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DCA" w:rsidRPr="00B66B6B" w:rsidRDefault="00CD3DCA" w:rsidP="00AD0A30">
      <w:pPr>
        <w:adjustRightInd w:val="0"/>
        <w:snapToGrid w:val="0"/>
        <w:spacing w:after="0" w:line="360" w:lineRule="auto"/>
        <w:jc w:val="both"/>
        <w:rPr>
          <w:rFonts w:ascii="Book Antiqua" w:eastAsia="Times New Roman" w:hAnsi="Book Antiqua" w:cs="SimSun"/>
          <w:b/>
          <w:i/>
          <w:color w:val="000000"/>
          <w:sz w:val="24"/>
          <w:szCs w:val="24"/>
        </w:rPr>
      </w:pPr>
      <w:bookmarkStart w:id="0" w:name="OLE_LINK545"/>
      <w:bookmarkStart w:id="1" w:name="OLE_LINK546"/>
      <w:bookmarkStart w:id="2" w:name="OLE_LINK592"/>
      <w:r w:rsidRPr="00B66B6B">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B66B6B">
        <w:rPr>
          <w:rFonts w:ascii="Book Antiqua" w:eastAsia="Times New Roman" w:hAnsi="Book Antiqua" w:cs="SimSun"/>
          <w:b/>
          <w:i/>
          <w:color w:val="000000"/>
          <w:sz w:val="24"/>
          <w:szCs w:val="24"/>
        </w:rPr>
        <w:t xml:space="preserve">World Journal of </w:t>
      </w:r>
      <w:bookmarkStart w:id="8" w:name="OLE_LINK1222"/>
      <w:bookmarkStart w:id="9" w:name="OLE_LINK1223"/>
      <w:r w:rsidRPr="00B66B6B">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rsidR="00CD3DCA" w:rsidRPr="00B66B6B" w:rsidRDefault="00CD3DCA" w:rsidP="00AD0A30">
      <w:pPr>
        <w:adjustRightInd w:val="0"/>
        <w:snapToGrid w:val="0"/>
        <w:spacing w:after="0" w:line="360" w:lineRule="auto"/>
        <w:jc w:val="both"/>
        <w:rPr>
          <w:rFonts w:ascii="Book Antiqua" w:hAnsi="Book Antiqua"/>
          <w:color w:val="000000"/>
          <w:sz w:val="24"/>
          <w:szCs w:val="24"/>
          <w:lang w:val="en" w:eastAsia="zh-CN"/>
        </w:rPr>
      </w:pPr>
      <w:r w:rsidRPr="00B66B6B">
        <w:rPr>
          <w:rFonts w:ascii="Book Antiqua" w:hAnsi="Book Antiqua"/>
          <w:b/>
          <w:color w:val="000000"/>
          <w:sz w:val="24"/>
          <w:szCs w:val="24"/>
          <w:lang w:val="en"/>
        </w:rPr>
        <w:t xml:space="preserve">ESPS Manuscript NO: </w:t>
      </w:r>
      <w:r w:rsidRPr="00B66B6B">
        <w:rPr>
          <w:rFonts w:ascii="Book Antiqua" w:hAnsi="Book Antiqua"/>
          <w:b/>
          <w:color w:val="000000"/>
          <w:sz w:val="24"/>
          <w:szCs w:val="24"/>
          <w:lang w:val="en" w:eastAsia="zh-CN"/>
        </w:rPr>
        <w:t>32702</w:t>
      </w:r>
    </w:p>
    <w:p w:rsidR="00CD3DCA" w:rsidRPr="00B66B6B" w:rsidRDefault="00CD3DCA" w:rsidP="00AD0A30">
      <w:pPr>
        <w:spacing w:after="0" w:line="360" w:lineRule="auto"/>
        <w:jc w:val="both"/>
        <w:rPr>
          <w:rFonts w:ascii="Book Antiqua" w:hAnsi="Book Antiqua"/>
          <w:b/>
          <w:sz w:val="24"/>
          <w:szCs w:val="24"/>
        </w:rPr>
      </w:pPr>
      <w:r w:rsidRPr="00B66B6B">
        <w:rPr>
          <w:rFonts w:ascii="Book Antiqua" w:hAnsi="Book Antiqua"/>
          <w:b/>
          <w:sz w:val="24"/>
          <w:szCs w:val="24"/>
        </w:rPr>
        <w:t>Manuscript Type:</w:t>
      </w:r>
      <w:r w:rsidR="00AD0A30" w:rsidRPr="00B66B6B">
        <w:rPr>
          <w:rFonts w:ascii="Book Antiqua" w:hAnsi="Book Antiqua"/>
          <w:b/>
          <w:bCs/>
          <w:color w:val="222222"/>
          <w:sz w:val="24"/>
          <w:szCs w:val="24"/>
          <w:shd w:val="clear" w:color="auto" w:fill="FFFFFF"/>
        </w:rPr>
        <w:t xml:space="preserve"> LETTER TO THE EDITOR</w:t>
      </w:r>
    </w:p>
    <w:bookmarkEnd w:id="0"/>
    <w:bookmarkEnd w:id="1"/>
    <w:bookmarkEnd w:id="2"/>
    <w:p w:rsidR="008F6F2F" w:rsidRPr="00B66B6B" w:rsidRDefault="008F6F2F" w:rsidP="00AD0A30">
      <w:pPr>
        <w:shd w:val="clear" w:color="auto" w:fill="FFFFFF"/>
        <w:spacing w:after="0" w:line="360" w:lineRule="auto"/>
        <w:jc w:val="both"/>
        <w:rPr>
          <w:rFonts w:ascii="Book Antiqua" w:hAnsi="Book Antiqua"/>
          <w:b/>
          <w:bCs/>
          <w:color w:val="222222"/>
          <w:sz w:val="24"/>
          <w:szCs w:val="24"/>
          <w:shd w:val="clear" w:color="auto" w:fill="FFFFFF"/>
          <w:lang w:eastAsia="zh-CN"/>
        </w:rPr>
      </w:pPr>
    </w:p>
    <w:p w:rsidR="003C2C2F" w:rsidRPr="00B66B6B" w:rsidRDefault="003C2C2F" w:rsidP="00AD0A30">
      <w:pPr>
        <w:shd w:val="clear" w:color="auto" w:fill="FFFFFF"/>
        <w:spacing w:after="0" w:line="360" w:lineRule="auto"/>
        <w:jc w:val="both"/>
        <w:rPr>
          <w:rFonts w:ascii="Book Antiqua" w:hAnsi="Book Antiqua"/>
          <w:b/>
          <w:color w:val="222222"/>
          <w:sz w:val="24"/>
          <w:szCs w:val="24"/>
          <w:shd w:val="clear" w:color="auto" w:fill="FFFFFF"/>
          <w:lang w:eastAsia="zh-CN"/>
        </w:rPr>
      </w:pPr>
      <w:r w:rsidRPr="00B66B6B">
        <w:rPr>
          <w:rFonts w:ascii="Book Antiqua" w:hAnsi="Book Antiqua"/>
          <w:b/>
          <w:color w:val="222222"/>
          <w:sz w:val="24"/>
          <w:szCs w:val="24"/>
          <w:shd w:val="clear" w:color="auto" w:fill="FFFFFF"/>
        </w:rPr>
        <w:t xml:space="preserve">Tumor </w:t>
      </w:r>
      <w:r w:rsidR="00CD3DCA" w:rsidRPr="00B66B6B">
        <w:rPr>
          <w:rFonts w:ascii="Book Antiqua" w:hAnsi="Book Antiqua"/>
          <w:b/>
          <w:color w:val="222222"/>
          <w:sz w:val="24"/>
          <w:szCs w:val="24"/>
          <w:shd w:val="clear" w:color="auto" w:fill="FFFFFF"/>
        </w:rPr>
        <w:t>biopsy and patient enrollment in clinical trials for advanced hepatocellular carcinoma</w:t>
      </w:r>
    </w:p>
    <w:p w:rsidR="00B84B4D" w:rsidRPr="00B66B6B" w:rsidRDefault="00B84B4D" w:rsidP="00AD0A30">
      <w:pPr>
        <w:shd w:val="clear" w:color="auto" w:fill="FFFFFF"/>
        <w:spacing w:after="0" w:line="360" w:lineRule="auto"/>
        <w:jc w:val="both"/>
        <w:rPr>
          <w:rFonts w:ascii="Book Antiqua" w:hAnsi="Book Antiqua"/>
          <w:color w:val="222222"/>
          <w:sz w:val="24"/>
          <w:szCs w:val="24"/>
          <w:shd w:val="clear" w:color="auto" w:fill="FFFFFF"/>
        </w:rPr>
      </w:pPr>
    </w:p>
    <w:p w:rsidR="006C7141" w:rsidRPr="00B66B6B" w:rsidRDefault="00CD3DCA" w:rsidP="00AD0A30">
      <w:pPr>
        <w:shd w:val="clear" w:color="auto" w:fill="FFFFFF"/>
        <w:spacing w:after="0" w:line="360" w:lineRule="auto"/>
        <w:jc w:val="both"/>
        <w:rPr>
          <w:rFonts w:ascii="Book Antiqua" w:hAnsi="Book Antiqua"/>
          <w:color w:val="222222"/>
          <w:sz w:val="24"/>
          <w:szCs w:val="24"/>
          <w:shd w:val="clear" w:color="auto" w:fill="FFFFFF"/>
        </w:rPr>
      </w:pPr>
      <w:r w:rsidRPr="00B66B6B">
        <w:rPr>
          <w:rFonts w:ascii="Book Antiqua" w:hAnsi="Book Antiqua"/>
          <w:color w:val="222222"/>
          <w:sz w:val="24"/>
          <w:szCs w:val="24"/>
          <w:shd w:val="clear" w:color="auto" w:fill="FFFFFF"/>
        </w:rPr>
        <w:t>Rimassa L</w:t>
      </w:r>
      <w:r w:rsidR="006C7141" w:rsidRPr="00B66B6B">
        <w:rPr>
          <w:rFonts w:ascii="Book Antiqua" w:hAnsi="Book Antiqua"/>
          <w:i/>
          <w:color w:val="222222"/>
          <w:sz w:val="24"/>
          <w:szCs w:val="24"/>
          <w:shd w:val="clear" w:color="auto" w:fill="FFFFFF"/>
        </w:rPr>
        <w:t xml:space="preserve"> et al.</w:t>
      </w:r>
      <w:r w:rsidR="006C7141" w:rsidRPr="00B66B6B">
        <w:rPr>
          <w:rFonts w:ascii="Book Antiqua" w:hAnsi="Book Antiqua"/>
          <w:color w:val="222222"/>
          <w:sz w:val="24"/>
          <w:szCs w:val="24"/>
          <w:shd w:val="clear" w:color="auto" w:fill="FFFFFF"/>
        </w:rPr>
        <w:t xml:space="preserve"> </w:t>
      </w:r>
      <w:r w:rsidR="00FE3912">
        <w:rPr>
          <w:rFonts w:ascii="Book Antiqua" w:hAnsi="Book Antiqua" w:hint="eastAsia"/>
          <w:color w:val="222222"/>
          <w:sz w:val="24"/>
          <w:szCs w:val="24"/>
          <w:shd w:val="clear" w:color="auto" w:fill="FFFFFF"/>
          <w:lang w:eastAsia="zh-CN"/>
        </w:rPr>
        <w:t>HCC</w:t>
      </w:r>
      <w:r w:rsidR="006C7141" w:rsidRPr="00B66B6B">
        <w:rPr>
          <w:rFonts w:ascii="Book Antiqua" w:hAnsi="Book Antiqua"/>
          <w:color w:val="222222"/>
          <w:sz w:val="24"/>
          <w:szCs w:val="24"/>
          <w:shd w:val="clear" w:color="auto" w:fill="FFFFFF"/>
        </w:rPr>
        <w:t xml:space="preserve">: </w:t>
      </w:r>
      <w:r w:rsidR="003D6574" w:rsidRPr="00B66B6B">
        <w:rPr>
          <w:rFonts w:ascii="Book Antiqua" w:hAnsi="Book Antiqua"/>
          <w:color w:val="222222"/>
          <w:sz w:val="24"/>
          <w:szCs w:val="24"/>
          <w:shd w:val="clear" w:color="auto" w:fill="FFFFFF"/>
        </w:rPr>
        <w:t xml:space="preserve">Biopsies </w:t>
      </w:r>
      <w:r w:rsidR="006C7141" w:rsidRPr="00B66B6B">
        <w:rPr>
          <w:rFonts w:ascii="Book Antiqua" w:hAnsi="Book Antiqua"/>
          <w:color w:val="222222"/>
          <w:sz w:val="24"/>
          <w:szCs w:val="24"/>
          <w:shd w:val="clear" w:color="auto" w:fill="FFFFFF"/>
        </w:rPr>
        <w:t>and clinical trials.</w:t>
      </w:r>
    </w:p>
    <w:p w:rsidR="006C7141"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rPr>
      </w:pPr>
    </w:p>
    <w:p w:rsidR="006C7141"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Cs/>
          <w:color w:val="222222"/>
          <w:sz w:val="24"/>
          <w:szCs w:val="24"/>
          <w:shd w:val="clear" w:color="auto" w:fill="FFFFFF"/>
          <w:lang w:val="it-IT"/>
        </w:rPr>
        <w:t>Lorenza Rimassa,</w:t>
      </w:r>
      <w:r w:rsidRPr="00B66B6B">
        <w:rPr>
          <w:rFonts w:ascii="Book Antiqua" w:eastAsia="Times New Roman" w:hAnsi="Book Antiqua" w:cs="Times New Roman"/>
          <w:bCs/>
          <w:sz w:val="24"/>
          <w:szCs w:val="24"/>
          <w:lang w:val="it-IT"/>
        </w:rPr>
        <w:t xml:space="preserve"> </w:t>
      </w:r>
      <w:r w:rsidRPr="00B66B6B">
        <w:rPr>
          <w:rFonts w:ascii="Book Antiqua" w:hAnsi="Book Antiqua"/>
          <w:bCs/>
          <w:color w:val="222222"/>
          <w:sz w:val="24"/>
          <w:szCs w:val="24"/>
          <w:shd w:val="clear" w:color="auto" w:fill="FFFFFF"/>
          <w:lang w:val="it-IT"/>
        </w:rPr>
        <w:t>Maria Reig, Giovanni Abbadessa, Markus Peck</w:t>
      </w:r>
      <w:r w:rsidR="004B5435" w:rsidRPr="00B66B6B">
        <w:rPr>
          <w:rFonts w:ascii="Book Antiqua" w:hAnsi="Book Antiqua"/>
          <w:bCs/>
          <w:color w:val="222222"/>
          <w:sz w:val="24"/>
          <w:szCs w:val="24"/>
          <w:shd w:val="clear" w:color="auto" w:fill="FFFFFF"/>
          <w:lang w:val="it-IT"/>
        </w:rPr>
        <w:t>-Radosavljevic</w:t>
      </w:r>
      <w:r w:rsidRPr="00B66B6B">
        <w:rPr>
          <w:rFonts w:ascii="Book Antiqua" w:hAnsi="Book Antiqua"/>
          <w:bCs/>
          <w:color w:val="222222"/>
          <w:sz w:val="24"/>
          <w:szCs w:val="24"/>
          <w:shd w:val="clear" w:color="auto" w:fill="FFFFFF"/>
          <w:lang w:val="it-IT"/>
        </w:rPr>
        <w:t xml:space="preserve">, William Harris, Vittorina Zagonel, Davide Pastorelli, Elena Rota Caremoli, Camillo Porta, Nevena Damjanov, Hitendra Patel, Bruno Daniele, Maria Lamar, </w:t>
      </w:r>
      <w:r w:rsidR="00B84B4D" w:rsidRPr="00B66B6B">
        <w:rPr>
          <w:rFonts w:ascii="Book Antiqua" w:hAnsi="Book Antiqua"/>
          <w:bCs/>
          <w:color w:val="222222"/>
          <w:sz w:val="24"/>
          <w:szCs w:val="24"/>
          <w:shd w:val="clear" w:color="auto" w:fill="FFFFFF"/>
          <w:lang w:val="it-IT"/>
        </w:rPr>
        <w:t xml:space="preserve">Brian Schwartz, </w:t>
      </w:r>
      <w:r w:rsidRPr="00B66B6B">
        <w:rPr>
          <w:rFonts w:ascii="Book Antiqua" w:hAnsi="Book Antiqua"/>
          <w:bCs/>
          <w:color w:val="222222"/>
          <w:sz w:val="24"/>
          <w:szCs w:val="24"/>
          <w:shd w:val="clear" w:color="auto" w:fill="FFFFFF"/>
          <w:lang w:val="it-IT"/>
        </w:rPr>
        <w:t>Terri Goldberg, Armando Santoro, Jor</w:t>
      </w:r>
      <w:r w:rsidR="00CD3DCA" w:rsidRPr="00B66B6B">
        <w:rPr>
          <w:rFonts w:ascii="Book Antiqua" w:hAnsi="Book Antiqua"/>
          <w:bCs/>
          <w:color w:val="222222"/>
          <w:sz w:val="24"/>
          <w:szCs w:val="24"/>
          <w:shd w:val="clear" w:color="auto" w:fill="FFFFFF"/>
          <w:lang w:val="it-IT"/>
        </w:rPr>
        <w:t>di Bruix</w:t>
      </w:r>
    </w:p>
    <w:p w:rsidR="0028705B" w:rsidRPr="00B66B6B" w:rsidRDefault="0028705B" w:rsidP="00AD0A30">
      <w:pPr>
        <w:shd w:val="clear" w:color="auto" w:fill="FFFFFF"/>
        <w:spacing w:after="0" w:line="360" w:lineRule="auto"/>
        <w:jc w:val="both"/>
        <w:rPr>
          <w:rFonts w:ascii="Book Antiqua" w:hAnsi="Book Antiqua"/>
          <w:b/>
          <w:color w:val="222222"/>
          <w:sz w:val="24"/>
          <w:szCs w:val="24"/>
          <w:shd w:val="clear" w:color="auto" w:fill="FFFFFF"/>
          <w:lang w:val="it-IT"/>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eastAsia="zh-CN"/>
        </w:rPr>
      </w:pPr>
      <w:r w:rsidRPr="00B66B6B">
        <w:rPr>
          <w:rFonts w:ascii="Book Antiqua" w:hAnsi="Book Antiqua"/>
          <w:b/>
          <w:bCs/>
          <w:color w:val="222222"/>
          <w:sz w:val="24"/>
          <w:szCs w:val="24"/>
          <w:shd w:val="clear" w:color="auto" w:fill="FFFFFF"/>
          <w:lang w:val="it-IT"/>
        </w:rPr>
        <w:t>Lorenza Rimassa,</w:t>
      </w:r>
      <w:r w:rsidRPr="00B66B6B">
        <w:rPr>
          <w:rFonts w:ascii="Book Antiqua" w:eastAsia="Times New Roman" w:hAnsi="Book Antiqua" w:cs="Times New Roman"/>
          <w:b/>
          <w:bCs/>
          <w:sz w:val="24"/>
          <w:szCs w:val="24"/>
          <w:lang w:val="it-IT"/>
        </w:rPr>
        <w:t xml:space="preserve"> </w:t>
      </w:r>
      <w:r w:rsidR="00B84B4D" w:rsidRPr="00B66B6B">
        <w:rPr>
          <w:rFonts w:ascii="Book Antiqua" w:hAnsi="Book Antiqua"/>
          <w:bCs/>
          <w:color w:val="222222"/>
          <w:sz w:val="24"/>
          <w:szCs w:val="24"/>
          <w:shd w:val="clear" w:color="auto" w:fill="FFFFFF"/>
          <w:lang w:val="it-IT"/>
        </w:rPr>
        <w:t xml:space="preserve">Medical Oncology </w:t>
      </w:r>
      <w:r w:rsidR="00CD3DCA" w:rsidRPr="00B66B6B">
        <w:rPr>
          <w:rFonts w:ascii="Book Antiqua" w:hAnsi="Book Antiqua"/>
          <w:bCs/>
          <w:color w:val="222222"/>
          <w:sz w:val="24"/>
          <w:szCs w:val="24"/>
          <w:shd w:val="clear" w:color="auto" w:fill="FFFFFF"/>
          <w:lang w:val="it-IT" w:eastAsia="zh-CN"/>
        </w:rPr>
        <w:t>and</w:t>
      </w:r>
      <w:r w:rsidR="00B84B4D" w:rsidRPr="00B66B6B">
        <w:rPr>
          <w:rFonts w:ascii="Book Antiqua" w:hAnsi="Book Antiqua"/>
          <w:bCs/>
          <w:color w:val="222222"/>
          <w:sz w:val="24"/>
          <w:szCs w:val="24"/>
          <w:shd w:val="clear" w:color="auto" w:fill="FFFFFF"/>
          <w:lang w:val="it-IT"/>
        </w:rPr>
        <w:t xml:space="preserve"> Hematology Unit, </w:t>
      </w:r>
      <w:r w:rsidR="00A224AB" w:rsidRPr="00B66B6B">
        <w:rPr>
          <w:rFonts w:ascii="Book Antiqua" w:hAnsi="Book Antiqua"/>
          <w:bCs/>
          <w:color w:val="222222"/>
          <w:sz w:val="24"/>
          <w:szCs w:val="24"/>
          <w:shd w:val="clear" w:color="auto" w:fill="FFFFFF"/>
          <w:lang w:val="it-IT"/>
        </w:rPr>
        <w:t xml:space="preserve">Humanitas </w:t>
      </w:r>
      <w:r w:rsidR="00B84B4D" w:rsidRPr="00B66B6B">
        <w:rPr>
          <w:rFonts w:ascii="Book Antiqua" w:hAnsi="Book Antiqua"/>
          <w:bCs/>
          <w:color w:val="222222"/>
          <w:sz w:val="24"/>
          <w:szCs w:val="24"/>
          <w:shd w:val="clear" w:color="auto" w:fill="FFFFFF"/>
          <w:lang w:val="it-IT"/>
        </w:rPr>
        <w:t xml:space="preserve">Cancer Center, Humanitas Clinical </w:t>
      </w:r>
      <w:r w:rsidR="00CD3DCA" w:rsidRPr="00B66B6B">
        <w:rPr>
          <w:rFonts w:ascii="Book Antiqua" w:hAnsi="Book Antiqua"/>
          <w:bCs/>
          <w:color w:val="222222"/>
          <w:sz w:val="24"/>
          <w:szCs w:val="24"/>
          <w:shd w:val="clear" w:color="auto" w:fill="FFFFFF"/>
          <w:lang w:val="it-IT" w:eastAsia="zh-CN"/>
        </w:rPr>
        <w:t>and</w:t>
      </w:r>
      <w:r w:rsidR="00B84B4D" w:rsidRPr="00B66B6B">
        <w:rPr>
          <w:rFonts w:ascii="Book Antiqua" w:hAnsi="Book Antiqua"/>
          <w:bCs/>
          <w:color w:val="222222"/>
          <w:sz w:val="24"/>
          <w:szCs w:val="24"/>
          <w:shd w:val="clear" w:color="auto" w:fill="FFFFFF"/>
          <w:lang w:val="it-IT"/>
        </w:rPr>
        <w:t xml:space="preserve"> Research Center, 20089 Rozzano,</w:t>
      </w:r>
      <w:r w:rsidR="00A224AB" w:rsidRPr="00B66B6B">
        <w:rPr>
          <w:rFonts w:ascii="Book Antiqua" w:hAnsi="Book Antiqua"/>
          <w:bCs/>
          <w:color w:val="222222"/>
          <w:sz w:val="24"/>
          <w:szCs w:val="24"/>
          <w:shd w:val="clear" w:color="auto" w:fill="FFFFFF"/>
          <w:lang w:val="it-IT"/>
        </w:rPr>
        <w:t xml:space="preserve"> </w:t>
      </w:r>
      <w:r w:rsidR="00CD3DCA" w:rsidRPr="00B66B6B">
        <w:rPr>
          <w:rFonts w:ascii="Book Antiqua" w:hAnsi="Book Antiqua"/>
          <w:bCs/>
          <w:color w:val="222222"/>
          <w:sz w:val="24"/>
          <w:szCs w:val="24"/>
          <w:shd w:val="clear" w:color="auto" w:fill="FFFFFF"/>
        </w:rPr>
        <w:t>Italy</w:t>
      </w:r>
    </w:p>
    <w:p w:rsidR="00CD3DCA" w:rsidRPr="00B66B6B" w:rsidRDefault="00CD3DCA" w:rsidP="00AD0A30">
      <w:pPr>
        <w:shd w:val="clear" w:color="auto" w:fill="FFFFFF"/>
        <w:spacing w:after="0" w:line="360" w:lineRule="auto"/>
        <w:jc w:val="both"/>
        <w:rPr>
          <w:rFonts w:ascii="Book Antiqua" w:eastAsia="Times New Roman" w:hAnsi="Book Antiqua" w:cs="Times New Roman"/>
          <w:bCs/>
          <w:sz w:val="24"/>
          <w:szCs w:val="24"/>
          <w:lang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rPr>
        <w:t xml:space="preserve">Maria Reig, </w:t>
      </w:r>
      <w:r w:rsidR="00B84B4D" w:rsidRPr="00B66B6B">
        <w:rPr>
          <w:rFonts w:ascii="Book Antiqua" w:hAnsi="Book Antiqua"/>
          <w:b/>
          <w:bCs/>
          <w:color w:val="222222"/>
          <w:sz w:val="24"/>
          <w:szCs w:val="24"/>
          <w:shd w:val="clear" w:color="auto" w:fill="FFFFFF"/>
        </w:rPr>
        <w:t>Jordi Bruix,</w:t>
      </w:r>
      <w:r w:rsidR="00B84B4D" w:rsidRPr="00B66B6B">
        <w:rPr>
          <w:rFonts w:ascii="Book Antiqua" w:hAnsi="Book Antiqua"/>
          <w:bCs/>
          <w:color w:val="222222"/>
          <w:sz w:val="24"/>
          <w:szCs w:val="24"/>
          <w:shd w:val="clear" w:color="auto" w:fill="FFFFFF"/>
        </w:rPr>
        <w:t xml:space="preserve"> Barcelona Clinic Liver Cancer Group, Liver Unit, Hospital Clinic, University of Barcelona, IDIBAPS, CIBERehd, 08036</w:t>
      </w:r>
      <w:r w:rsidR="00CD3DCA" w:rsidRPr="00B66B6B">
        <w:rPr>
          <w:rFonts w:ascii="Book Antiqua" w:hAnsi="Book Antiqua"/>
          <w:bCs/>
          <w:color w:val="222222"/>
          <w:sz w:val="24"/>
          <w:szCs w:val="24"/>
          <w:shd w:val="clear" w:color="auto" w:fill="FFFFFF"/>
          <w:lang w:eastAsia="zh-CN"/>
        </w:rPr>
        <w:t xml:space="preserve"> </w:t>
      </w:r>
      <w:r w:rsidR="00B84B4D" w:rsidRPr="00B66B6B">
        <w:rPr>
          <w:rFonts w:ascii="Book Antiqua" w:hAnsi="Book Antiqua"/>
          <w:bCs/>
          <w:color w:val="222222"/>
          <w:sz w:val="24"/>
          <w:szCs w:val="24"/>
          <w:shd w:val="clear" w:color="auto" w:fill="FFFFFF"/>
          <w:lang w:val="it-IT"/>
        </w:rPr>
        <w:t>Barcelona, Spain</w:t>
      </w:r>
    </w:p>
    <w:p w:rsidR="00CD3DCA" w:rsidRPr="00B66B6B" w:rsidRDefault="00CD3DCA"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 xml:space="preserve">Giovanni Abbadessa, </w:t>
      </w:r>
      <w:r w:rsidR="00B84B4D" w:rsidRPr="00B66B6B">
        <w:rPr>
          <w:rFonts w:ascii="Book Antiqua" w:hAnsi="Book Antiqua"/>
          <w:b/>
          <w:bCs/>
          <w:color w:val="222222"/>
          <w:sz w:val="24"/>
          <w:szCs w:val="24"/>
          <w:shd w:val="clear" w:color="auto" w:fill="FFFFFF"/>
          <w:lang w:val="it-IT"/>
        </w:rPr>
        <w:t>Maria Lamar, Brian Schwartz,</w:t>
      </w:r>
      <w:r w:rsidR="00B84B4D" w:rsidRPr="00B66B6B">
        <w:rPr>
          <w:rFonts w:ascii="Book Antiqua" w:hAnsi="Book Antiqua"/>
          <w:bCs/>
          <w:color w:val="222222"/>
          <w:sz w:val="24"/>
          <w:szCs w:val="24"/>
          <w:shd w:val="clear" w:color="auto" w:fill="FFFFFF"/>
          <w:lang w:val="it-IT"/>
        </w:rPr>
        <w:t xml:space="preserve"> Clinical Development, ArQule, Inc, Burlington, MA 01803</w:t>
      </w:r>
      <w:r w:rsidR="00CD3DCA" w:rsidRPr="00B66B6B">
        <w:rPr>
          <w:rFonts w:ascii="Book Antiqua" w:hAnsi="Book Antiqua"/>
          <w:bCs/>
          <w:color w:val="222222"/>
          <w:sz w:val="24"/>
          <w:szCs w:val="24"/>
          <w:shd w:val="clear" w:color="auto" w:fill="FFFFFF"/>
          <w:lang w:val="it-IT" w:eastAsia="zh-CN"/>
        </w:rPr>
        <w:t>,</w:t>
      </w:r>
      <w:r w:rsidR="00B84B4D" w:rsidRPr="00B66B6B">
        <w:rPr>
          <w:rFonts w:ascii="Book Antiqua" w:hAnsi="Book Antiqua"/>
          <w:bCs/>
          <w:color w:val="222222"/>
          <w:sz w:val="24"/>
          <w:szCs w:val="24"/>
          <w:shd w:val="clear" w:color="auto" w:fill="FFFFFF"/>
          <w:lang w:val="it-IT"/>
        </w:rPr>
        <w:t xml:space="preserve"> </w:t>
      </w:r>
      <w:r w:rsidR="00CD3DCA" w:rsidRPr="00B66B6B">
        <w:rPr>
          <w:rFonts w:ascii="Book Antiqua" w:hAnsi="Book Antiqua"/>
          <w:bCs/>
          <w:color w:val="222222"/>
          <w:sz w:val="24"/>
          <w:szCs w:val="24"/>
          <w:shd w:val="clear" w:color="auto" w:fill="FFFFFF"/>
          <w:lang w:val="it-IT"/>
        </w:rPr>
        <w:t>United States</w:t>
      </w:r>
    </w:p>
    <w:p w:rsidR="00CD3DCA" w:rsidRPr="00B66B6B" w:rsidRDefault="00CD3DCA"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eastAsia="zh-CN"/>
        </w:rPr>
      </w:pPr>
      <w:r w:rsidRPr="00B66B6B">
        <w:rPr>
          <w:rFonts w:ascii="Book Antiqua" w:hAnsi="Book Antiqua"/>
          <w:b/>
          <w:bCs/>
          <w:color w:val="222222"/>
          <w:sz w:val="24"/>
          <w:szCs w:val="24"/>
          <w:shd w:val="clear" w:color="auto" w:fill="FFFFFF"/>
        </w:rPr>
        <w:t>Markus Peck</w:t>
      </w:r>
      <w:r w:rsidR="008101E0" w:rsidRPr="00B66B6B">
        <w:rPr>
          <w:rFonts w:ascii="Book Antiqua" w:hAnsi="Book Antiqua"/>
          <w:b/>
          <w:bCs/>
          <w:color w:val="222222"/>
          <w:sz w:val="24"/>
          <w:szCs w:val="24"/>
          <w:shd w:val="clear" w:color="auto" w:fill="FFFFFF"/>
        </w:rPr>
        <w:t>-Radosavljevic</w:t>
      </w:r>
      <w:r w:rsidRPr="00B66B6B">
        <w:rPr>
          <w:rFonts w:ascii="Book Antiqua" w:hAnsi="Book Antiqua"/>
          <w:b/>
          <w:bCs/>
          <w:color w:val="222222"/>
          <w:sz w:val="24"/>
          <w:szCs w:val="24"/>
          <w:shd w:val="clear" w:color="auto" w:fill="FFFFFF"/>
        </w:rPr>
        <w:t>,</w:t>
      </w:r>
      <w:r w:rsidR="00CD3DCA" w:rsidRPr="00B66B6B">
        <w:rPr>
          <w:rFonts w:ascii="Book Antiqua" w:hAnsi="Book Antiqua"/>
          <w:bCs/>
          <w:color w:val="222222"/>
          <w:sz w:val="24"/>
          <w:szCs w:val="24"/>
          <w:shd w:val="clear" w:color="auto" w:fill="FFFFFF"/>
          <w:lang w:eastAsia="zh-CN"/>
        </w:rPr>
        <w:t xml:space="preserve"> </w:t>
      </w:r>
      <w:r w:rsidR="00CD3DCA" w:rsidRPr="00B66B6B">
        <w:rPr>
          <w:rFonts w:ascii="Book Antiqua" w:hAnsi="Book Antiqua"/>
          <w:bCs/>
          <w:color w:val="222222"/>
          <w:sz w:val="24"/>
          <w:szCs w:val="24"/>
          <w:shd w:val="clear" w:color="auto" w:fill="FFFFFF"/>
        </w:rPr>
        <w:t>Department of Gastroenterology,</w:t>
      </w:r>
      <w:r w:rsidR="00CD3DCA" w:rsidRPr="00B66B6B">
        <w:rPr>
          <w:rFonts w:ascii="Book Antiqua" w:hAnsi="Book Antiqua"/>
          <w:bCs/>
          <w:color w:val="222222"/>
          <w:sz w:val="24"/>
          <w:szCs w:val="24"/>
          <w:shd w:val="clear" w:color="auto" w:fill="FFFFFF"/>
          <w:lang w:eastAsia="zh-CN"/>
        </w:rPr>
        <w:t xml:space="preserve"> </w:t>
      </w:r>
      <w:r w:rsidR="003F3093" w:rsidRPr="00B66B6B">
        <w:rPr>
          <w:rFonts w:ascii="Book Antiqua" w:hAnsi="Book Antiqua"/>
          <w:bCs/>
          <w:color w:val="222222"/>
          <w:sz w:val="24"/>
          <w:szCs w:val="24"/>
          <w:shd w:val="clear" w:color="auto" w:fill="FFFFFF"/>
        </w:rPr>
        <w:t xml:space="preserve">Hepatology, Endrocrinology, and Nephrology, </w:t>
      </w:r>
      <w:r w:rsidR="008101E0" w:rsidRPr="00B66B6B">
        <w:rPr>
          <w:rFonts w:ascii="Book Antiqua" w:hAnsi="Book Antiqua"/>
          <w:bCs/>
          <w:color w:val="222222"/>
          <w:sz w:val="24"/>
          <w:szCs w:val="24"/>
          <w:shd w:val="clear" w:color="auto" w:fill="FFFFFF"/>
        </w:rPr>
        <w:t xml:space="preserve">Klinikum </w:t>
      </w:r>
      <w:r w:rsidR="00CD3DCA" w:rsidRPr="00B66B6B">
        <w:rPr>
          <w:rFonts w:ascii="Book Antiqua" w:hAnsi="Book Antiqua"/>
          <w:bCs/>
          <w:color w:val="222222"/>
          <w:sz w:val="24"/>
          <w:szCs w:val="24"/>
          <w:shd w:val="clear" w:color="auto" w:fill="FFFFFF"/>
        </w:rPr>
        <w:t>Klagenfurt am Wörthersee,</w:t>
      </w:r>
      <w:r w:rsidR="00CD3DCA" w:rsidRPr="00B66B6B">
        <w:rPr>
          <w:rFonts w:ascii="Book Antiqua" w:hAnsi="Book Antiqua"/>
          <w:bCs/>
          <w:color w:val="222222"/>
          <w:sz w:val="24"/>
          <w:szCs w:val="24"/>
          <w:shd w:val="clear" w:color="auto" w:fill="FFFFFF"/>
          <w:lang w:eastAsia="zh-CN"/>
        </w:rPr>
        <w:t xml:space="preserve"> </w:t>
      </w:r>
      <w:r w:rsidR="00CD3DCA" w:rsidRPr="00B66B6B">
        <w:rPr>
          <w:rFonts w:ascii="Book Antiqua" w:hAnsi="Book Antiqua"/>
          <w:bCs/>
          <w:color w:val="222222"/>
          <w:sz w:val="24"/>
          <w:szCs w:val="24"/>
          <w:shd w:val="clear" w:color="auto" w:fill="FFFFFF"/>
        </w:rPr>
        <w:t>9020 Klagenfurt, Austria</w:t>
      </w:r>
    </w:p>
    <w:p w:rsidR="00CD3DCA" w:rsidRPr="00B66B6B" w:rsidRDefault="00CD3DCA" w:rsidP="00AD0A30">
      <w:pPr>
        <w:shd w:val="clear" w:color="auto" w:fill="FFFFFF"/>
        <w:spacing w:after="0" w:line="360" w:lineRule="auto"/>
        <w:jc w:val="both"/>
        <w:rPr>
          <w:rFonts w:ascii="Book Antiqua" w:hAnsi="Book Antiqua"/>
          <w:bCs/>
          <w:color w:val="222222"/>
          <w:sz w:val="24"/>
          <w:szCs w:val="24"/>
          <w:shd w:val="clear" w:color="auto" w:fill="FFFFFF"/>
          <w:lang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 xml:space="preserve">William Harris, </w:t>
      </w:r>
      <w:r w:rsidR="003F3093" w:rsidRPr="00B66B6B">
        <w:rPr>
          <w:rFonts w:ascii="Book Antiqua" w:hAnsi="Book Antiqua"/>
          <w:bCs/>
          <w:color w:val="222222"/>
          <w:sz w:val="24"/>
          <w:szCs w:val="24"/>
          <w:shd w:val="clear" w:color="auto" w:fill="FFFFFF"/>
          <w:lang w:val="it-IT"/>
        </w:rPr>
        <w:t>Department of Medicine, Oncology Division,</w:t>
      </w:r>
      <w:r w:rsidR="003F3093" w:rsidRPr="00B66B6B">
        <w:rPr>
          <w:rFonts w:ascii="Book Antiqua" w:hAnsi="Book Antiqua"/>
          <w:b/>
          <w:bCs/>
          <w:color w:val="222222"/>
          <w:sz w:val="24"/>
          <w:szCs w:val="24"/>
          <w:shd w:val="clear" w:color="auto" w:fill="FFFFFF"/>
          <w:lang w:val="it-IT"/>
        </w:rPr>
        <w:t xml:space="preserve"> </w:t>
      </w:r>
      <w:r w:rsidR="00040B06" w:rsidRPr="00B66B6B">
        <w:rPr>
          <w:rFonts w:ascii="Book Antiqua" w:hAnsi="Book Antiqua"/>
          <w:bCs/>
          <w:color w:val="222222"/>
          <w:sz w:val="24"/>
          <w:szCs w:val="24"/>
          <w:shd w:val="clear" w:color="auto" w:fill="FFFFFF"/>
          <w:lang w:val="it-IT"/>
        </w:rPr>
        <w:t>University of Washington School of Medicine, Seattle, WA</w:t>
      </w:r>
      <w:r w:rsidR="000C7BE5" w:rsidRPr="00B66B6B">
        <w:rPr>
          <w:rFonts w:ascii="Book Antiqua" w:hAnsi="Book Antiqua"/>
          <w:bCs/>
          <w:color w:val="222222"/>
          <w:sz w:val="24"/>
          <w:szCs w:val="24"/>
          <w:shd w:val="clear" w:color="auto" w:fill="FFFFFF"/>
          <w:lang w:val="it-IT"/>
        </w:rPr>
        <w:t xml:space="preserve"> 98195</w:t>
      </w:r>
      <w:r w:rsidR="00CD3DCA" w:rsidRPr="00B66B6B">
        <w:rPr>
          <w:rFonts w:ascii="Book Antiqua" w:hAnsi="Book Antiqua"/>
          <w:bCs/>
          <w:color w:val="222222"/>
          <w:sz w:val="24"/>
          <w:szCs w:val="24"/>
          <w:shd w:val="clear" w:color="auto" w:fill="FFFFFF"/>
          <w:lang w:val="it-IT" w:eastAsia="zh-CN"/>
        </w:rPr>
        <w:t>,</w:t>
      </w:r>
      <w:r w:rsidR="00920A38" w:rsidRPr="00B66B6B">
        <w:rPr>
          <w:rFonts w:ascii="Book Antiqua" w:hAnsi="Book Antiqua"/>
          <w:bCs/>
          <w:color w:val="222222"/>
          <w:sz w:val="24"/>
          <w:szCs w:val="24"/>
          <w:shd w:val="clear" w:color="auto" w:fill="FFFFFF"/>
          <w:lang w:val="it-IT"/>
        </w:rPr>
        <w:t xml:space="preserve"> </w:t>
      </w:r>
      <w:r w:rsidR="00CD3DCA" w:rsidRPr="00B66B6B">
        <w:rPr>
          <w:rFonts w:ascii="Book Antiqua" w:hAnsi="Book Antiqua"/>
          <w:bCs/>
          <w:color w:val="222222"/>
          <w:sz w:val="24"/>
          <w:szCs w:val="24"/>
          <w:shd w:val="clear" w:color="auto" w:fill="FFFFFF"/>
          <w:lang w:val="it-IT"/>
        </w:rPr>
        <w:t>United States</w:t>
      </w:r>
    </w:p>
    <w:p w:rsidR="00CD3DCA" w:rsidRPr="00B66B6B" w:rsidRDefault="00CD3DCA" w:rsidP="00AD0A30">
      <w:pPr>
        <w:shd w:val="clear" w:color="auto" w:fill="FFFFFF"/>
        <w:spacing w:after="0" w:line="360" w:lineRule="auto"/>
        <w:jc w:val="both"/>
        <w:rPr>
          <w:rFonts w:ascii="Book Antiqua" w:hAnsi="Book Antiqua"/>
          <w:b/>
          <w:bCs/>
          <w:color w:val="222222"/>
          <w:sz w:val="24"/>
          <w:szCs w:val="24"/>
          <w:shd w:val="clear" w:color="auto" w:fill="FFFFFF"/>
          <w:lang w:val="it-IT"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Vittorina Zagonel,</w:t>
      </w:r>
      <w:r w:rsidRPr="00B66B6B">
        <w:rPr>
          <w:rFonts w:ascii="Book Antiqua" w:hAnsi="Book Antiqua"/>
          <w:bCs/>
          <w:color w:val="222222"/>
          <w:sz w:val="24"/>
          <w:szCs w:val="24"/>
          <w:shd w:val="clear" w:color="auto" w:fill="FFFFFF"/>
          <w:lang w:val="it-IT"/>
        </w:rPr>
        <w:t xml:space="preserve"> </w:t>
      </w:r>
      <w:r w:rsidR="00665542" w:rsidRPr="00B66B6B">
        <w:rPr>
          <w:rFonts w:ascii="Book Antiqua" w:hAnsi="Book Antiqua"/>
          <w:bCs/>
          <w:color w:val="222222"/>
          <w:sz w:val="24"/>
          <w:szCs w:val="24"/>
          <w:shd w:val="clear" w:color="auto" w:fill="FFFFFF"/>
          <w:lang w:val="it-IT"/>
        </w:rPr>
        <w:t xml:space="preserve">Department of Clinical and Experimental Oncology, Medical Oncology 1, Veneto Institute of Oncology-IRCCS, </w:t>
      </w:r>
      <w:r w:rsidR="000C7BE5" w:rsidRPr="00B66B6B">
        <w:rPr>
          <w:rFonts w:ascii="Book Antiqua" w:hAnsi="Book Antiqua"/>
          <w:bCs/>
          <w:color w:val="222222"/>
          <w:sz w:val="24"/>
          <w:szCs w:val="24"/>
          <w:shd w:val="clear" w:color="auto" w:fill="FFFFFF"/>
          <w:lang w:val="it-IT"/>
        </w:rPr>
        <w:t xml:space="preserve">35128 </w:t>
      </w:r>
      <w:r w:rsidR="00665542" w:rsidRPr="00B66B6B">
        <w:rPr>
          <w:rFonts w:ascii="Book Antiqua" w:hAnsi="Book Antiqua"/>
          <w:bCs/>
          <w:color w:val="222222"/>
          <w:sz w:val="24"/>
          <w:szCs w:val="24"/>
          <w:shd w:val="clear" w:color="auto" w:fill="FFFFFF"/>
          <w:lang w:val="it-IT"/>
        </w:rPr>
        <w:t>Padua, Italy</w:t>
      </w:r>
    </w:p>
    <w:p w:rsidR="00CD3DCA" w:rsidRPr="00B66B6B" w:rsidRDefault="00CD3DCA"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Davide Pastorelli,</w:t>
      </w:r>
      <w:r w:rsidRPr="00B66B6B">
        <w:rPr>
          <w:rFonts w:ascii="Book Antiqua" w:hAnsi="Book Antiqua"/>
          <w:bCs/>
          <w:color w:val="222222"/>
          <w:sz w:val="24"/>
          <w:szCs w:val="24"/>
          <w:shd w:val="clear" w:color="auto" w:fill="FFFFFF"/>
          <w:lang w:val="it-IT"/>
        </w:rPr>
        <w:t xml:space="preserve"> </w:t>
      </w:r>
      <w:r w:rsidR="003F3093" w:rsidRPr="00B66B6B">
        <w:rPr>
          <w:rFonts w:ascii="Book Antiqua" w:hAnsi="Book Antiqua"/>
          <w:bCs/>
          <w:color w:val="222222"/>
          <w:sz w:val="24"/>
          <w:szCs w:val="24"/>
          <w:shd w:val="clear" w:color="auto" w:fill="FFFFFF"/>
          <w:lang w:val="it-IT"/>
        </w:rPr>
        <w:t>Department of Oncology</w:t>
      </w:r>
      <w:r w:rsidR="00E47C52" w:rsidRPr="00B66B6B">
        <w:rPr>
          <w:rFonts w:ascii="Book Antiqua" w:hAnsi="Book Antiqua"/>
          <w:bCs/>
          <w:color w:val="222222"/>
          <w:sz w:val="24"/>
          <w:szCs w:val="24"/>
          <w:shd w:val="clear" w:color="auto" w:fill="FFFFFF"/>
          <w:lang w:val="it-IT"/>
        </w:rPr>
        <w:t>, Santa Maria del Prato</w:t>
      </w:r>
      <w:r w:rsidR="003F3093" w:rsidRPr="00B66B6B">
        <w:rPr>
          <w:rFonts w:ascii="Book Antiqua" w:hAnsi="Book Antiqua"/>
          <w:bCs/>
          <w:color w:val="222222"/>
          <w:sz w:val="24"/>
          <w:szCs w:val="24"/>
          <w:shd w:val="clear" w:color="auto" w:fill="FFFFFF"/>
          <w:lang w:val="it-IT"/>
        </w:rPr>
        <w:t xml:space="preserve"> Hospital</w:t>
      </w:r>
      <w:r w:rsidR="00E47C52" w:rsidRPr="00B66B6B">
        <w:rPr>
          <w:rFonts w:ascii="Book Antiqua" w:hAnsi="Book Antiqua"/>
          <w:bCs/>
          <w:color w:val="222222"/>
          <w:sz w:val="24"/>
          <w:szCs w:val="24"/>
          <w:shd w:val="clear" w:color="auto" w:fill="FFFFFF"/>
          <w:lang w:val="it-IT"/>
        </w:rPr>
        <w:t>, 32032 Feltre</w:t>
      </w:r>
      <w:r w:rsidR="00CD3DCA" w:rsidRPr="00B66B6B">
        <w:rPr>
          <w:rFonts w:ascii="Book Antiqua" w:hAnsi="Book Antiqua"/>
          <w:bCs/>
          <w:color w:val="222222"/>
          <w:sz w:val="24"/>
          <w:szCs w:val="24"/>
          <w:shd w:val="clear" w:color="auto" w:fill="FFFFFF"/>
          <w:lang w:val="it-IT"/>
        </w:rPr>
        <w:t>, Italy</w:t>
      </w:r>
    </w:p>
    <w:p w:rsidR="00CD3DCA" w:rsidRPr="00B66B6B" w:rsidRDefault="00CD3DCA"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 xml:space="preserve">Elena Rota Caremoli, </w:t>
      </w:r>
      <w:r w:rsidR="003F3093" w:rsidRPr="00B66B6B">
        <w:rPr>
          <w:rFonts w:ascii="Book Antiqua" w:hAnsi="Book Antiqua"/>
          <w:bCs/>
          <w:color w:val="222222"/>
          <w:sz w:val="24"/>
          <w:szCs w:val="24"/>
          <w:shd w:val="clear" w:color="auto" w:fill="FFFFFF"/>
          <w:lang w:val="it-IT"/>
        </w:rPr>
        <w:t>Department of Oncology,</w:t>
      </w:r>
      <w:r w:rsidR="003F3093" w:rsidRPr="00B66B6B">
        <w:rPr>
          <w:rFonts w:ascii="Book Antiqua" w:hAnsi="Book Antiqua"/>
          <w:b/>
          <w:bCs/>
          <w:color w:val="222222"/>
          <w:sz w:val="24"/>
          <w:szCs w:val="24"/>
          <w:shd w:val="clear" w:color="auto" w:fill="FFFFFF"/>
          <w:lang w:val="it-IT"/>
        </w:rPr>
        <w:t xml:space="preserve"> </w:t>
      </w:r>
      <w:r w:rsidR="00665542" w:rsidRPr="00B66B6B">
        <w:rPr>
          <w:rFonts w:ascii="Book Antiqua" w:hAnsi="Book Antiqua"/>
          <w:bCs/>
          <w:color w:val="222222"/>
          <w:sz w:val="24"/>
          <w:szCs w:val="24"/>
          <w:shd w:val="clear" w:color="auto" w:fill="FFFFFF"/>
          <w:lang w:val="it-IT"/>
        </w:rPr>
        <w:t xml:space="preserve">Papa Giovanni XXIII Hospital, </w:t>
      </w:r>
      <w:r w:rsidR="00D351DA" w:rsidRPr="00B66B6B">
        <w:rPr>
          <w:rFonts w:ascii="Book Antiqua" w:hAnsi="Book Antiqua"/>
          <w:bCs/>
          <w:color w:val="222222"/>
          <w:sz w:val="24"/>
          <w:szCs w:val="24"/>
          <w:shd w:val="clear" w:color="auto" w:fill="FFFFFF"/>
          <w:lang w:val="it-IT"/>
        </w:rPr>
        <w:t xml:space="preserve">24125 </w:t>
      </w:r>
      <w:r w:rsidR="00665542" w:rsidRPr="00B66B6B">
        <w:rPr>
          <w:rFonts w:ascii="Book Antiqua" w:hAnsi="Book Antiqua"/>
          <w:bCs/>
          <w:color w:val="222222"/>
          <w:sz w:val="24"/>
          <w:szCs w:val="24"/>
          <w:shd w:val="clear" w:color="auto" w:fill="FFFFFF"/>
          <w:lang w:val="it-IT"/>
        </w:rPr>
        <w:t>Bergamo, Italy</w:t>
      </w:r>
    </w:p>
    <w:p w:rsidR="00CD3DCA" w:rsidRPr="00B66B6B" w:rsidRDefault="00CD3DCA" w:rsidP="00AD0A30">
      <w:pPr>
        <w:shd w:val="clear" w:color="auto" w:fill="FFFFFF"/>
        <w:spacing w:after="0" w:line="360" w:lineRule="auto"/>
        <w:jc w:val="both"/>
        <w:rPr>
          <w:rFonts w:ascii="Book Antiqua" w:hAnsi="Book Antiqua"/>
          <w:b/>
          <w:bCs/>
          <w:color w:val="222222"/>
          <w:sz w:val="24"/>
          <w:szCs w:val="24"/>
          <w:shd w:val="clear" w:color="auto" w:fill="FFFFFF"/>
          <w:lang w:val="it-IT"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 xml:space="preserve">Camillo Porta, </w:t>
      </w:r>
      <w:r w:rsidR="003F3093" w:rsidRPr="00B66B6B">
        <w:rPr>
          <w:rFonts w:ascii="Book Antiqua" w:hAnsi="Book Antiqua"/>
          <w:bCs/>
          <w:color w:val="222222"/>
          <w:sz w:val="24"/>
          <w:szCs w:val="24"/>
          <w:shd w:val="clear" w:color="auto" w:fill="FFFFFF"/>
          <w:lang w:val="it-IT"/>
        </w:rPr>
        <w:t>Department of Oncology,</w:t>
      </w:r>
      <w:r w:rsidR="003F3093" w:rsidRPr="00B66B6B">
        <w:rPr>
          <w:rFonts w:ascii="Book Antiqua" w:hAnsi="Book Antiqua"/>
          <w:b/>
          <w:bCs/>
          <w:color w:val="222222"/>
          <w:sz w:val="24"/>
          <w:szCs w:val="24"/>
          <w:shd w:val="clear" w:color="auto" w:fill="FFFFFF"/>
          <w:lang w:val="it-IT"/>
        </w:rPr>
        <w:t xml:space="preserve"> </w:t>
      </w:r>
      <w:r w:rsidR="00B84B4D" w:rsidRPr="00B66B6B">
        <w:rPr>
          <w:rFonts w:ascii="Book Antiqua" w:hAnsi="Book Antiqua"/>
          <w:bCs/>
          <w:color w:val="222222"/>
          <w:sz w:val="24"/>
          <w:szCs w:val="24"/>
          <w:shd w:val="clear" w:color="auto" w:fill="FFFFFF"/>
          <w:lang w:val="it-IT"/>
        </w:rPr>
        <w:t xml:space="preserve">Fondazione IRCCS Policlinico San Matteo, </w:t>
      </w:r>
      <w:r w:rsidR="00CD3DCA" w:rsidRPr="00B66B6B">
        <w:rPr>
          <w:rFonts w:ascii="Book Antiqua" w:hAnsi="Book Antiqua"/>
          <w:bCs/>
          <w:color w:val="222222"/>
          <w:sz w:val="24"/>
          <w:szCs w:val="24"/>
          <w:shd w:val="clear" w:color="auto" w:fill="FFFFFF"/>
          <w:lang w:val="it-IT"/>
        </w:rPr>
        <w:t>27100 Pavia, Italy</w:t>
      </w:r>
    </w:p>
    <w:p w:rsidR="00CD3DCA" w:rsidRPr="00B66B6B" w:rsidRDefault="00CD3DCA" w:rsidP="00AD0A30">
      <w:pPr>
        <w:shd w:val="clear" w:color="auto" w:fill="FFFFFF"/>
        <w:spacing w:after="0" w:line="360" w:lineRule="auto"/>
        <w:jc w:val="both"/>
        <w:rPr>
          <w:rFonts w:ascii="Book Antiqua" w:hAnsi="Book Antiqua"/>
          <w:b/>
          <w:bCs/>
          <w:color w:val="222222"/>
          <w:sz w:val="24"/>
          <w:szCs w:val="24"/>
          <w:shd w:val="clear" w:color="auto" w:fill="FFFFFF"/>
          <w:lang w:val="it-IT"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 xml:space="preserve">Nevena Damjanov, </w:t>
      </w:r>
      <w:r w:rsidR="003F3093" w:rsidRPr="00B66B6B">
        <w:rPr>
          <w:rFonts w:ascii="Book Antiqua" w:hAnsi="Book Antiqua"/>
          <w:bCs/>
          <w:color w:val="222222"/>
          <w:sz w:val="24"/>
          <w:szCs w:val="24"/>
          <w:shd w:val="clear" w:color="auto" w:fill="FFFFFF"/>
          <w:lang w:val="it-IT"/>
        </w:rPr>
        <w:t>Division of Gastrointestinal Oncology,</w:t>
      </w:r>
      <w:r w:rsidR="003F3093" w:rsidRPr="00B66B6B">
        <w:rPr>
          <w:rFonts w:ascii="Book Antiqua" w:hAnsi="Book Antiqua"/>
          <w:b/>
          <w:bCs/>
          <w:color w:val="222222"/>
          <w:sz w:val="24"/>
          <w:szCs w:val="24"/>
          <w:shd w:val="clear" w:color="auto" w:fill="FFFFFF"/>
          <w:lang w:val="it-IT"/>
        </w:rPr>
        <w:t xml:space="preserve"> </w:t>
      </w:r>
      <w:r w:rsidR="00040B06" w:rsidRPr="00B66B6B">
        <w:rPr>
          <w:rFonts w:ascii="Book Antiqua" w:hAnsi="Book Antiqua"/>
          <w:bCs/>
          <w:color w:val="222222"/>
          <w:sz w:val="24"/>
          <w:szCs w:val="24"/>
          <w:shd w:val="clear" w:color="auto" w:fill="FFFFFF"/>
          <w:lang w:val="it-IT"/>
        </w:rPr>
        <w:t>Abramson Cancer Center of the University of Pennsylvania, Philadelphia, PA</w:t>
      </w:r>
      <w:r w:rsidR="000C7BE5" w:rsidRPr="00B66B6B">
        <w:rPr>
          <w:rFonts w:ascii="Book Antiqua" w:hAnsi="Book Antiqua"/>
          <w:bCs/>
          <w:color w:val="222222"/>
          <w:sz w:val="24"/>
          <w:szCs w:val="24"/>
          <w:shd w:val="clear" w:color="auto" w:fill="FFFFFF"/>
          <w:lang w:val="it-IT"/>
        </w:rPr>
        <w:t xml:space="preserve"> 19104</w:t>
      </w:r>
      <w:r w:rsidR="00CD3DCA" w:rsidRPr="00B66B6B">
        <w:rPr>
          <w:rFonts w:ascii="Book Antiqua" w:hAnsi="Book Antiqua"/>
          <w:bCs/>
          <w:color w:val="222222"/>
          <w:sz w:val="24"/>
          <w:szCs w:val="24"/>
          <w:shd w:val="clear" w:color="auto" w:fill="FFFFFF"/>
          <w:lang w:val="it-IT" w:eastAsia="zh-CN"/>
        </w:rPr>
        <w:t>,</w:t>
      </w:r>
      <w:r w:rsidR="00920A38" w:rsidRPr="00B66B6B">
        <w:rPr>
          <w:rFonts w:ascii="Book Antiqua" w:hAnsi="Book Antiqua"/>
          <w:bCs/>
          <w:color w:val="222222"/>
          <w:sz w:val="24"/>
          <w:szCs w:val="24"/>
          <w:shd w:val="clear" w:color="auto" w:fill="FFFFFF"/>
          <w:lang w:val="it-IT"/>
        </w:rPr>
        <w:t xml:space="preserve"> </w:t>
      </w:r>
      <w:r w:rsidR="00CD3DCA" w:rsidRPr="00B66B6B">
        <w:rPr>
          <w:rFonts w:ascii="Book Antiqua" w:hAnsi="Book Antiqua"/>
          <w:bCs/>
          <w:color w:val="222222"/>
          <w:sz w:val="24"/>
          <w:szCs w:val="24"/>
          <w:shd w:val="clear" w:color="auto" w:fill="FFFFFF"/>
          <w:lang w:val="it-IT"/>
        </w:rPr>
        <w:t>United States</w:t>
      </w:r>
    </w:p>
    <w:p w:rsidR="00CD3DCA" w:rsidRPr="00B66B6B" w:rsidRDefault="00CD3DCA"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 xml:space="preserve">Hitendra Patel, </w:t>
      </w:r>
      <w:r w:rsidR="003F3093" w:rsidRPr="00B66B6B">
        <w:rPr>
          <w:rFonts w:ascii="Book Antiqua" w:hAnsi="Book Antiqua"/>
          <w:bCs/>
          <w:color w:val="222222"/>
          <w:sz w:val="24"/>
          <w:szCs w:val="24"/>
          <w:shd w:val="clear" w:color="auto" w:fill="FFFFFF"/>
          <w:lang w:val="it-IT"/>
        </w:rPr>
        <w:t>Department of Medicine,</w:t>
      </w:r>
      <w:r w:rsidR="003F3093" w:rsidRPr="00B66B6B">
        <w:rPr>
          <w:rFonts w:ascii="Book Antiqua" w:hAnsi="Book Antiqua"/>
          <w:b/>
          <w:bCs/>
          <w:color w:val="222222"/>
          <w:sz w:val="24"/>
          <w:szCs w:val="24"/>
          <w:shd w:val="clear" w:color="auto" w:fill="FFFFFF"/>
          <w:lang w:val="it-IT"/>
        </w:rPr>
        <w:t xml:space="preserve"> </w:t>
      </w:r>
      <w:r w:rsidR="00920A38" w:rsidRPr="00B66B6B">
        <w:rPr>
          <w:rFonts w:ascii="Book Antiqua" w:hAnsi="Book Antiqua"/>
          <w:bCs/>
          <w:color w:val="222222"/>
          <w:sz w:val="24"/>
          <w:szCs w:val="24"/>
          <w:shd w:val="clear" w:color="auto" w:fill="FFFFFF"/>
          <w:lang w:val="it-IT"/>
        </w:rPr>
        <w:t xml:space="preserve">The University of Arizona </w:t>
      </w:r>
      <w:r w:rsidR="00CD3DCA" w:rsidRPr="00B66B6B">
        <w:rPr>
          <w:rFonts w:ascii="Book Antiqua" w:hAnsi="Book Antiqua"/>
          <w:bCs/>
          <w:color w:val="222222"/>
          <w:sz w:val="24"/>
          <w:szCs w:val="24"/>
          <w:shd w:val="clear" w:color="auto" w:fill="FFFFFF"/>
          <w:lang w:val="it-IT"/>
        </w:rPr>
        <w:t>Cancer Center, Tucson, AZ</w:t>
      </w:r>
      <w:r w:rsidR="007355CF" w:rsidRPr="00B66B6B">
        <w:rPr>
          <w:rFonts w:ascii="Book Antiqua" w:hAnsi="Book Antiqua"/>
          <w:bCs/>
          <w:color w:val="222222"/>
          <w:sz w:val="24"/>
          <w:szCs w:val="24"/>
          <w:shd w:val="clear" w:color="auto" w:fill="FFFFFF"/>
          <w:lang w:val="it-IT"/>
        </w:rPr>
        <w:t xml:space="preserve"> 85724</w:t>
      </w:r>
      <w:r w:rsidR="00CD3DCA" w:rsidRPr="00B66B6B">
        <w:rPr>
          <w:rFonts w:ascii="Book Antiqua" w:hAnsi="Book Antiqua"/>
          <w:bCs/>
          <w:color w:val="222222"/>
          <w:sz w:val="24"/>
          <w:szCs w:val="24"/>
          <w:shd w:val="clear" w:color="auto" w:fill="FFFFFF"/>
          <w:lang w:val="it-IT" w:eastAsia="zh-CN"/>
        </w:rPr>
        <w:t>,</w:t>
      </w:r>
      <w:r w:rsidR="00920A38" w:rsidRPr="00B66B6B">
        <w:rPr>
          <w:rFonts w:ascii="Book Antiqua" w:hAnsi="Book Antiqua"/>
          <w:bCs/>
          <w:color w:val="222222"/>
          <w:sz w:val="24"/>
          <w:szCs w:val="24"/>
          <w:shd w:val="clear" w:color="auto" w:fill="FFFFFF"/>
          <w:lang w:val="it-IT"/>
        </w:rPr>
        <w:t xml:space="preserve"> </w:t>
      </w:r>
      <w:r w:rsidR="00CD3DCA" w:rsidRPr="00B66B6B">
        <w:rPr>
          <w:rFonts w:ascii="Book Antiqua" w:hAnsi="Book Antiqua"/>
          <w:bCs/>
          <w:color w:val="222222"/>
          <w:sz w:val="24"/>
          <w:szCs w:val="24"/>
          <w:shd w:val="clear" w:color="auto" w:fill="FFFFFF"/>
          <w:lang w:val="it-IT"/>
        </w:rPr>
        <w:t>United States</w:t>
      </w:r>
    </w:p>
    <w:p w:rsidR="00CD3DCA" w:rsidRPr="00B66B6B" w:rsidRDefault="00CD3DCA" w:rsidP="00AD0A30">
      <w:pPr>
        <w:shd w:val="clear" w:color="auto" w:fill="FFFFFF"/>
        <w:spacing w:after="0" w:line="360" w:lineRule="auto"/>
        <w:jc w:val="both"/>
        <w:rPr>
          <w:rFonts w:ascii="Book Antiqua" w:hAnsi="Book Antiqua"/>
          <w:b/>
          <w:bCs/>
          <w:color w:val="222222"/>
          <w:sz w:val="24"/>
          <w:szCs w:val="24"/>
          <w:shd w:val="clear" w:color="auto" w:fill="FFFFFF"/>
          <w:lang w:val="it-IT" w:eastAsia="zh-CN"/>
        </w:rPr>
      </w:pPr>
    </w:p>
    <w:p w:rsidR="00B84B4D" w:rsidRPr="00B66B6B" w:rsidRDefault="006C7141"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Bruno Daniele,</w:t>
      </w:r>
      <w:r w:rsidRPr="00B66B6B">
        <w:rPr>
          <w:rFonts w:ascii="Book Antiqua" w:hAnsi="Book Antiqua"/>
          <w:bCs/>
          <w:color w:val="222222"/>
          <w:sz w:val="24"/>
          <w:szCs w:val="24"/>
          <w:shd w:val="clear" w:color="auto" w:fill="FFFFFF"/>
          <w:lang w:val="it-IT"/>
        </w:rPr>
        <w:t xml:space="preserve"> </w:t>
      </w:r>
      <w:r w:rsidR="003F3093" w:rsidRPr="00B66B6B">
        <w:rPr>
          <w:rFonts w:ascii="Book Antiqua" w:hAnsi="Book Antiqua"/>
          <w:bCs/>
          <w:color w:val="222222"/>
          <w:sz w:val="24"/>
          <w:szCs w:val="24"/>
          <w:shd w:val="clear" w:color="auto" w:fill="FFFFFF"/>
          <w:lang w:val="it-IT"/>
        </w:rPr>
        <w:t xml:space="preserve">Department of Oncology, </w:t>
      </w:r>
      <w:r w:rsidR="00B84B4D" w:rsidRPr="00B66B6B">
        <w:rPr>
          <w:rFonts w:ascii="Book Antiqua" w:hAnsi="Book Antiqua"/>
          <w:bCs/>
          <w:color w:val="222222"/>
          <w:sz w:val="24"/>
          <w:szCs w:val="24"/>
          <w:shd w:val="clear" w:color="auto" w:fill="FFFFFF"/>
          <w:lang w:val="it-IT"/>
        </w:rPr>
        <w:t>G. Rummo Hospital, Via Dell’Ang</w:t>
      </w:r>
      <w:r w:rsidR="00CD3DCA" w:rsidRPr="00B66B6B">
        <w:rPr>
          <w:rFonts w:ascii="Book Antiqua" w:hAnsi="Book Antiqua"/>
          <w:bCs/>
          <w:color w:val="222222"/>
          <w:sz w:val="24"/>
          <w:szCs w:val="24"/>
          <w:shd w:val="clear" w:color="auto" w:fill="FFFFFF"/>
          <w:lang w:val="it-IT"/>
        </w:rPr>
        <w:t>elo, 82100 Benevento, Italy</w:t>
      </w:r>
    </w:p>
    <w:p w:rsidR="00CD3DCA" w:rsidRPr="00B66B6B" w:rsidRDefault="00CD3DCA"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p>
    <w:p w:rsidR="006C7141" w:rsidRPr="00B66B6B" w:rsidRDefault="00B84B4D"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r w:rsidRPr="00B66B6B">
        <w:rPr>
          <w:rFonts w:ascii="Book Antiqua" w:hAnsi="Book Antiqua"/>
          <w:b/>
          <w:bCs/>
          <w:color w:val="222222"/>
          <w:sz w:val="24"/>
          <w:szCs w:val="24"/>
          <w:shd w:val="clear" w:color="auto" w:fill="FFFFFF"/>
          <w:lang w:val="it-IT"/>
        </w:rPr>
        <w:t>Terri Goldberg,</w:t>
      </w:r>
      <w:r w:rsidRPr="00B66B6B">
        <w:rPr>
          <w:rFonts w:ascii="Book Antiqua" w:hAnsi="Book Antiqua"/>
          <w:bCs/>
          <w:color w:val="222222"/>
          <w:sz w:val="24"/>
          <w:szCs w:val="24"/>
          <w:shd w:val="clear" w:color="auto" w:fill="FFFFFF"/>
          <w:lang w:val="it-IT"/>
        </w:rPr>
        <w:t xml:space="preserve"> Clinical </w:t>
      </w:r>
      <w:r w:rsidR="00E56263" w:rsidRPr="00B66B6B">
        <w:rPr>
          <w:rFonts w:ascii="Book Antiqua" w:hAnsi="Book Antiqua"/>
          <w:bCs/>
          <w:color w:val="222222"/>
          <w:sz w:val="24"/>
          <w:szCs w:val="24"/>
          <w:shd w:val="clear" w:color="auto" w:fill="FFFFFF"/>
          <w:lang w:val="it-IT"/>
        </w:rPr>
        <w:t>Development</w:t>
      </w:r>
      <w:r w:rsidRPr="00B66B6B">
        <w:rPr>
          <w:rFonts w:ascii="Book Antiqua" w:hAnsi="Book Antiqua"/>
          <w:bCs/>
          <w:color w:val="222222"/>
          <w:sz w:val="24"/>
          <w:szCs w:val="24"/>
          <w:shd w:val="clear" w:color="auto" w:fill="FFFFFF"/>
          <w:lang w:val="it-IT"/>
        </w:rPr>
        <w:t>, Daiichi Sankyo, Edison, NJ 08837</w:t>
      </w:r>
      <w:r w:rsidR="00CD3DCA" w:rsidRPr="00B66B6B">
        <w:rPr>
          <w:rFonts w:ascii="Book Antiqua" w:hAnsi="Book Antiqua"/>
          <w:bCs/>
          <w:color w:val="222222"/>
          <w:sz w:val="24"/>
          <w:szCs w:val="24"/>
          <w:shd w:val="clear" w:color="auto" w:fill="FFFFFF"/>
          <w:lang w:val="it-IT" w:eastAsia="zh-CN"/>
        </w:rPr>
        <w:t>,</w:t>
      </w:r>
      <w:r w:rsidRPr="00B66B6B">
        <w:rPr>
          <w:rFonts w:ascii="Book Antiqua" w:hAnsi="Book Antiqua"/>
          <w:bCs/>
          <w:color w:val="222222"/>
          <w:sz w:val="24"/>
          <w:szCs w:val="24"/>
          <w:shd w:val="clear" w:color="auto" w:fill="FFFFFF"/>
          <w:lang w:val="it-IT"/>
        </w:rPr>
        <w:t xml:space="preserve"> </w:t>
      </w:r>
      <w:r w:rsidR="00CD3DCA" w:rsidRPr="00B66B6B">
        <w:rPr>
          <w:rFonts w:ascii="Book Antiqua" w:hAnsi="Book Antiqua"/>
          <w:bCs/>
          <w:color w:val="222222"/>
          <w:sz w:val="24"/>
          <w:szCs w:val="24"/>
          <w:shd w:val="clear" w:color="auto" w:fill="FFFFFF"/>
          <w:lang w:val="it-IT"/>
        </w:rPr>
        <w:t>United States</w:t>
      </w:r>
    </w:p>
    <w:p w:rsidR="00CD3DCA" w:rsidRPr="00B66B6B" w:rsidRDefault="00CD3DCA"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p>
    <w:p w:rsidR="000C7BE5" w:rsidRPr="00B66B6B" w:rsidRDefault="000C7BE5" w:rsidP="00AD0A30">
      <w:pPr>
        <w:shd w:val="clear" w:color="auto" w:fill="FFFFFF"/>
        <w:spacing w:after="0" w:line="360" w:lineRule="auto"/>
        <w:jc w:val="both"/>
        <w:rPr>
          <w:rFonts w:ascii="Book Antiqua" w:eastAsia="Times New Roman" w:hAnsi="Book Antiqua" w:cs="Times New Roman"/>
          <w:bCs/>
          <w:sz w:val="24"/>
          <w:szCs w:val="24"/>
          <w:lang w:eastAsia="zh-CN"/>
        </w:rPr>
      </w:pPr>
      <w:r w:rsidRPr="00B66B6B">
        <w:rPr>
          <w:rFonts w:ascii="Book Antiqua" w:hAnsi="Book Antiqua"/>
          <w:b/>
          <w:bCs/>
          <w:color w:val="222222"/>
          <w:sz w:val="24"/>
          <w:szCs w:val="24"/>
          <w:shd w:val="clear" w:color="auto" w:fill="FFFFFF"/>
          <w:lang w:val="it-IT"/>
        </w:rPr>
        <w:t>Armando Santoro,</w:t>
      </w:r>
      <w:r w:rsidRPr="00B66B6B">
        <w:rPr>
          <w:rFonts w:ascii="Book Antiqua" w:hAnsi="Book Antiqua"/>
          <w:bCs/>
          <w:color w:val="222222"/>
          <w:sz w:val="24"/>
          <w:szCs w:val="24"/>
          <w:shd w:val="clear" w:color="auto" w:fill="FFFFFF"/>
          <w:lang w:val="it-IT"/>
        </w:rPr>
        <w:t xml:space="preserve"> Medical Oncology </w:t>
      </w:r>
      <w:r w:rsidR="00CD3DCA" w:rsidRPr="00B66B6B">
        <w:rPr>
          <w:rFonts w:ascii="Book Antiqua" w:hAnsi="Book Antiqua"/>
          <w:bCs/>
          <w:color w:val="222222"/>
          <w:sz w:val="24"/>
          <w:szCs w:val="24"/>
          <w:shd w:val="clear" w:color="auto" w:fill="FFFFFF"/>
          <w:lang w:val="it-IT" w:eastAsia="zh-CN"/>
        </w:rPr>
        <w:t>and</w:t>
      </w:r>
      <w:r w:rsidRPr="00B66B6B">
        <w:rPr>
          <w:rFonts w:ascii="Book Antiqua" w:hAnsi="Book Antiqua"/>
          <w:bCs/>
          <w:color w:val="222222"/>
          <w:sz w:val="24"/>
          <w:szCs w:val="24"/>
          <w:shd w:val="clear" w:color="auto" w:fill="FFFFFF"/>
          <w:lang w:val="it-IT"/>
        </w:rPr>
        <w:t xml:space="preserve"> Hematology Unit, Humanitas Cancer Center, Humanitas Clinical </w:t>
      </w:r>
      <w:r w:rsidR="00CD3DCA" w:rsidRPr="00B66B6B">
        <w:rPr>
          <w:rFonts w:ascii="Book Antiqua" w:hAnsi="Book Antiqua"/>
          <w:bCs/>
          <w:color w:val="222222"/>
          <w:sz w:val="24"/>
          <w:szCs w:val="24"/>
          <w:shd w:val="clear" w:color="auto" w:fill="FFFFFF"/>
          <w:lang w:val="it-IT" w:eastAsia="zh-CN"/>
        </w:rPr>
        <w:t>and</w:t>
      </w:r>
      <w:r w:rsidRPr="00B66B6B">
        <w:rPr>
          <w:rFonts w:ascii="Book Antiqua" w:hAnsi="Book Antiqua"/>
          <w:bCs/>
          <w:color w:val="222222"/>
          <w:sz w:val="24"/>
          <w:szCs w:val="24"/>
          <w:shd w:val="clear" w:color="auto" w:fill="FFFFFF"/>
          <w:lang w:val="it-IT"/>
        </w:rPr>
        <w:t xml:space="preserve"> Research Center</w:t>
      </w:r>
      <w:r w:rsidR="008B07D8" w:rsidRPr="00B66B6B">
        <w:rPr>
          <w:rFonts w:ascii="Book Antiqua" w:hAnsi="Book Antiqua" w:hint="eastAsia"/>
          <w:bCs/>
          <w:color w:val="222222"/>
          <w:sz w:val="24"/>
          <w:szCs w:val="24"/>
          <w:shd w:val="clear" w:color="auto" w:fill="FFFFFF"/>
          <w:lang w:val="it-IT" w:eastAsia="zh-CN"/>
        </w:rPr>
        <w:t xml:space="preserve">, </w:t>
      </w:r>
      <w:r w:rsidRPr="00B66B6B">
        <w:rPr>
          <w:rFonts w:ascii="Book Antiqua" w:hAnsi="Book Antiqua"/>
          <w:bCs/>
          <w:color w:val="222222"/>
          <w:sz w:val="24"/>
          <w:szCs w:val="24"/>
          <w:shd w:val="clear" w:color="auto" w:fill="FFFFFF"/>
          <w:lang w:val="it-IT"/>
        </w:rPr>
        <w:t xml:space="preserve">Humanitas University, 20089 Rozzano, </w:t>
      </w:r>
      <w:r w:rsidR="00CD3DCA" w:rsidRPr="00B66B6B">
        <w:rPr>
          <w:rFonts w:ascii="Book Antiqua" w:hAnsi="Book Antiqua"/>
          <w:bCs/>
          <w:color w:val="222222"/>
          <w:sz w:val="24"/>
          <w:szCs w:val="24"/>
          <w:shd w:val="clear" w:color="auto" w:fill="FFFFFF"/>
        </w:rPr>
        <w:t>Italy</w:t>
      </w:r>
    </w:p>
    <w:p w:rsidR="006C7141" w:rsidRPr="00B66B6B" w:rsidRDefault="006C7141" w:rsidP="00AD0A30">
      <w:pPr>
        <w:shd w:val="clear" w:color="auto" w:fill="FFFFFF"/>
        <w:spacing w:after="0" w:line="360" w:lineRule="auto"/>
        <w:jc w:val="both"/>
        <w:rPr>
          <w:rFonts w:ascii="Book Antiqua" w:hAnsi="Book Antiqua"/>
          <w:b/>
          <w:color w:val="222222"/>
          <w:sz w:val="24"/>
          <w:szCs w:val="24"/>
          <w:shd w:val="clear" w:color="auto" w:fill="FFFFFF"/>
          <w:lang w:val="it-IT" w:eastAsia="zh-CN"/>
        </w:rPr>
      </w:pPr>
    </w:p>
    <w:p w:rsidR="00CD3DCA" w:rsidRPr="00B66B6B" w:rsidRDefault="00CD3DCA" w:rsidP="00AD0A30">
      <w:pPr>
        <w:shd w:val="clear" w:color="auto" w:fill="FFFFFF"/>
        <w:spacing w:after="0" w:line="360" w:lineRule="auto"/>
        <w:jc w:val="both"/>
        <w:rPr>
          <w:rFonts w:ascii="Book Antiqua" w:hAnsi="Book Antiqua"/>
          <w:color w:val="222222"/>
          <w:sz w:val="24"/>
          <w:szCs w:val="24"/>
          <w:shd w:val="clear" w:color="auto" w:fill="FFFFFF"/>
        </w:rPr>
      </w:pPr>
      <w:r w:rsidRPr="00B66B6B">
        <w:rPr>
          <w:rFonts w:ascii="Book Antiqua" w:hAnsi="Book Antiqua"/>
          <w:b/>
          <w:color w:val="222222"/>
          <w:sz w:val="24"/>
          <w:szCs w:val="24"/>
          <w:shd w:val="clear" w:color="auto" w:fill="FFFFFF"/>
        </w:rPr>
        <w:t xml:space="preserve">Author contributions: </w:t>
      </w:r>
      <w:r w:rsidRPr="00B66B6B">
        <w:rPr>
          <w:rFonts w:ascii="Book Antiqua" w:hAnsi="Book Antiqua"/>
          <w:color w:val="222222"/>
          <w:sz w:val="24"/>
          <w:szCs w:val="24"/>
          <w:shd w:val="clear" w:color="auto" w:fill="FFFFFF"/>
        </w:rPr>
        <w:t>Rimassa L,</w:t>
      </w:r>
      <w:r w:rsidRPr="00B66B6B">
        <w:rPr>
          <w:rFonts w:ascii="Book Antiqua" w:hAnsi="Book Antiqua"/>
          <w:b/>
          <w:color w:val="222222"/>
          <w:sz w:val="24"/>
          <w:szCs w:val="24"/>
          <w:shd w:val="clear" w:color="auto" w:fill="FFFFFF"/>
        </w:rPr>
        <w:t xml:space="preserve"> </w:t>
      </w:r>
      <w:r w:rsidRPr="00B66B6B">
        <w:rPr>
          <w:rFonts w:ascii="Book Antiqua" w:hAnsi="Book Antiqua"/>
          <w:color w:val="222222"/>
          <w:sz w:val="24"/>
          <w:szCs w:val="24"/>
          <w:shd w:val="clear" w:color="auto" w:fill="FFFFFF"/>
        </w:rPr>
        <w:t>Reig M,</w:t>
      </w:r>
      <w:r w:rsidRPr="00B66B6B">
        <w:rPr>
          <w:rFonts w:ascii="Book Antiqua" w:hAnsi="Book Antiqua"/>
          <w:b/>
          <w:color w:val="222222"/>
          <w:sz w:val="24"/>
          <w:szCs w:val="24"/>
          <w:shd w:val="clear" w:color="auto" w:fill="FFFFFF"/>
        </w:rPr>
        <w:t xml:space="preserve"> </w:t>
      </w:r>
      <w:r w:rsidRPr="00B66B6B">
        <w:rPr>
          <w:rFonts w:ascii="Book Antiqua" w:hAnsi="Book Antiqua"/>
          <w:color w:val="222222"/>
          <w:sz w:val="24"/>
          <w:szCs w:val="24"/>
          <w:shd w:val="clear" w:color="auto" w:fill="FFFFFF"/>
        </w:rPr>
        <w:t xml:space="preserve">Abbadessa G, Santoro A, Bruix J wrote the manuscript; Peck M, Harris W, Zagonel V, Pastorelli D, Rota Caremoli E, Porta C, </w:t>
      </w:r>
      <w:r w:rsidRPr="00B66B6B">
        <w:rPr>
          <w:rFonts w:ascii="Book Antiqua" w:hAnsi="Book Antiqua"/>
          <w:color w:val="222222"/>
          <w:sz w:val="24"/>
          <w:szCs w:val="24"/>
          <w:shd w:val="clear" w:color="auto" w:fill="FFFFFF"/>
        </w:rPr>
        <w:lastRenderedPageBreak/>
        <w:t>Damjanov N, Patel H, Daniele B, Lamar M, Schwartz B, Goldberg T contributed to the preparation, editing, and final approval of the manuscript.</w:t>
      </w:r>
    </w:p>
    <w:p w:rsidR="00CD3DCA" w:rsidRPr="00B66B6B" w:rsidRDefault="00CD3DCA" w:rsidP="00AD0A30">
      <w:pPr>
        <w:spacing w:after="0" w:line="360" w:lineRule="auto"/>
        <w:jc w:val="both"/>
        <w:rPr>
          <w:rFonts w:ascii="Book Antiqua" w:hAnsi="Book Antiqua"/>
          <w:b/>
          <w:bCs/>
          <w:sz w:val="24"/>
          <w:szCs w:val="24"/>
        </w:rPr>
      </w:pPr>
    </w:p>
    <w:p w:rsidR="00CD3DCA" w:rsidRPr="00B66B6B" w:rsidRDefault="00CD3DCA" w:rsidP="00AD0A30">
      <w:pPr>
        <w:spacing w:after="0" w:line="360" w:lineRule="auto"/>
        <w:jc w:val="both"/>
        <w:rPr>
          <w:rFonts w:ascii="Book Antiqua" w:hAnsi="Book Antiqua"/>
          <w:bCs/>
          <w:sz w:val="24"/>
          <w:szCs w:val="24"/>
          <w:lang w:eastAsia="zh-CN"/>
        </w:rPr>
      </w:pPr>
      <w:r w:rsidRPr="00B66B6B">
        <w:rPr>
          <w:rFonts w:ascii="Book Antiqua" w:hAnsi="Book Antiqua"/>
          <w:b/>
          <w:bCs/>
          <w:sz w:val="24"/>
          <w:szCs w:val="24"/>
        </w:rPr>
        <w:t>Conflict</w:t>
      </w:r>
      <w:r w:rsidR="00AD0A30" w:rsidRPr="00B66B6B">
        <w:rPr>
          <w:rFonts w:ascii="Book Antiqua" w:hAnsi="Book Antiqua" w:hint="eastAsia"/>
          <w:b/>
          <w:bCs/>
          <w:sz w:val="24"/>
          <w:szCs w:val="24"/>
          <w:lang w:eastAsia="zh-CN"/>
        </w:rPr>
        <w:t>-</w:t>
      </w:r>
      <w:r w:rsidRPr="00B66B6B">
        <w:rPr>
          <w:rFonts w:ascii="Book Antiqua" w:hAnsi="Book Antiqua"/>
          <w:b/>
          <w:bCs/>
          <w:sz w:val="24"/>
          <w:szCs w:val="24"/>
        </w:rPr>
        <w:t>of</w:t>
      </w:r>
      <w:r w:rsidR="00AD0A30" w:rsidRPr="00B66B6B">
        <w:rPr>
          <w:rFonts w:ascii="Book Antiqua" w:hAnsi="Book Antiqua" w:hint="eastAsia"/>
          <w:b/>
          <w:bCs/>
          <w:sz w:val="24"/>
          <w:szCs w:val="24"/>
          <w:lang w:eastAsia="zh-CN"/>
        </w:rPr>
        <w:t>-</w:t>
      </w:r>
      <w:r w:rsidRPr="00B66B6B">
        <w:rPr>
          <w:rFonts w:ascii="Book Antiqua" w:hAnsi="Book Antiqua"/>
          <w:b/>
          <w:bCs/>
          <w:sz w:val="24"/>
          <w:szCs w:val="24"/>
        </w:rPr>
        <w:t xml:space="preserve">interest statement: </w:t>
      </w:r>
      <w:r w:rsidRPr="00B66B6B">
        <w:rPr>
          <w:rFonts w:ascii="Book Antiqua" w:hAnsi="Book Antiqua"/>
          <w:bCs/>
          <w:sz w:val="24"/>
          <w:szCs w:val="24"/>
        </w:rPr>
        <w:t>Authors report no conflict of interest with the subject discussed in this article.</w:t>
      </w:r>
    </w:p>
    <w:p w:rsidR="00CD3DCA" w:rsidRPr="00B66B6B" w:rsidRDefault="00CD3DCA" w:rsidP="00AD0A30">
      <w:pPr>
        <w:spacing w:after="0" w:line="360" w:lineRule="auto"/>
        <w:jc w:val="both"/>
        <w:rPr>
          <w:rFonts w:ascii="Book Antiqua" w:hAnsi="Book Antiqua"/>
          <w:bCs/>
          <w:sz w:val="24"/>
          <w:szCs w:val="24"/>
          <w:lang w:eastAsia="zh-CN"/>
        </w:rPr>
      </w:pPr>
    </w:p>
    <w:p w:rsidR="00CD3DCA" w:rsidRPr="00B66B6B" w:rsidRDefault="00CD3DCA" w:rsidP="00AD0A30">
      <w:pPr>
        <w:spacing w:after="0" w:line="360" w:lineRule="auto"/>
        <w:jc w:val="both"/>
        <w:rPr>
          <w:rFonts w:ascii="Book Antiqua" w:hAnsi="Book Antiqua"/>
          <w:b/>
          <w:color w:val="000000"/>
          <w:sz w:val="24"/>
          <w:szCs w:val="24"/>
        </w:rPr>
      </w:pPr>
      <w:bookmarkStart w:id="10" w:name="OLE_LINK155"/>
      <w:bookmarkStart w:id="11" w:name="OLE_LINK183"/>
      <w:bookmarkStart w:id="12" w:name="OLE_LINK441"/>
      <w:r w:rsidRPr="00B66B6B">
        <w:rPr>
          <w:rFonts w:ascii="Book Antiqua" w:hAnsi="Book Antiqua"/>
          <w:b/>
          <w:color w:val="000000"/>
          <w:sz w:val="24"/>
          <w:szCs w:val="24"/>
        </w:rPr>
        <w:t xml:space="preserve">Open-Access: </w:t>
      </w:r>
      <w:r w:rsidRPr="00B66B6B">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rsidR="00CD3DCA" w:rsidRPr="00B66B6B" w:rsidRDefault="00CD3DCA" w:rsidP="00AD0A30">
      <w:pPr>
        <w:spacing w:after="0" w:line="360" w:lineRule="auto"/>
        <w:jc w:val="both"/>
        <w:rPr>
          <w:rFonts w:ascii="Book Antiqua" w:hAnsi="Book Antiqua" w:cs="Arial Unicode MS"/>
          <w:color w:val="000000"/>
          <w:sz w:val="24"/>
          <w:szCs w:val="24"/>
          <w:lang w:eastAsia="zh-CN"/>
        </w:rPr>
      </w:pPr>
    </w:p>
    <w:p w:rsidR="00CD3DCA" w:rsidRPr="00B66B6B" w:rsidRDefault="00CD3DCA" w:rsidP="00AD0A30">
      <w:pPr>
        <w:spacing w:after="0" w:line="360" w:lineRule="auto"/>
        <w:jc w:val="both"/>
        <w:rPr>
          <w:rFonts w:ascii="Book Antiqua" w:hAnsi="Book Antiqua" w:cs="Arial Unicode MS"/>
          <w:color w:val="000000"/>
          <w:sz w:val="24"/>
          <w:szCs w:val="24"/>
        </w:rPr>
      </w:pPr>
      <w:r w:rsidRPr="00B66B6B">
        <w:rPr>
          <w:rFonts w:ascii="Book Antiqua" w:hAnsi="Book Antiqua" w:cs="Arial Unicode MS"/>
          <w:b/>
          <w:color w:val="000000"/>
          <w:sz w:val="24"/>
          <w:szCs w:val="24"/>
        </w:rPr>
        <w:t>Manuscript source:</w:t>
      </w:r>
      <w:r w:rsidRPr="00B66B6B">
        <w:rPr>
          <w:rFonts w:ascii="Book Antiqua" w:hAnsi="Book Antiqua" w:cs="Arial Unicode MS"/>
          <w:color w:val="000000"/>
          <w:sz w:val="24"/>
          <w:szCs w:val="24"/>
        </w:rPr>
        <w:t xml:space="preserve"> </w:t>
      </w:r>
      <w:r w:rsidR="00D113D4">
        <w:rPr>
          <w:rFonts w:ascii="Book Antiqua" w:hAnsi="Book Antiqua" w:cs="Arial Unicode MS" w:hint="eastAsia"/>
          <w:color w:val="000000"/>
          <w:sz w:val="24"/>
          <w:szCs w:val="24"/>
          <w:lang w:eastAsia="zh-CN"/>
        </w:rPr>
        <w:t>Unsolicited</w:t>
      </w:r>
      <w:r w:rsidRPr="00B66B6B">
        <w:rPr>
          <w:rFonts w:ascii="Book Antiqua" w:hAnsi="Book Antiqua" w:cs="Arial Unicode MS"/>
          <w:color w:val="000000"/>
          <w:sz w:val="24"/>
          <w:szCs w:val="24"/>
        </w:rPr>
        <w:t xml:space="preserve"> manuscript</w:t>
      </w:r>
    </w:p>
    <w:p w:rsidR="00CD3DCA" w:rsidRPr="00B66B6B" w:rsidRDefault="00CD3DCA" w:rsidP="00AD0A30">
      <w:pPr>
        <w:spacing w:after="0" w:line="360" w:lineRule="auto"/>
        <w:jc w:val="both"/>
        <w:rPr>
          <w:rFonts w:ascii="Book Antiqua" w:hAnsi="Book Antiqua"/>
          <w:bCs/>
          <w:sz w:val="24"/>
          <w:szCs w:val="24"/>
          <w:lang w:eastAsia="zh-CN"/>
        </w:rPr>
      </w:pPr>
    </w:p>
    <w:p w:rsidR="00CD3DCA" w:rsidRPr="00B66B6B" w:rsidRDefault="006C7141" w:rsidP="00AD0A30">
      <w:pPr>
        <w:shd w:val="clear" w:color="auto" w:fill="FFFFFF"/>
        <w:spacing w:after="0" w:line="360" w:lineRule="auto"/>
        <w:jc w:val="both"/>
        <w:rPr>
          <w:rFonts w:ascii="Book Antiqua" w:hAnsi="Book Antiqua" w:cs="Times New Roman"/>
          <w:bCs/>
          <w:sz w:val="24"/>
          <w:szCs w:val="24"/>
          <w:lang w:val="it-IT" w:eastAsia="zh-CN"/>
        </w:rPr>
      </w:pPr>
      <w:r w:rsidRPr="00B66B6B">
        <w:rPr>
          <w:rFonts w:ascii="Book Antiqua" w:hAnsi="Book Antiqua"/>
          <w:b/>
          <w:bCs/>
          <w:color w:val="222222"/>
          <w:sz w:val="24"/>
          <w:szCs w:val="24"/>
          <w:shd w:val="clear" w:color="auto" w:fill="FFFFFF"/>
          <w:lang w:val="it-IT"/>
        </w:rPr>
        <w:t xml:space="preserve">Correspondence to: </w:t>
      </w:r>
      <w:bookmarkStart w:id="13" w:name="OLE_LINK104"/>
      <w:bookmarkStart w:id="14" w:name="OLE_LINK106"/>
      <w:r w:rsidRPr="00B66B6B">
        <w:rPr>
          <w:rFonts w:ascii="Book Antiqua" w:hAnsi="Book Antiqua"/>
          <w:b/>
          <w:bCs/>
          <w:color w:val="222222"/>
          <w:sz w:val="24"/>
          <w:szCs w:val="24"/>
          <w:shd w:val="clear" w:color="auto" w:fill="FFFFFF"/>
          <w:lang w:val="it-IT"/>
        </w:rPr>
        <w:t>Lorenza Rimassa,</w:t>
      </w:r>
      <w:r w:rsidRPr="00B66B6B">
        <w:rPr>
          <w:rFonts w:ascii="Book Antiqua" w:eastAsia="Times New Roman" w:hAnsi="Book Antiqua" w:cs="Times New Roman"/>
          <w:bCs/>
          <w:sz w:val="24"/>
          <w:szCs w:val="24"/>
          <w:lang w:val="it-IT"/>
        </w:rPr>
        <w:t xml:space="preserve"> </w:t>
      </w:r>
      <w:r w:rsidRPr="00B66B6B">
        <w:rPr>
          <w:rFonts w:ascii="Book Antiqua" w:eastAsia="Times New Roman" w:hAnsi="Book Antiqua" w:cs="Times New Roman"/>
          <w:b/>
          <w:bCs/>
          <w:sz w:val="24"/>
          <w:szCs w:val="24"/>
          <w:lang w:val="it-IT"/>
        </w:rPr>
        <w:t xml:space="preserve">Deputy Director, </w:t>
      </w:r>
      <w:r w:rsidRPr="00B66B6B">
        <w:rPr>
          <w:rFonts w:ascii="Book Antiqua" w:eastAsia="Times New Roman" w:hAnsi="Book Antiqua" w:cs="Times New Roman"/>
          <w:bCs/>
          <w:sz w:val="24"/>
          <w:szCs w:val="24"/>
          <w:lang w:val="it-IT"/>
        </w:rPr>
        <w:t xml:space="preserve">Medical Oncology Unit, Humanitas Cancer Center, Humanitas </w:t>
      </w:r>
      <w:r w:rsidR="00A224AB" w:rsidRPr="00B66B6B">
        <w:rPr>
          <w:rFonts w:ascii="Book Antiqua" w:eastAsia="Times New Roman" w:hAnsi="Book Antiqua" w:cs="Times New Roman"/>
          <w:bCs/>
          <w:sz w:val="24"/>
          <w:szCs w:val="24"/>
          <w:lang w:val="it-IT"/>
        </w:rPr>
        <w:t xml:space="preserve">Clinical </w:t>
      </w:r>
      <w:r w:rsidR="00CD3DCA" w:rsidRPr="00B66B6B">
        <w:rPr>
          <w:rFonts w:ascii="Book Antiqua" w:hAnsi="Book Antiqua" w:cs="Times New Roman"/>
          <w:bCs/>
          <w:sz w:val="24"/>
          <w:szCs w:val="24"/>
          <w:lang w:val="it-IT" w:eastAsia="zh-CN"/>
        </w:rPr>
        <w:t>and</w:t>
      </w:r>
      <w:r w:rsidR="00A224AB" w:rsidRPr="00B66B6B">
        <w:rPr>
          <w:rFonts w:ascii="Book Antiqua" w:eastAsia="Times New Roman" w:hAnsi="Book Antiqua" w:cs="Times New Roman"/>
          <w:bCs/>
          <w:sz w:val="24"/>
          <w:szCs w:val="24"/>
          <w:lang w:val="it-IT"/>
        </w:rPr>
        <w:t xml:space="preserve"> Research Center</w:t>
      </w:r>
      <w:r w:rsidRPr="00B66B6B">
        <w:rPr>
          <w:rFonts w:ascii="Book Antiqua" w:eastAsia="Times New Roman" w:hAnsi="Book Antiqua" w:cs="Times New Roman"/>
          <w:bCs/>
          <w:sz w:val="24"/>
          <w:szCs w:val="24"/>
          <w:lang w:val="it-IT"/>
        </w:rPr>
        <w:t xml:space="preserve">, Via Manzoni 56, 20089 Rozzano, Italy. </w:t>
      </w:r>
      <w:hyperlink r:id="rId8" w:history="1">
        <w:r w:rsidR="00D626D2" w:rsidRPr="00B66B6B">
          <w:rPr>
            <w:rStyle w:val="Hyperlink"/>
            <w:rFonts w:ascii="Book Antiqua" w:eastAsia="Times New Roman" w:hAnsi="Book Antiqua" w:cs="Times New Roman"/>
            <w:bCs/>
            <w:sz w:val="24"/>
            <w:szCs w:val="24"/>
            <w:lang w:val="it-IT"/>
          </w:rPr>
          <w:t>lorenza.rimassa@cancercenter.humanitas.it</w:t>
        </w:r>
      </w:hyperlink>
      <w:bookmarkEnd w:id="13"/>
      <w:bookmarkEnd w:id="14"/>
    </w:p>
    <w:p w:rsidR="00CD3DCA" w:rsidRPr="00B66B6B" w:rsidRDefault="00CD3DCA" w:rsidP="00AD0A30">
      <w:pPr>
        <w:shd w:val="clear" w:color="auto" w:fill="FFFFFF"/>
        <w:spacing w:after="0" w:line="360" w:lineRule="auto"/>
        <w:jc w:val="both"/>
        <w:rPr>
          <w:rFonts w:ascii="Book Antiqua" w:hAnsi="Book Antiqua" w:cs="Times New Roman"/>
          <w:bCs/>
          <w:sz w:val="24"/>
          <w:szCs w:val="24"/>
          <w:lang w:val="it-IT" w:eastAsia="zh-CN"/>
        </w:rPr>
      </w:pPr>
      <w:r w:rsidRPr="00B66B6B">
        <w:rPr>
          <w:rFonts w:ascii="Book Antiqua" w:eastAsia="Times New Roman" w:hAnsi="Book Antiqua" w:cs="Times New Roman"/>
          <w:b/>
          <w:bCs/>
          <w:sz w:val="24"/>
          <w:szCs w:val="24"/>
          <w:lang w:val="it-IT"/>
        </w:rPr>
        <w:t>Telephone</w:t>
      </w:r>
      <w:r w:rsidRPr="00B66B6B">
        <w:rPr>
          <w:rFonts w:ascii="Book Antiqua" w:eastAsia="Times New Roman" w:hAnsi="Book Antiqua" w:cs="Times New Roman"/>
          <w:bCs/>
          <w:sz w:val="24"/>
          <w:szCs w:val="24"/>
          <w:lang w:val="it-IT"/>
        </w:rPr>
        <w:t>: +39</w:t>
      </w:r>
      <w:r w:rsidRPr="00B66B6B">
        <w:rPr>
          <w:rFonts w:ascii="Book Antiqua" w:hAnsi="Book Antiqua" w:cs="Times New Roman"/>
          <w:bCs/>
          <w:sz w:val="24"/>
          <w:szCs w:val="24"/>
          <w:lang w:val="it-IT" w:eastAsia="zh-CN"/>
        </w:rPr>
        <w:t>-</w:t>
      </w:r>
      <w:r w:rsidRPr="00B66B6B">
        <w:rPr>
          <w:rFonts w:ascii="Book Antiqua" w:eastAsia="Times New Roman" w:hAnsi="Book Antiqua" w:cs="Times New Roman"/>
          <w:bCs/>
          <w:sz w:val="24"/>
          <w:szCs w:val="24"/>
          <w:lang w:val="it-IT"/>
        </w:rPr>
        <w:t>2</w:t>
      </w:r>
      <w:r w:rsidRPr="00B66B6B">
        <w:rPr>
          <w:rFonts w:ascii="Book Antiqua" w:hAnsi="Book Antiqua" w:cs="Times New Roman"/>
          <w:bCs/>
          <w:sz w:val="24"/>
          <w:szCs w:val="24"/>
          <w:lang w:val="it-IT" w:eastAsia="zh-CN"/>
        </w:rPr>
        <w:t>-</w:t>
      </w:r>
      <w:r w:rsidRPr="00B66B6B">
        <w:rPr>
          <w:rFonts w:ascii="Book Antiqua" w:eastAsia="Times New Roman" w:hAnsi="Book Antiqua" w:cs="Times New Roman"/>
          <w:bCs/>
          <w:sz w:val="24"/>
          <w:szCs w:val="24"/>
          <w:lang w:val="it-IT"/>
        </w:rPr>
        <w:t>82244573</w:t>
      </w:r>
    </w:p>
    <w:p w:rsidR="006C7141" w:rsidRPr="00B66B6B" w:rsidRDefault="00CD3DCA" w:rsidP="00AD0A30">
      <w:pPr>
        <w:shd w:val="clear" w:color="auto" w:fill="FFFFFF"/>
        <w:spacing w:after="0" w:line="360" w:lineRule="auto"/>
        <w:jc w:val="both"/>
        <w:rPr>
          <w:rFonts w:ascii="Book Antiqua" w:hAnsi="Book Antiqua" w:cs="Times New Roman"/>
          <w:bCs/>
          <w:sz w:val="24"/>
          <w:szCs w:val="24"/>
          <w:lang w:val="it-IT" w:eastAsia="zh-CN"/>
        </w:rPr>
      </w:pPr>
      <w:r w:rsidRPr="00B66B6B">
        <w:rPr>
          <w:rFonts w:ascii="Book Antiqua" w:eastAsia="Times New Roman" w:hAnsi="Book Antiqua" w:cs="Times New Roman"/>
          <w:b/>
          <w:bCs/>
          <w:sz w:val="24"/>
          <w:szCs w:val="24"/>
          <w:lang w:val="it-IT"/>
        </w:rPr>
        <w:t>Fax</w:t>
      </w:r>
      <w:r w:rsidRPr="00B66B6B">
        <w:rPr>
          <w:rFonts w:ascii="Book Antiqua" w:eastAsia="Times New Roman" w:hAnsi="Book Antiqua" w:cs="Times New Roman"/>
          <w:bCs/>
          <w:sz w:val="24"/>
          <w:szCs w:val="24"/>
          <w:lang w:val="it-IT"/>
        </w:rPr>
        <w:t>: +39</w:t>
      </w:r>
      <w:r w:rsidRPr="00B66B6B">
        <w:rPr>
          <w:rFonts w:ascii="Book Antiqua" w:hAnsi="Book Antiqua" w:cs="Times New Roman"/>
          <w:bCs/>
          <w:sz w:val="24"/>
          <w:szCs w:val="24"/>
          <w:lang w:val="it-IT" w:eastAsia="zh-CN"/>
        </w:rPr>
        <w:t>-</w:t>
      </w:r>
      <w:r w:rsidRPr="00B66B6B">
        <w:rPr>
          <w:rFonts w:ascii="Book Antiqua" w:eastAsia="Times New Roman" w:hAnsi="Book Antiqua" w:cs="Times New Roman"/>
          <w:bCs/>
          <w:sz w:val="24"/>
          <w:szCs w:val="24"/>
          <w:lang w:val="it-IT"/>
        </w:rPr>
        <w:t>2</w:t>
      </w:r>
      <w:r w:rsidRPr="00B66B6B">
        <w:rPr>
          <w:rFonts w:ascii="Book Antiqua" w:hAnsi="Book Antiqua" w:cs="Times New Roman"/>
          <w:bCs/>
          <w:sz w:val="24"/>
          <w:szCs w:val="24"/>
          <w:lang w:val="it-IT" w:eastAsia="zh-CN"/>
        </w:rPr>
        <w:t>-</w:t>
      </w:r>
      <w:r w:rsidRPr="00B66B6B">
        <w:rPr>
          <w:rFonts w:ascii="Book Antiqua" w:eastAsia="Times New Roman" w:hAnsi="Book Antiqua" w:cs="Times New Roman"/>
          <w:bCs/>
          <w:sz w:val="24"/>
          <w:szCs w:val="24"/>
          <w:lang w:val="it-IT"/>
        </w:rPr>
        <w:t>82244590</w:t>
      </w:r>
    </w:p>
    <w:p w:rsidR="00CD3DCA" w:rsidRPr="00B66B6B" w:rsidRDefault="00CD3DCA" w:rsidP="00AD0A30">
      <w:pPr>
        <w:shd w:val="clear" w:color="auto" w:fill="FFFFFF"/>
        <w:spacing w:after="0" w:line="360" w:lineRule="auto"/>
        <w:jc w:val="both"/>
        <w:rPr>
          <w:rFonts w:ascii="Book Antiqua" w:hAnsi="Book Antiqua" w:cs="Times New Roman"/>
          <w:bCs/>
          <w:sz w:val="24"/>
          <w:szCs w:val="24"/>
          <w:lang w:val="it-IT" w:eastAsia="zh-CN"/>
        </w:rPr>
      </w:pPr>
    </w:p>
    <w:p w:rsidR="00CD3DCA" w:rsidRPr="00B66B6B" w:rsidRDefault="00CD3DCA" w:rsidP="00AD0A30">
      <w:pPr>
        <w:spacing w:after="0" w:line="360" w:lineRule="auto"/>
        <w:rPr>
          <w:rFonts w:ascii="Book Antiqua" w:hAnsi="Book Antiqua"/>
          <w:sz w:val="24"/>
          <w:szCs w:val="24"/>
          <w:lang w:eastAsia="zh-CN"/>
        </w:rPr>
      </w:pPr>
      <w:bookmarkStart w:id="15" w:name="OLE_LINK476"/>
      <w:bookmarkStart w:id="16" w:name="OLE_LINK477"/>
      <w:bookmarkStart w:id="17" w:name="OLE_LINK117"/>
      <w:bookmarkStart w:id="18" w:name="OLE_LINK528"/>
      <w:bookmarkStart w:id="19" w:name="OLE_LINK557"/>
      <w:r w:rsidRPr="00B66B6B">
        <w:rPr>
          <w:rFonts w:ascii="Book Antiqua" w:hAnsi="Book Antiqua"/>
          <w:b/>
          <w:sz w:val="24"/>
          <w:szCs w:val="24"/>
        </w:rPr>
        <w:t>Received:</w:t>
      </w:r>
      <w:r w:rsidRPr="00B66B6B">
        <w:rPr>
          <w:rFonts w:ascii="Book Antiqua" w:hAnsi="Book Antiqua"/>
          <w:b/>
          <w:sz w:val="24"/>
          <w:szCs w:val="24"/>
          <w:lang w:eastAsia="zh-CN"/>
        </w:rPr>
        <w:t xml:space="preserve"> </w:t>
      </w:r>
      <w:r w:rsidRPr="00B66B6B">
        <w:rPr>
          <w:rFonts w:ascii="Book Antiqua" w:hAnsi="Book Antiqua"/>
          <w:sz w:val="24"/>
          <w:szCs w:val="24"/>
          <w:lang w:eastAsia="zh-CN"/>
        </w:rPr>
        <w:t>January 20, 2017</w:t>
      </w:r>
    </w:p>
    <w:p w:rsidR="00CD3DCA" w:rsidRPr="00B66B6B" w:rsidRDefault="00CD3DCA" w:rsidP="00AD0A30">
      <w:pPr>
        <w:spacing w:after="0" w:line="360" w:lineRule="auto"/>
        <w:rPr>
          <w:rFonts w:ascii="Book Antiqua" w:hAnsi="Book Antiqua"/>
          <w:sz w:val="24"/>
          <w:szCs w:val="24"/>
          <w:lang w:eastAsia="zh-CN"/>
        </w:rPr>
      </w:pPr>
      <w:r w:rsidRPr="00B66B6B">
        <w:rPr>
          <w:rFonts w:ascii="Book Antiqua" w:hAnsi="Book Antiqua"/>
          <w:b/>
          <w:sz w:val="24"/>
          <w:szCs w:val="24"/>
        </w:rPr>
        <w:t>Peer-review started:</w:t>
      </w:r>
      <w:r w:rsidRPr="00B66B6B">
        <w:rPr>
          <w:rFonts w:ascii="Book Antiqua" w:hAnsi="Book Antiqua"/>
          <w:sz w:val="24"/>
          <w:szCs w:val="24"/>
          <w:lang w:eastAsia="zh-CN"/>
        </w:rPr>
        <w:t xml:space="preserve"> January 22, 2017</w:t>
      </w:r>
    </w:p>
    <w:p w:rsidR="00CD3DCA" w:rsidRPr="00B66B6B" w:rsidRDefault="00CD3DCA" w:rsidP="00AD0A30">
      <w:pPr>
        <w:spacing w:after="0" w:line="360" w:lineRule="auto"/>
        <w:rPr>
          <w:rFonts w:ascii="Book Antiqua" w:hAnsi="Book Antiqua"/>
          <w:sz w:val="24"/>
          <w:szCs w:val="24"/>
          <w:lang w:eastAsia="zh-CN"/>
        </w:rPr>
      </w:pPr>
      <w:r w:rsidRPr="00B66B6B">
        <w:rPr>
          <w:rFonts w:ascii="Book Antiqua" w:hAnsi="Book Antiqua"/>
          <w:b/>
          <w:sz w:val="24"/>
          <w:szCs w:val="24"/>
        </w:rPr>
        <w:t>First decision:</w:t>
      </w:r>
      <w:r w:rsidRPr="00B66B6B">
        <w:rPr>
          <w:rFonts w:ascii="Book Antiqua" w:hAnsi="Book Antiqua"/>
          <w:sz w:val="24"/>
          <w:szCs w:val="24"/>
          <w:lang w:eastAsia="zh-CN"/>
        </w:rPr>
        <w:t xml:space="preserve"> February 10, 2017</w:t>
      </w:r>
    </w:p>
    <w:p w:rsidR="00CD3DCA" w:rsidRPr="00B66B6B" w:rsidRDefault="00CD3DCA" w:rsidP="00AD0A30">
      <w:pPr>
        <w:spacing w:after="0" w:line="360" w:lineRule="auto"/>
        <w:rPr>
          <w:rFonts w:ascii="Book Antiqua" w:hAnsi="Book Antiqua"/>
          <w:sz w:val="24"/>
          <w:szCs w:val="24"/>
          <w:lang w:eastAsia="zh-CN"/>
        </w:rPr>
      </w:pPr>
      <w:r w:rsidRPr="00B66B6B">
        <w:rPr>
          <w:rFonts w:ascii="Book Antiqua" w:hAnsi="Book Antiqua"/>
          <w:b/>
          <w:sz w:val="24"/>
          <w:szCs w:val="24"/>
        </w:rPr>
        <w:t>Revised:</w:t>
      </w:r>
      <w:r w:rsidRPr="00B66B6B">
        <w:rPr>
          <w:rFonts w:ascii="Book Antiqua" w:hAnsi="Book Antiqua"/>
          <w:sz w:val="24"/>
          <w:szCs w:val="24"/>
          <w:lang w:eastAsia="zh-CN"/>
        </w:rPr>
        <w:t xml:space="preserve"> February 24, 2017</w:t>
      </w:r>
    </w:p>
    <w:p w:rsidR="00CD3DCA" w:rsidRPr="00871B6F" w:rsidRDefault="00CD3DCA" w:rsidP="00871B6F">
      <w:pPr>
        <w:spacing w:line="360" w:lineRule="auto"/>
        <w:rPr>
          <w:rFonts w:ascii="Book Antiqua" w:hAnsi="Book Antiqua"/>
          <w:color w:val="000000"/>
          <w:sz w:val="24"/>
        </w:rPr>
      </w:pPr>
      <w:r w:rsidRPr="00B66B6B">
        <w:rPr>
          <w:rFonts w:ascii="Book Antiqua" w:hAnsi="Book Antiqua"/>
          <w:b/>
          <w:sz w:val="24"/>
          <w:szCs w:val="24"/>
        </w:rPr>
        <w:t>Accepted:</w:t>
      </w:r>
      <w:bookmarkStart w:id="20" w:name="OLE_LINK118"/>
      <w:r w:rsidR="00871B6F" w:rsidRPr="00871B6F">
        <w:rPr>
          <w:rFonts w:ascii="Book Antiqua" w:hAnsi="Book Antiqua"/>
          <w:color w:val="000000"/>
          <w:sz w:val="24"/>
        </w:rPr>
        <w:t xml:space="preserve"> </w:t>
      </w:r>
      <w:r w:rsidR="00871B6F">
        <w:rPr>
          <w:rFonts w:ascii="Book Antiqua" w:hAnsi="Book Antiqua"/>
          <w:color w:val="000000"/>
          <w:sz w:val="24"/>
        </w:rPr>
        <w:t>March 15, 2017</w:t>
      </w:r>
      <w:bookmarkStart w:id="21" w:name="_GoBack"/>
      <w:bookmarkEnd w:id="20"/>
      <w:bookmarkEnd w:id="21"/>
      <w:r w:rsidRPr="00B66B6B">
        <w:rPr>
          <w:rFonts w:ascii="Book Antiqua" w:hAnsi="Book Antiqua"/>
          <w:b/>
          <w:sz w:val="24"/>
          <w:szCs w:val="24"/>
        </w:rPr>
        <w:t xml:space="preserve">  </w:t>
      </w:r>
    </w:p>
    <w:p w:rsidR="00CD3DCA" w:rsidRPr="00B66B6B" w:rsidRDefault="00CD3DCA" w:rsidP="00AD0A30">
      <w:pPr>
        <w:spacing w:after="0" w:line="360" w:lineRule="auto"/>
        <w:rPr>
          <w:rFonts w:ascii="Book Antiqua" w:hAnsi="Book Antiqua"/>
          <w:b/>
          <w:sz w:val="24"/>
          <w:szCs w:val="24"/>
        </w:rPr>
      </w:pPr>
      <w:r w:rsidRPr="00B66B6B">
        <w:rPr>
          <w:rFonts w:ascii="Book Antiqua" w:hAnsi="Book Antiqua"/>
          <w:b/>
          <w:sz w:val="24"/>
          <w:szCs w:val="24"/>
        </w:rPr>
        <w:t>Article in press:</w:t>
      </w:r>
    </w:p>
    <w:p w:rsidR="00CD3DCA" w:rsidRPr="00B66B6B" w:rsidRDefault="00CD3DCA" w:rsidP="00AD0A30">
      <w:pPr>
        <w:spacing w:after="0" w:line="360" w:lineRule="auto"/>
        <w:rPr>
          <w:rFonts w:ascii="Book Antiqua" w:hAnsi="Book Antiqua"/>
          <w:b/>
          <w:bCs/>
          <w:sz w:val="24"/>
          <w:szCs w:val="24"/>
        </w:rPr>
      </w:pPr>
      <w:r w:rsidRPr="00B66B6B">
        <w:rPr>
          <w:rFonts w:ascii="Book Antiqua" w:hAnsi="Book Antiqua"/>
          <w:b/>
          <w:sz w:val="24"/>
          <w:szCs w:val="24"/>
        </w:rPr>
        <w:lastRenderedPageBreak/>
        <w:t>Published online:</w:t>
      </w:r>
      <w:bookmarkEnd w:id="15"/>
      <w:bookmarkEnd w:id="16"/>
      <w:bookmarkEnd w:id="17"/>
      <w:bookmarkEnd w:id="18"/>
      <w:bookmarkEnd w:id="19"/>
      <w:r w:rsidR="00AD0A30" w:rsidRPr="00B66B6B">
        <w:rPr>
          <w:rFonts w:ascii="Book Antiqua" w:hAnsi="Book Antiqua"/>
          <w:b/>
          <w:bCs/>
          <w:sz w:val="24"/>
          <w:szCs w:val="24"/>
        </w:rPr>
        <w:t xml:space="preserve"> </w:t>
      </w:r>
      <w:r w:rsidRPr="00B66B6B">
        <w:rPr>
          <w:rFonts w:ascii="Book Antiqua" w:hAnsi="Book Antiqua"/>
          <w:b/>
          <w:bCs/>
          <w:sz w:val="24"/>
          <w:szCs w:val="24"/>
        </w:rPr>
        <w:br w:type="page"/>
      </w:r>
    </w:p>
    <w:p w:rsidR="00E4521E" w:rsidRPr="00B66B6B" w:rsidRDefault="00E4521E" w:rsidP="00AD0A30">
      <w:pPr>
        <w:spacing w:after="0" w:line="360" w:lineRule="auto"/>
        <w:jc w:val="both"/>
        <w:rPr>
          <w:rFonts w:ascii="Book Antiqua" w:hAnsi="Book Antiqua"/>
          <w:b/>
          <w:bCs/>
          <w:sz w:val="24"/>
          <w:szCs w:val="24"/>
        </w:rPr>
      </w:pPr>
      <w:r w:rsidRPr="00B66B6B">
        <w:rPr>
          <w:rFonts w:ascii="Book Antiqua" w:hAnsi="Book Antiqua"/>
          <w:b/>
          <w:bCs/>
          <w:sz w:val="24"/>
          <w:szCs w:val="24"/>
        </w:rPr>
        <w:lastRenderedPageBreak/>
        <w:t>Abstract</w:t>
      </w:r>
    </w:p>
    <w:p w:rsidR="00E4521E" w:rsidRPr="00B66B6B" w:rsidRDefault="00652669" w:rsidP="00AD0A30">
      <w:pPr>
        <w:spacing w:after="0" w:line="360" w:lineRule="auto"/>
        <w:jc w:val="both"/>
        <w:rPr>
          <w:rFonts w:ascii="Book Antiqua" w:eastAsia="Times New Roman" w:hAnsi="Book Antiqua"/>
          <w:sz w:val="24"/>
          <w:szCs w:val="24"/>
        </w:rPr>
      </w:pPr>
      <w:r w:rsidRPr="00B66B6B">
        <w:rPr>
          <w:rFonts w:ascii="Book Antiqua" w:hAnsi="Book Antiqua"/>
          <w:sz w:val="24"/>
          <w:szCs w:val="24"/>
          <w:shd w:val="clear" w:color="auto" w:fill="FFFFFF"/>
        </w:rPr>
        <w:t>T</w:t>
      </w:r>
      <w:r w:rsidR="00D6214D" w:rsidRPr="00B66B6B">
        <w:rPr>
          <w:rFonts w:ascii="Book Antiqua" w:hAnsi="Book Antiqua"/>
          <w:sz w:val="24"/>
          <w:szCs w:val="24"/>
          <w:shd w:val="clear" w:color="auto" w:fill="FFFFFF"/>
        </w:rPr>
        <w:t xml:space="preserve">umor </w:t>
      </w:r>
      <w:r w:rsidR="00E4521E" w:rsidRPr="00B66B6B">
        <w:rPr>
          <w:rFonts w:ascii="Book Antiqua" w:hAnsi="Book Antiqua"/>
          <w:sz w:val="24"/>
          <w:szCs w:val="24"/>
          <w:shd w:val="clear" w:color="auto" w:fill="FFFFFF"/>
        </w:rPr>
        <w:t xml:space="preserve">biopsies may help </w:t>
      </w:r>
      <w:r w:rsidR="00FF1CF8" w:rsidRPr="00B66B6B">
        <w:rPr>
          <w:rFonts w:ascii="Book Antiqua" w:hAnsi="Book Antiqua"/>
          <w:sz w:val="24"/>
          <w:szCs w:val="24"/>
          <w:shd w:val="clear" w:color="auto" w:fill="FFFFFF"/>
        </w:rPr>
        <w:t xml:space="preserve">to reliably distinguish </w:t>
      </w:r>
      <w:r w:rsidR="00D626D2" w:rsidRPr="00B66B6B">
        <w:rPr>
          <w:rFonts w:ascii="Book Antiqua" w:hAnsi="Book Antiqua"/>
          <w:sz w:val="24"/>
          <w:szCs w:val="24"/>
        </w:rPr>
        <w:t xml:space="preserve">hepatocellular carcinoma (HCC) </w:t>
      </w:r>
      <w:r w:rsidR="00FF1CF8" w:rsidRPr="00B66B6B">
        <w:rPr>
          <w:rFonts w:ascii="Book Antiqua" w:hAnsi="Book Antiqua"/>
          <w:sz w:val="24"/>
          <w:szCs w:val="24"/>
          <w:shd w:val="clear" w:color="auto" w:fill="FFFFFF"/>
        </w:rPr>
        <w:t xml:space="preserve">from other tumors, mostly cholangiocarcinoma as well as </w:t>
      </w:r>
      <w:r w:rsidR="00013F12" w:rsidRPr="00B66B6B">
        <w:rPr>
          <w:rFonts w:ascii="Book Antiqua" w:hAnsi="Book Antiqua"/>
          <w:sz w:val="24"/>
          <w:szCs w:val="24"/>
          <w:shd w:val="clear" w:color="auto" w:fill="FFFFFF"/>
        </w:rPr>
        <w:t xml:space="preserve">to identify the patient populations who most benefit from </w:t>
      </w:r>
      <w:r w:rsidR="00FF1CF8" w:rsidRPr="00B66B6B">
        <w:rPr>
          <w:rFonts w:ascii="Book Antiqua" w:hAnsi="Book Antiqua"/>
          <w:sz w:val="24"/>
          <w:szCs w:val="24"/>
          <w:shd w:val="clear" w:color="auto" w:fill="FFFFFF"/>
        </w:rPr>
        <w:t xml:space="preserve">target-driven </w:t>
      </w:r>
      <w:r w:rsidR="00E4521E" w:rsidRPr="00B66B6B">
        <w:rPr>
          <w:rFonts w:ascii="Book Antiqua" w:hAnsi="Book Antiqua"/>
          <w:sz w:val="24"/>
          <w:szCs w:val="24"/>
          <w:shd w:val="clear" w:color="auto" w:fill="FFFFFF"/>
        </w:rPr>
        <w:t>HCC treatments</w:t>
      </w:r>
      <w:r w:rsidR="00013F12" w:rsidRPr="00B66B6B">
        <w:rPr>
          <w:rFonts w:ascii="Book Antiqua" w:hAnsi="Book Antiqua"/>
          <w:sz w:val="24"/>
          <w:szCs w:val="24"/>
          <w:shd w:val="clear" w:color="auto" w:fill="FFFFFF"/>
        </w:rPr>
        <w:t xml:space="preserve">, </w:t>
      </w:r>
      <w:r w:rsidR="00FF1CF8" w:rsidRPr="00B66B6B">
        <w:rPr>
          <w:rFonts w:ascii="Book Antiqua" w:hAnsi="Book Antiqua"/>
          <w:sz w:val="24"/>
          <w:szCs w:val="24"/>
          <w:shd w:val="clear" w:color="auto" w:fill="FFFFFF"/>
        </w:rPr>
        <w:t xml:space="preserve">in order </w:t>
      </w:r>
      <w:r w:rsidR="00013F12" w:rsidRPr="00B66B6B">
        <w:rPr>
          <w:rFonts w:ascii="Book Antiqua" w:hAnsi="Book Antiqua"/>
          <w:sz w:val="24"/>
          <w:szCs w:val="24"/>
          <w:shd w:val="clear" w:color="auto" w:fill="FFFFFF"/>
        </w:rPr>
        <w:t xml:space="preserve">to improve the success rate of experimental therapies. </w:t>
      </w:r>
      <w:r w:rsidR="00531191" w:rsidRPr="00B66B6B">
        <w:rPr>
          <w:rFonts w:ascii="Book Antiqua" w:hAnsi="Book Antiqua"/>
          <w:sz w:val="24"/>
          <w:szCs w:val="24"/>
          <w:shd w:val="clear" w:color="auto" w:fill="FFFFFF"/>
        </w:rPr>
        <w:t>Clarifying tumor biology may also lead to identify biomar</w:t>
      </w:r>
      <w:r w:rsidR="00AD0A30" w:rsidRPr="00B66B6B">
        <w:rPr>
          <w:rFonts w:ascii="Book Antiqua" w:hAnsi="Book Antiqua"/>
          <w:sz w:val="24"/>
          <w:szCs w:val="24"/>
          <w:shd w:val="clear" w:color="auto" w:fill="FFFFFF"/>
        </w:rPr>
        <w:t>kers with prognostic role and/</w:t>
      </w:r>
      <w:r w:rsidR="00531191" w:rsidRPr="00B66B6B">
        <w:rPr>
          <w:rFonts w:ascii="Book Antiqua" w:hAnsi="Book Antiqua"/>
          <w:sz w:val="24"/>
          <w:szCs w:val="24"/>
          <w:shd w:val="clear" w:color="auto" w:fill="FFFFFF"/>
        </w:rPr>
        <w:t xml:space="preserve">or enabling to predict response or resistance to therapies. Recently, clinical trials </w:t>
      </w:r>
      <w:r w:rsidR="00F020DB" w:rsidRPr="00B66B6B">
        <w:rPr>
          <w:rFonts w:ascii="Book Antiqua" w:hAnsi="Book Antiqua"/>
          <w:sz w:val="24"/>
          <w:szCs w:val="24"/>
          <w:shd w:val="clear" w:color="auto" w:fill="FFFFFF"/>
        </w:rPr>
        <w:t xml:space="preserve">have </w:t>
      </w:r>
      <w:r w:rsidR="00531191" w:rsidRPr="00B66B6B">
        <w:rPr>
          <w:rFonts w:ascii="Book Antiqua" w:hAnsi="Book Antiqua"/>
          <w:sz w:val="24"/>
          <w:szCs w:val="24"/>
          <w:shd w:val="clear" w:color="auto" w:fill="FFFFFF"/>
        </w:rPr>
        <w:t>more efficiently includ</w:t>
      </w:r>
      <w:r w:rsidR="00F020DB" w:rsidRPr="00B66B6B">
        <w:rPr>
          <w:rFonts w:ascii="Book Antiqua" w:hAnsi="Book Antiqua"/>
          <w:sz w:val="24"/>
          <w:szCs w:val="24"/>
          <w:shd w:val="clear" w:color="auto" w:fill="FFFFFF"/>
        </w:rPr>
        <w:t>ed</w:t>
      </w:r>
      <w:r w:rsidR="00531191" w:rsidRPr="00B66B6B">
        <w:rPr>
          <w:rFonts w:ascii="Book Antiqua" w:hAnsi="Book Antiqua"/>
          <w:sz w:val="24"/>
          <w:szCs w:val="24"/>
          <w:shd w:val="clear" w:color="auto" w:fill="FFFFFF"/>
        </w:rPr>
        <w:t xml:space="preserve"> biomarker endpoints and </w:t>
      </w:r>
      <w:r w:rsidR="00F020DB" w:rsidRPr="00B66B6B">
        <w:rPr>
          <w:rFonts w:ascii="Book Antiqua" w:hAnsi="Book Antiqua"/>
          <w:sz w:val="24"/>
          <w:szCs w:val="24"/>
          <w:shd w:val="clear" w:color="auto" w:fill="FFFFFF"/>
        </w:rPr>
        <w:t xml:space="preserve">increasingly </w:t>
      </w:r>
      <w:r w:rsidR="00531191" w:rsidRPr="00B66B6B">
        <w:rPr>
          <w:rFonts w:ascii="Book Antiqua" w:hAnsi="Book Antiqua"/>
          <w:sz w:val="24"/>
          <w:szCs w:val="24"/>
          <w:shd w:val="clear" w:color="auto" w:fill="FFFFFF"/>
        </w:rPr>
        <w:t>collect</w:t>
      </w:r>
      <w:r w:rsidR="00F020DB" w:rsidRPr="00B66B6B">
        <w:rPr>
          <w:rFonts w:ascii="Book Antiqua" w:hAnsi="Book Antiqua"/>
          <w:sz w:val="24"/>
          <w:szCs w:val="24"/>
          <w:shd w:val="clear" w:color="auto" w:fill="FFFFFF"/>
        </w:rPr>
        <w:t>ed</w:t>
      </w:r>
      <w:r w:rsidR="00531191" w:rsidRPr="00B66B6B">
        <w:rPr>
          <w:rFonts w:ascii="Book Antiqua" w:hAnsi="Book Antiqua"/>
          <w:sz w:val="24"/>
          <w:szCs w:val="24"/>
          <w:shd w:val="clear" w:color="auto" w:fill="FFFFFF"/>
        </w:rPr>
        <w:t xml:space="preserve"> tumor tissue from enrolled patients.</w:t>
      </w:r>
      <w:r w:rsidR="00955C6D" w:rsidRPr="00B66B6B">
        <w:rPr>
          <w:rFonts w:ascii="Book Antiqua" w:hAnsi="Book Antiqua"/>
          <w:sz w:val="24"/>
          <w:szCs w:val="24"/>
          <w:shd w:val="clear" w:color="auto" w:fill="FFFFFF"/>
        </w:rPr>
        <w:t xml:space="preserve"> </w:t>
      </w:r>
      <w:r w:rsidR="00864D53" w:rsidRPr="00B66B6B">
        <w:rPr>
          <w:rFonts w:ascii="Book Antiqua" w:hAnsi="Book Antiqua"/>
          <w:sz w:val="24"/>
          <w:szCs w:val="24"/>
          <w:shd w:val="clear" w:color="auto" w:fill="FFFFFF"/>
        </w:rPr>
        <w:t>D</w:t>
      </w:r>
      <w:r w:rsidR="00955C6D" w:rsidRPr="00B66B6B">
        <w:rPr>
          <w:rFonts w:ascii="Book Antiqua" w:hAnsi="Book Antiqua"/>
          <w:sz w:val="24"/>
          <w:szCs w:val="24"/>
          <w:shd w:val="clear" w:color="auto" w:fill="FFFFFF"/>
        </w:rPr>
        <w:t xml:space="preserve">ue to their frail status and sometimes fast-progressing disease, the performance status of patients with </w:t>
      </w:r>
      <w:r w:rsidR="00D626D2" w:rsidRPr="00B66B6B">
        <w:rPr>
          <w:rFonts w:ascii="Book Antiqua" w:hAnsi="Book Antiqua"/>
          <w:sz w:val="24"/>
          <w:szCs w:val="24"/>
          <w:shd w:val="clear" w:color="auto" w:fill="FFFFFF"/>
        </w:rPr>
        <w:t>HCC</w:t>
      </w:r>
      <w:r w:rsidR="00955C6D" w:rsidRPr="00B66B6B">
        <w:rPr>
          <w:rFonts w:ascii="Book Antiqua" w:hAnsi="Book Antiqua"/>
          <w:sz w:val="24"/>
          <w:szCs w:val="24"/>
          <w:shd w:val="clear" w:color="auto" w:fill="FFFFFF"/>
        </w:rPr>
        <w:t xml:space="preserve"> progressing </w:t>
      </w:r>
      <w:r w:rsidR="00F020DB" w:rsidRPr="00B66B6B">
        <w:rPr>
          <w:rFonts w:ascii="Book Antiqua" w:hAnsi="Book Antiqua"/>
          <w:sz w:val="24"/>
          <w:szCs w:val="24"/>
          <w:shd w:val="clear" w:color="auto" w:fill="FFFFFF"/>
        </w:rPr>
        <w:t xml:space="preserve">on </w:t>
      </w:r>
      <w:r w:rsidR="00955C6D" w:rsidRPr="00B66B6B">
        <w:rPr>
          <w:rFonts w:ascii="Book Antiqua" w:hAnsi="Book Antiqua"/>
          <w:sz w:val="24"/>
          <w:szCs w:val="24"/>
          <w:shd w:val="clear" w:color="auto" w:fill="FFFFFF"/>
        </w:rPr>
        <w:t xml:space="preserve">first-line therapy can deteriorate quickly, preventing their enrollment in clinical trials. </w:t>
      </w:r>
      <w:r w:rsidR="00864D53" w:rsidRPr="00B66B6B">
        <w:rPr>
          <w:rFonts w:ascii="Book Antiqua" w:hAnsi="Book Antiqua"/>
          <w:sz w:val="24"/>
          <w:szCs w:val="24"/>
          <w:shd w:val="clear" w:color="auto" w:fill="FFFFFF"/>
        </w:rPr>
        <w:t>However, the challenge of i</w:t>
      </w:r>
      <w:r w:rsidR="00955C6D" w:rsidRPr="00B66B6B">
        <w:rPr>
          <w:rFonts w:ascii="Book Antiqua" w:hAnsi="Book Antiqua"/>
          <w:sz w:val="24"/>
          <w:szCs w:val="24"/>
          <w:shd w:val="clear" w:color="auto" w:fill="FFFFFF"/>
        </w:rPr>
        <w:t>dentifying the proper patient at the proper time can be</w:t>
      </w:r>
      <w:r w:rsidR="00864D53" w:rsidRPr="00B66B6B">
        <w:rPr>
          <w:rFonts w:ascii="Book Antiqua" w:hAnsi="Book Antiqua"/>
          <w:sz w:val="24"/>
          <w:szCs w:val="24"/>
          <w:shd w:val="clear" w:color="auto" w:fill="FFFFFF"/>
        </w:rPr>
        <w:t xml:space="preserve"> overcome by periodic inter-department meetings involving the key specialists taking care of HCC patients, and solid networks between research centers and referring institutions</w:t>
      </w:r>
      <w:r w:rsidR="00955C6D" w:rsidRPr="00B66B6B">
        <w:rPr>
          <w:rFonts w:ascii="Book Antiqua" w:hAnsi="Book Antiqua"/>
          <w:sz w:val="24"/>
          <w:szCs w:val="24"/>
          <w:shd w:val="clear" w:color="auto" w:fill="FFFFFF"/>
        </w:rPr>
        <w:t>.</w:t>
      </w:r>
      <w:r w:rsidR="00864D53" w:rsidRPr="00B66B6B">
        <w:rPr>
          <w:rFonts w:ascii="Book Antiqua" w:hAnsi="Book Antiqua"/>
          <w:sz w:val="24"/>
          <w:szCs w:val="24"/>
          <w:shd w:val="clear" w:color="auto" w:fill="FFFFFF"/>
        </w:rPr>
        <w:t xml:space="preserve"> </w:t>
      </w:r>
      <w:r w:rsidR="00D626D2" w:rsidRPr="00B66B6B">
        <w:rPr>
          <w:rFonts w:ascii="Book Antiqua" w:hAnsi="Book Antiqua"/>
          <w:sz w:val="24"/>
          <w:szCs w:val="24"/>
          <w:shd w:val="clear" w:color="auto" w:fill="FFFFFF"/>
        </w:rPr>
        <w:t>A</w:t>
      </w:r>
      <w:r w:rsidR="00955C6D" w:rsidRPr="00B66B6B">
        <w:rPr>
          <w:rFonts w:ascii="Book Antiqua" w:hAnsi="Book Antiqua"/>
          <w:sz w:val="24"/>
          <w:szCs w:val="24"/>
          <w:shd w:val="clear" w:color="auto" w:fill="FFFFFF"/>
        </w:rPr>
        <w:t>n early planned biopsy</w:t>
      </w:r>
      <w:r w:rsidR="00955C6D" w:rsidRPr="00B66B6B">
        <w:rPr>
          <w:rFonts w:ascii="Book Antiqua" w:hAnsi="Book Antiqua"/>
          <w:b/>
          <w:sz w:val="24"/>
          <w:szCs w:val="24"/>
        </w:rPr>
        <w:t xml:space="preserve"> </w:t>
      </w:r>
      <w:r w:rsidR="00955C6D" w:rsidRPr="00B66B6B">
        <w:rPr>
          <w:rFonts w:ascii="Book Antiqua" w:hAnsi="Book Antiqua"/>
          <w:sz w:val="24"/>
          <w:szCs w:val="24"/>
        </w:rPr>
        <w:t xml:space="preserve">would </w:t>
      </w:r>
      <w:r w:rsidR="00864D53" w:rsidRPr="00B66B6B">
        <w:rPr>
          <w:rFonts w:ascii="Book Antiqua" w:hAnsi="Book Antiqua"/>
          <w:sz w:val="24"/>
          <w:szCs w:val="24"/>
        </w:rPr>
        <w:t xml:space="preserve">also facilitate </w:t>
      </w:r>
      <w:r w:rsidR="00955C6D" w:rsidRPr="00B66B6B">
        <w:rPr>
          <w:rFonts w:ascii="Book Antiqua" w:hAnsi="Book Antiqua"/>
          <w:sz w:val="24"/>
          <w:szCs w:val="24"/>
        </w:rPr>
        <w:t>timely inclusion of patients in biology-driven clinical trials</w:t>
      </w:r>
      <w:r w:rsidR="00955C6D" w:rsidRPr="00B66B6B">
        <w:rPr>
          <w:rFonts w:ascii="Book Antiqua" w:hAnsi="Book Antiqua"/>
          <w:sz w:val="24"/>
          <w:szCs w:val="24"/>
          <w:shd w:val="clear" w:color="auto" w:fill="FFFFFF"/>
        </w:rPr>
        <w:t xml:space="preserve">. </w:t>
      </w:r>
      <w:r w:rsidR="00D626D2" w:rsidRPr="00B66B6B">
        <w:rPr>
          <w:rFonts w:ascii="Book Antiqua" w:hAnsi="Book Antiqua"/>
          <w:sz w:val="24"/>
          <w:szCs w:val="24"/>
          <w:shd w:val="clear" w:color="auto" w:fill="FFFFFF"/>
        </w:rPr>
        <w:t xml:space="preserve">Ultimately, </w:t>
      </w:r>
      <w:r w:rsidR="00D626D2" w:rsidRPr="00B66B6B">
        <w:rPr>
          <w:rFonts w:ascii="Book Antiqua" w:eastAsia="Times New Roman" w:hAnsi="Book Antiqua" w:cs="Times New Roman"/>
          <w:sz w:val="24"/>
          <w:szCs w:val="24"/>
        </w:rPr>
        <w:t>i</w:t>
      </w:r>
      <w:r w:rsidR="00420124" w:rsidRPr="00B66B6B">
        <w:rPr>
          <w:rFonts w:ascii="Book Antiqua" w:eastAsia="Times New Roman" w:hAnsi="Book Antiqua" w:cs="Times New Roman"/>
          <w:sz w:val="24"/>
          <w:szCs w:val="24"/>
        </w:rPr>
        <w:t xml:space="preserve">nstitution of </w:t>
      </w:r>
      <w:r w:rsidR="00E4521E" w:rsidRPr="00B66B6B">
        <w:rPr>
          <w:rFonts w:ascii="Book Antiqua" w:eastAsia="Times New Roman" w:hAnsi="Book Antiqua" w:cs="Times New Roman"/>
          <w:sz w:val="24"/>
          <w:szCs w:val="24"/>
        </w:rPr>
        <w:t>multidisciplinary team</w:t>
      </w:r>
      <w:r w:rsidR="00420124" w:rsidRPr="00B66B6B">
        <w:rPr>
          <w:rFonts w:ascii="Book Antiqua" w:eastAsia="Times New Roman" w:hAnsi="Book Antiqua" w:cs="Times New Roman"/>
          <w:sz w:val="24"/>
          <w:szCs w:val="24"/>
        </w:rPr>
        <w:t>s can optimize treatment choice</w:t>
      </w:r>
      <w:r w:rsidR="00864D53" w:rsidRPr="00B66B6B">
        <w:rPr>
          <w:rFonts w:ascii="Book Antiqua" w:eastAsia="Times New Roman" w:hAnsi="Book Antiqua" w:cs="Times New Roman"/>
          <w:sz w:val="24"/>
          <w:szCs w:val="24"/>
        </w:rPr>
        <w:t>, biopsy timing,</w:t>
      </w:r>
      <w:r w:rsidR="00420124" w:rsidRPr="00B66B6B">
        <w:rPr>
          <w:rFonts w:ascii="Book Antiqua" w:eastAsia="Times New Roman" w:hAnsi="Book Antiqua" w:cs="Times New Roman"/>
          <w:sz w:val="24"/>
          <w:szCs w:val="24"/>
        </w:rPr>
        <w:t xml:space="preserve"> and quick </w:t>
      </w:r>
      <w:r w:rsidR="00E4521E" w:rsidRPr="00B66B6B">
        <w:rPr>
          <w:rFonts w:ascii="Book Antiqua" w:eastAsia="Times New Roman" w:hAnsi="Book Antiqua" w:cs="Times New Roman"/>
          <w:sz w:val="24"/>
          <w:szCs w:val="24"/>
        </w:rPr>
        <w:t>enroll</w:t>
      </w:r>
      <w:r w:rsidR="00420124" w:rsidRPr="00B66B6B">
        <w:rPr>
          <w:rFonts w:ascii="Book Antiqua" w:eastAsia="Times New Roman" w:hAnsi="Book Antiqua" w:cs="Times New Roman"/>
          <w:sz w:val="24"/>
          <w:szCs w:val="24"/>
        </w:rPr>
        <w:t>ment</w:t>
      </w:r>
      <w:r w:rsidR="00E4521E" w:rsidRPr="00B66B6B">
        <w:rPr>
          <w:rFonts w:ascii="Book Antiqua" w:eastAsia="Times New Roman" w:hAnsi="Book Antiqua" w:cs="Times New Roman"/>
          <w:sz w:val="24"/>
          <w:szCs w:val="24"/>
        </w:rPr>
        <w:t xml:space="preserve"> </w:t>
      </w:r>
      <w:r w:rsidR="00420124" w:rsidRPr="00B66B6B">
        <w:rPr>
          <w:rFonts w:ascii="Book Antiqua" w:eastAsia="Times New Roman" w:hAnsi="Book Antiqua" w:cs="Times New Roman"/>
          <w:sz w:val="24"/>
          <w:szCs w:val="24"/>
        </w:rPr>
        <w:t xml:space="preserve">of </w:t>
      </w:r>
      <w:r w:rsidR="00E4521E" w:rsidRPr="00B66B6B">
        <w:rPr>
          <w:rFonts w:ascii="Book Antiqua" w:eastAsia="Times New Roman" w:hAnsi="Book Antiqua" w:cs="Times New Roman"/>
          <w:sz w:val="24"/>
          <w:szCs w:val="24"/>
        </w:rPr>
        <w:t>patients in clinical trial</w:t>
      </w:r>
      <w:r w:rsidR="00420124" w:rsidRPr="00B66B6B">
        <w:rPr>
          <w:rFonts w:ascii="Book Antiqua" w:eastAsia="Times New Roman" w:hAnsi="Book Antiqua" w:cs="Times New Roman"/>
          <w:sz w:val="24"/>
          <w:szCs w:val="24"/>
        </w:rPr>
        <w:t>s, before their performance status deteriorates</w:t>
      </w:r>
      <w:r w:rsidR="00E4521E" w:rsidRPr="00B66B6B">
        <w:rPr>
          <w:rFonts w:ascii="Book Antiqua" w:eastAsia="Times New Roman" w:hAnsi="Book Antiqua" w:cs="Times New Roman"/>
          <w:sz w:val="24"/>
          <w:szCs w:val="24"/>
        </w:rPr>
        <w:t>.</w:t>
      </w:r>
      <w:r w:rsidR="00A20425" w:rsidRPr="00B66B6B">
        <w:rPr>
          <w:rFonts w:ascii="Book Antiqua" w:eastAsia="Times New Roman" w:hAnsi="Book Antiqua" w:cs="Times New Roman"/>
          <w:sz w:val="24"/>
          <w:szCs w:val="24"/>
        </w:rPr>
        <w:t xml:space="preserve"> </w:t>
      </w:r>
    </w:p>
    <w:p w:rsidR="00E4521E" w:rsidRPr="00B66B6B" w:rsidRDefault="00A20425" w:rsidP="00AD0A30">
      <w:pPr>
        <w:spacing w:after="0" w:line="360" w:lineRule="auto"/>
        <w:jc w:val="both"/>
        <w:rPr>
          <w:rFonts w:ascii="Book Antiqua" w:hAnsi="Book Antiqua"/>
          <w:sz w:val="24"/>
          <w:szCs w:val="24"/>
        </w:rPr>
      </w:pPr>
      <w:r w:rsidRPr="00B66B6B">
        <w:rPr>
          <w:rFonts w:ascii="Book Antiqua" w:hAnsi="Book Antiqua"/>
          <w:sz w:val="24"/>
          <w:szCs w:val="24"/>
        </w:rPr>
        <w:t xml:space="preserve"> </w:t>
      </w:r>
    </w:p>
    <w:p w:rsidR="007E399F" w:rsidRPr="00B66B6B" w:rsidRDefault="007E399F" w:rsidP="00AD0A30">
      <w:pPr>
        <w:spacing w:after="0" w:line="360" w:lineRule="auto"/>
        <w:jc w:val="both"/>
        <w:rPr>
          <w:rFonts w:ascii="Book Antiqua" w:hAnsi="Book Antiqua"/>
          <w:sz w:val="24"/>
          <w:szCs w:val="24"/>
          <w:lang w:eastAsia="zh-CN"/>
        </w:rPr>
      </w:pPr>
      <w:r w:rsidRPr="00B66B6B">
        <w:rPr>
          <w:rFonts w:ascii="Book Antiqua" w:hAnsi="Book Antiqua"/>
          <w:b/>
          <w:sz w:val="24"/>
          <w:szCs w:val="24"/>
        </w:rPr>
        <w:t xml:space="preserve">Key words: </w:t>
      </w:r>
      <w:bookmarkStart w:id="22" w:name="OLE_LINK107"/>
      <w:bookmarkStart w:id="23" w:name="OLE_LINK108"/>
      <w:r w:rsidRPr="00B66B6B">
        <w:rPr>
          <w:rFonts w:ascii="Book Antiqua" w:hAnsi="Book Antiqua"/>
          <w:sz w:val="24"/>
          <w:szCs w:val="24"/>
        </w:rPr>
        <w:t>Liver neoplasms;</w:t>
      </w:r>
      <w:r w:rsidRPr="00B66B6B">
        <w:rPr>
          <w:rFonts w:ascii="Book Antiqua" w:hAnsi="Book Antiqua"/>
          <w:b/>
          <w:sz w:val="24"/>
          <w:szCs w:val="24"/>
        </w:rPr>
        <w:t xml:space="preserve"> </w:t>
      </w:r>
      <w:r w:rsidRPr="00B66B6B">
        <w:rPr>
          <w:rFonts w:ascii="Book Antiqua" w:hAnsi="Book Antiqua"/>
          <w:sz w:val="24"/>
          <w:szCs w:val="24"/>
        </w:rPr>
        <w:t>Biopsy; Cl</w:t>
      </w:r>
      <w:r w:rsidR="00CD3DCA" w:rsidRPr="00B66B6B">
        <w:rPr>
          <w:rFonts w:ascii="Book Antiqua" w:hAnsi="Book Antiqua"/>
          <w:sz w:val="24"/>
          <w:szCs w:val="24"/>
        </w:rPr>
        <w:t>inical trial; Biomarkers</w:t>
      </w:r>
      <w:r w:rsidR="00CD3DCA" w:rsidRPr="00B66B6B">
        <w:rPr>
          <w:rFonts w:ascii="Book Antiqua" w:hAnsi="Book Antiqua"/>
          <w:sz w:val="24"/>
          <w:szCs w:val="24"/>
          <w:lang w:eastAsia="zh-CN"/>
        </w:rPr>
        <w:t xml:space="preserve">; </w:t>
      </w:r>
      <w:r w:rsidR="00CD3DCA" w:rsidRPr="00B66B6B">
        <w:rPr>
          <w:rFonts w:ascii="Book Antiqua" w:hAnsi="Book Antiqua"/>
          <w:sz w:val="24"/>
          <w:szCs w:val="24"/>
        </w:rPr>
        <w:t>Tumor</w:t>
      </w:r>
    </w:p>
    <w:bookmarkEnd w:id="22"/>
    <w:bookmarkEnd w:id="23"/>
    <w:p w:rsidR="00CD3DCA" w:rsidRPr="00B66B6B" w:rsidRDefault="00CD3DCA" w:rsidP="00AD0A30">
      <w:pPr>
        <w:spacing w:after="0" w:line="360" w:lineRule="auto"/>
        <w:jc w:val="both"/>
        <w:rPr>
          <w:rFonts w:ascii="Book Antiqua" w:hAnsi="Book Antiqua"/>
          <w:b/>
          <w:sz w:val="24"/>
          <w:szCs w:val="24"/>
          <w:lang w:eastAsia="zh-CN"/>
        </w:rPr>
      </w:pPr>
    </w:p>
    <w:p w:rsidR="00CD3DCA" w:rsidRPr="00B66B6B" w:rsidRDefault="00CD3DCA" w:rsidP="00AD0A30">
      <w:pPr>
        <w:spacing w:after="0" w:line="360" w:lineRule="auto"/>
        <w:rPr>
          <w:rFonts w:ascii="Book Antiqua" w:hAnsi="Book Antiqua"/>
          <w:sz w:val="24"/>
          <w:szCs w:val="24"/>
        </w:rPr>
      </w:pPr>
      <w:bookmarkStart w:id="24" w:name="OLE_LINK55"/>
      <w:bookmarkStart w:id="25" w:name="OLE_LINK56"/>
      <w:bookmarkStart w:id="26" w:name="OLE_LINK105"/>
      <w:bookmarkStart w:id="27" w:name="OLE_LINK116"/>
      <w:bookmarkStart w:id="28" w:name="OLE_LINK89"/>
      <w:r w:rsidRPr="00B66B6B">
        <w:rPr>
          <w:rFonts w:ascii="Book Antiqua" w:hAnsi="Book Antiqua"/>
          <w:b/>
          <w:sz w:val="24"/>
          <w:szCs w:val="24"/>
        </w:rPr>
        <w:t>©</w:t>
      </w:r>
      <w:bookmarkEnd w:id="24"/>
      <w:bookmarkEnd w:id="25"/>
      <w:r w:rsidRPr="00B66B6B">
        <w:rPr>
          <w:rFonts w:ascii="Book Antiqua" w:hAnsi="Book Antiqua"/>
          <w:b/>
          <w:sz w:val="24"/>
          <w:szCs w:val="24"/>
        </w:rPr>
        <w:t xml:space="preserve"> The Author(s) 2017. </w:t>
      </w:r>
      <w:r w:rsidRPr="00B66B6B">
        <w:rPr>
          <w:rFonts w:ascii="Book Antiqua" w:hAnsi="Book Antiqua"/>
          <w:sz w:val="24"/>
          <w:szCs w:val="24"/>
        </w:rPr>
        <w:t>Published by Baishideng Publishing Group Inc. All rights reserved.</w:t>
      </w:r>
    </w:p>
    <w:bookmarkEnd w:id="26"/>
    <w:bookmarkEnd w:id="27"/>
    <w:bookmarkEnd w:id="28"/>
    <w:p w:rsidR="00752CAF" w:rsidRPr="00B66B6B" w:rsidRDefault="00752CAF" w:rsidP="00AD0A30">
      <w:pPr>
        <w:spacing w:after="0" w:line="360" w:lineRule="auto"/>
        <w:jc w:val="both"/>
        <w:rPr>
          <w:rFonts w:ascii="Book Antiqua" w:hAnsi="Book Antiqua"/>
          <w:b/>
          <w:sz w:val="24"/>
          <w:szCs w:val="24"/>
        </w:rPr>
      </w:pPr>
    </w:p>
    <w:p w:rsidR="007E399F" w:rsidRPr="00B66B6B" w:rsidRDefault="001644B9" w:rsidP="00AD0A30">
      <w:pPr>
        <w:spacing w:after="0" w:line="360" w:lineRule="auto"/>
        <w:jc w:val="both"/>
        <w:rPr>
          <w:rFonts w:ascii="Book Antiqua" w:hAnsi="Book Antiqua"/>
          <w:sz w:val="24"/>
          <w:szCs w:val="24"/>
        </w:rPr>
      </w:pPr>
      <w:r w:rsidRPr="00B66B6B">
        <w:rPr>
          <w:rFonts w:ascii="Book Antiqua" w:hAnsi="Book Antiqua"/>
          <w:b/>
          <w:sz w:val="24"/>
          <w:szCs w:val="24"/>
        </w:rPr>
        <w:t>Core tip:</w:t>
      </w:r>
      <w:r w:rsidRPr="00B66B6B">
        <w:rPr>
          <w:rFonts w:ascii="Book Antiqua" w:hAnsi="Book Antiqua"/>
          <w:sz w:val="24"/>
          <w:szCs w:val="24"/>
        </w:rPr>
        <w:t xml:space="preserve"> </w:t>
      </w:r>
      <w:bookmarkStart w:id="29" w:name="OLE_LINK109"/>
      <w:bookmarkStart w:id="30" w:name="OLE_LINK110"/>
      <w:r w:rsidR="00DA37F3" w:rsidRPr="00B66B6B">
        <w:rPr>
          <w:rFonts w:ascii="Book Antiqua" w:hAnsi="Book Antiqua"/>
          <w:sz w:val="24"/>
          <w:szCs w:val="24"/>
        </w:rPr>
        <w:t xml:space="preserve">Despite the extensive research conducted in the last two decades, still only two agents </w:t>
      </w:r>
      <w:r w:rsidR="00864D53" w:rsidRPr="00B66B6B">
        <w:rPr>
          <w:rFonts w:ascii="Book Antiqua" w:hAnsi="Book Antiqua"/>
          <w:sz w:val="24"/>
          <w:szCs w:val="24"/>
        </w:rPr>
        <w:t xml:space="preserve">have shown positive results in phase III clinical trials </w:t>
      </w:r>
      <w:r w:rsidR="00DA37F3" w:rsidRPr="00B66B6B">
        <w:rPr>
          <w:rFonts w:ascii="Book Antiqua" w:hAnsi="Book Antiqua"/>
          <w:sz w:val="24"/>
          <w:szCs w:val="24"/>
        </w:rPr>
        <w:t xml:space="preserve">for advanced hepatocellular carcinoma, and clinicians have no way to predict which patient population will benefit more. Biomarker research and well-run clinical trials require biopsies and a multidisciplinary approach to </w:t>
      </w:r>
      <w:r w:rsidR="00F020DB" w:rsidRPr="00B66B6B">
        <w:rPr>
          <w:rFonts w:ascii="Book Antiqua" w:hAnsi="Book Antiqua"/>
          <w:sz w:val="24"/>
          <w:szCs w:val="24"/>
        </w:rPr>
        <w:t xml:space="preserve">manage patients with </w:t>
      </w:r>
      <w:r w:rsidR="00CD3DCA" w:rsidRPr="00B66B6B">
        <w:rPr>
          <w:rFonts w:ascii="Book Antiqua" w:hAnsi="Book Antiqua"/>
          <w:sz w:val="24"/>
          <w:szCs w:val="24"/>
        </w:rPr>
        <w:t>hepatocellular carcinoma</w:t>
      </w:r>
      <w:r w:rsidR="00E47C52" w:rsidRPr="00B66B6B">
        <w:rPr>
          <w:rFonts w:ascii="Book Antiqua" w:hAnsi="Book Antiqua"/>
          <w:sz w:val="24"/>
          <w:szCs w:val="24"/>
        </w:rPr>
        <w:t>.</w:t>
      </w:r>
      <w:bookmarkEnd w:id="29"/>
      <w:bookmarkEnd w:id="30"/>
    </w:p>
    <w:p w:rsidR="001644B9" w:rsidRPr="00B66B6B" w:rsidRDefault="001644B9" w:rsidP="00AD0A30">
      <w:pPr>
        <w:spacing w:after="0" w:line="360" w:lineRule="auto"/>
        <w:jc w:val="both"/>
        <w:rPr>
          <w:rFonts w:ascii="Book Antiqua" w:hAnsi="Book Antiqua"/>
          <w:sz w:val="24"/>
          <w:szCs w:val="24"/>
        </w:rPr>
      </w:pPr>
    </w:p>
    <w:p w:rsidR="00CD3DCA" w:rsidRPr="00B66B6B" w:rsidRDefault="00CD3DCA" w:rsidP="00AD0A30">
      <w:pPr>
        <w:shd w:val="clear" w:color="auto" w:fill="FFFFFF"/>
        <w:spacing w:after="0" w:line="360" w:lineRule="auto"/>
        <w:jc w:val="both"/>
        <w:rPr>
          <w:rFonts w:ascii="Book Antiqua" w:hAnsi="Book Antiqua"/>
          <w:bCs/>
          <w:color w:val="222222"/>
          <w:sz w:val="24"/>
          <w:szCs w:val="24"/>
          <w:shd w:val="clear" w:color="auto" w:fill="FFFFFF"/>
          <w:lang w:val="it-IT" w:eastAsia="zh-CN"/>
        </w:rPr>
      </w:pPr>
      <w:bookmarkStart w:id="31" w:name="OLE_LINK130"/>
      <w:bookmarkStart w:id="32" w:name="OLE_LINK134"/>
      <w:bookmarkStart w:id="33" w:name="OLE_LINK455"/>
      <w:bookmarkStart w:id="34" w:name="OLE_LINK464"/>
      <w:bookmarkStart w:id="35" w:name="OLE_LINK73"/>
      <w:bookmarkStart w:id="36" w:name="OLE_LINK74"/>
      <w:bookmarkStart w:id="37" w:name="OLE_LINK424"/>
      <w:bookmarkStart w:id="38" w:name="OLE_LINK425"/>
    </w:p>
    <w:p w:rsidR="00CD3DCA" w:rsidRPr="00B66B6B" w:rsidRDefault="00CD3DCA" w:rsidP="00AD0A30">
      <w:pPr>
        <w:shd w:val="clear" w:color="auto" w:fill="FFFFFF"/>
        <w:spacing w:after="0" w:line="360" w:lineRule="auto"/>
        <w:jc w:val="both"/>
        <w:rPr>
          <w:rFonts w:ascii="Book Antiqua" w:eastAsia="Times New Roman" w:hAnsi="Book Antiqua" w:cs="Times New Roman"/>
          <w:bCs/>
          <w:sz w:val="24"/>
          <w:szCs w:val="24"/>
          <w:lang w:val="it-IT" w:eastAsia="zh-CN"/>
        </w:rPr>
      </w:pPr>
      <w:r w:rsidRPr="00B66B6B">
        <w:rPr>
          <w:rFonts w:ascii="Book Antiqua" w:hAnsi="Book Antiqua"/>
          <w:bCs/>
          <w:color w:val="222222"/>
          <w:sz w:val="24"/>
          <w:szCs w:val="24"/>
          <w:shd w:val="clear" w:color="auto" w:fill="FFFFFF"/>
          <w:lang w:val="it-IT"/>
        </w:rPr>
        <w:t>Rimassa</w:t>
      </w:r>
      <w:r w:rsidRPr="00B66B6B">
        <w:rPr>
          <w:rFonts w:ascii="Book Antiqua" w:hAnsi="Book Antiqua"/>
          <w:bCs/>
          <w:color w:val="222222"/>
          <w:sz w:val="24"/>
          <w:szCs w:val="24"/>
          <w:shd w:val="clear" w:color="auto" w:fill="FFFFFF"/>
          <w:lang w:val="it-IT" w:eastAsia="zh-CN"/>
        </w:rPr>
        <w:t xml:space="preserve"> L, </w:t>
      </w:r>
      <w:r w:rsidRPr="00B66B6B">
        <w:rPr>
          <w:rFonts w:ascii="Book Antiqua" w:hAnsi="Book Antiqua"/>
          <w:bCs/>
          <w:color w:val="222222"/>
          <w:sz w:val="24"/>
          <w:szCs w:val="24"/>
          <w:shd w:val="clear" w:color="auto" w:fill="FFFFFF"/>
          <w:lang w:val="it-IT"/>
        </w:rPr>
        <w:t>Reig</w:t>
      </w:r>
      <w:r w:rsidRPr="00B66B6B">
        <w:rPr>
          <w:rFonts w:ascii="Book Antiqua" w:hAnsi="Book Antiqua"/>
          <w:bCs/>
          <w:color w:val="222222"/>
          <w:sz w:val="24"/>
          <w:szCs w:val="24"/>
          <w:shd w:val="clear" w:color="auto" w:fill="FFFFFF"/>
          <w:lang w:val="it-IT" w:eastAsia="zh-CN"/>
        </w:rPr>
        <w:t xml:space="preserve"> M, </w:t>
      </w:r>
      <w:r w:rsidRPr="00B66B6B">
        <w:rPr>
          <w:rFonts w:ascii="Book Antiqua" w:hAnsi="Book Antiqua"/>
          <w:bCs/>
          <w:color w:val="222222"/>
          <w:sz w:val="24"/>
          <w:szCs w:val="24"/>
          <w:shd w:val="clear" w:color="auto" w:fill="FFFFFF"/>
          <w:lang w:val="it-IT"/>
        </w:rPr>
        <w:t>Abbadessa</w:t>
      </w:r>
      <w:r w:rsidRPr="00B66B6B">
        <w:rPr>
          <w:rFonts w:ascii="Book Antiqua" w:hAnsi="Book Antiqua"/>
          <w:bCs/>
          <w:color w:val="222222"/>
          <w:sz w:val="24"/>
          <w:szCs w:val="24"/>
          <w:shd w:val="clear" w:color="auto" w:fill="FFFFFF"/>
          <w:lang w:val="it-IT" w:eastAsia="zh-CN"/>
        </w:rPr>
        <w:t xml:space="preserve"> G, </w:t>
      </w:r>
      <w:r w:rsidRPr="00B66B6B">
        <w:rPr>
          <w:rFonts w:ascii="Book Antiqua" w:hAnsi="Book Antiqua"/>
          <w:bCs/>
          <w:color w:val="222222"/>
          <w:sz w:val="24"/>
          <w:szCs w:val="24"/>
          <w:shd w:val="clear" w:color="auto" w:fill="FFFFFF"/>
          <w:lang w:val="it-IT"/>
        </w:rPr>
        <w:t>Peck-Radosavljevic</w:t>
      </w:r>
      <w:r w:rsidRPr="00B66B6B">
        <w:rPr>
          <w:rFonts w:ascii="Book Antiqua" w:hAnsi="Book Antiqua"/>
          <w:bCs/>
          <w:color w:val="222222"/>
          <w:sz w:val="24"/>
          <w:szCs w:val="24"/>
          <w:shd w:val="clear" w:color="auto" w:fill="FFFFFF"/>
          <w:lang w:val="it-IT" w:eastAsia="zh-CN"/>
        </w:rPr>
        <w:t xml:space="preserve"> M, </w:t>
      </w:r>
      <w:r w:rsidRPr="00B66B6B">
        <w:rPr>
          <w:rFonts w:ascii="Book Antiqua" w:hAnsi="Book Antiqua"/>
          <w:bCs/>
          <w:color w:val="222222"/>
          <w:sz w:val="24"/>
          <w:szCs w:val="24"/>
          <w:shd w:val="clear" w:color="auto" w:fill="FFFFFF"/>
          <w:lang w:val="it-IT"/>
        </w:rPr>
        <w:t>Harris</w:t>
      </w:r>
      <w:r w:rsidRPr="00B66B6B">
        <w:rPr>
          <w:rFonts w:ascii="Book Antiqua" w:hAnsi="Book Antiqua"/>
          <w:bCs/>
          <w:color w:val="222222"/>
          <w:sz w:val="24"/>
          <w:szCs w:val="24"/>
          <w:shd w:val="clear" w:color="auto" w:fill="FFFFFF"/>
          <w:lang w:val="it-IT" w:eastAsia="zh-CN"/>
        </w:rPr>
        <w:t xml:space="preserve"> W, </w:t>
      </w:r>
      <w:r w:rsidRPr="00B66B6B">
        <w:rPr>
          <w:rFonts w:ascii="Book Antiqua" w:hAnsi="Book Antiqua"/>
          <w:bCs/>
          <w:color w:val="222222"/>
          <w:sz w:val="24"/>
          <w:szCs w:val="24"/>
          <w:shd w:val="clear" w:color="auto" w:fill="FFFFFF"/>
          <w:lang w:val="it-IT"/>
        </w:rPr>
        <w:t>Zagonel</w:t>
      </w:r>
      <w:r w:rsidRPr="00B66B6B">
        <w:rPr>
          <w:rFonts w:ascii="Book Antiqua" w:hAnsi="Book Antiqua"/>
          <w:bCs/>
          <w:color w:val="222222"/>
          <w:sz w:val="24"/>
          <w:szCs w:val="24"/>
          <w:shd w:val="clear" w:color="auto" w:fill="FFFFFF"/>
          <w:lang w:val="it-IT" w:eastAsia="zh-CN"/>
        </w:rPr>
        <w:t xml:space="preserve"> V, </w:t>
      </w:r>
      <w:r w:rsidRPr="00B66B6B">
        <w:rPr>
          <w:rFonts w:ascii="Book Antiqua" w:hAnsi="Book Antiqua"/>
          <w:bCs/>
          <w:color w:val="222222"/>
          <w:sz w:val="24"/>
          <w:szCs w:val="24"/>
          <w:shd w:val="clear" w:color="auto" w:fill="FFFFFF"/>
          <w:lang w:val="it-IT"/>
        </w:rPr>
        <w:t>Pastorelli</w:t>
      </w:r>
      <w:r w:rsidRPr="00B66B6B">
        <w:rPr>
          <w:rFonts w:ascii="Book Antiqua" w:hAnsi="Book Antiqua"/>
          <w:bCs/>
          <w:color w:val="222222"/>
          <w:sz w:val="24"/>
          <w:szCs w:val="24"/>
          <w:shd w:val="clear" w:color="auto" w:fill="FFFFFF"/>
          <w:lang w:val="it-IT" w:eastAsia="zh-CN"/>
        </w:rPr>
        <w:t xml:space="preserve"> D, </w:t>
      </w:r>
      <w:r w:rsidRPr="00B66B6B">
        <w:rPr>
          <w:rFonts w:ascii="Book Antiqua" w:hAnsi="Book Antiqua"/>
          <w:bCs/>
          <w:color w:val="222222"/>
          <w:sz w:val="24"/>
          <w:szCs w:val="24"/>
          <w:shd w:val="clear" w:color="auto" w:fill="FFFFFF"/>
          <w:lang w:val="it-IT"/>
        </w:rPr>
        <w:t>Caremoli</w:t>
      </w:r>
      <w:r w:rsidRPr="00B66B6B">
        <w:rPr>
          <w:rFonts w:ascii="Book Antiqua" w:hAnsi="Book Antiqua"/>
          <w:bCs/>
          <w:color w:val="222222"/>
          <w:sz w:val="24"/>
          <w:szCs w:val="24"/>
          <w:shd w:val="clear" w:color="auto" w:fill="FFFFFF"/>
          <w:lang w:val="it-IT" w:eastAsia="zh-CN"/>
        </w:rPr>
        <w:t xml:space="preserve"> ER, </w:t>
      </w:r>
      <w:r w:rsidRPr="00B66B6B">
        <w:rPr>
          <w:rFonts w:ascii="Book Antiqua" w:hAnsi="Book Antiqua"/>
          <w:bCs/>
          <w:color w:val="222222"/>
          <w:sz w:val="24"/>
          <w:szCs w:val="24"/>
          <w:shd w:val="clear" w:color="auto" w:fill="FFFFFF"/>
          <w:lang w:val="it-IT"/>
        </w:rPr>
        <w:t>Porta</w:t>
      </w:r>
      <w:r w:rsidRPr="00B66B6B">
        <w:rPr>
          <w:rFonts w:ascii="Book Antiqua" w:hAnsi="Book Antiqua"/>
          <w:bCs/>
          <w:color w:val="222222"/>
          <w:sz w:val="24"/>
          <w:szCs w:val="24"/>
          <w:shd w:val="clear" w:color="auto" w:fill="FFFFFF"/>
          <w:lang w:val="it-IT" w:eastAsia="zh-CN"/>
        </w:rPr>
        <w:t xml:space="preserve"> C, </w:t>
      </w:r>
      <w:r w:rsidRPr="00B66B6B">
        <w:rPr>
          <w:rFonts w:ascii="Book Antiqua" w:hAnsi="Book Antiqua"/>
          <w:bCs/>
          <w:color w:val="222222"/>
          <w:sz w:val="24"/>
          <w:szCs w:val="24"/>
          <w:shd w:val="clear" w:color="auto" w:fill="FFFFFF"/>
          <w:lang w:val="it-IT"/>
        </w:rPr>
        <w:t>Damjanov</w:t>
      </w:r>
      <w:r w:rsidRPr="00B66B6B">
        <w:rPr>
          <w:rFonts w:ascii="Book Antiqua" w:hAnsi="Book Antiqua"/>
          <w:bCs/>
          <w:color w:val="222222"/>
          <w:sz w:val="24"/>
          <w:szCs w:val="24"/>
          <w:shd w:val="clear" w:color="auto" w:fill="FFFFFF"/>
          <w:lang w:val="it-IT" w:eastAsia="zh-CN"/>
        </w:rPr>
        <w:t xml:space="preserve"> N, </w:t>
      </w:r>
      <w:r w:rsidRPr="00B66B6B">
        <w:rPr>
          <w:rFonts w:ascii="Book Antiqua" w:hAnsi="Book Antiqua"/>
          <w:bCs/>
          <w:color w:val="222222"/>
          <w:sz w:val="24"/>
          <w:szCs w:val="24"/>
          <w:shd w:val="clear" w:color="auto" w:fill="FFFFFF"/>
          <w:lang w:val="it-IT"/>
        </w:rPr>
        <w:t>Patel</w:t>
      </w:r>
      <w:r w:rsidRPr="00B66B6B">
        <w:rPr>
          <w:rFonts w:ascii="Book Antiqua" w:hAnsi="Book Antiqua"/>
          <w:bCs/>
          <w:color w:val="222222"/>
          <w:sz w:val="24"/>
          <w:szCs w:val="24"/>
          <w:shd w:val="clear" w:color="auto" w:fill="FFFFFF"/>
          <w:lang w:val="it-IT" w:eastAsia="zh-CN"/>
        </w:rPr>
        <w:t xml:space="preserve"> H, </w:t>
      </w:r>
      <w:r w:rsidRPr="00B66B6B">
        <w:rPr>
          <w:rFonts w:ascii="Book Antiqua" w:hAnsi="Book Antiqua"/>
          <w:bCs/>
          <w:color w:val="222222"/>
          <w:sz w:val="24"/>
          <w:szCs w:val="24"/>
          <w:shd w:val="clear" w:color="auto" w:fill="FFFFFF"/>
          <w:lang w:val="it-IT"/>
        </w:rPr>
        <w:t>Daniele</w:t>
      </w:r>
      <w:r w:rsidRPr="00B66B6B">
        <w:rPr>
          <w:rFonts w:ascii="Book Antiqua" w:hAnsi="Book Antiqua"/>
          <w:bCs/>
          <w:color w:val="222222"/>
          <w:sz w:val="24"/>
          <w:szCs w:val="24"/>
          <w:shd w:val="clear" w:color="auto" w:fill="FFFFFF"/>
          <w:lang w:val="it-IT" w:eastAsia="zh-CN"/>
        </w:rPr>
        <w:t xml:space="preserve"> B, </w:t>
      </w:r>
      <w:r w:rsidRPr="00B66B6B">
        <w:rPr>
          <w:rFonts w:ascii="Book Antiqua" w:hAnsi="Book Antiqua"/>
          <w:bCs/>
          <w:color w:val="222222"/>
          <w:sz w:val="24"/>
          <w:szCs w:val="24"/>
          <w:shd w:val="clear" w:color="auto" w:fill="FFFFFF"/>
          <w:lang w:val="it-IT"/>
        </w:rPr>
        <w:t>Lamar</w:t>
      </w:r>
      <w:r w:rsidRPr="00B66B6B">
        <w:rPr>
          <w:rFonts w:ascii="Book Antiqua" w:hAnsi="Book Antiqua"/>
          <w:bCs/>
          <w:color w:val="222222"/>
          <w:sz w:val="24"/>
          <w:szCs w:val="24"/>
          <w:shd w:val="clear" w:color="auto" w:fill="FFFFFF"/>
          <w:lang w:val="it-IT" w:eastAsia="zh-CN"/>
        </w:rPr>
        <w:t xml:space="preserve"> M, </w:t>
      </w:r>
      <w:r w:rsidRPr="00B66B6B">
        <w:rPr>
          <w:rFonts w:ascii="Book Antiqua" w:hAnsi="Book Antiqua"/>
          <w:bCs/>
          <w:color w:val="222222"/>
          <w:sz w:val="24"/>
          <w:szCs w:val="24"/>
          <w:shd w:val="clear" w:color="auto" w:fill="FFFFFF"/>
          <w:lang w:val="it-IT"/>
        </w:rPr>
        <w:t>Schwartz</w:t>
      </w:r>
      <w:r w:rsidRPr="00B66B6B">
        <w:rPr>
          <w:rFonts w:ascii="Book Antiqua" w:hAnsi="Book Antiqua"/>
          <w:bCs/>
          <w:color w:val="222222"/>
          <w:sz w:val="24"/>
          <w:szCs w:val="24"/>
          <w:shd w:val="clear" w:color="auto" w:fill="FFFFFF"/>
          <w:lang w:val="it-IT" w:eastAsia="zh-CN"/>
        </w:rPr>
        <w:t xml:space="preserve"> B, </w:t>
      </w:r>
      <w:r w:rsidRPr="00B66B6B">
        <w:rPr>
          <w:rFonts w:ascii="Book Antiqua" w:hAnsi="Book Antiqua"/>
          <w:bCs/>
          <w:color w:val="222222"/>
          <w:sz w:val="24"/>
          <w:szCs w:val="24"/>
          <w:shd w:val="clear" w:color="auto" w:fill="FFFFFF"/>
          <w:lang w:val="it-IT"/>
        </w:rPr>
        <w:t>Goldberg</w:t>
      </w:r>
      <w:r w:rsidRPr="00B66B6B">
        <w:rPr>
          <w:rFonts w:ascii="Book Antiqua" w:hAnsi="Book Antiqua"/>
          <w:bCs/>
          <w:color w:val="222222"/>
          <w:sz w:val="24"/>
          <w:szCs w:val="24"/>
          <w:shd w:val="clear" w:color="auto" w:fill="FFFFFF"/>
          <w:lang w:val="it-IT" w:eastAsia="zh-CN"/>
        </w:rPr>
        <w:t xml:space="preserve"> T, </w:t>
      </w:r>
      <w:r w:rsidRPr="00B66B6B">
        <w:rPr>
          <w:rFonts w:ascii="Book Antiqua" w:hAnsi="Book Antiqua"/>
          <w:bCs/>
          <w:color w:val="222222"/>
          <w:sz w:val="24"/>
          <w:szCs w:val="24"/>
          <w:shd w:val="clear" w:color="auto" w:fill="FFFFFF"/>
          <w:lang w:val="it-IT"/>
        </w:rPr>
        <w:t>Santoro</w:t>
      </w:r>
      <w:r w:rsidRPr="00B66B6B">
        <w:rPr>
          <w:rFonts w:ascii="Book Antiqua" w:hAnsi="Book Antiqua"/>
          <w:bCs/>
          <w:color w:val="222222"/>
          <w:sz w:val="24"/>
          <w:szCs w:val="24"/>
          <w:shd w:val="clear" w:color="auto" w:fill="FFFFFF"/>
          <w:lang w:val="it-IT" w:eastAsia="zh-CN"/>
        </w:rPr>
        <w:t xml:space="preserve"> A, </w:t>
      </w:r>
      <w:r w:rsidRPr="00B66B6B">
        <w:rPr>
          <w:rFonts w:ascii="Book Antiqua" w:hAnsi="Book Antiqua"/>
          <w:bCs/>
          <w:color w:val="222222"/>
          <w:sz w:val="24"/>
          <w:szCs w:val="24"/>
          <w:shd w:val="clear" w:color="auto" w:fill="FFFFFF"/>
          <w:lang w:val="it-IT"/>
        </w:rPr>
        <w:t>Bruix</w:t>
      </w:r>
      <w:r w:rsidRPr="00B66B6B">
        <w:rPr>
          <w:rFonts w:ascii="Book Antiqua" w:hAnsi="Book Antiqua"/>
          <w:bCs/>
          <w:color w:val="222222"/>
          <w:sz w:val="24"/>
          <w:szCs w:val="24"/>
          <w:shd w:val="clear" w:color="auto" w:fill="FFFFFF"/>
          <w:lang w:val="it-IT" w:eastAsia="zh-CN"/>
        </w:rPr>
        <w:t xml:space="preserve"> J. Tumor biopsy and patient enrollment in clinical trials for advanced hepatocellular carcinoma.</w:t>
      </w:r>
      <w:r w:rsidRPr="00B66B6B">
        <w:rPr>
          <w:rFonts w:ascii="Book Antiqua" w:hAnsi="Book Antiqua" w:cs="Times New Roman"/>
          <w:bCs/>
          <w:sz w:val="24"/>
          <w:szCs w:val="24"/>
          <w:lang w:val="it-IT" w:eastAsia="zh-CN"/>
        </w:rPr>
        <w:t xml:space="preserve"> </w:t>
      </w:r>
      <w:r w:rsidRPr="00B66B6B">
        <w:rPr>
          <w:rFonts w:ascii="Book Antiqua" w:hAnsi="Book Antiqua"/>
          <w:i/>
          <w:sz w:val="24"/>
          <w:szCs w:val="24"/>
        </w:rPr>
        <w:t>World J Gastroenterol</w:t>
      </w:r>
      <w:r w:rsidRPr="00B66B6B">
        <w:rPr>
          <w:rFonts w:ascii="Book Antiqua" w:hAnsi="Book Antiqua"/>
          <w:sz w:val="24"/>
          <w:szCs w:val="24"/>
        </w:rPr>
        <w:t xml:space="preserve"> 2017; </w:t>
      </w:r>
      <w:bookmarkStart w:id="39" w:name="OLE_LINK1689"/>
      <w:bookmarkStart w:id="40" w:name="OLE_LINK1298"/>
      <w:bookmarkStart w:id="41" w:name="OLE_LINK1297"/>
      <w:r w:rsidRPr="00B66B6B">
        <w:rPr>
          <w:rFonts w:ascii="Book Antiqua" w:hAnsi="Book Antiqua"/>
          <w:sz w:val="24"/>
          <w:szCs w:val="24"/>
        </w:rPr>
        <w:t>In press</w:t>
      </w:r>
      <w:bookmarkEnd w:id="39"/>
      <w:bookmarkEnd w:id="40"/>
      <w:bookmarkEnd w:id="41"/>
    </w:p>
    <w:bookmarkEnd w:id="31"/>
    <w:bookmarkEnd w:id="32"/>
    <w:bookmarkEnd w:id="33"/>
    <w:bookmarkEnd w:id="34"/>
    <w:bookmarkEnd w:id="35"/>
    <w:bookmarkEnd w:id="36"/>
    <w:bookmarkEnd w:id="37"/>
    <w:bookmarkEnd w:id="38"/>
    <w:p w:rsidR="00CD3DCA" w:rsidRPr="00B66B6B" w:rsidRDefault="00CD3DCA" w:rsidP="00AD0A30">
      <w:pPr>
        <w:spacing w:after="0" w:line="240" w:lineRule="auto"/>
        <w:rPr>
          <w:rFonts w:ascii="Book Antiqua" w:hAnsi="Book Antiqua"/>
          <w:b/>
          <w:sz w:val="24"/>
          <w:szCs w:val="24"/>
        </w:rPr>
      </w:pPr>
      <w:r w:rsidRPr="00B66B6B">
        <w:rPr>
          <w:rFonts w:ascii="Book Antiqua" w:hAnsi="Book Antiqua"/>
          <w:b/>
          <w:sz w:val="24"/>
          <w:szCs w:val="24"/>
        </w:rPr>
        <w:br w:type="page"/>
      </w:r>
    </w:p>
    <w:p w:rsidR="009B0395" w:rsidRPr="00B66B6B" w:rsidRDefault="00CD3DCA" w:rsidP="00AD0A30">
      <w:pPr>
        <w:shd w:val="clear" w:color="auto" w:fill="FFFFFF"/>
        <w:spacing w:after="0" w:line="360" w:lineRule="auto"/>
        <w:jc w:val="both"/>
        <w:rPr>
          <w:rFonts w:ascii="Book Antiqua" w:hAnsi="Book Antiqua"/>
          <w:b/>
          <w:sz w:val="24"/>
          <w:szCs w:val="24"/>
          <w:lang w:eastAsia="zh-CN"/>
        </w:rPr>
      </w:pPr>
      <w:r w:rsidRPr="00B66B6B">
        <w:rPr>
          <w:rFonts w:ascii="Book Antiqua" w:hAnsi="Book Antiqua"/>
          <w:b/>
          <w:sz w:val="24"/>
          <w:szCs w:val="24"/>
        </w:rPr>
        <w:lastRenderedPageBreak/>
        <w:t>TO THE EDITOR</w:t>
      </w:r>
    </w:p>
    <w:p w:rsidR="00A53577" w:rsidRPr="00B66B6B" w:rsidRDefault="000E4826" w:rsidP="00AD0A30">
      <w:pPr>
        <w:spacing w:after="0" w:line="360" w:lineRule="auto"/>
        <w:jc w:val="both"/>
        <w:rPr>
          <w:rFonts w:ascii="Book Antiqua" w:hAnsi="Book Antiqua"/>
          <w:sz w:val="24"/>
          <w:szCs w:val="24"/>
        </w:rPr>
      </w:pPr>
      <w:r w:rsidRPr="00B66B6B">
        <w:rPr>
          <w:rFonts w:ascii="Book Antiqua" w:hAnsi="Book Antiqua"/>
          <w:sz w:val="24"/>
          <w:szCs w:val="24"/>
          <w:shd w:val="clear" w:color="auto" w:fill="FFFFFF"/>
        </w:rPr>
        <w:t xml:space="preserve">Liver cancer was estimated to be responsible for almost 746,000 deaths </w:t>
      </w:r>
      <w:r w:rsidR="00F020DB" w:rsidRPr="00B66B6B">
        <w:rPr>
          <w:rFonts w:ascii="Book Antiqua" w:hAnsi="Book Antiqua"/>
          <w:sz w:val="24"/>
          <w:szCs w:val="24"/>
          <w:shd w:val="clear" w:color="auto" w:fill="FFFFFF"/>
        </w:rPr>
        <w:t xml:space="preserve">worldwide </w:t>
      </w:r>
      <w:r w:rsidRPr="00B66B6B">
        <w:rPr>
          <w:rFonts w:ascii="Book Antiqua" w:hAnsi="Book Antiqua"/>
          <w:sz w:val="24"/>
          <w:szCs w:val="24"/>
          <w:shd w:val="clear" w:color="auto" w:fill="FFFFFF"/>
        </w:rPr>
        <w:t>in 2012 (WHO)</w:t>
      </w:r>
      <w:r w:rsidR="004150AF" w:rsidRPr="00B66B6B">
        <w:rPr>
          <w:rFonts w:ascii="Book Antiqua" w:hAnsi="Book Antiqua"/>
          <w:sz w:val="24"/>
          <w:szCs w:val="24"/>
          <w:shd w:val="clear" w:color="auto" w:fill="FFFFFF"/>
        </w:rPr>
        <w:t xml:space="preserve">, with </w:t>
      </w:r>
      <w:r w:rsidR="004150AF" w:rsidRPr="00B66B6B">
        <w:rPr>
          <w:rFonts w:ascii="Book Antiqua" w:hAnsi="Book Antiqua"/>
          <w:sz w:val="24"/>
          <w:szCs w:val="24"/>
        </w:rPr>
        <w:t>h</w:t>
      </w:r>
      <w:r w:rsidR="00A53577" w:rsidRPr="00B66B6B">
        <w:rPr>
          <w:rFonts w:ascii="Book Antiqua" w:hAnsi="Book Antiqua"/>
          <w:sz w:val="24"/>
          <w:szCs w:val="24"/>
        </w:rPr>
        <w:t xml:space="preserve">epatocellular carcinoma (HCC) </w:t>
      </w:r>
      <w:r w:rsidR="004150AF" w:rsidRPr="00B66B6B">
        <w:rPr>
          <w:rFonts w:ascii="Book Antiqua" w:hAnsi="Book Antiqua"/>
          <w:sz w:val="24"/>
          <w:szCs w:val="24"/>
        </w:rPr>
        <w:t xml:space="preserve">being </w:t>
      </w:r>
      <w:r w:rsidR="00A53577" w:rsidRPr="00B66B6B">
        <w:rPr>
          <w:rFonts w:ascii="Book Antiqua" w:hAnsi="Book Antiqua"/>
          <w:sz w:val="24"/>
          <w:szCs w:val="24"/>
          <w:shd w:val="clear" w:color="auto" w:fill="FFFFFF"/>
        </w:rPr>
        <w:t xml:space="preserve">the </w:t>
      </w:r>
      <w:r w:rsidR="000F4123" w:rsidRPr="00B66B6B">
        <w:rPr>
          <w:rFonts w:ascii="Book Antiqua" w:hAnsi="Book Antiqua"/>
          <w:sz w:val="24"/>
          <w:szCs w:val="24"/>
          <w:shd w:val="clear" w:color="auto" w:fill="FFFFFF"/>
        </w:rPr>
        <w:t>most common</w:t>
      </w:r>
      <w:r w:rsidR="00A53577" w:rsidRPr="00B66B6B">
        <w:rPr>
          <w:rFonts w:ascii="Book Antiqua" w:hAnsi="Book Antiqua"/>
          <w:sz w:val="24"/>
          <w:szCs w:val="24"/>
          <w:shd w:val="clear" w:color="auto" w:fill="FFFFFF"/>
        </w:rPr>
        <w:t xml:space="preserve"> type</w:t>
      </w:r>
      <w:r w:rsidR="004150AF" w:rsidRPr="00B66B6B">
        <w:rPr>
          <w:rFonts w:ascii="Book Antiqua" w:hAnsi="Book Antiqua"/>
          <w:sz w:val="24"/>
          <w:szCs w:val="24"/>
          <w:vertAlign w:val="superscript"/>
        </w:rPr>
        <w:t>[</w:t>
      </w:r>
      <w:r w:rsidR="00B44439" w:rsidRPr="00B66B6B">
        <w:rPr>
          <w:rFonts w:ascii="Book Antiqua" w:hAnsi="Book Antiqua"/>
          <w:sz w:val="24"/>
          <w:szCs w:val="24"/>
          <w:vertAlign w:val="superscript"/>
        </w:rPr>
        <w:t>1</w:t>
      </w:r>
      <w:r w:rsidR="004150AF" w:rsidRPr="00B66B6B">
        <w:rPr>
          <w:rFonts w:ascii="Book Antiqua" w:hAnsi="Book Antiqua"/>
          <w:sz w:val="24"/>
          <w:szCs w:val="24"/>
          <w:vertAlign w:val="superscript"/>
        </w:rPr>
        <w:t>]</w:t>
      </w:r>
      <w:r w:rsidR="004150AF" w:rsidRPr="00B66B6B">
        <w:rPr>
          <w:rFonts w:ascii="Book Antiqua" w:hAnsi="Book Antiqua"/>
          <w:sz w:val="24"/>
          <w:szCs w:val="24"/>
        </w:rPr>
        <w:t>.</w:t>
      </w:r>
      <w:r w:rsidR="00A53577" w:rsidRPr="00B66B6B">
        <w:rPr>
          <w:rFonts w:ascii="Book Antiqua" w:hAnsi="Book Antiqua"/>
          <w:sz w:val="24"/>
          <w:szCs w:val="24"/>
        </w:rPr>
        <w:t xml:space="preserve"> Sorafenib, a multi</w:t>
      </w:r>
      <w:r w:rsidR="005C6A2B" w:rsidRPr="00B66B6B">
        <w:rPr>
          <w:rFonts w:ascii="Book Antiqua" w:hAnsi="Book Antiqua"/>
          <w:sz w:val="24"/>
          <w:szCs w:val="24"/>
        </w:rPr>
        <w:t>-</w:t>
      </w:r>
      <w:r w:rsidR="00A53577" w:rsidRPr="00B66B6B">
        <w:rPr>
          <w:rFonts w:ascii="Book Antiqua" w:hAnsi="Book Antiqua"/>
          <w:sz w:val="24"/>
          <w:szCs w:val="24"/>
        </w:rPr>
        <w:t>targeted tyrosine kinase inhibitor</w:t>
      </w:r>
      <w:r w:rsidR="005C6A2B" w:rsidRPr="00B66B6B">
        <w:rPr>
          <w:rFonts w:ascii="Book Antiqua" w:hAnsi="Book Antiqua"/>
          <w:sz w:val="24"/>
          <w:szCs w:val="24"/>
        </w:rPr>
        <w:t xml:space="preserve"> (TKI)</w:t>
      </w:r>
      <w:r w:rsidR="00A53577" w:rsidRPr="00B66B6B">
        <w:rPr>
          <w:rFonts w:ascii="Book Antiqua" w:hAnsi="Book Antiqua"/>
          <w:sz w:val="24"/>
          <w:szCs w:val="24"/>
        </w:rPr>
        <w:t xml:space="preserve">, </w:t>
      </w:r>
      <w:r w:rsidR="005C6A2B" w:rsidRPr="00B66B6B">
        <w:rPr>
          <w:rFonts w:ascii="Book Antiqua" w:hAnsi="Book Antiqua"/>
          <w:sz w:val="24"/>
          <w:szCs w:val="24"/>
        </w:rPr>
        <w:t xml:space="preserve">is the only </w:t>
      </w:r>
      <w:r w:rsidR="00A53577" w:rsidRPr="00B66B6B">
        <w:rPr>
          <w:rFonts w:ascii="Book Antiqua" w:hAnsi="Book Antiqua"/>
          <w:sz w:val="24"/>
          <w:szCs w:val="24"/>
        </w:rPr>
        <w:t>approved first</w:t>
      </w:r>
      <w:r w:rsidR="005C6A2B" w:rsidRPr="00B66B6B">
        <w:rPr>
          <w:rFonts w:ascii="Book Antiqua" w:hAnsi="Book Antiqua"/>
          <w:sz w:val="24"/>
          <w:szCs w:val="24"/>
        </w:rPr>
        <w:t>-line</w:t>
      </w:r>
      <w:r w:rsidR="00A53577" w:rsidRPr="00B66B6B">
        <w:rPr>
          <w:rFonts w:ascii="Book Antiqua" w:hAnsi="Book Antiqua"/>
          <w:sz w:val="24"/>
          <w:szCs w:val="24"/>
        </w:rPr>
        <w:t xml:space="preserve"> </w:t>
      </w:r>
      <w:r w:rsidR="00F020DB" w:rsidRPr="00B66B6B">
        <w:rPr>
          <w:rFonts w:ascii="Book Antiqua" w:hAnsi="Book Antiqua"/>
          <w:sz w:val="24"/>
          <w:szCs w:val="24"/>
        </w:rPr>
        <w:t xml:space="preserve">systemic </w:t>
      </w:r>
      <w:r w:rsidR="00A53577" w:rsidRPr="00B66B6B">
        <w:rPr>
          <w:rFonts w:ascii="Book Antiqua" w:hAnsi="Book Antiqua"/>
          <w:sz w:val="24"/>
          <w:szCs w:val="24"/>
        </w:rPr>
        <w:t xml:space="preserve">therapy </w:t>
      </w:r>
      <w:r w:rsidR="005C6A2B" w:rsidRPr="00B66B6B">
        <w:rPr>
          <w:rFonts w:ascii="Book Antiqua" w:hAnsi="Book Antiqua"/>
          <w:sz w:val="24"/>
          <w:szCs w:val="24"/>
        </w:rPr>
        <w:t xml:space="preserve">for </w:t>
      </w:r>
      <w:r w:rsidR="00A53577" w:rsidRPr="00B66B6B">
        <w:rPr>
          <w:rFonts w:ascii="Book Antiqua" w:hAnsi="Book Antiqua"/>
          <w:sz w:val="24"/>
          <w:szCs w:val="24"/>
        </w:rPr>
        <w:t>HCC</w:t>
      </w:r>
      <w:r w:rsidR="004150AF" w:rsidRPr="00B66B6B">
        <w:rPr>
          <w:rFonts w:ascii="Book Antiqua" w:hAnsi="Book Antiqua"/>
          <w:sz w:val="24"/>
          <w:szCs w:val="24"/>
          <w:vertAlign w:val="superscript"/>
        </w:rPr>
        <w:t>[</w:t>
      </w:r>
      <w:r w:rsidR="00B44439" w:rsidRPr="00B66B6B">
        <w:rPr>
          <w:rFonts w:ascii="Book Antiqua" w:hAnsi="Book Antiqua"/>
          <w:sz w:val="24"/>
          <w:szCs w:val="24"/>
          <w:vertAlign w:val="superscript"/>
        </w:rPr>
        <w:t>2,3</w:t>
      </w:r>
      <w:r w:rsidR="004150AF" w:rsidRPr="00B66B6B">
        <w:rPr>
          <w:rFonts w:ascii="Book Antiqua" w:eastAsia="Times New Roman" w:hAnsi="Book Antiqua"/>
          <w:sz w:val="24"/>
          <w:szCs w:val="24"/>
          <w:vertAlign w:val="superscript"/>
        </w:rPr>
        <w:t>]</w:t>
      </w:r>
      <w:r w:rsidR="00492C6B" w:rsidRPr="00B66B6B">
        <w:rPr>
          <w:rFonts w:ascii="Book Antiqua" w:eastAsia="Times New Roman" w:hAnsi="Book Antiqua"/>
          <w:sz w:val="24"/>
          <w:szCs w:val="24"/>
        </w:rPr>
        <w:t xml:space="preserve">. </w:t>
      </w:r>
      <w:r w:rsidR="005C6A2B" w:rsidRPr="00B66B6B">
        <w:rPr>
          <w:rFonts w:ascii="Book Antiqua" w:eastAsia="Times New Roman" w:hAnsi="Book Antiqua"/>
          <w:sz w:val="24"/>
          <w:szCs w:val="24"/>
        </w:rPr>
        <w:t xml:space="preserve">Recently regorafenib, a similar multi-targeted TKI, was shown to benefit HCC patients who </w:t>
      </w:r>
      <w:r w:rsidR="005A216E" w:rsidRPr="00B66B6B">
        <w:rPr>
          <w:rFonts w:ascii="Book Antiqua" w:eastAsia="Times New Roman" w:hAnsi="Book Antiqua"/>
          <w:sz w:val="24"/>
          <w:szCs w:val="24"/>
        </w:rPr>
        <w:t xml:space="preserve">tolerated and </w:t>
      </w:r>
      <w:r w:rsidR="005C6A2B" w:rsidRPr="00B66B6B">
        <w:rPr>
          <w:rFonts w:ascii="Book Antiqua" w:eastAsia="Times New Roman" w:hAnsi="Book Antiqua"/>
          <w:sz w:val="24"/>
          <w:szCs w:val="24"/>
        </w:rPr>
        <w:t>progressed on sorafenib</w:t>
      </w:r>
      <w:r w:rsidR="005C6A2B" w:rsidRPr="00B66B6B">
        <w:rPr>
          <w:rFonts w:ascii="Book Antiqua" w:eastAsia="Times New Roman" w:hAnsi="Book Antiqua"/>
          <w:sz w:val="24"/>
          <w:szCs w:val="24"/>
          <w:vertAlign w:val="superscript"/>
        </w:rPr>
        <w:t>[</w:t>
      </w:r>
      <w:r w:rsidR="00B44439" w:rsidRPr="00B66B6B">
        <w:rPr>
          <w:rFonts w:ascii="Book Antiqua" w:eastAsia="Times New Roman" w:hAnsi="Book Antiqua"/>
          <w:sz w:val="24"/>
          <w:szCs w:val="24"/>
          <w:vertAlign w:val="superscript"/>
        </w:rPr>
        <w:t>4</w:t>
      </w:r>
      <w:r w:rsidR="005C6A2B" w:rsidRPr="00B66B6B">
        <w:rPr>
          <w:rFonts w:ascii="Book Antiqua" w:eastAsia="Times New Roman" w:hAnsi="Book Antiqua"/>
          <w:sz w:val="24"/>
          <w:szCs w:val="24"/>
          <w:vertAlign w:val="superscript"/>
        </w:rPr>
        <w:t>]</w:t>
      </w:r>
      <w:r w:rsidR="005C6A2B" w:rsidRPr="00B66B6B">
        <w:rPr>
          <w:rFonts w:ascii="Book Antiqua" w:eastAsia="Times New Roman" w:hAnsi="Book Antiqua"/>
          <w:sz w:val="24"/>
          <w:szCs w:val="24"/>
        </w:rPr>
        <w:t xml:space="preserve">. </w:t>
      </w:r>
      <w:r w:rsidR="005C6A2B" w:rsidRPr="00B66B6B">
        <w:rPr>
          <w:rFonts w:ascii="Book Antiqua" w:hAnsi="Book Antiqua"/>
          <w:sz w:val="24"/>
          <w:szCs w:val="24"/>
        </w:rPr>
        <w:t xml:space="preserve">It is </w:t>
      </w:r>
      <w:r w:rsidR="00652669" w:rsidRPr="00B66B6B">
        <w:rPr>
          <w:rFonts w:ascii="Book Antiqua" w:hAnsi="Book Antiqua"/>
          <w:sz w:val="24"/>
          <w:szCs w:val="24"/>
        </w:rPr>
        <w:t xml:space="preserve">still </w:t>
      </w:r>
      <w:r w:rsidR="005C6A2B" w:rsidRPr="00B66B6B">
        <w:rPr>
          <w:rFonts w:ascii="Book Antiqua" w:hAnsi="Book Antiqua"/>
          <w:sz w:val="24"/>
          <w:szCs w:val="24"/>
        </w:rPr>
        <w:t xml:space="preserve">unclear which patient sub-populations may benefit more from </w:t>
      </w:r>
      <w:r w:rsidR="00652669" w:rsidRPr="00B66B6B">
        <w:rPr>
          <w:rFonts w:ascii="Book Antiqua" w:hAnsi="Book Antiqua"/>
          <w:sz w:val="24"/>
          <w:szCs w:val="24"/>
        </w:rPr>
        <w:t xml:space="preserve">these </w:t>
      </w:r>
      <w:r w:rsidR="005C6A2B" w:rsidRPr="00B66B6B">
        <w:rPr>
          <w:rFonts w:ascii="Book Antiqua" w:hAnsi="Book Antiqua"/>
          <w:sz w:val="24"/>
          <w:szCs w:val="24"/>
        </w:rPr>
        <w:t>drugs</w:t>
      </w:r>
      <w:r w:rsidR="00FF1CF8" w:rsidRPr="00B66B6B">
        <w:rPr>
          <w:rFonts w:ascii="Book Antiqua" w:hAnsi="Book Antiqua"/>
          <w:sz w:val="24"/>
          <w:szCs w:val="24"/>
        </w:rPr>
        <w:t xml:space="preserve"> although</w:t>
      </w:r>
      <w:r w:rsidR="00FF1CF8" w:rsidRPr="00B66B6B">
        <w:rPr>
          <w:rFonts w:ascii="Book Antiqua" w:eastAsia="Times New Roman" w:hAnsi="Book Antiqua"/>
          <w:sz w:val="24"/>
          <w:szCs w:val="24"/>
        </w:rPr>
        <w:t xml:space="preserve"> interestingly, development of </w:t>
      </w:r>
      <w:r w:rsidR="00F74247" w:rsidRPr="00B66B6B">
        <w:rPr>
          <w:rFonts w:ascii="Book Antiqua" w:eastAsia="Times New Roman" w:hAnsi="Book Antiqua"/>
          <w:sz w:val="24"/>
          <w:szCs w:val="24"/>
        </w:rPr>
        <w:t xml:space="preserve">dermatological </w:t>
      </w:r>
      <w:r w:rsidR="00FF1CF8" w:rsidRPr="00B66B6B">
        <w:rPr>
          <w:rFonts w:ascii="Book Antiqua" w:eastAsia="Times New Roman" w:hAnsi="Book Antiqua"/>
          <w:sz w:val="24"/>
          <w:szCs w:val="24"/>
        </w:rPr>
        <w:t xml:space="preserve">adverse events </w:t>
      </w:r>
      <w:r w:rsidR="00F74247" w:rsidRPr="00B66B6B">
        <w:rPr>
          <w:rFonts w:ascii="Book Antiqua" w:eastAsia="Times New Roman" w:hAnsi="Book Antiqua"/>
          <w:sz w:val="24"/>
          <w:szCs w:val="24"/>
        </w:rPr>
        <w:t xml:space="preserve">and AFP decrease during treatment </w:t>
      </w:r>
      <w:r w:rsidR="00FF1CF8" w:rsidRPr="00B66B6B">
        <w:rPr>
          <w:rFonts w:ascii="Book Antiqua" w:eastAsia="Times New Roman" w:hAnsi="Book Antiqua"/>
          <w:sz w:val="24"/>
          <w:szCs w:val="24"/>
        </w:rPr>
        <w:t>may be associated with improved outcomes on sorafenib</w:t>
      </w:r>
      <w:r w:rsidR="00FF1CF8" w:rsidRPr="00B66B6B">
        <w:rPr>
          <w:rFonts w:ascii="Book Antiqua" w:eastAsia="Times New Roman" w:hAnsi="Book Antiqua"/>
          <w:sz w:val="24"/>
          <w:szCs w:val="24"/>
          <w:vertAlign w:val="superscript"/>
        </w:rPr>
        <w:t>[5</w:t>
      </w:r>
      <w:r w:rsidR="00F74247" w:rsidRPr="00B66B6B">
        <w:rPr>
          <w:rFonts w:ascii="Book Antiqua" w:eastAsia="Times New Roman" w:hAnsi="Book Antiqua"/>
          <w:sz w:val="24"/>
          <w:szCs w:val="24"/>
          <w:vertAlign w:val="superscript"/>
        </w:rPr>
        <w:t>,6</w:t>
      </w:r>
      <w:r w:rsidR="002F0273" w:rsidRPr="00B66B6B">
        <w:rPr>
          <w:rFonts w:ascii="Book Antiqua" w:eastAsia="Times New Roman" w:hAnsi="Book Antiqua"/>
          <w:sz w:val="24"/>
          <w:szCs w:val="24"/>
          <w:vertAlign w:val="superscript"/>
        </w:rPr>
        <w:t>]</w:t>
      </w:r>
      <w:r w:rsidR="00FF1CF8" w:rsidRPr="00B66B6B">
        <w:rPr>
          <w:rFonts w:ascii="Book Antiqua" w:eastAsia="Times New Roman" w:hAnsi="Book Antiqua"/>
          <w:sz w:val="24"/>
          <w:szCs w:val="24"/>
        </w:rPr>
        <w:t xml:space="preserve">. </w:t>
      </w:r>
    </w:p>
    <w:p w:rsidR="00A53577" w:rsidRPr="00B66B6B" w:rsidRDefault="005A216E" w:rsidP="00AD0A30">
      <w:pPr>
        <w:spacing w:after="0" w:line="360" w:lineRule="auto"/>
        <w:jc w:val="both"/>
        <w:rPr>
          <w:rFonts w:ascii="Book Antiqua" w:hAnsi="Book Antiqua"/>
          <w:sz w:val="24"/>
          <w:szCs w:val="24"/>
        </w:rPr>
      </w:pPr>
      <w:r w:rsidRPr="00B66B6B">
        <w:rPr>
          <w:rFonts w:ascii="Book Antiqua" w:hAnsi="Book Antiqua"/>
          <w:sz w:val="24"/>
          <w:szCs w:val="24"/>
        </w:rPr>
        <w:t xml:space="preserve">Many efforts to develop new therapies for unselected HCC populations have failed: in first-line, </w:t>
      </w:r>
      <w:r w:rsidR="007C72D2" w:rsidRPr="00B66B6B">
        <w:rPr>
          <w:rFonts w:ascii="Book Antiqua" w:hAnsi="Book Antiqua"/>
          <w:sz w:val="24"/>
          <w:szCs w:val="24"/>
          <w:shd w:val="clear" w:color="auto" w:fill="FFFFFF"/>
        </w:rPr>
        <w:t>sunitinib</w:t>
      </w:r>
      <w:r w:rsidR="00B44439" w:rsidRPr="00B66B6B">
        <w:rPr>
          <w:rFonts w:ascii="Book Antiqua" w:hAnsi="Book Antiqua"/>
          <w:sz w:val="24"/>
          <w:szCs w:val="24"/>
          <w:shd w:val="clear" w:color="auto" w:fill="FFFFFF"/>
          <w:vertAlign w:val="superscript"/>
        </w:rPr>
        <w:t>[</w:t>
      </w:r>
      <w:r w:rsidR="00AF1443" w:rsidRPr="00B66B6B">
        <w:rPr>
          <w:rFonts w:ascii="Book Antiqua" w:hAnsi="Book Antiqua"/>
          <w:sz w:val="24"/>
          <w:szCs w:val="24"/>
          <w:shd w:val="clear" w:color="auto" w:fill="FFFFFF"/>
          <w:vertAlign w:val="superscript"/>
        </w:rPr>
        <w:t>7</w:t>
      </w:r>
      <w:r w:rsidR="00B44439" w:rsidRPr="00B66B6B">
        <w:rPr>
          <w:rFonts w:ascii="Book Antiqua" w:hAnsi="Book Antiqua"/>
          <w:sz w:val="24"/>
          <w:szCs w:val="24"/>
          <w:shd w:val="clear" w:color="auto" w:fill="FFFFFF"/>
          <w:vertAlign w:val="superscript"/>
        </w:rPr>
        <w:t>]</w:t>
      </w:r>
      <w:r w:rsidRPr="00B66B6B">
        <w:rPr>
          <w:rFonts w:ascii="Book Antiqua" w:hAnsi="Book Antiqua"/>
          <w:sz w:val="24"/>
          <w:szCs w:val="24"/>
          <w:shd w:val="clear" w:color="auto" w:fill="FFFFFF"/>
        </w:rPr>
        <w:t>,</w:t>
      </w:r>
      <w:r w:rsidR="00A53577" w:rsidRPr="00B66B6B">
        <w:rPr>
          <w:rFonts w:ascii="Book Antiqua" w:hAnsi="Book Antiqua"/>
          <w:sz w:val="24"/>
          <w:szCs w:val="24"/>
          <w:shd w:val="clear" w:color="auto" w:fill="FFFFFF"/>
        </w:rPr>
        <w:t xml:space="preserve"> </w:t>
      </w:r>
      <w:r w:rsidR="007C72D2" w:rsidRPr="00B66B6B">
        <w:rPr>
          <w:rFonts w:ascii="Book Antiqua" w:hAnsi="Book Antiqua"/>
          <w:sz w:val="24"/>
          <w:szCs w:val="24"/>
          <w:shd w:val="clear" w:color="auto" w:fill="FFFFFF"/>
        </w:rPr>
        <w:t>brivanib</w:t>
      </w:r>
      <w:r w:rsidR="00B44439" w:rsidRPr="00B66B6B">
        <w:rPr>
          <w:rFonts w:ascii="Book Antiqua" w:hAnsi="Book Antiqua"/>
          <w:sz w:val="24"/>
          <w:szCs w:val="24"/>
          <w:shd w:val="clear" w:color="auto" w:fill="FFFFFF"/>
          <w:vertAlign w:val="superscript"/>
        </w:rPr>
        <w:t>[</w:t>
      </w:r>
      <w:r w:rsidR="00AF1443" w:rsidRPr="00B66B6B">
        <w:rPr>
          <w:rFonts w:ascii="Book Antiqua" w:hAnsi="Book Antiqua"/>
          <w:sz w:val="24"/>
          <w:szCs w:val="24"/>
          <w:shd w:val="clear" w:color="auto" w:fill="FFFFFF"/>
          <w:vertAlign w:val="superscript"/>
        </w:rPr>
        <w:t>8</w:t>
      </w:r>
      <w:r w:rsidR="00B44439" w:rsidRPr="00B66B6B">
        <w:rPr>
          <w:rFonts w:ascii="Book Antiqua" w:hAnsi="Book Antiqua"/>
          <w:sz w:val="24"/>
          <w:szCs w:val="24"/>
          <w:shd w:val="clear" w:color="auto" w:fill="FFFFFF"/>
          <w:vertAlign w:val="superscript"/>
        </w:rPr>
        <w:t>]</w:t>
      </w:r>
      <w:r w:rsidR="007C72D2" w:rsidRPr="00B66B6B">
        <w:rPr>
          <w:rFonts w:ascii="Book Antiqua" w:hAnsi="Book Antiqua"/>
          <w:sz w:val="24"/>
          <w:szCs w:val="24"/>
          <w:shd w:val="clear" w:color="auto" w:fill="FFFFFF"/>
        </w:rPr>
        <w:t xml:space="preserve">, </w:t>
      </w:r>
      <w:r w:rsidR="00A53577" w:rsidRPr="00B66B6B">
        <w:rPr>
          <w:rFonts w:ascii="Book Antiqua" w:hAnsi="Book Antiqua"/>
          <w:sz w:val="24"/>
          <w:szCs w:val="24"/>
          <w:shd w:val="clear" w:color="auto" w:fill="FFFFFF"/>
        </w:rPr>
        <w:t>linifanib</w:t>
      </w:r>
      <w:r w:rsidR="00B44439" w:rsidRPr="00B66B6B">
        <w:rPr>
          <w:rFonts w:ascii="Book Antiqua" w:hAnsi="Book Antiqua"/>
          <w:sz w:val="24"/>
          <w:szCs w:val="24"/>
          <w:shd w:val="clear" w:color="auto" w:fill="FFFFFF"/>
          <w:vertAlign w:val="superscript"/>
        </w:rPr>
        <w:t>[</w:t>
      </w:r>
      <w:r w:rsidR="00AF1443" w:rsidRPr="00B66B6B">
        <w:rPr>
          <w:rFonts w:ascii="Book Antiqua" w:hAnsi="Book Antiqua"/>
          <w:sz w:val="24"/>
          <w:szCs w:val="24"/>
          <w:shd w:val="clear" w:color="auto" w:fill="FFFFFF"/>
          <w:vertAlign w:val="superscript"/>
        </w:rPr>
        <w:t>9</w:t>
      </w:r>
      <w:r w:rsidR="00B44439" w:rsidRPr="00B66B6B">
        <w:rPr>
          <w:rFonts w:ascii="Book Antiqua" w:hAnsi="Book Antiqua"/>
          <w:sz w:val="24"/>
          <w:szCs w:val="24"/>
          <w:shd w:val="clear" w:color="auto" w:fill="FFFFFF"/>
          <w:vertAlign w:val="superscript"/>
        </w:rPr>
        <w:t>]</w:t>
      </w:r>
      <w:r w:rsidR="00A53577" w:rsidRPr="00B66B6B">
        <w:rPr>
          <w:rFonts w:ascii="Book Antiqua" w:hAnsi="Book Antiqua"/>
          <w:sz w:val="24"/>
          <w:szCs w:val="24"/>
          <w:shd w:val="clear" w:color="auto" w:fill="FFFFFF"/>
        </w:rPr>
        <w:t xml:space="preserve"> </w:t>
      </w:r>
      <w:r w:rsidR="00F020DB" w:rsidRPr="00B66B6B">
        <w:rPr>
          <w:rFonts w:ascii="Book Antiqua" w:hAnsi="Book Antiqua"/>
          <w:sz w:val="24"/>
          <w:szCs w:val="24"/>
          <w:shd w:val="clear" w:color="auto" w:fill="FFFFFF"/>
        </w:rPr>
        <w:t xml:space="preserve">when </w:t>
      </w:r>
      <w:r w:rsidR="00B35599" w:rsidRPr="00B66B6B">
        <w:rPr>
          <w:rFonts w:ascii="Book Antiqua" w:hAnsi="Book Antiqua"/>
          <w:sz w:val="24"/>
          <w:szCs w:val="24"/>
          <w:shd w:val="clear" w:color="auto" w:fill="FFFFFF"/>
        </w:rPr>
        <w:t>compared to sorafenib</w:t>
      </w:r>
      <w:r w:rsidR="00F020DB" w:rsidRPr="00B66B6B">
        <w:rPr>
          <w:rFonts w:ascii="Book Antiqua" w:hAnsi="Book Antiqua"/>
          <w:sz w:val="24"/>
          <w:szCs w:val="24"/>
          <w:shd w:val="clear" w:color="auto" w:fill="FFFFFF"/>
        </w:rPr>
        <w:t>;</w:t>
      </w:r>
      <w:r w:rsidRPr="00B66B6B">
        <w:rPr>
          <w:rFonts w:ascii="Book Antiqua" w:hAnsi="Book Antiqua"/>
          <w:sz w:val="24"/>
          <w:szCs w:val="24"/>
          <w:shd w:val="clear" w:color="auto" w:fill="FFFFFF"/>
        </w:rPr>
        <w:t xml:space="preserve"> and </w:t>
      </w:r>
      <w:r w:rsidR="007C72D2" w:rsidRPr="00B66B6B">
        <w:rPr>
          <w:rFonts w:ascii="Book Antiqua" w:hAnsi="Book Antiqua"/>
          <w:sz w:val="24"/>
          <w:szCs w:val="24"/>
          <w:shd w:val="clear" w:color="auto" w:fill="FFFFFF"/>
        </w:rPr>
        <w:t>erlotinib</w:t>
      </w:r>
      <w:r w:rsidR="00B44439" w:rsidRPr="00B66B6B">
        <w:rPr>
          <w:rFonts w:ascii="Book Antiqua" w:hAnsi="Book Antiqua"/>
          <w:sz w:val="24"/>
          <w:szCs w:val="24"/>
          <w:shd w:val="clear" w:color="auto" w:fill="FFFFFF"/>
          <w:vertAlign w:val="superscript"/>
        </w:rPr>
        <w:t>[</w:t>
      </w:r>
      <w:r w:rsidR="00AF1443" w:rsidRPr="00B66B6B">
        <w:rPr>
          <w:rFonts w:ascii="Book Antiqua" w:hAnsi="Book Antiqua"/>
          <w:sz w:val="24"/>
          <w:szCs w:val="24"/>
          <w:shd w:val="clear" w:color="auto" w:fill="FFFFFF"/>
          <w:vertAlign w:val="superscript"/>
        </w:rPr>
        <w:t>10</w:t>
      </w:r>
      <w:r w:rsidR="00B44439" w:rsidRPr="00B66B6B">
        <w:rPr>
          <w:rFonts w:ascii="Book Antiqua" w:hAnsi="Book Antiqua"/>
          <w:sz w:val="24"/>
          <w:szCs w:val="24"/>
          <w:shd w:val="clear" w:color="auto" w:fill="FFFFFF"/>
          <w:vertAlign w:val="superscript"/>
        </w:rPr>
        <w:t>]</w:t>
      </w:r>
      <w:r w:rsidRPr="00B66B6B">
        <w:rPr>
          <w:rFonts w:ascii="Book Antiqua" w:hAnsi="Book Antiqua"/>
          <w:sz w:val="24"/>
          <w:szCs w:val="24"/>
          <w:shd w:val="clear" w:color="auto" w:fill="FFFFFF"/>
        </w:rPr>
        <w:t xml:space="preserve"> </w:t>
      </w:r>
      <w:r w:rsidR="007C72D2" w:rsidRPr="00B66B6B">
        <w:rPr>
          <w:rFonts w:ascii="Book Antiqua" w:hAnsi="Book Antiqua"/>
          <w:sz w:val="24"/>
          <w:szCs w:val="24"/>
          <w:shd w:val="clear" w:color="auto" w:fill="FFFFFF"/>
        </w:rPr>
        <w:t>and</w:t>
      </w:r>
      <w:r w:rsidRPr="00B66B6B">
        <w:rPr>
          <w:rFonts w:ascii="Book Antiqua" w:hAnsi="Book Antiqua"/>
          <w:sz w:val="24"/>
          <w:szCs w:val="24"/>
          <w:shd w:val="clear" w:color="auto" w:fill="FFFFFF"/>
        </w:rPr>
        <w:t xml:space="preserve"> </w:t>
      </w:r>
      <w:r w:rsidR="00734768" w:rsidRPr="00B66B6B">
        <w:rPr>
          <w:rFonts w:ascii="Book Antiqua" w:hAnsi="Book Antiqua"/>
          <w:sz w:val="24"/>
          <w:szCs w:val="24"/>
        </w:rPr>
        <w:t>doxorubicin</w:t>
      </w:r>
      <w:r w:rsidR="00B44439" w:rsidRPr="00B66B6B">
        <w:rPr>
          <w:rFonts w:ascii="Book Antiqua" w:hAnsi="Book Antiqua"/>
          <w:sz w:val="24"/>
          <w:szCs w:val="24"/>
          <w:vertAlign w:val="superscript"/>
        </w:rPr>
        <w:t>[1</w:t>
      </w:r>
      <w:r w:rsidR="00AF1443" w:rsidRPr="00B66B6B">
        <w:rPr>
          <w:rFonts w:ascii="Book Antiqua" w:hAnsi="Book Antiqua"/>
          <w:sz w:val="24"/>
          <w:szCs w:val="24"/>
          <w:vertAlign w:val="superscript"/>
        </w:rPr>
        <w:t>1</w:t>
      </w:r>
      <w:r w:rsidR="00B44439" w:rsidRPr="00B66B6B">
        <w:rPr>
          <w:rFonts w:ascii="Book Antiqua" w:hAnsi="Book Antiqua"/>
          <w:sz w:val="24"/>
          <w:szCs w:val="24"/>
          <w:vertAlign w:val="superscript"/>
        </w:rPr>
        <w:t>]</w:t>
      </w:r>
      <w:r w:rsidRPr="00B66B6B">
        <w:rPr>
          <w:rFonts w:ascii="Book Antiqua" w:eastAsia="Times New Roman" w:hAnsi="Book Antiqua"/>
          <w:sz w:val="24"/>
          <w:szCs w:val="24"/>
        </w:rPr>
        <w:t xml:space="preserve"> in combination with sorafenib; </w:t>
      </w:r>
      <w:r w:rsidRPr="00B66B6B">
        <w:rPr>
          <w:rFonts w:ascii="Book Antiqua" w:hAnsi="Book Antiqua"/>
          <w:sz w:val="24"/>
          <w:szCs w:val="24"/>
          <w:shd w:val="clear" w:color="auto" w:fill="FFFFFF"/>
        </w:rPr>
        <w:t>i</w:t>
      </w:r>
      <w:r w:rsidR="00AA0276" w:rsidRPr="00B66B6B">
        <w:rPr>
          <w:rFonts w:ascii="Book Antiqua" w:hAnsi="Book Antiqua"/>
          <w:sz w:val="24"/>
          <w:szCs w:val="24"/>
          <w:shd w:val="clear" w:color="auto" w:fill="FFFFFF"/>
        </w:rPr>
        <w:t>n second</w:t>
      </w:r>
      <w:r w:rsidR="00E90D13" w:rsidRPr="00B66B6B">
        <w:rPr>
          <w:rFonts w:ascii="Book Antiqua" w:hAnsi="Book Antiqua"/>
          <w:sz w:val="24"/>
          <w:szCs w:val="24"/>
          <w:shd w:val="clear" w:color="auto" w:fill="FFFFFF"/>
        </w:rPr>
        <w:t>-</w:t>
      </w:r>
      <w:r w:rsidR="00AA0276" w:rsidRPr="00B66B6B">
        <w:rPr>
          <w:rFonts w:ascii="Book Antiqua" w:hAnsi="Book Antiqua"/>
          <w:sz w:val="24"/>
          <w:szCs w:val="24"/>
          <w:shd w:val="clear" w:color="auto" w:fill="FFFFFF"/>
        </w:rPr>
        <w:t>line</w:t>
      </w:r>
      <w:r w:rsidRPr="00B66B6B">
        <w:rPr>
          <w:rFonts w:ascii="Book Antiqua" w:hAnsi="Book Antiqua"/>
          <w:sz w:val="24"/>
          <w:szCs w:val="24"/>
          <w:shd w:val="clear" w:color="auto" w:fill="FFFFFF"/>
        </w:rPr>
        <w:t>,</w:t>
      </w:r>
      <w:r w:rsidR="00AA0276" w:rsidRPr="00B66B6B">
        <w:rPr>
          <w:rFonts w:ascii="Book Antiqua" w:hAnsi="Book Antiqua"/>
          <w:sz w:val="24"/>
          <w:szCs w:val="24"/>
          <w:shd w:val="clear" w:color="auto" w:fill="FFFFFF"/>
        </w:rPr>
        <w:t xml:space="preserve"> brivanib</w:t>
      </w:r>
      <w:r w:rsidRPr="00B66B6B">
        <w:rPr>
          <w:rFonts w:ascii="Book Antiqua" w:hAnsi="Book Antiqua"/>
          <w:sz w:val="24"/>
          <w:szCs w:val="24"/>
          <w:shd w:val="clear" w:color="auto" w:fill="FFFFFF"/>
          <w:vertAlign w:val="superscript"/>
        </w:rPr>
        <w:t>[</w:t>
      </w:r>
      <w:r w:rsidR="00B44439" w:rsidRPr="00B66B6B">
        <w:rPr>
          <w:rFonts w:ascii="Book Antiqua" w:hAnsi="Book Antiqua"/>
          <w:sz w:val="24"/>
          <w:szCs w:val="24"/>
          <w:shd w:val="clear" w:color="auto" w:fill="FFFFFF"/>
          <w:vertAlign w:val="superscript"/>
        </w:rPr>
        <w:t>1</w:t>
      </w:r>
      <w:r w:rsidR="00AF1443" w:rsidRPr="00B66B6B">
        <w:rPr>
          <w:rFonts w:ascii="Book Antiqua" w:hAnsi="Book Antiqua"/>
          <w:sz w:val="24"/>
          <w:szCs w:val="24"/>
          <w:shd w:val="clear" w:color="auto" w:fill="FFFFFF"/>
          <w:vertAlign w:val="superscript"/>
        </w:rPr>
        <w:t>2</w:t>
      </w:r>
      <w:r w:rsidRPr="00B66B6B">
        <w:rPr>
          <w:rFonts w:ascii="Book Antiqua" w:hAnsi="Book Antiqua"/>
          <w:sz w:val="24"/>
          <w:szCs w:val="24"/>
          <w:shd w:val="clear" w:color="auto" w:fill="FFFFFF"/>
          <w:vertAlign w:val="superscript"/>
        </w:rPr>
        <w:t>]</w:t>
      </w:r>
      <w:r w:rsidR="00AA0276" w:rsidRPr="00B66B6B">
        <w:rPr>
          <w:rFonts w:ascii="Book Antiqua" w:hAnsi="Book Antiqua"/>
          <w:sz w:val="24"/>
          <w:szCs w:val="24"/>
          <w:shd w:val="clear" w:color="auto" w:fill="FFFFFF"/>
        </w:rPr>
        <w:t>, everolimus</w:t>
      </w:r>
      <w:r w:rsidRPr="00B66B6B">
        <w:rPr>
          <w:rFonts w:ascii="Book Antiqua" w:hAnsi="Book Antiqua"/>
          <w:sz w:val="24"/>
          <w:szCs w:val="24"/>
          <w:shd w:val="clear" w:color="auto" w:fill="FFFFFF"/>
          <w:vertAlign w:val="superscript"/>
        </w:rPr>
        <w:t>[</w:t>
      </w:r>
      <w:r w:rsidR="00B44439" w:rsidRPr="00B66B6B">
        <w:rPr>
          <w:rFonts w:ascii="Book Antiqua" w:hAnsi="Book Antiqua"/>
          <w:sz w:val="24"/>
          <w:szCs w:val="24"/>
          <w:shd w:val="clear" w:color="auto" w:fill="FFFFFF"/>
          <w:vertAlign w:val="superscript"/>
        </w:rPr>
        <w:t>1</w:t>
      </w:r>
      <w:r w:rsidR="00AF1443" w:rsidRPr="00B66B6B">
        <w:rPr>
          <w:rFonts w:ascii="Book Antiqua" w:hAnsi="Book Antiqua"/>
          <w:sz w:val="24"/>
          <w:szCs w:val="24"/>
          <w:shd w:val="clear" w:color="auto" w:fill="FFFFFF"/>
          <w:vertAlign w:val="superscript"/>
        </w:rPr>
        <w:t>3</w:t>
      </w:r>
      <w:r w:rsidRPr="00B66B6B">
        <w:rPr>
          <w:rFonts w:ascii="Book Antiqua" w:hAnsi="Book Antiqua"/>
          <w:sz w:val="24"/>
          <w:szCs w:val="24"/>
          <w:shd w:val="clear" w:color="auto" w:fill="FFFFFF"/>
          <w:vertAlign w:val="superscript"/>
        </w:rPr>
        <w:t>]</w:t>
      </w:r>
      <w:r w:rsidRPr="00B66B6B">
        <w:rPr>
          <w:rFonts w:ascii="Book Antiqua" w:hAnsi="Book Antiqua"/>
          <w:sz w:val="24"/>
          <w:szCs w:val="24"/>
          <w:shd w:val="clear" w:color="auto" w:fill="FFFFFF"/>
        </w:rPr>
        <w:t xml:space="preserve">, </w:t>
      </w:r>
      <w:r w:rsidR="00AA0276" w:rsidRPr="00B66B6B">
        <w:rPr>
          <w:rFonts w:ascii="Book Antiqua" w:hAnsi="Book Antiqua"/>
          <w:sz w:val="24"/>
          <w:szCs w:val="24"/>
          <w:shd w:val="clear" w:color="auto" w:fill="FFFFFF"/>
        </w:rPr>
        <w:t>ramucirumab</w:t>
      </w:r>
      <w:r w:rsidR="00B67364" w:rsidRPr="00B66B6B">
        <w:rPr>
          <w:rFonts w:ascii="Book Antiqua" w:hAnsi="Book Antiqua"/>
          <w:sz w:val="24"/>
          <w:szCs w:val="24"/>
          <w:shd w:val="clear" w:color="auto" w:fill="FFFFFF"/>
          <w:vertAlign w:val="superscript"/>
        </w:rPr>
        <w:t>[</w:t>
      </w:r>
      <w:r w:rsidR="00B44439" w:rsidRPr="00B66B6B">
        <w:rPr>
          <w:rFonts w:ascii="Book Antiqua" w:hAnsi="Book Antiqua"/>
          <w:sz w:val="24"/>
          <w:szCs w:val="24"/>
          <w:shd w:val="clear" w:color="auto" w:fill="FFFFFF"/>
          <w:vertAlign w:val="superscript"/>
        </w:rPr>
        <w:t>1</w:t>
      </w:r>
      <w:r w:rsidR="00AF1443" w:rsidRPr="00B66B6B">
        <w:rPr>
          <w:rFonts w:ascii="Book Antiqua" w:hAnsi="Book Antiqua"/>
          <w:sz w:val="24"/>
          <w:szCs w:val="24"/>
          <w:shd w:val="clear" w:color="auto" w:fill="FFFFFF"/>
          <w:vertAlign w:val="superscript"/>
        </w:rPr>
        <w:t>4</w:t>
      </w:r>
      <w:r w:rsidR="00B67364" w:rsidRPr="00B66B6B">
        <w:rPr>
          <w:rFonts w:ascii="Book Antiqua" w:hAnsi="Book Antiqua"/>
          <w:sz w:val="24"/>
          <w:szCs w:val="24"/>
          <w:shd w:val="clear" w:color="auto" w:fill="FFFFFF"/>
          <w:vertAlign w:val="superscript"/>
        </w:rPr>
        <w:t>]</w:t>
      </w:r>
      <w:r w:rsidR="0044666C" w:rsidRPr="00B66B6B">
        <w:rPr>
          <w:rFonts w:ascii="Book Antiqua" w:hAnsi="Book Antiqua"/>
          <w:sz w:val="24"/>
          <w:szCs w:val="24"/>
          <w:shd w:val="clear" w:color="auto" w:fill="FFFFFF"/>
        </w:rPr>
        <w:t>, and ADI-PEG 20</w:t>
      </w:r>
      <w:r w:rsidR="0044666C" w:rsidRPr="00B66B6B">
        <w:rPr>
          <w:rFonts w:ascii="Book Antiqua" w:hAnsi="Book Antiqua"/>
          <w:sz w:val="24"/>
          <w:szCs w:val="24"/>
          <w:shd w:val="clear" w:color="auto" w:fill="FFFFFF"/>
          <w:vertAlign w:val="superscript"/>
        </w:rPr>
        <w:t>[1</w:t>
      </w:r>
      <w:r w:rsidR="00AF1443" w:rsidRPr="00B66B6B">
        <w:rPr>
          <w:rFonts w:ascii="Book Antiqua" w:hAnsi="Book Antiqua"/>
          <w:sz w:val="24"/>
          <w:szCs w:val="24"/>
          <w:shd w:val="clear" w:color="auto" w:fill="FFFFFF"/>
          <w:vertAlign w:val="superscript"/>
        </w:rPr>
        <w:t>5</w:t>
      </w:r>
      <w:r w:rsidR="0044666C" w:rsidRPr="00B66B6B">
        <w:rPr>
          <w:rFonts w:ascii="Book Antiqua" w:hAnsi="Book Antiqua"/>
          <w:sz w:val="24"/>
          <w:szCs w:val="24"/>
          <w:shd w:val="clear" w:color="auto" w:fill="FFFFFF"/>
          <w:vertAlign w:val="superscript"/>
        </w:rPr>
        <w:t>]</w:t>
      </w:r>
      <w:r w:rsidR="00A7538B" w:rsidRPr="00B66B6B">
        <w:rPr>
          <w:rFonts w:ascii="Book Antiqua" w:hAnsi="Book Antiqua"/>
          <w:sz w:val="24"/>
          <w:szCs w:val="24"/>
          <w:shd w:val="clear" w:color="auto" w:fill="FFFFFF"/>
        </w:rPr>
        <w:t xml:space="preserve">. </w:t>
      </w:r>
      <w:r w:rsidR="00A53577" w:rsidRPr="00B66B6B">
        <w:rPr>
          <w:rFonts w:ascii="Book Antiqua" w:hAnsi="Book Antiqua"/>
          <w:sz w:val="24"/>
          <w:szCs w:val="24"/>
          <w:shd w:val="clear" w:color="auto" w:fill="FFFFFF"/>
        </w:rPr>
        <w:t xml:space="preserve">Studies </w:t>
      </w:r>
      <w:r w:rsidR="00775202" w:rsidRPr="00B66B6B">
        <w:rPr>
          <w:rFonts w:ascii="Book Antiqua" w:hAnsi="Book Antiqua"/>
          <w:sz w:val="24"/>
          <w:szCs w:val="24"/>
          <w:shd w:val="clear" w:color="auto" w:fill="FFFFFF"/>
        </w:rPr>
        <w:t>looking for</w:t>
      </w:r>
      <w:r w:rsidR="00A53577" w:rsidRPr="00B66B6B">
        <w:rPr>
          <w:rFonts w:ascii="Book Antiqua" w:hAnsi="Book Antiqua"/>
          <w:sz w:val="24"/>
          <w:szCs w:val="24"/>
          <w:shd w:val="clear" w:color="auto" w:fill="FFFFFF"/>
        </w:rPr>
        <w:t xml:space="preserve"> </w:t>
      </w:r>
      <w:r w:rsidR="00406F01" w:rsidRPr="00B66B6B">
        <w:rPr>
          <w:rFonts w:ascii="Book Antiqua" w:hAnsi="Book Antiqua"/>
          <w:sz w:val="24"/>
          <w:szCs w:val="24"/>
          <w:shd w:val="clear" w:color="auto" w:fill="FFFFFF"/>
        </w:rPr>
        <w:t xml:space="preserve">alternative </w:t>
      </w:r>
      <w:r w:rsidRPr="00B66B6B">
        <w:rPr>
          <w:rFonts w:ascii="Book Antiqua" w:hAnsi="Book Antiqua"/>
          <w:sz w:val="24"/>
          <w:szCs w:val="24"/>
          <w:shd w:val="clear" w:color="auto" w:fill="FFFFFF"/>
        </w:rPr>
        <w:t>approaches</w:t>
      </w:r>
      <w:r w:rsidR="00B67364" w:rsidRPr="00B66B6B">
        <w:rPr>
          <w:rFonts w:ascii="Book Antiqua" w:hAnsi="Book Antiqua"/>
          <w:sz w:val="24"/>
          <w:szCs w:val="24"/>
          <w:shd w:val="clear" w:color="auto" w:fill="FFFFFF"/>
        </w:rPr>
        <w:t xml:space="preserve"> </w:t>
      </w:r>
      <w:r w:rsidR="00801314" w:rsidRPr="00B66B6B">
        <w:rPr>
          <w:rFonts w:ascii="Book Antiqua" w:hAnsi="Book Antiqua"/>
          <w:sz w:val="24"/>
          <w:szCs w:val="24"/>
          <w:shd w:val="clear" w:color="auto" w:fill="FFFFFF"/>
        </w:rPr>
        <w:t xml:space="preserve">for </w:t>
      </w:r>
      <w:r w:rsidR="00B67364" w:rsidRPr="00B66B6B">
        <w:rPr>
          <w:rFonts w:ascii="Book Antiqua" w:hAnsi="Book Antiqua"/>
          <w:sz w:val="24"/>
          <w:szCs w:val="24"/>
          <w:shd w:val="clear" w:color="auto" w:fill="FFFFFF"/>
        </w:rPr>
        <w:t>HCC</w:t>
      </w:r>
      <w:r w:rsidR="00406F01" w:rsidRPr="00B66B6B">
        <w:rPr>
          <w:rFonts w:ascii="Book Antiqua" w:hAnsi="Book Antiqua"/>
          <w:sz w:val="24"/>
          <w:szCs w:val="24"/>
          <w:shd w:val="clear" w:color="auto" w:fill="FFFFFF"/>
        </w:rPr>
        <w:t xml:space="preserve">, </w:t>
      </w:r>
      <w:r w:rsidRPr="00B66B6B">
        <w:rPr>
          <w:rFonts w:ascii="Book Antiqua" w:hAnsi="Book Antiqua"/>
          <w:sz w:val="24"/>
          <w:szCs w:val="24"/>
          <w:shd w:val="clear" w:color="auto" w:fill="FFFFFF"/>
        </w:rPr>
        <w:t xml:space="preserve">such as </w:t>
      </w:r>
      <w:r w:rsidR="00406F01" w:rsidRPr="00B66B6B">
        <w:rPr>
          <w:rFonts w:ascii="Book Antiqua" w:hAnsi="Book Antiqua"/>
          <w:sz w:val="24"/>
          <w:szCs w:val="24"/>
          <w:shd w:val="clear" w:color="auto" w:fill="FFFFFF"/>
        </w:rPr>
        <w:t>immunotherapy,</w:t>
      </w:r>
      <w:r w:rsidR="00A53577" w:rsidRPr="00B66B6B">
        <w:rPr>
          <w:rFonts w:ascii="Book Antiqua" w:hAnsi="Book Antiqua"/>
          <w:sz w:val="24"/>
          <w:szCs w:val="24"/>
          <w:shd w:val="clear" w:color="auto" w:fill="FFFFFF"/>
        </w:rPr>
        <w:t xml:space="preserve"> </w:t>
      </w:r>
      <w:r w:rsidR="00B67364" w:rsidRPr="00B66B6B">
        <w:rPr>
          <w:rFonts w:ascii="Book Antiqua" w:hAnsi="Book Antiqua"/>
          <w:sz w:val="24"/>
          <w:szCs w:val="24"/>
          <w:shd w:val="clear" w:color="auto" w:fill="FFFFFF"/>
        </w:rPr>
        <w:t>are ongoing</w:t>
      </w:r>
      <w:r w:rsidR="00B67364" w:rsidRPr="00B66B6B">
        <w:rPr>
          <w:rFonts w:ascii="Book Antiqua" w:hAnsi="Book Antiqua"/>
          <w:sz w:val="24"/>
          <w:szCs w:val="24"/>
          <w:shd w:val="clear" w:color="auto" w:fill="FFFFFF"/>
          <w:vertAlign w:val="superscript"/>
        </w:rPr>
        <w:t>[</w:t>
      </w:r>
      <w:r w:rsidR="00B44439" w:rsidRPr="00B66B6B">
        <w:rPr>
          <w:rFonts w:ascii="Book Antiqua" w:hAnsi="Book Antiqua"/>
          <w:sz w:val="24"/>
          <w:szCs w:val="24"/>
          <w:shd w:val="clear" w:color="auto" w:fill="FFFFFF"/>
          <w:vertAlign w:val="superscript"/>
        </w:rPr>
        <w:t>1</w:t>
      </w:r>
      <w:r w:rsidR="00AF1443" w:rsidRPr="00B66B6B">
        <w:rPr>
          <w:rFonts w:ascii="Book Antiqua" w:hAnsi="Book Antiqua"/>
          <w:sz w:val="24"/>
          <w:szCs w:val="24"/>
          <w:shd w:val="clear" w:color="auto" w:fill="FFFFFF"/>
          <w:vertAlign w:val="superscript"/>
        </w:rPr>
        <w:t>6</w:t>
      </w:r>
      <w:r w:rsidR="00A30FDE" w:rsidRPr="00B66B6B">
        <w:rPr>
          <w:rFonts w:ascii="Book Antiqua" w:hAnsi="Book Antiqua"/>
          <w:sz w:val="24"/>
          <w:szCs w:val="24"/>
          <w:shd w:val="clear" w:color="auto" w:fill="FFFFFF"/>
          <w:vertAlign w:val="superscript"/>
        </w:rPr>
        <w:t>,17</w:t>
      </w:r>
      <w:r w:rsidR="00B67364" w:rsidRPr="00B66B6B">
        <w:rPr>
          <w:rFonts w:ascii="Book Antiqua" w:hAnsi="Book Antiqua"/>
          <w:sz w:val="24"/>
          <w:szCs w:val="24"/>
          <w:shd w:val="clear" w:color="auto" w:fill="FFFFFF"/>
          <w:vertAlign w:val="superscript"/>
        </w:rPr>
        <w:t>]</w:t>
      </w:r>
      <w:r w:rsidR="00B67364" w:rsidRPr="00B66B6B">
        <w:rPr>
          <w:rFonts w:ascii="Book Antiqua" w:hAnsi="Book Antiqua"/>
          <w:sz w:val="24"/>
          <w:szCs w:val="24"/>
          <w:shd w:val="clear" w:color="auto" w:fill="FFFFFF"/>
        </w:rPr>
        <w:t>.</w:t>
      </w:r>
      <w:r w:rsidR="00406F01" w:rsidRPr="00B66B6B">
        <w:rPr>
          <w:rFonts w:ascii="Book Antiqua" w:hAnsi="Book Antiqua"/>
          <w:sz w:val="24"/>
          <w:szCs w:val="24"/>
          <w:shd w:val="clear" w:color="auto" w:fill="FFFFFF"/>
        </w:rPr>
        <w:t xml:space="preserve"> </w:t>
      </w:r>
    </w:p>
    <w:p w:rsidR="00243C8E" w:rsidRPr="00B66B6B" w:rsidRDefault="00B67364" w:rsidP="00AD0A30">
      <w:pPr>
        <w:spacing w:after="0" w:line="360" w:lineRule="auto"/>
        <w:ind w:firstLineChars="150" w:firstLine="360"/>
        <w:jc w:val="both"/>
        <w:rPr>
          <w:rFonts w:ascii="Book Antiqua" w:hAnsi="Book Antiqua"/>
          <w:sz w:val="24"/>
          <w:szCs w:val="24"/>
        </w:rPr>
      </w:pPr>
      <w:r w:rsidRPr="00B66B6B">
        <w:rPr>
          <w:rFonts w:ascii="Book Antiqua" w:hAnsi="Book Antiqua"/>
          <w:sz w:val="24"/>
          <w:szCs w:val="24"/>
          <w:shd w:val="clear" w:color="auto" w:fill="FFFFFF"/>
        </w:rPr>
        <w:t xml:space="preserve">While for other solid tumors </w:t>
      </w:r>
      <w:r w:rsidRPr="00B66B6B">
        <w:rPr>
          <w:rFonts w:ascii="Book Antiqua" w:hAnsi="Book Antiqua"/>
          <w:sz w:val="24"/>
          <w:szCs w:val="24"/>
        </w:rPr>
        <w:t>prognostic and predictive molecular biomarkers are already used in clinical practice, for HCC biomarker research ha</w:t>
      </w:r>
      <w:r w:rsidR="00184697" w:rsidRPr="00B66B6B">
        <w:rPr>
          <w:rFonts w:ascii="Book Antiqua" w:hAnsi="Book Antiqua"/>
          <w:sz w:val="24"/>
          <w:szCs w:val="24"/>
        </w:rPr>
        <w:t>s</w:t>
      </w:r>
      <w:r w:rsidRPr="00B66B6B">
        <w:rPr>
          <w:rFonts w:ascii="Book Antiqua" w:hAnsi="Book Antiqua"/>
          <w:sz w:val="24"/>
          <w:szCs w:val="24"/>
        </w:rPr>
        <w:t xml:space="preserve"> </w:t>
      </w:r>
      <w:r w:rsidR="00F5338D" w:rsidRPr="00B66B6B">
        <w:rPr>
          <w:rFonts w:ascii="Book Antiqua" w:hAnsi="Book Antiqua"/>
          <w:sz w:val="24"/>
          <w:szCs w:val="24"/>
        </w:rPr>
        <w:t>not produced</w:t>
      </w:r>
      <w:r w:rsidR="00F020DB" w:rsidRPr="00B66B6B">
        <w:rPr>
          <w:rFonts w:ascii="Book Antiqua" w:hAnsi="Book Antiqua"/>
          <w:sz w:val="24"/>
          <w:szCs w:val="24"/>
        </w:rPr>
        <w:t xml:space="preserve"> </w:t>
      </w:r>
      <w:r w:rsidR="00F5338D" w:rsidRPr="00B66B6B">
        <w:rPr>
          <w:rFonts w:ascii="Book Antiqua" w:hAnsi="Book Antiqua"/>
          <w:sz w:val="24"/>
          <w:szCs w:val="24"/>
        </w:rPr>
        <w:t>conclusive results</w:t>
      </w:r>
      <w:r w:rsidR="00B44439" w:rsidRPr="00B66B6B">
        <w:rPr>
          <w:rFonts w:ascii="Book Antiqua" w:hAnsi="Book Antiqua"/>
          <w:sz w:val="24"/>
          <w:szCs w:val="24"/>
          <w:vertAlign w:val="superscript"/>
        </w:rPr>
        <w:t>[1</w:t>
      </w:r>
      <w:r w:rsidR="00F57E87" w:rsidRPr="00B66B6B">
        <w:rPr>
          <w:rFonts w:ascii="Book Antiqua" w:hAnsi="Book Antiqua"/>
          <w:sz w:val="24"/>
          <w:szCs w:val="24"/>
          <w:vertAlign w:val="superscript"/>
        </w:rPr>
        <w:t>8-20</w:t>
      </w:r>
      <w:r w:rsidR="00B44439" w:rsidRPr="00B66B6B">
        <w:rPr>
          <w:rFonts w:ascii="Book Antiqua" w:hAnsi="Book Antiqua"/>
          <w:sz w:val="24"/>
          <w:szCs w:val="24"/>
          <w:vertAlign w:val="superscript"/>
        </w:rPr>
        <w:t>]</w:t>
      </w:r>
      <w:r w:rsidRPr="00B66B6B">
        <w:rPr>
          <w:rFonts w:ascii="Book Antiqua" w:hAnsi="Book Antiqua"/>
          <w:sz w:val="24"/>
          <w:szCs w:val="24"/>
        </w:rPr>
        <w:t xml:space="preserve">. </w:t>
      </w:r>
      <w:r w:rsidR="00A53577" w:rsidRPr="00B66B6B">
        <w:rPr>
          <w:rFonts w:ascii="Book Antiqua" w:hAnsi="Book Antiqua"/>
          <w:sz w:val="24"/>
          <w:szCs w:val="24"/>
          <w:shd w:val="clear" w:color="auto" w:fill="FFFFFF"/>
        </w:rPr>
        <w:t>The m</w:t>
      </w:r>
      <w:r w:rsidR="00E012B0" w:rsidRPr="00B66B6B">
        <w:rPr>
          <w:rFonts w:ascii="Book Antiqua" w:hAnsi="Book Antiqua"/>
          <w:sz w:val="24"/>
          <w:szCs w:val="24"/>
          <w:shd w:val="clear" w:color="auto" w:fill="FFFFFF"/>
        </w:rPr>
        <w:t xml:space="preserve">any </w:t>
      </w:r>
      <w:r w:rsidR="00C75021" w:rsidRPr="00B66B6B">
        <w:rPr>
          <w:rFonts w:ascii="Book Antiqua" w:hAnsi="Book Antiqua"/>
          <w:sz w:val="24"/>
          <w:szCs w:val="24"/>
          <w:shd w:val="clear" w:color="auto" w:fill="FFFFFF"/>
        </w:rPr>
        <w:t>disappointing</w:t>
      </w:r>
      <w:r w:rsidR="00E012B0" w:rsidRPr="00B66B6B">
        <w:rPr>
          <w:rFonts w:ascii="Book Antiqua" w:hAnsi="Book Antiqua"/>
          <w:sz w:val="24"/>
          <w:szCs w:val="24"/>
          <w:shd w:val="clear" w:color="auto" w:fill="FFFFFF"/>
        </w:rPr>
        <w:t xml:space="preserve"> clinical trial</w:t>
      </w:r>
      <w:r w:rsidR="00DC5287" w:rsidRPr="00B66B6B">
        <w:rPr>
          <w:rFonts w:ascii="Book Antiqua" w:hAnsi="Book Antiqua"/>
          <w:sz w:val="24"/>
          <w:szCs w:val="24"/>
          <w:shd w:val="clear" w:color="auto" w:fill="FFFFFF"/>
        </w:rPr>
        <w:t xml:space="preserve"> failures due to excessive toxicity, lack of efficacy, study design problems</w:t>
      </w:r>
      <w:r w:rsidR="00F5338D" w:rsidRPr="00B66B6B">
        <w:rPr>
          <w:rFonts w:ascii="Book Antiqua" w:hAnsi="Book Antiqua"/>
          <w:sz w:val="24"/>
          <w:szCs w:val="24"/>
          <w:shd w:val="clear" w:color="auto" w:fill="FFFFFF"/>
        </w:rPr>
        <w:t>,</w:t>
      </w:r>
      <w:r w:rsidR="00DC5287" w:rsidRPr="00B66B6B">
        <w:rPr>
          <w:rFonts w:ascii="Book Antiqua" w:hAnsi="Book Antiqua"/>
          <w:sz w:val="24"/>
          <w:szCs w:val="24"/>
          <w:shd w:val="clear" w:color="auto" w:fill="FFFFFF"/>
        </w:rPr>
        <w:t xml:space="preserve"> or lack of biological population enrichment</w:t>
      </w:r>
      <w:r w:rsidR="00F5338D" w:rsidRPr="00B66B6B">
        <w:rPr>
          <w:rFonts w:ascii="Book Antiqua" w:hAnsi="Book Antiqua"/>
          <w:sz w:val="24"/>
          <w:szCs w:val="24"/>
          <w:shd w:val="clear" w:color="auto" w:fill="FFFFFF"/>
        </w:rPr>
        <w:t>,</w:t>
      </w:r>
      <w:r w:rsidR="00E012B0" w:rsidRPr="00B66B6B">
        <w:rPr>
          <w:rFonts w:ascii="Book Antiqua" w:hAnsi="Book Antiqua"/>
          <w:sz w:val="24"/>
          <w:szCs w:val="24"/>
          <w:shd w:val="clear" w:color="auto" w:fill="FFFFFF"/>
        </w:rPr>
        <w:t xml:space="preserve"> </w:t>
      </w:r>
      <w:r w:rsidR="00F020DB" w:rsidRPr="00B66B6B">
        <w:rPr>
          <w:rFonts w:ascii="Book Antiqua" w:hAnsi="Book Antiqua"/>
          <w:sz w:val="24"/>
          <w:szCs w:val="24"/>
          <w:shd w:val="clear" w:color="auto" w:fill="FFFFFF"/>
        </w:rPr>
        <w:t>emphasize the need to identify</w:t>
      </w:r>
      <w:r w:rsidR="00A53577" w:rsidRPr="00B66B6B">
        <w:rPr>
          <w:rFonts w:ascii="Book Antiqua" w:hAnsi="Book Antiqua"/>
          <w:sz w:val="24"/>
          <w:szCs w:val="24"/>
          <w:shd w:val="clear" w:color="auto" w:fill="FFFFFF"/>
        </w:rPr>
        <w:t xml:space="preserve"> </w:t>
      </w:r>
      <w:r w:rsidRPr="00B66B6B">
        <w:rPr>
          <w:rFonts w:ascii="Book Antiqua" w:hAnsi="Book Antiqua"/>
          <w:sz w:val="24"/>
          <w:szCs w:val="24"/>
          <w:shd w:val="clear" w:color="auto" w:fill="FFFFFF"/>
        </w:rPr>
        <w:t xml:space="preserve">predictive molecular biomarkers for </w:t>
      </w:r>
      <w:r w:rsidR="00F020DB" w:rsidRPr="00B66B6B">
        <w:rPr>
          <w:rFonts w:ascii="Book Antiqua" w:hAnsi="Book Antiqua"/>
          <w:sz w:val="24"/>
          <w:szCs w:val="24"/>
          <w:shd w:val="clear" w:color="auto" w:fill="FFFFFF"/>
        </w:rPr>
        <w:t xml:space="preserve">selection of treatment in patients with </w:t>
      </w:r>
      <w:r w:rsidRPr="00B66B6B">
        <w:rPr>
          <w:rFonts w:ascii="Book Antiqua" w:hAnsi="Book Antiqua"/>
          <w:sz w:val="24"/>
          <w:szCs w:val="24"/>
          <w:shd w:val="clear" w:color="auto" w:fill="FFFFFF"/>
        </w:rPr>
        <w:t>HCC</w:t>
      </w:r>
      <w:r w:rsidR="00A53577" w:rsidRPr="00B66B6B">
        <w:rPr>
          <w:rFonts w:ascii="Book Antiqua" w:hAnsi="Book Antiqua"/>
          <w:sz w:val="24"/>
          <w:szCs w:val="24"/>
          <w:shd w:val="clear" w:color="auto" w:fill="FFFFFF"/>
        </w:rPr>
        <w:t xml:space="preserve">. </w:t>
      </w:r>
    </w:p>
    <w:p w:rsidR="00B67364" w:rsidRPr="00B66B6B" w:rsidRDefault="00A53577" w:rsidP="00AD0A30">
      <w:pPr>
        <w:shd w:val="clear" w:color="auto" w:fill="FFFFFF"/>
        <w:spacing w:after="0" w:line="360" w:lineRule="auto"/>
        <w:ind w:firstLineChars="150" w:firstLine="360"/>
        <w:jc w:val="both"/>
        <w:textAlignment w:val="baseline"/>
        <w:rPr>
          <w:rFonts w:ascii="Book Antiqua" w:hAnsi="Book Antiqua"/>
          <w:sz w:val="24"/>
          <w:szCs w:val="24"/>
          <w:shd w:val="clear" w:color="auto" w:fill="FFFFFF"/>
        </w:rPr>
      </w:pPr>
      <w:r w:rsidRPr="00B66B6B">
        <w:rPr>
          <w:rFonts w:ascii="Book Antiqua" w:hAnsi="Book Antiqua"/>
          <w:sz w:val="24"/>
          <w:szCs w:val="24"/>
        </w:rPr>
        <w:t>Circulating biomarker</w:t>
      </w:r>
      <w:r w:rsidR="006E3360" w:rsidRPr="00B66B6B">
        <w:rPr>
          <w:rFonts w:ascii="Book Antiqua" w:hAnsi="Book Antiqua"/>
          <w:sz w:val="24"/>
          <w:szCs w:val="24"/>
        </w:rPr>
        <w:t xml:space="preserve"> analyse</w:t>
      </w:r>
      <w:r w:rsidRPr="00B66B6B">
        <w:rPr>
          <w:rFonts w:ascii="Book Antiqua" w:hAnsi="Book Antiqua"/>
          <w:sz w:val="24"/>
          <w:szCs w:val="24"/>
        </w:rPr>
        <w:t xml:space="preserve">s </w:t>
      </w:r>
      <w:r w:rsidR="00645613" w:rsidRPr="00B66B6B">
        <w:rPr>
          <w:rFonts w:ascii="Book Antiqua" w:hAnsi="Book Antiqua"/>
          <w:sz w:val="24"/>
          <w:szCs w:val="24"/>
        </w:rPr>
        <w:t>from</w:t>
      </w:r>
      <w:r w:rsidRPr="00B66B6B">
        <w:rPr>
          <w:rFonts w:ascii="Book Antiqua" w:hAnsi="Book Antiqua"/>
          <w:sz w:val="24"/>
          <w:szCs w:val="24"/>
        </w:rPr>
        <w:t xml:space="preserve"> the </w:t>
      </w:r>
      <w:r w:rsidR="00B67364" w:rsidRPr="00B66B6B">
        <w:rPr>
          <w:rFonts w:ascii="Book Antiqua" w:hAnsi="Book Antiqua"/>
          <w:sz w:val="24"/>
          <w:szCs w:val="24"/>
        </w:rPr>
        <w:t>sorafenib approval study</w:t>
      </w:r>
      <w:r w:rsidR="006E3360" w:rsidRPr="00B66B6B">
        <w:rPr>
          <w:rFonts w:ascii="Book Antiqua" w:hAnsi="Book Antiqua"/>
          <w:sz w:val="24"/>
          <w:szCs w:val="24"/>
        </w:rPr>
        <w:t xml:space="preserve"> suggest</w:t>
      </w:r>
      <w:r w:rsidR="00645613" w:rsidRPr="00B66B6B">
        <w:rPr>
          <w:rFonts w:ascii="Book Antiqua" w:hAnsi="Book Antiqua"/>
          <w:sz w:val="24"/>
          <w:szCs w:val="24"/>
        </w:rPr>
        <w:t>ed</w:t>
      </w:r>
      <w:r w:rsidRPr="00B66B6B">
        <w:rPr>
          <w:rFonts w:ascii="Book Antiqua" w:hAnsi="Book Antiqua"/>
          <w:sz w:val="24"/>
          <w:szCs w:val="24"/>
        </w:rPr>
        <w:t xml:space="preserve"> that the </w:t>
      </w:r>
      <w:r w:rsidRPr="00B66B6B">
        <w:rPr>
          <w:rFonts w:ascii="Book Antiqua" w:hAnsi="Book Antiqua"/>
          <w:sz w:val="24"/>
          <w:szCs w:val="24"/>
          <w:shd w:val="clear" w:color="auto" w:fill="FFFFFF"/>
        </w:rPr>
        <w:t xml:space="preserve">angiogenesis biomarkers </w:t>
      </w:r>
      <w:r w:rsidR="003210A4" w:rsidRPr="00B66B6B">
        <w:rPr>
          <w:rFonts w:ascii="Book Antiqua" w:hAnsi="Book Antiqua"/>
          <w:sz w:val="24"/>
          <w:szCs w:val="24"/>
          <w:shd w:val="clear" w:color="auto" w:fill="FFFFFF"/>
        </w:rPr>
        <w:t>angiopoietin-2 (</w:t>
      </w:r>
      <w:r w:rsidRPr="00B66B6B">
        <w:rPr>
          <w:rFonts w:ascii="Book Antiqua" w:hAnsi="Book Antiqua"/>
          <w:sz w:val="24"/>
          <w:szCs w:val="24"/>
          <w:shd w:val="clear" w:color="auto" w:fill="FFFFFF"/>
        </w:rPr>
        <w:t>Ang2</w:t>
      </w:r>
      <w:r w:rsidR="003210A4" w:rsidRPr="00B66B6B">
        <w:rPr>
          <w:rFonts w:ascii="Book Antiqua" w:hAnsi="Book Antiqua"/>
          <w:sz w:val="24"/>
          <w:szCs w:val="24"/>
          <w:shd w:val="clear" w:color="auto" w:fill="FFFFFF"/>
        </w:rPr>
        <w:t>)</w:t>
      </w:r>
      <w:r w:rsidRPr="00B66B6B">
        <w:rPr>
          <w:rFonts w:ascii="Book Antiqua" w:hAnsi="Book Antiqua"/>
          <w:sz w:val="24"/>
          <w:szCs w:val="24"/>
          <w:shd w:val="clear" w:color="auto" w:fill="FFFFFF"/>
        </w:rPr>
        <w:t xml:space="preserve"> and </w:t>
      </w:r>
      <w:r w:rsidR="003210A4" w:rsidRPr="00B66B6B">
        <w:rPr>
          <w:rFonts w:ascii="Book Antiqua" w:hAnsi="Book Antiqua"/>
          <w:sz w:val="24"/>
          <w:szCs w:val="24"/>
          <w:shd w:val="clear" w:color="auto" w:fill="FFFFFF"/>
        </w:rPr>
        <w:t>Vascular Endothelial Growth Factor (</w:t>
      </w:r>
      <w:r w:rsidRPr="00B66B6B">
        <w:rPr>
          <w:rFonts w:ascii="Book Antiqua" w:hAnsi="Book Antiqua"/>
          <w:sz w:val="24"/>
          <w:szCs w:val="24"/>
          <w:shd w:val="clear" w:color="auto" w:fill="FFFFFF"/>
        </w:rPr>
        <w:t>VEGF</w:t>
      </w:r>
      <w:r w:rsidR="003210A4" w:rsidRPr="00B66B6B">
        <w:rPr>
          <w:rFonts w:ascii="Book Antiqua" w:hAnsi="Book Antiqua"/>
          <w:sz w:val="24"/>
          <w:szCs w:val="24"/>
          <w:shd w:val="clear" w:color="auto" w:fill="FFFFFF"/>
        </w:rPr>
        <w:t>)</w:t>
      </w:r>
      <w:r w:rsidRPr="00B66B6B">
        <w:rPr>
          <w:rFonts w:ascii="Book Antiqua" w:hAnsi="Book Antiqua"/>
          <w:sz w:val="24"/>
          <w:szCs w:val="24"/>
          <w:shd w:val="clear" w:color="auto" w:fill="FFFFFF"/>
        </w:rPr>
        <w:t xml:space="preserve"> were independent </w:t>
      </w:r>
      <w:r w:rsidR="00645613" w:rsidRPr="00B66B6B">
        <w:rPr>
          <w:rFonts w:ascii="Book Antiqua" w:hAnsi="Book Antiqua"/>
          <w:sz w:val="24"/>
          <w:szCs w:val="24"/>
          <w:shd w:val="clear" w:color="auto" w:fill="FFFFFF"/>
        </w:rPr>
        <w:t>prognostic factors</w:t>
      </w:r>
      <w:r w:rsidRPr="00B66B6B">
        <w:rPr>
          <w:rFonts w:ascii="Book Antiqua" w:hAnsi="Book Antiqua"/>
          <w:sz w:val="24"/>
          <w:szCs w:val="24"/>
          <w:shd w:val="clear" w:color="auto" w:fill="FFFFFF"/>
        </w:rPr>
        <w:t xml:space="preserve">, </w:t>
      </w:r>
      <w:r w:rsidR="00645613" w:rsidRPr="00B66B6B">
        <w:rPr>
          <w:rFonts w:ascii="Book Antiqua" w:hAnsi="Book Antiqua"/>
          <w:sz w:val="24"/>
          <w:szCs w:val="24"/>
          <w:shd w:val="clear" w:color="auto" w:fill="FFFFFF"/>
        </w:rPr>
        <w:t xml:space="preserve">while </w:t>
      </w:r>
      <w:r w:rsidRPr="00B66B6B">
        <w:rPr>
          <w:rFonts w:ascii="Book Antiqua" w:hAnsi="Book Antiqua"/>
          <w:sz w:val="24"/>
          <w:szCs w:val="24"/>
          <w:shd w:val="clear" w:color="auto" w:fill="FFFFFF"/>
        </w:rPr>
        <w:t xml:space="preserve">none of the </w:t>
      </w:r>
      <w:r w:rsidR="00645613" w:rsidRPr="00B66B6B">
        <w:rPr>
          <w:rFonts w:ascii="Book Antiqua" w:hAnsi="Book Antiqua"/>
          <w:sz w:val="24"/>
          <w:szCs w:val="24"/>
          <w:shd w:val="clear" w:color="auto" w:fill="FFFFFF"/>
        </w:rPr>
        <w:t xml:space="preserve">tested </w:t>
      </w:r>
      <w:r w:rsidRPr="00B66B6B">
        <w:rPr>
          <w:rFonts w:ascii="Book Antiqua" w:hAnsi="Book Antiqua"/>
          <w:sz w:val="24"/>
          <w:szCs w:val="24"/>
          <w:shd w:val="clear" w:color="auto" w:fill="FFFFFF"/>
        </w:rPr>
        <w:t xml:space="preserve">biomarkers </w:t>
      </w:r>
      <w:r w:rsidR="00645613" w:rsidRPr="00B66B6B">
        <w:rPr>
          <w:rFonts w:ascii="Book Antiqua" w:hAnsi="Book Antiqua"/>
          <w:sz w:val="24"/>
          <w:szCs w:val="24"/>
          <w:shd w:val="clear" w:color="auto" w:fill="FFFFFF"/>
        </w:rPr>
        <w:t xml:space="preserve">were predictive of </w:t>
      </w:r>
      <w:r w:rsidRPr="00B66B6B">
        <w:rPr>
          <w:rFonts w:ascii="Book Antiqua" w:hAnsi="Book Antiqua"/>
          <w:sz w:val="24"/>
          <w:szCs w:val="24"/>
          <w:shd w:val="clear" w:color="auto" w:fill="FFFFFF"/>
        </w:rPr>
        <w:t>sorafenib</w:t>
      </w:r>
      <w:r w:rsidR="00645613" w:rsidRPr="00B66B6B">
        <w:rPr>
          <w:rFonts w:ascii="Book Antiqua" w:hAnsi="Book Antiqua"/>
          <w:sz w:val="24"/>
          <w:szCs w:val="24"/>
          <w:shd w:val="clear" w:color="auto" w:fill="FFFFFF"/>
        </w:rPr>
        <w:t xml:space="preserve"> efficacy</w:t>
      </w:r>
      <w:r w:rsidR="00B44439" w:rsidRPr="00B66B6B">
        <w:rPr>
          <w:rFonts w:ascii="Book Antiqua" w:hAnsi="Book Antiqua"/>
          <w:sz w:val="24"/>
          <w:szCs w:val="24"/>
          <w:vertAlign w:val="superscript"/>
        </w:rPr>
        <w:t>[</w:t>
      </w:r>
      <w:r w:rsidR="00BF0C65" w:rsidRPr="00B66B6B">
        <w:rPr>
          <w:rFonts w:ascii="Book Antiqua" w:hAnsi="Book Antiqua"/>
          <w:sz w:val="24"/>
          <w:szCs w:val="24"/>
          <w:vertAlign w:val="superscript"/>
        </w:rPr>
        <w:t>2</w:t>
      </w:r>
      <w:r w:rsidR="00B44439" w:rsidRPr="00B66B6B">
        <w:rPr>
          <w:rFonts w:ascii="Book Antiqua" w:hAnsi="Book Antiqua"/>
          <w:sz w:val="24"/>
          <w:szCs w:val="24"/>
          <w:vertAlign w:val="superscript"/>
        </w:rPr>
        <w:t>1]</w:t>
      </w:r>
      <w:r w:rsidRPr="00B66B6B">
        <w:rPr>
          <w:rFonts w:ascii="Book Antiqua" w:hAnsi="Book Antiqua"/>
          <w:sz w:val="24"/>
          <w:szCs w:val="24"/>
          <w:shd w:val="clear" w:color="auto" w:fill="FFFFFF"/>
        </w:rPr>
        <w:t xml:space="preserve">. </w:t>
      </w:r>
      <w:r w:rsidR="004E34A3" w:rsidRPr="00B66B6B">
        <w:rPr>
          <w:rFonts w:ascii="Book Antiqua" w:hAnsi="Book Antiqua"/>
          <w:sz w:val="24"/>
          <w:szCs w:val="24"/>
          <w:shd w:val="clear" w:color="auto" w:fill="FFFFFF"/>
        </w:rPr>
        <w:t>On the contrary, on the basis of positive</w:t>
      </w:r>
      <w:r w:rsidR="00223D30" w:rsidRPr="00B66B6B">
        <w:rPr>
          <w:rFonts w:ascii="Book Antiqua" w:hAnsi="Book Antiqua"/>
          <w:sz w:val="24"/>
          <w:szCs w:val="24"/>
          <w:shd w:val="clear" w:color="auto" w:fill="FFFFFF"/>
        </w:rPr>
        <w:t xml:space="preserve"> efficacy and biomarker</w:t>
      </w:r>
      <w:r w:rsidR="004E34A3" w:rsidRPr="00B66B6B">
        <w:rPr>
          <w:rFonts w:ascii="Book Antiqua" w:hAnsi="Book Antiqua"/>
          <w:sz w:val="24"/>
          <w:szCs w:val="24"/>
          <w:shd w:val="clear" w:color="auto" w:fill="FFFFFF"/>
        </w:rPr>
        <w:t xml:space="preserve"> results in tumor </w:t>
      </w:r>
      <w:r w:rsidR="003210A4" w:rsidRPr="00B66B6B">
        <w:rPr>
          <w:rFonts w:ascii="Book Antiqua" w:hAnsi="Book Antiqua"/>
          <w:sz w:val="24"/>
          <w:szCs w:val="24"/>
          <w:shd w:val="clear" w:color="auto" w:fill="FFFFFF"/>
        </w:rPr>
        <w:t>MMNG HOS Transforming gene (</w:t>
      </w:r>
      <w:r w:rsidR="004E34A3" w:rsidRPr="00B66B6B">
        <w:rPr>
          <w:rFonts w:ascii="Book Antiqua" w:hAnsi="Book Antiqua"/>
          <w:sz w:val="24"/>
          <w:szCs w:val="24"/>
          <w:shd w:val="clear" w:color="auto" w:fill="FFFFFF"/>
        </w:rPr>
        <w:t>MET</w:t>
      </w:r>
      <w:r w:rsidR="003210A4" w:rsidRPr="00B66B6B">
        <w:rPr>
          <w:rFonts w:ascii="Book Antiqua" w:hAnsi="Book Antiqua"/>
          <w:sz w:val="24"/>
          <w:szCs w:val="24"/>
          <w:shd w:val="clear" w:color="auto" w:fill="FFFFFF"/>
        </w:rPr>
        <w:t>)</w:t>
      </w:r>
      <w:r w:rsidR="004E34A3" w:rsidRPr="00B66B6B">
        <w:rPr>
          <w:rFonts w:ascii="Book Antiqua" w:hAnsi="Book Antiqua"/>
          <w:sz w:val="24"/>
          <w:szCs w:val="24"/>
          <w:shd w:val="clear" w:color="auto" w:fill="FFFFFF"/>
        </w:rPr>
        <w:t>-High patients in a randomized phase II study</w:t>
      </w:r>
      <w:r w:rsidR="00223D30" w:rsidRPr="00B66B6B">
        <w:rPr>
          <w:rFonts w:ascii="Book Antiqua" w:hAnsi="Book Antiqua"/>
          <w:sz w:val="24"/>
          <w:szCs w:val="24"/>
          <w:shd w:val="clear" w:color="auto" w:fill="FFFFFF"/>
          <w:vertAlign w:val="superscript"/>
        </w:rPr>
        <w:t>[</w:t>
      </w:r>
      <w:r w:rsidR="00BF0C65" w:rsidRPr="00B66B6B">
        <w:rPr>
          <w:rFonts w:ascii="Book Antiqua" w:hAnsi="Book Antiqua"/>
          <w:sz w:val="24"/>
          <w:szCs w:val="24"/>
          <w:shd w:val="clear" w:color="auto" w:fill="FFFFFF"/>
          <w:vertAlign w:val="superscript"/>
        </w:rPr>
        <w:t>22</w:t>
      </w:r>
      <w:r w:rsidR="00B44439" w:rsidRPr="00B66B6B">
        <w:rPr>
          <w:rFonts w:ascii="Book Antiqua" w:hAnsi="Book Antiqua"/>
          <w:sz w:val="24"/>
          <w:szCs w:val="24"/>
          <w:shd w:val="clear" w:color="auto" w:fill="FFFFFF"/>
          <w:vertAlign w:val="superscript"/>
        </w:rPr>
        <w:t>,</w:t>
      </w:r>
      <w:r w:rsidR="00BF0C65" w:rsidRPr="00B66B6B">
        <w:rPr>
          <w:rFonts w:ascii="Book Antiqua" w:hAnsi="Book Antiqua"/>
          <w:sz w:val="24"/>
          <w:szCs w:val="24"/>
          <w:shd w:val="clear" w:color="auto" w:fill="FFFFFF"/>
          <w:vertAlign w:val="superscript"/>
        </w:rPr>
        <w:t>23</w:t>
      </w:r>
      <w:r w:rsidR="00223D30" w:rsidRPr="00B66B6B">
        <w:rPr>
          <w:rFonts w:ascii="Book Antiqua" w:hAnsi="Book Antiqua"/>
          <w:sz w:val="24"/>
          <w:szCs w:val="24"/>
          <w:shd w:val="clear" w:color="auto" w:fill="FFFFFF"/>
          <w:vertAlign w:val="superscript"/>
        </w:rPr>
        <w:t>]</w:t>
      </w:r>
      <w:r w:rsidR="004E34A3" w:rsidRPr="00B66B6B">
        <w:rPr>
          <w:rFonts w:ascii="Book Antiqua" w:hAnsi="Book Antiqua"/>
          <w:sz w:val="24"/>
          <w:szCs w:val="24"/>
          <w:shd w:val="clear" w:color="auto" w:fill="FFFFFF"/>
        </w:rPr>
        <w:t xml:space="preserve">, tivantinib </w:t>
      </w:r>
      <w:r w:rsidR="00B06A6C" w:rsidRPr="00B66B6B">
        <w:rPr>
          <w:rFonts w:ascii="Book Antiqua" w:hAnsi="Book Antiqua"/>
          <w:sz w:val="24"/>
          <w:szCs w:val="24"/>
          <w:shd w:val="clear" w:color="auto" w:fill="FFFFFF"/>
        </w:rPr>
        <w:t>ha</w:t>
      </w:r>
      <w:r w:rsidR="004E34A3" w:rsidRPr="00B66B6B">
        <w:rPr>
          <w:rFonts w:ascii="Book Antiqua" w:hAnsi="Book Antiqua"/>
          <w:sz w:val="24"/>
          <w:szCs w:val="24"/>
          <w:shd w:val="clear" w:color="auto" w:fill="FFFFFF"/>
        </w:rPr>
        <w:t>s be</w:t>
      </w:r>
      <w:r w:rsidR="00B06A6C" w:rsidRPr="00B66B6B">
        <w:rPr>
          <w:rFonts w:ascii="Book Antiqua" w:hAnsi="Book Antiqua"/>
          <w:sz w:val="24"/>
          <w:szCs w:val="24"/>
          <w:shd w:val="clear" w:color="auto" w:fill="FFFFFF"/>
        </w:rPr>
        <w:t>en</w:t>
      </w:r>
      <w:r w:rsidR="004E34A3" w:rsidRPr="00B66B6B">
        <w:rPr>
          <w:rFonts w:ascii="Book Antiqua" w:hAnsi="Book Antiqua"/>
          <w:sz w:val="24"/>
          <w:szCs w:val="24"/>
          <w:shd w:val="clear" w:color="auto" w:fill="FFFFFF"/>
        </w:rPr>
        <w:t xml:space="preserve"> tested in two phase III</w:t>
      </w:r>
      <w:r w:rsidR="00223D30" w:rsidRPr="00B66B6B">
        <w:rPr>
          <w:rFonts w:ascii="Book Antiqua" w:hAnsi="Book Antiqua"/>
          <w:sz w:val="24"/>
          <w:szCs w:val="24"/>
          <w:shd w:val="clear" w:color="auto" w:fill="FFFFFF"/>
        </w:rPr>
        <w:t xml:space="preserve"> studies selecting only MET-High patients</w:t>
      </w:r>
      <w:r w:rsidR="00B06A6C" w:rsidRPr="00B66B6B">
        <w:rPr>
          <w:rFonts w:ascii="Book Antiqua" w:hAnsi="Book Antiqua"/>
          <w:sz w:val="24"/>
          <w:szCs w:val="24"/>
          <w:shd w:val="clear" w:color="auto" w:fill="FFFFFF"/>
        </w:rPr>
        <w:t>, one in western countries and the other in Japan</w:t>
      </w:r>
      <w:r w:rsidR="003934B0" w:rsidRPr="00B66B6B">
        <w:rPr>
          <w:rFonts w:ascii="Book Antiqua" w:hAnsi="Book Antiqua"/>
          <w:sz w:val="24"/>
          <w:szCs w:val="24"/>
          <w:shd w:val="clear" w:color="auto" w:fill="FFFFFF"/>
        </w:rPr>
        <w:t xml:space="preserve"> (NCT01755767, NCT02029157)</w:t>
      </w:r>
      <w:r w:rsidR="00B06A6C" w:rsidRPr="00B66B6B">
        <w:rPr>
          <w:rFonts w:ascii="Book Antiqua" w:hAnsi="Book Antiqua"/>
          <w:sz w:val="24"/>
          <w:szCs w:val="24"/>
          <w:shd w:val="clear" w:color="auto" w:fill="FFFFFF"/>
        </w:rPr>
        <w:t>; while the study in the western world has recently been announced to be negative</w:t>
      </w:r>
      <w:r w:rsidR="00B06A6C" w:rsidRPr="00B66B6B">
        <w:rPr>
          <w:rFonts w:ascii="Book Antiqua" w:hAnsi="Book Antiqua"/>
          <w:sz w:val="24"/>
          <w:szCs w:val="24"/>
          <w:vertAlign w:val="superscript"/>
        </w:rPr>
        <w:t>[2</w:t>
      </w:r>
      <w:r w:rsidR="00BF0C65" w:rsidRPr="00B66B6B">
        <w:rPr>
          <w:rFonts w:ascii="Book Antiqua" w:hAnsi="Book Antiqua"/>
          <w:sz w:val="24"/>
          <w:szCs w:val="24"/>
          <w:vertAlign w:val="superscript"/>
        </w:rPr>
        <w:t>4</w:t>
      </w:r>
      <w:r w:rsidR="00B06A6C" w:rsidRPr="00B66B6B">
        <w:rPr>
          <w:rFonts w:ascii="Book Antiqua" w:hAnsi="Book Antiqua"/>
          <w:sz w:val="24"/>
          <w:szCs w:val="24"/>
          <w:vertAlign w:val="superscript"/>
        </w:rPr>
        <w:t>]</w:t>
      </w:r>
      <w:r w:rsidR="00B06A6C" w:rsidRPr="00B66B6B">
        <w:rPr>
          <w:rFonts w:ascii="Book Antiqua" w:hAnsi="Book Antiqua"/>
          <w:sz w:val="24"/>
          <w:szCs w:val="24"/>
          <w:shd w:val="clear" w:color="auto" w:fill="FFFFFF"/>
        </w:rPr>
        <w:t xml:space="preserve">, results are still awaited for the Japanese </w:t>
      </w:r>
      <w:r w:rsidR="00B06A6C" w:rsidRPr="00B66B6B">
        <w:rPr>
          <w:rFonts w:ascii="Book Antiqua" w:hAnsi="Book Antiqua"/>
          <w:sz w:val="24"/>
          <w:szCs w:val="24"/>
          <w:shd w:val="clear" w:color="auto" w:fill="FFFFFF"/>
        </w:rPr>
        <w:lastRenderedPageBreak/>
        <w:t>study</w:t>
      </w:r>
      <w:r w:rsidR="00223D30" w:rsidRPr="00B66B6B">
        <w:rPr>
          <w:rFonts w:ascii="Book Antiqua" w:hAnsi="Book Antiqua"/>
          <w:sz w:val="24"/>
          <w:szCs w:val="24"/>
          <w:shd w:val="clear" w:color="auto" w:fill="FFFFFF"/>
        </w:rPr>
        <w:t xml:space="preserve">. </w:t>
      </w:r>
      <w:r w:rsidR="00E554BA" w:rsidRPr="00B66B6B">
        <w:rPr>
          <w:rFonts w:ascii="Book Antiqua" w:hAnsi="Book Antiqua"/>
          <w:sz w:val="24"/>
          <w:szCs w:val="24"/>
        </w:rPr>
        <w:t>Recently, second-line r</w:t>
      </w:r>
      <w:r w:rsidR="00E554BA" w:rsidRPr="00B66B6B">
        <w:rPr>
          <w:rFonts w:ascii="Book Antiqua" w:hAnsi="Book Antiqua"/>
          <w:kern w:val="36"/>
          <w:sz w:val="24"/>
          <w:szCs w:val="24"/>
        </w:rPr>
        <w:t>amucirumab</w:t>
      </w:r>
      <w:r w:rsidR="00E554BA" w:rsidRPr="00B66B6B">
        <w:rPr>
          <w:rFonts w:ascii="Book Antiqua" w:hAnsi="Book Antiqua"/>
          <w:sz w:val="24"/>
          <w:szCs w:val="24"/>
        </w:rPr>
        <w:t xml:space="preserve"> was shown to offer a</w:t>
      </w:r>
      <w:r w:rsidR="00B962F4" w:rsidRPr="00B66B6B">
        <w:rPr>
          <w:rFonts w:ascii="Book Antiqua" w:hAnsi="Book Antiqua"/>
          <w:sz w:val="24"/>
          <w:szCs w:val="24"/>
        </w:rPr>
        <w:t xml:space="preserve"> significant</w:t>
      </w:r>
      <w:r w:rsidR="00E554BA" w:rsidRPr="00B66B6B">
        <w:rPr>
          <w:rFonts w:ascii="Book Antiqua" w:hAnsi="Book Antiqua"/>
          <w:sz w:val="24"/>
          <w:szCs w:val="24"/>
        </w:rPr>
        <w:t xml:space="preserve"> survival </w:t>
      </w:r>
      <w:r w:rsidR="00B962F4" w:rsidRPr="00B66B6B">
        <w:rPr>
          <w:rFonts w:ascii="Book Antiqua" w:hAnsi="Book Antiqua"/>
          <w:sz w:val="24"/>
          <w:szCs w:val="24"/>
        </w:rPr>
        <w:t xml:space="preserve">benefit </w:t>
      </w:r>
      <w:r w:rsidR="00E554BA" w:rsidRPr="00B66B6B">
        <w:rPr>
          <w:rFonts w:ascii="Book Antiqua" w:hAnsi="Book Antiqua"/>
          <w:sz w:val="24"/>
          <w:szCs w:val="24"/>
        </w:rPr>
        <w:t xml:space="preserve">in a </w:t>
      </w:r>
      <w:r w:rsidR="00B962F4" w:rsidRPr="00B66B6B">
        <w:rPr>
          <w:rFonts w:ascii="Book Antiqua" w:hAnsi="Book Antiqua"/>
          <w:sz w:val="24"/>
          <w:szCs w:val="24"/>
        </w:rPr>
        <w:t xml:space="preserve">pre-specified </w:t>
      </w:r>
      <w:r w:rsidR="00E554BA" w:rsidRPr="00B66B6B">
        <w:rPr>
          <w:rFonts w:ascii="Book Antiqua" w:hAnsi="Book Antiqua"/>
          <w:sz w:val="24"/>
          <w:szCs w:val="24"/>
        </w:rPr>
        <w:t xml:space="preserve">subgroup of patients </w:t>
      </w:r>
      <w:r w:rsidR="00645613" w:rsidRPr="00B66B6B">
        <w:rPr>
          <w:rFonts w:ascii="Book Antiqua" w:hAnsi="Book Antiqua"/>
          <w:sz w:val="24"/>
          <w:szCs w:val="24"/>
        </w:rPr>
        <w:t>with</w:t>
      </w:r>
      <w:r w:rsidR="00E554BA" w:rsidRPr="00B66B6B">
        <w:rPr>
          <w:rFonts w:ascii="Book Antiqua" w:hAnsi="Book Antiqua"/>
          <w:sz w:val="24"/>
          <w:szCs w:val="24"/>
        </w:rPr>
        <w:t xml:space="preserve"> elevated </w:t>
      </w:r>
      <w:r w:rsidR="003210A4" w:rsidRPr="00B66B6B">
        <w:rPr>
          <w:rFonts w:ascii="Book Antiqua" w:hAnsi="Book Antiqua"/>
          <w:sz w:val="24"/>
          <w:szCs w:val="24"/>
        </w:rPr>
        <w:t>alpha-fetoprotein (</w:t>
      </w:r>
      <w:r w:rsidR="00E554BA" w:rsidRPr="00B66B6B">
        <w:rPr>
          <w:rFonts w:ascii="Book Antiqua" w:hAnsi="Book Antiqua"/>
          <w:sz w:val="24"/>
          <w:szCs w:val="24"/>
        </w:rPr>
        <w:t>AFP</w:t>
      </w:r>
      <w:r w:rsidR="003210A4" w:rsidRPr="00B66B6B">
        <w:rPr>
          <w:rFonts w:ascii="Book Antiqua" w:hAnsi="Book Antiqua"/>
          <w:sz w:val="24"/>
          <w:szCs w:val="24"/>
        </w:rPr>
        <w:t>)</w:t>
      </w:r>
      <w:r w:rsidR="00B44439" w:rsidRPr="00B66B6B">
        <w:rPr>
          <w:rFonts w:ascii="Book Antiqua" w:hAnsi="Book Antiqua"/>
          <w:sz w:val="24"/>
          <w:szCs w:val="24"/>
          <w:vertAlign w:val="superscript"/>
        </w:rPr>
        <w:t>[1</w:t>
      </w:r>
      <w:r w:rsidR="00AF1443" w:rsidRPr="00B66B6B">
        <w:rPr>
          <w:rFonts w:ascii="Book Antiqua" w:hAnsi="Book Antiqua"/>
          <w:sz w:val="24"/>
          <w:szCs w:val="24"/>
          <w:vertAlign w:val="superscript"/>
        </w:rPr>
        <w:t>4</w:t>
      </w:r>
      <w:r w:rsidR="00B44439" w:rsidRPr="00B66B6B">
        <w:rPr>
          <w:rFonts w:ascii="Book Antiqua" w:hAnsi="Book Antiqua"/>
          <w:sz w:val="24"/>
          <w:szCs w:val="24"/>
          <w:vertAlign w:val="superscript"/>
        </w:rPr>
        <w:t>]</w:t>
      </w:r>
      <w:r w:rsidR="00253CBF" w:rsidRPr="00B66B6B">
        <w:rPr>
          <w:rFonts w:ascii="Book Antiqua" w:hAnsi="Book Antiqua"/>
          <w:color w:val="000000"/>
          <w:sz w:val="24"/>
          <w:szCs w:val="24"/>
        </w:rPr>
        <w:t xml:space="preserve"> </w:t>
      </w:r>
      <w:r w:rsidR="00B67364" w:rsidRPr="00B66B6B">
        <w:rPr>
          <w:rFonts w:ascii="Book Antiqua" w:hAnsi="Book Antiqua"/>
          <w:sz w:val="24"/>
          <w:szCs w:val="24"/>
          <w:shd w:val="clear" w:color="auto" w:fill="FFFFFF"/>
        </w:rPr>
        <w:t xml:space="preserve">and a </w:t>
      </w:r>
      <w:r w:rsidR="002E4990" w:rsidRPr="00B66B6B">
        <w:rPr>
          <w:rFonts w:ascii="Book Antiqua" w:hAnsi="Book Antiqua"/>
          <w:sz w:val="24"/>
          <w:szCs w:val="24"/>
          <w:shd w:val="clear" w:color="auto" w:fill="FFFFFF"/>
        </w:rPr>
        <w:t xml:space="preserve">confirmatory </w:t>
      </w:r>
      <w:r w:rsidR="00B67364" w:rsidRPr="00B66B6B">
        <w:rPr>
          <w:rFonts w:ascii="Book Antiqua" w:hAnsi="Book Antiqua"/>
          <w:sz w:val="24"/>
          <w:szCs w:val="24"/>
          <w:shd w:val="clear" w:color="auto" w:fill="FFFFFF"/>
        </w:rPr>
        <w:t xml:space="preserve">phase III clinical trial is ongoing in </w:t>
      </w:r>
      <w:r w:rsidR="00FE2C5C" w:rsidRPr="00B66B6B">
        <w:rPr>
          <w:rFonts w:ascii="Book Antiqua" w:hAnsi="Book Antiqua"/>
          <w:sz w:val="24"/>
          <w:szCs w:val="24"/>
          <w:shd w:val="clear" w:color="auto" w:fill="FFFFFF"/>
        </w:rPr>
        <w:t xml:space="preserve">this </w:t>
      </w:r>
      <w:r w:rsidR="00B67364" w:rsidRPr="00B66B6B">
        <w:rPr>
          <w:rFonts w:ascii="Book Antiqua" w:hAnsi="Book Antiqua"/>
          <w:sz w:val="24"/>
          <w:szCs w:val="24"/>
          <w:shd w:val="clear" w:color="auto" w:fill="FFFFFF"/>
        </w:rPr>
        <w:t>sub-population</w:t>
      </w:r>
      <w:r w:rsidR="003934B0" w:rsidRPr="00B66B6B">
        <w:rPr>
          <w:rFonts w:ascii="Book Antiqua" w:hAnsi="Book Antiqua"/>
          <w:sz w:val="24"/>
          <w:szCs w:val="24"/>
          <w:shd w:val="clear" w:color="auto" w:fill="FFFFFF"/>
        </w:rPr>
        <w:t xml:space="preserve"> (NCT02435433)</w:t>
      </w:r>
      <w:r w:rsidR="00B962F4" w:rsidRPr="00B66B6B">
        <w:rPr>
          <w:rFonts w:ascii="Book Antiqua" w:hAnsi="Book Antiqua"/>
          <w:sz w:val="24"/>
          <w:szCs w:val="24"/>
          <w:shd w:val="clear" w:color="auto" w:fill="FFFFFF"/>
        </w:rPr>
        <w:t>.</w:t>
      </w:r>
    </w:p>
    <w:p w:rsidR="004E34A3" w:rsidRPr="00B66B6B" w:rsidRDefault="004E34A3" w:rsidP="00AD0A30">
      <w:pPr>
        <w:shd w:val="clear" w:color="auto" w:fill="FFFFFF"/>
        <w:spacing w:after="0" w:line="360" w:lineRule="auto"/>
        <w:jc w:val="both"/>
        <w:textAlignment w:val="baseline"/>
        <w:rPr>
          <w:rFonts w:ascii="Book Antiqua" w:hAnsi="Book Antiqua"/>
          <w:i/>
          <w:color w:val="000000"/>
          <w:sz w:val="24"/>
          <w:szCs w:val="24"/>
        </w:rPr>
      </w:pPr>
    </w:p>
    <w:p w:rsidR="009F068E" w:rsidRPr="00B66B6B" w:rsidRDefault="009B0395" w:rsidP="00AD0A30">
      <w:pPr>
        <w:shd w:val="clear" w:color="auto" w:fill="FFFFFF"/>
        <w:spacing w:after="0" w:line="360" w:lineRule="auto"/>
        <w:jc w:val="both"/>
        <w:rPr>
          <w:rFonts w:ascii="Book Antiqua" w:hAnsi="Book Antiqua" w:cs="Times New Roman"/>
          <w:b/>
          <w:bCs/>
          <w:i/>
          <w:sz w:val="24"/>
          <w:szCs w:val="24"/>
          <w:lang w:eastAsia="zh-CN"/>
        </w:rPr>
      </w:pPr>
      <w:r w:rsidRPr="00B66B6B">
        <w:rPr>
          <w:rFonts w:ascii="Book Antiqua" w:eastAsia="Times New Roman" w:hAnsi="Book Antiqua" w:cs="Times New Roman"/>
          <w:b/>
          <w:bCs/>
          <w:i/>
          <w:sz w:val="24"/>
          <w:szCs w:val="24"/>
        </w:rPr>
        <w:t xml:space="preserve">Challenges </w:t>
      </w:r>
      <w:r w:rsidR="00645613" w:rsidRPr="00B66B6B">
        <w:rPr>
          <w:rFonts w:ascii="Book Antiqua" w:eastAsia="Times New Roman" w:hAnsi="Book Antiqua" w:cs="Times New Roman"/>
          <w:b/>
          <w:bCs/>
          <w:i/>
          <w:sz w:val="24"/>
          <w:szCs w:val="24"/>
        </w:rPr>
        <w:t xml:space="preserve">of </w:t>
      </w:r>
      <w:r w:rsidRPr="00B66B6B">
        <w:rPr>
          <w:rFonts w:ascii="Book Antiqua" w:eastAsia="Times New Roman" w:hAnsi="Book Antiqua" w:cs="Times New Roman"/>
          <w:b/>
          <w:bCs/>
          <w:i/>
          <w:sz w:val="24"/>
          <w:szCs w:val="24"/>
        </w:rPr>
        <w:t>enrolling patients into clinical trials for</w:t>
      </w:r>
      <w:r w:rsidR="002A1A3E" w:rsidRPr="00B66B6B">
        <w:rPr>
          <w:rFonts w:ascii="Book Antiqua" w:eastAsia="Times New Roman" w:hAnsi="Book Antiqua" w:cs="Times New Roman"/>
          <w:b/>
          <w:bCs/>
          <w:i/>
          <w:sz w:val="24"/>
          <w:szCs w:val="24"/>
        </w:rPr>
        <w:t xml:space="preserve"> second-line</w:t>
      </w:r>
      <w:r w:rsidRPr="00B66B6B">
        <w:rPr>
          <w:rFonts w:ascii="Book Antiqua" w:eastAsia="Times New Roman" w:hAnsi="Book Antiqua" w:cs="Times New Roman"/>
          <w:b/>
          <w:bCs/>
          <w:i/>
          <w:sz w:val="24"/>
          <w:szCs w:val="24"/>
        </w:rPr>
        <w:t> HCC</w:t>
      </w:r>
    </w:p>
    <w:p w:rsidR="007238F6" w:rsidRPr="00B66B6B" w:rsidRDefault="00A955F5" w:rsidP="00AD0A30">
      <w:pPr>
        <w:spacing w:after="0" w:line="360" w:lineRule="auto"/>
        <w:jc w:val="both"/>
        <w:rPr>
          <w:rFonts w:ascii="Book Antiqua" w:hAnsi="Book Antiqua"/>
          <w:sz w:val="24"/>
          <w:szCs w:val="24"/>
        </w:rPr>
      </w:pPr>
      <w:r w:rsidRPr="00B66B6B">
        <w:rPr>
          <w:rFonts w:ascii="Book Antiqua" w:hAnsi="Book Antiqua"/>
          <w:sz w:val="24"/>
          <w:szCs w:val="24"/>
        </w:rPr>
        <w:t xml:space="preserve">Most patients </w:t>
      </w:r>
      <w:r w:rsidR="00DD3942" w:rsidRPr="00B66B6B">
        <w:rPr>
          <w:rFonts w:ascii="Book Antiqua" w:hAnsi="Book Antiqua"/>
          <w:sz w:val="24"/>
          <w:szCs w:val="24"/>
        </w:rPr>
        <w:t>with</w:t>
      </w:r>
      <w:r w:rsidR="004541BB" w:rsidRPr="00B66B6B">
        <w:rPr>
          <w:rFonts w:ascii="Book Antiqua" w:hAnsi="Book Antiqua"/>
          <w:sz w:val="24"/>
          <w:szCs w:val="24"/>
        </w:rPr>
        <w:t xml:space="preserve"> advanced,</w:t>
      </w:r>
      <w:r w:rsidR="00DD3942" w:rsidRPr="00B66B6B">
        <w:rPr>
          <w:rFonts w:ascii="Book Antiqua" w:hAnsi="Book Antiqua"/>
          <w:sz w:val="24"/>
          <w:szCs w:val="24"/>
        </w:rPr>
        <w:t xml:space="preserve"> unresectable HCC </w:t>
      </w:r>
      <w:r w:rsidRPr="00B66B6B">
        <w:rPr>
          <w:rFonts w:ascii="Book Antiqua" w:hAnsi="Book Antiqua"/>
          <w:sz w:val="24"/>
          <w:szCs w:val="24"/>
        </w:rPr>
        <w:t xml:space="preserve">who are eligible for clinical trials </w:t>
      </w:r>
      <w:r w:rsidR="0011793A" w:rsidRPr="00B66B6B">
        <w:rPr>
          <w:rFonts w:ascii="Book Antiqua" w:hAnsi="Book Antiqua"/>
          <w:sz w:val="24"/>
          <w:szCs w:val="24"/>
        </w:rPr>
        <w:t xml:space="preserve">with systemic therapies </w:t>
      </w:r>
      <w:r w:rsidR="00DD3942" w:rsidRPr="00B66B6B">
        <w:rPr>
          <w:rFonts w:ascii="Book Antiqua" w:hAnsi="Book Antiqua"/>
          <w:sz w:val="24"/>
          <w:szCs w:val="24"/>
        </w:rPr>
        <w:t>have</w:t>
      </w:r>
      <w:r w:rsidRPr="00B66B6B">
        <w:rPr>
          <w:rFonts w:ascii="Book Antiqua" w:hAnsi="Book Antiqua"/>
          <w:sz w:val="24"/>
          <w:szCs w:val="24"/>
        </w:rPr>
        <w:t xml:space="preserve"> a </w:t>
      </w:r>
      <w:r w:rsidR="00DD3942" w:rsidRPr="00B66B6B">
        <w:rPr>
          <w:rFonts w:ascii="Book Antiqua" w:hAnsi="Book Antiqua"/>
          <w:sz w:val="24"/>
          <w:szCs w:val="24"/>
        </w:rPr>
        <w:t xml:space="preserve">relatively </w:t>
      </w:r>
      <w:r w:rsidRPr="00B66B6B">
        <w:rPr>
          <w:rFonts w:ascii="Book Antiqua" w:hAnsi="Book Antiqua"/>
          <w:sz w:val="24"/>
          <w:szCs w:val="24"/>
        </w:rPr>
        <w:t>short life</w:t>
      </w:r>
      <w:r w:rsidR="00DD3942" w:rsidRPr="00B66B6B">
        <w:rPr>
          <w:rFonts w:ascii="Book Antiqua" w:hAnsi="Book Antiqua"/>
          <w:sz w:val="24"/>
          <w:szCs w:val="24"/>
        </w:rPr>
        <w:t xml:space="preserve"> expectancy, </w:t>
      </w:r>
      <w:r w:rsidR="007238F6" w:rsidRPr="00B66B6B">
        <w:rPr>
          <w:rFonts w:ascii="Book Antiqua" w:hAnsi="Book Antiqua"/>
          <w:sz w:val="24"/>
          <w:szCs w:val="24"/>
        </w:rPr>
        <w:t xml:space="preserve">with </w:t>
      </w:r>
      <w:r w:rsidR="002E4990" w:rsidRPr="00B66B6B">
        <w:rPr>
          <w:rFonts w:ascii="Book Antiqua" w:hAnsi="Book Antiqua"/>
          <w:sz w:val="24"/>
          <w:szCs w:val="24"/>
        </w:rPr>
        <w:t>rapid progression of</w:t>
      </w:r>
      <w:r w:rsidR="007238F6" w:rsidRPr="00B66B6B">
        <w:rPr>
          <w:rFonts w:ascii="Book Antiqua" w:hAnsi="Book Antiqua"/>
          <w:sz w:val="24"/>
          <w:szCs w:val="24"/>
        </w:rPr>
        <w:t xml:space="preserve"> disease, </w:t>
      </w:r>
      <w:r w:rsidR="00DD3942" w:rsidRPr="00B66B6B">
        <w:rPr>
          <w:rFonts w:ascii="Book Antiqua" w:hAnsi="Book Antiqua"/>
          <w:sz w:val="24"/>
          <w:szCs w:val="24"/>
        </w:rPr>
        <w:t>especially if the</w:t>
      </w:r>
      <w:r w:rsidR="00984942" w:rsidRPr="00B66B6B">
        <w:rPr>
          <w:rFonts w:ascii="Book Antiqua" w:hAnsi="Book Antiqua"/>
          <w:sz w:val="24"/>
          <w:szCs w:val="24"/>
        </w:rPr>
        <w:t xml:space="preserve">y have </w:t>
      </w:r>
      <w:r w:rsidR="00DD3942" w:rsidRPr="00B66B6B">
        <w:rPr>
          <w:rFonts w:ascii="Book Antiqua" w:hAnsi="Book Antiqua"/>
          <w:sz w:val="24"/>
          <w:szCs w:val="24"/>
        </w:rPr>
        <w:t xml:space="preserve">progressed on </w:t>
      </w:r>
      <w:r w:rsidR="00984942" w:rsidRPr="00B66B6B">
        <w:rPr>
          <w:rFonts w:ascii="Book Antiqua" w:hAnsi="Book Antiqua"/>
          <w:sz w:val="24"/>
          <w:szCs w:val="24"/>
        </w:rPr>
        <w:t>sorafenib and have distant metastases</w:t>
      </w:r>
      <w:r w:rsidR="00984942" w:rsidRPr="00B66B6B">
        <w:rPr>
          <w:rFonts w:ascii="Book Antiqua" w:hAnsi="Book Antiqua"/>
          <w:sz w:val="24"/>
          <w:szCs w:val="24"/>
          <w:vertAlign w:val="superscript"/>
        </w:rPr>
        <w:t>[</w:t>
      </w:r>
      <w:r w:rsidR="0044666C" w:rsidRPr="00B66B6B">
        <w:rPr>
          <w:rFonts w:ascii="Book Antiqua" w:hAnsi="Book Antiqua"/>
          <w:sz w:val="24"/>
          <w:szCs w:val="24"/>
          <w:vertAlign w:val="superscript"/>
        </w:rPr>
        <w:t>2</w:t>
      </w:r>
      <w:r w:rsidR="00BF0C65" w:rsidRPr="00B66B6B">
        <w:rPr>
          <w:rFonts w:ascii="Book Antiqua" w:hAnsi="Book Antiqua"/>
          <w:sz w:val="24"/>
          <w:szCs w:val="24"/>
          <w:vertAlign w:val="superscript"/>
        </w:rPr>
        <w:t>5</w:t>
      </w:r>
      <w:r w:rsidR="00D36B05" w:rsidRPr="00B66B6B">
        <w:rPr>
          <w:rFonts w:ascii="Book Antiqua" w:hAnsi="Book Antiqua"/>
          <w:sz w:val="24"/>
          <w:szCs w:val="24"/>
          <w:vertAlign w:val="superscript"/>
        </w:rPr>
        <w:t>,2</w:t>
      </w:r>
      <w:r w:rsidR="00BF0C65" w:rsidRPr="00B66B6B">
        <w:rPr>
          <w:rFonts w:ascii="Book Antiqua" w:hAnsi="Book Antiqua"/>
          <w:sz w:val="24"/>
          <w:szCs w:val="24"/>
          <w:vertAlign w:val="superscript"/>
        </w:rPr>
        <w:t>6</w:t>
      </w:r>
      <w:r w:rsidR="00984942" w:rsidRPr="00B66B6B">
        <w:rPr>
          <w:rFonts w:ascii="Book Antiqua" w:hAnsi="Book Antiqua"/>
          <w:sz w:val="24"/>
          <w:szCs w:val="24"/>
          <w:vertAlign w:val="superscript"/>
        </w:rPr>
        <w:t>]</w:t>
      </w:r>
      <w:r w:rsidRPr="00B66B6B">
        <w:rPr>
          <w:rFonts w:ascii="Book Antiqua" w:hAnsi="Book Antiqua"/>
          <w:sz w:val="24"/>
          <w:szCs w:val="24"/>
        </w:rPr>
        <w:t xml:space="preserve">. </w:t>
      </w:r>
      <w:r w:rsidR="007238F6" w:rsidRPr="00B66B6B">
        <w:rPr>
          <w:rFonts w:ascii="Book Antiqua" w:hAnsi="Book Antiqua"/>
          <w:sz w:val="24"/>
          <w:szCs w:val="24"/>
        </w:rPr>
        <w:t>To optimize timely and proper recommendations for t</w:t>
      </w:r>
      <w:r w:rsidR="008470B1" w:rsidRPr="00B66B6B">
        <w:rPr>
          <w:rFonts w:ascii="Book Antiqua" w:hAnsi="Book Antiqua"/>
          <w:sz w:val="24"/>
          <w:szCs w:val="24"/>
        </w:rPr>
        <w:t xml:space="preserve">he </w:t>
      </w:r>
      <w:r w:rsidR="001D597F" w:rsidRPr="00B66B6B">
        <w:rPr>
          <w:rFonts w:ascii="Book Antiqua" w:hAnsi="Book Antiqua"/>
          <w:sz w:val="24"/>
          <w:szCs w:val="24"/>
        </w:rPr>
        <w:t>c</w:t>
      </w:r>
      <w:r w:rsidR="00385B9E" w:rsidRPr="00B66B6B">
        <w:rPr>
          <w:rFonts w:ascii="Book Antiqua" w:hAnsi="Book Antiqua"/>
          <w:sz w:val="24"/>
          <w:szCs w:val="24"/>
        </w:rPr>
        <w:t xml:space="preserve">are </w:t>
      </w:r>
      <w:r w:rsidR="007238F6" w:rsidRPr="00B66B6B">
        <w:rPr>
          <w:rFonts w:ascii="Book Antiqua" w:hAnsi="Book Antiqua"/>
          <w:sz w:val="24"/>
          <w:szCs w:val="24"/>
        </w:rPr>
        <w:t xml:space="preserve">of </w:t>
      </w:r>
      <w:r w:rsidR="00A92E1E" w:rsidRPr="00B66B6B">
        <w:rPr>
          <w:rFonts w:ascii="Book Antiqua" w:hAnsi="Book Antiqua"/>
          <w:sz w:val="24"/>
          <w:szCs w:val="24"/>
        </w:rPr>
        <w:t xml:space="preserve">these </w:t>
      </w:r>
      <w:r w:rsidR="00385B9E" w:rsidRPr="00B66B6B">
        <w:rPr>
          <w:rFonts w:ascii="Book Antiqua" w:hAnsi="Book Antiqua"/>
          <w:sz w:val="24"/>
          <w:szCs w:val="24"/>
        </w:rPr>
        <w:t>patients</w:t>
      </w:r>
      <w:r w:rsidR="007238F6" w:rsidRPr="00B66B6B">
        <w:rPr>
          <w:rFonts w:ascii="Book Antiqua" w:hAnsi="Book Antiqua"/>
          <w:sz w:val="24"/>
          <w:szCs w:val="24"/>
        </w:rPr>
        <w:t xml:space="preserve">, their cases should be discussed periodically by multidisciplinary teams including </w:t>
      </w:r>
      <w:r w:rsidR="00B634B8" w:rsidRPr="00B66B6B">
        <w:rPr>
          <w:rFonts w:ascii="Book Antiqua" w:hAnsi="Book Antiqua"/>
          <w:sz w:val="24"/>
          <w:szCs w:val="24"/>
        </w:rPr>
        <w:t xml:space="preserve">medical oncologists, </w:t>
      </w:r>
      <w:r w:rsidR="00385B9E" w:rsidRPr="00B66B6B">
        <w:rPr>
          <w:rFonts w:ascii="Book Antiqua" w:hAnsi="Book Antiqua"/>
          <w:sz w:val="24"/>
          <w:szCs w:val="24"/>
        </w:rPr>
        <w:t>gastroent</w:t>
      </w:r>
      <w:r w:rsidR="00984942" w:rsidRPr="00B66B6B">
        <w:rPr>
          <w:rFonts w:ascii="Book Antiqua" w:hAnsi="Book Antiqua"/>
          <w:sz w:val="24"/>
          <w:szCs w:val="24"/>
        </w:rPr>
        <w:t>er</w:t>
      </w:r>
      <w:r w:rsidR="00385B9E" w:rsidRPr="00B66B6B">
        <w:rPr>
          <w:rFonts w:ascii="Book Antiqua" w:hAnsi="Book Antiqua"/>
          <w:sz w:val="24"/>
          <w:szCs w:val="24"/>
        </w:rPr>
        <w:t>ologists/</w:t>
      </w:r>
      <w:r w:rsidR="008470B1" w:rsidRPr="00B66B6B">
        <w:rPr>
          <w:rFonts w:ascii="Book Antiqua" w:hAnsi="Book Antiqua"/>
          <w:sz w:val="24"/>
          <w:szCs w:val="24"/>
        </w:rPr>
        <w:t xml:space="preserve">hepatologists, </w:t>
      </w:r>
      <w:r w:rsidR="008A69E9" w:rsidRPr="00B66B6B">
        <w:rPr>
          <w:rFonts w:ascii="Book Antiqua" w:hAnsi="Book Antiqua"/>
          <w:sz w:val="24"/>
          <w:szCs w:val="24"/>
        </w:rPr>
        <w:t xml:space="preserve">surgeons, </w:t>
      </w:r>
      <w:r w:rsidR="00CC658A" w:rsidRPr="00B66B6B">
        <w:rPr>
          <w:rFonts w:ascii="Book Antiqua" w:hAnsi="Book Antiqua"/>
          <w:sz w:val="24"/>
          <w:szCs w:val="24"/>
        </w:rPr>
        <w:t xml:space="preserve">interventional radiologists, </w:t>
      </w:r>
      <w:r w:rsidR="008A69E9" w:rsidRPr="00B66B6B">
        <w:rPr>
          <w:rFonts w:ascii="Book Antiqua" w:hAnsi="Book Antiqua"/>
          <w:sz w:val="24"/>
          <w:szCs w:val="24"/>
        </w:rPr>
        <w:t>radiation oncologists</w:t>
      </w:r>
      <w:r w:rsidR="00385B9E" w:rsidRPr="00B66B6B">
        <w:rPr>
          <w:rFonts w:ascii="Book Antiqua" w:hAnsi="Book Antiqua"/>
          <w:sz w:val="24"/>
          <w:szCs w:val="24"/>
        </w:rPr>
        <w:t>,</w:t>
      </w:r>
      <w:r w:rsidR="00B634B8" w:rsidRPr="00B66B6B">
        <w:rPr>
          <w:rFonts w:ascii="Book Antiqua" w:hAnsi="Book Antiqua"/>
          <w:sz w:val="24"/>
          <w:szCs w:val="24"/>
        </w:rPr>
        <w:t xml:space="preserve"> and</w:t>
      </w:r>
      <w:r w:rsidR="008470B1" w:rsidRPr="00B66B6B">
        <w:rPr>
          <w:rFonts w:ascii="Book Antiqua" w:hAnsi="Book Antiqua"/>
          <w:sz w:val="24"/>
          <w:szCs w:val="24"/>
        </w:rPr>
        <w:t xml:space="preserve"> </w:t>
      </w:r>
      <w:r w:rsidR="009E786C" w:rsidRPr="00B66B6B">
        <w:rPr>
          <w:rFonts w:ascii="Book Antiqua" w:hAnsi="Book Antiqua"/>
          <w:sz w:val="24"/>
          <w:szCs w:val="24"/>
        </w:rPr>
        <w:t>pathologists</w:t>
      </w:r>
      <w:r w:rsidR="008470B1" w:rsidRPr="00B66B6B">
        <w:rPr>
          <w:rFonts w:ascii="Book Antiqua" w:hAnsi="Book Antiqua"/>
          <w:sz w:val="24"/>
          <w:szCs w:val="24"/>
        </w:rPr>
        <w:t>.</w:t>
      </w:r>
      <w:r w:rsidR="007238F6" w:rsidRPr="00B66B6B">
        <w:rPr>
          <w:rFonts w:ascii="Book Antiqua" w:hAnsi="Book Antiqua"/>
          <w:sz w:val="24"/>
          <w:szCs w:val="24"/>
        </w:rPr>
        <w:t xml:space="preserve"> Such meetings would ideally take place weekly, or every two weeks: a longer delay of the proper therapeutic decision may undermine the possibilities of trial enrolment for patients.</w:t>
      </w:r>
      <w:r w:rsidR="008470B1" w:rsidRPr="00B66B6B">
        <w:rPr>
          <w:rFonts w:ascii="Book Antiqua" w:hAnsi="Book Antiqua"/>
          <w:sz w:val="24"/>
          <w:szCs w:val="24"/>
        </w:rPr>
        <w:t xml:space="preserve"> </w:t>
      </w:r>
    </w:p>
    <w:p w:rsidR="007238F6" w:rsidRPr="00B66B6B" w:rsidRDefault="00984942" w:rsidP="00AD0A30">
      <w:pPr>
        <w:spacing w:after="0" w:line="360" w:lineRule="auto"/>
        <w:ind w:firstLineChars="150" w:firstLine="360"/>
        <w:jc w:val="both"/>
        <w:rPr>
          <w:rFonts w:ascii="Book Antiqua" w:hAnsi="Book Antiqua"/>
          <w:sz w:val="24"/>
          <w:szCs w:val="24"/>
        </w:rPr>
      </w:pPr>
      <w:r w:rsidRPr="00B66B6B">
        <w:rPr>
          <w:rFonts w:ascii="Book Antiqua" w:hAnsi="Book Antiqua"/>
          <w:sz w:val="24"/>
          <w:szCs w:val="24"/>
        </w:rPr>
        <w:t>Patients</w:t>
      </w:r>
      <w:r w:rsidR="0032172A" w:rsidRPr="00B66B6B">
        <w:rPr>
          <w:rFonts w:ascii="Book Antiqua" w:hAnsi="Book Antiqua"/>
          <w:sz w:val="24"/>
          <w:szCs w:val="24"/>
        </w:rPr>
        <w:t xml:space="preserve"> who are not</w:t>
      </w:r>
      <w:r w:rsidRPr="00B66B6B">
        <w:rPr>
          <w:rFonts w:ascii="Book Antiqua" w:hAnsi="Book Antiqua"/>
          <w:sz w:val="24"/>
          <w:szCs w:val="24"/>
        </w:rPr>
        <w:t xml:space="preserve"> followed </w:t>
      </w:r>
      <w:r w:rsidR="0032172A" w:rsidRPr="00B66B6B">
        <w:rPr>
          <w:rFonts w:ascii="Book Antiqua" w:hAnsi="Book Antiqua"/>
          <w:sz w:val="24"/>
          <w:szCs w:val="24"/>
        </w:rPr>
        <w:t xml:space="preserve">in </w:t>
      </w:r>
      <w:r w:rsidRPr="00B66B6B">
        <w:rPr>
          <w:rFonts w:ascii="Book Antiqua" w:hAnsi="Book Antiqua"/>
          <w:sz w:val="24"/>
          <w:szCs w:val="24"/>
        </w:rPr>
        <w:t>research centers may find it challenging to seek further treatment options, other than best supportive care</w:t>
      </w:r>
      <w:r w:rsidR="008735D5" w:rsidRPr="00B66B6B">
        <w:rPr>
          <w:rFonts w:ascii="Book Antiqua" w:hAnsi="Book Antiqua"/>
          <w:sz w:val="24"/>
          <w:szCs w:val="24"/>
        </w:rPr>
        <w:t>,</w:t>
      </w:r>
      <w:r w:rsidRPr="00B66B6B">
        <w:rPr>
          <w:rFonts w:ascii="Book Antiqua" w:hAnsi="Book Antiqua"/>
          <w:sz w:val="24"/>
          <w:szCs w:val="24"/>
        </w:rPr>
        <w:t xml:space="preserve"> </w:t>
      </w:r>
      <w:r w:rsidR="008735D5" w:rsidRPr="00B66B6B">
        <w:rPr>
          <w:rFonts w:ascii="Book Antiqua" w:hAnsi="Book Antiqua"/>
          <w:sz w:val="24"/>
          <w:szCs w:val="24"/>
        </w:rPr>
        <w:t>after failing</w:t>
      </w:r>
      <w:r w:rsidRPr="00B66B6B">
        <w:rPr>
          <w:rFonts w:ascii="Book Antiqua" w:hAnsi="Book Antiqua"/>
          <w:sz w:val="24"/>
          <w:szCs w:val="24"/>
        </w:rPr>
        <w:t xml:space="preserve"> </w:t>
      </w:r>
      <w:r w:rsidR="008735D5" w:rsidRPr="00B66B6B">
        <w:rPr>
          <w:rFonts w:ascii="Book Antiqua" w:hAnsi="Book Antiqua"/>
          <w:sz w:val="24"/>
          <w:szCs w:val="24"/>
        </w:rPr>
        <w:t>standard treatments</w:t>
      </w:r>
      <w:r w:rsidRPr="00B66B6B">
        <w:rPr>
          <w:rFonts w:ascii="Book Antiqua" w:hAnsi="Book Antiqua"/>
          <w:sz w:val="24"/>
          <w:szCs w:val="24"/>
        </w:rPr>
        <w:t>.</w:t>
      </w:r>
      <w:r w:rsidR="008735D5" w:rsidRPr="00B66B6B">
        <w:rPr>
          <w:rFonts w:ascii="Book Antiqua" w:hAnsi="Book Antiqua"/>
          <w:sz w:val="24"/>
          <w:szCs w:val="24"/>
        </w:rPr>
        <w:t xml:space="preserve"> </w:t>
      </w:r>
      <w:r w:rsidR="0032172A" w:rsidRPr="00B66B6B">
        <w:rPr>
          <w:rFonts w:ascii="Book Antiqua" w:hAnsi="Book Antiqua"/>
          <w:sz w:val="24"/>
          <w:szCs w:val="24"/>
        </w:rPr>
        <w:t xml:space="preserve">On the other </w:t>
      </w:r>
      <w:r w:rsidR="004603B7" w:rsidRPr="00B66B6B">
        <w:rPr>
          <w:rFonts w:ascii="Book Antiqua" w:hAnsi="Book Antiqua"/>
          <w:sz w:val="24"/>
          <w:szCs w:val="24"/>
        </w:rPr>
        <w:t>ha</w:t>
      </w:r>
      <w:r w:rsidR="0032172A" w:rsidRPr="00B66B6B">
        <w:rPr>
          <w:rFonts w:ascii="Book Antiqua" w:hAnsi="Book Antiqua"/>
          <w:sz w:val="24"/>
          <w:szCs w:val="24"/>
        </w:rPr>
        <w:t xml:space="preserve">nd, many physicians have difficulties </w:t>
      </w:r>
      <w:r w:rsidR="001948AD" w:rsidRPr="00B66B6B">
        <w:rPr>
          <w:rFonts w:ascii="Book Antiqua" w:hAnsi="Book Antiqua"/>
          <w:sz w:val="24"/>
          <w:szCs w:val="24"/>
        </w:rPr>
        <w:t xml:space="preserve">in </w:t>
      </w:r>
      <w:r w:rsidR="0032172A" w:rsidRPr="00B66B6B">
        <w:rPr>
          <w:rFonts w:ascii="Book Antiqua" w:hAnsi="Book Antiqua"/>
          <w:sz w:val="24"/>
          <w:szCs w:val="24"/>
        </w:rPr>
        <w:t xml:space="preserve">identifying proper patients for second line clinical trials. </w:t>
      </w:r>
      <w:r w:rsidR="008735D5" w:rsidRPr="00B66B6B">
        <w:rPr>
          <w:rFonts w:ascii="Book Antiqua" w:hAnsi="Book Antiqua"/>
          <w:sz w:val="24"/>
          <w:szCs w:val="24"/>
        </w:rPr>
        <w:t xml:space="preserve">Set up of </w:t>
      </w:r>
      <w:r w:rsidR="0032172A" w:rsidRPr="00B66B6B">
        <w:rPr>
          <w:rFonts w:ascii="Book Antiqua" w:hAnsi="Book Antiqua"/>
          <w:sz w:val="24"/>
          <w:szCs w:val="24"/>
        </w:rPr>
        <w:t xml:space="preserve">webpages listing available clinical trials, and of </w:t>
      </w:r>
      <w:r w:rsidR="008735D5" w:rsidRPr="00B66B6B">
        <w:rPr>
          <w:rFonts w:ascii="Book Antiqua" w:hAnsi="Book Antiqua"/>
          <w:sz w:val="24"/>
          <w:szCs w:val="24"/>
        </w:rPr>
        <w:t>inter-hospital networks to prime</w:t>
      </w:r>
      <w:r w:rsidRPr="00B66B6B">
        <w:rPr>
          <w:rFonts w:ascii="Book Antiqua" w:hAnsi="Book Antiqua"/>
          <w:sz w:val="24"/>
          <w:szCs w:val="24"/>
        </w:rPr>
        <w:t xml:space="preserve"> refer</w:t>
      </w:r>
      <w:r w:rsidR="008735D5" w:rsidRPr="00B66B6B">
        <w:rPr>
          <w:rFonts w:ascii="Book Antiqua" w:hAnsi="Book Antiqua"/>
          <w:sz w:val="24"/>
          <w:szCs w:val="24"/>
        </w:rPr>
        <w:t>r</w:t>
      </w:r>
      <w:r w:rsidRPr="00B66B6B">
        <w:rPr>
          <w:rFonts w:ascii="Book Antiqua" w:hAnsi="Book Antiqua"/>
          <w:sz w:val="24"/>
          <w:szCs w:val="24"/>
        </w:rPr>
        <w:t xml:space="preserve">als for research </w:t>
      </w:r>
      <w:r w:rsidR="0032172A" w:rsidRPr="00B66B6B">
        <w:rPr>
          <w:rFonts w:ascii="Book Antiqua" w:hAnsi="Book Antiqua"/>
          <w:sz w:val="24"/>
          <w:szCs w:val="24"/>
        </w:rPr>
        <w:t>studies</w:t>
      </w:r>
      <w:r w:rsidRPr="00B66B6B">
        <w:rPr>
          <w:rFonts w:ascii="Book Antiqua" w:hAnsi="Book Antiqua"/>
          <w:sz w:val="24"/>
          <w:szCs w:val="24"/>
        </w:rPr>
        <w:t xml:space="preserve"> </w:t>
      </w:r>
      <w:r w:rsidR="008735D5" w:rsidRPr="00B66B6B">
        <w:rPr>
          <w:rFonts w:ascii="Book Antiqua" w:hAnsi="Book Antiqua"/>
          <w:sz w:val="24"/>
          <w:szCs w:val="24"/>
        </w:rPr>
        <w:t xml:space="preserve">can provide a key support </w:t>
      </w:r>
      <w:r w:rsidRPr="00B66B6B">
        <w:rPr>
          <w:rFonts w:ascii="Book Antiqua" w:hAnsi="Book Antiqua"/>
          <w:sz w:val="24"/>
          <w:szCs w:val="24"/>
        </w:rPr>
        <w:t xml:space="preserve">to </w:t>
      </w:r>
      <w:r w:rsidR="008735D5" w:rsidRPr="00B66B6B">
        <w:rPr>
          <w:rFonts w:ascii="Book Antiqua" w:hAnsi="Book Antiqua"/>
          <w:sz w:val="24"/>
          <w:szCs w:val="24"/>
        </w:rPr>
        <w:t xml:space="preserve">reduce the gap time for the comprehensive evaluation of these patients and </w:t>
      </w:r>
      <w:r w:rsidRPr="00B66B6B">
        <w:rPr>
          <w:rFonts w:ascii="Book Antiqua" w:hAnsi="Book Antiqua"/>
          <w:sz w:val="24"/>
          <w:szCs w:val="24"/>
        </w:rPr>
        <w:t>speed up recruitment.</w:t>
      </w:r>
      <w:r w:rsidR="00E447D6" w:rsidRPr="00B66B6B">
        <w:rPr>
          <w:rFonts w:ascii="Book Antiqua" w:hAnsi="Book Antiqua"/>
          <w:sz w:val="24"/>
          <w:szCs w:val="24"/>
        </w:rPr>
        <w:t xml:space="preserve"> Considering all this, with due exceptions, the best hospitals to involve in clinical trials for second-line HCC and to refer these patients to seem to be the larger academic centers, where HCC care is jointly pursued by at least oncologists and hepatologists.</w:t>
      </w:r>
    </w:p>
    <w:p w:rsidR="00EE7025" w:rsidRPr="00B66B6B" w:rsidRDefault="00EE7025" w:rsidP="00AD0A30">
      <w:pPr>
        <w:spacing w:after="0" w:line="360" w:lineRule="auto"/>
        <w:ind w:firstLineChars="150" w:firstLine="360"/>
        <w:jc w:val="both"/>
        <w:rPr>
          <w:rFonts w:ascii="Book Antiqua" w:hAnsi="Book Antiqua"/>
          <w:sz w:val="24"/>
          <w:szCs w:val="24"/>
        </w:rPr>
      </w:pPr>
      <w:r w:rsidRPr="00B66B6B">
        <w:rPr>
          <w:rFonts w:ascii="Book Antiqua" w:hAnsi="Book Antiqua"/>
          <w:sz w:val="24"/>
          <w:szCs w:val="24"/>
        </w:rPr>
        <w:t xml:space="preserve">Finally, </w:t>
      </w:r>
      <w:r w:rsidR="009D7D5C" w:rsidRPr="00B66B6B">
        <w:rPr>
          <w:rFonts w:ascii="Book Antiqua" w:hAnsi="Book Antiqua"/>
          <w:sz w:val="24"/>
          <w:szCs w:val="24"/>
        </w:rPr>
        <w:t>study</w:t>
      </w:r>
      <w:r w:rsidRPr="00B66B6B">
        <w:rPr>
          <w:rFonts w:ascii="Book Antiqua" w:hAnsi="Book Antiqua"/>
          <w:sz w:val="24"/>
          <w:szCs w:val="24"/>
        </w:rPr>
        <w:t xml:space="preserve"> </w:t>
      </w:r>
      <w:r w:rsidR="009D7D5C" w:rsidRPr="00B66B6B">
        <w:rPr>
          <w:rFonts w:ascii="Book Antiqua" w:hAnsi="Book Antiqua"/>
          <w:sz w:val="24"/>
          <w:szCs w:val="24"/>
        </w:rPr>
        <w:t>characteristics</w:t>
      </w:r>
      <w:r w:rsidRPr="00B66B6B">
        <w:rPr>
          <w:rFonts w:ascii="Book Antiqua" w:hAnsi="Book Antiqua"/>
          <w:sz w:val="24"/>
          <w:szCs w:val="24"/>
        </w:rPr>
        <w:t xml:space="preserve"> can make a difference in enabling trial enrolment</w:t>
      </w:r>
      <w:r w:rsidR="009D7D5C" w:rsidRPr="00B66B6B">
        <w:rPr>
          <w:rFonts w:ascii="Book Antiqua" w:hAnsi="Book Antiqua"/>
          <w:sz w:val="24"/>
          <w:szCs w:val="24"/>
        </w:rPr>
        <w:t>, and</w:t>
      </w:r>
      <w:r w:rsidRPr="00B66B6B">
        <w:rPr>
          <w:rFonts w:ascii="Book Antiqua" w:hAnsi="Book Antiqua"/>
          <w:sz w:val="24"/>
          <w:szCs w:val="24"/>
        </w:rPr>
        <w:t xml:space="preserve"> involvement of active investigators</w:t>
      </w:r>
      <w:r w:rsidR="009D7D5C" w:rsidRPr="00B66B6B">
        <w:rPr>
          <w:rFonts w:ascii="Book Antiqua" w:hAnsi="Book Antiqua"/>
          <w:sz w:val="24"/>
          <w:szCs w:val="24"/>
        </w:rPr>
        <w:t xml:space="preserve"> from multiple relevant disciplines</w:t>
      </w:r>
      <w:r w:rsidRPr="00B66B6B">
        <w:rPr>
          <w:rFonts w:ascii="Book Antiqua" w:hAnsi="Book Antiqua"/>
          <w:sz w:val="24"/>
          <w:szCs w:val="24"/>
        </w:rPr>
        <w:t xml:space="preserve"> in the early phases of the protocol design </w:t>
      </w:r>
      <w:r w:rsidR="009D7D5C" w:rsidRPr="00B66B6B">
        <w:rPr>
          <w:rFonts w:ascii="Book Antiqua" w:hAnsi="Book Antiqua"/>
          <w:sz w:val="24"/>
          <w:szCs w:val="24"/>
        </w:rPr>
        <w:t xml:space="preserve">can be beneficial to </w:t>
      </w:r>
      <w:r w:rsidR="00FE2C5C" w:rsidRPr="00B66B6B">
        <w:rPr>
          <w:rFonts w:ascii="Book Antiqua" w:hAnsi="Book Antiqua"/>
          <w:sz w:val="24"/>
          <w:szCs w:val="24"/>
        </w:rPr>
        <w:t>the</w:t>
      </w:r>
      <w:r w:rsidR="009D7D5C" w:rsidRPr="00B66B6B">
        <w:rPr>
          <w:rFonts w:ascii="Book Antiqua" w:hAnsi="Book Antiqua"/>
          <w:sz w:val="24"/>
          <w:szCs w:val="24"/>
        </w:rPr>
        <w:t xml:space="preserve"> scope.</w:t>
      </w:r>
    </w:p>
    <w:p w:rsidR="0032570C" w:rsidRPr="00B66B6B" w:rsidRDefault="0032570C" w:rsidP="00AD0A30">
      <w:pPr>
        <w:shd w:val="clear" w:color="auto" w:fill="FFFFFF"/>
        <w:spacing w:after="0" w:line="360" w:lineRule="auto"/>
        <w:jc w:val="both"/>
        <w:rPr>
          <w:rFonts w:ascii="Book Antiqua" w:eastAsia="Times New Roman" w:hAnsi="Book Antiqua" w:cs="Times New Roman"/>
          <w:sz w:val="24"/>
          <w:szCs w:val="24"/>
        </w:rPr>
      </w:pPr>
    </w:p>
    <w:p w:rsidR="00A53577" w:rsidRPr="00B66B6B" w:rsidRDefault="00A53577" w:rsidP="00AD0A30">
      <w:pPr>
        <w:shd w:val="clear" w:color="auto" w:fill="FFFFFF"/>
        <w:spacing w:after="0" w:line="360" w:lineRule="auto"/>
        <w:jc w:val="both"/>
        <w:rPr>
          <w:rFonts w:ascii="Book Antiqua" w:eastAsia="Times New Roman" w:hAnsi="Book Antiqua"/>
          <w:sz w:val="24"/>
          <w:szCs w:val="24"/>
        </w:rPr>
      </w:pPr>
    </w:p>
    <w:p w:rsidR="00E024F0" w:rsidRPr="00B66B6B" w:rsidRDefault="00CD3DCA" w:rsidP="00AD0A30">
      <w:pPr>
        <w:shd w:val="clear" w:color="auto" w:fill="FFFFFF"/>
        <w:spacing w:after="0" w:line="360" w:lineRule="auto"/>
        <w:jc w:val="both"/>
        <w:rPr>
          <w:rFonts w:ascii="Book Antiqua" w:eastAsia="Times New Roman" w:hAnsi="Book Antiqua" w:cs="Times New Roman"/>
          <w:b/>
          <w:bCs/>
          <w:i/>
          <w:sz w:val="24"/>
          <w:szCs w:val="24"/>
        </w:rPr>
      </w:pPr>
      <w:r w:rsidRPr="00B66B6B">
        <w:rPr>
          <w:rFonts w:ascii="Book Antiqua" w:eastAsia="Times New Roman" w:hAnsi="Book Antiqua" w:cs="Times New Roman"/>
          <w:b/>
          <w:bCs/>
          <w:i/>
          <w:sz w:val="24"/>
          <w:szCs w:val="24"/>
        </w:rPr>
        <w:t xml:space="preserve">Importance </w:t>
      </w:r>
      <w:r w:rsidR="00E024F0" w:rsidRPr="00B66B6B">
        <w:rPr>
          <w:rFonts w:ascii="Book Antiqua" w:eastAsia="Times New Roman" w:hAnsi="Book Antiqua" w:cs="Times New Roman"/>
          <w:b/>
          <w:bCs/>
          <w:i/>
          <w:sz w:val="24"/>
          <w:szCs w:val="24"/>
        </w:rPr>
        <w:t>of analyzing tumor biomarkers to guide development of novel therapies</w:t>
      </w:r>
    </w:p>
    <w:p w:rsidR="007E4ABC" w:rsidRPr="00B66B6B" w:rsidRDefault="00390A6F" w:rsidP="00AD0A30">
      <w:pPr>
        <w:shd w:val="clear" w:color="auto" w:fill="FFFFFF"/>
        <w:spacing w:after="0" w:line="360" w:lineRule="auto"/>
        <w:jc w:val="both"/>
        <w:textAlignment w:val="baseline"/>
        <w:rPr>
          <w:rFonts w:ascii="Book Antiqua" w:eastAsia="Times New Roman" w:hAnsi="Book Antiqua" w:cs="Helvetica"/>
          <w:sz w:val="24"/>
          <w:szCs w:val="24"/>
        </w:rPr>
      </w:pPr>
      <w:r w:rsidRPr="00B66B6B">
        <w:rPr>
          <w:rFonts w:ascii="Book Antiqua" w:hAnsi="Book Antiqua"/>
          <w:sz w:val="24"/>
          <w:szCs w:val="24"/>
        </w:rPr>
        <w:t>Analyzing</w:t>
      </w:r>
      <w:r w:rsidR="00567AE0" w:rsidRPr="00B66B6B">
        <w:rPr>
          <w:rFonts w:ascii="Book Antiqua" w:hAnsi="Book Antiqua"/>
          <w:sz w:val="24"/>
          <w:szCs w:val="24"/>
        </w:rPr>
        <w:t xml:space="preserve"> HCC tumor specimens </w:t>
      </w:r>
      <w:r w:rsidRPr="00B66B6B">
        <w:rPr>
          <w:rFonts w:ascii="Book Antiqua" w:hAnsi="Book Antiqua"/>
          <w:sz w:val="24"/>
          <w:szCs w:val="24"/>
        </w:rPr>
        <w:t>is</w:t>
      </w:r>
      <w:r w:rsidR="00567AE0" w:rsidRPr="00B66B6B">
        <w:rPr>
          <w:rFonts w:ascii="Book Antiqua" w:hAnsi="Book Antiqua"/>
          <w:sz w:val="24"/>
          <w:szCs w:val="24"/>
        </w:rPr>
        <w:t xml:space="preserve"> essential to improve the knowledge </w:t>
      </w:r>
      <w:r w:rsidR="00DB2254" w:rsidRPr="00B66B6B">
        <w:rPr>
          <w:rFonts w:ascii="Book Antiqua" w:hAnsi="Book Antiqua"/>
          <w:sz w:val="24"/>
          <w:szCs w:val="24"/>
        </w:rPr>
        <w:t xml:space="preserve">about </w:t>
      </w:r>
      <w:r w:rsidR="00DD06F2" w:rsidRPr="00B66B6B">
        <w:rPr>
          <w:rFonts w:ascii="Book Antiqua" w:hAnsi="Book Antiqua"/>
          <w:sz w:val="24"/>
          <w:szCs w:val="24"/>
        </w:rPr>
        <w:t xml:space="preserve">development, </w:t>
      </w:r>
      <w:r w:rsidR="002E4990" w:rsidRPr="00B66B6B">
        <w:rPr>
          <w:rFonts w:ascii="Book Antiqua" w:hAnsi="Book Antiqua"/>
          <w:sz w:val="24"/>
          <w:szCs w:val="24"/>
        </w:rPr>
        <w:t xml:space="preserve">biology underpinning </w:t>
      </w:r>
      <w:r w:rsidR="00DB2254" w:rsidRPr="00B66B6B">
        <w:rPr>
          <w:rFonts w:ascii="Book Antiqua" w:hAnsi="Book Antiqua"/>
          <w:sz w:val="24"/>
          <w:szCs w:val="24"/>
        </w:rPr>
        <w:t xml:space="preserve">progression and treatment of HCC. </w:t>
      </w:r>
      <w:r w:rsidR="00ED4FD4" w:rsidRPr="00B66B6B">
        <w:rPr>
          <w:rFonts w:ascii="Book Antiqua" w:hAnsi="Book Antiqua"/>
          <w:sz w:val="24"/>
          <w:szCs w:val="24"/>
        </w:rPr>
        <w:t>Particularly, c</w:t>
      </w:r>
      <w:r w:rsidR="00DB2254" w:rsidRPr="00B66B6B">
        <w:rPr>
          <w:rFonts w:ascii="Book Antiqua" w:hAnsi="Book Antiqua"/>
          <w:sz w:val="24"/>
          <w:szCs w:val="24"/>
        </w:rPr>
        <w:t>lar</w:t>
      </w:r>
      <w:r w:rsidR="00567AE0" w:rsidRPr="00B66B6B">
        <w:rPr>
          <w:rFonts w:ascii="Book Antiqua" w:hAnsi="Book Antiqua"/>
          <w:sz w:val="24"/>
          <w:szCs w:val="24"/>
        </w:rPr>
        <w:t xml:space="preserve">ifying the tumor biology </w:t>
      </w:r>
      <w:r w:rsidR="00DB2254" w:rsidRPr="00B66B6B">
        <w:rPr>
          <w:rFonts w:ascii="Book Antiqua" w:hAnsi="Book Antiqua"/>
          <w:sz w:val="24"/>
          <w:szCs w:val="24"/>
        </w:rPr>
        <w:t>may</w:t>
      </w:r>
      <w:r w:rsidR="00567AE0" w:rsidRPr="00B66B6B">
        <w:rPr>
          <w:rFonts w:ascii="Book Antiqua" w:hAnsi="Book Antiqua"/>
          <w:sz w:val="24"/>
          <w:szCs w:val="24"/>
        </w:rPr>
        <w:t xml:space="preserve"> lead to identifying biomarkers </w:t>
      </w:r>
      <w:r w:rsidR="00DB2254" w:rsidRPr="00B66B6B">
        <w:rPr>
          <w:rFonts w:ascii="Book Antiqua" w:hAnsi="Book Antiqua"/>
          <w:sz w:val="24"/>
          <w:szCs w:val="24"/>
        </w:rPr>
        <w:t>that would predict</w:t>
      </w:r>
      <w:r w:rsidR="00567AE0" w:rsidRPr="00B66B6B">
        <w:rPr>
          <w:rFonts w:ascii="Book Antiqua" w:hAnsi="Book Antiqua"/>
          <w:sz w:val="24"/>
          <w:szCs w:val="24"/>
        </w:rPr>
        <w:t xml:space="preserve"> response or resistance to </w:t>
      </w:r>
      <w:r w:rsidR="00B12969" w:rsidRPr="00B66B6B">
        <w:rPr>
          <w:rFonts w:ascii="Book Antiqua" w:eastAsia="Times New Roman" w:hAnsi="Book Antiqua" w:cs="Helvetica"/>
          <w:sz w:val="24"/>
          <w:szCs w:val="24"/>
        </w:rPr>
        <w:t xml:space="preserve">therapies. </w:t>
      </w:r>
    </w:p>
    <w:p w:rsidR="00E024F0" w:rsidRPr="00B66B6B" w:rsidRDefault="00ED4FD4" w:rsidP="00AD0A30">
      <w:pPr>
        <w:spacing w:after="0" w:line="360" w:lineRule="auto"/>
        <w:ind w:firstLineChars="150" w:firstLine="360"/>
        <w:jc w:val="both"/>
        <w:rPr>
          <w:rFonts w:ascii="Book Antiqua" w:hAnsi="Book Antiqua"/>
          <w:sz w:val="24"/>
          <w:szCs w:val="24"/>
        </w:rPr>
      </w:pPr>
      <w:r w:rsidRPr="00B66B6B">
        <w:rPr>
          <w:rFonts w:ascii="Book Antiqua" w:hAnsi="Book Antiqua"/>
          <w:sz w:val="24"/>
          <w:szCs w:val="24"/>
        </w:rPr>
        <w:t>Hepatology guidelines recommend that the diagnosis of HCC may be established via radiographic studies in the appropriate patient population</w:t>
      </w:r>
      <w:r w:rsidRPr="00B66B6B">
        <w:rPr>
          <w:rFonts w:ascii="Book Antiqua" w:hAnsi="Book Antiqua"/>
          <w:sz w:val="24"/>
          <w:szCs w:val="24"/>
          <w:vertAlign w:val="superscript"/>
        </w:rPr>
        <w:t>[</w:t>
      </w:r>
      <w:r w:rsidR="00D36B05" w:rsidRPr="00B66B6B">
        <w:rPr>
          <w:rFonts w:ascii="Book Antiqua" w:hAnsi="Book Antiqua"/>
          <w:sz w:val="24"/>
          <w:szCs w:val="24"/>
          <w:vertAlign w:val="superscript"/>
        </w:rPr>
        <w:t>2</w:t>
      </w:r>
      <w:r w:rsidR="00BF0C65" w:rsidRPr="00B66B6B">
        <w:rPr>
          <w:rFonts w:ascii="Book Antiqua" w:hAnsi="Book Antiqua"/>
          <w:sz w:val="24"/>
          <w:szCs w:val="24"/>
          <w:vertAlign w:val="superscript"/>
        </w:rPr>
        <w:t>7</w:t>
      </w:r>
      <w:r w:rsidRPr="00B66B6B">
        <w:rPr>
          <w:rFonts w:ascii="Book Antiqua" w:hAnsi="Book Antiqua"/>
          <w:sz w:val="24"/>
          <w:szCs w:val="24"/>
          <w:vertAlign w:val="superscript"/>
        </w:rPr>
        <w:t>]</w:t>
      </w:r>
      <w:r w:rsidRPr="00B66B6B">
        <w:rPr>
          <w:rFonts w:ascii="Book Antiqua" w:hAnsi="Book Antiqua"/>
          <w:sz w:val="24"/>
          <w:szCs w:val="24"/>
        </w:rPr>
        <w:t>, therefore not all patients with hepatic tumors have available biopsy material allowing for molecular profiling of their disease</w:t>
      </w:r>
      <w:r w:rsidR="007E4ABC" w:rsidRPr="00B66B6B">
        <w:rPr>
          <w:rFonts w:ascii="Book Antiqua" w:hAnsi="Book Antiqua"/>
          <w:sz w:val="24"/>
          <w:szCs w:val="24"/>
        </w:rPr>
        <w:t>, at diagnosis</w:t>
      </w:r>
      <w:r w:rsidRPr="00B66B6B">
        <w:rPr>
          <w:rFonts w:ascii="Book Antiqua" w:hAnsi="Book Antiqua"/>
          <w:sz w:val="24"/>
          <w:szCs w:val="24"/>
        </w:rPr>
        <w:t>.</w:t>
      </w:r>
      <w:r w:rsidR="004E38A2" w:rsidRPr="00B66B6B">
        <w:rPr>
          <w:rFonts w:ascii="Book Antiqua" w:hAnsi="Book Antiqua"/>
          <w:sz w:val="24"/>
          <w:szCs w:val="24"/>
        </w:rPr>
        <w:t xml:space="preserve"> </w:t>
      </w:r>
      <w:r w:rsidR="007E4ABC" w:rsidRPr="00B66B6B">
        <w:rPr>
          <w:rFonts w:ascii="Book Antiqua" w:eastAsia="Times New Roman" w:hAnsi="Book Antiqua" w:cs="Helvetica"/>
          <w:sz w:val="24"/>
          <w:szCs w:val="24"/>
        </w:rPr>
        <w:t xml:space="preserve">Furthermore, as </w:t>
      </w:r>
      <w:r w:rsidR="00B21A5E" w:rsidRPr="00B66B6B">
        <w:rPr>
          <w:rFonts w:ascii="Book Antiqua" w:eastAsia="Times New Roman" w:hAnsi="Book Antiqua" w:cs="Helvetica"/>
          <w:sz w:val="24"/>
          <w:szCs w:val="24"/>
        </w:rPr>
        <w:t xml:space="preserve">tumors </w:t>
      </w:r>
      <w:r w:rsidR="007E4ABC" w:rsidRPr="00B66B6B">
        <w:rPr>
          <w:rFonts w:ascii="Book Antiqua" w:eastAsia="Times New Roman" w:hAnsi="Book Antiqua" w:cs="Helvetica"/>
          <w:sz w:val="24"/>
          <w:szCs w:val="24"/>
        </w:rPr>
        <w:t xml:space="preserve">progress, they accumulate genetic alterations developing </w:t>
      </w:r>
      <w:r w:rsidR="00B21A5E" w:rsidRPr="00B66B6B">
        <w:rPr>
          <w:rFonts w:ascii="Book Antiqua" w:eastAsia="Times New Roman" w:hAnsi="Book Antiqua" w:cs="Helvetica"/>
          <w:sz w:val="24"/>
          <w:szCs w:val="24"/>
        </w:rPr>
        <w:t xml:space="preserve">heterogeneity </w:t>
      </w:r>
      <w:r w:rsidR="00B67D06" w:rsidRPr="00B66B6B">
        <w:rPr>
          <w:rFonts w:ascii="Book Antiqua" w:eastAsia="Times New Roman" w:hAnsi="Book Antiqua" w:cs="Helvetica"/>
          <w:sz w:val="24"/>
          <w:szCs w:val="24"/>
        </w:rPr>
        <w:t>and</w:t>
      </w:r>
      <w:r w:rsidR="007E4ABC" w:rsidRPr="00B66B6B">
        <w:rPr>
          <w:rFonts w:ascii="Book Antiqua" w:eastAsia="Times New Roman" w:hAnsi="Book Antiqua" w:cs="Helvetica"/>
          <w:sz w:val="24"/>
          <w:szCs w:val="24"/>
        </w:rPr>
        <w:t xml:space="preserve"> drug resistance</w:t>
      </w:r>
      <w:r w:rsidR="0032172A" w:rsidRPr="00B66B6B">
        <w:rPr>
          <w:rFonts w:ascii="Book Antiqua" w:eastAsia="Times New Roman" w:hAnsi="Book Antiqua" w:cs="Helvetica"/>
          <w:sz w:val="24"/>
          <w:szCs w:val="24"/>
          <w:vertAlign w:val="superscript"/>
        </w:rPr>
        <w:t>[</w:t>
      </w:r>
      <w:r w:rsidR="00D36B05" w:rsidRPr="00B66B6B">
        <w:rPr>
          <w:rFonts w:ascii="Book Antiqua" w:eastAsia="Times New Roman" w:hAnsi="Book Antiqua" w:cs="Helvetica"/>
          <w:sz w:val="24"/>
          <w:szCs w:val="24"/>
          <w:vertAlign w:val="superscript"/>
        </w:rPr>
        <w:t>2</w:t>
      </w:r>
      <w:r w:rsidR="00BF0C65" w:rsidRPr="00B66B6B">
        <w:rPr>
          <w:rFonts w:ascii="Book Antiqua" w:eastAsia="Times New Roman" w:hAnsi="Book Antiqua" w:cs="Helvetica"/>
          <w:sz w:val="24"/>
          <w:szCs w:val="24"/>
          <w:vertAlign w:val="superscript"/>
        </w:rPr>
        <w:t>8</w:t>
      </w:r>
      <w:r w:rsidR="0032172A" w:rsidRPr="00B66B6B">
        <w:rPr>
          <w:rFonts w:ascii="Book Antiqua" w:eastAsia="Times New Roman" w:hAnsi="Book Antiqua" w:cs="Helvetica"/>
          <w:sz w:val="24"/>
          <w:szCs w:val="24"/>
          <w:vertAlign w:val="superscript"/>
        </w:rPr>
        <w:t>]</w:t>
      </w:r>
      <w:r w:rsidR="00D24C65" w:rsidRPr="00B66B6B">
        <w:rPr>
          <w:rFonts w:ascii="Book Antiqua" w:eastAsia="Times New Roman" w:hAnsi="Book Antiqua" w:cs="Helvetica"/>
          <w:sz w:val="24"/>
          <w:szCs w:val="24"/>
        </w:rPr>
        <w:t>.</w:t>
      </w:r>
      <w:r w:rsidR="00B21A5E" w:rsidRPr="00B66B6B">
        <w:rPr>
          <w:rFonts w:ascii="Book Antiqua" w:eastAsia="Times New Roman" w:hAnsi="Book Antiqua" w:cs="Helvetica"/>
          <w:sz w:val="24"/>
          <w:szCs w:val="24"/>
        </w:rPr>
        <w:t xml:space="preserve"> </w:t>
      </w:r>
      <w:r w:rsidR="007E4ABC" w:rsidRPr="00B66B6B">
        <w:rPr>
          <w:rFonts w:ascii="Book Antiqua" w:hAnsi="Book Antiqua"/>
          <w:sz w:val="24"/>
          <w:szCs w:val="24"/>
          <w:shd w:val="clear" w:color="auto" w:fill="FFFFFF"/>
        </w:rPr>
        <w:t xml:space="preserve">Studies suggest that VEGF pathway inhibition, </w:t>
      </w:r>
      <w:r w:rsidR="00FE2C5C" w:rsidRPr="00B66B6B">
        <w:rPr>
          <w:rFonts w:ascii="Book Antiqua" w:hAnsi="Book Antiqua"/>
          <w:sz w:val="24"/>
          <w:szCs w:val="24"/>
          <w:shd w:val="clear" w:color="auto" w:fill="FFFFFF"/>
        </w:rPr>
        <w:t>as with</w:t>
      </w:r>
      <w:r w:rsidR="007E4ABC" w:rsidRPr="00B66B6B">
        <w:rPr>
          <w:rFonts w:ascii="Book Antiqua" w:hAnsi="Book Antiqua"/>
          <w:sz w:val="24"/>
          <w:szCs w:val="24"/>
          <w:shd w:val="clear" w:color="auto" w:fill="FFFFFF"/>
        </w:rPr>
        <w:t xml:space="preserve"> sorafenib, produces a hypoxic microenvironment </w:t>
      </w:r>
      <w:r w:rsidR="004E3800" w:rsidRPr="00B66B6B">
        <w:rPr>
          <w:rFonts w:ascii="Book Antiqua" w:hAnsi="Book Antiqua"/>
          <w:sz w:val="24"/>
          <w:szCs w:val="24"/>
          <w:shd w:val="clear" w:color="auto" w:fill="FFFFFF"/>
        </w:rPr>
        <w:t xml:space="preserve">with oxidative stress </w:t>
      </w:r>
      <w:r w:rsidR="007E4ABC" w:rsidRPr="00B66B6B">
        <w:rPr>
          <w:rFonts w:ascii="Book Antiqua" w:hAnsi="Book Antiqua"/>
          <w:sz w:val="24"/>
          <w:szCs w:val="24"/>
          <w:shd w:val="clear" w:color="auto" w:fill="FFFFFF"/>
        </w:rPr>
        <w:t xml:space="preserve">that selects for highly aggressive, invasive tumor cells </w:t>
      </w:r>
      <w:r w:rsidR="004E3800" w:rsidRPr="00B66B6B">
        <w:rPr>
          <w:rFonts w:ascii="Book Antiqua" w:hAnsi="Book Antiqua"/>
          <w:sz w:val="24"/>
          <w:szCs w:val="24"/>
          <w:shd w:val="clear" w:color="auto" w:fill="FFFFFF"/>
        </w:rPr>
        <w:t xml:space="preserve">driving </w:t>
      </w:r>
      <w:r w:rsidR="004E38A2" w:rsidRPr="00B66B6B">
        <w:rPr>
          <w:rFonts w:ascii="Book Antiqua" w:hAnsi="Book Antiqua"/>
          <w:sz w:val="24"/>
          <w:szCs w:val="24"/>
          <w:shd w:val="clear" w:color="auto" w:fill="FFFFFF"/>
        </w:rPr>
        <w:t xml:space="preserve">overexpression of </w:t>
      </w:r>
      <w:r w:rsidR="00184697" w:rsidRPr="00B66B6B">
        <w:rPr>
          <w:rFonts w:ascii="Book Antiqua" w:hAnsi="Book Antiqua"/>
          <w:sz w:val="24"/>
          <w:szCs w:val="24"/>
          <w:shd w:val="clear" w:color="auto" w:fill="FFFFFF"/>
        </w:rPr>
        <w:t xml:space="preserve">proliferation </w:t>
      </w:r>
      <w:r w:rsidR="004E38A2" w:rsidRPr="00B66B6B">
        <w:rPr>
          <w:rFonts w:ascii="Book Antiqua" w:hAnsi="Book Antiqua"/>
          <w:sz w:val="24"/>
          <w:szCs w:val="24"/>
          <w:shd w:val="clear" w:color="auto" w:fill="FFFFFF"/>
        </w:rPr>
        <w:t xml:space="preserve">factors, </w:t>
      </w:r>
      <w:r w:rsidR="004E3800" w:rsidRPr="00B66B6B">
        <w:rPr>
          <w:rFonts w:ascii="Book Antiqua" w:hAnsi="Book Antiqua"/>
          <w:sz w:val="24"/>
          <w:szCs w:val="24"/>
          <w:shd w:val="clear" w:color="auto" w:fill="FFFFFF"/>
        </w:rPr>
        <w:t>HCC progression</w:t>
      </w:r>
      <w:r w:rsidR="004E38A2" w:rsidRPr="00B66B6B">
        <w:rPr>
          <w:rFonts w:ascii="Book Antiqua" w:hAnsi="Book Antiqua"/>
          <w:sz w:val="24"/>
          <w:szCs w:val="24"/>
          <w:shd w:val="clear" w:color="auto" w:fill="FFFFFF"/>
        </w:rPr>
        <w:t>,</w:t>
      </w:r>
      <w:r w:rsidR="004E3800" w:rsidRPr="00B66B6B">
        <w:rPr>
          <w:rFonts w:ascii="Book Antiqua" w:hAnsi="Book Antiqua"/>
          <w:sz w:val="24"/>
          <w:szCs w:val="24"/>
          <w:shd w:val="clear" w:color="auto" w:fill="FFFFFF"/>
        </w:rPr>
        <w:t xml:space="preserve"> and</w:t>
      </w:r>
      <w:r w:rsidR="004E38A2" w:rsidRPr="00B66B6B">
        <w:rPr>
          <w:rFonts w:ascii="Book Antiqua" w:hAnsi="Book Antiqua"/>
          <w:sz w:val="24"/>
          <w:szCs w:val="24"/>
          <w:shd w:val="clear" w:color="auto" w:fill="FFFFFF"/>
        </w:rPr>
        <w:t xml:space="preserve"> induction of an immunosuppressive microenvironment</w:t>
      </w:r>
      <w:r w:rsidR="00B44439" w:rsidRPr="00B66B6B">
        <w:rPr>
          <w:rFonts w:ascii="Book Antiqua" w:hAnsi="Book Antiqua"/>
          <w:sz w:val="24"/>
          <w:szCs w:val="24"/>
          <w:shd w:val="clear" w:color="auto" w:fill="FFFFFF"/>
          <w:vertAlign w:val="superscript"/>
        </w:rPr>
        <w:t>[</w:t>
      </w:r>
      <w:r w:rsidR="00D36B05" w:rsidRPr="00B66B6B">
        <w:rPr>
          <w:rFonts w:ascii="Book Antiqua" w:hAnsi="Book Antiqua"/>
          <w:sz w:val="24"/>
          <w:szCs w:val="24"/>
          <w:vertAlign w:val="superscript"/>
        </w:rPr>
        <w:t>2</w:t>
      </w:r>
      <w:r w:rsidR="00BF0C65" w:rsidRPr="00B66B6B">
        <w:rPr>
          <w:rFonts w:ascii="Book Antiqua" w:hAnsi="Book Antiqua"/>
          <w:sz w:val="24"/>
          <w:szCs w:val="24"/>
          <w:vertAlign w:val="superscript"/>
        </w:rPr>
        <w:t>9,30</w:t>
      </w:r>
      <w:r w:rsidR="004E3800" w:rsidRPr="00B66B6B">
        <w:rPr>
          <w:rFonts w:ascii="Book Antiqua" w:hAnsi="Book Antiqua"/>
          <w:sz w:val="24"/>
          <w:szCs w:val="24"/>
          <w:vertAlign w:val="superscript"/>
        </w:rPr>
        <w:t>]</w:t>
      </w:r>
      <w:r w:rsidR="007E4ABC" w:rsidRPr="00B66B6B">
        <w:rPr>
          <w:rFonts w:ascii="Book Antiqua" w:hAnsi="Book Antiqua"/>
          <w:sz w:val="24"/>
          <w:szCs w:val="24"/>
          <w:shd w:val="clear" w:color="auto" w:fill="FFFFFF"/>
        </w:rPr>
        <w:t xml:space="preserve">. </w:t>
      </w:r>
      <w:r w:rsidR="004E38A2" w:rsidRPr="00B66B6B">
        <w:rPr>
          <w:rFonts w:ascii="Book Antiqua" w:hAnsi="Book Antiqua"/>
          <w:sz w:val="24"/>
          <w:szCs w:val="24"/>
        </w:rPr>
        <w:t>Therefore, i</w:t>
      </w:r>
      <w:r w:rsidR="00E024F0" w:rsidRPr="00B66B6B">
        <w:rPr>
          <w:rFonts w:ascii="Book Antiqua" w:hAnsi="Book Antiqua"/>
          <w:sz w:val="24"/>
          <w:szCs w:val="24"/>
        </w:rPr>
        <w:t>f in the future any molecular classifiers ha</w:t>
      </w:r>
      <w:r w:rsidR="004E38A2" w:rsidRPr="00B66B6B">
        <w:rPr>
          <w:rFonts w:ascii="Book Antiqua" w:hAnsi="Book Antiqua"/>
          <w:sz w:val="24"/>
          <w:szCs w:val="24"/>
        </w:rPr>
        <w:t>ve</w:t>
      </w:r>
      <w:r w:rsidR="00E024F0" w:rsidRPr="00B66B6B">
        <w:rPr>
          <w:rFonts w:ascii="Book Antiqua" w:hAnsi="Book Antiqua"/>
          <w:sz w:val="24"/>
          <w:szCs w:val="24"/>
        </w:rPr>
        <w:t xml:space="preserve"> an impact in clinical decision making, routine biopsy will become part of the standard of care. </w:t>
      </w:r>
      <w:r w:rsidR="004E38A2" w:rsidRPr="00B66B6B">
        <w:rPr>
          <w:rFonts w:ascii="Book Antiqua" w:hAnsi="Book Antiqua"/>
          <w:sz w:val="24"/>
          <w:szCs w:val="24"/>
        </w:rPr>
        <w:t>Considering the current treatment landscape, it seems rationale to biopsy patients with the purpose of including them in research studies.</w:t>
      </w:r>
      <w:r w:rsidR="00E024F0" w:rsidRPr="00B66B6B">
        <w:rPr>
          <w:rFonts w:ascii="Book Antiqua" w:hAnsi="Book Antiqua"/>
          <w:sz w:val="24"/>
          <w:szCs w:val="24"/>
        </w:rPr>
        <w:t xml:space="preserve"> </w:t>
      </w:r>
      <w:r w:rsidR="008B39AD" w:rsidRPr="00B66B6B">
        <w:rPr>
          <w:rFonts w:ascii="Book Antiqua" w:hAnsi="Book Antiqua"/>
          <w:sz w:val="24"/>
          <w:szCs w:val="24"/>
        </w:rPr>
        <w:t>I</w:t>
      </w:r>
      <w:r w:rsidR="004E38A2" w:rsidRPr="00B66B6B">
        <w:rPr>
          <w:rFonts w:ascii="Book Antiqua" w:hAnsi="Book Antiqua"/>
          <w:sz w:val="24"/>
          <w:szCs w:val="24"/>
        </w:rPr>
        <w:t>n the advanced disease setting, the risks associated with b</w:t>
      </w:r>
      <w:r w:rsidR="008B39AD" w:rsidRPr="00B66B6B">
        <w:rPr>
          <w:rFonts w:ascii="Book Antiqua" w:hAnsi="Book Antiqua"/>
          <w:sz w:val="24"/>
          <w:szCs w:val="24"/>
        </w:rPr>
        <w:t>iopsy are minimal</w:t>
      </w:r>
      <w:r w:rsidR="004E38A2" w:rsidRPr="00B66B6B">
        <w:rPr>
          <w:rFonts w:ascii="Book Antiqua" w:hAnsi="Book Antiqua"/>
          <w:sz w:val="24"/>
          <w:szCs w:val="24"/>
        </w:rPr>
        <w:t>: seeding is rare and its consequences are irrelevant given the dismal prognosis of the</w:t>
      </w:r>
      <w:r w:rsidR="008B39AD" w:rsidRPr="00B66B6B">
        <w:rPr>
          <w:rFonts w:ascii="Book Antiqua" w:hAnsi="Book Antiqua"/>
          <w:sz w:val="24"/>
          <w:szCs w:val="24"/>
        </w:rPr>
        <w:t>se</w:t>
      </w:r>
      <w:r w:rsidR="004E38A2" w:rsidRPr="00B66B6B">
        <w:rPr>
          <w:rFonts w:ascii="Book Antiqua" w:hAnsi="Book Antiqua"/>
          <w:sz w:val="24"/>
          <w:szCs w:val="24"/>
        </w:rPr>
        <w:t xml:space="preserve"> patients, while bleeding is extremely rare especially if biopsy is conducted at an expert center with appropriate precautions particularly for superficial lesions.</w:t>
      </w:r>
      <w:r w:rsidR="00D3373C" w:rsidRPr="00B66B6B">
        <w:rPr>
          <w:rFonts w:ascii="Book Antiqua" w:hAnsi="Book Antiqua"/>
          <w:sz w:val="24"/>
          <w:szCs w:val="24"/>
        </w:rPr>
        <w:t xml:space="preserve"> </w:t>
      </w:r>
      <w:r w:rsidR="00351B38" w:rsidRPr="00B66B6B">
        <w:rPr>
          <w:rFonts w:ascii="Book Antiqua" w:hAnsi="Book Antiqua"/>
          <w:sz w:val="24"/>
          <w:szCs w:val="24"/>
        </w:rPr>
        <w:t xml:space="preserve">Considering the above and </w:t>
      </w:r>
      <w:r w:rsidR="00D3373C" w:rsidRPr="00B66B6B">
        <w:rPr>
          <w:rFonts w:ascii="Book Antiqua" w:hAnsi="Book Antiqua"/>
          <w:sz w:val="24"/>
          <w:szCs w:val="24"/>
        </w:rPr>
        <w:t xml:space="preserve">the general worsening </w:t>
      </w:r>
      <w:r w:rsidR="002E4990" w:rsidRPr="00B66B6B">
        <w:rPr>
          <w:rFonts w:ascii="Book Antiqua" w:hAnsi="Book Antiqua"/>
          <w:sz w:val="24"/>
          <w:szCs w:val="24"/>
        </w:rPr>
        <w:t xml:space="preserve">of condition for </w:t>
      </w:r>
      <w:r w:rsidR="00D3373C" w:rsidRPr="00B66B6B">
        <w:rPr>
          <w:rFonts w:ascii="Book Antiqua" w:hAnsi="Book Antiqua"/>
          <w:sz w:val="24"/>
          <w:szCs w:val="24"/>
        </w:rPr>
        <w:t>many patients failing sorafenib, biopsies need to be planned ahead of time and be performed right at progression on sorafenib in order to be useful for trial enrolment.</w:t>
      </w:r>
    </w:p>
    <w:p w:rsidR="009760C7" w:rsidRPr="00B66B6B" w:rsidRDefault="009760C7" w:rsidP="00AD0A30">
      <w:pPr>
        <w:spacing w:after="0" w:line="360" w:lineRule="auto"/>
        <w:ind w:firstLineChars="150" w:firstLine="360"/>
        <w:jc w:val="both"/>
        <w:rPr>
          <w:rFonts w:ascii="Book Antiqua" w:hAnsi="Book Antiqua"/>
          <w:sz w:val="24"/>
          <w:szCs w:val="24"/>
        </w:rPr>
      </w:pPr>
      <w:r w:rsidRPr="00B66B6B">
        <w:rPr>
          <w:rFonts w:ascii="Book Antiqua" w:hAnsi="Book Antiqua"/>
          <w:sz w:val="24"/>
          <w:szCs w:val="24"/>
        </w:rPr>
        <w:t>Adequa</w:t>
      </w:r>
      <w:r w:rsidR="002E4990" w:rsidRPr="00B66B6B">
        <w:rPr>
          <w:rFonts w:ascii="Book Antiqua" w:hAnsi="Book Antiqua"/>
          <w:sz w:val="24"/>
          <w:szCs w:val="24"/>
        </w:rPr>
        <w:t>cy</w:t>
      </w:r>
      <w:r w:rsidRPr="00B66B6B">
        <w:rPr>
          <w:rFonts w:ascii="Book Antiqua" w:hAnsi="Book Antiqua"/>
          <w:sz w:val="24"/>
          <w:szCs w:val="24"/>
        </w:rPr>
        <w:t xml:space="preserve"> of tumor samples is a practical problem for clinical trials: shipment of not enough slides, or slides not containing enough tumor, causes unnecessary and significant delays to patient enrolment</w:t>
      </w:r>
      <w:r w:rsidR="00DA649D" w:rsidRPr="00B66B6B">
        <w:rPr>
          <w:rFonts w:ascii="Book Antiqua" w:hAnsi="Book Antiqua"/>
          <w:sz w:val="24"/>
          <w:szCs w:val="24"/>
        </w:rPr>
        <w:t xml:space="preserve">, particularly for patients from referring </w:t>
      </w:r>
      <w:r w:rsidR="00351B38" w:rsidRPr="00B66B6B">
        <w:rPr>
          <w:rFonts w:ascii="Book Antiqua" w:hAnsi="Book Antiqua"/>
          <w:sz w:val="24"/>
          <w:szCs w:val="24"/>
        </w:rPr>
        <w:t>centers</w:t>
      </w:r>
      <w:r w:rsidRPr="00B66B6B">
        <w:rPr>
          <w:rFonts w:ascii="Book Antiqua" w:hAnsi="Book Antiqua"/>
          <w:sz w:val="24"/>
          <w:szCs w:val="24"/>
        </w:rPr>
        <w:t>.</w:t>
      </w:r>
    </w:p>
    <w:p w:rsidR="00BE71D7" w:rsidRPr="00B66B6B" w:rsidRDefault="00DD716C" w:rsidP="00AD0A30">
      <w:pPr>
        <w:spacing w:after="0" w:line="360" w:lineRule="auto"/>
        <w:jc w:val="both"/>
        <w:rPr>
          <w:rFonts w:ascii="Book Antiqua" w:hAnsi="Book Antiqua"/>
          <w:sz w:val="24"/>
          <w:szCs w:val="24"/>
        </w:rPr>
      </w:pPr>
      <w:r w:rsidRPr="00B66B6B">
        <w:rPr>
          <w:rFonts w:ascii="Book Antiqua" w:hAnsi="Book Antiqua"/>
          <w:sz w:val="24"/>
          <w:szCs w:val="24"/>
        </w:rPr>
        <w:lastRenderedPageBreak/>
        <w:t xml:space="preserve">A core needle biopsy </w:t>
      </w:r>
      <w:r w:rsidR="009F4AD8" w:rsidRPr="00B66B6B">
        <w:rPr>
          <w:rFonts w:ascii="Book Antiqua" w:hAnsi="Book Antiqua"/>
          <w:sz w:val="24"/>
          <w:szCs w:val="24"/>
        </w:rPr>
        <w:t xml:space="preserve">may </w:t>
      </w:r>
      <w:r w:rsidRPr="00B66B6B">
        <w:rPr>
          <w:rFonts w:ascii="Book Antiqua" w:hAnsi="Book Antiqua"/>
          <w:sz w:val="24"/>
          <w:szCs w:val="24"/>
        </w:rPr>
        <w:t xml:space="preserve">be preferred to fine needle aspirates to provide quantitatively and qualitatively adequate material for running biological analyses on the sample. </w:t>
      </w:r>
      <w:r w:rsidR="005B1C57" w:rsidRPr="00B66B6B">
        <w:rPr>
          <w:rFonts w:ascii="Book Antiqua" w:hAnsi="Book Antiqua"/>
          <w:sz w:val="24"/>
          <w:szCs w:val="24"/>
        </w:rPr>
        <w:t xml:space="preserve">The procedure needs to take enough tumor material for at least </w:t>
      </w:r>
      <w:r w:rsidRPr="00B66B6B">
        <w:rPr>
          <w:rFonts w:ascii="Book Antiqua" w:hAnsi="Book Antiqua"/>
          <w:sz w:val="24"/>
          <w:szCs w:val="24"/>
        </w:rPr>
        <w:t>7-10 slides, the minimum generally needed for patient evaluation in clinical trial protocols.</w:t>
      </w:r>
      <w:r w:rsidR="005B1C57" w:rsidRPr="00B66B6B">
        <w:rPr>
          <w:rFonts w:ascii="Book Antiqua" w:hAnsi="Book Antiqua"/>
          <w:sz w:val="24"/>
          <w:szCs w:val="24"/>
        </w:rPr>
        <w:t xml:space="preserve"> </w:t>
      </w:r>
      <w:r w:rsidR="00E447D6" w:rsidRPr="00B66B6B">
        <w:rPr>
          <w:rFonts w:ascii="Book Antiqua" w:hAnsi="Book Antiqua"/>
          <w:sz w:val="24"/>
          <w:szCs w:val="24"/>
        </w:rPr>
        <w:t xml:space="preserve">Slides from paraffin-embedded samples need to be unstained to allow immunohistochemistry testing. </w:t>
      </w:r>
      <w:r w:rsidR="005B1C57" w:rsidRPr="00B66B6B">
        <w:rPr>
          <w:rFonts w:ascii="Book Antiqua" w:hAnsi="Book Antiqua"/>
          <w:sz w:val="24"/>
          <w:szCs w:val="24"/>
        </w:rPr>
        <w:t xml:space="preserve">The operator performing the biopsy needs to be informed that the sample is </w:t>
      </w:r>
      <w:r w:rsidR="009760C7" w:rsidRPr="00B66B6B">
        <w:rPr>
          <w:rFonts w:ascii="Book Antiqua" w:hAnsi="Book Antiqua"/>
          <w:sz w:val="24"/>
          <w:szCs w:val="24"/>
        </w:rPr>
        <w:t>being taken</w:t>
      </w:r>
      <w:r w:rsidR="005B1C57" w:rsidRPr="00B66B6B">
        <w:rPr>
          <w:rFonts w:ascii="Book Antiqua" w:hAnsi="Book Antiqua"/>
          <w:sz w:val="24"/>
          <w:szCs w:val="24"/>
        </w:rPr>
        <w:t xml:space="preserve"> not only for diagnostic but </w:t>
      </w:r>
      <w:r w:rsidR="009760C7" w:rsidRPr="00B66B6B">
        <w:rPr>
          <w:rFonts w:ascii="Book Antiqua" w:hAnsi="Book Antiqua"/>
          <w:sz w:val="24"/>
          <w:szCs w:val="24"/>
        </w:rPr>
        <w:t xml:space="preserve">also </w:t>
      </w:r>
      <w:r w:rsidR="005B1C57" w:rsidRPr="00B66B6B">
        <w:rPr>
          <w:rFonts w:ascii="Book Antiqua" w:hAnsi="Book Antiqua"/>
          <w:sz w:val="24"/>
          <w:szCs w:val="24"/>
        </w:rPr>
        <w:t>for biological assessments</w:t>
      </w:r>
      <w:r w:rsidR="009760C7" w:rsidRPr="00B66B6B">
        <w:rPr>
          <w:rFonts w:ascii="Book Antiqua" w:hAnsi="Book Antiqua"/>
          <w:sz w:val="24"/>
          <w:szCs w:val="24"/>
        </w:rPr>
        <w:t>, and the pathologist needs to verify that all provided slides include sufficient tumor quantities.</w:t>
      </w:r>
      <w:r w:rsidR="00DA649D" w:rsidRPr="00B66B6B">
        <w:rPr>
          <w:rFonts w:ascii="Book Antiqua" w:hAnsi="Book Antiqua"/>
          <w:sz w:val="24"/>
          <w:szCs w:val="24"/>
        </w:rPr>
        <w:t xml:space="preserve"> </w:t>
      </w:r>
    </w:p>
    <w:p w:rsidR="00E024F0" w:rsidRPr="00B66B6B" w:rsidRDefault="00C1099D" w:rsidP="00AD0A30">
      <w:pPr>
        <w:shd w:val="clear" w:color="auto" w:fill="FFFFFF"/>
        <w:spacing w:after="0" w:line="360" w:lineRule="auto"/>
        <w:ind w:firstLineChars="150" w:firstLine="360"/>
        <w:jc w:val="both"/>
        <w:textAlignment w:val="baseline"/>
        <w:rPr>
          <w:rFonts w:ascii="Book Antiqua" w:hAnsi="Book Antiqua"/>
          <w:sz w:val="24"/>
          <w:szCs w:val="24"/>
        </w:rPr>
      </w:pPr>
      <w:bookmarkStart w:id="42" w:name="d30922e234"/>
      <w:bookmarkStart w:id="43" w:name="d30922e236"/>
      <w:bookmarkStart w:id="44" w:name="d61163e659"/>
      <w:bookmarkStart w:id="45" w:name="d61163e661"/>
      <w:bookmarkStart w:id="46" w:name="d61163e665"/>
      <w:bookmarkStart w:id="47" w:name="d61163e667"/>
      <w:bookmarkStart w:id="48" w:name="d61163e671"/>
      <w:bookmarkStart w:id="49" w:name="d61163e673"/>
      <w:bookmarkStart w:id="50" w:name="d61163e675"/>
      <w:bookmarkStart w:id="51" w:name="d61163e243"/>
      <w:bookmarkStart w:id="52" w:name="d61163e245"/>
      <w:bookmarkEnd w:id="42"/>
      <w:bookmarkEnd w:id="43"/>
      <w:bookmarkEnd w:id="44"/>
      <w:bookmarkEnd w:id="45"/>
      <w:bookmarkEnd w:id="46"/>
      <w:bookmarkEnd w:id="47"/>
      <w:bookmarkEnd w:id="48"/>
      <w:bookmarkEnd w:id="49"/>
      <w:bookmarkEnd w:id="50"/>
      <w:bookmarkEnd w:id="51"/>
      <w:bookmarkEnd w:id="52"/>
      <w:r w:rsidRPr="00B66B6B">
        <w:rPr>
          <w:rFonts w:ascii="Book Antiqua" w:hAnsi="Book Antiqua"/>
          <w:sz w:val="24"/>
          <w:szCs w:val="24"/>
          <w:shd w:val="clear" w:color="auto" w:fill="FFFFFF"/>
        </w:rPr>
        <w:t xml:space="preserve">A number of targeted agents are being tested in phase </w:t>
      </w:r>
      <w:r w:rsidR="00F5338D" w:rsidRPr="00B66B6B">
        <w:rPr>
          <w:rFonts w:ascii="Book Antiqua" w:hAnsi="Book Antiqua"/>
          <w:sz w:val="24"/>
          <w:szCs w:val="24"/>
          <w:shd w:val="clear" w:color="auto" w:fill="FFFFFF"/>
        </w:rPr>
        <w:t>III</w:t>
      </w:r>
      <w:r w:rsidRPr="00B66B6B">
        <w:rPr>
          <w:rFonts w:ascii="Book Antiqua" w:hAnsi="Book Antiqua"/>
          <w:sz w:val="24"/>
          <w:szCs w:val="24"/>
          <w:shd w:val="clear" w:color="auto" w:fill="FFFFFF"/>
        </w:rPr>
        <w:t xml:space="preserve"> clinical trials in first</w:t>
      </w:r>
      <w:r w:rsidR="00E90D13" w:rsidRPr="00B66B6B">
        <w:rPr>
          <w:rFonts w:ascii="Book Antiqua" w:hAnsi="Book Antiqua"/>
          <w:sz w:val="24"/>
          <w:szCs w:val="24"/>
          <w:shd w:val="clear" w:color="auto" w:fill="FFFFFF"/>
        </w:rPr>
        <w:t>-</w:t>
      </w:r>
      <w:r w:rsidRPr="00B66B6B">
        <w:rPr>
          <w:rFonts w:ascii="Book Antiqua" w:hAnsi="Book Antiqua"/>
          <w:sz w:val="24"/>
          <w:szCs w:val="24"/>
          <w:shd w:val="clear" w:color="auto" w:fill="FFFFFF"/>
        </w:rPr>
        <w:t xml:space="preserve"> or second</w:t>
      </w:r>
      <w:r w:rsidR="00E90D13" w:rsidRPr="00B66B6B">
        <w:rPr>
          <w:rFonts w:ascii="Book Antiqua" w:hAnsi="Book Antiqua"/>
          <w:sz w:val="24"/>
          <w:szCs w:val="24"/>
          <w:shd w:val="clear" w:color="auto" w:fill="FFFFFF"/>
        </w:rPr>
        <w:t>-</w:t>
      </w:r>
      <w:r w:rsidRPr="00B66B6B">
        <w:rPr>
          <w:rFonts w:ascii="Book Antiqua" w:hAnsi="Book Antiqua"/>
          <w:sz w:val="24"/>
          <w:szCs w:val="24"/>
          <w:shd w:val="clear" w:color="auto" w:fill="FFFFFF"/>
        </w:rPr>
        <w:t>line HCC: nivolumab</w:t>
      </w:r>
      <w:r w:rsidR="00E928C4" w:rsidRPr="00B66B6B">
        <w:rPr>
          <w:rFonts w:ascii="Book Antiqua" w:hAnsi="Book Antiqua"/>
          <w:sz w:val="24"/>
          <w:szCs w:val="24"/>
          <w:shd w:val="clear" w:color="auto" w:fill="FFFFFF"/>
        </w:rPr>
        <w:t xml:space="preserve"> (first line, anti-</w:t>
      </w:r>
      <w:r w:rsidR="003210A4" w:rsidRPr="00B66B6B">
        <w:rPr>
          <w:rFonts w:ascii="Book Antiqua" w:hAnsi="Book Antiqua"/>
          <w:sz w:val="24"/>
          <w:szCs w:val="24"/>
          <w:shd w:val="clear" w:color="auto" w:fill="FFFFFF"/>
        </w:rPr>
        <w:t>Programmed Cell-Death Protein 1 [</w:t>
      </w:r>
      <w:r w:rsidR="00E928C4" w:rsidRPr="00B66B6B">
        <w:rPr>
          <w:rFonts w:ascii="Book Antiqua" w:hAnsi="Book Antiqua"/>
          <w:sz w:val="24"/>
          <w:szCs w:val="24"/>
          <w:shd w:val="clear" w:color="auto" w:fill="FFFFFF"/>
        </w:rPr>
        <w:t>PD1</w:t>
      </w:r>
      <w:r w:rsidR="003210A4" w:rsidRPr="00B66B6B">
        <w:rPr>
          <w:rFonts w:ascii="Book Antiqua" w:hAnsi="Book Antiqua"/>
          <w:sz w:val="24"/>
          <w:szCs w:val="24"/>
          <w:shd w:val="clear" w:color="auto" w:fill="FFFFFF"/>
        </w:rPr>
        <w:t>]</w:t>
      </w:r>
      <w:r w:rsidR="00E928C4" w:rsidRPr="00B66B6B">
        <w:rPr>
          <w:rFonts w:ascii="Book Antiqua" w:hAnsi="Book Antiqua"/>
          <w:sz w:val="24"/>
          <w:szCs w:val="24"/>
          <w:shd w:val="clear" w:color="auto" w:fill="FFFFFF"/>
        </w:rPr>
        <w:t xml:space="preserve"> antibody),</w:t>
      </w:r>
      <w:r w:rsidRPr="00B66B6B">
        <w:rPr>
          <w:rFonts w:ascii="Book Antiqua" w:hAnsi="Book Antiqua"/>
          <w:sz w:val="24"/>
          <w:szCs w:val="24"/>
          <w:shd w:val="clear" w:color="auto" w:fill="FFFFFF"/>
        </w:rPr>
        <w:t xml:space="preserve"> tivantinib (second line, MET inhibitor), cabozantinib (second line, VEGF-MET inhibitor), ramucirumab (second line, anti-VEGF antibody)</w:t>
      </w:r>
      <w:r w:rsidR="00184697" w:rsidRPr="00B66B6B">
        <w:rPr>
          <w:rFonts w:ascii="Book Antiqua" w:hAnsi="Book Antiqua"/>
          <w:sz w:val="24"/>
          <w:szCs w:val="24"/>
          <w:shd w:val="clear" w:color="auto" w:fill="FFFFFF"/>
        </w:rPr>
        <w:t xml:space="preserve">, </w:t>
      </w:r>
      <w:r w:rsidR="002E4990" w:rsidRPr="00B66B6B">
        <w:rPr>
          <w:rFonts w:ascii="Book Antiqua" w:hAnsi="Book Antiqua"/>
          <w:sz w:val="24"/>
          <w:szCs w:val="24"/>
          <w:shd w:val="clear" w:color="auto" w:fill="FFFFFF"/>
        </w:rPr>
        <w:t xml:space="preserve">and </w:t>
      </w:r>
      <w:r w:rsidR="00184697" w:rsidRPr="00B66B6B">
        <w:rPr>
          <w:rFonts w:ascii="Book Antiqua" w:hAnsi="Book Antiqua"/>
          <w:sz w:val="24"/>
          <w:szCs w:val="24"/>
          <w:shd w:val="clear" w:color="auto" w:fill="FFFFFF"/>
        </w:rPr>
        <w:t>pembrolizumab (second line, anti-PD1 antibody)</w:t>
      </w:r>
      <w:r w:rsidR="00E928C4" w:rsidRPr="00B66B6B">
        <w:rPr>
          <w:rFonts w:ascii="Book Antiqua" w:hAnsi="Book Antiqua"/>
          <w:sz w:val="24"/>
          <w:szCs w:val="24"/>
          <w:shd w:val="clear" w:color="auto" w:fill="FFFFFF"/>
        </w:rPr>
        <w:t xml:space="preserve">. </w:t>
      </w:r>
      <w:r w:rsidR="00C724DD" w:rsidRPr="00B66B6B">
        <w:rPr>
          <w:rFonts w:ascii="Book Antiqua" w:hAnsi="Book Antiqua"/>
          <w:sz w:val="24"/>
          <w:szCs w:val="24"/>
          <w:shd w:val="clear" w:color="auto" w:fill="FFFFFF"/>
        </w:rPr>
        <w:t xml:space="preserve">While only tivantinib (in tumor MET-High patients) and ramucirumab (in circulating AFP-High patients) are being tested in biomarker-selected patient populations, </w:t>
      </w:r>
      <w:r w:rsidR="00184697" w:rsidRPr="00B66B6B">
        <w:rPr>
          <w:rFonts w:ascii="Book Antiqua" w:hAnsi="Book Antiqua"/>
          <w:sz w:val="24"/>
          <w:szCs w:val="24"/>
          <w:shd w:val="clear" w:color="auto" w:fill="FFFFFF"/>
        </w:rPr>
        <w:t>other trials</w:t>
      </w:r>
      <w:r w:rsidR="00C724DD" w:rsidRPr="00B66B6B">
        <w:rPr>
          <w:rFonts w:ascii="Book Antiqua" w:hAnsi="Book Antiqua"/>
          <w:sz w:val="24"/>
          <w:szCs w:val="24"/>
          <w:shd w:val="clear" w:color="auto" w:fill="FFFFFF"/>
        </w:rPr>
        <w:t xml:space="preserve"> are collecting tumor tissue for biomarker analyses as secondary study endpoint, </w:t>
      </w:r>
      <w:r w:rsidR="00E024F0" w:rsidRPr="00B66B6B">
        <w:rPr>
          <w:rFonts w:ascii="Book Antiqua" w:hAnsi="Book Antiqua"/>
          <w:sz w:val="24"/>
          <w:szCs w:val="24"/>
        </w:rPr>
        <w:t xml:space="preserve">emphasizing the importance of tumor tissue biopsies </w:t>
      </w:r>
      <w:r w:rsidR="00C724DD" w:rsidRPr="00B66B6B">
        <w:rPr>
          <w:rFonts w:ascii="Book Antiqua" w:hAnsi="Book Antiqua"/>
          <w:sz w:val="24"/>
          <w:szCs w:val="24"/>
        </w:rPr>
        <w:t xml:space="preserve">for </w:t>
      </w:r>
      <w:r w:rsidR="00E024F0" w:rsidRPr="00B66B6B">
        <w:rPr>
          <w:rFonts w:ascii="Book Antiqua" w:hAnsi="Book Antiqua"/>
          <w:sz w:val="24"/>
          <w:szCs w:val="24"/>
        </w:rPr>
        <w:t xml:space="preserve">patients </w:t>
      </w:r>
      <w:r w:rsidR="00C724DD" w:rsidRPr="00B66B6B">
        <w:rPr>
          <w:rFonts w:ascii="Book Antiqua" w:hAnsi="Book Antiqua"/>
          <w:sz w:val="24"/>
          <w:szCs w:val="24"/>
        </w:rPr>
        <w:t xml:space="preserve">to be </w:t>
      </w:r>
      <w:r w:rsidR="00E024F0" w:rsidRPr="00B66B6B">
        <w:rPr>
          <w:rFonts w:ascii="Book Antiqua" w:hAnsi="Book Antiqua"/>
          <w:sz w:val="24"/>
          <w:szCs w:val="24"/>
        </w:rPr>
        <w:t xml:space="preserve">enrolled </w:t>
      </w:r>
      <w:r w:rsidR="00C724DD" w:rsidRPr="00B66B6B">
        <w:rPr>
          <w:rFonts w:ascii="Book Antiqua" w:hAnsi="Book Antiqua"/>
          <w:sz w:val="24"/>
          <w:szCs w:val="24"/>
        </w:rPr>
        <w:t>i</w:t>
      </w:r>
      <w:r w:rsidR="00E024F0" w:rsidRPr="00B66B6B">
        <w:rPr>
          <w:rFonts w:ascii="Book Antiqua" w:hAnsi="Book Antiqua"/>
          <w:sz w:val="24"/>
          <w:szCs w:val="24"/>
        </w:rPr>
        <w:t>n clinical trials.</w:t>
      </w:r>
    </w:p>
    <w:p w:rsidR="00145EE0" w:rsidRPr="00B66B6B" w:rsidRDefault="00D626D2" w:rsidP="00AD0A30">
      <w:pPr>
        <w:shd w:val="clear" w:color="auto" w:fill="FFFFFF"/>
        <w:spacing w:after="0" w:line="360" w:lineRule="auto"/>
        <w:ind w:firstLineChars="150" w:firstLine="360"/>
        <w:jc w:val="both"/>
        <w:rPr>
          <w:rFonts w:ascii="Book Antiqua" w:eastAsia="Times New Roman" w:hAnsi="Book Antiqua" w:cs="Times New Roman"/>
          <w:sz w:val="24"/>
          <w:szCs w:val="24"/>
        </w:rPr>
      </w:pPr>
      <w:r w:rsidRPr="00B66B6B">
        <w:rPr>
          <w:rFonts w:ascii="Book Antiqua" w:eastAsia="Times New Roman" w:hAnsi="Book Antiqua" w:cs="Times New Roman"/>
          <w:sz w:val="24"/>
          <w:szCs w:val="24"/>
        </w:rPr>
        <w:t>In conclusion, s</w:t>
      </w:r>
      <w:r w:rsidR="002764F6" w:rsidRPr="00B66B6B">
        <w:rPr>
          <w:rFonts w:ascii="Book Antiqua" w:eastAsia="Times New Roman" w:hAnsi="Book Antiqua" w:cs="Times New Roman"/>
          <w:sz w:val="24"/>
          <w:szCs w:val="24"/>
        </w:rPr>
        <w:t xml:space="preserve">ince the approval of sorafenib </w:t>
      </w:r>
      <w:r w:rsidR="00A666EA" w:rsidRPr="00B66B6B">
        <w:rPr>
          <w:rFonts w:ascii="Book Antiqua" w:eastAsia="Times New Roman" w:hAnsi="Book Antiqua" w:cs="Times New Roman"/>
          <w:sz w:val="24"/>
          <w:szCs w:val="24"/>
        </w:rPr>
        <w:t>in first</w:t>
      </w:r>
      <w:r w:rsidR="00E90D13" w:rsidRPr="00B66B6B">
        <w:rPr>
          <w:rFonts w:ascii="Book Antiqua" w:eastAsia="Times New Roman" w:hAnsi="Book Antiqua" w:cs="Times New Roman"/>
          <w:sz w:val="24"/>
          <w:szCs w:val="24"/>
        </w:rPr>
        <w:t>-</w:t>
      </w:r>
      <w:r w:rsidR="00A666EA" w:rsidRPr="00B66B6B">
        <w:rPr>
          <w:rFonts w:ascii="Book Antiqua" w:eastAsia="Times New Roman" w:hAnsi="Book Antiqua" w:cs="Times New Roman"/>
          <w:sz w:val="24"/>
          <w:szCs w:val="24"/>
        </w:rPr>
        <w:t>line</w:t>
      </w:r>
      <w:r w:rsidR="002E4990" w:rsidRPr="00B66B6B">
        <w:rPr>
          <w:rFonts w:ascii="Book Antiqua" w:eastAsia="Times New Roman" w:hAnsi="Book Antiqua" w:cs="Times New Roman"/>
          <w:sz w:val="24"/>
          <w:szCs w:val="24"/>
        </w:rPr>
        <w:t>,</w:t>
      </w:r>
      <w:r w:rsidR="00A666EA" w:rsidRPr="00B66B6B">
        <w:rPr>
          <w:rFonts w:ascii="Book Antiqua" w:eastAsia="Times New Roman" w:hAnsi="Book Antiqua" w:cs="Times New Roman"/>
          <w:sz w:val="24"/>
          <w:szCs w:val="24"/>
        </w:rPr>
        <w:t xml:space="preserve"> </w:t>
      </w:r>
      <w:r w:rsidR="002E4990" w:rsidRPr="00B66B6B">
        <w:rPr>
          <w:rFonts w:ascii="Book Antiqua" w:eastAsia="Times New Roman" w:hAnsi="Book Antiqua" w:cs="Times New Roman"/>
          <w:sz w:val="24"/>
          <w:szCs w:val="24"/>
        </w:rPr>
        <w:t>while recent data demonstrat</w:t>
      </w:r>
      <w:r w:rsidR="00E82733" w:rsidRPr="00B66B6B">
        <w:rPr>
          <w:rFonts w:ascii="Book Antiqua" w:eastAsia="Times New Roman" w:hAnsi="Book Antiqua" w:cs="Times New Roman"/>
          <w:sz w:val="24"/>
          <w:szCs w:val="24"/>
        </w:rPr>
        <w:t>ed</w:t>
      </w:r>
      <w:r w:rsidR="002E4990" w:rsidRPr="00B66B6B">
        <w:rPr>
          <w:rFonts w:ascii="Book Antiqua" w:eastAsia="Times New Roman" w:hAnsi="Book Antiqua" w:cs="Times New Roman"/>
          <w:sz w:val="24"/>
          <w:szCs w:val="24"/>
        </w:rPr>
        <w:t xml:space="preserve"> benefit of</w:t>
      </w:r>
      <w:r w:rsidR="00E82733" w:rsidRPr="00B66B6B">
        <w:rPr>
          <w:rFonts w:ascii="Book Antiqua" w:eastAsia="Times New Roman" w:hAnsi="Book Antiqua" w:cs="Times New Roman"/>
          <w:sz w:val="24"/>
          <w:szCs w:val="24"/>
        </w:rPr>
        <w:t xml:space="preserve"> lenvatinib (VEGFR inhibitor) in first-line</w:t>
      </w:r>
      <w:r w:rsidR="008F6CA6" w:rsidRPr="00B66B6B">
        <w:rPr>
          <w:rFonts w:ascii="Book Antiqua" w:eastAsia="Times New Roman" w:hAnsi="Book Antiqua" w:cs="Helvetica"/>
          <w:sz w:val="24"/>
          <w:szCs w:val="24"/>
          <w:vertAlign w:val="superscript"/>
        </w:rPr>
        <w:t>[</w:t>
      </w:r>
      <w:r w:rsidR="00BF0C65" w:rsidRPr="00B66B6B">
        <w:rPr>
          <w:rFonts w:ascii="Book Antiqua" w:eastAsia="Times New Roman" w:hAnsi="Book Antiqua" w:cs="Helvetica"/>
          <w:sz w:val="24"/>
          <w:szCs w:val="24"/>
          <w:vertAlign w:val="superscript"/>
        </w:rPr>
        <w:t>31</w:t>
      </w:r>
      <w:r w:rsidR="008F6CA6" w:rsidRPr="00B66B6B">
        <w:rPr>
          <w:rFonts w:ascii="Book Antiqua" w:eastAsia="Times New Roman" w:hAnsi="Book Antiqua" w:cs="Helvetica"/>
          <w:sz w:val="24"/>
          <w:szCs w:val="24"/>
          <w:vertAlign w:val="superscript"/>
        </w:rPr>
        <w:t>]</w:t>
      </w:r>
      <w:r w:rsidR="00E82733" w:rsidRPr="00B66B6B">
        <w:rPr>
          <w:rFonts w:ascii="Book Antiqua" w:eastAsia="Times New Roman" w:hAnsi="Book Antiqua" w:cs="Times New Roman"/>
          <w:sz w:val="24"/>
          <w:szCs w:val="24"/>
        </w:rPr>
        <w:t xml:space="preserve"> and</w:t>
      </w:r>
      <w:r w:rsidR="002E4990" w:rsidRPr="00B66B6B">
        <w:rPr>
          <w:rFonts w:ascii="Book Antiqua" w:eastAsia="Times New Roman" w:hAnsi="Book Antiqua" w:cs="Times New Roman"/>
          <w:sz w:val="24"/>
          <w:szCs w:val="24"/>
        </w:rPr>
        <w:t xml:space="preserve"> </w:t>
      </w:r>
      <w:r w:rsidR="002764F6" w:rsidRPr="00B66B6B">
        <w:rPr>
          <w:rFonts w:ascii="Book Antiqua" w:eastAsia="Times New Roman" w:hAnsi="Book Antiqua" w:cs="Times New Roman"/>
          <w:sz w:val="24"/>
          <w:szCs w:val="24"/>
        </w:rPr>
        <w:t xml:space="preserve">regorafenib </w:t>
      </w:r>
      <w:r w:rsidR="00A666EA" w:rsidRPr="00B66B6B">
        <w:rPr>
          <w:rFonts w:ascii="Book Antiqua" w:eastAsia="Times New Roman" w:hAnsi="Book Antiqua" w:cs="Times New Roman"/>
          <w:sz w:val="24"/>
          <w:szCs w:val="24"/>
        </w:rPr>
        <w:t>in second</w:t>
      </w:r>
      <w:r w:rsidR="00E90D13" w:rsidRPr="00B66B6B">
        <w:rPr>
          <w:rFonts w:ascii="Book Antiqua" w:eastAsia="Times New Roman" w:hAnsi="Book Antiqua" w:cs="Times New Roman"/>
          <w:sz w:val="24"/>
          <w:szCs w:val="24"/>
        </w:rPr>
        <w:t>-</w:t>
      </w:r>
      <w:r w:rsidR="00A666EA" w:rsidRPr="00B66B6B">
        <w:rPr>
          <w:rFonts w:ascii="Book Antiqua" w:eastAsia="Times New Roman" w:hAnsi="Book Antiqua" w:cs="Times New Roman"/>
          <w:sz w:val="24"/>
          <w:szCs w:val="24"/>
        </w:rPr>
        <w:t xml:space="preserve">line </w:t>
      </w:r>
      <w:r w:rsidR="002E4990" w:rsidRPr="00B66B6B">
        <w:rPr>
          <w:rFonts w:ascii="Book Antiqua" w:eastAsia="Times New Roman" w:hAnsi="Book Antiqua" w:cs="Times New Roman"/>
          <w:sz w:val="24"/>
          <w:szCs w:val="24"/>
        </w:rPr>
        <w:t>setting</w:t>
      </w:r>
      <w:r w:rsidR="002764F6" w:rsidRPr="00B66B6B">
        <w:rPr>
          <w:rFonts w:ascii="Book Antiqua" w:eastAsia="Times New Roman" w:hAnsi="Book Antiqua" w:cs="Times New Roman"/>
          <w:sz w:val="24"/>
          <w:szCs w:val="24"/>
        </w:rPr>
        <w:t xml:space="preserve">, </w:t>
      </w:r>
      <w:r w:rsidR="00E82733" w:rsidRPr="00B66B6B">
        <w:rPr>
          <w:rFonts w:ascii="Book Antiqua" w:eastAsia="Times New Roman" w:hAnsi="Book Antiqua" w:cs="Times New Roman"/>
          <w:sz w:val="24"/>
          <w:szCs w:val="24"/>
        </w:rPr>
        <w:t xml:space="preserve">ten </w:t>
      </w:r>
      <w:r w:rsidR="002764F6" w:rsidRPr="00B66B6B">
        <w:rPr>
          <w:rFonts w:ascii="Book Antiqua" w:eastAsia="Times New Roman" w:hAnsi="Book Antiqua" w:cs="Times New Roman"/>
          <w:sz w:val="24"/>
          <w:szCs w:val="24"/>
        </w:rPr>
        <w:t xml:space="preserve">phase </w:t>
      </w:r>
      <w:r w:rsidR="00F5338D" w:rsidRPr="00B66B6B">
        <w:rPr>
          <w:rFonts w:ascii="Book Antiqua" w:eastAsia="Times New Roman" w:hAnsi="Book Antiqua" w:cs="Times New Roman"/>
          <w:sz w:val="24"/>
          <w:szCs w:val="24"/>
        </w:rPr>
        <w:t>III</w:t>
      </w:r>
      <w:r w:rsidR="002764F6" w:rsidRPr="00B66B6B">
        <w:rPr>
          <w:rFonts w:ascii="Book Antiqua" w:eastAsia="Times New Roman" w:hAnsi="Book Antiqua" w:cs="Times New Roman"/>
          <w:sz w:val="24"/>
          <w:szCs w:val="24"/>
        </w:rPr>
        <w:t xml:space="preserve"> studies in HCC were negative</w:t>
      </w:r>
      <w:r w:rsidR="002E4990" w:rsidRPr="00B66B6B">
        <w:rPr>
          <w:rFonts w:ascii="Book Antiqua" w:eastAsia="Times New Roman" w:hAnsi="Book Antiqua" w:cs="Times New Roman"/>
          <w:sz w:val="24"/>
          <w:szCs w:val="24"/>
        </w:rPr>
        <w:t xml:space="preserve"> including</w:t>
      </w:r>
      <w:r w:rsidR="002764F6" w:rsidRPr="00B66B6B">
        <w:rPr>
          <w:rFonts w:ascii="Book Antiqua" w:eastAsia="Times New Roman" w:hAnsi="Book Antiqua" w:cs="Times New Roman"/>
          <w:sz w:val="24"/>
          <w:szCs w:val="24"/>
        </w:rPr>
        <w:t xml:space="preserve"> sunitinib, linifanib, brivanib (first and second line), ramucirumab, everolimus, </w:t>
      </w:r>
      <w:r w:rsidR="0044666C" w:rsidRPr="00B66B6B">
        <w:rPr>
          <w:rFonts w:ascii="Book Antiqua" w:eastAsia="Times New Roman" w:hAnsi="Book Antiqua" w:cs="Times New Roman"/>
          <w:sz w:val="24"/>
          <w:szCs w:val="24"/>
        </w:rPr>
        <w:t xml:space="preserve">ADI-PEG 20, </w:t>
      </w:r>
      <w:r w:rsidR="002764F6" w:rsidRPr="00B66B6B">
        <w:rPr>
          <w:rFonts w:ascii="Book Antiqua" w:eastAsia="Times New Roman" w:hAnsi="Book Antiqua" w:cs="Times New Roman"/>
          <w:sz w:val="24"/>
          <w:szCs w:val="24"/>
        </w:rPr>
        <w:t>erlotinib (in combination with sorafenib), doxorubicin (in combination with sorafenib)</w:t>
      </w:r>
      <w:r w:rsidR="00E82733" w:rsidRPr="00B66B6B">
        <w:rPr>
          <w:rFonts w:ascii="Book Antiqua" w:eastAsia="Times New Roman" w:hAnsi="Book Antiqua" w:cs="Times New Roman"/>
          <w:sz w:val="24"/>
          <w:szCs w:val="24"/>
        </w:rPr>
        <w:t>, and tivantinib (in western patients)</w:t>
      </w:r>
      <w:r w:rsidR="002764F6" w:rsidRPr="00B66B6B">
        <w:rPr>
          <w:rFonts w:ascii="Book Antiqua" w:eastAsia="Times New Roman" w:hAnsi="Book Antiqua" w:cs="Times New Roman"/>
          <w:sz w:val="24"/>
          <w:szCs w:val="24"/>
        </w:rPr>
        <w:t xml:space="preserve">. All </w:t>
      </w:r>
      <w:r w:rsidR="00FE2C5C" w:rsidRPr="00B66B6B">
        <w:rPr>
          <w:rFonts w:ascii="Book Antiqua" w:eastAsia="Times New Roman" w:hAnsi="Book Antiqua" w:cs="Times New Roman"/>
          <w:sz w:val="24"/>
          <w:szCs w:val="24"/>
        </w:rPr>
        <w:t>these</w:t>
      </w:r>
      <w:r w:rsidR="002764F6" w:rsidRPr="00B66B6B">
        <w:rPr>
          <w:rFonts w:ascii="Book Antiqua" w:eastAsia="Times New Roman" w:hAnsi="Book Antiqua" w:cs="Times New Roman"/>
          <w:sz w:val="24"/>
          <w:szCs w:val="24"/>
        </w:rPr>
        <w:t xml:space="preserve"> studies were conducted in unselected patient populations</w:t>
      </w:r>
      <w:r w:rsidR="00E82733" w:rsidRPr="00B66B6B">
        <w:rPr>
          <w:rFonts w:ascii="Book Antiqua" w:eastAsia="Times New Roman" w:hAnsi="Book Antiqua" w:cs="Times New Roman"/>
          <w:sz w:val="24"/>
          <w:szCs w:val="24"/>
        </w:rPr>
        <w:t>, except the tivantinib one</w:t>
      </w:r>
      <w:r w:rsidR="002764F6" w:rsidRPr="00B66B6B">
        <w:rPr>
          <w:rFonts w:ascii="Book Antiqua" w:eastAsia="Times New Roman" w:hAnsi="Book Antiqua" w:cs="Times New Roman"/>
          <w:sz w:val="24"/>
          <w:szCs w:val="24"/>
        </w:rPr>
        <w:t xml:space="preserve">. </w:t>
      </w:r>
    </w:p>
    <w:p w:rsidR="005A2136" w:rsidRPr="00B66B6B" w:rsidRDefault="00C52A87" w:rsidP="00AD0A30">
      <w:pPr>
        <w:shd w:val="clear" w:color="auto" w:fill="FFFFFF"/>
        <w:spacing w:after="0" w:line="360" w:lineRule="auto"/>
        <w:ind w:firstLineChars="200" w:firstLine="480"/>
        <w:jc w:val="both"/>
        <w:rPr>
          <w:rFonts w:ascii="Book Antiqua" w:eastAsia="Times New Roman" w:hAnsi="Book Antiqua" w:cs="Times New Roman"/>
          <w:sz w:val="24"/>
          <w:szCs w:val="24"/>
        </w:rPr>
      </w:pPr>
      <w:r w:rsidRPr="00B66B6B">
        <w:rPr>
          <w:rFonts w:ascii="Book Antiqua" w:eastAsia="Times New Roman" w:hAnsi="Book Antiqua" w:cs="Times New Roman"/>
          <w:sz w:val="24"/>
          <w:szCs w:val="24"/>
        </w:rPr>
        <w:t xml:space="preserve">If the research community was able to bring targeted therapies to late stage development with solid preclinical and clinical rationale to select patient populations based on the drug target, success rate </w:t>
      </w:r>
      <w:r w:rsidR="002764F6" w:rsidRPr="00B66B6B">
        <w:rPr>
          <w:rFonts w:ascii="Book Antiqua" w:eastAsia="Times New Roman" w:hAnsi="Book Antiqua" w:cs="Times New Roman"/>
          <w:sz w:val="24"/>
          <w:szCs w:val="24"/>
        </w:rPr>
        <w:t>might</w:t>
      </w:r>
      <w:r w:rsidRPr="00B66B6B">
        <w:rPr>
          <w:rFonts w:ascii="Book Antiqua" w:eastAsia="Times New Roman" w:hAnsi="Book Antiqua" w:cs="Times New Roman"/>
          <w:sz w:val="24"/>
          <w:szCs w:val="24"/>
        </w:rPr>
        <w:t xml:space="preserve"> increase and </w:t>
      </w:r>
      <w:r w:rsidR="002764F6" w:rsidRPr="00B66B6B">
        <w:rPr>
          <w:rFonts w:ascii="Book Antiqua" w:eastAsia="Times New Roman" w:hAnsi="Book Antiqua" w:cs="Times New Roman"/>
          <w:sz w:val="24"/>
          <w:szCs w:val="24"/>
        </w:rPr>
        <w:t>adverse events</w:t>
      </w:r>
      <w:r w:rsidRPr="00B66B6B">
        <w:rPr>
          <w:rFonts w:ascii="Book Antiqua" w:eastAsia="Times New Roman" w:hAnsi="Book Antiqua" w:cs="Times New Roman"/>
          <w:sz w:val="24"/>
          <w:szCs w:val="24"/>
        </w:rPr>
        <w:t xml:space="preserve"> would be avoided to patient populations estimated not to benefit from the experimental drug.</w:t>
      </w:r>
      <w:r w:rsidR="00145EE0" w:rsidRPr="00B66B6B">
        <w:rPr>
          <w:rFonts w:ascii="Book Antiqua" w:eastAsia="Times New Roman" w:hAnsi="Book Antiqua" w:cs="Times New Roman"/>
          <w:sz w:val="24"/>
          <w:szCs w:val="24"/>
        </w:rPr>
        <w:t xml:space="preserve"> Biological understanding of the treated population can be relevant even in trials where </w:t>
      </w:r>
      <w:r w:rsidR="00145EE0" w:rsidRPr="00B66B6B">
        <w:rPr>
          <w:rFonts w:ascii="Book Antiqua" w:eastAsia="Times New Roman" w:hAnsi="Book Antiqua" w:cs="Times New Roman"/>
          <w:sz w:val="24"/>
          <w:szCs w:val="24"/>
        </w:rPr>
        <w:lastRenderedPageBreak/>
        <w:t>the target expression is</w:t>
      </w:r>
      <w:r w:rsidR="009B6382" w:rsidRPr="00B66B6B">
        <w:rPr>
          <w:rFonts w:ascii="Book Antiqua" w:eastAsia="Times New Roman" w:hAnsi="Book Antiqua" w:cs="Times New Roman"/>
          <w:sz w:val="24"/>
          <w:szCs w:val="24"/>
        </w:rPr>
        <w:t xml:space="preserve"> not used as an entry criterion,</w:t>
      </w:r>
      <w:r w:rsidR="00145EE0" w:rsidRPr="00B66B6B">
        <w:rPr>
          <w:rFonts w:ascii="Book Antiqua" w:eastAsia="Times New Roman" w:hAnsi="Book Antiqua" w:cs="Times New Roman"/>
          <w:sz w:val="24"/>
          <w:szCs w:val="24"/>
        </w:rPr>
        <w:t xml:space="preserve"> </w:t>
      </w:r>
      <w:r w:rsidR="009B6382" w:rsidRPr="00B66B6B">
        <w:rPr>
          <w:rFonts w:ascii="Book Antiqua" w:eastAsia="Times New Roman" w:hAnsi="Book Antiqua" w:cs="Times New Roman"/>
          <w:sz w:val="24"/>
          <w:szCs w:val="24"/>
        </w:rPr>
        <w:t>providing</w:t>
      </w:r>
      <w:r w:rsidR="00145EE0" w:rsidRPr="00B66B6B">
        <w:rPr>
          <w:rFonts w:ascii="Book Antiqua" w:eastAsia="Times New Roman" w:hAnsi="Book Antiqua" w:cs="Times New Roman"/>
          <w:sz w:val="24"/>
          <w:szCs w:val="24"/>
        </w:rPr>
        <w:t xml:space="preserve"> key information to design subsequent target-selected studies. </w:t>
      </w:r>
      <w:r w:rsidR="002E4990" w:rsidRPr="00B66B6B">
        <w:rPr>
          <w:rFonts w:ascii="Book Antiqua" w:eastAsia="Times New Roman" w:hAnsi="Book Antiqua" w:cs="Times New Roman"/>
          <w:sz w:val="24"/>
          <w:szCs w:val="24"/>
        </w:rPr>
        <w:t xml:space="preserve">The historically low rates of biopsy confirmation of patients with HCC has presented a barrier to development of experimental therapeutics in this disease.  </w:t>
      </w:r>
      <w:r w:rsidR="00280E0C" w:rsidRPr="00B66B6B">
        <w:rPr>
          <w:rFonts w:ascii="Book Antiqua" w:eastAsia="Times New Roman" w:hAnsi="Book Antiqua" w:cs="Times New Roman"/>
          <w:sz w:val="24"/>
          <w:szCs w:val="24"/>
        </w:rPr>
        <w:t>With such frail patient population, multidisciplinary case discussion</w:t>
      </w:r>
      <w:r w:rsidR="00FE2C5C" w:rsidRPr="00B66B6B">
        <w:rPr>
          <w:rFonts w:ascii="Book Antiqua" w:eastAsia="Times New Roman" w:hAnsi="Book Antiqua" w:cs="Times New Roman"/>
          <w:sz w:val="24"/>
          <w:szCs w:val="24"/>
        </w:rPr>
        <w:t>s</w:t>
      </w:r>
      <w:r w:rsidR="00280E0C" w:rsidRPr="00B66B6B">
        <w:rPr>
          <w:rFonts w:ascii="Book Antiqua" w:eastAsia="Times New Roman" w:hAnsi="Book Antiqua" w:cs="Times New Roman"/>
          <w:sz w:val="24"/>
          <w:szCs w:val="24"/>
        </w:rPr>
        <w:t xml:space="preserve"> and inter-hospital networks can enable a seamless transition from standard care to tumor biology analysis for a clinical trial. </w:t>
      </w:r>
      <w:r w:rsidRPr="00B66B6B">
        <w:rPr>
          <w:rFonts w:ascii="Book Antiqua" w:eastAsia="Times New Roman" w:hAnsi="Book Antiqua" w:cs="Times New Roman"/>
          <w:sz w:val="24"/>
          <w:szCs w:val="24"/>
        </w:rPr>
        <w:t xml:space="preserve">Hopefully, as </w:t>
      </w:r>
      <w:r w:rsidR="006847B8" w:rsidRPr="00B66B6B">
        <w:rPr>
          <w:rFonts w:ascii="Book Antiqua" w:eastAsia="Times New Roman" w:hAnsi="Book Antiqua" w:cs="Times New Roman"/>
          <w:sz w:val="24"/>
          <w:szCs w:val="24"/>
        </w:rPr>
        <w:t>more targeted therapies are developed, the biological characteristics of tumors</w:t>
      </w:r>
      <w:r w:rsidRPr="00B66B6B">
        <w:rPr>
          <w:rFonts w:ascii="Book Antiqua" w:eastAsia="Times New Roman" w:hAnsi="Book Antiqua" w:cs="Times New Roman"/>
          <w:sz w:val="24"/>
          <w:szCs w:val="24"/>
        </w:rPr>
        <w:t>,</w:t>
      </w:r>
      <w:r w:rsidR="006847B8" w:rsidRPr="00B66B6B">
        <w:rPr>
          <w:rFonts w:ascii="Book Antiqua" w:eastAsia="Times New Roman" w:hAnsi="Book Antiqua" w:cs="Times New Roman"/>
          <w:sz w:val="24"/>
          <w:szCs w:val="24"/>
        </w:rPr>
        <w:t xml:space="preserve"> </w:t>
      </w:r>
      <w:r w:rsidR="002E4990" w:rsidRPr="00B66B6B">
        <w:rPr>
          <w:rFonts w:ascii="Book Antiqua" w:eastAsia="Times New Roman" w:hAnsi="Book Antiqua" w:cs="Times New Roman"/>
          <w:sz w:val="24"/>
          <w:szCs w:val="24"/>
        </w:rPr>
        <w:t>including</w:t>
      </w:r>
      <w:r w:rsidRPr="00B66B6B">
        <w:rPr>
          <w:rFonts w:ascii="Book Antiqua" w:eastAsia="Times New Roman" w:hAnsi="Book Antiqua" w:cs="Times New Roman"/>
          <w:sz w:val="24"/>
          <w:szCs w:val="24"/>
        </w:rPr>
        <w:t xml:space="preserve"> histology</w:t>
      </w:r>
      <w:r w:rsidR="002E4990" w:rsidRPr="00B66B6B">
        <w:rPr>
          <w:rFonts w:ascii="Book Antiqua" w:eastAsia="Times New Roman" w:hAnsi="Book Antiqua" w:cs="Times New Roman"/>
          <w:sz w:val="24"/>
          <w:szCs w:val="24"/>
        </w:rPr>
        <w:t xml:space="preserve"> and more specific molecular markers</w:t>
      </w:r>
      <w:r w:rsidRPr="00B66B6B">
        <w:rPr>
          <w:rFonts w:ascii="Book Antiqua" w:eastAsia="Times New Roman" w:hAnsi="Book Antiqua" w:cs="Times New Roman"/>
          <w:sz w:val="24"/>
          <w:szCs w:val="24"/>
        </w:rPr>
        <w:t xml:space="preserve">, </w:t>
      </w:r>
      <w:r w:rsidR="006847B8" w:rsidRPr="00B66B6B">
        <w:rPr>
          <w:rFonts w:ascii="Book Antiqua" w:eastAsia="Times New Roman" w:hAnsi="Book Antiqua" w:cs="Times New Roman"/>
          <w:sz w:val="24"/>
          <w:szCs w:val="24"/>
        </w:rPr>
        <w:t xml:space="preserve">will </w:t>
      </w:r>
      <w:r w:rsidRPr="00B66B6B">
        <w:rPr>
          <w:rFonts w:ascii="Book Antiqua" w:eastAsia="Times New Roman" w:hAnsi="Book Antiqua" w:cs="Times New Roman"/>
          <w:sz w:val="24"/>
          <w:szCs w:val="24"/>
        </w:rPr>
        <w:t xml:space="preserve">be evaluated in the therapeutic decision process for HCC patients as currently </w:t>
      </w:r>
      <w:r w:rsidR="002E4990" w:rsidRPr="00B66B6B">
        <w:rPr>
          <w:rFonts w:ascii="Book Antiqua" w:eastAsia="Times New Roman" w:hAnsi="Book Antiqua" w:cs="Times New Roman"/>
          <w:sz w:val="24"/>
          <w:szCs w:val="24"/>
        </w:rPr>
        <w:t xml:space="preserve">occurs </w:t>
      </w:r>
      <w:r w:rsidRPr="00B66B6B">
        <w:rPr>
          <w:rFonts w:ascii="Book Antiqua" w:eastAsia="Times New Roman" w:hAnsi="Book Antiqua" w:cs="Times New Roman"/>
          <w:sz w:val="24"/>
          <w:szCs w:val="24"/>
        </w:rPr>
        <w:t>for other tumor types.</w:t>
      </w:r>
    </w:p>
    <w:p w:rsidR="005C5C58" w:rsidRPr="00B66B6B" w:rsidRDefault="005C5C58" w:rsidP="00AD0A30">
      <w:pPr>
        <w:shd w:val="clear" w:color="auto" w:fill="FFFFFF"/>
        <w:spacing w:after="0" w:line="360" w:lineRule="auto"/>
        <w:jc w:val="both"/>
        <w:rPr>
          <w:rFonts w:ascii="Book Antiqua" w:hAnsi="Book Antiqua"/>
          <w:sz w:val="24"/>
          <w:szCs w:val="24"/>
        </w:rPr>
      </w:pPr>
    </w:p>
    <w:p w:rsidR="00CD3DCA" w:rsidRPr="00B66B6B" w:rsidRDefault="00CD3DCA" w:rsidP="00AD0A30">
      <w:pPr>
        <w:shd w:val="clear" w:color="auto" w:fill="FFFFFF"/>
        <w:spacing w:after="0" w:line="360" w:lineRule="auto"/>
        <w:jc w:val="both"/>
        <w:rPr>
          <w:rFonts w:ascii="Book Antiqua" w:hAnsi="Book Antiqua"/>
          <w:b/>
          <w:sz w:val="24"/>
          <w:szCs w:val="24"/>
          <w:lang w:eastAsia="zh-CN"/>
        </w:rPr>
      </w:pPr>
      <w:r w:rsidRPr="00B66B6B">
        <w:rPr>
          <w:rFonts w:ascii="Book Antiqua" w:hAnsi="Book Antiqua"/>
          <w:b/>
          <w:sz w:val="24"/>
          <w:szCs w:val="24"/>
        </w:rPr>
        <w:t>ACKNOWLEDGMENTS</w:t>
      </w:r>
    </w:p>
    <w:p w:rsidR="00D626D2" w:rsidRPr="00B66B6B" w:rsidRDefault="00D626D2" w:rsidP="00AD0A30">
      <w:pPr>
        <w:shd w:val="clear" w:color="auto" w:fill="FFFFFF"/>
        <w:spacing w:after="0" w:line="360" w:lineRule="auto"/>
        <w:jc w:val="both"/>
        <w:rPr>
          <w:rFonts w:ascii="Book Antiqua" w:hAnsi="Book Antiqua"/>
          <w:sz w:val="24"/>
          <w:szCs w:val="24"/>
        </w:rPr>
      </w:pPr>
      <w:r w:rsidRPr="00B66B6B">
        <w:rPr>
          <w:rFonts w:ascii="Book Antiqua" w:hAnsi="Book Antiqua"/>
          <w:sz w:val="24"/>
          <w:szCs w:val="24"/>
        </w:rPr>
        <w:t xml:space="preserve">We thank Hazem Hallak (CHEMC Global llc, Philadelphia, PA, </w:t>
      </w:r>
      <w:r w:rsidR="00CD3DCA" w:rsidRPr="00B66B6B">
        <w:rPr>
          <w:rFonts w:ascii="Book Antiqua" w:hAnsi="Book Antiqua"/>
          <w:sz w:val="24"/>
          <w:szCs w:val="24"/>
        </w:rPr>
        <w:t>United States</w:t>
      </w:r>
      <w:r w:rsidRPr="00B66B6B">
        <w:rPr>
          <w:rFonts w:ascii="Book Antiqua" w:hAnsi="Book Antiqua"/>
          <w:sz w:val="24"/>
          <w:szCs w:val="24"/>
        </w:rPr>
        <w:t>) for his medical editorial assistance,</w:t>
      </w:r>
      <w:r w:rsidR="009D6177" w:rsidRPr="00B66B6B">
        <w:rPr>
          <w:rFonts w:ascii="Book Antiqua" w:hAnsi="Book Antiqua"/>
          <w:sz w:val="24"/>
          <w:szCs w:val="24"/>
        </w:rPr>
        <w:t xml:space="preserve"> and</w:t>
      </w:r>
      <w:r w:rsidRPr="00B66B6B">
        <w:rPr>
          <w:rFonts w:ascii="Book Antiqua" w:hAnsi="Book Antiqua"/>
          <w:sz w:val="24"/>
          <w:szCs w:val="24"/>
        </w:rPr>
        <w:t xml:space="preserve"> Kathleen Farren (ArQule) for her editorial assistance</w:t>
      </w:r>
      <w:r w:rsidR="009D6177" w:rsidRPr="00B66B6B">
        <w:rPr>
          <w:rFonts w:ascii="Book Antiqua" w:hAnsi="Book Antiqua"/>
          <w:sz w:val="24"/>
          <w:szCs w:val="24"/>
        </w:rPr>
        <w:t>.</w:t>
      </w:r>
    </w:p>
    <w:p w:rsidR="005C5C58" w:rsidRPr="00B66B6B" w:rsidRDefault="005C5C58" w:rsidP="00AD0A30">
      <w:pPr>
        <w:shd w:val="clear" w:color="auto" w:fill="FFFFFF"/>
        <w:spacing w:after="0" w:line="360" w:lineRule="auto"/>
        <w:jc w:val="both"/>
        <w:rPr>
          <w:rFonts w:ascii="Book Antiqua" w:eastAsia="Times New Roman" w:hAnsi="Book Antiqua" w:cs="Times New Roman"/>
          <w:sz w:val="24"/>
          <w:szCs w:val="24"/>
        </w:rPr>
      </w:pPr>
    </w:p>
    <w:p w:rsidR="009474C3" w:rsidRPr="00B66B6B" w:rsidRDefault="009474C3" w:rsidP="00AD0A30">
      <w:pPr>
        <w:spacing w:after="0" w:line="360" w:lineRule="auto"/>
        <w:jc w:val="both"/>
        <w:rPr>
          <w:rFonts w:ascii="Book Antiqua" w:eastAsia="Times New Roman" w:hAnsi="Book Antiqua"/>
          <w:sz w:val="24"/>
          <w:szCs w:val="24"/>
        </w:rPr>
      </w:pPr>
      <w:r w:rsidRPr="00B66B6B">
        <w:rPr>
          <w:rFonts w:ascii="Book Antiqua" w:eastAsia="Times New Roman" w:hAnsi="Book Antiqua"/>
          <w:sz w:val="24"/>
          <w:szCs w:val="24"/>
        </w:rPr>
        <w:br w:type="page"/>
      </w:r>
    </w:p>
    <w:p w:rsidR="0035386B" w:rsidRPr="00B66B6B" w:rsidRDefault="00CD3DCA" w:rsidP="00AD0A30">
      <w:pPr>
        <w:spacing w:after="0" w:line="360" w:lineRule="auto"/>
        <w:jc w:val="both"/>
        <w:rPr>
          <w:rFonts w:ascii="Book Antiqua" w:hAnsi="Book Antiqua"/>
          <w:b/>
          <w:sz w:val="24"/>
          <w:szCs w:val="24"/>
          <w:lang w:eastAsia="zh-CN"/>
        </w:rPr>
      </w:pPr>
      <w:r w:rsidRPr="00B66B6B">
        <w:rPr>
          <w:rFonts w:ascii="Book Antiqua" w:eastAsia="Times New Roman" w:hAnsi="Book Antiqua"/>
          <w:b/>
          <w:bCs/>
          <w:sz w:val="24"/>
          <w:szCs w:val="24"/>
        </w:rPr>
        <w:lastRenderedPageBreak/>
        <w:t>REFERENCES</w:t>
      </w:r>
      <w:bookmarkStart w:id="53" w:name="OLE_LINK136"/>
      <w:bookmarkStart w:id="54" w:name="OLE_LINK137"/>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1 </w:t>
      </w:r>
      <w:r w:rsidRPr="00B66B6B">
        <w:rPr>
          <w:rFonts w:ascii="Book Antiqua" w:hAnsi="Book Antiqua" w:cs="SimSun"/>
          <w:b/>
          <w:bCs/>
          <w:sz w:val="24"/>
          <w:szCs w:val="24"/>
        </w:rPr>
        <w:t>Torre LA</w:t>
      </w:r>
      <w:r w:rsidRPr="00B66B6B">
        <w:rPr>
          <w:rFonts w:ascii="Book Antiqua" w:hAnsi="Book Antiqua" w:cs="SimSun"/>
          <w:sz w:val="24"/>
          <w:szCs w:val="24"/>
        </w:rPr>
        <w:t>, Bray F, Siegel RL, Ferlay J, Lortet-Tieulent J, Jemal A. Global cancer statistics, 2012. </w:t>
      </w:r>
      <w:r w:rsidRPr="00B66B6B">
        <w:rPr>
          <w:rFonts w:ascii="Book Antiqua" w:hAnsi="Book Antiqua" w:cs="SimSun"/>
          <w:i/>
          <w:iCs/>
          <w:sz w:val="24"/>
          <w:szCs w:val="24"/>
        </w:rPr>
        <w:t>CA Cancer J Clin</w:t>
      </w:r>
      <w:r w:rsidRPr="00B66B6B">
        <w:rPr>
          <w:rFonts w:ascii="Book Antiqua" w:hAnsi="Book Antiqua" w:cs="SimSun"/>
          <w:sz w:val="24"/>
          <w:szCs w:val="24"/>
        </w:rPr>
        <w:t> 2015; </w:t>
      </w:r>
      <w:r w:rsidRPr="00B66B6B">
        <w:rPr>
          <w:rFonts w:ascii="Book Antiqua" w:hAnsi="Book Antiqua" w:cs="SimSun"/>
          <w:b/>
          <w:bCs/>
          <w:sz w:val="24"/>
          <w:szCs w:val="24"/>
        </w:rPr>
        <w:t>65</w:t>
      </w:r>
      <w:r w:rsidRPr="00B66B6B">
        <w:rPr>
          <w:rFonts w:ascii="Book Antiqua" w:hAnsi="Book Antiqua" w:cs="SimSun"/>
          <w:sz w:val="24"/>
          <w:szCs w:val="24"/>
        </w:rPr>
        <w:t>: 87-108 [PMID: 25651787 DOI: 10.3322/caac.21262]</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2 </w:t>
      </w:r>
      <w:r w:rsidRPr="00B66B6B">
        <w:rPr>
          <w:rFonts w:ascii="Book Antiqua" w:hAnsi="Book Antiqua" w:cs="SimSun"/>
          <w:b/>
          <w:bCs/>
          <w:sz w:val="24"/>
          <w:szCs w:val="24"/>
        </w:rPr>
        <w:t>Llovet JM</w:t>
      </w:r>
      <w:r w:rsidRPr="00B66B6B">
        <w:rPr>
          <w:rFonts w:ascii="Book Antiqua" w:hAnsi="Book Antiqua" w:cs="SimSun"/>
          <w:sz w:val="24"/>
          <w:szCs w:val="24"/>
        </w:rPr>
        <w:t>, Ricci S, Mazzaferro V, Hilgard P, Gane E, Blanc JF, de Oliveira AC, Santoro A, Raoul JL, Forner A, Schwartz M, Porta C, Zeuzem S, Bolondi L, Greten TF, Galle PR, Seitz JF, Borbath I, Häussinger D, Giannaris T, Shan M, Moscovici M, Voliotis D, Bruix J. Sorafenib in advanced hepatocellular carcinoma. </w:t>
      </w:r>
      <w:r w:rsidRPr="00B66B6B">
        <w:rPr>
          <w:rFonts w:ascii="Book Antiqua" w:hAnsi="Book Antiqua" w:cs="SimSun"/>
          <w:i/>
          <w:iCs/>
          <w:sz w:val="24"/>
          <w:szCs w:val="24"/>
        </w:rPr>
        <w:t>N Engl J Med</w:t>
      </w:r>
      <w:r w:rsidRPr="00B66B6B">
        <w:rPr>
          <w:rFonts w:ascii="Book Antiqua" w:hAnsi="Book Antiqua" w:cs="SimSun"/>
          <w:sz w:val="24"/>
          <w:szCs w:val="24"/>
        </w:rPr>
        <w:t> 2008; </w:t>
      </w:r>
      <w:r w:rsidRPr="00B66B6B">
        <w:rPr>
          <w:rFonts w:ascii="Book Antiqua" w:hAnsi="Book Antiqua" w:cs="SimSun"/>
          <w:b/>
          <w:bCs/>
          <w:sz w:val="24"/>
          <w:szCs w:val="24"/>
        </w:rPr>
        <w:t>359</w:t>
      </w:r>
      <w:r w:rsidRPr="00B66B6B">
        <w:rPr>
          <w:rFonts w:ascii="Book Antiqua" w:hAnsi="Book Antiqua" w:cs="SimSun"/>
          <w:sz w:val="24"/>
          <w:szCs w:val="24"/>
        </w:rPr>
        <w:t>: 378-390 [PMID: 18650514 DOI: 10.1056/NEJMoa0708857]</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3 </w:t>
      </w:r>
      <w:r w:rsidRPr="00B66B6B">
        <w:rPr>
          <w:rFonts w:ascii="Book Antiqua" w:hAnsi="Book Antiqua" w:cs="SimSun"/>
          <w:b/>
          <w:bCs/>
          <w:sz w:val="24"/>
          <w:szCs w:val="24"/>
        </w:rPr>
        <w:t>Cheng AL</w:t>
      </w:r>
      <w:r w:rsidRPr="00B66B6B">
        <w:rPr>
          <w:rFonts w:ascii="Book Antiqua" w:hAnsi="Book Antiqua" w:cs="SimSun"/>
          <w:sz w:val="24"/>
          <w:szCs w:val="24"/>
        </w:rPr>
        <w:t>, Kang YK, Chen Z, Tsao CJ, Qin S, Kim JS, Luo R, Feng J, Ye S, Yang TS, Xu J, Sun Y, Liang H, Liu J, Wang J, Tak WY, Pan H, Burock K, Zou J, Voliotis D, Guan Z. Efficacy and safety of sorafenib in patients in the Asia-Pacific region with advanced hepatocellular carcinoma: a phase III randomised, double-blind, placebo-controlled trial. </w:t>
      </w:r>
      <w:r w:rsidRPr="00B66B6B">
        <w:rPr>
          <w:rFonts w:ascii="Book Antiqua" w:hAnsi="Book Antiqua" w:cs="SimSun"/>
          <w:i/>
          <w:iCs/>
          <w:sz w:val="24"/>
          <w:szCs w:val="24"/>
        </w:rPr>
        <w:t>Lancet Oncol</w:t>
      </w:r>
      <w:r w:rsidRPr="00B66B6B">
        <w:rPr>
          <w:rFonts w:ascii="Book Antiqua" w:hAnsi="Book Antiqua" w:cs="SimSun"/>
          <w:sz w:val="24"/>
          <w:szCs w:val="24"/>
        </w:rPr>
        <w:t> 2009; </w:t>
      </w:r>
      <w:r w:rsidRPr="00B66B6B">
        <w:rPr>
          <w:rFonts w:ascii="Book Antiqua" w:hAnsi="Book Antiqua" w:cs="SimSun"/>
          <w:b/>
          <w:bCs/>
          <w:sz w:val="24"/>
          <w:szCs w:val="24"/>
        </w:rPr>
        <w:t>10</w:t>
      </w:r>
      <w:r w:rsidRPr="00B66B6B">
        <w:rPr>
          <w:rFonts w:ascii="Book Antiqua" w:hAnsi="Book Antiqua" w:cs="SimSun"/>
          <w:sz w:val="24"/>
          <w:szCs w:val="24"/>
        </w:rPr>
        <w:t>: 25-34 [PMID: 19095497 DOI: 10.1016/S1470-2045(08)70285-7]</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4 </w:t>
      </w:r>
      <w:r w:rsidRPr="00B66B6B">
        <w:rPr>
          <w:rFonts w:ascii="Book Antiqua" w:hAnsi="Book Antiqua" w:cs="SimSun"/>
          <w:b/>
          <w:bCs/>
          <w:sz w:val="24"/>
          <w:szCs w:val="24"/>
        </w:rPr>
        <w:t>Bruix J</w:t>
      </w:r>
      <w:r w:rsidRPr="00B66B6B">
        <w:rPr>
          <w:rFonts w:ascii="Book Antiqua" w:hAnsi="Book Antiqua" w:cs="SimSun"/>
          <w:sz w:val="24"/>
          <w:szCs w:val="24"/>
        </w:rPr>
        <w:t>, Qin S, Merle P, Granito A, Huang YH, Bodoky G, Pracht M, Yokosuka O, Rosmorduc O, Breder V, Gerolami R, Masi G, Ross PJ, Song T, Bronowicki JP, Ollivier-Hourmand I, Kudo M, Cheng AL, Llovet JM, Finn RS, LeBerre MA, Baumhauer A, Meinhardt G, Han G. Regorafenib for patients with hepatocellular carcinoma who progressed on sorafenib treatment (RESORCE): a randomised, double-blind, placebo-controlled, phase 3 trial. </w:t>
      </w:r>
      <w:r w:rsidRPr="00B66B6B">
        <w:rPr>
          <w:rFonts w:ascii="Book Antiqua" w:hAnsi="Book Antiqua" w:cs="SimSun"/>
          <w:i/>
          <w:iCs/>
          <w:sz w:val="24"/>
          <w:szCs w:val="24"/>
        </w:rPr>
        <w:t>Lancet</w:t>
      </w:r>
      <w:r w:rsidRPr="00B66B6B">
        <w:rPr>
          <w:rFonts w:ascii="Book Antiqua" w:hAnsi="Book Antiqua" w:cs="SimSun"/>
          <w:sz w:val="24"/>
          <w:szCs w:val="24"/>
        </w:rPr>
        <w:t> 2017; </w:t>
      </w:r>
      <w:r w:rsidRPr="00B66B6B">
        <w:rPr>
          <w:rFonts w:ascii="Book Antiqua" w:hAnsi="Book Antiqua" w:cs="SimSun"/>
          <w:b/>
          <w:bCs/>
          <w:sz w:val="24"/>
          <w:szCs w:val="24"/>
        </w:rPr>
        <w:t>389</w:t>
      </w:r>
      <w:r w:rsidRPr="00B66B6B">
        <w:rPr>
          <w:rFonts w:ascii="Book Antiqua" w:hAnsi="Book Antiqua" w:cs="SimSun"/>
          <w:sz w:val="24"/>
          <w:szCs w:val="24"/>
        </w:rPr>
        <w:t>: 56-66 [PMID: 27932229 DOI: 10.1016/S0140-6736(16)32453-9]</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5 </w:t>
      </w:r>
      <w:r w:rsidRPr="00B66B6B">
        <w:rPr>
          <w:rFonts w:ascii="Book Antiqua" w:hAnsi="Book Antiqua" w:cs="SimSun"/>
          <w:b/>
          <w:bCs/>
          <w:sz w:val="24"/>
          <w:szCs w:val="24"/>
        </w:rPr>
        <w:t>Reig M</w:t>
      </w:r>
      <w:r w:rsidRPr="00B66B6B">
        <w:rPr>
          <w:rFonts w:ascii="Book Antiqua" w:hAnsi="Book Antiqua" w:cs="SimSun"/>
          <w:sz w:val="24"/>
          <w:szCs w:val="24"/>
        </w:rPr>
        <w:t>, Torres F, Rodriguez-Lope C, Forner A, LLarch N, Rimola J, Darnell A, Ríos J, Ayuso C, Bruix J. Early dermatologic adverse events predict better outcome in HCC patients treated with sorafenib. </w:t>
      </w:r>
      <w:r w:rsidRPr="00B66B6B">
        <w:rPr>
          <w:rFonts w:ascii="Book Antiqua" w:hAnsi="Book Antiqua" w:cs="SimSun"/>
          <w:i/>
          <w:iCs/>
          <w:sz w:val="24"/>
          <w:szCs w:val="24"/>
        </w:rPr>
        <w:t>J Hepatol</w:t>
      </w:r>
      <w:r w:rsidRPr="00B66B6B">
        <w:rPr>
          <w:rFonts w:ascii="Book Antiqua" w:hAnsi="Book Antiqua" w:cs="SimSun"/>
          <w:sz w:val="24"/>
          <w:szCs w:val="24"/>
        </w:rPr>
        <w:t> 2014; </w:t>
      </w:r>
      <w:r w:rsidRPr="00B66B6B">
        <w:rPr>
          <w:rFonts w:ascii="Book Antiqua" w:hAnsi="Book Antiqua" w:cs="SimSun"/>
          <w:b/>
          <w:bCs/>
          <w:sz w:val="24"/>
          <w:szCs w:val="24"/>
        </w:rPr>
        <w:t>61</w:t>
      </w:r>
      <w:r w:rsidRPr="00B66B6B">
        <w:rPr>
          <w:rFonts w:ascii="Book Antiqua" w:hAnsi="Book Antiqua" w:cs="SimSun"/>
          <w:sz w:val="24"/>
          <w:szCs w:val="24"/>
        </w:rPr>
        <w:t>: 318-324 [PMID: 24703956 DOI: 10.1016/j.jhep.2014.03.030]</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6 </w:t>
      </w:r>
      <w:r w:rsidRPr="00B66B6B">
        <w:rPr>
          <w:rFonts w:ascii="Book Antiqua" w:hAnsi="Book Antiqua" w:cs="SimSun"/>
          <w:b/>
          <w:bCs/>
          <w:sz w:val="24"/>
          <w:szCs w:val="24"/>
        </w:rPr>
        <w:t>Personeni N</w:t>
      </w:r>
      <w:r w:rsidRPr="00B66B6B">
        <w:rPr>
          <w:rFonts w:ascii="Book Antiqua" w:hAnsi="Book Antiqua" w:cs="SimSun"/>
          <w:sz w:val="24"/>
          <w:szCs w:val="24"/>
        </w:rPr>
        <w:t>, Bozzarelli S, Pressiani T, Rimassa L, Tronconi MC, Sclafani F, Carnaghi C, Pedicini V, Giordano L, Santoro A. Usefulness of alpha-fetoprotein response in patients treated with sorafenib for advanced hepatocellular carcinoma. </w:t>
      </w:r>
      <w:r w:rsidRPr="00B66B6B">
        <w:rPr>
          <w:rFonts w:ascii="Book Antiqua" w:hAnsi="Book Antiqua" w:cs="SimSun"/>
          <w:i/>
          <w:iCs/>
          <w:sz w:val="24"/>
          <w:szCs w:val="24"/>
        </w:rPr>
        <w:t>J Hepatol</w:t>
      </w:r>
      <w:r w:rsidRPr="00B66B6B">
        <w:rPr>
          <w:rFonts w:ascii="Book Antiqua" w:hAnsi="Book Antiqua" w:cs="SimSun"/>
          <w:sz w:val="24"/>
          <w:szCs w:val="24"/>
        </w:rPr>
        <w:t> 2012; </w:t>
      </w:r>
      <w:r w:rsidRPr="00B66B6B">
        <w:rPr>
          <w:rFonts w:ascii="Book Antiqua" w:hAnsi="Book Antiqua" w:cs="SimSun"/>
          <w:b/>
          <w:bCs/>
          <w:sz w:val="24"/>
          <w:szCs w:val="24"/>
        </w:rPr>
        <w:t>57</w:t>
      </w:r>
      <w:r w:rsidRPr="00B66B6B">
        <w:rPr>
          <w:rFonts w:ascii="Book Antiqua" w:hAnsi="Book Antiqua" w:cs="SimSun"/>
          <w:sz w:val="24"/>
          <w:szCs w:val="24"/>
        </w:rPr>
        <w:t>: 101-107 [PMID: 22414760 DOI: 10.1016/j.jhep.2012.02.016]</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lastRenderedPageBreak/>
        <w:t>7 </w:t>
      </w:r>
      <w:r w:rsidRPr="00B66B6B">
        <w:rPr>
          <w:rFonts w:ascii="Book Antiqua" w:hAnsi="Book Antiqua" w:cs="SimSun"/>
          <w:b/>
          <w:bCs/>
          <w:sz w:val="24"/>
          <w:szCs w:val="24"/>
        </w:rPr>
        <w:t>Cheng AL</w:t>
      </w:r>
      <w:r w:rsidRPr="00B66B6B">
        <w:rPr>
          <w:rFonts w:ascii="Book Antiqua" w:hAnsi="Book Antiqua" w:cs="SimSun"/>
          <w:sz w:val="24"/>
          <w:szCs w:val="24"/>
        </w:rPr>
        <w:t>, Kang YK, Lin DY, Park JW, Kudo M, Qin S, Chung HC, Song X, Xu J, Poggi G, Omata M, Pitman Lowenthal S, Lanzalone S, Yang L, Lechuga MJ, Raymond E. Sunitinib versus sorafenib in advanced hepatocellular cancer: results of a randomized phase III trial. </w:t>
      </w:r>
      <w:r w:rsidRPr="00B66B6B">
        <w:rPr>
          <w:rFonts w:ascii="Book Antiqua" w:hAnsi="Book Antiqua" w:cs="SimSun"/>
          <w:i/>
          <w:iCs/>
          <w:sz w:val="24"/>
          <w:szCs w:val="24"/>
        </w:rPr>
        <w:t>J Clin Oncol</w:t>
      </w:r>
      <w:r w:rsidRPr="00B66B6B">
        <w:rPr>
          <w:rFonts w:ascii="Book Antiqua" w:hAnsi="Book Antiqua" w:cs="SimSun"/>
          <w:sz w:val="24"/>
          <w:szCs w:val="24"/>
        </w:rPr>
        <w:t> 2013; </w:t>
      </w:r>
      <w:r w:rsidRPr="00B66B6B">
        <w:rPr>
          <w:rFonts w:ascii="Book Antiqua" w:hAnsi="Book Antiqua" w:cs="SimSun"/>
          <w:b/>
          <w:bCs/>
          <w:sz w:val="24"/>
          <w:szCs w:val="24"/>
        </w:rPr>
        <w:t>31</w:t>
      </w:r>
      <w:r w:rsidRPr="00B66B6B">
        <w:rPr>
          <w:rFonts w:ascii="Book Antiqua" w:hAnsi="Book Antiqua" w:cs="SimSun"/>
          <w:sz w:val="24"/>
          <w:szCs w:val="24"/>
        </w:rPr>
        <w:t>: 4067-4075 [PMID: 24081937 DOI: 10.1200/JCO.2012.45.8372]</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8 </w:t>
      </w:r>
      <w:r w:rsidRPr="00B66B6B">
        <w:rPr>
          <w:rFonts w:ascii="Book Antiqua" w:hAnsi="Book Antiqua" w:cs="SimSun"/>
          <w:b/>
          <w:bCs/>
          <w:sz w:val="24"/>
          <w:szCs w:val="24"/>
        </w:rPr>
        <w:t>Johnson PJ</w:t>
      </w:r>
      <w:r w:rsidRPr="00B66B6B">
        <w:rPr>
          <w:rFonts w:ascii="Book Antiqua" w:hAnsi="Book Antiqua" w:cs="SimSun"/>
          <w:sz w:val="24"/>
          <w:szCs w:val="24"/>
        </w:rPr>
        <w:t>, Qin S, Park JW, Poon RT, Raoul JL, Philip PA, Hsu CH, Hu TH, Heo J, Xu J, Lu L, Chao Y, Boucher E, Han KH, Paik SW, Robles-Aviña J, Kudo M, Yan L, Sobhonslidsuk A, Komov D, Decaens T, Tak WY, Jeng LB, Liu D, Ezzeddine R, Walters I, Cheng AL. Brivanib versus sorafenib as first-line therapy in patients with unresectable, advanced hepatocellular carcinoma: results from the randomized phase III BRISK-FL study. </w:t>
      </w:r>
      <w:r w:rsidRPr="00B66B6B">
        <w:rPr>
          <w:rFonts w:ascii="Book Antiqua" w:hAnsi="Book Antiqua" w:cs="SimSun"/>
          <w:i/>
          <w:iCs/>
          <w:sz w:val="24"/>
          <w:szCs w:val="24"/>
        </w:rPr>
        <w:t>J Clin Oncol</w:t>
      </w:r>
      <w:r w:rsidRPr="00B66B6B">
        <w:rPr>
          <w:rFonts w:ascii="Book Antiqua" w:hAnsi="Book Antiqua" w:cs="SimSun"/>
          <w:sz w:val="24"/>
          <w:szCs w:val="24"/>
        </w:rPr>
        <w:t> 2013; </w:t>
      </w:r>
      <w:r w:rsidRPr="00B66B6B">
        <w:rPr>
          <w:rFonts w:ascii="Book Antiqua" w:hAnsi="Book Antiqua" w:cs="SimSun"/>
          <w:b/>
          <w:bCs/>
          <w:sz w:val="24"/>
          <w:szCs w:val="24"/>
        </w:rPr>
        <w:t>31</w:t>
      </w:r>
      <w:r w:rsidRPr="00B66B6B">
        <w:rPr>
          <w:rFonts w:ascii="Book Antiqua" w:hAnsi="Book Antiqua" w:cs="SimSun"/>
          <w:sz w:val="24"/>
          <w:szCs w:val="24"/>
        </w:rPr>
        <w:t>: 3517-3524 [PMID: 23980084 DOI: 10.1200/JCO.2012.48.4410]</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9 </w:t>
      </w:r>
      <w:r w:rsidRPr="00B66B6B">
        <w:rPr>
          <w:rFonts w:ascii="Book Antiqua" w:hAnsi="Book Antiqua" w:cs="SimSun"/>
          <w:b/>
          <w:bCs/>
          <w:sz w:val="24"/>
          <w:szCs w:val="24"/>
        </w:rPr>
        <w:t>Cainap C</w:t>
      </w:r>
      <w:r w:rsidRPr="00B66B6B">
        <w:rPr>
          <w:rFonts w:ascii="Book Antiqua" w:hAnsi="Book Antiqua" w:cs="SimSun"/>
          <w:sz w:val="24"/>
          <w:szCs w:val="24"/>
        </w:rPr>
        <w:t>, Qin S, Huang WT, Chung IJ, Pan H, Cheng Y, Kudo M, Kang YK, Chen PJ, Toh HC, Gorbunova V, Eskens FA, Qian J, McKee MD, Ricker JL, Carlson DM, El-Nowiem S. Linifanib versus Sorafenib in patients with advanced hepatocellular carcinoma: results of a randomized phase III trial. </w:t>
      </w:r>
      <w:r w:rsidRPr="00B66B6B">
        <w:rPr>
          <w:rFonts w:ascii="Book Antiqua" w:hAnsi="Book Antiqua" w:cs="SimSun"/>
          <w:i/>
          <w:iCs/>
          <w:sz w:val="24"/>
          <w:szCs w:val="24"/>
        </w:rPr>
        <w:t>J Clin Oncol</w:t>
      </w:r>
      <w:r w:rsidRPr="00B66B6B">
        <w:rPr>
          <w:rFonts w:ascii="Book Antiqua" w:hAnsi="Book Antiqua" w:cs="SimSun"/>
          <w:sz w:val="24"/>
          <w:szCs w:val="24"/>
        </w:rPr>
        <w:t> 2015; </w:t>
      </w:r>
      <w:r w:rsidRPr="00B66B6B">
        <w:rPr>
          <w:rFonts w:ascii="Book Antiqua" w:hAnsi="Book Antiqua" w:cs="SimSun"/>
          <w:b/>
          <w:bCs/>
          <w:sz w:val="24"/>
          <w:szCs w:val="24"/>
        </w:rPr>
        <w:t>33</w:t>
      </w:r>
      <w:r w:rsidRPr="00B66B6B">
        <w:rPr>
          <w:rFonts w:ascii="Book Antiqua" w:hAnsi="Book Antiqua" w:cs="SimSun"/>
          <w:sz w:val="24"/>
          <w:szCs w:val="24"/>
        </w:rPr>
        <w:t>: 172-179 [PMID: 25488963 DOI: 10.1200/JCO.2013.54.3298]</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10 </w:t>
      </w:r>
      <w:r w:rsidRPr="00B66B6B">
        <w:rPr>
          <w:rFonts w:ascii="Book Antiqua" w:hAnsi="Book Antiqua" w:cs="SimSun"/>
          <w:b/>
          <w:bCs/>
          <w:sz w:val="24"/>
          <w:szCs w:val="24"/>
        </w:rPr>
        <w:t>Zhu AX</w:t>
      </w:r>
      <w:r w:rsidRPr="00B66B6B">
        <w:rPr>
          <w:rFonts w:ascii="Book Antiqua" w:hAnsi="Book Antiqua" w:cs="SimSun"/>
          <w:sz w:val="24"/>
          <w:szCs w:val="24"/>
        </w:rPr>
        <w:t>, Rosmorduc O, Evans TR, Ross PJ, Santoro A, Carrilho FJ, Bruix J, Qin S, Thuluvath PJ, Llovet JM, Leberre MA, Jensen M, Meinhardt G, Kang YK. SEARCH: a phase III, randomized, double-blind, placebo-controlled trial of sorafenib plus erlotinib in patients with advanced hepatocellular carcinoma. </w:t>
      </w:r>
      <w:r w:rsidRPr="00B66B6B">
        <w:rPr>
          <w:rFonts w:ascii="Book Antiqua" w:hAnsi="Book Antiqua" w:cs="SimSun"/>
          <w:i/>
          <w:iCs/>
          <w:sz w:val="24"/>
          <w:szCs w:val="24"/>
        </w:rPr>
        <w:t>J Clin Oncol</w:t>
      </w:r>
      <w:r w:rsidRPr="00B66B6B">
        <w:rPr>
          <w:rFonts w:ascii="Book Antiqua" w:hAnsi="Book Antiqua" w:cs="SimSun"/>
          <w:sz w:val="24"/>
          <w:szCs w:val="24"/>
        </w:rPr>
        <w:t> 2015; </w:t>
      </w:r>
      <w:r w:rsidRPr="00B66B6B">
        <w:rPr>
          <w:rFonts w:ascii="Book Antiqua" w:hAnsi="Book Antiqua" w:cs="SimSun"/>
          <w:b/>
          <w:bCs/>
          <w:sz w:val="24"/>
          <w:szCs w:val="24"/>
        </w:rPr>
        <w:t>33</w:t>
      </w:r>
      <w:r w:rsidRPr="00B66B6B">
        <w:rPr>
          <w:rFonts w:ascii="Book Antiqua" w:hAnsi="Book Antiqua" w:cs="SimSun"/>
          <w:sz w:val="24"/>
          <w:szCs w:val="24"/>
        </w:rPr>
        <w:t>: 559-566 [PMID: 25547503 DOI: 10.1200/JCO.2013.53.7746]</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 xml:space="preserve">11 </w:t>
      </w:r>
      <w:r w:rsidRPr="00B66B6B">
        <w:rPr>
          <w:rFonts w:ascii="Book Antiqua" w:hAnsi="Book Antiqua" w:cs="SimSun"/>
          <w:b/>
          <w:sz w:val="24"/>
          <w:szCs w:val="24"/>
        </w:rPr>
        <w:t>Abou-Alfa G</w:t>
      </w:r>
      <w:r w:rsidRPr="00B66B6B">
        <w:rPr>
          <w:rFonts w:ascii="Book Antiqua" w:hAnsi="Book Antiqua" w:cs="SimSun"/>
          <w:sz w:val="24"/>
          <w:szCs w:val="24"/>
        </w:rPr>
        <w:t>, Niedzwieski D, Knox J, Kaubisch A, Posey J, Tan BR,</w:t>
      </w:r>
      <w:r w:rsidRPr="00B66B6B">
        <w:rPr>
          <w:rFonts w:ascii="Book Antiqua" w:hAnsi="Book Antiqua"/>
          <w:sz w:val="24"/>
          <w:szCs w:val="24"/>
        </w:rPr>
        <w:t xml:space="preserve"> </w:t>
      </w:r>
      <w:r w:rsidRPr="00B66B6B">
        <w:rPr>
          <w:rFonts w:ascii="Book Antiqua" w:hAnsi="Book Antiqua" w:cs="SimSun"/>
          <w:sz w:val="24"/>
          <w:szCs w:val="24"/>
        </w:rPr>
        <w:t>Kavan P, Goel R, Murray JJ, Bekaii-Saab TS, Tam VC, Rajdev L, Kelley RK, Siegel A, Balletti J, Harding JJ, Schwartz LH, Goldberg RM, Bertagnolli MM, Venook AP. Phase III randomized study of sorafenib plus doxorubicin versus sorafenib in patients with advanced hepatocellular carcinoma (HCC): CALGB 80802 (Alliance). Gastrointestinal Cancers Symposium; 2016, Jan 21-23; San Francisco, CA, USA.</w:t>
      </w:r>
      <w:r w:rsidRPr="00B66B6B">
        <w:rPr>
          <w:rFonts w:ascii="Book Antiqua" w:hAnsi="Book Antiqua" w:cs="SimSun"/>
          <w:i/>
          <w:sz w:val="24"/>
          <w:szCs w:val="24"/>
        </w:rPr>
        <w:t xml:space="preserve"> J Clin Oncol</w:t>
      </w:r>
      <w:r w:rsidRPr="00B66B6B">
        <w:rPr>
          <w:rFonts w:ascii="Book Antiqua" w:hAnsi="Book Antiqua" w:cs="SimSun"/>
          <w:sz w:val="24"/>
          <w:szCs w:val="24"/>
        </w:rPr>
        <w:t xml:space="preserve"> 2016; </w:t>
      </w:r>
      <w:r w:rsidRPr="00B66B6B">
        <w:rPr>
          <w:rFonts w:ascii="Book Antiqua" w:hAnsi="Book Antiqua" w:cs="SimSun"/>
          <w:b/>
          <w:sz w:val="24"/>
          <w:szCs w:val="24"/>
        </w:rPr>
        <w:t>34</w:t>
      </w:r>
      <w:r w:rsidRPr="00B66B6B">
        <w:rPr>
          <w:rFonts w:ascii="Book Antiqua" w:hAnsi="Book Antiqua" w:cs="SimSun"/>
          <w:sz w:val="24"/>
          <w:szCs w:val="24"/>
        </w:rPr>
        <w:t xml:space="preserve"> suppl: 4S; abstr 192)</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lastRenderedPageBreak/>
        <w:t>12 </w:t>
      </w:r>
      <w:r w:rsidRPr="00B66B6B">
        <w:rPr>
          <w:rFonts w:ascii="Book Antiqua" w:hAnsi="Book Antiqua" w:cs="SimSun"/>
          <w:b/>
          <w:bCs/>
          <w:sz w:val="24"/>
          <w:szCs w:val="24"/>
        </w:rPr>
        <w:t>Llovet JM</w:t>
      </w:r>
      <w:r w:rsidRPr="00B66B6B">
        <w:rPr>
          <w:rFonts w:ascii="Book Antiqua" w:hAnsi="Book Antiqua" w:cs="SimSun"/>
          <w:sz w:val="24"/>
          <w:szCs w:val="24"/>
        </w:rPr>
        <w:t>, Decaens T, Raoul JL, Boucher E, Kudo M, Chang C, Kang YK, Assenat E, Lim HY, Boige V, Mathurin P, Fartoux L, Lin DY, Bruix J, Poon RT, Sherman M, Blanc JF, Finn RS, Tak WY, Chao Y, Ezzeddine R, Liu D, Walters I, Park JW. Brivanib in patients with advanced hepatocellular carcinoma who were intolerant to sorafenib or for whom sorafenib failed: results from the randomized phase III BRISK-PS study. </w:t>
      </w:r>
      <w:r w:rsidRPr="00B66B6B">
        <w:rPr>
          <w:rFonts w:ascii="Book Antiqua" w:hAnsi="Book Antiqua" w:cs="SimSun"/>
          <w:i/>
          <w:iCs/>
          <w:sz w:val="24"/>
          <w:szCs w:val="24"/>
        </w:rPr>
        <w:t>J Clin Oncol</w:t>
      </w:r>
      <w:r w:rsidRPr="00B66B6B">
        <w:rPr>
          <w:rFonts w:ascii="Book Antiqua" w:hAnsi="Book Antiqua" w:cs="SimSun"/>
          <w:sz w:val="24"/>
          <w:szCs w:val="24"/>
        </w:rPr>
        <w:t> 2013; </w:t>
      </w:r>
      <w:r w:rsidRPr="00B66B6B">
        <w:rPr>
          <w:rFonts w:ascii="Book Antiqua" w:hAnsi="Book Antiqua" w:cs="SimSun"/>
          <w:b/>
          <w:bCs/>
          <w:sz w:val="24"/>
          <w:szCs w:val="24"/>
        </w:rPr>
        <w:t>31</w:t>
      </w:r>
      <w:r w:rsidRPr="00B66B6B">
        <w:rPr>
          <w:rFonts w:ascii="Book Antiqua" w:hAnsi="Book Antiqua" w:cs="SimSun"/>
          <w:sz w:val="24"/>
          <w:szCs w:val="24"/>
        </w:rPr>
        <w:t>: 3509-3516 [PMID: 23980090 DOI: 10.1200/JCO.2012.47.3009]</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13 </w:t>
      </w:r>
      <w:r w:rsidRPr="00B66B6B">
        <w:rPr>
          <w:rFonts w:ascii="Book Antiqua" w:hAnsi="Book Antiqua" w:cs="SimSun"/>
          <w:b/>
          <w:bCs/>
          <w:sz w:val="24"/>
          <w:szCs w:val="24"/>
        </w:rPr>
        <w:t>Zhu AX</w:t>
      </w:r>
      <w:r w:rsidRPr="00B66B6B">
        <w:rPr>
          <w:rFonts w:ascii="Book Antiqua" w:hAnsi="Book Antiqua" w:cs="SimSun"/>
          <w:sz w:val="24"/>
          <w:szCs w:val="24"/>
        </w:rPr>
        <w:t>, Kudo M, Assenat E, Cattan S, Kang YK, Lim HY, Poon RT, Blanc JF, Vogel A, Chen CL, Dorval E, Peck-Radosavljevic M, Santoro A, Daniele B, Furuse J, Jappe A, Perraud K, Anak O, Sellami DB, Chen LT. Effect of everolimus on survival in advanced hepatocellular carcinoma after failure of sorafenib: the EVOLVE-1 randomized clinical trial. </w:t>
      </w:r>
      <w:r w:rsidRPr="00B66B6B">
        <w:rPr>
          <w:rFonts w:ascii="Book Antiqua" w:hAnsi="Book Antiqua" w:cs="SimSun"/>
          <w:i/>
          <w:iCs/>
          <w:sz w:val="24"/>
          <w:szCs w:val="24"/>
        </w:rPr>
        <w:t>JAMA</w:t>
      </w:r>
      <w:r w:rsidRPr="00B66B6B">
        <w:rPr>
          <w:rFonts w:ascii="Book Antiqua" w:hAnsi="Book Antiqua" w:cs="SimSun"/>
          <w:sz w:val="24"/>
          <w:szCs w:val="24"/>
        </w:rPr>
        <w:t> 2014; </w:t>
      </w:r>
      <w:r w:rsidRPr="00B66B6B">
        <w:rPr>
          <w:rFonts w:ascii="Book Antiqua" w:hAnsi="Book Antiqua" w:cs="SimSun"/>
          <w:b/>
          <w:bCs/>
          <w:sz w:val="24"/>
          <w:szCs w:val="24"/>
        </w:rPr>
        <w:t>312</w:t>
      </w:r>
      <w:r w:rsidRPr="00B66B6B">
        <w:rPr>
          <w:rFonts w:ascii="Book Antiqua" w:hAnsi="Book Antiqua" w:cs="SimSun"/>
          <w:sz w:val="24"/>
          <w:szCs w:val="24"/>
        </w:rPr>
        <w:t>: 57-67 [PMID: 25058218 DOI: 10.1001/jama.2014.7189]</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14 </w:t>
      </w:r>
      <w:r w:rsidRPr="00B66B6B">
        <w:rPr>
          <w:rFonts w:ascii="Book Antiqua" w:hAnsi="Book Antiqua" w:cs="SimSun"/>
          <w:b/>
          <w:bCs/>
          <w:sz w:val="24"/>
          <w:szCs w:val="24"/>
        </w:rPr>
        <w:t>Zhu AX</w:t>
      </w:r>
      <w:r w:rsidRPr="00B66B6B">
        <w:rPr>
          <w:rFonts w:ascii="Book Antiqua" w:hAnsi="Book Antiqua" w:cs="SimSun"/>
          <w:sz w:val="24"/>
          <w:szCs w:val="24"/>
        </w:rPr>
        <w:t>, Park JO, Ryoo BY, Yen CJ, Poon R, Pastorelli D, Blanc JF, Chung HC, Baron AD, Pfiffer TE, Okusaka T, Kubackova K, Trojan J, Sastre J, Chau I, Chang SC, Abada PB, Yang L, Schwartz JD, Kudo M. Ramucirumab versus placebo as second-line treatment in patients with advanced hepatocellular carcinoma following first-line therapy with sorafenib (REACH): a randomised, double-blind, multicentre, phase 3 trial. </w:t>
      </w:r>
      <w:r w:rsidRPr="00B66B6B">
        <w:rPr>
          <w:rFonts w:ascii="Book Antiqua" w:hAnsi="Book Antiqua" w:cs="SimSun"/>
          <w:i/>
          <w:iCs/>
          <w:sz w:val="24"/>
          <w:szCs w:val="24"/>
        </w:rPr>
        <w:t>Lancet Oncol</w:t>
      </w:r>
      <w:r w:rsidRPr="00B66B6B">
        <w:rPr>
          <w:rFonts w:ascii="Book Antiqua" w:hAnsi="Book Antiqua" w:cs="SimSun"/>
          <w:sz w:val="24"/>
          <w:szCs w:val="24"/>
        </w:rPr>
        <w:t> 2015; </w:t>
      </w:r>
      <w:r w:rsidRPr="00B66B6B">
        <w:rPr>
          <w:rFonts w:ascii="Book Antiqua" w:hAnsi="Book Antiqua" w:cs="SimSun"/>
          <w:b/>
          <w:bCs/>
          <w:sz w:val="24"/>
          <w:szCs w:val="24"/>
        </w:rPr>
        <w:t>16</w:t>
      </w:r>
      <w:r w:rsidRPr="00B66B6B">
        <w:rPr>
          <w:rFonts w:ascii="Book Antiqua" w:hAnsi="Book Antiqua" w:cs="SimSun"/>
          <w:sz w:val="24"/>
          <w:szCs w:val="24"/>
        </w:rPr>
        <w:t>: 859-870 [PMID: 26095784 DOI: 10.1016/S1470-2045(15)00050-9]</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 xml:space="preserve">15 </w:t>
      </w:r>
      <w:r w:rsidRPr="00B66B6B">
        <w:rPr>
          <w:rFonts w:ascii="Book Antiqua" w:hAnsi="Book Antiqua" w:cs="SimSun"/>
          <w:b/>
          <w:sz w:val="24"/>
          <w:szCs w:val="24"/>
        </w:rPr>
        <w:t>Abou-Alfa GK,</w:t>
      </w:r>
      <w:r w:rsidRPr="00B66B6B">
        <w:rPr>
          <w:rFonts w:ascii="Book Antiqua" w:hAnsi="Book Antiqua" w:cs="SimSun"/>
          <w:sz w:val="24"/>
          <w:szCs w:val="24"/>
        </w:rPr>
        <w:t xml:space="preserve"> Qin S, Ryoo BY, Lu SN, Yen CJ, Feng YH,  Lim HY,  Izzo F,  Colombo M,  Sarker D,  Bolondi L,  Vaccaro GM,  Harris WP,  Chen Z,  Hubner R,  Meyer T,  Bomalaski JS,  Lin C,  Chao Y,  Chen LT. Phase III randomized study of second line ADI-peg 20 (A) plus best supportive care versus placebo (P) plus best supportive care in patients (pts) with advanced hepatocellular carcinoma (HCC). ASCO Annual Meeting; 2016 June 3-6; Chicago, IL, USA. </w:t>
      </w:r>
      <w:r w:rsidRPr="00B66B6B">
        <w:rPr>
          <w:rFonts w:ascii="Book Antiqua" w:hAnsi="Book Antiqua" w:cs="SimSun"/>
          <w:i/>
          <w:sz w:val="24"/>
          <w:szCs w:val="24"/>
        </w:rPr>
        <w:t>J Clin Oncol</w:t>
      </w:r>
      <w:r w:rsidRPr="00B66B6B">
        <w:rPr>
          <w:rFonts w:ascii="Book Antiqua" w:hAnsi="Book Antiqua" w:cs="SimSun"/>
          <w:sz w:val="24"/>
          <w:szCs w:val="24"/>
        </w:rPr>
        <w:t xml:space="preserve"> 2016; </w:t>
      </w:r>
      <w:r w:rsidRPr="00B66B6B">
        <w:rPr>
          <w:rFonts w:ascii="Book Antiqua" w:hAnsi="Book Antiqua" w:cs="SimSun"/>
          <w:b/>
          <w:sz w:val="24"/>
          <w:szCs w:val="24"/>
        </w:rPr>
        <w:t>34</w:t>
      </w:r>
      <w:r w:rsidRPr="00B66B6B">
        <w:rPr>
          <w:rFonts w:ascii="Book Antiqua" w:hAnsi="Book Antiqua" w:cs="SimSun"/>
          <w:sz w:val="24"/>
          <w:szCs w:val="24"/>
        </w:rPr>
        <w:t xml:space="preserve"> suppl: abstr 4017</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 xml:space="preserve">16 </w:t>
      </w:r>
      <w:r w:rsidRPr="00B66B6B">
        <w:rPr>
          <w:rFonts w:ascii="Book Antiqua" w:hAnsi="Book Antiqua" w:cs="SimSun"/>
          <w:b/>
          <w:sz w:val="24"/>
          <w:szCs w:val="24"/>
        </w:rPr>
        <w:t>El-Khoueiry AB</w:t>
      </w:r>
      <w:r w:rsidRPr="00B66B6B">
        <w:rPr>
          <w:rFonts w:ascii="Book Antiqua" w:hAnsi="Book Antiqua" w:cs="SimSun"/>
          <w:sz w:val="24"/>
          <w:szCs w:val="24"/>
        </w:rPr>
        <w:t>, Sangro B, Cheung Yau T, Crocenzi TS, Hobart Welling T, Yeo W, Chopra A, Anderson J, Dela Cruz CM, Lang L, Neely J, Melero I. Phase I/II safety and antitumor activity of nivolumab (nivo) in patients (pts) with advanced hepatocellular carcinoma (HCC): Interim analysis of the CheckMate-040 dose escalation study. ASCO Annual Meeting; 2016 June 3-6; Chicago, IL, USA.</w:t>
      </w:r>
      <w:r w:rsidRPr="00B66B6B">
        <w:rPr>
          <w:rFonts w:ascii="Book Antiqua" w:hAnsi="Book Antiqua" w:cs="SimSun"/>
          <w:i/>
          <w:sz w:val="24"/>
          <w:szCs w:val="24"/>
        </w:rPr>
        <w:t xml:space="preserve"> J Clin Oncol</w:t>
      </w:r>
      <w:r w:rsidRPr="00B66B6B">
        <w:rPr>
          <w:rFonts w:ascii="Book Antiqua" w:hAnsi="Book Antiqua" w:cs="SimSun"/>
          <w:sz w:val="24"/>
          <w:szCs w:val="24"/>
        </w:rPr>
        <w:t xml:space="preserve"> 2016; </w:t>
      </w:r>
      <w:r w:rsidRPr="00B66B6B">
        <w:rPr>
          <w:rFonts w:ascii="Book Antiqua" w:hAnsi="Book Antiqua" w:cs="SimSun"/>
          <w:b/>
          <w:sz w:val="24"/>
          <w:szCs w:val="24"/>
        </w:rPr>
        <w:t>34</w:t>
      </w:r>
      <w:r w:rsidRPr="00B66B6B">
        <w:rPr>
          <w:rFonts w:ascii="Book Antiqua" w:hAnsi="Book Antiqua" w:cs="SimSun"/>
          <w:sz w:val="24"/>
          <w:szCs w:val="24"/>
        </w:rPr>
        <w:t xml:space="preserve"> suppl: abstr 4012</w:t>
      </w:r>
    </w:p>
    <w:p w:rsidR="00A30FDE" w:rsidRPr="00B66B6B" w:rsidRDefault="00A30FDE" w:rsidP="00A30FDE">
      <w:pPr>
        <w:spacing w:after="0" w:line="360" w:lineRule="auto"/>
        <w:jc w:val="both"/>
        <w:rPr>
          <w:rFonts w:ascii="Book Antiqua" w:hAnsi="Book Antiqua" w:cs="SimSun"/>
          <w:sz w:val="24"/>
          <w:szCs w:val="24"/>
        </w:rPr>
      </w:pPr>
      <w:r w:rsidRPr="00B66B6B">
        <w:rPr>
          <w:rFonts w:ascii="Book Antiqua" w:hAnsi="Book Antiqua" w:cs="SimSun"/>
          <w:sz w:val="24"/>
          <w:szCs w:val="24"/>
        </w:rPr>
        <w:lastRenderedPageBreak/>
        <w:t xml:space="preserve">17 </w:t>
      </w:r>
      <w:r w:rsidRPr="00B66B6B">
        <w:rPr>
          <w:rFonts w:ascii="Book Antiqua" w:hAnsi="Book Antiqua" w:cs="SimSun"/>
          <w:b/>
          <w:sz w:val="24"/>
          <w:szCs w:val="24"/>
        </w:rPr>
        <w:t>Gong XL</w:t>
      </w:r>
      <w:r w:rsidRPr="00B66B6B">
        <w:rPr>
          <w:rFonts w:ascii="Book Antiqua" w:hAnsi="Book Antiqua" w:cs="SimSun"/>
          <w:sz w:val="24"/>
          <w:szCs w:val="24"/>
        </w:rPr>
        <w:t xml:space="preserve">, Qin SK. Progress in systemic therapy of advanced hepatocellular carcinoma. </w:t>
      </w:r>
      <w:r w:rsidRPr="00B66B6B">
        <w:rPr>
          <w:rFonts w:ascii="Book Antiqua" w:hAnsi="Book Antiqua" w:cs="SimSun"/>
          <w:i/>
          <w:sz w:val="24"/>
          <w:szCs w:val="24"/>
        </w:rPr>
        <w:t>World J Gastroenterol</w:t>
      </w:r>
      <w:r w:rsidRPr="00B66B6B">
        <w:rPr>
          <w:rFonts w:ascii="Book Antiqua" w:hAnsi="Book Antiqua" w:cs="SimSun"/>
          <w:sz w:val="24"/>
          <w:szCs w:val="24"/>
        </w:rPr>
        <w:t xml:space="preserve"> 2016; </w:t>
      </w:r>
      <w:r w:rsidRPr="00B66B6B">
        <w:rPr>
          <w:rFonts w:ascii="Book Antiqua" w:hAnsi="Book Antiqua" w:cs="SimSun"/>
          <w:b/>
          <w:sz w:val="24"/>
          <w:szCs w:val="24"/>
        </w:rPr>
        <w:t>22</w:t>
      </w:r>
      <w:r w:rsidRPr="00B66B6B">
        <w:rPr>
          <w:rFonts w:ascii="Book Antiqua" w:hAnsi="Book Antiqua" w:cs="SimSun"/>
          <w:sz w:val="24"/>
          <w:szCs w:val="24"/>
        </w:rPr>
        <w:t>: 6582-6594 [PMID: 27547002 DOI: 10.3748/wjg.v22.i29.6582]</w:t>
      </w:r>
    </w:p>
    <w:p w:rsidR="0035386B" w:rsidRPr="00B66B6B" w:rsidRDefault="00F57E87"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18</w:t>
      </w:r>
      <w:r w:rsidR="0035386B" w:rsidRPr="00B66B6B">
        <w:rPr>
          <w:rFonts w:ascii="Book Antiqua" w:hAnsi="Book Antiqua" w:cs="SimSun"/>
          <w:sz w:val="24"/>
          <w:szCs w:val="24"/>
        </w:rPr>
        <w:t> </w:t>
      </w:r>
      <w:r w:rsidR="0035386B" w:rsidRPr="00B66B6B">
        <w:rPr>
          <w:rFonts w:ascii="Book Antiqua" w:hAnsi="Book Antiqua" w:cs="SimSun"/>
          <w:b/>
          <w:bCs/>
          <w:sz w:val="24"/>
          <w:szCs w:val="24"/>
        </w:rPr>
        <w:t>Bruix J</w:t>
      </w:r>
      <w:r w:rsidR="0035386B" w:rsidRPr="00B66B6B">
        <w:rPr>
          <w:rFonts w:ascii="Book Antiqua" w:hAnsi="Book Antiqua" w:cs="SimSun"/>
          <w:sz w:val="24"/>
          <w:szCs w:val="24"/>
        </w:rPr>
        <w:t>, Han KH, Gores G, Llovet JM, Mazzaferro V. Liver cancer: Approaching a personalized care. </w:t>
      </w:r>
      <w:r w:rsidR="0035386B" w:rsidRPr="00B66B6B">
        <w:rPr>
          <w:rFonts w:ascii="Book Antiqua" w:hAnsi="Book Antiqua" w:cs="SimSun"/>
          <w:i/>
          <w:iCs/>
          <w:sz w:val="24"/>
          <w:szCs w:val="24"/>
        </w:rPr>
        <w:t>J Hepatol</w:t>
      </w:r>
      <w:r w:rsidR="0035386B" w:rsidRPr="00B66B6B">
        <w:rPr>
          <w:rFonts w:ascii="Book Antiqua" w:hAnsi="Book Antiqua" w:cs="SimSun"/>
          <w:sz w:val="24"/>
          <w:szCs w:val="24"/>
        </w:rPr>
        <w:t> 2015; </w:t>
      </w:r>
      <w:r w:rsidR="0035386B" w:rsidRPr="00B66B6B">
        <w:rPr>
          <w:rFonts w:ascii="Book Antiqua" w:hAnsi="Book Antiqua" w:cs="SimSun"/>
          <w:b/>
          <w:bCs/>
          <w:sz w:val="24"/>
          <w:szCs w:val="24"/>
        </w:rPr>
        <w:t>62</w:t>
      </w:r>
      <w:r w:rsidR="0035386B" w:rsidRPr="00B66B6B">
        <w:rPr>
          <w:rFonts w:ascii="Book Antiqua" w:hAnsi="Book Antiqua" w:cs="SimSun"/>
          <w:sz w:val="24"/>
          <w:szCs w:val="24"/>
        </w:rPr>
        <w:t>: S144-S156 [PMID: 25920083 DOI: 10.1016/j.jhep.2015.02.007]</w:t>
      </w:r>
    </w:p>
    <w:p w:rsidR="00F57E87" w:rsidRPr="00B66B6B" w:rsidRDefault="00F57E87" w:rsidP="00F57E87">
      <w:pPr>
        <w:spacing w:after="0" w:line="360" w:lineRule="auto"/>
        <w:jc w:val="both"/>
        <w:rPr>
          <w:rFonts w:ascii="Book Antiqua" w:hAnsi="Book Antiqua" w:cs="SimSun"/>
          <w:sz w:val="24"/>
          <w:szCs w:val="24"/>
        </w:rPr>
      </w:pPr>
      <w:r w:rsidRPr="00B66B6B">
        <w:rPr>
          <w:rFonts w:ascii="Book Antiqua" w:hAnsi="Book Antiqua" w:cs="SimSun"/>
          <w:sz w:val="24"/>
          <w:szCs w:val="24"/>
        </w:rPr>
        <w:t xml:space="preserve">19 </w:t>
      </w:r>
      <w:r w:rsidRPr="00B66B6B">
        <w:rPr>
          <w:rFonts w:ascii="Book Antiqua" w:hAnsi="Book Antiqua" w:cs="SimSun"/>
          <w:b/>
          <w:sz w:val="24"/>
          <w:szCs w:val="24"/>
        </w:rPr>
        <w:t>Niu ZS</w:t>
      </w:r>
      <w:r w:rsidRPr="00B66B6B">
        <w:rPr>
          <w:rFonts w:ascii="Book Antiqua" w:hAnsi="Book Antiqua" w:cs="SimSun"/>
          <w:sz w:val="24"/>
          <w:szCs w:val="24"/>
        </w:rPr>
        <w:t xml:space="preserve">, Niu XJ, Wang WH. Genetic alterations in hepatocellular carcinoma: An update. </w:t>
      </w:r>
      <w:r w:rsidRPr="00B66B6B">
        <w:rPr>
          <w:rFonts w:ascii="Book Antiqua" w:hAnsi="Book Antiqua" w:cs="SimSun"/>
          <w:i/>
          <w:sz w:val="24"/>
          <w:szCs w:val="24"/>
        </w:rPr>
        <w:t>World J Gastroenterol</w:t>
      </w:r>
      <w:r w:rsidRPr="00B66B6B">
        <w:rPr>
          <w:rFonts w:ascii="Book Antiqua" w:hAnsi="Book Antiqua" w:cs="SimSun"/>
          <w:sz w:val="24"/>
          <w:szCs w:val="24"/>
        </w:rPr>
        <w:t xml:space="preserve"> 2016; </w:t>
      </w:r>
      <w:r w:rsidRPr="00B66B6B">
        <w:rPr>
          <w:rFonts w:ascii="Book Antiqua" w:hAnsi="Book Antiqua" w:cs="SimSun"/>
          <w:b/>
          <w:sz w:val="24"/>
          <w:szCs w:val="24"/>
        </w:rPr>
        <w:t>22</w:t>
      </w:r>
      <w:r w:rsidRPr="00B66B6B">
        <w:rPr>
          <w:rFonts w:ascii="Book Antiqua" w:hAnsi="Book Antiqua" w:cs="SimSun"/>
          <w:sz w:val="24"/>
          <w:szCs w:val="24"/>
        </w:rPr>
        <w:t>: 9069-9095 [PMID: 27895396 DOI: 10.3748/wjg.v22.i41.9069]</w:t>
      </w:r>
    </w:p>
    <w:p w:rsidR="00F57E87" w:rsidRPr="00B66B6B" w:rsidRDefault="00F57E87"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 xml:space="preserve">20 </w:t>
      </w:r>
      <w:r w:rsidRPr="00B66B6B">
        <w:rPr>
          <w:rFonts w:ascii="Book Antiqua" w:hAnsi="Book Antiqua" w:cs="SimSun"/>
          <w:b/>
          <w:sz w:val="24"/>
          <w:szCs w:val="24"/>
        </w:rPr>
        <w:t>Scaggiante B</w:t>
      </w:r>
      <w:r w:rsidRPr="00B66B6B">
        <w:rPr>
          <w:rFonts w:ascii="Book Antiqua" w:hAnsi="Book Antiqua" w:cs="SimSun"/>
          <w:sz w:val="24"/>
          <w:szCs w:val="24"/>
        </w:rPr>
        <w:t>, Kazemi M, Pozzato G, Dapas B, Farra R, Grassi M, Zanconati F, Grassi G. Novel hepatocellular carcinoma molecules with prognostic and therapeutic potentials.</w:t>
      </w:r>
      <w:r w:rsidR="00BF0C65" w:rsidRPr="00B66B6B">
        <w:rPr>
          <w:rFonts w:ascii="Book Antiqua" w:hAnsi="Book Antiqua" w:cs="SimSun"/>
          <w:sz w:val="24"/>
          <w:szCs w:val="24"/>
        </w:rPr>
        <w:t xml:space="preserve"> </w:t>
      </w:r>
      <w:r w:rsidR="00BF0C65" w:rsidRPr="00B66B6B">
        <w:rPr>
          <w:rFonts w:ascii="Book Antiqua" w:hAnsi="Book Antiqua" w:cs="SimSun"/>
          <w:i/>
          <w:sz w:val="24"/>
          <w:szCs w:val="24"/>
        </w:rPr>
        <w:t>World J Gastroenterol</w:t>
      </w:r>
      <w:r w:rsidR="00BF0C65" w:rsidRPr="00B66B6B">
        <w:rPr>
          <w:rFonts w:ascii="Book Antiqua" w:hAnsi="Book Antiqua" w:cs="SimSun"/>
          <w:sz w:val="24"/>
          <w:szCs w:val="24"/>
        </w:rPr>
        <w:t xml:space="preserve"> 2014; </w:t>
      </w:r>
      <w:r w:rsidR="00BF0C65" w:rsidRPr="00B66B6B">
        <w:rPr>
          <w:rFonts w:ascii="Book Antiqua" w:hAnsi="Book Antiqua" w:cs="SimSun"/>
          <w:b/>
          <w:sz w:val="24"/>
          <w:szCs w:val="24"/>
        </w:rPr>
        <w:t>20</w:t>
      </w:r>
      <w:r w:rsidR="00BF0C65" w:rsidRPr="00B66B6B">
        <w:rPr>
          <w:rFonts w:ascii="Book Antiqua" w:hAnsi="Book Antiqua" w:cs="SimSun"/>
          <w:sz w:val="24"/>
          <w:szCs w:val="24"/>
        </w:rPr>
        <w:t>: 1268-1288 [PMID: 24574801 DOI: 10.3748/wjg.v20.i5.1268]</w:t>
      </w:r>
    </w:p>
    <w:p w:rsidR="0035386B" w:rsidRPr="00B66B6B" w:rsidRDefault="00BF0C65"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2</w:t>
      </w:r>
      <w:r w:rsidR="0035386B" w:rsidRPr="00B66B6B">
        <w:rPr>
          <w:rFonts w:ascii="Book Antiqua" w:hAnsi="Book Antiqua" w:cs="SimSun"/>
          <w:sz w:val="24"/>
          <w:szCs w:val="24"/>
        </w:rPr>
        <w:t>1 </w:t>
      </w:r>
      <w:r w:rsidR="0035386B" w:rsidRPr="00B66B6B">
        <w:rPr>
          <w:rFonts w:ascii="Book Antiqua" w:hAnsi="Book Antiqua" w:cs="SimSun"/>
          <w:b/>
          <w:bCs/>
          <w:sz w:val="24"/>
          <w:szCs w:val="24"/>
        </w:rPr>
        <w:t>Llovet JM</w:t>
      </w:r>
      <w:r w:rsidR="0035386B" w:rsidRPr="00B66B6B">
        <w:rPr>
          <w:rFonts w:ascii="Book Antiqua" w:hAnsi="Book Antiqua" w:cs="SimSun"/>
          <w:sz w:val="24"/>
          <w:szCs w:val="24"/>
        </w:rPr>
        <w:t>, Peña CE, Lathia CD, Shan M, Meinhardt G, Bruix J. Plasma biomarkers as predictors of outcome in patients with advanced hepatocellular carcinoma. </w:t>
      </w:r>
      <w:r w:rsidR="0035386B" w:rsidRPr="00B66B6B">
        <w:rPr>
          <w:rFonts w:ascii="Book Antiqua" w:hAnsi="Book Antiqua" w:cs="SimSun"/>
          <w:i/>
          <w:iCs/>
          <w:sz w:val="24"/>
          <w:szCs w:val="24"/>
        </w:rPr>
        <w:t>Clin Cancer Res</w:t>
      </w:r>
      <w:r w:rsidR="0035386B" w:rsidRPr="00B66B6B">
        <w:rPr>
          <w:rFonts w:ascii="Book Antiqua" w:hAnsi="Book Antiqua" w:cs="SimSun"/>
          <w:sz w:val="24"/>
          <w:szCs w:val="24"/>
        </w:rPr>
        <w:t> 2012; </w:t>
      </w:r>
      <w:r w:rsidR="0035386B" w:rsidRPr="00B66B6B">
        <w:rPr>
          <w:rFonts w:ascii="Book Antiqua" w:hAnsi="Book Antiqua" w:cs="SimSun"/>
          <w:b/>
          <w:bCs/>
          <w:sz w:val="24"/>
          <w:szCs w:val="24"/>
        </w:rPr>
        <w:t>18</w:t>
      </w:r>
      <w:r w:rsidR="0035386B" w:rsidRPr="00B66B6B">
        <w:rPr>
          <w:rFonts w:ascii="Book Antiqua" w:hAnsi="Book Antiqua" w:cs="SimSun"/>
          <w:sz w:val="24"/>
          <w:szCs w:val="24"/>
        </w:rPr>
        <w:t>: 2290-2300 [PMID: 22374331 DOI: 10.1158/1078-0432.CCR-11-2175]</w:t>
      </w:r>
    </w:p>
    <w:p w:rsidR="0035386B" w:rsidRPr="00B66B6B" w:rsidRDefault="00BF0C65"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22</w:t>
      </w:r>
      <w:r w:rsidR="0035386B" w:rsidRPr="00B66B6B">
        <w:rPr>
          <w:rFonts w:ascii="Book Antiqua" w:hAnsi="Book Antiqua" w:cs="SimSun"/>
          <w:sz w:val="24"/>
          <w:szCs w:val="24"/>
        </w:rPr>
        <w:t> </w:t>
      </w:r>
      <w:r w:rsidR="0035386B" w:rsidRPr="00B66B6B">
        <w:rPr>
          <w:rFonts w:ascii="Book Antiqua" w:hAnsi="Book Antiqua" w:cs="SimSun"/>
          <w:b/>
          <w:bCs/>
          <w:sz w:val="24"/>
          <w:szCs w:val="24"/>
        </w:rPr>
        <w:t>Santoro A</w:t>
      </w:r>
      <w:r w:rsidR="0035386B" w:rsidRPr="00B66B6B">
        <w:rPr>
          <w:rFonts w:ascii="Book Antiqua" w:hAnsi="Book Antiqua" w:cs="SimSun"/>
          <w:sz w:val="24"/>
          <w:szCs w:val="24"/>
        </w:rPr>
        <w:t>, Rimassa L, Borbath I, Daniele B, Salvagni S, Van Laethem JL, Van Vlierberghe H, Trojan J, Kolligs FT, Weiss A, Miles S, Gasbarrini A, Lencioni M, Cicalese L, Sherman M, Gridelli C, Buggisch P, Gerken G, Schmid RM, Boni C, Personeni N, Hassoun Z, Abbadessa G, Schwartz B, Von Roemeling R, Lamar ME, Chen Y, Porta C. Tivantinib for second-line treatment of advanced hepatocellular carcinoma: a randomised, placebo-controlled phase 2 study. </w:t>
      </w:r>
      <w:r w:rsidR="0035386B" w:rsidRPr="00B66B6B">
        <w:rPr>
          <w:rFonts w:ascii="Book Antiqua" w:hAnsi="Book Antiqua" w:cs="SimSun"/>
          <w:i/>
          <w:iCs/>
          <w:sz w:val="24"/>
          <w:szCs w:val="24"/>
        </w:rPr>
        <w:t>Lancet Oncol</w:t>
      </w:r>
      <w:r w:rsidR="0035386B" w:rsidRPr="00B66B6B">
        <w:rPr>
          <w:rFonts w:ascii="Book Antiqua" w:hAnsi="Book Antiqua" w:cs="SimSun"/>
          <w:sz w:val="24"/>
          <w:szCs w:val="24"/>
        </w:rPr>
        <w:t> 2013; </w:t>
      </w:r>
      <w:r w:rsidR="0035386B" w:rsidRPr="00B66B6B">
        <w:rPr>
          <w:rFonts w:ascii="Book Antiqua" w:hAnsi="Book Antiqua" w:cs="SimSun"/>
          <w:b/>
          <w:bCs/>
          <w:sz w:val="24"/>
          <w:szCs w:val="24"/>
        </w:rPr>
        <w:t>14</w:t>
      </w:r>
      <w:r w:rsidR="0035386B" w:rsidRPr="00B66B6B">
        <w:rPr>
          <w:rFonts w:ascii="Book Antiqua" w:hAnsi="Book Antiqua" w:cs="SimSun"/>
          <w:sz w:val="24"/>
          <w:szCs w:val="24"/>
        </w:rPr>
        <w:t>: 55-63 [PMID: 23182627 DOI: 10.1016/S1470-2045(12)70490-4]</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2</w:t>
      </w:r>
      <w:r w:rsidR="00BF0C65" w:rsidRPr="00B66B6B">
        <w:rPr>
          <w:rFonts w:ascii="Book Antiqua" w:hAnsi="Book Antiqua" w:cs="SimSun"/>
          <w:sz w:val="24"/>
          <w:szCs w:val="24"/>
        </w:rPr>
        <w:t>3</w:t>
      </w:r>
      <w:r w:rsidRPr="00B66B6B">
        <w:rPr>
          <w:rFonts w:ascii="Book Antiqua" w:hAnsi="Book Antiqua" w:cs="SimSun"/>
          <w:sz w:val="24"/>
          <w:szCs w:val="24"/>
        </w:rPr>
        <w:t> </w:t>
      </w:r>
      <w:r w:rsidRPr="00B66B6B">
        <w:rPr>
          <w:rFonts w:ascii="Book Antiqua" w:hAnsi="Book Antiqua" w:cs="SimSun"/>
          <w:b/>
          <w:bCs/>
          <w:sz w:val="24"/>
          <w:szCs w:val="24"/>
        </w:rPr>
        <w:t>Rimassa L</w:t>
      </w:r>
      <w:r w:rsidRPr="00B66B6B">
        <w:rPr>
          <w:rFonts w:ascii="Book Antiqua" w:hAnsi="Book Antiqua" w:cs="SimSun"/>
          <w:sz w:val="24"/>
          <w:szCs w:val="24"/>
        </w:rPr>
        <w:t>, Abbadessa G, Personeni N, Porta C, Borbath I, Daniele B, Salvagni S, Van Laethem JL, Van Vlierberghe H, Trojan J, De Toni EN, Weiss A, Miles S, Gasbarrini A, Lencioni M, Lamar ME, Wang Y, Shuster D, Schwartz BE, Santoro A. Tumor and circulating biomarkers in patients with second-line hepatocellular carcinoma from the randomized phase II study with tivantinib. </w:t>
      </w:r>
      <w:r w:rsidRPr="00B66B6B">
        <w:rPr>
          <w:rFonts w:ascii="Book Antiqua" w:hAnsi="Book Antiqua" w:cs="SimSun"/>
          <w:i/>
          <w:iCs/>
          <w:sz w:val="24"/>
          <w:szCs w:val="24"/>
        </w:rPr>
        <w:t>Oncotarget</w:t>
      </w:r>
      <w:r w:rsidRPr="00B66B6B">
        <w:rPr>
          <w:rFonts w:ascii="Book Antiqua" w:hAnsi="Book Antiqua" w:cs="SimSun"/>
          <w:sz w:val="24"/>
          <w:szCs w:val="24"/>
        </w:rPr>
        <w:t> 2016; </w:t>
      </w:r>
      <w:r w:rsidRPr="00B66B6B">
        <w:rPr>
          <w:rFonts w:ascii="Book Antiqua" w:hAnsi="Book Antiqua" w:cs="SimSun"/>
          <w:b/>
          <w:bCs/>
          <w:sz w:val="24"/>
          <w:szCs w:val="24"/>
        </w:rPr>
        <w:t>7</w:t>
      </w:r>
      <w:r w:rsidRPr="00B66B6B">
        <w:rPr>
          <w:rFonts w:ascii="Book Antiqua" w:hAnsi="Book Antiqua" w:cs="SimSun"/>
          <w:sz w:val="24"/>
          <w:szCs w:val="24"/>
        </w:rPr>
        <w:t>: 72622-72633 [PMID: 27579536 DOI: 10.18632/oncotarget.11621]</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lastRenderedPageBreak/>
        <w:t>2</w:t>
      </w:r>
      <w:r w:rsidR="00BF0C65" w:rsidRPr="00B66B6B">
        <w:rPr>
          <w:rFonts w:ascii="Book Antiqua" w:hAnsi="Book Antiqua" w:cs="SimSun"/>
          <w:sz w:val="24"/>
          <w:szCs w:val="24"/>
        </w:rPr>
        <w:t>4</w:t>
      </w:r>
      <w:r w:rsidRPr="00B66B6B">
        <w:rPr>
          <w:rFonts w:ascii="Book Antiqua" w:hAnsi="Book Antiqua" w:cs="SimSun"/>
          <w:sz w:val="24"/>
          <w:szCs w:val="24"/>
        </w:rPr>
        <w:t xml:space="preserve"> Daiichi Sankyo and ArQule Announce the Completion of the METIV-HCC Phase 3 Study of Tivantinib in Second-Line Treatment of MET-Overexpressing Hepatocellular Carcinoma. Available from: URL: http: //investors.arqule.com/releasedetail.cfm?ReleaseID=1012374</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2</w:t>
      </w:r>
      <w:r w:rsidR="00BF0C65" w:rsidRPr="00B66B6B">
        <w:rPr>
          <w:rFonts w:ascii="Book Antiqua" w:hAnsi="Book Antiqua" w:cs="SimSun"/>
          <w:sz w:val="24"/>
          <w:szCs w:val="24"/>
        </w:rPr>
        <w:t>5</w:t>
      </w:r>
      <w:r w:rsidRPr="00B66B6B">
        <w:rPr>
          <w:rFonts w:ascii="Book Antiqua" w:hAnsi="Book Antiqua" w:cs="SimSun"/>
          <w:sz w:val="24"/>
          <w:szCs w:val="24"/>
        </w:rPr>
        <w:t> </w:t>
      </w:r>
      <w:r w:rsidRPr="00B66B6B">
        <w:rPr>
          <w:rFonts w:ascii="Book Antiqua" w:hAnsi="Book Antiqua" w:cs="SimSun"/>
          <w:b/>
          <w:bCs/>
          <w:sz w:val="24"/>
          <w:szCs w:val="24"/>
        </w:rPr>
        <w:t>Reig M</w:t>
      </w:r>
      <w:r w:rsidRPr="00B66B6B">
        <w:rPr>
          <w:rFonts w:ascii="Book Antiqua" w:hAnsi="Book Antiqua" w:cs="SimSun"/>
          <w:sz w:val="24"/>
          <w:szCs w:val="24"/>
        </w:rPr>
        <w:t>, Rimola J, Torres F, Darnell A, Rodriguez-Lope C, Forner A, Llarch N, Ríos J, Ayuso C, Bruix J. Postprogression survival of patients with advanced hepatocellular carcinoma: rationale for second-line trial design. </w:t>
      </w:r>
      <w:r w:rsidRPr="00B66B6B">
        <w:rPr>
          <w:rFonts w:ascii="Book Antiqua" w:hAnsi="Book Antiqua" w:cs="SimSun"/>
          <w:i/>
          <w:iCs/>
          <w:sz w:val="24"/>
          <w:szCs w:val="24"/>
        </w:rPr>
        <w:t>Hepatology</w:t>
      </w:r>
      <w:r w:rsidRPr="00B66B6B">
        <w:rPr>
          <w:rFonts w:ascii="Book Antiqua" w:hAnsi="Book Antiqua" w:cs="SimSun"/>
          <w:sz w:val="24"/>
          <w:szCs w:val="24"/>
        </w:rPr>
        <w:t> 2013; </w:t>
      </w:r>
      <w:r w:rsidRPr="00B66B6B">
        <w:rPr>
          <w:rFonts w:ascii="Book Antiqua" w:hAnsi="Book Antiqua" w:cs="SimSun"/>
          <w:b/>
          <w:bCs/>
          <w:sz w:val="24"/>
          <w:szCs w:val="24"/>
        </w:rPr>
        <w:t>58</w:t>
      </w:r>
      <w:r w:rsidRPr="00B66B6B">
        <w:rPr>
          <w:rFonts w:ascii="Book Antiqua" w:hAnsi="Book Antiqua" w:cs="SimSun"/>
          <w:sz w:val="24"/>
          <w:szCs w:val="24"/>
        </w:rPr>
        <w:t>: 2023-2031 [PMID: 23787822 DOI: 10.1002/hep.26586]</w:t>
      </w:r>
    </w:p>
    <w:p w:rsidR="0035386B" w:rsidRPr="00B66B6B" w:rsidRDefault="0035386B"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2</w:t>
      </w:r>
      <w:r w:rsidR="00BF0C65" w:rsidRPr="00B66B6B">
        <w:rPr>
          <w:rFonts w:ascii="Book Antiqua" w:hAnsi="Book Antiqua" w:cs="SimSun"/>
          <w:sz w:val="24"/>
          <w:szCs w:val="24"/>
        </w:rPr>
        <w:t>6</w:t>
      </w:r>
      <w:r w:rsidRPr="00B66B6B">
        <w:rPr>
          <w:rFonts w:ascii="Book Antiqua" w:hAnsi="Book Antiqua" w:cs="SimSun"/>
          <w:sz w:val="24"/>
          <w:szCs w:val="24"/>
        </w:rPr>
        <w:t> </w:t>
      </w:r>
      <w:r w:rsidRPr="00B66B6B">
        <w:rPr>
          <w:rFonts w:ascii="Book Antiqua" w:hAnsi="Book Antiqua" w:cs="SimSun"/>
          <w:b/>
          <w:bCs/>
          <w:sz w:val="24"/>
          <w:szCs w:val="24"/>
        </w:rPr>
        <w:t>Iavarone M</w:t>
      </w:r>
      <w:r w:rsidRPr="00B66B6B">
        <w:rPr>
          <w:rFonts w:ascii="Book Antiqua" w:hAnsi="Book Antiqua" w:cs="SimSun"/>
          <w:sz w:val="24"/>
          <w:szCs w:val="24"/>
        </w:rPr>
        <w:t>, Cabibbo G, Biolato M, Della Corte C, Maida M, Barbara M, Basso M, Vavassori S, Craxì A, Grieco A, Cammà C, Colombo M. Predictors of survival in patients with advanced hepatocellular carcinoma who permanently discontinued sorafenib. </w:t>
      </w:r>
      <w:r w:rsidRPr="00B66B6B">
        <w:rPr>
          <w:rFonts w:ascii="Book Antiqua" w:hAnsi="Book Antiqua" w:cs="SimSun"/>
          <w:i/>
          <w:iCs/>
          <w:sz w:val="24"/>
          <w:szCs w:val="24"/>
        </w:rPr>
        <w:t>Hepatology</w:t>
      </w:r>
      <w:r w:rsidRPr="00B66B6B">
        <w:rPr>
          <w:rFonts w:ascii="Book Antiqua" w:hAnsi="Book Antiqua" w:cs="SimSun"/>
          <w:sz w:val="24"/>
          <w:szCs w:val="24"/>
        </w:rPr>
        <w:t> 2015; </w:t>
      </w:r>
      <w:r w:rsidRPr="00B66B6B">
        <w:rPr>
          <w:rFonts w:ascii="Book Antiqua" w:hAnsi="Book Antiqua" w:cs="SimSun"/>
          <w:b/>
          <w:bCs/>
          <w:sz w:val="24"/>
          <w:szCs w:val="24"/>
        </w:rPr>
        <w:t>62</w:t>
      </w:r>
      <w:r w:rsidRPr="00B66B6B">
        <w:rPr>
          <w:rFonts w:ascii="Book Antiqua" w:hAnsi="Book Antiqua" w:cs="SimSun"/>
          <w:sz w:val="24"/>
          <w:szCs w:val="24"/>
        </w:rPr>
        <w:t>: 784-791 [PMID: 25645399 DOI: 10.1002/hep.27729]</w:t>
      </w:r>
    </w:p>
    <w:p w:rsidR="0035386B" w:rsidRPr="00B66B6B" w:rsidRDefault="00BF0C65"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27</w:t>
      </w:r>
      <w:r w:rsidR="0035386B" w:rsidRPr="00B66B6B">
        <w:rPr>
          <w:rFonts w:ascii="Book Antiqua" w:hAnsi="Book Antiqua" w:cs="SimSun"/>
          <w:sz w:val="24"/>
          <w:szCs w:val="24"/>
        </w:rPr>
        <w:t> </w:t>
      </w:r>
      <w:r w:rsidR="0035386B" w:rsidRPr="00B66B6B">
        <w:rPr>
          <w:rFonts w:ascii="Book Antiqua" w:hAnsi="Book Antiqua" w:cs="SimSun"/>
          <w:b/>
          <w:bCs/>
          <w:sz w:val="24"/>
          <w:szCs w:val="24"/>
        </w:rPr>
        <w:t>Bruix J</w:t>
      </w:r>
      <w:r w:rsidR="0035386B" w:rsidRPr="00B66B6B">
        <w:rPr>
          <w:rFonts w:ascii="Book Antiqua" w:hAnsi="Book Antiqua" w:cs="SimSun"/>
          <w:sz w:val="24"/>
          <w:szCs w:val="24"/>
        </w:rPr>
        <w:t>, Sherman M. Management of hepatocellular carcinoma: an update. </w:t>
      </w:r>
      <w:r w:rsidR="0035386B" w:rsidRPr="00B66B6B">
        <w:rPr>
          <w:rFonts w:ascii="Book Antiqua" w:hAnsi="Book Antiqua" w:cs="SimSun"/>
          <w:i/>
          <w:iCs/>
          <w:sz w:val="24"/>
          <w:szCs w:val="24"/>
        </w:rPr>
        <w:t>Hepatology</w:t>
      </w:r>
      <w:r w:rsidR="0035386B" w:rsidRPr="00B66B6B">
        <w:rPr>
          <w:rFonts w:ascii="Book Antiqua" w:hAnsi="Book Antiqua" w:cs="SimSun"/>
          <w:sz w:val="24"/>
          <w:szCs w:val="24"/>
        </w:rPr>
        <w:t> 2011; </w:t>
      </w:r>
      <w:r w:rsidR="0035386B" w:rsidRPr="00B66B6B">
        <w:rPr>
          <w:rFonts w:ascii="Book Antiqua" w:hAnsi="Book Antiqua" w:cs="SimSun"/>
          <w:b/>
          <w:bCs/>
          <w:sz w:val="24"/>
          <w:szCs w:val="24"/>
        </w:rPr>
        <w:t>53</w:t>
      </w:r>
      <w:r w:rsidR="0035386B" w:rsidRPr="00B66B6B">
        <w:rPr>
          <w:rFonts w:ascii="Book Antiqua" w:hAnsi="Book Antiqua" w:cs="SimSun"/>
          <w:sz w:val="24"/>
          <w:szCs w:val="24"/>
        </w:rPr>
        <w:t>: 1020-1022 [PMID: 21374666 DOI: 10.1002/hep.24199]</w:t>
      </w:r>
    </w:p>
    <w:p w:rsidR="0035386B" w:rsidRPr="00B66B6B" w:rsidRDefault="00BF0C65"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28</w:t>
      </w:r>
      <w:r w:rsidR="0035386B" w:rsidRPr="00B66B6B">
        <w:rPr>
          <w:rFonts w:ascii="Book Antiqua" w:hAnsi="Book Antiqua" w:cs="SimSun"/>
          <w:sz w:val="24"/>
          <w:szCs w:val="24"/>
        </w:rPr>
        <w:t> </w:t>
      </w:r>
      <w:r w:rsidR="0035386B" w:rsidRPr="00B66B6B">
        <w:rPr>
          <w:rFonts w:ascii="Book Antiqua" w:hAnsi="Book Antiqua" w:cs="SimSun"/>
          <w:b/>
          <w:bCs/>
          <w:sz w:val="24"/>
          <w:szCs w:val="24"/>
        </w:rPr>
        <w:t>Gerlinger M</w:t>
      </w:r>
      <w:r w:rsidR="0035386B" w:rsidRPr="00B66B6B">
        <w:rPr>
          <w:rFonts w:ascii="Book Antiqua" w:hAnsi="Book Antiqua" w:cs="SimSun"/>
          <w:sz w:val="24"/>
          <w:szCs w:val="24"/>
        </w:rPr>
        <w:t>, Rowan AJ, Horswell S, Larkin J, Endesfelder D, Gronroos E, Martinez P, Matthews N, Stewart A, Tarpey P, Varela I, Phillimore B, Begum S, McDonald NQ, Butler A, Jones D, Raine K, Latimer C, Santos CR, Nohadani M, Eklund AC, Spencer-Dene B, Clark G, Pickering L, Stamp G, Gore M, Szallasi Z, Downward J, Futreal PA, Swanton C. Intratumor heterogeneity and branched evolution revealed by multiregion sequencing. </w:t>
      </w:r>
      <w:r w:rsidR="0035386B" w:rsidRPr="00B66B6B">
        <w:rPr>
          <w:rFonts w:ascii="Book Antiqua" w:hAnsi="Book Antiqua" w:cs="SimSun"/>
          <w:i/>
          <w:iCs/>
          <w:sz w:val="24"/>
          <w:szCs w:val="24"/>
        </w:rPr>
        <w:t>N Engl J Med</w:t>
      </w:r>
      <w:r w:rsidR="0035386B" w:rsidRPr="00B66B6B">
        <w:rPr>
          <w:rFonts w:ascii="Book Antiqua" w:hAnsi="Book Antiqua" w:cs="SimSun"/>
          <w:sz w:val="24"/>
          <w:szCs w:val="24"/>
        </w:rPr>
        <w:t> 2012; </w:t>
      </w:r>
      <w:r w:rsidR="0035386B" w:rsidRPr="00B66B6B">
        <w:rPr>
          <w:rFonts w:ascii="Book Antiqua" w:hAnsi="Book Antiqua" w:cs="SimSun"/>
          <w:b/>
          <w:bCs/>
          <w:sz w:val="24"/>
          <w:szCs w:val="24"/>
        </w:rPr>
        <w:t>366</w:t>
      </w:r>
      <w:r w:rsidR="0035386B" w:rsidRPr="00B66B6B">
        <w:rPr>
          <w:rFonts w:ascii="Book Antiqua" w:hAnsi="Book Antiqua" w:cs="SimSun"/>
          <w:sz w:val="24"/>
          <w:szCs w:val="24"/>
        </w:rPr>
        <w:t>: 883-892 [PMID: 22397650 DOI: 10.1056/NEJMoa1113205]</w:t>
      </w:r>
    </w:p>
    <w:p w:rsidR="0035386B" w:rsidRPr="00B66B6B" w:rsidRDefault="00BF0C65"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29</w:t>
      </w:r>
      <w:r w:rsidR="0035386B" w:rsidRPr="00B66B6B">
        <w:rPr>
          <w:rFonts w:ascii="Book Antiqua" w:hAnsi="Book Antiqua" w:cs="SimSun"/>
          <w:sz w:val="24"/>
          <w:szCs w:val="24"/>
        </w:rPr>
        <w:t> </w:t>
      </w:r>
      <w:r w:rsidR="0035386B" w:rsidRPr="00B66B6B">
        <w:rPr>
          <w:rFonts w:ascii="Book Antiqua" w:hAnsi="Book Antiqua" w:cs="SimSun"/>
          <w:b/>
          <w:bCs/>
          <w:sz w:val="24"/>
          <w:szCs w:val="24"/>
        </w:rPr>
        <w:t>Jahangiri A</w:t>
      </w:r>
      <w:r w:rsidR="0035386B" w:rsidRPr="00B66B6B">
        <w:rPr>
          <w:rFonts w:ascii="Book Antiqua" w:hAnsi="Book Antiqua" w:cs="SimSun"/>
          <w:sz w:val="24"/>
          <w:szCs w:val="24"/>
        </w:rPr>
        <w:t>, De Lay M, Miller LM, Carbonell WS, Hu YL, Lu K, Tom MW, Paquette J, Tokuyasu TA, Tsao S, Marshall R, Perry A, Bjorgan KM, Chaumeil MM, Ronen SM, Bergers G, Aghi MK. Gene expression profile identifies tyrosine kinase c-Met as a targetable mediator of antiangiogenic therapy resistance. </w:t>
      </w:r>
      <w:r w:rsidR="0035386B" w:rsidRPr="00B66B6B">
        <w:rPr>
          <w:rFonts w:ascii="Book Antiqua" w:hAnsi="Book Antiqua" w:cs="SimSun"/>
          <w:i/>
          <w:iCs/>
          <w:sz w:val="24"/>
          <w:szCs w:val="24"/>
        </w:rPr>
        <w:t>Clin Cancer Res</w:t>
      </w:r>
      <w:r w:rsidR="0035386B" w:rsidRPr="00B66B6B">
        <w:rPr>
          <w:rFonts w:ascii="Book Antiqua" w:hAnsi="Book Antiqua" w:cs="SimSun"/>
          <w:sz w:val="24"/>
          <w:szCs w:val="24"/>
        </w:rPr>
        <w:t> 2013; </w:t>
      </w:r>
      <w:r w:rsidR="0035386B" w:rsidRPr="00B66B6B">
        <w:rPr>
          <w:rFonts w:ascii="Book Antiqua" w:hAnsi="Book Antiqua" w:cs="SimSun"/>
          <w:b/>
          <w:bCs/>
          <w:sz w:val="24"/>
          <w:szCs w:val="24"/>
        </w:rPr>
        <w:t>19</w:t>
      </w:r>
      <w:r w:rsidR="0035386B" w:rsidRPr="00B66B6B">
        <w:rPr>
          <w:rFonts w:ascii="Book Antiqua" w:hAnsi="Book Antiqua" w:cs="SimSun"/>
          <w:sz w:val="24"/>
          <w:szCs w:val="24"/>
        </w:rPr>
        <w:t>: 1773-1783 [PMID: 23307858 DOI: 10.1158/1078-0432.CCR-12-1281]</w:t>
      </w:r>
    </w:p>
    <w:p w:rsidR="0035386B" w:rsidRPr="00B66B6B" w:rsidRDefault="00BF0C65"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30</w:t>
      </w:r>
      <w:r w:rsidR="0035386B" w:rsidRPr="00B66B6B">
        <w:rPr>
          <w:rFonts w:ascii="Book Antiqua" w:hAnsi="Book Antiqua" w:cs="SimSun"/>
          <w:sz w:val="24"/>
          <w:szCs w:val="24"/>
        </w:rPr>
        <w:t> </w:t>
      </w:r>
      <w:r w:rsidR="0035386B" w:rsidRPr="00B66B6B">
        <w:rPr>
          <w:rFonts w:ascii="Book Antiqua" w:hAnsi="Book Antiqua" w:cs="SimSun"/>
          <w:b/>
          <w:bCs/>
          <w:sz w:val="24"/>
          <w:szCs w:val="24"/>
        </w:rPr>
        <w:t>Ye LY</w:t>
      </w:r>
      <w:r w:rsidR="0035386B" w:rsidRPr="00B66B6B">
        <w:rPr>
          <w:rFonts w:ascii="Book Antiqua" w:hAnsi="Book Antiqua" w:cs="SimSun"/>
          <w:sz w:val="24"/>
          <w:szCs w:val="24"/>
        </w:rPr>
        <w:t xml:space="preserve">, Chen W, Bai XL, Xu XY, Zhang Q, Xia XF, Sun X, Li GG, Hu QD, Fu QH, Liang TB. Hypoxia-Induced Epithelial-to-Mesenchymal Transition in Hepatocellular Carcinoma Induces an Immunosuppressive Tumor Microenvironment to Promote </w:t>
      </w:r>
      <w:r w:rsidR="0035386B" w:rsidRPr="00B66B6B">
        <w:rPr>
          <w:rFonts w:ascii="Book Antiqua" w:hAnsi="Book Antiqua" w:cs="SimSun"/>
          <w:sz w:val="24"/>
          <w:szCs w:val="24"/>
        </w:rPr>
        <w:lastRenderedPageBreak/>
        <w:t>Metastasis. </w:t>
      </w:r>
      <w:r w:rsidR="0035386B" w:rsidRPr="00B66B6B">
        <w:rPr>
          <w:rFonts w:ascii="Book Antiqua" w:hAnsi="Book Antiqua" w:cs="SimSun"/>
          <w:i/>
          <w:iCs/>
          <w:sz w:val="24"/>
          <w:szCs w:val="24"/>
        </w:rPr>
        <w:t>Cancer Res</w:t>
      </w:r>
      <w:r w:rsidR="0035386B" w:rsidRPr="00B66B6B">
        <w:rPr>
          <w:rFonts w:ascii="Book Antiqua" w:hAnsi="Book Antiqua" w:cs="SimSun"/>
          <w:sz w:val="24"/>
          <w:szCs w:val="24"/>
        </w:rPr>
        <w:t> 2016; </w:t>
      </w:r>
      <w:r w:rsidR="0035386B" w:rsidRPr="00B66B6B">
        <w:rPr>
          <w:rFonts w:ascii="Book Antiqua" w:hAnsi="Book Antiqua" w:cs="SimSun"/>
          <w:b/>
          <w:bCs/>
          <w:sz w:val="24"/>
          <w:szCs w:val="24"/>
        </w:rPr>
        <w:t>76</w:t>
      </w:r>
      <w:r w:rsidR="0035386B" w:rsidRPr="00B66B6B">
        <w:rPr>
          <w:rFonts w:ascii="Book Antiqua" w:hAnsi="Book Antiqua" w:cs="SimSun"/>
          <w:sz w:val="24"/>
          <w:szCs w:val="24"/>
        </w:rPr>
        <w:t>: 818-830 [PMID: 26837767 DOI: 10.1158/0008-5472.CAN-15-0977]</w:t>
      </w:r>
    </w:p>
    <w:p w:rsidR="0035386B" w:rsidRPr="00B66B6B" w:rsidRDefault="00BF0C65" w:rsidP="00AD0A30">
      <w:pPr>
        <w:spacing w:after="0" w:line="360" w:lineRule="auto"/>
        <w:jc w:val="both"/>
        <w:rPr>
          <w:rFonts w:ascii="Book Antiqua" w:hAnsi="Book Antiqua" w:cs="SimSun"/>
          <w:sz w:val="24"/>
          <w:szCs w:val="24"/>
        </w:rPr>
      </w:pPr>
      <w:r w:rsidRPr="00B66B6B">
        <w:rPr>
          <w:rFonts w:ascii="Book Antiqua" w:hAnsi="Book Antiqua" w:cs="SimSun"/>
          <w:sz w:val="24"/>
          <w:szCs w:val="24"/>
        </w:rPr>
        <w:t>31</w:t>
      </w:r>
      <w:r w:rsidR="0035386B" w:rsidRPr="00B66B6B">
        <w:rPr>
          <w:rFonts w:ascii="Book Antiqua" w:hAnsi="Book Antiqua" w:cs="SimSun"/>
          <w:sz w:val="24"/>
          <w:szCs w:val="24"/>
        </w:rPr>
        <w:t xml:space="preserve"> Phase III trial of anticancer agent Lenvima</w:t>
      </w:r>
      <w:r w:rsidR="0035386B" w:rsidRPr="00B66B6B">
        <w:rPr>
          <w:rFonts w:ascii="Book Antiqua" w:eastAsia="Times New Roman" w:hAnsi="Book Antiqua"/>
          <w:sz w:val="24"/>
          <w:szCs w:val="24"/>
          <w:vertAlign w:val="superscript"/>
        </w:rPr>
        <w:t>®</w:t>
      </w:r>
      <w:r w:rsidR="0035386B" w:rsidRPr="00B66B6B">
        <w:rPr>
          <w:rFonts w:ascii="Book Antiqua" w:hAnsi="Book Antiqua" w:cs="SimSun"/>
          <w:sz w:val="24"/>
          <w:szCs w:val="24"/>
        </w:rPr>
        <w:t xml:space="preserve"> as first-line treatment for unresectable hepatocellular carcinoma meets primary endpoint. Available from: URL: http: //www.eisai.com/news/enews201706pdf.pdf</w:t>
      </w:r>
    </w:p>
    <w:bookmarkEnd w:id="53"/>
    <w:bookmarkEnd w:id="54"/>
    <w:p w:rsidR="00E82733" w:rsidRPr="00B66B6B" w:rsidRDefault="00E82733" w:rsidP="00AD0A30">
      <w:pPr>
        <w:pStyle w:val="ListParagraph"/>
        <w:spacing w:after="0" w:line="360" w:lineRule="auto"/>
        <w:ind w:left="0"/>
        <w:jc w:val="both"/>
        <w:rPr>
          <w:rFonts w:ascii="Book Antiqua" w:hAnsi="Book Antiqua"/>
          <w:sz w:val="24"/>
          <w:szCs w:val="24"/>
        </w:rPr>
      </w:pPr>
    </w:p>
    <w:p w:rsidR="00CE57D5" w:rsidRPr="00B66B6B" w:rsidRDefault="00CE57D5" w:rsidP="00AD0A30">
      <w:pPr>
        <w:spacing w:after="0" w:line="360" w:lineRule="auto"/>
        <w:rPr>
          <w:rFonts w:ascii="Book Antiqua" w:hAnsi="Book Antiqua"/>
          <w:b/>
          <w:bCs/>
          <w:color w:val="000000"/>
          <w:sz w:val="24"/>
          <w:szCs w:val="24"/>
          <w:lang w:eastAsia="zh-CN"/>
        </w:rPr>
      </w:pPr>
      <w:bookmarkStart w:id="55" w:name="OLE_LINK86"/>
      <w:bookmarkStart w:id="56" w:name="OLE_LINK88"/>
      <w:r w:rsidRPr="00B66B6B">
        <w:rPr>
          <w:rStyle w:val="Strong"/>
          <w:rFonts w:ascii="Book Antiqua" w:hAnsi="Book Antiqua"/>
          <w:bCs w:val="0"/>
          <w:noProof/>
          <w:color w:val="000000"/>
          <w:sz w:val="24"/>
          <w:szCs w:val="24"/>
        </w:rPr>
        <w:t>P-Reviewer</w:t>
      </w:r>
      <w:r w:rsidRPr="00B66B6B">
        <w:rPr>
          <w:rStyle w:val="Strong"/>
          <w:rFonts w:ascii="Book Antiqua" w:hAnsi="Book Antiqua"/>
          <w:bCs w:val="0"/>
          <w:noProof/>
          <w:color w:val="000000"/>
          <w:sz w:val="24"/>
          <w:szCs w:val="24"/>
          <w:lang w:eastAsia="zh-CN"/>
        </w:rPr>
        <w:t>:</w:t>
      </w:r>
      <w:r w:rsidRPr="00B66B6B">
        <w:rPr>
          <w:rFonts w:ascii="Book Antiqua" w:hAnsi="Book Antiqua"/>
          <w:bCs/>
          <w:color w:val="000000"/>
          <w:sz w:val="24"/>
          <w:szCs w:val="24"/>
        </w:rPr>
        <w:t xml:space="preserve">  Gkretsi</w:t>
      </w:r>
      <w:r w:rsidRPr="00B66B6B">
        <w:rPr>
          <w:rFonts w:ascii="Book Antiqua" w:hAnsi="Book Antiqua"/>
          <w:bCs/>
          <w:color w:val="000000"/>
          <w:sz w:val="24"/>
          <w:szCs w:val="24"/>
          <w:lang w:eastAsia="zh-CN"/>
        </w:rPr>
        <w:t xml:space="preserve"> </w:t>
      </w:r>
      <w:r w:rsidRPr="00B66B6B">
        <w:rPr>
          <w:rFonts w:ascii="Book Antiqua" w:hAnsi="Book Antiqua"/>
          <w:bCs/>
          <w:color w:val="000000"/>
          <w:sz w:val="24"/>
          <w:szCs w:val="24"/>
        </w:rPr>
        <w:t>V</w:t>
      </w:r>
      <w:r w:rsidRPr="00B66B6B">
        <w:rPr>
          <w:rFonts w:ascii="Book Antiqua" w:hAnsi="Book Antiqua"/>
          <w:bCs/>
          <w:color w:val="000000"/>
          <w:sz w:val="24"/>
          <w:szCs w:val="24"/>
          <w:lang w:eastAsia="zh-CN"/>
        </w:rPr>
        <w:t>,</w:t>
      </w:r>
      <w:r w:rsidRPr="00B66B6B">
        <w:rPr>
          <w:rFonts w:ascii="Book Antiqua" w:hAnsi="Book Antiqua"/>
          <w:bCs/>
          <w:color w:val="000000"/>
          <w:sz w:val="24"/>
          <w:szCs w:val="24"/>
        </w:rPr>
        <w:t xml:space="preserve"> Varona MA </w:t>
      </w:r>
      <w:r w:rsidRPr="00B66B6B">
        <w:rPr>
          <w:rFonts w:ascii="Book Antiqua" w:hAnsi="Book Antiqua"/>
          <w:b/>
          <w:bCs/>
          <w:color w:val="000000"/>
          <w:sz w:val="24"/>
          <w:szCs w:val="24"/>
        </w:rPr>
        <w:t>S-Editor</w:t>
      </w:r>
      <w:r w:rsidRPr="00B66B6B">
        <w:rPr>
          <w:rFonts w:ascii="Book Antiqua" w:hAnsi="Book Antiqua"/>
          <w:b/>
          <w:bCs/>
          <w:color w:val="000000"/>
          <w:sz w:val="24"/>
          <w:szCs w:val="24"/>
          <w:lang w:eastAsia="zh-CN"/>
        </w:rPr>
        <w:t>:</w:t>
      </w:r>
      <w:r w:rsidRPr="00B66B6B">
        <w:rPr>
          <w:rFonts w:ascii="Book Antiqua" w:hAnsi="Book Antiqua"/>
          <w:bCs/>
          <w:color w:val="000000"/>
          <w:sz w:val="24"/>
          <w:szCs w:val="24"/>
        </w:rPr>
        <w:t xml:space="preserve"> </w:t>
      </w:r>
      <w:r w:rsidRPr="00B66B6B">
        <w:rPr>
          <w:rFonts w:ascii="Book Antiqua" w:hAnsi="Book Antiqua"/>
          <w:bCs/>
          <w:color w:val="000000"/>
          <w:sz w:val="24"/>
          <w:szCs w:val="24"/>
          <w:lang w:eastAsia="zh-CN"/>
        </w:rPr>
        <w:t>Qi Y</w:t>
      </w:r>
      <w:r w:rsidRPr="00B66B6B">
        <w:rPr>
          <w:rFonts w:ascii="Book Antiqua" w:hAnsi="Book Antiqua"/>
          <w:b/>
          <w:bCs/>
          <w:color w:val="000000"/>
          <w:sz w:val="24"/>
          <w:szCs w:val="24"/>
        </w:rPr>
        <w:t xml:space="preserve">   L-Editor</w:t>
      </w:r>
      <w:r w:rsidRPr="00B66B6B">
        <w:rPr>
          <w:rFonts w:ascii="Book Antiqua" w:hAnsi="Book Antiqua"/>
          <w:b/>
          <w:bCs/>
          <w:color w:val="000000"/>
          <w:sz w:val="24"/>
          <w:szCs w:val="24"/>
          <w:lang w:eastAsia="zh-CN"/>
        </w:rPr>
        <w:t>:</w:t>
      </w:r>
      <w:r w:rsidRPr="00B66B6B">
        <w:rPr>
          <w:rFonts w:ascii="Book Antiqua" w:hAnsi="Book Antiqua"/>
          <w:b/>
          <w:bCs/>
          <w:color w:val="000000"/>
          <w:sz w:val="24"/>
          <w:szCs w:val="24"/>
        </w:rPr>
        <w:t xml:space="preserve">   E-Editor</w:t>
      </w:r>
      <w:r w:rsidRPr="00B66B6B">
        <w:rPr>
          <w:rFonts w:ascii="Book Antiqua" w:hAnsi="Book Antiqua"/>
          <w:b/>
          <w:bCs/>
          <w:color w:val="000000"/>
          <w:sz w:val="24"/>
          <w:szCs w:val="24"/>
          <w:lang w:eastAsia="zh-CN"/>
        </w:rPr>
        <w:t>:</w:t>
      </w:r>
    </w:p>
    <w:p w:rsidR="00CE57D5" w:rsidRPr="00B66B6B" w:rsidRDefault="00CE57D5" w:rsidP="00AD0A30">
      <w:pPr>
        <w:shd w:val="clear" w:color="auto" w:fill="FFFFFF"/>
        <w:snapToGrid w:val="0"/>
        <w:spacing w:after="0" w:line="360" w:lineRule="auto"/>
        <w:rPr>
          <w:rFonts w:ascii="Book Antiqua" w:hAnsi="Book Antiqua" w:cs="Helvetica"/>
          <w:b/>
          <w:sz w:val="24"/>
          <w:szCs w:val="24"/>
        </w:rPr>
      </w:pPr>
      <w:r w:rsidRPr="00B66B6B">
        <w:rPr>
          <w:rFonts w:ascii="Book Antiqua" w:hAnsi="Book Antiqua" w:cs="Helvetica"/>
          <w:b/>
          <w:sz w:val="24"/>
          <w:szCs w:val="24"/>
        </w:rPr>
        <w:t xml:space="preserve">Specialty type: </w:t>
      </w:r>
      <w:r w:rsidRPr="00B66B6B">
        <w:rPr>
          <w:rFonts w:ascii="Book Antiqua" w:hAnsi="Book Antiqua" w:cs="Helvetica"/>
          <w:sz w:val="24"/>
          <w:szCs w:val="24"/>
        </w:rPr>
        <w:t>Gastroenterology and hepatology</w:t>
      </w:r>
    </w:p>
    <w:p w:rsidR="00CE57D5" w:rsidRPr="00B66B6B" w:rsidRDefault="00CE57D5" w:rsidP="00AD0A30">
      <w:pPr>
        <w:shd w:val="clear" w:color="auto" w:fill="FFFFFF"/>
        <w:snapToGrid w:val="0"/>
        <w:spacing w:after="0" w:line="360" w:lineRule="auto"/>
        <w:rPr>
          <w:rFonts w:ascii="Book Antiqua" w:hAnsi="Book Antiqua" w:cs="Helvetica"/>
          <w:b/>
          <w:sz w:val="24"/>
          <w:szCs w:val="24"/>
        </w:rPr>
      </w:pPr>
      <w:r w:rsidRPr="00B66B6B">
        <w:rPr>
          <w:rFonts w:ascii="Book Antiqua" w:hAnsi="Book Antiqua" w:cs="Helvetica"/>
          <w:b/>
          <w:sz w:val="24"/>
          <w:szCs w:val="24"/>
        </w:rPr>
        <w:t xml:space="preserve">Country of origin: </w:t>
      </w:r>
      <w:r w:rsidRPr="00B66B6B">
        <w:rPr>
          <w:rFonts w:ascii="Book Antiqua" w:hAnsi="Book Antiqua" w:cs="Helvetica"/>
          <w:sz w:val="24"/>
          <w:szCs w:val="24"/>
        </w:rPr>
        <w:t>Italy</w:t>
      </w:r>
    </w:p>
    <w:p w:rsidR="00CE57D5" w:rsidRPr="00B66B6B" w:rsidRDefault="00CE57D5" w:rsidP="00AD0A30">
      <w:pPr>
        <w:shd w:val="clear" w:color="auto" w:fill="FFFFFF"/>
        <w:snapToGrid w:val="0"/>
        <w:spacing w:after="0" w:line="360" w:lineRule="auto"/>
        <w:rPr>
          <w:rFonts w:ascii="Book Antiqua" w:hAnsi="Book Antiqua" w:cs="Helvetica"/>
          <w:b/>
          <w:sz w:val="24"/>
          <w:szCs w:val="24"/>
        </w:rPr>
      </w:pPr>
      <w:r w:rsidRPr="00B66B6B">
        <w:rPr>
          <w:rFonts w:ascii="Book Antiqua" w:hAnsi="Book Antiqua" w:cs="Helvetica"/>
          <w:b/>
          <w:sz w:val="24"/>
          <w:szCs w:val="24"/>
        </w:rPr>
        <w:t>Peer-review report classification</w:t>
      </w:r>
    </w:p>
    <w:p w:rsidR="00CE57D5" w:rsidRPr="00B66B6B" w:rsidRDefault="00CE57D5" w:rsidP="00AD0A30">
      <w:pPr>
        <w:shd w:val="clear" w:color="auto" w:fill="FFFFFF"/>
        <w:snapToGrid w:val="0"/>
        <w:spacing w:after="0" w:line="360" w:lineRule="auto"/>
        <w:rPr>
          <w:rFonts w:ascii="Book Antiqua" w:hAnsi="Book Antiqua" w:cs="Helvetica"/>
          <w:sz w:val="24"/>
          <w:szCs w:val="24"/>
          <w:lang w:eastAsia="zh-CN"/>
        </w:rPr>
      </w:pPr>
      <w:r w:rsidRPr="00B66B6B">
        <w:rPr>
          <w:rFonts w:ascii="Book Antiqua" w:hAnsi="Book Antiqua" w:cs="Helvetica"/>
          <w:sz w:val="24"/>
          <w:szCs w:val="24"/>
        </w:rPr>
        <w:t xml:space="preserve">Grade A (Excellent): </w:t>
      </w:r>
      <w:r w:rsidRPr="00B66B6B">
        <w:rPr>
          <w:rFonts w:ascii="Book Antiqua" w:hAnsi="Book Antiqua" w:cs="Helvetica"/>
          <w:sz w:val="24"/>
          <w:szCs w:val="24"/>
          <w:lang w:eastAsia="zh-CN"/>
        </w:rPr>
        <w:t>A</w:t>
      </w:r>
    </w:p>
    <w:p w:rsidR="00CE57D5" w:rsidRPr="00B66B6B" w:rsidRDefault="00CE57D5" w:rsidP="00AD0A30">
      <w:pPr>
        <w:shd w:val="clear" w:color="auto" w:fill="FFFFFF"/>
        <w:snapToGrid w:val="0"/>
        <w:spacing w:after="0" w:line="360" w:lineRule="auto"/>
        <w:rPr>
          <w:rFonts w:ascii="Book Antiqua" w:hAnsi="Book Antiqua" w:cs="Helvetica"/>
          <w:sz w:val="24"/>
          <w:szCs w:val="24"/>
          <w:lang w:eastAsia="zh-CN"/>
        </w:rPr>
      </w:pPr>
      <w:r w:rsidRPr="00B66B6B">
        <w:rPr>
          <w:rFonts w:ascii="Book Antiqua" w:hAnsi="Book Antiqua" w:cs="Helvetica"/>
          <w:sz w:val="24"/>
          <w:szCs w:val="24"/>
        </w:rPr>
        <w:t xml:space="preserve">Grade B (Very good): </w:t>
      </w:r>
      <w:r w:rsidRPr="00B66B6B">
        <w:rPr>
          <w:rFonts w:ascii="Book Antiqua" w:hAnsi="Book Antiqua" w:cs="Helvetica"/>
          <w:sz w:val="24"/>
          <w:szCs w:val="24"/>
          <w:lang w:eastAsia="zh-CN"/>
        </w:rPr>
        <w:t>B</w:t>
      </w:r>
    </w:p>
    <w:p w:rsidR="00CE57D5" w:rsidRPr="00B66B6B" w:rsidRDefault="00CE57D5" w:rsidP="00AD0A30">
      <w:pPr>
        <w:shd w:val="clear" w:color="auto" w:fill="FFFFFF"/>
        <w:snapToGrid w:val="0"/>
        <w:spacing w:after="0" w:line="360" w:lineRule="auto"/>
        <w:rPr>
          <w:rFonts w:ascii="Book Antiqua" w:hAnsi="Book Antiqua" w:cs="Helvetica"/>
          <w:sz w:val="24"/>
          <w:szCs w:val="24"/>
        </w:rPr>
      </w:pPr>
      <w:r w:rsidRPr="00B66B6B">
        <w:rPr>
          <w:rFonts w:ascii="Book Antiqua" w:hAnsi="Book Antiqua" w:cs="Helvetica"/>
          <w:sz w:val="24"/>
          <w:szCs w:val="24"/>
        </w:rPr>
        <w:t>Grade C (Good): 0</w:t>
      </w:r>
    </w:p>
    <w:p w:rsidR="00CE57D5" w:rsidRPr="00B66B6B" w:rsidRDefault="00CE57D5" w:rsidP="00AD0A30">
      <w:pPr>
        <w:shd w:val="clear" w:color="auto" w:fill="FFFFFF"/>
        <w:snapToGrid w:val="0"/>
        <w:spacing w:after="0" w:line="360" w:lineRule="auto"/>
        <w:rPr>
          <w:rFonts w:ascii="Book Antiqua" w:hAnsi="Book Antiqua" w:cs="Helvetica"/>
          <w:sz w:val="24"/>
          <w:szCs w:val="24"/>
        </w:rPr>
      </w:pPr>
      <w:r w:rsidRPr="00B66B6B">
        <w:rPr>
          <w:rFonts w:ascii="Book Antiqua" w:hAnsi="Book Antiqua" w:cs="Helvetica"/>
          <w:sz w:val="24"/>
          <w:szCs w:val="24"/>
        </w:rPr>
        <w:t>Grade D (Fair): 0</w:t>
      </w:r>
    </w:p>
    <w:p w:rsidR="00CE57D5" w:rsidRPr="00AD0A30" w:rsidRDefault="00CE57D5" w:rsidP="00AD0A30">
      <w:pPr>
        <w:shd w:val="clear" w:color="auto" w:fill="FFFFFF"/>
        <w:snapToGrid w:val="0"/>
        <w:spacing w:after="0" w:line="360" w:lineRule="auto"/>
        <w:rPr>
          <w:rFonts w:ascii="Book Antiqua" w:hAnsi="Book Antiqua" w:cs="Helvetica"/>
          <w:sz w:val="24"/>
          <w:szCs w:val="24"/>
        </w:rPr>
      </w:pPr>
      <w:r w:rsidRPr="00B66B6B">
        <w:rPr>
          <w:rFonts w:ascii="Book Antiqua" w:hAnsi="Book Antiqua" w:cs="Helvetica"/>
          <w:sz w:val="24"/>
          <w:szCs w:val="24"/>
        </w:rPr>
        <w:t>Grade E (Poor): 0</w:t>
      </w:r>
    </w:p>
    <w:bookmarkEnd w:id="55"/>
    <w:bookmarkEnd w:id="56"/>
    <w:p w:rsidR="009474C3" w:rsidRPr="00AD0A30" w:rsidRDefault="009474C3" w:rsidP="00AD0A30">
      <w:pPr>
        <w:shd w:val="clear" w:color="auto" w:fill="FFFFFF"/>
        <w:spacing w:after="0" w:line="360" w:lineRule="auto"/>
        <w:jc w:val="both"/>
        <w:textAlignment w:val="baseline"/>
        <w:rPr>
          <w:rFonts w:ascii="Book Antiqua" w:hAnsi="Book Antiqua" w:cs="Helvetica"/>
          <w:sz w:val="24"/>
          <w:szCs w:val="24"/>
          <w:shd w:val="clear" w:color="auto" w:fill="FFFFFF"/>
          <w:lang w:val="it-IT"/>
        </w:rPr>
      </w:pPr>
    </w:p>
    <w:p w:rsidR="009474C3" w:rsidRPr="00AD0A30" w:rsidRDefault="009474C3" w:rsidP="00AD0A30">
      <w:pPr>
        <w:shd w:val="clear" w:color="auto" w:fill="FFFFFF"/>
        <w:spacing w:after="0" w:line="480" w:lineRule="auto"/>
        <w:jc w:val="both"/>
        <w:rPr>
          <w:rFonts w:ascii="Book Antiqua" w:eastAsia="Times New Roman" w:hAnsi="Book Antiqua" w:cs="Times New Roman"/>
          <w:sz w:val="24"/>
          <w:szCs w:val="24"/>
        </w:rPr>
      </w:pPr>
    </w:p>
    <w:p w:rsidR="00076C3A" w:rsidRPr="00AD0A30" w:rsidRDefault="00115DE6" w:rsidP="00AD0A30">
      <w:pPr>
        <w:shd w:val="clear" w:color="auto" w:fill="FFFFFF"/>
        <w:spacing w:after="0" w:line="480" w:lineRule="auto"/>
        <w:jc w:val="both"/>
        <w:rPr>
          <w:rFonts w:ascii="Book Antiqua" w:eastAsia="Times New Roman" w:hAnsi="Book Antiqua" w:cs="Times New Roman"/>
          <w:sz w:val="24"/>
          <w:szCs w:val="24"/>
        </w:rPr>
      </w:pPr>
      <w:r w:rsidRPr="00AD0A30">
        <w:rPr>
          <w:rFonts w:ascii="Book Antiqua" w:eastAsia="Times New Roman" w:hAnsi="Book Antiqua" w:cs="Times New Roman"/>
          <w:sz w:val="24"/>
          <w:szCs w:val="24"/>
        </w:rPr>
        <w:br/>
      </w:r>
    </w:p>
    <w:sectPr w:rsidR="00076C3A" w:rsidRPr="00AD0A30" w:rsidSect="00826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B6" w:rsidRDefault="00DB6CB6" w:rsidP="00F742D1">
      <w:pPr>
        <w:spacing w:after="0" w:line="240" w:lineRule="auto"/>
      </w:pPr>
      <w:r>
        <w:separator/>
      </w:r>
    </w:p>
  </w:endnote>
  <w:endnote w:type="continuationSeparator" w:id="0">
    <w:p w:rsidR="00DB6CB6" w:rsidRDefault="00DB6CB6" w:rsidP="00F742D1">
      <w:pPr>
        <w:spacing w:after="0" w:line="240" w:lineRule="auto"/>
      </w:pPr>
      <w:r>
        <w:continuationSeparator/>
      </w:r>
    </w:p>
  </w:endnote>
  <w:endnote w:type="continuationNotice" w:id="1">
    <w:p w:rsidR="00DB6CB6" w:rsidRDefault="00DB6C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B6" w:rsidRDefault="00DB6CB6" w:rsidP="00F742D1">
      <w:pPr>
        <w:spacing w:after="0" w:line="240" w:lineRule="auto"/>
      </w:pPr>
      <w:r>
        <w:separator/>
      </w:r>
    </w:p>
  </w:footnote>
  <w:footnote w:type="continuationSeparator" w:id="0">
    <w:p w:rsidR="00DB6CB6" w:rsidRDefault="00DB6CB6" w:rsidP="00F742D1">
      <w:pPr>
        <w:spacing w:after="0" w:line="240" w:lineRule="auto"/>
      </w:pPr>
      <w:r>
        <w:continuationSeparator/>
      </w:r>
    </w:p>
  </w:footnote>
  <w:footnote w:type="continuationNotice" w:id="1">
    <w:p w:rsidR="00DB6CB6" w:rsidRDefault="00DB6CB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08CE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7358A6"/>
    <w:multiLevelType w:val="hybridMultilevel"/>
    <w:tmpl w:val="9B0C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634B1"/>
    <w:multiLevelType w:val="hybridMultilevel"/>
    <w:tmpl w:val="4B381886"/>
    <w:lvl w:ilvl="0" w:tplc="235A8244">
      <w:start w:val="1"/>
      <w:numFmt w:val="bullet"/>
      <w:lvlText w:val="•"/>
      <w:lvlJc w:val="left"/>
      <w:pPr>
        <w:tabs>
          <w:tab w:val="num" w:pos="720"/>
        </w:tabs>
        <w:ind w:left="720" w:hanging="360"/>
      </w:pPr>
      <w:rPr>
        <w:rFonts w:ascii="Arial" w:hAnsi="Arial" w:hint="default"/>
      </w:rPr>
    </w:lvl>
    <w:lvl w:ilvl="1" w:tplc="D1BCC7D2">
      <w:start w:val="1"/>
      <w:numFmt w:val="bullet"/>
      <w:lvlText w:val="•"/>
      <w:lvlJc w:val="left"/>
      <w:pPr>
        <w:tabs>
          <w:tab w:val="num" w:pos="1440"/>
        </w:tabs>
        <w:ind w:left="1440" w:hanging="360"/>
      </w:pPr>
      <w:rPr>
        <w:rFonts w:ascii="Arial" w:hAnsi="Arial" w:hint="default"/>
      </w:rPr>
    </w:lvl>
    <w:lvl w:ilvl="2" w:tplc="45BCC24E" w:tentative="1">
      <w:start w:val="1"/>
      <w:numFmt w:val="bullet"/>
      <w:lvlText w:val="•"/>
      <w:lvlJc w:val="left"/>
      <w:pPr>
        <w:tabs>
          <w:tab w:val="num" w:pos="2160"/>
        </w:tabs>
        <w:ind w:left="2160" w:hanging="360"/>
      </w:pPr>
      <w:rPr>
        <w:rFonts w:ascii="Arial" w:hAnsi="Arial" w:hint="default"/>
      </w:rPr>
    </w:lvl>
    <w:lvl w:ilvl="3" w:tplc="B98A86FE" w:tentative="1">
      <w:start w:val="1"/>
      <w:numFmt w:val="bullet"/>
      <w:lvlText w:val="•"/>
      <w:lvlJc w:val="left"/>
      <w:pPr>
        <w:tabs>
          <w:tab w:val="num" w:pos="2880"/>
        </w:tabs>
        <w:ind w:left="2880" w:hanging="360"/>
      </w:pPr>
      <w:rPr>
        <w:rFonts w:ascii="Arial" w:hAnsi="Arial" w:hint="default"/>
      </w:rPr>
    </w:lvl>
    <w:lvl w:ilvl="4" w:tplc="278EFB68" w:tentative="1">
      <w:start w:val="1"/>
      <w:numFmt w:val="bullet"/>
      <w:lvlText w:val="•"/>
      <w:lvlJc w:val="left"/>
      <w:pPr>
        <w:tabs>
          <w:tab w:val="num" w:pos="3600"/>
        </w:tabs>
        <w:ind w:left="3600" w:hanging="360"/>
      </w:pPr>
      <w:rPr>
        <w:rFonts w:ascii="Arial" w:hAnsi="Arial" w:hint="default"/>
      </w:rPr>
    </w:lvl>
    <w:lvl w:ilvl="5" w:tplc="481CD63E" w:tentative="1">
      <w:start w:val="1"/>
      <w:numFmt w:val="bullet"/>
      <w:lvlText w:val="•"/>
      <w:lvlJc w:val="left"/>
      <w:pPr>
        <w:tabs>
          <w:tab w:val="num" w:pos="4320"/>
        </w:tabs>
        <w:ind w:left="4320" w:hanging="360"/>
      </w:pPr>
      <w:rPr>
        <w:rFonts w:ascii="Arial" w:hAnsi="Arial" w:hint="default"/>
      </w:rPr>
    </w:lvl>
    <w:lvl w:ilvl="6" w:tplc="B77A634C" w:tentative="1">
      <w:start w:val="1"/>
      <w:numFmt w:val="bullet"/>
      <w:lvlText w:val="•"/>
      <w:lvlJc w:val="left"/>
      <w:pPr>
        <w:tabs>
          <w:tab w:val="num" w:pos="5040"/>
        </w:tabs>
        <w:ind w:left="5040" w:hanging="360"/>
      </w:pPr>
      <w:rPr>
        <w:rFonts w:ascii="Arial" w:hAnsi="Arial" w:hint="default"/>
      </w:rPr>
    </w:lvl>
    <w:lvl w:ilvl="7" w:tplc="D872280E" w:tentative="1">
      <w:start w:val="1"/>
      <w:numFmt w:val="bullet"/>
      <w:lvlText w:val="•"/>
      <w:lvlJc w:val="left"/>
      <w:pPr>
        <w:tabs>
          <w:tab w:val="num" w:pos="5760"/>
        </w:tabs>
        <w:ind w:left="5760" w:hanging="360"/>
      </w:pPr>
      <w:rPr>
        <w:rFonts w:ascii="Arial" w:hAnsi="Arial" w:hint="default"/>
      </w:rPr>
    </w:lvl>
    <w:lvl w:ilvl="8" w:tplc="1B3E9C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276D98"/>
    <w:multiLevelType w:val="hybridMultilevel"/>
    <w:tmpl w:val="83F83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443CCC"/>
    <w:multiLevelType w:val="hybridMultilevel"/>
    <w:tmpl w:val="A08207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5880F42"/>
    <w:multiLevelType w:val="multilevel"/>
    <w:tmpl w:val="2E66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26678"/>
    <w:multiLevelType w:val="hybridMultilevel"/>
    <w:tmpl w:val="C0CE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777FE"/>
    <w:multiLevelType w:val="hybridMultilevel"/>
    <w:tmpl w:val="2500EB52"/>
    <w:lvl w:ilvl="0" w:tplc="5F2A6ADC">
      <w:start w:val="1"/>
      <w:numFmt w:val="bullet"/>
      <w:lvlText w:val="•"/>
      <w:lvlJc w:val="left"/>
      <w:pPr>
        <w:tabs>
          <w:tab w:val="num" w:pos="720"/>
        </w:tabs>
        <w:ind w:left="720" w:hanging="360"/>
      </w:pPr>
      <w:rPr>
        <w:rFonts w:ascii="Arial" w:hAnsi="Arial" w:hint="default"/>
      </w:rPr>
    </w:lvl>
    <w:lvl w:ilvl="1" w:tplc="EE945838">
      <w:start w:val="1"/>
      <w:numFmt w:val="bullet"/>
      <w:lvlText w:val="•"/>
      <w:lvlJc w:val="left"/>
      <w:pPr>
        <w:tabs>
          <w:tab w:val="num" w:pos="1440"/>
        </w:tabs>
        <w:ind w:left="1440" w:hanging="360"/>
      </w:pPr>
      <w:rPr>
        <w:rFonts w:ascii="Arial" w:hAnsi="Arial" w:hint="default"/>
      </w:rPr>
    </w:lvl>
    <w:lvl w:ilvl="2" w:tplc="D3BAFF96" w:tentative="1">
      <w:start w:val="1"/>
      <w:numFmt w:val="bullet"/>
      <w:lvlText w:val="•"/>
      <w:lvlJc w:val="left"/>
      <w:pPr>
        <w:tabs>
          <w:tab w:val="num" w:pos="2160"/>
        </w:tabs>
        <w:ind w:left="2160" w:hanging="360"/>
      </w:pPr>
      <w:rPr>
        <w:rFonts w:ascii="Arial" w:hAnsi="Arial" w:hint="default"/>
      </w:rPr>
    </w:lvl>
    <w:lvl w:ilvl="3" w:tplc="C21C49FA" w:tentative="1">
      <w:start w:val="1"/>
      <w:numFmt w:val="bullet"/>
      <w:lvlText w:val="•"/>
      <w:lvlJc w:val="left"/>
      <w:pPr>
        <w:tabs>
          <w:tab w:val="num" w:pos="2880"/>
        </w:tabs>
        <w:ind w:left="2880" w:hanging="360"/>
      </w:pPr>
      <w:rPr>
        <w:rFonts w:ascii="Arial" w:hAnsi="Arial" w:hint="default"/>
      </w:rPr>
    </w:lvl>
    <w:lvl w:ilvl="4" w:tplc="732AAACE" w:tentative="1">
      <w:start w:val="1"/>
      <w:numFmt w:val="bullet"/>
      <w:lvlText w:val="•"/>
      <w:lvlJc w:val="left"/>
      <w:pPr>
        <w:tabs>
          <w:tab w:val="num" w:pos="3600"/>
        </w:tabs>
        <w:ind w:left="3600" w:hanging="360"/>
      </w:pPr>
      <w:rPr>
        <w:rFonts w:ascii="Arial" w:hAnsi="Arial" w:hint="default"/>
      </w:rPr>
    </w:lvl>
    <w:lvl w:ilvl="5" w:tplc="35C8B994" w:tentative="1">
      <w:start w:val="1"/>
      <w:numFmt w:val="bullet"/>
      <w:lvlText w:val="•"/>
      <w:lvlJc w:val="left"/>
      <w:pPr>
        <w:tabs>
          <w:tab w:val="num" w:pos="4320"/>
        </w:tabs>
        <w:ind w:left="4320" w:hanging="360"/>
      </w:pPr>
      <w:rPr>
        <w:rFonts w:ascii="Arial" w:hAnsi="Arial" w:hint="default"/>
      </w:rPr>
    </w:lvl>
    <w:lvl w:ilvl="6" w:tplc="D1F2ABFC" w:tentative="1">
      <w:start w:val="1"/>
      <w:numFmt w:val="bullet"/>
      <w:lvlText w:val="•"/>
      <w:lvlJc w:val="left"/>
      <w:pPr>
        <w:tabs>
          <w:tab w:val="num" w:pos="5040"/>
        </w:tabs>
        <w:ind w:left="5040" w:hanging="360"/>
      </w:pPr>
      <w:rPr>
        <w:rFonts w:ascii="Arial" w:hAnsi="Arial" w:hint="default"/>
      </w:rPr>
    </w:lvl>
    <w:lvl w:ilvl="7" w:tplc="6A50FD34" w:tentative="1">
      <w:start w:val="1"/>
      <w:numFmt w:val="bullet"/>
      <w:lvlText w:val="•"/>
      <w:lvlJc w:val="left"/>
      <w:pPr>
        <w:tabs>
          <w:tab w:val="num" w:pos="5760"/>
        </w:tabs>
        <w:ind w:left="5760" w:hanging="360"/>
      </w:pPr>
      <w:rPr>
        <w:rFonts w:ascii="Arial" w:hAnsi="Arial" w:hint="default"/>
      </w:rPr>
    </w:lvl>
    <w:lvl w:ilvl="8" w:tplc="39A49E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541354"/>
    <w:multiLevelType w:val="multilevel"/>
    <w:tmpl w:val="827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30E32"/>
    <w:multiLevelType w:val="hybridMultilevel"/>
    <w:tmpl w:val="049A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7"/>
  </w:num>
  <w:num w:numId="5">
    <w:abstractNumId w:val="0"/>
  </w:num>
  <w:num w:numId="6">
    <w:abstractNumId w:val="1"/>
  </w:num>
  <w:num w:numId="7">
    <w:abstractNumId w:val="6"/>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95"/>
    <w:rsid w:val="0000256A"/>
    <w:rsid w:val="00003291"/>
    <w:rsid w:val="00003AEC"/>
    <w:rsid w:val="00005CCC"/>
    <w:rsid w:val="00005EBA"/>
    <w:rsid w:val="00010429"/>
    <w:rsid w:val="00011107"/>
    <w:rsid w:val="00011E87"/>
    <w:rsid w:val="00012B63"/>
    <w:rsid w:val="000137BA"/>
    <w:rsid w:val="00013E0F"/>
    <w:rsid w:val="00013F12"/>
    <w:rsid w:val="00015F67"/>
    <w:rsid w:val="0001639E"/>
    <w:rsid w:val="00017D07"/>
    <w:rsid w:val="0002062C"/>
    <w:rsid w:val="00021170"/>
    <w:rsid w:val="000220FC"/>
    <w:rsid w:val="00023068"/>
    <w:rsid w:val="00023D50"/>
    <w:rsid w:val="00024F64"/>
    <w:rsid w:val="00025B40"/>
    <w:rsid w:val="00025C37"/>
    <w:rsid w:val="000274BE"/>
    <w:rsid w:val="00030351"/>
    <w:rsid w:val="00030BE5"/>
    <w:rsid w:val="00030CB2"/>
    <w:rsid w:val="0003156A"/>
    <w:rsid w:val="00031DEC"/>
    <w:rsid w:val="000322B5"/>
    <w:rsid w:val="0003260D"/>
    <w:rsid w:val="00032B46"/>
    <w:rsid w:val="00032F69"/>
    <w:rsid w:val="0003336B"/>
    <w:rsid w:val="000343DE"/>
    <w:rsid w:val="000358D9"/>
    <w:rsid w:val="00035FBD"/>
    <w:rsid w:val="0003686B"/>
    <w:rsid w:val="0003747F"/>
    <w:rsid w:val="00037658"/>
    <w:rsid w:val="0004063A"/>
    <w:rsid w:val="00040B06"/>
    <w:rsid w:val="00042F94"/>
    <w:rsid w:val="00043FDF"/>
    <w:rsid w:val="00044B40"/>
    <w:rsid w:val="000452D2"/>
    <w:rsid w:val="00045EDB"/>
    <w:rsid w:val="00046A69"/>
    <w:rsid w:val="00046DDF"/>
    <w:rsid w:val="00046E38"/>
    <w:rsid w:val="00047417"/>
    <w:rsid w:val="00047B31"/>
    <w:rsid w:val="00047D8B"/>
    <w:rsid w:val="000508AB"/>
    <w:rsid w:val="00050919"/>
    <w:rsid w:val="0005169A"/>
    <w:rsid w:val="00051DBB"/>
    <w:rsid w:val="00052764"/>
    <w:rsid w:val="000534A7"/>
    <w:rsid w:val="00054063"/>
    <w:rsid w:val="000551C5"/>
    <w:rsid w:val="00055B1F"/>
    <w:rsid w:val="000566C0"/>
    <w:rsid w:val="000571AE"/>
    <w:rsid w:val="00057D37"/>
    <w:rsid w:val="00057D8E"/>
    <w:rsid w:val="00057DF5"/>
    <w:rsid w:val="00060578"/>
    <w:rsid w:val="00060F32"/>
    <w:rsid w:val="00060F83"/>
    <w:rsid w:val="00061285"/>
    <w:rsid w:val="000621A1"/>
    <w:rsid w:val="0006256B"/>
    <w:rsid w:val="000630AE"/>
    <w:rsid w:val="000637B2"/>
    <w:rsid w:val="00063991"/>
    <w:rsid w:val="00063A8C"/>
    <w:rsid w:val="00063D0A"/>
    <w:rsid w:val="00063E0B"/>
    <w:rsid w:val="00064CDF"/>
    <w:rsid w:val="00064EDE"/>
    <w:rsid w:val="0006510F"/>
    <w:rsid w:val="00065C16"/>
    <w:rsid w:val="00065E47"/>
    <w:rsid w:val="000661BC"/>
    <w:rsid w:val="00067328"/>
    <w:rsid w:val="00067905"/>
    <w:rsid w:val="00067C45"/>
    <w:rsid w:val="00070124"/>
    <w:rsid w:val="00070B3A"/>
    <w:rsid w:val="00071252"/>
    <w:rsid w:val="0007230D"/>
    <w:rsid w:val="00074B4E"/>
    <w:rsid w:val="00074F8A"/>
    <w:rsid w:val="00075341"/>
    <w:rsid w:val="00075420"/>
    <w:rsid w:val="0007580D"/>
    <w:rsid w:val="00076C3A"/>
    <w:rsid w:val="0007763C"/>
    <w:rsid w:val="00077755"/>
    <w:rsid w:val="00080A7D"/>
    <w:rsid w:val="00081684"/>
    <w:rsid w:val="000816C6"/>
    <w:rsid w:val="00081870"/>
    <w:rsid w:val="00083943"/>
    <w:rsid w:val="00083D21"/>
    <w:rsid w:val="00084042"/>
    <w:rsid w:val="00084477"/>
    <w:rsid w:val="00084651"/>
    <w:rsid w:val="0008650D"/>
    <w:rsid w:val="000865E2"/>
    <w:rsid w:val="000865F3"/>
    <w:rsid w:val="00086C08"/>
    <w:rsid w:val="00087060"/>
    <w:rsid w:val="00087B3E"/>
    <w:rsid w:val="00087B67"/>
    <w:rsid w:val="0009105B"/>
    <w:rsid w:val="0009129B"/>
    <w:rsid w:val="00092EE8"/>
    <w:rsid w:val="00093646"/>
    <w:rsid w:val="00094A58"/>
    <w:rsid w:val="00095752"/>
    <w:rsid w:val="00095B5C"/>
    <w:rsid w:val="00095D46"/>
    <w:rsid w:val="00095DF1"/>
    <w:rsid w:val="000966A9"/>
    <w:rsid w:val="0009697B"/>
    <w:rsid w:val="00096CE7"/>
    <w:rsid w:val="000975A0"/>
    <w:rsid w:val="000A0B6D"/>
    <w:rsid w:val="000A12C5"/>
    <w:rsid w:val="000A3621"/>
    <w:rsid w:val="000A3BF4"/>
    <w:rsid w:val="000A4E10"/>
    <w:rsid w:val="000A5848"/>
    <w:rsid w:val="000A5AFA"/>
    <w:rsid w:val="000A6508"/>
    <w:rsid w:val="000B0232"/>
    <w:rsid w:val="000B0F68"/>
    <w:rsid w:val="000B16C8"/>
    <w:rsid w:val="000B25AD"/>
    <w:rsid w:val="000B2F47"/>
    <w:rsid w:val="000B3178"/>
    <w:rsid w:val="000B3C45"/>
    <w:rsid w:val="000B4302"/>
    <w:rsid w:val="000B4587"/>
    <w:rsid w:val="000B465E"/>
    <w:rsid w:val="000B4A3A"/>
    <w:rsid w:val="000B4B26"/>
    <w:rsid w:val="000B5A50"/>
    <w:rsid w:val="000B604F"/>
    <w:rsid w:val="000B6F97"/>
    <w:rsid w:val="000B750F"/>
    <w:rsid w:val="000C1F93"/>
    <w:rsid w:val="000C24F1"/>
    <w:rsid w:val="000C26F2"/>
    <w:rsid w:val="000C3175"/>
    <w:rsid w:val="000C4251"/>
    <w:rsid w:val="000C4B2D"/>
    <w:rsid w:val="000C4FD4"/>
    <w:rsid w:val="000C5200"/>
    <w:rsid w:val="000C687D"/>
    <w:rsid w:val="000C70F2"/>
    <w:rsid w:val="000C7471"/>
    <w:rsid w:val="000C7BE5"/>
    <w:rsid w:val="000D0533"/>
    <w:rsid w:val="000D0D26"/>
    <w:rsid w:val="000D0EAF"/>
    <w:rsid w:val="000D10BB"/>
    <w:rsid w:val="000D11CB"/>
    <w:rsid w:val="000D1C0F"/>
    <w:rsid w:val="000D28B2"/>
    <w:rsid w:val="000D30A4"/>
    <w:rsid w:val="000D3373"/>
    <w:rsid w:val="000D3985"/>
    <w:rsid w:val="000D4B93"/>
    <w:rsid w:val="000D5B47"/>
    <w:rsid w:val="000D7326"/>
    <w:rsid w:val="000D75B1"/>
    <w:rsid w:val="000D7A19"/>
    <w:rsid w:val="000D7CB2"/>
    <w:rsid w:val="000E0344"/>
    <w:rsid w:val="000E0777"/>
    <w:rsid w:val="000E083F"/>
    <w:rsid w:val="000E10B1"/>
    <w:rsid w:val="000E11CE"/>
    <w:rsid w:val="000E18AA"/>
    <w:rsid w:val="000E2909"/>
    <w:rsid w:val="000E2BDA"/>
    <w:rsid w:val="000E3BFA"/>
    <w:rsid w:val="000E406E"/>
    <w:rsid w:val="000E4826"/>
    <w:rsid w:val="000E495E"/>
    <w:rsid w:val="000E4ED4"/>
    <w:rsid w:val="000E7034"/>
    <w:rsid w:val="000F0EF4"/>
    <w:rsid w:val="000F1782"/>
    <w:rsid w:val="000F2B93"/>
    <w:rsid w:val="000F2D95"/>
    <w:rsid w:val="000F33D4"/>
    <w:rsid w:val="000F38A8"/>
    <w:rsid w:val="000F4123"/>
    <w:rsid w:val="000F4EB3"/>
    <w:rsid w:val="000F532E"/>
    <w:rsid w:val="000F544E"/>
    <w:rsid w:val="000F5CB5"/>
    <w:rsid w:val="000F629C"/>
    <w:rsid w:val="000F63EB"/>
    <w:rsid w:val="000F6847"/>
    <w:rsid w:val="000F69DA"/>
    <w:rsid w:val="00100F52"/>
    <w:rsid w:val="0010161D"/>
    <w:rsid w:val="0010219A"/>
    <w:rsid w:val="001027F1"/>
    <w:rsid w:val="00103C29"/>
    <w:rsid w:val="00103D87"/>
    <w:rsid w:val="00104780"/>
    <w:rsid w:val="0010498A"/>
    <w:rsid w:val="00105362"/>
    <w:rsid w:val="0010550E"/>
    <w:rsid w:val="0010556D"/>
    <w:rsid w:val="00105C1E"/>
    <w:rsid w:val="001060B3"/>
    <w:rsid w:val="001064DD"/>
    <w:rsid w:val="001075E2"/>
    <w:rsid w:val="001076D6"/>
    <w:rsid w:val="00107B63"/>
    <w:rsid w:val="001106E2"/>
    <w:rsid w:val="001108E0"/>
    <w:rsid w:val="00110B92"/>
    <w:rsid w:val="00111659"/>
    <w:rsid w:val="0011321A"/>
    <w:rsid w:val="00113476"/>
    <w:rsid w:val="00113786"/>
    <w:rsid w:val="00113F2E"/>
    <w:rsid w:val="001145E1"/>
    <w:rsid w:val="00114909"/>
    <w:rsid w:val="00114EF8"/>
    <w:rsid w:val="00114F87"/>
    <w:rsid w:val="00115335"/>
    <w:rsid w:val="00115C22"/>
    <w:rsid w:val="00115DE6"/>
    <w:rsid w:val="0011639A"/>
    <w:rsid w:val="00116944"/>
    <w:rsid w:val="0011793A"/>
    <w:rsid w:val="001201C0"/>
    <w:rsid w:val="001207C7"/>
    <w:rsid w:val="00121399"/>
    <w:rsid w:val="00121939"/>
    <w:rsid w:val="00121B30"/>
    <w:rsid w:val="00121E2A"/>
    <w:rsid w:val="00122997"/>
    <w:rsid w:val="0012330A"/>
    <w:rsid w:val="00124569"/>
    <w:rsid w:val="00124767"/>
    <w:rsid w:val="001250F9"/>
    <w:rsid w:val="00125285"/>
    <w:rsid w:val="0012550C"/>
    <w:rsid w:val="00125B2F"/>
    <w:rsid w:val="00125F42"/>
    <w:rsid w:val="0012670D"/>
    <w:rsid w:val="0012697F"/>
    <w:rsid w:val="0012719B"/>
    <w:rsid w:val="00127A90"/>
    <w:rsid w:val="001302CA"/>
    <w:rsid w:val="0013035D"/>
    <w:rsid w:val="00131D6A"/>
    <w:rsid w:val="00131D95"/>
    <w:rsid w:val="001320C9"/>
    <w:rsid w:val="001322D7"/>
    <w:rsid w:val="0013254C"/>
    <w:rsid w:val="001330B4"/>
    <w:rsid w:val="00135FA2"/>
    <w:rsid w:val="001367F3"/>
    <w:rsid w:val="00136D86"/>
    <w:rsid w:val="001372E2"/>
    <w:rsid w:val="001401E0"/>
    <w:rsid w:val="00141358"/>
    <w:rsid w:val="0014163F"/>
    <w:rsid w:val="0014243D"/>
    <w:rsid w:val="001427C2"/>
    <w:rsid w:val="00142B9F"/>
    <w:rsid w:val="00142E80"/>
    <w:rsid w:val="00143EDC"/>
    <w:rsid w:val="0014415A"/>
    <w:rsid w:val="001455CA"/>
    <w:rsid w:val="001456FE"/>
    <w:rsid w:val="00145EE0"/>
    <w:rsid w:val="001461EA"/>
    <w:rsid w:val="001462C2"/>
    <w:rsid w:val="00150882"/>
    <w:rsid w:val="00150ED6"/>
    <w:rsid w:val="00150F1F"/>
    <w:rsid w:val="001520B4"/>
    <w:rsid w:val="001522F7"/>
    <w:rsid w:val="001525B4"/>
    <w:rsid w:val="0015405B"/>
    <w:rsid w:val="00154962"/>
    <w:rsid w:val="00155762"/>
    <w:rsid w:val="00157428"/>
    <w:rsid w:val="001603CC"/>
    <w:rsid w:val="00162042"/>
    <w:rsid w:val="001625CA"/>
    <w:rsid w:val="001631F3"/>
    <w:rsid w:val="0016375C"/>
    <w:rsid w:val="001644B9"/>
    <w:rsid w:val="00164679"/>
    <w:rsid w:val="00164730"/>
    <w:rsid w:val="00164BC8"/>
    <w:rsid w:val="00165FC6"/>
    <w:rsid w:val="0016628D"/>
    <w:rsid w:val="001662A9"/>
    <w:rsid w:val="00167ABE"/>
    <w:rsid w:val="00172DD8"/>
    <w:rsid w:val="001730E1"/>
    <w:rsid w:val="00173E31"/>
    <w:rsid w:val="001746AA"/>
    <w:rsid w:val="00174706"/>
    <w:rsid w:val="00174CD2"/>
    <w:rsid w:val="0017554C"/>
    <w:rsid w:val="00175668"/>
    <w:rsid w:val="00176231"/>
    <w:rsid w:val="00177488"/>
    <w:rsid w:val="001777D4"/>
    <w:rsid w:val="00180250"/>
    <w:rsid w:val="001802D1"/>
    <w:rsid w:val="00182C3C"/>
    <w:rsid w:val="001840B5"/>
    <w:rsid w:val="00184257"/>
    <w:rsid w:val="00184683"/>
    <w:rsid w:val="00184697"/>
    <w:rsid w:val="001846BD"/>
    <w:rsid w:val="00184B50"/>
    <w:rsid w:val="0018574E"/>
    <w:rsid w:val="00185764"/>
    <w:rsid w:val="00185B81"/>
    <w:rsid w:val="00186A0A"/>
    <w:rsid w:val="00186B07"/>
    <w:rsid w:val="00186C8D"/>
    <w:rsid w:val="00186EAA"/>
    <w:rsid w:val="001873F5"/>
    <w:rsid w:val="001879F5"/>
    <w:rsid w:val="0019260A"/>
    <w:rsid w:val="0019367A"/>
    <w:rsid w:val="00193C32"/>
    <w:rsid w:val="001948AD"/>
    <w:rsid w:val="00194B0B"/>
    <w:rsid w:val="001966C9"/>
    <w:rsid w:val="001966D6"/>
    <w:rsid w:val="001967C8"/>
    <w:rsid w:val="0019690D"/>
    <w:rsid w:val="001969A6"/>
    <w:rsid w:val="00196D0D"/>
    <w:rsid w:val="00197DD7"/>
    <w:rsid w:val="00197E9B"/>
    <w:rsid w:val="001A0094"/>
    <w:rsid w:val="001A052F"/>
    <w:rsid w:val="001A28B2"/>
    <w:rsid w:val="001A3131"/>
    <w:rsid w:val="001A33A3"/>
    <w:rsid w:val="001A435A"/>
    <w:rsid w:val="001A4996"/>
    <w:rsid w:val="001A4ABF"/>
    <w:rsid w:val="001A6ACA"/>
    <w:rsid w:val="001A70AA"/>
    <w:rsid w:val="001A7292"/>
    <w:rsid w:val="001A7446"/>
    <w:rsid w:val="001A7671"/>
    <w:rsid w:val="001B0703"/>
    <w:rsid w:val="001B14C4"/>
    <w:rsid w:val="001B1E4E"/>
    <w:rsid w:val="001B2AFA"/>
    <w:rsid w:val="001B3D94"/>
    <w:rsid w:val="001B5975"/>
    <w:rsid w:val="001B62FC"/>
    <w:rsid w:val="001B66CE"/>
    <w:rsid w:val="001B723A"/>
    <w:rsid w:val="001B73B7"/>
    <w:rsid w:val="001B792D"/>
    <w:rsid w:val="001C090B"/>
    <w:rsid w:val="001C1138"/>
    <w:rsid w:val="001C1ABF"/>
    <w:rsid w:val="001C3D22"/>
    <w:rsid w:val="001C4044"/>
    <w:rsid w:val="001C5A8B"/>
    <w:rsid w:val="001C5EFE"/>
    <w:rsid w:val="001C6145"/>
    <w:rsid w:val="001C7742"/>
    <w:rsid w:val="001C7E82"/>
    <w:rsid w:val="001D0546"/>
    <w:rsid w:val="001D09B5"/>
    <w:rsid w:val="001D23B9"/>
    <w:rsid w:val="001D2EDF"/>
    <w:rsid w:val="001D395E"/>
    <w:rsid w:val="001D4E1F"/>
    <w:rsid w:val="001D4E9C"/>
    <w:rsid w:val="001D597F"/>
    <w:rsid w:val="001D690C"/>
    <w:rsid w:val="001D6E35"/>
    <w:rsid w:val="001D6F4D"/>
    <w:rsid w:val="001D6FFD"/>
    <w:rsid w:val="001D7E31"/>
    <w:rsid w:val="001E0155"/>
    <w:rsid w:val="001E0A8C"/>
    <w:rsid w:val="001E17DE"/>
    <w:rsid w:val="001E2D10"/>
    <w:rsid w:val="001E36D8"/>
    <w:rsid w:val="001E4590"/>
    <w:rsid w:val="001E4D89"/>
    <w:rsid w:val="001E53B1"/>
    <w:rsid w:val="001E606D"/>
    <w:rsid w:val="001E6146"/>
    <w:rsid w:val="001E6305"/>
    <w:rsid w:val="001E6489"/>
    <w:rsid w:val="001E6C76"/>
    <w:rsid w:val="001E7429"/>
    <w:rsid w:val="001F1AE2"/>
    <w:rsid w:val="001F232B"/>
    <w:rsid w:val="001F2D55"/>
    <w:rsid w:val="001F30D7"/>
    <w:rsid w:val="001F318C"/>
    <w:rsid w:val="001F3A4E"/>
    <w:rsid w:val="001F48EB"/>
    <w:rsid w:val="001F5534"/>
    <w:rsid w:val="001F58D2"/>
    <w:rsid w:val="001F603C"/>
    <w:rsid w:val="001F63D5"/>
    <w:rsid w:val="001F7049"/>
    <w:rsid w:val="001F7215"/>
    <w:rsid w:val="001F7C12"/>
    <w:rsid w:val="00200B63"/>
    <w:rsid w:val="00200DF3"/>
    <w:rsid w:val="002013C5"/>
    <w:rsid w:val="0020160D"/>
    <w:rsid w:val="0020292A"/>
    <w:rsid w:val="00202C0B"/>
    <w:rsid w:val="002035C9"/>
    <w:rsid w:val="0020361D"/>
    <w:rsid w:val="00203C7F"/>
    <w:rsid w:val="00203EED"/>
    <w:rsid w:val="00204054"/>
    <w:rsid w:val="00204326"/>
    <w:rsid w:val="0020467F"/>
    <w:rsid w:val="00204FFD"/>
    <w:rsid w:val="00205357"/>
    <w:rsid w:val="00205BB0"/>
    <w:rsid w:val="00205C2C"/>
    <w:rsid w:val="00206468"/>
    <w:rsid w:val="0020668D"/>
    <w:rsid w:val="00207F81"/>
    <w:rsid w:val="00207FC3"/>
    <w:rsid w:val="00207FE9"/>
    <w:rsid w:val="0021045A"/>
    <w:rsid w:val="002108F7"/>
    <w:rsid w:val="00210E8E"/>
    <w:rsid w:val="00211149"/>
    <w:rsid w:val="00211483"/>
    <w:rsid w:val="00211C40"/>
    <w:rsid w:val="002127B9"/>
    <w:rsid w:val="002133E3"/>
    <w:rsid w:val="00213BDF"/>
    <w:rsid w:val="00213CDC"/>
    <w:rsid w:val="00214415"/>
    <w:rsid w:val="00214773"/>
    <w:rsid w:val="00214FAE"/>
    <w:rsid w:val="00215282"/>
    <w:rsid w:val="0021566F"/>
    <w:rsid w:val="002162D4"/>
    <w:rsid w:val="002168A0"/>
    <w:rsid w:val="00216F1D"/>
    <w:rsid w:val="00217B26"/>
    <w:rsid w:val="00217D3C"/>
    <w:rsid w:val="0022098D"/>
    <w:rsid w:val="00220EFD"/>
    <w:rsid w:val="00221ACC"/>
    <w:rsid w:val="00221E8E"/>
    <w:rsid w:val="00222EE4"/>
    <w:rsid w:val="00223330"/>
    <w:rsid w:val="0022333C"/>
    <w:rsid w:val="0022339E"/>
    <w:rsid w:val="002239D4"/>
    <w:rsid w:val="00223D30"/>
    <w:rsid w:val="00224471"/>
    <w:rsid w:val="00224C8D"/>
    <w:rsid w:val="002257AA"/>
    <w:rsid w:val="00225F53"/>
    <w:rsid w:val="00226713"/>
    <w:rsid w:val="00227428"/>
    <w:rsid w:val="0023102E"/>
    <w:rsid w:val="00231A95"/>
    <w:rsid w:val="00231E4B"/>
    <w:rsid w:val="00233276"/>
    <w:rsid w:val="002334AC"/>
    <w:rsid w:val="00233762"/>
    <w:rsid w:val="0023448D"/>
    <w:rsid w:val="0023463D"/>
    <w:rsid w:val="00235206"/>
    <w:rsid w:val="00235867"/>
    <w:rsid w:val="002359EB"/>
    <w:rsid w:val="00240BAA"/>
    <w:rsid w:val="00240C69"/>
    <w:rsid w:val="00241723"/>
    <w:rsid w:val="002420DB"/>
    <w:rsid w:val="002422DE"/>
    <w:rsid w:val="002424FE"/>
    <w:rsid w:val="0024274E"/>
    <w:rsid w:val="0024340D"/>
    <w:rsid w:val="00243A70"/>
    <w:rsid w:val="00243C8E"/>
    <w:rsid w:val="00244405"/>
    <w:rsid w:val="00245470"/>
    <w:rsid w:val="002459C0"/>
    <w:rsid w:val="00245E2F"/>
    <w:rsid w:val="002467D1"/>
    <w:rsid w:val="002502D7"/>
    <w:rsid w:val="0025039F"/>
    <w:rsid w:val="00251CEA"/>
    <w:rsid w:val="0025234E"/>
    <w:rsid w:val="002526E9"/>
    <w:rsid w:val="002527A4"/>
    <w:rsid w:val="002530B0"/>
    <w:rsid w:val="002531E3"/>
    <w:rsid w:val="00253CBF"/>
    <w:rsid w:val="002540CA"/>
    <w:rsid w:val="00254FD7"/>
    <w:rsid w:val="00255757"/>
    <w:rsid w:val="00255A08"/>
    <w:rsid w:val="00256168"/>
    <w:rsid w:val="00256E37"/>
    <w:rsid w:val="00260199"/>
    <w:rsid w:val="00260DB4"/>
    <w:rsid w:val="00260DBA"/>
    <w:rsid w:val="002629C5"/>
    <w:rsid w:val="0026309F"/>
    <w:rsid w:val="0026386B"/>
    <w:rsid w:val="002638B8"/>
    <w:rsid w:val="002659ED"/>
    <w:rsid w:val="00265AE8"/>
    <w:rsid w:val="00265E09"/>
    <w:rsid w:val="0026642E"/>
    <w:rsid w:val="00266679"/>
    <w:rsid w:val="00267444"/>
    <w:rsid w:val="00270918"/>
    <w:rsid w:val="00271195"/>
    <w:rsid w:val="00272631"/>
    <w:rsid w:val="002728E6"/>
    <w:rsid w:val="002730A5"/>
    <w:rsid w:val="002733DB"/>
    <w:rsid w:val="00273567"/>
    <w:rsid w:val="002736C2"/>
    <w:rsid w:val="002764F6"/>
    <w:rsid w:val="002778E3"/>
    <w:rsid w:val="0027798B"/>
    <w:rsid w:val="00280262"/>
    <w:rsid w:val="00280E0C"/>
    <w:rsid w:val="00282AE6"/>
    <w:rsid w:val="00282CE9"/>
    <w:rsid w:val="002835A9"/>
    <w:rsid w:val="00283D73"/>
    <w:rsid w:val="00284A5D"/>
    <w:rsid w:val="00284B79"/>
    <w:rsid w:val="00284E85"/>
    <w:rsid w:val="002855EC"/>
    <w:rsid w:val="0028653E"/>
    <w:rsid w:val="0028705B"/>
    <w:rsid w:val="002879B0"/>
    <w:rsid w:val="00287E54"/>
    <w:rsid w:val="002900C7"/>
    <w:rsid w:val="00290228"/>
    <w:rsid w:val="00290C5B"/>
    <w:rsid w:val="00291758"/>
    <w:rsid w:val="00291847"/>
    <w:rsid w:val="0029225E"/>
    <w:rsid w:val="00293B15"/>
    <w:rsid w:val="002943D8"/>
    <w:rsid w:val="00295243"/>
    <w:rsid w:val="00295679"/>
    <w:rsid w:val="002957F8"/>
    <w:rsid w:val="00296581"/>
    <w:rsid w:val="002966BA"/>
    <w:rsid w:val="0029674D"/>
    <w:rsid w:val="00296948"/>
    <w:rsid w:val="00297052"/>
    <w:rsid w:val="00297FD4"/>
    <w:rsid w:val="002A1A3E"/>
    <w:rsid w:val="002A1E1D"/>
    <w:rsid w:val="002A22C0"/>
    <w:rsid w:val="002A2C98"/>
    <w:rsid w:val="002A3CAC"/>
    <w:rsid w:val="002A3F0A"/>
    <w:rsid w:val="002A4DF1"/>
    <w:rsid w:val="002A5AA5"/>
    <w:rsid w:val="002A5F04"/>
    <w:rsid w:val="002A7699"/>
    <w:rsid w:val="002A79C6"/>
    <w:rsid w:val="002A7CC7"/>
    <w:rsid w:val="002B03CE"/>
    <w:rsid w:val="002B1AC5"/>
    <w:rsid w:val="002B2423"/>
    <w:rsid w:val="002B250A"/>
    <w:rsid w:val="002B33B7"/>
    <w:rsid w:val="002B344E"/>
    <w:rsid w:val="002B3AD7"/>
    <w:rsid w:val="002B5C32"/>
    <w:rsid w:val="002B5C39"/>
    <w:rsid w:val="002B5D50"/>
    <w:rsid w:val="002B5E0C"/>
    <w:rsid w:val="002B6623"/>
    <w:rsid w:val="002C022E"/>
    <w:rsid w:val="002C0247"/>
    <w:rsid w:val="002C05D3"/>
    <w:rsid w:val="002C2EB7"/>
    <w:rsid w:val="002C394B"/>
    <w:rsid w:val="002C395D"/>
    <w:rsid w:val="002C3AF1"/>
    <w:rsid w:val="002C5436"/>
    <w:rsid w:val="002C55FC"/>
    <w:rsid w:val="002C6709"/>
    <w:rsid w:val="002C6AC2"/>
    <w:rsid w:val="002D01C7"/>
    <w:rsid w:val="002D0601"/>
    <w:rsid w:val="002D0D7D"/>
    <w:rsid w:val="002D13B9"/>
    <w:rsid w:val="002D18C0"/>
    <w:rsid w:val="002D3232"/>
    <w:rsid w:val="002D3339"/>
    <w:rsid w:val="002D39AF"/>
    <w:rsid w:val="002D4181"/>
    <w:rsid w:val="002D4193"/>
    <w:rsid w:val="002D507B"/>
    <w:rsid w:val="002D5CB5"/>
    <w:rsid w:val="002D5FBE"/>
    <w:rsid w:val="002D623D"/>
    <w:rsid w:val="002D70A0"/>
    <w:rsid w:val="002D7B88"/>
    <w:rsid w:val="002D7FAB"/>
    <w:rsid w:val="002E085A"/>
    <w:rsid w:val="002E349A"/>
    <w:rsid w:val="002E420A"/>
    <w:rsid w:val="002E473A"/>
    <w:rsid w:val="002E4990"/>
    <w:rsid w:val="002E5383"/>
    <w:rsid w:val="002E5384"/>
    <w:rsid w:val="002E5E93"/>
    <w:rsid w:val="002E5F6F"/>
    <w:rsid w:val="002E5FA4"/>
    <w:rsid w:val="002E60D1"/>
    <w:rsid w:val="002E6735"/>
    <w:rsid w:val="002E6CBE"/>
    <w:rsid w:val="002E6E7C"/>
    <w:rsid w:val="002E6E99"/>
    <w:rsid w:val="002E6F61"/>
    <w:rsid w:val="002E751F"/>
    <w:rsid w:val="002E7801"/>
    <w:rsid w:val="002F0273"/>
    <w:rsid w:val="002F0415"/>
    <w:rsid w:val="002F0A33"/>
    <w:rsid w:val="002F1646"/>
    <w:rsid w:val="002F2641"/>
    <w:rsid w:val="002F278F"/>
    <w:rsid w:val="002F2DE9"/>
    <w:rsid w:val="002F3768"/>
    <w:rsid w:val="002F38E0"/>
    <w:rsid w:val="002F39BD"/>
    <w:rsid w:val="002F41C6"/>
    <w:rsid w:val="002F4207"/>
    <w:rsid w:val="002F5005"/>
    <w:rsid w:val="002F7148"/>
    <w:rsid w:val="002F722A"/>
    <w:rsid w:val="002F7A72"/>
    <w:rsid w:val="002F7F80"/>
    <w:rsid w:val="00300678"/>
    <w:rsid w:val="00300911"/>
    <w:rsid w:val="003023E6"/>
    <w:rsid w:val="0030357A"/>
    <w:rsid w:val="00304163"/>
    <w:rsid w:val="00304302"/>
    <w:rsid w:val="00305703"/>
    <w:rsid w:val="00305A28"/>
    <w:rsid w:val="00306A9B"/>
    <w:rsid w:val="00307205"/>
    <w:rsid w:val="00307A38"/>
    <w:rsid w:val="003103B0"/>
    <w:rsid w:val="00312005"/>
    <w:rsid w:val="00312B04"/>
    <w:rsid w:val="00312BD2"/>
    <w:rsid w:val="003132AA"/>
    <w:rsid w:val="0031370D"/>
    <w:rsid w:val="00313870"/>
    <w:rsid w:val="003155DD"/>
    <w:rsid w:val="00315EA3"/>
    <w:rsid w:val="00316750"/>
    <w:rsid w:val="003175D8"/>
    <w:rsid w:val="003204AE"/>
    <w:rsid w:val="003208E8"/>
    <w:rsid w:val="00320DC7"/>
    <w:rsid w:val="003210A4"/>
    <w:rsid w:val="0032172A"/>
    <w:rsid w:val="003217B1"/>
    <w:rsid w:val="00322C68"/>
    <w:rsid w:val="003233A8"/>
    <w:rsid w:val="00323E40"/>
    <w:rsid w:val="003242B2"/>
    <w:rsid w:val="0032525A"/>
    <w:rsid w:val="0032570C"/>
    <w:rsid w:val="003261DA"/>
    <w:rsid w:val="0032630D"/>
    <w:rsid w:val="003269E8"/>
    <w:rsid w:val="00327548"/>
    <w:rsid w:val="00330909"/>
    <w:rsid w:val="00331406"/>
    <w:rsid w:val="003318EC"/>
    <w:rsid w:val="003327A7"/>
    <w:rsid w:val="00333A12"/>
    <w:rsid w:val="00333E69"/>
    <w:rsid w:val="0033677E"/>
    <w:rsid w:val="00336BF1"/>
    <w:rsid w:val="00340307"/>
    <w:rsid w:val="00340364"/>
    <w:rsid w:val="00340C66"/>
    <w:rsid w:val="00341EE0"/>
    <w:rsid w:val="00343B93"/>
    <w:rsid w:val="00343DF5"/>
    <w:rsid w:val="00345846"/>
    <w:rsid w:val="00346230"/>
    <w:rsid w:val="0034675C"/>
    <w:rsid w:val="00347099"/>
    <w:rsid w:val="00351AAC"/>
    <w:rsid w:val="00351B38"/>
    <w:rsid w:val="0035279F"/>
    <w:rsid w:val="00352C3D"/>
    <w:rsid w:val="003531F8"/>
    <w:rsid w:val="0035361C"/>
    <w:rsid w:val="0035386B"/>
    <w:rsid w:val="00355875"/>
    <w:rsid w:val="00355A09"/>
    <w:rsid w:val="00356681"/>
    <w:rsid w:val="00356F4F"/>
    <w:rsid w:val="00357302"/>
    <w:rsid w:val="00360C8B"/>
    <w:rsid w:val="00361270"/>
    <w:rsid w:val="00361C75"/>
    <w:rsid w:val="00362654"/>
    <w:rsid w:val="0036280C"/>
    <w:rsid w:val="00364866"/>
    <w:rsid w:val="00365343"/>
    <w:rsid w:val="00367D51"/>
    <w:rsid w:val="00367E58"/>
    <w:rsid w:val="00370AC5"/>
    <w:rsid w:val="00370D05"/>
    <w:rsid w:val="0037136F"/>
    <w:rsid w:val="00371C2A"/>
    <w:rsid w:val="003748B7"/>
    <w:rsid w:val="00376509"/>
    <w:rsid w:val="00376846"/>
    <w:rsid w:val="00376ABE"/>
    <w:rsid w:val="003775AF"/>
    <w:rsid w:val="0037794F"/>
    <w:rsid w:val="00377C34"/>
    <w:rsid w:val="00381C9A"/>
    <w:rsid w:val="00381EA1"/>
    <w:rsid w:val="00382347"/>
    <w:rsid w:val="003823C5"/>
    <w:rsid w:val="0038343C"/>
    <w:rsid w:val="0038365C"/>
    <w:rsid w:val="003838D6"/>
    <w:rsid w:val="003839F2"/>
    <w:rsid w:val="00384C96"/>
    <w:rsid w:val="00385415"/>
    <w:rsid w:val="00385B9E"/>
    <w:rsid w:val="00385C4D"/>
    <w:rsid w:val="00386A86"/>
    <w:rsid w:val="00390A6F"/>
    <w:rsid w:val="003911AA"/>
    <w:rsid w:val="00391AA8"/>
    <w:rsid w:val="0039298B"/>
    <w:rsid w:val="003934B0"/>
    <w:rsid w:val="00394570"/>
    <w:rsid w:val="003948B1"/>
    <w:rsid w:val="003954BD"/>
    <w:rsid w:val="003955B9"/>
    <w:rsid w:val="0039598F"/>
    <w:rsid w:val="00395AD8"/>
    <w:rsid w:val="003960F9"/>
    <w:rsid w:val="0039624C"/>
    <w:rsid w:val="00396512"/>
    <w:rsid w:val="00396722"/>
    <w:rsid w:val="00396C6C"/>
    <w:rsid w:val="0039731C"/>
    <w:rsid w:val="003975DA"/>
    <w:rsid w:val="00397807"/>
    <w:rsid w:val="003A03F8"/>
    <w:rsid w:val="003A08A1"/>
    <w:rsid w:val="003A094F"/>
    <w:rsid w:val="003A1217"/>
    <w:rsid w:val="003A2210"/>
    <w:rsid w:val="003A2349"/>
    <w:rsid w:val="003A245F"/>
    <w:rsid w:val="003A2BF9"/>
    <w:rsid w:val="003A36AA"/>
    <w:rsid w:val="003A4592"/>
    <w:rsid w:val="003A57E9"/>
    <w:rsid w:val="003A5803"/>
    <w:rsid w:val="003A5B1C"/>
    <w:rsid w:val="003A667B"/>
    <w:rsid w:val="003A6EE6"/>
    <w:rsid w:val="003A7AE6"/>
    <w:rsid w:val="003B0B63"/>
    <w:rsid w:val="003B0F42"/>
    <w:rsid w:val="003B1299"/>
    <w:rsid w:val="003B226C"/>
    <w:rsid w:val="003B3CCD"/>
    <w:rsid w:val="003B3D43"/>
    <w:rsid w:val="003B3D7A"/>
    <w:rsid w:val="003B3ED2"/>
    <w:rsid w:val="003B4F90"/>
    <w:rsid w:val="003B66EA"/>
    <w:rsid w:val="003B6830"/>
    <w:rsid w:val="003B6DF4"/>
    <w:rsid w:val="003B722D"/>
    <w:rsid w:val="003B765A"/>
    <w:rsid w:val="003C0854"/>
    <w:rsid w:val="003C282A"/>
    <w:rsid w:val="003C2A78"/>
    <w:rsid w:val="003C2C2F"/>
    <w:rsid w:val="003C2F41"/>
    <w:rsid w:val="003C3B36"/>
    <w:rsid w:val="003C41B0"/>
    <w:rsid w:val="003C722A"/>
    <w:rsid w:val="003C72D4"/>
    <w:rsid w:val="003D0B12"/>
    <w:rsid w:val="003D1006"/>
    <w:rsid w:val="003D131D"/>
    <w:rsid w:val="003D2B40"/>
    <w:rsid w:val="003D3D8D"/>
    <w:rsid w:val="003D4B23"/>
    <w:rsid w:val="003D4C8E"/>
    <w:rsid w:val="003D4E49"/>
    <w:rsid w:val="003D5118"/>
    <w:rsid w:val="003D5187"/>
    <w:rsid w:val="003D53A5"/>
    <w:rsid w:val="003D6574"/>
    <w:rsid w:val="003D7BD5"/>
    <w:rsid w:val="003D7C65"/>
    <w:rsid w:val="003E05AC"/>
    <w:rsid w:val="003E07E1"/>
    <w:rsid w:val="003E0FEB"/>
    <w:rsid w:val="003E18A5"/>
    <w:rsid w:val="003E1B32"/>
    <w:rsid w:val="003E22DF"/>
    <w:rsid w:val="003E2386"/>
    <w:rsid w:val="003E2639"/>
    <w:rsid w:val="003E28F0"/>
    <w:rsid w:val="003E381B"/>
    <w:rsid w:val="003E41FE"/>
    <w:rsid w:val="003E4383"/>
    <w:rsid w:val="003E4C12"/>
    <w:rsid w:val="003E6FD7"/>
    <w:rsid w:val="003F02A2"/>
    <w:rsid w:val="003F0580"/>
    <w:rsid w:val="003F0650"/>
    <w:rsid w:val="003F0E80"/>
    <w:rsid w:val="003F2EC3"/>
    <w:rsid w:val="003F3093"/>
    <w:rsid w:val="003F3998"/>
    <w:rsid w:val="003F3BE5"/>
    <w:rsid w:val="003F3CF2"/>
    <w:rsid w:val="003F47C5"/>
    <w:rsid w:val="003F50FC"/>
    <w:rsid w:val="003F51D3"/>
    <w:rsid w:val="003F5CB1"/>
    <w:rsid w:val="003F5D1C"/>
    <w:rsid w:val="003F6665"/>
    <w:rsid w:val="004004B5"/>
    <w:rsid w:val="004006AA"/>
    <w:rsid w:val="00400B14"/>
    <w:rsid w:val="00400BD9"/>
    <w:rsid w:val="00402521"/>
    <w:rsid w:val="00402A87"/>
    <w:rsid w:val="00404117"/>
    <w:rsid w:val="0040454A"/>
    <w:rsid w:val="0040538E"/>
    <w:rsid w:val="0040579A"/>
    <w:rsid w:val="00405AE0"/>
    <w:rsid w:val="00406432"/>
    <w:rsid w:val="00406F01"/>
    <w:rsid w:val="004075C9"/>
    <w:rsid w:val="00410592"/>
    <w:rsid w:val="00410C17"/>
    <w:rsid w:val="00410EA8"/>
    <w:rsid w:val="004116E8"/>
    <w:rsid w:val="004125C1"/>
    <w:rsid w:val="00412D79"/>
    <w:rsid w:val="0041321E"/>
    <w:rsid w:val="00413CFB"/>
    <w:rsid w:val="00414CA9"/>
    <w:rsid w:val="004150AF"/>
    <w:rsid w:val="0041568A"/>
    <w:rsid w:val="00416EAC"/>
    <w:rsid w:val="00420124"/>
    <w:rsid w:val="00420428"/>
    <w:rsid w:val="00420712"/>
    <w:rsid w:val="00421DFB"/>
    <w:rsid w:val="00422723"/>
    <w:rsid w:val="00422D23"/>
    <w:rsid w:val="0042360C"/>
    <w:rsid w:val="004253C2"/>
    <w:rsid w:val="004253F8"/>
    <w:rsid w:val="00425411"/>
    <w:rsid w:val="0042610E"/>
    <w:rsid w:val="0042661B"/>
    <w:rsid w:val="004269C1"/>
    <w:rsid w:val="00426D34"/>
    <w:rsid w:val="0043064C"/>
    <w:rsid w:val="00430849"/>
    <w:rsid w:val="004309EA"/>
    <w:rsid w:val="00430B99"/>
    <w:rsid w:val="00431725"/>
    <w:rsid w:val="00431A14"/>
    <w:rsid w:val="004322FC"/>
    <w:rsid w:val="0043264F"/>
    <w:rsid w:val="00436567"/>
    <w:rsid w:val="00436726"/>
    <w:rsid w:val="004372BD"/>
    <w:rsid w:val="004406EC"/>
    <w:rsid w:val="004408AE"/>
    <w:rsid w:val="00440EF9"/>
    <w:rsid w:val="0044134A"/>
    <w:rsid w:val="00441553"/>
    <w:rsid w:val="00441D85"/>
    <w:rsid w:val="004425BB"/>
    <w:rsid w:val="00442928"/>
    <w:rsid w:val="00442D57"/>
    <w:rsid w:val="00443516"/>
    <w:rsid w:val="004442BA"/>
    <w:rsid w:val="004446D2"/>
    <w:rsid w:val="00445327"/>
    <w:rsid w:val="00445C4E"/>
    <w:rsid w:val="00446016"/>
    <w:rsid w:val="0044666C"/>
    <w:rsid w:val="00446C67"/>
    <w:rsid w:val="00447583"/>
    <w:rsid w:val="00450CF5"/>
    <w:rsid w:val="004511B6"/>
    <w:rsid w:val="004513DC"/>
    <w:rsid w:val="004515BA"/>
    <w:rsid w:val="00452ECF"/>
    <w:rsid w:val="00452FF9"/>
    <w:rsid w:val="004533E4"/>
    <w:rsid w:val="004535FE"/>
    <w:rsid w:val="00453812"/>
    <w:rsid w:val="00453A5C"/>
    <w:rsid w:val="004541BB"/>
    <w:rsid w:val="0045440E"/>
    <w:rsid w:val="00455229"/>
    <w:rsid w:val="00456116"/>
    <w:rsid w:val="004566BB"/>
    <w:rsid w:val="00456FAF"/>
    <w:rsid w:val="00457227"/>
    <w:rsid w:val="00457BB2"/>
    <w:rsid w:val="004603B7"/>
    <w:rsid w:val="004603C8"/>
    <w:rsid w:val="00460520"/>
    <w:rsid w:val="00460770"/>
    <w:rsid w:val="00460AD0"/>
    <w:rsid w:val="00460CB8"/>
    <w:rsid w:val="00460E79"/>
    <w:rsid w:val="00461478"/>
    <w:rsid w:val="00461520"/>
    <w:rsid w:val="00461896"/>
    <w:rsid w:val="004619AE"/>
    <w:rsid w:val="00462F8A"/>
    <w:rsid w:val="00463C86"/>
    <w:rsid w:val="00463E78"/>
    <w:rsid w:val="00464BD5"/>
    <w:rsid w:val="00464D0B"/>
    <w:rsid w:val="00464DDA"/>
    <w:rsid w:val="004656F6"/>
    <w:rsid w:val="00470000"/>
    <w:rsid w:val="00470CF9"/>
    <w:rsid w:val="004714EF"/>
    <w:rsid w:val="00471DD5"/>
    <w:rsid w:val="00472F56"/>
    <w:rsid w:val="00473419"/>
    <w:rsid w:val="004751B5"/>
    <w:rsid w:val="004757AE"/>
    <w:rsid w:val="00475C31"/>
    <w:rsid w:val="00475E55"/>
    <w:rsid w:val="00476454"/>
    <w:rsid w:val="00477728"/>
    <w:rsid w:val="004777A3"/>
    <w:rsid w:val="00477E54"/>
    <w:rsid w:val="004801F2"/>
    <w:rsid w:val="004811F1"/>
    <w:rsid w:val="004828CC"/>
    <w:rsid w:val="00482C77"/>
    <w:rsid w:val="0048342A"/>
    <w:rsid w:val="00483501"/>
    <w:rsid w:val="00484595"/>
    <w:rsid w:val="00484D63"/>
    <w:rsid w:val="0048538E"/>
    <w:rsid w:val="00485A89"/>
    <w:rsid w:val="004868AC"/>
    <w:rsid w:val="00486A0E"/>
    <w:rsid w:val="00486C84"/>
    <w:rsid w:val="00490FDA"/>
    <w:rsid w:val="004911D3"/>
    <w:rsid w:val="00491520"/>
    <w:rsid w:val="0049179E"/>
    <w:rsid w:val="004926E4"/>
    <w:rsid w:val="00492C6B"/>
    <w:rsid w:val="00493647"/>
    <w:rsid w:val="00493F20"/>
    <w:rsid w:val="00494144"/>
    <w:rsid w:val="00495160"/>
    <w:rsid w:val="00495682"/>
    <w:rsid w:val="00495FBA"/>
    <w:rsid w:val="00496E13"/>
    <w:rsid w:val="004A068A"/>
    <w:rsid w:val="004A143B"/>
    <w:rsid w:val="004A16BE"/>
    <w:rsid w:val="004A1DC5"/>
    <w:rsid w:val="004A24A1"/>
    <w:rsid w:val="004A2C7A"/>
    <w:rsid w:val="004A31AB"/>
    <w:rsid w:val="004A3346"/>
    <w:rsid w:val="004A42A7"/>
    <w:rsid w:val="004A4ADC"/>
    <w:rsid w:val="004A4BB0"/>
    <w:rsid w:val="004A560B"/>
    <w:rsid w:val="004A5EB1"/>
    <w:rsid w:val="004A62D0"/>
    <w:rsid w:val="004A6824"/>
    <w:rsid w:val="004A685E"/>
    <w:rsid w:val="004A7FC7"/>
    <w:rsid w:val="004B013C"/>
    <w:rsid w:val="004B02E0"/>
    <w:rsid w:val="004B08B4"/>
    <w:rsid w:val="004B0E2A"/>
    <w:rsid w:val="004B1FC3"/>
    <w:rsid w:val="004B268F"/>
    <w:rsid w:val="004B41D2"/>
    <w:rsid w:val="004B4FC5"/>
    <w:rsid w:val="004B5435"/>
    <w:rsid w:val="004B57CC"/>
    <w:rsid w:val="004B5ADD"/>
    <w:rsid w:val="004B6474"/>
    <w:rsid w:val="004B69B1"/>
    <w:rsid w:val="004B6F25"/>
    <w:rsid w:val="004B72C5"/>
    <w:rsid w:val="004B79C8"/>
    <w:rsid w:val="004B7E07"/>
    <w:rsid w:val="004B7F5C"/>
    <w:rsid w:val="004B7FDA"/>
    <w:rsid w:val="004C0E6D"/>
    <w:rsid w:val="004C1416"/>
    <w:rsid w:val="004C3D54"/>
    <w:rsid w:val="004C44F5"/>
    <w:rsid w:val="004C4571"/>
    <w:rsid w:val="004C484D"/>
    <w:rsid w:val="004C4BED"/>
    <w:rsid w:val="004C4FA1"/>
    <w:rsid w:val="004C57C2"/>
    <w:rsid w:val="004C5AB6"/>
    <w:rsid w:val="004C78AB"/>
    <w:rsid w:val="004D11AD"/>
    <w:rsid w:val="004D12A4"/>
    <w:rsid w:val="004D1500"/>
    <w:rsid w:val="004D31AE"/>
    <w:rsid w:val="004D3DA5"/>
    <w:rsid w:val="004D3FAA"/>
    <w:rsid w:val="004D59AA"/>
    <w:rsid w:val="004D5D92"/>
    <w:rsid w:val="004D6E63"/>
    <w:rsid w:val="004D71D2"/>
    <w:rsid w:val="004D765F"/>
    <w:rsid w:val="004D78C1"/>
    <w:rsid w:val="004E064A"/>
    <w:rsid w:val="004E1057"/>
    <w:rsid w:val="004E2CDE"/>
    <w:rsid w:val="004E34A3"/>
    <w:rsid w:val="004E3800"/>
    <w:rsid w:val="004E38A2"/>
    <w:rsid w:val="004E4BA5"/>
    <w:rsid w:val="004E5A5C"/>
    <w:rsid w:val="004E6398"/>
    <w:rsid w:val="004E6490"/>
    <w:rsid w:val="004E6BA4"/>
    <w:rsid w:val="004F0F2B"/>
    <w:rsid w:val="004F193F"/>
    <w:rsid w:val="004F1FD2"/>
    <w:rsid w:val="004F23A0"/>
    <w:rsid w:val="004F26DD"/>
    <w:rsid w:val="004F2A59"/>
    <w:rsid w:val="004F3054"/>
    <w:rsid w:val="004F4096"/>
    <w:rsid w:val="004F41FF"/>
    <w:rsid w:val="004F424E"/>
    <w:rsid w:val="004F46D5"/>
    <w:rsid w:val="004F515E"/>
    <w:rsid w:val="004F5BD3"/>
    <w:rsid w:val="004F5D3C"/>
    <w:rsid w:val="004F672B"/>
    <w:rsid w:val="004F75A5"/>
    <w:rsid w:val="00500966"/>
    <w:rsid w:val="00501301"/>
    <w:rsid w:val="00501901"/>
    <w:rsid w:val="00501E30"/>
    <w:rsid w:val="00501F97"/>
    <w:rsid w:val="005034B7"/>
    <w:rsid w:val="005035AD"/>
    <w:rsid w:val="00504E5F"/>
    <w:rsid w:val="00505C61"/>
    <w:rsid w:val="00505E36"/>
    <w:rsid w:val="00507545"/>
    <w:rsid w:val="00510EA0"/>
    <w:rsid w:val="0051197A"/>
    <w:rsid w:val="00511D2F"/>
    <w:rsid w:val="00511F6F"/>
    <w:rsid w:val="00514D76"/>
    <w:rsid w:val="00514DB0"/>
    <w:rsid w:val="00515D14"/>
    <w:rsid w:val="00517AF8"/>
    <w:rsid w:val="00521515"/>
    <w:rsid w:val="00521B2B"/>
    <w:rsid w:val="00521B4D"/>
    <w:rsid w:val="00521F75"/>
    <w:rsid w:val="00523BAC"/>
    <w:rsid w:val="00523D7B"/>
    <w:rsid w:val="005248CF"/>
    <w:rsid w:val="005248E1"/>
    <w:rsid w:val="00525C96"/>
    <w:rsid w:val="00527C78"/>
    <w:rsid w:val="00527D59"/>
    <w:rsid w:val="005310D9"/>
    <w:rsid w:val="00531191"/>
    <w:rsid w:val="00531E8F"/>
    <w:rsid w:val="005320CA"/>
    <w:rsid w:val="00532BEA"/>
    <w:rsid w:val="00532D26"/>
    <w:rsid w:val="00532DA0"/>
    <w:rsid w:val="005332C2"/>
    <w:rsid w:val="00533E6A"/>
    <w:rsid w:val="005353DD"/>
    <w:rsid w:val="005354F3"/>
    <w:rsid w:val="0053672F"/>
    <w:rsid w:val="00537441"/>
    <w:rsid w:val="0053777F"/>
    <w:rsid w:val="005408D6"/>
    <w:rsid w:val="00541033"/>
    <w:rsid w:val="005411E9"/>
    <w:rsid w:val="00541300"/>
    <w:rsid w:val="00541C15"/>
    <w:rsid w:val="00541E8B"/>
    <w:rsid w:val="00542943"/>
    <w:rsid w:val="00544184"/>
    <w:rsid w:val="005451D1"/>
    <w:rsid w:val="005454FA"/>
    <w:rsid w:val="00545A86"/>
    <w:rsid w:val="005467BC"/>
    <w:rsid w:val="00546CC4"/>
    <w:rsid w:val="00547B9A"/>
    <w:rsid w:val="0055018A"/>
    <w:rsid w:val="00550250"/>
    <w:rsid w:val="00551920"/>
    <w:rsid w:val="00552183"/>
    <w:rsid w:val="00552361"/>
    <w:rsid w:val="00552EFC"/>
    <w:rsid w:val="00556530"/>
    <w:rsid w:val="00556912"/>
    <w:rsid w:val="00556B3D"/>
    <w:rsid w:val="00557B1E"/>
    <w:rsid w:val="00560712"/>
    <w:rsid w:val="00563461"/>
    <w:rsid w:val="00563FFF"/>
    <w:rsid w:val="00564EA1"/>
    <w:rsid w:val="00564FA4"/>
    <w:rsid w:val="005651EB"/>
    <w:rsid w:val="00567AE0"/>
    <w:rsid w:val="00572407"/>
    <w:rsid w:val="00572588"/>
    <w:rsid w:val="005726F7"/>
    <w:rsid w:val="00572DCE"/>
    <w:rsid w:val="00573986"/>
    <w:rsid w:val="0057462E"/>
    <w:rsid w:val="00574F60"/>
    <w:rsid w:val="005755B4"/>
    <w:rsid w:val="005755D7"/>
    <w:rsid w:val="00575615"/>
    <w:rsid w:val="00576ED9"/>
    <w:rsid w:val="0058087F"/>
    <w:rsid w:val="00582002"/>
    <w:rsid w:val="0058249D"/>
    <w:rsid w:val="00582A67"/>
    <w:rsid w:val="00583529"/>
    <w:rsid w:val="00583F5E"/>
    <w:rsid w:val="00584DE1"/>
    <w:rsid w:val="005854AD"/>
    <w:rsid w:val="005856BB"/>
    <w:rsid w:val="00585FF0"/>
    <w:rsid w:val="005861A3"/>
    <w:rsid w:val="00586279"/>
    <w:rsid w:val="0058756C"/>
    <w:rsid w:val="00587717"/>
    <w:rsid w:val="00587750"/>
    <w:rsid w:val="00587FB8"/>
    <w:rsid w:val="0059092C"/>
    <w:rsid w:val="0059137C"/>
    <w:rsid w:val="00591EF3"/>
    <w:rsid w:val="00591F34"/>
    <w:rsid w:val="005938B0"/>
    <w:rsid w:val="0059472B"/>
    <w:rsid w:val="0059586B"/>
    <w:rsid w:val="005963FF"/>
    <w:rsid w:val="00596A0B"/>
    <w:rsid w:val="00597144"/>
    <w:rsid w:val="005A0A65"/>
    <w:rsid w:val="005A146A"/>
    <w:rsid w:val="005A2136"/>
    <w:rsid w:val="005A216E"/>
    <w:rsid w:val="005A2223"/>
    <w:rsid w:val="005A30D5"/>
    <w:rsid w:val="005A37E0"/>
    <w:rsid w:val="005A38E5"/>
    <w:rsid w:val="005A4EE2"/>
    <w:rsid w:val="005A549C"/>
    <w:rsid w:val="005B07AC"/>
    <w:rsid w:val="005B126D"/>
    <w:rsid w:val="005B1C57"/>
    <w:rsid w:val="005B23CE"/>
    <w:rsid w:val="005B2C21"/>
    <w:rsid w:val="005B3A82"/>
    <w:rsid w:val="005B3B70"/>
    <w:rsid w:val="005B40E0"/>
    <w:rsid w:val="005B410D"/>
    <w:rsid w:val="005B4662"/>
    <w:rsid w:val="005B4A39"/>
    <w:rsid w:val="005B4D67"/>
    <w:rsid w:val="005B5796"/>
    <w:rsid w:val="005B5853"/>
    <w:rsid w:val="005B614B"/>
    <w:rsid w:val="005B6507"/>
    <w:rsid w:val="005B65A5"/>
    <w:rsid w:val="005B7CEF"/>
    <w:rsid w:val="005C0DEC"/>
    <w:rsid w:val="005C10E5"/>
    <w:rsid w:val="005C12C3"/>
    <w:rsid w:val="005C1DC9"/>
    <w:rsid w:val="005C1E5A"/>
    <w:rsid w:val="005C1EE7"/>
    <w:rsid w:val="005C273D"/>
    <w:rsid w:val="005C30E8"/>
    <w:rsid w:val="005C3158"/>
    <w:rsid w:val="005C3768"/>
    <w:rsid w:val="005C378A"/>
    <w:rsid w:val="005C44B1"/>
    <w:rsid w:val="005C46A1"/>
    <w:rsid w:val="005C4744"/>
    <w:rsid w:val="005C5854"/>
    <w:rsid w:val="005C5C58"/>
    <w:rsid w:val="005C6126"/>
    <w:rsid w:val="005C67B0"/>
    <w:rsid w:val="005C6A2B"/>
    <w:rsid w:val="005C703D"/>
    <w:rsid w:val="005C7B09"/>
    <w:rsid w:val="005D0735"/>
    <w:rsid w:val="005D0CC0"/>
    <w:rsid w:val="005D282D"/>
    <w:rsid w:val="005D3212"/>
    <w:rsid w:val="005D45A5"/>
    <w:rsid w:val="005D4884"/>
    <w:rsid w:val="005D5C5F"/>
    <w:rsid w:val="005D645D"/>
    <w:rsid w:val="005D66F2"/>
    <w:rsid w:val="005D6D71"/>
    <w:rsid w:val="005D77C1"/>
    <w:rsid w:val="005E0698"/>
    <w:rsid w:val="005E0B7F"/>
    <w:rsid w:val="005E1249"/>
    <w:rsid w:val="005E17FB"/>
    <w:rsid w:val="005E1EB8"/>
    <w:rsid w:val="005E1EF8"/>
    <w:rsid w:val="005E224F"/>
    <w:rsid w:val="005E2BAC"/>
    <w:rsid w:val="005E3437"/>
    <w:rsid w:val="005E3469"/>
    <w:rsid w:val="005E3B34"/>
    <w:rsid w:val="005E50C4"/>
    <w:rsid w:val="005E740B"/>
    <w:rsid w:val="005E74CA"/>
    <w:rsid w:val="005E7D85"/>
    <w:rsid w:val="005F11CC"/>
    <w:rsid w:val="005F1D11"/>
    <w:rsid w:val="005F2617"/>
    <w:rsid w:val="005F2787"/>
    <w:rsid w:val="005F2973"/>
    <w:rsid w:val="005F2B1A"/>
    <w:rsid w:val="005F2C07"/>
    <w:rsid w:val="005F4570"/>
    <w:rsid w:val="005F457F"/>
    <w:rsid w:val="005F5382"/>
    <w:rsid w:val="005F56F9"/>
    <w:rsid w:val="005F59EC"/>
    <w:rsid w:val="005F5C94"/>
    <w:rsid w:val="005F5D28"/>
    <w:rsid w:val="005F5FC5"/>
    <w:rsid w:val="005F77DB"/>
    <w:rsid w:val="005F7D62"/>
    <w:rsid w:val="005F7F7A"/>
    <w:rsid w:val="006003DD"/>
    <w:rsid w:val="00601768"/>
    <w:rsid w:val="0060226C"/>
    <w:rsid w:val="00603072"/>
    <w:rsid w:val="006030E9"/>
    <w:rsid w:val="006032F8"/>
    <w:rsid w:val="00603B98"/>
    <w:rsid w:val="00604C95"/>
    <w:rsid w:val="006053E9"/>
    <w:rsid w:val="0060550F"/>
    <w:rsid w:val="0060623C"/>
    <w:rsid w:val="00606939"/>
    <w:rsid w:val="00607502"/>
    <w:rsid w:val="006075B7"/>
    <w:rsid w:val="00607C50"/>
    <w:rsid w:val="006107CA"/>
    <w:rsid w:val="00610C3D"/>
    <w:rsid w:val="006114DB"/>
    <w:rsid w:val="00613FC0"/>
    <w:rsid w:val="00614B21"/>
    <w:rsid w:val="00615272"/>
    <w:rsid w:val="0061532E"/>
    <w:rsid w:val="0061618D"/>
    <w:rsid w:val="00616200"/>
    <w:rsid w:val="00616433"/>
    <w:rsid w:val="00616EAE"/>
    <w:rsid w:val="00617AA0"/>
    <w:rsid w:val="00620BE1"/>
    <w:rsid w:val="00620EC5"/>
    <w:rsid w:val="0062150D"/>
    <w:rsid w:val="006216B6"/>
    <w:rsid w:val="006218DE"/>
    <w:rsid w:val="00623E8B"/>
    <w:rsid w:val="0062419B"/>
    <w:rsid w:val="00624300"/>
    <w:rsid w:val="00624E1B"/>
    <w:rsid w:val="00624E47"/>
    <w:rsid w:val="0062556A"/>
    <w:rsid w:val="00627546"/>
    <w:rsid w:val="00627BB6"/>
    <w:rsid w:val="00630672"/>
    <w:rsid w:val="00630EAE"/>
    <w:rsid w:val="0063152E"/>
    <w:rsid w:val="00633158"/>
    <w:rsid w:val="006349AE"/>
    <w:rsid w:val="00634B3B"/>
    <w:rsid w:val="00634E3F"/>
    <w:rsid w:val="00635DB0"/>
    <w:rsid w:val="00641865"/>
    <w:rsid w:val="00641C76"/>
    <w:rsid w:val="00642594"/>
    <w:rsid w:val="006425AD"/>
    <w:rsid w:val="0064308B"/>
    <w:rsid w:val="00643181"/>
    <w:rsid w:val="00644F23"/>
    <w:rsid w:val="00645321"/>
    <w:rsid w:val="006455C1"/>
    <w:rsid w:val="00645613"/>
    <w:rsid w:val="00645D95"/>
    <w:rsid w:val="00646BB4"/>
    <w:rsid w:val="00646E25"/>
    <w:rsid w:val="00647B88"/>
    <w:rsid w:val="00651467"/>
    <w:rsid w:val="00652118"/>
    <w:rsid w:val="00652669"/>
    <w:rsid w:val="00652BA2"/>
    <w:rsid w:val="00653842"/>
    <w:rsid w:val="00653C3A"/>
    <w:rsid w:val="00654751"/>
    <w:rsid w:val="00654C3F"/>
    <w:rsid w:val="00654F1D"/>
    <w:rsid w:val="006551E6"/>
    <w:rsid w:val="0065558F"/>
    <w:rsid w:val="00656225"/>
    <w:rsid w:val="0065625A"/>
    <w:rsid w:val="0065732E"/>
    <w:rsid w:val="0065757B"/>
    <w:rsid w:val="00657AF4"/>
    <w:rsid w:val="0066071D"/>
    <w:rsid w:val="00660C68"/>
    <w:rsid w:val="00661F4A"/>
    <w:rsid w:val="006625A7"/>
    <w:rsid w:val="00662F99"/>
    <w:rsid w:val="006649A8"/>
    <w:rsid w:val="00665089"/>
    <w:rsid w:val="00665183"/>
    <w:rsid w:val="00665542"/>
    <w:rsid w:val="00666957"/>
    <w:rsid w:val="00666C92"/>
    <w:rsid w:val="00666CB8"/>
    <w:rsid w:val="0066774A"/>
    <w:rsid w:val="00667931"/>
    <w:rsid w:val="00667A6E"/>
    <w:rsid w:val="00670016"/>
    <w:rsid w:val="00670127"/>
    <w:rsid w:val="00670A37"/>
    <w:rsid w:val="00670F8A"/>
    <w:rsid w:val="00671484"/>
    <w:rsid w:val="006715CF"/>
    <w:rsid w:val="00673376"/>
    <w:rsid w:val="00673495"/>
    <w:rsid w:val="0067364D"/>
    <w:rsid w:val="00673D2F"/>
    <w:rsid w:val="0067438C"/>
    <w:rsid w:val="00674726"/>
    <w:rsid w:val="006760CF"/>
    <w:rsid w:val="006767B9"/>
    <w:rsid w:val="00676F50"/>
    <w:rsid w:val="0067777F"/>
    <w:rsid w:val="00677E3A"/>
    <w:rsid w:val="00677E4F"/>
    <w:rsid w:val="006805D4"/>
    <w:rsid w:val="0068079E"/>
    <w:rsid w:val="00680BFB"/>
    <w:rsid w:val="00681287"/>
    <w:rsid w:val="00681687"/>
    <w:rsid w:val="0068186F"/>
    <w:rsid w:val="00681FCB"/>
    <w:rsid w:val="00682F38"/>
    <w:rsid w:val="00683B25"/>
    <w:rsid w:val="00683C96"/>
    <w:rsid w:val="00684280"/>
    <w:rsid w:val="006842C7"/>
    <w:rsid w:val="00684486"/>
    <w:rsid w:val="006847B8"/>
    <w:rsid w:val="006855EC"/>
    <w:rsid w:val="00685C9C"/>
    <w:rsid w:val="006875DF"/>
    <w:rsid w:val="00690165"/>
    <w:rsid w:val="006916FE"/>
    <w:rsid w:val="00691B01"/>
    <w:rsid w:val="006922FD"/>
    <w:rsid w:val="006927EC"/>
    <w:rsid w:val="00693DB5"/>
    <w:rsid w:val="006962E4"/>
    <w:rsid w:val="00697158"/>
    <w:rsid w:val="006973E9"/>
    <w:rsid w:val="00697AB8"/>
    <w:rsid w:val="00697E7B"/>
    <w:rsid w:val="00697F19"/>
    <w:rsid w:val="00697FEA"/>
    <w:rsid w:val="006A009C"/>
    <w:rsid w:val="006A0269"/>
    <w:rsid w:val="006A1037"/>
    <w:rsid w:val="006A1131"/>
    <w:rsid w:val="006A25D8"/>
    <w:rsid w:val="006A2F74"/>
    <w:rsid w:val="006A5151"/>
    <w:rsid w:val="006A6029"/>
    <w:rsid w:val="006B0697"/>
    <w:rsid w:val="006B0F4C"/>
    <w:rsid w:val="006B142F"/>
    <w:rsid w:val="006B14F1"/>
    <w:rsid w:val="006B1741"/>
    <w:rsid w:val="006B1A18"/>
    <w:rsid w:val="006B29C7"/>
    <w:rsid w:val="006B2DDD"/>
    <w:rsid w:val="006B3053"/>
    <w:rsid w:val="006B410F"/>
    <w:rsid w:val="006B43A8"/>
    <w:rsid w:val="006B481E"/>
    <w:rsid w:val="006B4BF4"/>
    <w:rsid w:val="006B4E84"/>
    <w:rsid w:val="006B5633"/>
    <w:rsid w:val="006B668C"/>
    <w:rsid w:val="006B6FF3"/>
    <w:rsid w:val="006B7252"/>
    <w:rsid w:val="006B7982"/>
    <w:rsid w:val="006B7A15"/>
    <w:rsid w:val="006C0DB4"/>
    <w:rsid w:val="006C298F"/>
    <w:rsid w:val="006C37EF"/>
    <w:rsid w:val="006C4254"/>
    <w:rsid w:val="006C45FD"/>
    <w:rsid w:val="006C4E3B"/>
    <w:rsid w:val="006C57D8"/>
    <w:rsid w:val="006C5904"/>
    <w:rsid w:val="006C66B9"/>
    <w:rsid w:val="006C7141"/>
    <w:rsid w:val="006D135F"/>
    <w:rsid w:val="006D14F5"/>
    <w:rsid w:val="006D1FD0"/>
    <w:rsid w:val="006D2E78"/>
    <w:rsid w:val="006D2FF1"/>
    <w:rsid w:val="006D345C"/>
    <w:rsid w:val="006D38D6"/>
    <w:rsid w:val="006D4406"/>
    <w:rsid w:val="006D4450"/>
    <w:rsid w:val="006D46C0"/>
    <w:rsid w:val="006D4AB7"/>
    <w:rsid w:val="006D4B8A"/>
    <w:rsid w:val="006D5471"/>
    <w:rsid w:val="006D64D7"/>
    <w:rsid w:val="006D6551"/>
    <w:rsid w:val="006D6D51"/>
    <w:rsid w:val="006D7959"/>
    <w:rsid w:val="006D7DAE"/>
    <w:rsid w:val="006E10A1"/>
    <w:rsid w:val="006E244D"/>
    <w:rsid w:val="006E31A8"/>
    <w:rsid w:val="006E3360"/>
    <w:rsid w:val="006E53AC"/>
    <w:rsid w:val="006E5542"/>
    <w:rsid w:val="006E5B58"/>
    <w:rsid w:val="006E6064"/>
    <w:rsid w:val="006E6764"/>
    <w:rsid w:val="006E784B"/>
    <w:rsid w:val="006E78E9"/>
    <w:rsid w:val="006E7F0A"/>
    <w:rsid w:val="006F0F9E"/>
    <w:rsid w:val="006F2532"/>
    <w:rsid w:val="006F2C7C"/>
    <w:rsid w:val="006F2CD3"/>
    <w:rsid w:val="006F2ECE"/>
    <w:rsid w:val="006F30F2"/>
    <w:rsid w:val="006F4662"/>
    <w:rsid w:val="006F499A"/>
    <w:rsid w:val="006F5302"/>
    <w:rsid w:val="006F5566"/>
    <w:rsid w:val="006F653F"/>
    <w:rsid w:val="006F7276"/>
    <w:rsid w:val="006F7D25"/>
    <w:rsid w:val="0070293D"/>
    <w:rsid w:val="00702DEB"/>
    <w:rsid w:val="00703281"/>
    <w:rsid w:val="00704CFE"/>
    <w:rsid w:val="00705878"/>
    <w:rsid w:val="00705939"/>
    <w:rsid w:val="0070614E"/>
    <w:rsid w:val="00706914"/>
    <w:rsid w:val="00707636"/>
    <w:rsid w:val="00707D97"/>
    <w:rsid w:val="00710C5E"/>
    <w:rsid w:val="00713786"/>
    <w:rsid w:val="00713C95"/>
    <w:rsid w:val="0071412F"/>
    <w:rsid w:val="00714A40"/>
    <w:rsid w:val="00716219"/>
    <w:rsid w:val="0071642F"/>
    <w:rsid w:val="007167CF"/>
    <w:rsid w:val="00716988"/>
    <w:rsid w:val="00716FAC"/>
    <w:rsid w:val="00717088"/>
    <w:rsid w:val="007172BB"/>
    <w:rsid w:val="007177FA"/>
    <w:rsid w:val="00717F08"/>
    <w:rsid w:val="00717F8D"/>
    <w:rsid w:val="007216ED"/>
    <w:rsid w:val="00722535"/>
    <w:rsid w:val="007232DA"/>
    <w:rsid w:val="00723403"/>
    <w:rsid w:val="007238F6"/>
    <w:rsid w:val="007257DD"/>
    <w:rsid w:val="00726CD3"/>
    <w:rsid w:val="0072701F"/>
    <w:rsid w:val="00730623"/>
    <w:rsid w:val="00730E6E"/>
    <w:rsid w:val="007318CB"/>
    <w:rsid w:val="00732D13"/>
    <w:rsid w:val="0073314E"/>
    <w:rsid w:val="00733F2D"/>
    <w:rsid w:val="00733FF0"/>
    <w:rsid w:val="00734058"/>
    <w:rsid w:val="00734103"/>
    <w:rsid w:val="00734768"/>
    <w:rsid w:val="007355CF"/>
    <w:rsid w:val="00735B28"/>
    <w:rsid w:val="00735F2D"/>
    <w:rsid w:val="0073660C"/>
    <w:rsid w:val="0073678B"/>
    <w:rsid w:val="0073689A"/>
    <w:rsid w:val="00736AAA"/>
    <w:rsid w:val="00737553"/>
    <w:rsid w:val="0073778B"/>
    <w:rsid w:val="00737E5C"/>
    <w:rsid w:val="00740AA2"/>
    <w:rsid w:val="0074297C"/>
    <w:rsid w:val="00742B37"/>
    <w:rsid w:val="00742C30"/>
    <w:rsid w:val="00742D41"/>
    <w:rsid w:val="00742F0A"/>
    <w:rsid w:val="007438DF"/>
    <w:rsid w:val="00745881"/>
    <w:rsid w:val="0074631C"/>
    <w:rsid w:val="007465E4"/>
    <w:rsid w:val="00747DB6"/>
    <w:rsid w:val="00750987"/>
    <w:rsid w:val="00750CEB"/>
    <w:rsid w:val="00750E22"/>
    <w:rsid w:val="00752CAF"/>
    <w:rsid w:val="0075307A"/>
    <w:rsid w:val="00755332"/>
    <w:rsid w:val="0075547E"/>
    <w:rsid w:val="00756BA7"/>
    <w:rsid w:val="00757860"/>
    <w:rsid w:val="00757DEE"/>
    <w:rsid w:val="00762437"/>
    <w:rsid w:val="0076254F"/>
    <w:rsid w:val="00764795"/>
    <w:rsid w:val="007663C2"/>
    <w:rsid w:val="007673B4"/>
    <w:rsid w:val="00767561"/>
    <w:rsid w:val="00767630"/>
    <w:rsid w:val="007677F8"/>
    <w:rsid w:val="00767BA1"/>
    <w:rsid w:val="00767F49"/>
    <w:rsid w:val="00770EDF"/>
    <w:rsid w:val="007724C2"/>
    <w:rsid w:val="007744B6"/>
    <w:rsid w:val="007746DC"/>
    <w:rsid w:val="00774F6E"/>
    <w:rsid w:val="0077509A"/>
    <w:rsid w:val="00775202"/>
    <w:rsid w:val="0077526B"/>
    <w:rsid w:val="00775AC3"/>
    <w:rsid w:val="00776B54"/>
    <w:rsid w:val="0077755A"/>
    <w:rsid w:val="00777697"/>
    <w:rsid w:val="00777CF9"/>
    <w:rsid w:val="0078085A"/>
    <w:rsid w:val="00780DD9"/>
    <w:rsid w:val="00781042"/>
    <w:rsid w:val="00781860"/>
    <w:rsid w:val="00781EBC"/>
    <w:rsid w:val="00782A30"/>
    <w:rsid w:val="00782CA8"/>
    <w:rsid w:val="007842B8"/>
    <w:rsid w:val="00784B7B"/>
    <w:rsid w:val="00784CA2"/>
    <w:rsid w:val="00784CE8"/>
    <w:rsid w:val="00784D9F"/>
    <w:rsid w:val="00785414"/>
    <w:rsid w:val="007858F8"/>
    <w:rsid w:val="00787276"/>
    <w:rsid w:val="00791EEB"/>
    <w:rsid w:val="00792AF7"/>
    <w:rsid w:val="007934B0"/>
    <w:rsid w:val="0079366C"/>
    <w:rsid w:val="00793B1D"/>
    <w:rsid w:val="00793B6E"/>
    <w:rsid w:val="00794437"/>
    <w:rsid w:val="0079564E"/>
    <w:rsid w:val="00795CD5"/>
    <w:rsid w:val="007968C7"/>
    <w:rsid w:val="00796DB7"/>
    <w:rsid w:val="00797570"/>
    <w:rsid w:val="00797C14"/>
    <w:rsid w:val="00797FD3"/>
    <w:rsid w:val="007A0941"/>
    <w:rsid w:val="007A24E6"/>
    <w:rsid w:val="007A25BB"/>
    <w:rsid w:val="007A2B79"/>
    <w:rsid w:val="007A478A"/>
    <w:rsid w:val="007A55DB"/>
    <w:rsid w:val="007A5670"/>
    <w:rsid w:val="007A56ED"/>
    <w:rsid w:val="007A5AE7"/>
    <w:rsid w:val="007A6332"/>
    <w:rsid w:val="007A729F"/>
    <w:rsid w:val="007B0023"/>
    <w:rsid w:val="007B00FA"/>
    <w:rsid w:val="007B0B92"/>
    <w:rsid w:val="007B1481"/>
    <w:rsid w:val="007B237D"/>
    <w:rsid w:val="007B3495"/>
    <w:rsid w:val="007B4994"/>
    <w:rsid w:val="007B56F0"/>
    <w:rsid w:val="007B5944"/>
    <w:rsid w:val="007B5A2F"/>
    <w:rsid w:val="007B6022"/>
    <w:rsid w:val="007B6DB4"/>
    <w:rsid w:val="007B73CE"/>
    <w:rsid w:val="007B7DFC"/>
    <w:rsid w:val="007C033A"/>
    <w:rsid w:val="007C07F6"/>
    <w:rsid w:val="007C0E7A"/>
    <w:rsid w:val="007C2797"/>
    <w:rsid w:val="007C3D16"/>
    <w:rsid w:val="007C5114"/>
    <w:rsid w:val="007C54AE"/>
    <w:rsid w:val="007C55F4"/>
    <w:rsid w:val="007C5A7F"/>
    <w:rsid w:val="007C698E"/>
    <w:rsid w:val="007C72D2"/>
    <w:rsid w:val="007D0AEF"/>
    <w:rsid w:val="007D12E6"/>
    <w:rsid w:val="007D15BE"/>
    <w:rsid w:val="007D17A4"/>
    <w:rsid w:val="007D1C8C"/>
    <w:rsid w:val="007D1E09"/>
    <w:rsid w:val="007D2096"/>
    <w:rsid w:val="007D20D2"/>
    <w:rsid w:val="007D29FE"/>
    <w:rsid w:val="007D50A9"/>
    <w:rsid w:val="007D5B04"/>
    <w:rsid w:val="007D5B36"/>
    <w:rsid w:val="007D7DCF"/>
    <w:rsid w:val="007E01F5"/>
    <w:rsid w:val="007E023B"/>
    <w:rsid w:val="007E0472"/>
    <w:rsid w:val="007E0BF8"/>
    <w:rsid w:val="007E1077"/>
    <w:rsid w:val="007E151B"/>
    <w:rsid w:val="007E1A45"/>
    <w:rsid w:val="007E1DC3"/>
    <w:rsid w:val="007E2942"/>
    <w:rsid w:val="007E2E13"/>
    <w:rsid w:val="007E399F"/>
    <w:rsid w:val="007E4076"/>
    <w:rsid w:val="007E4256"/>
    <w:rsid w:val="007E4413"/>
    <w:rsid w:val="007E4703"/>
    <w:rsid w:val="007E484C"/>
    <w:rsid w:val="007E4ABC"/>
    <w:rsid w:val="007E4E55"/>
    <w:rsid w:val="007E7817"/>
    <w:rsid w:val="007E7957"/>
    <w:rsid w:val="007F01A1"/>
    <w:rsid w:val="007F1158"/>
    <w:rsid w:val="007F1539"/>
    <w:rsid w:val="007F1ED3"/>
    <w:rsid w:val="007F2ED5"/>
    <w:rsid w:val="007F35DC"/>
    <w:rsid w:val="007F4A93"/>
    <w:rsid w:val="007F53C2"/>
    <w:rsid w:val="007F6900"/>
    <w:rsid w:val="007F6F56"/>
    <w:rsid w:val="007F70EE"/>
    <w:rsid w:val="00801314"/>
    <w:rsid w:val="008018B4"/>
    <w:rsid w:val="0080217B"/>
    <w:rsid w:val="008025DB"/>
    <w:rsid w:val="00802AE9"/>
    <w:rsid w:val="00803B22"/>
    <w:rsid w:val="00805756"/>
    <w:rsid w:val="0080600A"/>
    <w:rsid w:val="008073A1"/>
    <w:rsid w:val="008101E0"/>
    <w:rsid w:val="0081123E"/>
    <w:rsid w:val="008119A5"/>
    <w:rsid w:val="00812186"/>
    <w:rsid w:val="008126C5"/>
    <w:rsid w:val="0081325F"/>
    <w:rsid w:val="0081484F"/>
    <w:rsid w:val="0081518D"/>
    <w:rsid w:val="00817724"/>
    <w:rsid w:val="00817C88"/>
    <w:rsid w:val="008213DC"/>
    <w:rsid w:val="008218B0"/>
    <w:rsid w:val="008220BE"/>
    <w:rsid w:val="00822122"/>
    <w:rsid w:val="00823DFA"/>
    <w:rsid w:val="00824550"/>
    <w:rsid w:val="00824744"/>
    <w:rsid w:val="0082549E"/>
    <w:rsid w:val="008267E2"/>
    <w:rsid w:val="00826A13"/>
    <w:rsid w:val="008275FB"/>
    <w:rsid w:val="0082770E"/>
    <w:rsid w:val="00830141"/>
    <w:rsid w:val="008301DF"/>
    <w:rsid w:val="008306D1"/>
    <w:rsid w:val="00830D82"/>
    <w:rsid w:val="00831964"/>
    <w:rsid w:val="00832052"/>
    <w:rsid w:val="0083383B"/>
    <w:rsid w:val="00833CCA"/>
    <w:rsid w:val="00833CED"/>
    <w:rsid w:val="00834136"/>
    <w:rsid w:val="00834846"/>
    <w:rsid w:val="00834A67"/>
    <w:rsid w:val="00834E08"/>
    <w:rsid w:val="00835496"/>
    <w:rsid w:val="008357E5"/>
    <w:rsid w:val="00837202"/>
    <w:rsid w:val="00837C07"/>
    <w:rsid w:val="008401A9"/>
    <w:rsid w:val="008403FD"/>
    <w:rsid w:val="00840588"/>
    <w:rsid w:val="008412D2"/>
    <w:rsid w:val="00841614"/>
    <w:rsid w:val="0084290A"/>
    <w:rsid w:val="00842AFA"/>
    <w:rsid w:val="00843812"/>
    <w:rsid w:val="00844CD5"/>
    <w:rsid w:val="008467F6"/>
    <w:rsid w:val="008470B1"/>
    <w:rsid w:val="00847E33"/>
    <w:rsid w:val="00850340"/>
    <w:rsid w:val="00850CA3"/>
    <w:rsid w:val="00850F68"/>
    <w:rsid w:val="00851525"/>
    <w:rsid w:val="00852523"/>
    <w:rsid w:val="008526FA"/>
    <w:rsid w:val="00852E3F"/>
    <w:rsid w:val="008538B4"/>
    <w:rsid w:val="00853AEA"/>
    <w:rsid w:val="008549E3"/>
    <w:rsid w:val="00854A82"/>
    <w:rsid w:val="00854D8B"/>
    <w:rsid w:val="008558EA"/>
    <w:rsid w:val="008565AD"/>
    <w:rsid w:val="008577A2"/>
    <w:rsid w:val="0086084A"/>
    <w:rsid w:val="00861EF9"/>
    <w:rsid w:val="00862C97"/>
    <w:rsid w:val="00863809"/>
    <w:rsid w:val="008639F9"/>
    <w:rsid w:val="00864D53"/>
    <w:rsid w:val="00865044"/>
    <w:rsid w:val="008652DB"/>
    <w:rsid w:val="00865807"/>
    <w:rsid w:val="00865F40"/>
    <w:rsid w:val="0086628E"/>
    <w:rsid w:val="00867829"/>
    <w:rsid w:val="008679FD"/>
    <w:rsid w:val="00870EB4"/>
    <w:rsid w:val="008712B7"/>
    <w:rsid w:val="008715D6"/>
    <w:rsid w:val="00871B6F"/>
    <w:rsid w:val="00871F73"/>
    <w:rsid w:val="00871FF6"/>
    <w:rsid w:val="0087347B"/>
    <w:rsid w:val="008735D5"/>
    <w:rsid w:val="0087375D"/>
    <w:rsid w:val="00874935"/>
    <w:rsid w:val="00875358"/>
    <w:rsid w:val="00875998"/>
    <w:rsid w:val="00876ED5"/>
    <w:rsid w:val="00877025"/>
    <w:rsid w:val="0087715A"/>
    <w:rsid w:val="00877323"/>
    <w:rsid w:val="008800FC"/>
    <w:rsid w:val="008807B2"/>
    <w:rsid w:val="00880D0E"/>
    <w:rsid w:val="0088113C"/>
    <w:rsid w:val="00881453"/>
    <w:rsid w:val="00881E20"/>
    <w:rsid w:val="0088251D"/>
    <w:rsid w:val="008842AE"/>
    <w:rsid w:val="00885DB4"/>
    <w:rsid w:val="00886480"/>
    <w:rsid w:val="00886A1B"/>
    <w:rsid w:val="00886D30"/>
    <w:rsid w:val="00886E4F"/>
    <w:rsid w:val="0088738A"/>
    <w:rsid w:val="008873E3"/>
    <w:rsid w:val="00887F65"/>
    <w:rsid w:val="00890C64"/>
    <w:rsid w:val="00891350"/>
    <w:rsid w:val="00891916"/>
    <w:rsid w:val="00892E09"/>
    <w:rsid w:val="00895A07"/>
    <w:rsid w:val="00895BE6"/>
    <w:rsid w:val="0089643D"/>
    <w:rsid w:val="008964B6"/>
    <w:rsid w:val="00896574"/>
    <w:rsid w:val="00896F96"/>
    <w:rsid w:val="0089708C"/>
    <w:rsid w:val="008973A5"/>
    <w:rsid w:val="008A01B0"/>
    <w:rsid w:val="008A0356"/>
    <w:rsid w:val="008A10FF"/>
    <w:rsid w:val="008A1112"/>
    <w:rsid w:val="008A128D"/>
    <w:rsid w:val="008A223E"/>
    <w:rsid w:val="008A2583"/>
    <w:rsid w:val="008A2E70"/>
    <w:rsid w:val="008A3563"/>
    <w:rsid w:val="008A3856"/>
    <w:rsid w:val="008A459D"/>
    <w:rsid w:val="008A5C6B"/>
    <w:rsid w:val="008A61B1"/>
    <w:rsid w:val="008A6886"/>
    <w:rsid w:val="008A69E9"/>
    <w:rsid w:val="008A6A97"/>
    <w:rsid w:val="008A78FB"/>
    <w:rsid w:val="008B05A5"/>
    <w:rsid w:val="008B07D8"/>
    <w:rsid w:val="008B1296"/>
    <w:rsid w:val="008B1840"/>
    <w:rsid w:val="008B18A1"/>
    <w:rsid w:val="008B23A2"/>
    <w:rsid w:val="008B3600"/>
    <w:rsid w:val="008B3742"/>
    <w:rsid w:val="008B39AD"/>
    <w:rsid w:val="008B39C9"/>
    <w:rsid w:val="008B3B9C"/>
    <w:rsid w:val="008B3EB0"/>
    <w:rsid w:val="008B4168"/>
    <w:rsid w:val="008B4710"/>
    <w:rsid w:val="008B5B8E"/>
    <w:rsid w:val="008B62D3"/>
    <w:rsid w:val="008B6A98"/>
    <w:rsid w:val="008B7044"/>
    <w:rsid w:val="008B73C2"/>
    <w:rsid w:val="008B74B6"/>
    <w:rsid w:val="008B7B6C"/>
    <w:rsid w:val="008B7C0E"/>
    <w:rsid w:val="008C0DE2"/>
    <w:rsid w:val="008C14E1"/>
    <w:rsid w:val="008C188A"/>
    <w:rsid w:val="008C1900"/>
    <w:rsid w:val="008C1ADE"/>
    <w:rsid w:val="008C1E65"/>
    <w:rsid w:val="008C21FE"/>
    <w:rsid w:val="008C2C6A"/>
    <w:rsid w:val="008C37A2"/>
    <w:rsid w:val="008C3DC5"/>
    <w:rsid w:val="008C4E3F"/>
    <w:rsid w:val="008C6C5E"/>
    <w:rsid w:val="008C7431"/>
    <w:rsid w:val="008C7AD0"/>
    <w:rsid w:val="008C7FCE"/>
    <w:rsid w:val="008D1155"/>
    <w:rsid w:val="008D1589"/>
    <w:rsid w:val="008D1BCB"/>
    <w:rsid w:val="008D2501"/>
    <w:rsid w:val="008D26BD"/>
    <w:rsid w:val="008D3AF4"/>
    <w:rsid w:val="008D40EB"/>
    <w:rsid w:val="008D45C8"/>
    <w:rsid w:val="008D4A8C"/>
    <w:rsid w:val="008D4D6E"/>
    <w:rsid w:val="008D514D"/>
    <w:rsid w:val="008D524F"/>
    <w:rsid w:val="008D5CDD"/>
    <w:rsid w:val="008D6027"/>
    <w:rsid w:val="008D61A5"/>
    <w:rsid w:val="008D653F"/>
    <w:rsid w:val="008D6681"/>
    <w:rsid w:val="008D6D5E"/>
    <w:rsid w:val="008D79DA"/>
    <w:rsid w:val="008E0B49"/>
    <w:rsid w:val="008E1530"/>
    <w:rsid w:val="008E1799"/>
    <w:rsid w:val="008E28BB"/>
    <w:rsid w:val="008E2FCF"/>
    <w:rsid w:val="008E4519"/>
    <w:rsid w:val="008E45CF"/>
    <w:rsid w:val="008E650D"/>
    <w:rsid w:val="008E674B"/>
    <w:rsid w:val="008E7A8E"/>
    <w:rsid w:val="008F00F3"/>
    <w:rsid w:val="008F0140"/>
    <w:rsid w:val="008F0D68"/>
    <w:rsid w:val="008F1A0A"/>
    <w:rsid w:val="008F4881"/>
    <w:rsid w:val="008F58D7"/>
    <w:rsid w:val="008F5DB5"/>
    <w:rsid w:val="008F6377"/>
    <w:rsid w:val="008F693B"/>
    <w:rsid w:val="008F6CA6"/>
    <w:rsid w:val="008F6F2F"/>
    <w:rsid w:val="00900E54"/>
    <w:rsid w:val="009010D3"/>
    <w:rsid w:val="009010F6"/>
    <w:rsid w:val="009019DB"/>
    <w:rsid w:val="009022FA"/>
    <w:rsid w:val="00903B49"/>
    <w:rsid w:val="00903FD1"/>
    <w:rsid w:val="00904D40"/>
    <w:rsid w:val="00904EEA"/>
    <w:rsid w:val="00905AB1"/>
    <w:rsid w:val="00905E11"/>
    <w:rsid w:val="00906398"/>
    <w:rsid w:val="0090642A"/>
    <w:rsid w:val="00907B62"/>
    <w:rsid w:val="009102B5"/>
    <w:rsid w:val="00910D68"/>
    <w:rsid w:val="00910F94"/>
    <w:rsid w:val="00911BE2"/>
    <w:rsid w:val="00913AE0"/>
    <w:rsid w:val="00914B0D"/>
    <w:rsid w:val="00915300"/>
    <w:rsid w:val="00915A90"/>
    <w:rsid w:val="0091674C"/>
    <w:rsid w:val="00916780"/>
    <w:rsid w:val="009172B5"/>
    <w:rsid w:val="00917B16"/>
    <w:rsid w:val="00917B7A"/>
    <w:rsid w:val="009203B1"/>
    <w:rsid w:val="009207B1"/>
    <w:rsid w:val="00920A38"/>
    <w:rsid w:val="00920AAC"/>
    <w:rsid w:val="0092215D"/>
    <w:rsid w:val="00922F36"/>
    <w:rsid w:val="009240E3"/>
    <w:rsid w:val="00925932"/>
    <w:rsid w:val="009266B1"/>
    <w:rsid w:val="00926B81"/>
    <w:rsid w:val="00927CDA"/>
    <w:rsid w:val="00931DAC"/>
    <w:rsid w:val="009338AB"/>
    <w:rsid w:val="00934656"/>
    <w:rsid w:val="00934C7E"/>
    <w:rsid w:val="00934F9E"/>
    <w:rsid w:val="00936214"/>
    <w:rsid w:val="00936544"/>
    <w:rsid w:val="00936588"/>
    <w:rsid w:val="00936803"/>
    <w:rsid w:val="00936BDC"/>
    <w:rsid w:val="00940CC5"/>
    <w:rsid w:val="00942BFD"/>
    <w:rsid w:val="009433FD"/>
    <w:rsid w:val="009438F4"/>
    <w:rsid w:val="009440F9"/>
    <w:rsid w:val="009446CF"/>
    <w:rsid w:val="009455FF"/>
    <w:rsid w:val="009460F6"/>
    <w:rsid w:val="009474C3"/>
    <w:rsid w:val="009510CC"/>
    <w:rsid w:val="009512DD"/>
    <w:rsid w:val="009516CA"/>
    <w:rsid w:val="0095238F"/>
    <w:rsid w:val="009526C5"/>
    <w:rsid w:val="00952E23"/>
    <w:rsid w:val="009531A9"/>
    <w:rsid w:val="0095356C"/>
    <w:rsid w:val="0095370D"/>
    <w:rsid w:val="00953DB8"/>
    <w:rsid w:val="00953F58"/>
    <w:rsid w:val="00954228"/>
    <w:rsid w:val="0095489D"/>
    <w:rsid w:val="00954A21"/>
    <w:rsid w:val="00954E85"/>
    <w:rsid w:val="00954FBE"/>
    <w:rsid w:val="00955114"/>
    <w:rsid w:val="009552BB"/>
    <w:rsid w:val="00955618"/>
    <w:rsid w:val="00955714"/>
    <w:rsid w:val="00955C6D"/>
    <w:rsid w:val="00955FF4"/>
    <w:rsid w:val="009568BF"/>
    <w:rsid w:val="00956C69"/>
    <w:rsid w:val="00957265"/>
    <w:rsid w:val="00957289"/>
    <w:rsid w:val="00957758"/>
    <w:rsid w:val="009578A7"/>
    <w:rsid w:val="00960002"/>
    <w:rsid w:val="0096027A"/>
    <w:rsid w:val="009606DE"/>
    <w:rsid w:val="00961071"/>
    <w:rsid w:val="009613F3"/>
    <w:rsid w:val="009617BA"/>
    <w:rsid w:val="0096386A"/>
    <w:rsid w:val="00963E68"/>
    <w:rsid w:val="00964D45"/>
    <w:rsid w:val="0096608A"/>
    <w:rsid w:val="00966B6F"/>
    <w:rsid w:val="00967491"/>
    <w:rsid w:val="009705DF"/>
    <w:rsid w:val="0097132A"/>
    <w:rsid w:val="00971B3E"/>
    <w:rsid w:val="009726A2"/>
    <w:rsid w:val="00972D82"/>
    <w:rsid w:val="00973AEA"/>
    <w:rsid w:val="009755F0"/>
    <w:rsid w:val="00975F9D"/>
    <w:rsid w:val="009760C7"/>
    <w:rsid w:val="009778FB"/>
    <w:rsid w:val="00980C1E"/>
    <w:rsid w:val="00981348"/>
    <w:rsid w:val="00981CF2"/>
    <w:rsid w:val="00984647"/>
    <w:rsid w:val="00984756"/>
    <w:rsid w:val="00984758"/>
    <w:rsid w:val="00984942"/>
    <w:rsid w:val="00985678"/>
    <w:rsid w:val="00986AF2"/>
    <w:rsid w:val="00987384"/>
    <w:rsid w:val="00987F58"/>
    <w:rsid w:val="009903BC"/>
    <w:rsid w:val="009903D7"/>
    <w:rsid w:val="009909C1"/>
    <w:rsid w:val="00990C68"/>
    <w:rsid w:val="00990E03"/>
    <w:rsid w:val="0099137E"/>
    <w:rsid w:val="00991E38"/>
    <w:rsid w:val="00991F1C"/>
    <w:rsid w:val="0099201C"/>
    <w:rsid w:val="00992642"/>
    <w:rsid w:val="00992F01"/>
    <w:rsid w:val="009938D4"/>
    <w:rsid w:val="009941FB"/>
    <w:rsid w:val="009945DE"/>
    <w:rsid w:val="0099668D"/>
    <w:rsid w:val="009A0846"/>
    <w:rsid w:val="009A312E"/>
    <w:rsid w:val="009A38F2"/>
    <w:rsid w:val="009A43D7"/>
    <w:rsid w:val="009A6711"/>
    <w:rsid w:val="009A7E96"/>
    <w:rsid w:val="009B0395"/>
    <w:rsid w:val="009B2420"/>
    <w:rsid w:val="009B25EC"/>
    <w:rsid w:val="009B2972"/>
    <w:rsid w:val="009B2A76"/>
    <w:rsid w:val="009B3ADD"/>
    <w:rsid w:val="009B3D7D"/>
    <w:rsid w:val="009B3DF5"/>
    <w:rsid w:val="009B3FB7"/>
    <w:rsid w:val="009B4E90"/>
    <w:rsid w:val="009B5E67"/>
    <w:rsid w:val="009B62E2"/>
    <w:rsid w:val="009B6382"/>
    <w:rsid w:val="009B6F71"/>
    <w:rsid w:val="009B7011"/>
    <w:rsid w:val="009B7064"/>
    <w:rsid w:val="009C21A8"/>
    <w:rsid w:val="009C2321"/>
    <w:rsid w:val="009C3236"/>
    <w:rsid w:val="009C343F"/>
    <w:rsid w:val="009C4BCF"/>
    <w:rsid w:val="009C52E8"/>
    <w:rsid w:val="009C5CD5"/>
    <w:rsid w:val="009C601C"/>
    <w:rsid w:val="009D0FA7"/>
    <w:rsid w:val="009D15B6"/>
    <w:rsid w:val="009D1CC1"/>
    <w:rsid w:val="009D1EB7"/>
    <w:rsid w:val="009D2379"/>
    <w:rsid w:val="009D3200"/>
    <w:rsid w:val="009D358B"/>
    <w:rsid w:val="009D3DF3"/>
    <w:rsid w:val="009D470D"/>
    <w:rsid w:val="009D48CD"/>
    <w:rsid w:val="009D54CA"/>
    <w:rsid w:val="009D6177"/>
    <w:rsid w:val="009D762B"/>
    <w:rsid w:val="009D76D0"/>
    <w:rsid w:val="009D7853"/>
    <w:rsid w:val="009D7D42"/>
    <w:rsid w:val="009D7D5C"/>
    <w:rsid w:val="009D7FA1"/>
    <w:rsid w:val="009E03E0"/>
    <w:rsid w:val="009E16AB"/>
    <w:rsid w:val="009E189F"/>
    <w:rsid w:val="009E1970"/>
    <w:rsid w:val="009E1A3D"/>
    <w:rsid w:val="009E20B5"/>
    <w:rsid w:val="009E323C"/>
    <w:rsid w:val="009E3D8B"/>
    <w:rsid w:val="009E4166"/>
    <w:rsid w:val="009E786C"/>
    <w:rsid w:val="009E7DE2"/>
    <w:rsid w:val="009F03C9"/>
    <w:rsid w:val="009F068E"/>
    <w:rsid w:val="009F28AF"/>
    <w:rsid w:val="009F2D36"/>
    <w:rsid w:val="009F3AE1"/>
    <w:rsid w:val="009F408C"/>
    <w:rsid w:val="009F4AD8"/>
    <w:rsid w:val="009F63BB"/>
    <w:rsid w:val="009F69ED"/>
    <w:rsid w:val="009F6F15"/>
    <w:rsid w:val="009F7EE1"/>
    <w:rsid w:val="00A001D0"/>
    <w:rsid w:val="00A00E96"/>
    <w:rsid w:val="00A0119E"/>
    <w:rsid w:val="00A028D8"/>
    <w:rsid w:val="00A03A49"/>
    <w:rsid w:val="00A043FB"/>
    <w:rsid w:val="00A05585"/>
    <w:rsid w:val="00A10B79"/>
    <w:rsid w:val="00A10DF9"/>
    <w:rsid w:val="00A10F51"/>
    <w:rsid w:val="00A11C51"/>
    <w:rsid w:val="00A12236"/>
    <w:rsid w:val="00A1316C"/>
    <w:rsid w:val="00A13D0F"/>
    <w:rsid w:val="00A14677"/>
    <w:rsid w:val="00A154AC"/>
    <w:rsid w:val="00A15612"/>
    <w:rsid w:val="00A1617D"/>
    <w:rsid w:val="00A161B7"/>
    <w:rsid w:val="00A1711A"/>
    <w:rsid w:val="00A17B06"/>
    <w:rsid w:val="00A200B2"/>
    <w:rsid w:val="00A20425"/>
    <w:rsid w:val="00A20D49"/>
    <w:rsid w:val="00A224AB"/>
    <w:rsid w:val="00A227DB"/>
    <w:rsid w:val="00A22CF7"/>
    <w:rsid w:val="00A24EDF"/>
    <w:rsid w:val="00A25522"/>
    <w:rsid w:val="00A25689"/>
    <w:rsid w:val="00A25EA2"/>
    <w:rsid w:val="00A260B5"/>
    <w:rsid w:val="00A27154"/>
    <w:rsid w:val="00A2729F"/>
    <w:rsid w:val="00A272E9"/>
    <w:rsid w:val="00A304FA"/>
    <w:rsid w:val="00A30B17"/>
    <w:rsid w:val="00A30FDE"/>
    <w:rsid w:val="00A31991"/>
    <w:rsid w:val="00A31AFE"/>
    <w:rsid w:val="00A32397"/>
    <w:rsid w:val="00A32546"/>
    <w:rsid w:val="00A32A35"/>
    <w:rsid w:val="00A335DE"/>
    <w:rsid w:val="00A33C11"/>
    <w:rsid w:val="00A3422B"/>
    <w:rsid w:val="00A344CB"/>
    <w:rsid w:val="00A351C3"/>
    <w:rsid w:val="00A36B0E"/>
    <w:rsid w:val="00A36F90"/>
    <w:rsid w:val="00A3711B"/>
    <w:rsid w:val="00A37BC0"/>
    <w:rsid w:val="00A37EC1"/>
    <w:rsid w:val="00A4108D"/>
    <w:rsid w:val="00A410D7"/>
    <w:rsid w:val="00A41276"/>
    <w:rsid w:val="00A41C09"/>
    <w:rsid w:val="00A421F8"/>
    <w:rsid w:val="00A42680"/>
    <w:rsid w:val="00A42B98"/>
    <w:rsid w:val="00A448BF"/>
    <w:rsid w:val="00A44D4A"/>
    <w:rsid w:val="00A45B42"/>
    <w:rsid w:val="00A45BA6"/>
    <w:rsid w:val="00A45E6C"/>
    <w:rsid w:val="00A4656B"/>
    <w:rsid w:val="00A470EF"/>
    <w:rsid w:val="00A47418"/>
    <w:rsid w:val="00A47649"/>
    <w:rsid w:val="00A47BEA"/>
    <w:rsid w:val="00A50877"/>
    <w:rsid w:val="00A51728"/>
    <w:rsid w:val="00A51BED"/>
    <w:rsid w:val="00A520D3"/>
    <w:rsid w:val="00A52F5E"/>
    <w:rsid w:val="00A53577"/>
    <w:rsid w:val="00A53CC2"/>
    <w:rsid w:val="00A545AE"/>
    <w:rsid w:val="00A54D2A"/>
    <w:rsid w:val="00A5505C"/>
    <w:rsid w:val="00A55439"/>
    <w:rsid w:val="00A556E5"/>
    <w:rsid w:val="00A557B8"/>
    <w:rsid w:val="00A558FA"/>
    <w:rsid w:val="00A56102"/>
    <w:rsid w:val="00A56725"/>
    <w:rsid w:val="00A568DE"/>
    <w:rsid w:val="00A56F1F"/>
    <w:rsid w:val="00A57628"/>
    <w:rsid w:val="00A57B2C"/>
    <w:rsid w:val="00A57B7C"/>
    <w:rsid w:val="00A57E83"/>
    <w:rsid w:val="00A601EF"/>
    <w:rsid w:val="00A6043D"/>
    <w:rsid w:val="00A60A80"/>
    <w:rsid w:val="00A64036"/>
    <w:rsid w:val="00A6442D"/>
    <w:rsid w:val="00A649A5"/>
    <w:rsid w:val="00A64A2E"/>
    <w:rsid w:val="00A64A53"/>
    <w:rsid w:val="00A64B81"/>
    <w:rsid w:val="00A655CA"/>
    <w:rsid w:val="00A6560E"/>
    <w:rsid w:val="00A666EA"/>
    <w:rsid w:val="00A66D0B"/>
    <w:rsid w:val="00A67F1D"/>
    <w:rsid w:val="00A708D0"/>
    <w:rsid w:val="00A709CC"/>
    <w:rsid w:val="00A70A5C"/>
    <w:rsid w:val="00A70C44"/>
    <w:rsid w:val="00A7192F"/>
    <w:rsid w:val="00A71DD9"/>
    <w:rsid w:val="00A71FDB"/>
    <w:rsid w:val="00A7201E"/>
    <w:rsid w:val="00A72B8C"/>
    <w:rsid w:val="00A7449D"/>
    <w:rsid w:val="00A7483B"/>
    <w:rsid w:val="00A75166"/>
    <w:rsid w:val="00A75373"/>
    <w:rsid w:val="00A7538B"/>
    <w:rsid w:val="00A75551"/>
    <w:rsid w:val="00A75FA9"/>
    <w:rsid w:val="00A762EE"/>
    <w:rsid w:val="00A76B79"/>
    <w:rsid w:val="00A77D04"/>
    <w:rsid w:val="00A77DBA"/>
    <w:rsid w:val="00A802DA"/>
    <w:rsid w:val="00A80B47"/>
    <w:rsid w:val="00A81215"/>
    <w:rsid w:val="00A81489"/>
    <w:rsid w:val="00A81859"/>
    <w:rsid w:val="00A81C5B"/>
    <w:rsid w:val="00A8300C"/>
    <w:rsid w:val="00A831A1"/>
    <w:rsid w:val="00A8381D"/>
    <w:rsid w:val="00A841E2"/>
    <w:rsid w:val="00A84EFD"/>
    <w:rsid w:val="00A85190"/>
    <w:rsid w:val="00A85195"/>
    <w:rsid w:val="00A856B4"/>
    <w:rsid w:val="00A85B34"/>
    <w:rsid w:val="00A85BE3"/>
    <w:rsid w:val="00A86368"/>
    <w:rsid w:val="00A90CE1"/>
    <w:rsid w:val="00A91059"/>
    <w:rsid w:val="00A91E55"/>
    <w:rsid w:val="00A92824"/>
    <w:rsid w:val="00A92C65"/>
    <w:rsid w:val="00A92E1E"/>
    <w:rsid w:val="00A93500"/>
    <w:rsid w:val="00A93B64"/>
    <w:rsid w:val="00A94E63"/>
    <w:rsid w:val="00A94F66"/>
    <w:rsid w:val="00A94F71"/>
    <w:rsid w:val="00A955C3"/>
    <w:rsid w:val="00A955F5"/>
    <w:rsid w:val="00A96824"/>
    <w:rsid w:val="00A96C35"/>
    <w:rsid w:val="00AA0276"/>
    <w:rsid w:val="00AA132D"/>
    <w:rsid w:val="00AA2F1B"/>
    <w:rsid w:val="00AA387F"/>
    <w:rsid w:val="00AA3A28"/>
    <w:rsid w:val="00AA3E98"/>
    <w:rsid w:val="00AA4381"/>
    <w:rsid w:val="00AA4563"/>
    <w:rsid w:val="00AA46C8"/>
    <w:rsid w:val="00AA4BD4"/>
    <w:rsid w:val="00AA5049"/>
    <w:rsid w:val="00AA543A"/>
    <w:rsid w:val="00AA5628"/>
    <w:rsid w:val="00AA60C7"/>
    <w:rsid w:val="00AA6C2E"/>
    <w:rsid w:val="00AA73C9"/>
    <w:rsid w:val="00AB06EB"/>
    <w:rsid w:val="00AB0A6E"/>
    <w:rsid w:val="00AB1018"/>
    <w:rsid w:val="00AB2667"/>
    <w:rsid w:val="00AB2742"/>
    <w:rsid w:val="00AB323D"/>
    <w:rsid w:val="00AB397E"/>
    <w:rsid w:val="00AB39C1"/>
    <w:rsid w:val="00AB3DB0"/>
    <w:rsid w:val="00AB4FB7"/>
    <w:rsid w:val="00AB5164"/>
    <w:rsid w:val="00AB5B63"/>
    <w:rsid w:val="00AB5B9E"/>
    <w:rsid w:val="00AC0C50"/>
    <w:rsid w:val="00AC183A"/>
    <w:rsid w:val="00AC1975"/>
    <w:rsid w:val="00AC275C"/>
    <w:rsid w:val="00AC44BC"/>
    <w:rsid w:val="00AC5315"/>
    <w:rsid w:val="00AC5BAC"/>
    <w:rsid w:val="00AC5EF1"/>
    <w:rsid w:val="00AC61FF"/>
    <w:rsid w:val="00AC7731"/>
    <w:rsid w:val="00AD0A30"/>
    <w:rsid w:val="00AD237A"/>
    <w:rsid w:val="00AD2BE8"/>
    <w:rsid w:val="00AD3929"/>
    <w:rsid w:val="00AD3AD1"/>
    <w:rsid w:val="00AD3AF3"/>
    <w:rsid w:val="00AD3B2D"/>
    <w:rsid w:val="00AD4612"/>
    <w:rsid w:val="00AD50E2"/>
    <w:rsid w:val="00AD699D"/>
    <w:rsid w:val="00AD7DB2"/>
    <w:rsid w:val="00AE0303"/>
    <w:rsid w:val="00AE04B1"/>
    <w:rsid w:val="00AE140C"/>
    <w:rsid w:val="00AE1D8A"/>
    <w:rsid w:val="00AE2F93"/>
    <w:rsid w:val="00AE304C"/>
    <w:rsid w:val="00AE371A"/>
    <w:rsid w:val="00AE3A9F"/>
    <w:rsid w:val="00AE4740"/>
    <w:rsid w:val="00AE52E4"/>
    <w:rsid w:val="00AE5698"/>
    <w:rsid w:val="00AF0293"/>
    <w:rsid w:val="00AF1443"/>
    <w:rsid w:val="00AF1BD0"/>
    <w:rsid w:val="00AF38DA"/>
    <w:rsid w:val="00AF42E4"/>
    <w:rsid w:val="00AF46BB"/>
    <w:rsid w:val="00AF48B8"/>
    <w:rsid w:val="00AF6065"/>
    <w:rsid w:val="00AF6566"/>
    <w:rsid w:val="00AF7068"/>
    <w:rsid w:val="00B00327"/>
    <w:rsid w:val="00B01300"/>
    <w:rsid w:val="00B0301D"/>
    <w:rsid w:val="00B0546B"/>
    <w:rsid w:val="00B061D5"/>
    <w:rsid w:val="00B0643F"/>
    <w:rsid w:val="00B06A6C"/>
    <w:rsid w:val="00B06EDB"/>
    <w:rsid w:val="00B071A9"/>
    <w:rsid w:val="00B07E41"/>
    <w:rsid w:val="00B1083C"/>
    <w:rsid w:val="00B1160E"/>
    <w:rsid w:val="00B11697"/>
    <w:rsid w:val="00B119BD"/>
    <w:rsid w:val="00B11C3F"/>
    <w:rsid w:val="00B11CB6"/>
    <w:rsid w:val="00B12969"/>
    <w:rsid w:val="00B1333E"/>
    <w:rsid w:val="00B14AA7"/>
    <w:rsid w:val="00B15657"/>
    <w:rsid w:val="00B15C23"/>
    <w:rsid w:val="00B1641A"/>
    <w:rsid w:val="00B17702"/>
    <w:rsid w:val="00B21423"/>
    <w:rsid w:val="00B21A5E"/>
    <w:rsid w:val="00B21EE1"/>
    <w:rsid w:val="00B21F33"/>
    <w:rsid w:val="00B22149"/>
    <w:rsid w:val="00B22D9C"/>
    <w:rsid w:val="00B23BEC"/>
    <w:rsid w:val="00B240A8"/>
    <w:rsid w:val="00B24D5D"/>
    <w:rsid w:val="00B25C22"/>
    <w:rsid w:val="00B25CFC"/>
    <w:rsid w:val="00B26611"/>
    <w:rsid w:val="00B26C6E"/>
    <w:rsid w:val="00B27FDA"/>
    <w:rsid w:val="00B303FF"/>
    <w:rsid w:val="00B31651"/>
    <w:rsid w:val="00B32759"/>
    <w:rsid w:val="00B328D5"/>
    <w:rsid w:val="00B330C5"/>
    <w:rsid w:val="00B33B64"/>
    <w:rsid w:val="00B34DEE"/>
    <w:rsid w:val="00B3530B"/>
    <w:rsid w:val="00B35599"/>
    <w:rsid w:val="00B35B3E"/>
    <w:rsid w:val="00B35CA2"/>
    <w:rsid w:val="00B35F85"/>
    <w:rsid w:val="00B36DD1"/>
    <w:rsid w:val="00B370E3"/>
    <w:rsid w:val="00B37BCD"/>
    <w:rsid w:val="00B37EFF"/>
    <w:rsid w:val="00B40D48"/>
    <w:rsid w:val="00B41241"/>
    <w:rsid w:val="00B41C13"/>
    <w:rsid w:val="00B41E65"/>
    <w:rsid w:val="00B41E7C"/>
    <w:rsid w:val="00B424F7"/>
    <w:rsid w:val="00B425BF"/>
    <w:rsid w:val="00B42879"/>
    <w:rsid w:val="00B42B17"/>
    <w:rsid w:val="00B4304B"/>
    <w:rsid w:val="00B43142"/>
    <w:rsid w:val="00B43B0E"/>
    <w:rsid w:val="00B44439"/>
    <w:rsid w:val="00B457B1"/>
    <w:rsid w:val="00B459EF"/>
    <w:rsid w:val="00B46020"/>
    <w:rsid w:val="00B4679B"/>
    <w:rsid w:val="00B46C81"/>
    <w:rsid w:val="00B47D06"/>
    <w:rsid w:val="00B50331"/>
    <w:rsid w:val="00B5044C"/>
    <w:rsid w:val="00B508AC"/>
    <w:rsid w:val="00B5290B"/>
    <w:rsid w:val="00B5299F"/>
    <w:rsid w:val="00B5312E"/>
    <w:rsid w:val="00B53346"/>
    <w:rsid w:val="00B541E6"/>
    <w:rsid w:val="00B54870"/>
    <w:rsid w:val="00B549CF"/>
    <w:rsid w:val="00B559A7"/>
    <w:rsid w:val="00B55A38"/>
    <w:rsid w:val="00B56413"/>
    <w:rsid w:val="00B56DC8"/>
    <w:rsid w:val="00B56EF6"/>
    <w:rsid w:val="00B57336"/>
    <w:rsid w:val="00B60070"/>
    <w:rsid w:val="00B60A11"/>
    <w:rsid w:val="00B6242D"/>
    <w:rsid w:val="00B62F6E"/>
    <w:rsid w:val="00B634B8"/>
    <w:rsid w:val="00B6355F"/>
    <w:rsid w:val="00B63AD1"/>
    <w:rsid w:val="00B65ADF"/>
    <w:rsid w:val="00B65F84"/>
    <w:rsid w:val="00B66503"/>
    <w:rsid w:val="00B66B6B"/>
    <w:rsid w:val="00B66D87"/>
    <w:rsid w:val="00B67364"/>
    <w:rsid w:val="00B677E0"/>
    <w:rsid w:val="00B67908"/>
    <w:rsid w:val="00B67933"/>
    <w:rsid w:val="00B67A2E"/>
    <w:rsid w:val="00B67D06"/>
    <w:rsid w:val="00B7028B"/>
    <w:rsid w:val="00B7049A"/>
    <w:rsid w:val="00B70BF5"/>
    <w:rsid w:val="00B72683"/>
    <w:rsid w:val="00B7308F"/>
    <w:rsid w:val="00B7411E"/>
    <w:rsid w:val="00B745E9"/>
    <w:rsid w:val="00B74611"/>
    <w:rsid w:val="00B749C2"/>
    <w:rsid w:val="00B75208"/>
    <w:rsid w:val="00B7595F"/>
    <w:rsid w:val="00B75D82"/>
    <w:rsid w:val="00B75FD8"/>
    <w:rsid w:val="00B75FE4"/>
    <w:rsid w:val="00B76AF1"/>
    <w:rsid w:val="00B778B8"/>
    <w:rsid w:val="00B77B65"/>
    <w:rsid w:val="00B77F09"/>
    <w:rsid w:val="00B77F2C"/>
    <w:rsid w:val="00B77FC0"/>
    <w:rsid w:val="00B806BB"/>
    <w:rsid w:val="00B81861"/>
    <w:rsid w:val="00B819A1"/>
    <w:rsid w:val="00B81BCA"/>
    <w:rsid w:val="00B83DFF"/>
    <w:rsid w:val="00B84338"/>
    <w:rsid w:val="00B84AF0"/>
    <w:rsid w:val="00B84B4D"/>
    <w:rsid w:val="00B852B8"/>
    <w:rsid w:val="00B86225"/>
    <w:rsid w:val="00B86C05"/>
    <w:rsid w:val="00B877E1"/>
    <w:rsid w:val="00B9054F"/>
    <w:rsid w:val="00B90FDD"/>
    <w:rsid w:val="00B92D3A"/>
    <w:rsid w:val="00B93386"/>
    <w:rsid w:val="00B94017"/>
    <w:rsid w:val="00B944F0"/>
    <w:rsid w:val="00B962F4"/>
    <w:rsid w:val="00B968C3"/>
    <w:rsid w:val="00B96E73"/>
    <w:rsid w:val="00B9725F"/>
    <w:rsid w:val="00B977AA"/>
    <w:rsid w:val="00B97ACB"/>
    <w:rsid w:val="00B97F4D"/>
    <w:rsid w:val="00BA0407"/>
    <w:rsid w:val="00BA0791"/>
    <w:rsid w:val="00BA1047"/>
    <w:rsid w:val="00BA2251"/>
    <w:rsid w:val="00BA2330"/>
    <w:rsid w:val="00BA4737"/>
    <w:rsid w:val="00BA7270"/>
    <w:rsid w:val="00BB0BD1"/>
    <w:rsid w:val="00BB228B"/>
    <w:rsid w:val="00BB2DDA"/>
    <w:rsid w:val="00BB4366"/>
    <w:rsid w:val="00BB4D39"/>
    <w:rsid w:val="00BB55B6"/>
    <w:rsid w:val="00BB5CEF"/>
    <w:rsid w:val="00BB7280"/>
    <w:rsid w:val="00BB7D15"/>
    <w:rsid w:val="00BC02E5"/>
    <w:rsid w:val="00BC0926"/>
    <w:rsid w:val="00BC0C0C"/>
    <w:rsid w:val="00BC27F4"/>
    <w:rsid w:val="00BC2B7A"/>
    <w:rsid w:val="00BC30F1"/>
    <w:rsid w:val="00BC3185"/>
    <w:rsid w:val="00BC3335"/>
    <w:rsid w:val="00BC354A"/>
    <w:rsid w:val="00BC5683"/>
    <w:rsid w:val="00BC56B5"/>
    <w:rsid w:val="00BC640D"/>
    <w:rsid w:val="00BC741C"/>
    <w:rsid w:val="00BC7940"/>
    <w:rsid w:val="00BC7A01"/>
    <w:rsid w:val="00BC7AF1"/>
    <w:rsid w:val="00BC7E92"/>
    <w:rsid w:val="00BD02A1"/>
    <w:rsid w:val="00BD0581"/>
    <w:rsid w:val="00BD10E1"/>
    <w:rsid w:val="00BD1254"/>
    <w:rsid w:val="00BD1AA8"/>
    <w:rsid w:val="00BD2113"/>
    <w:rsid w:val="00BD301B"/>
    <w:rsid w:val="00BD3157"/>
    <w:rsid w:val="00BD391F"/>
    <w:rsid w:val="00BD3F9D"/>
    <w:rsid w:val="00BD452B"/>
    <w:rsid w:val="00BD460E"/>
    <w:rsid w:val="00BD477F"/>
    <w:rsid w:val="00BD5525"/>
    <w:rsid w:val="00BD576B"/>
    <w:rsid w:val="00BD5E0F"/>
    <w:rsid w:val="00BD5EB3"/>
    <w:rsid w:val="00BD6C37"/>
    <w:rsid w:val="00BD78E3"/>
    <w:rsid w:val="00BE1EA1"/>
    <w:rsid w:val="00BE251A"/>
    <w:rsid w:val="00BE3611"/>
    <w:rsid w:val="00BE427C"/>
    <w:rsid w:val="00BE48BA"/>
    <w:rsid w:val="00BE584E"/>
    <w:rsid w:val="00BE6039"/>
    <w:rsid w:val="00BE677F"/>
    <w:rsid w:val="00BE678C"/>
    <w:rsid w:val="00BE71D7"/>
    <w:rsid w:val="00BE74F2"/>
    <w:rsid w:val="00BF0C65"/>
    <w:rsid w:val="00BF13A2"/>
    <w:rsid w:val="00BF2756"/>
    <w:rsid w:val="00BF4582"/>
    <w:rsid w:val="00BF468B"/>
    <w:rsid w:val="00BF77C4"/>
    <w:rsid w:val="00C00539"/>
    <w:rsid w:val="00C00B11"/>
    <w:rsid w:val="00C00D76"/>
    <w:rsid w:val="00C014A6"/>
    <w:rsid w:val="00C0189C"/>
    <w:rsid w:val="00C01C69"/>
    <w:rsid w:val="00C02DCD"/>
    <w:rsid w:val="00C03711"/>
    <w:rsid w:val="00C03824"/>
    <w:rsid w:val="00C04C74"/>
    <w:rsid w:val="00C056CB"/>
    <w:rsid w:val="00C056F7"/>
    <w:rsid w:val="00C06320"/>
    <w:rsid w:val="00C07964"/>
    <w:rsid w:val="00C07C9E"/>
    <w:rsid w:val="00C105FB"/>
    <w:rsid w:val="00C1099D"/>
    <w:rsid w:val="00C10FC6"/>
    <w:rsid w:val="00C10FCC"/>
    <w:rsid w:val="00C1297F"/>
    <w:rsid w:val="00C12B13"/>
    <w:rsid w:val="00C13C78"/>
    <w:rsid w:val="00C15746"/>
    <w:rsid w:val="00C15A66"/>
    <w:rsid w:val="00C16B32"/>
    <w:rsid w:val="00C16E06"/>
    <w:rsid w:val="00C17DA1"/>
    <w:rsid w:val="00C2048D"/>
    <w:rsid w:val="00C20BEB"/>
    <w:rsid w:val="00C221F1"/>
    <w:rsid w:val="00C22220"/>
    <w:rsid w:val="00C22A0A"/>
    <w:rsid w:val="00C239E2"/>
    <w:rsid w:val="00C23A87"/>
    <w:rsid w:val="00C24AA7"/>
    <w:rsid w:val="00C24D31"/>
    <w:rsid w:val="00C24F4E"/>
    <w:rsid w:val="00C255EA"/>
    <w:rsid w:val="00C259E8"/>
    <w:rsid w:val="00C26025"/>
    <w:rsid w:val="00C26BBE"/>
    <w:rsid w:val="00C27520"/>
    <w:rsid w:val="00C27D81"/>
    <w:rsid w:val="00C31613"/>
    <w:rsid w:val="00C3193E"/>
    <w:rsid w:val="00C321ED"/>
    <w:rsid w:val="00C32852"/>
    <w:rsid w:val="00C34980"/>
    <w:rsid w:val="00C34D16"/>
    <w:rsid w:val="00C35E28"/>
    <w:rsid w:val="00C36019"/>
    <w:rsid w:val="00C36689"/>
    <w:rsid w:val="00C36F2C"/>
    <w:rsid w:val="00C37655"/>
    <w:rsid w:val="00C3779A"/>
    <w:rsid w:val="00C403E2"/>
    <w:rsid w:val="00C40C46"/>
    <w:rsid w:val="00C41809"/>
    <w:rsid w:val="00C41DEC"/>
    <w:rsid w:val="00C42268"/>
    <w:rsid w:val="00C42472"/>
    <w:rsid w:val="00C4566D"/>
    <w:rsid w:val="00C45FFB"/>
    <w:rsid w:val="00C460B9"/>
    <w:rsid w:val="00C4610A"/>
    <w:rsid w:val="00C473EE"/>
    <w:rsid w:val="00C47410"/>
    <w:rsid w:val="00C47608"/>
    <w:rsid w:val="00C479DF"/>
    <w:rsid w:val="00C50572"/>
    <w:rsid w:val="00C5080C"/>
    <w:rsid w:val="00C51E32"/>
    <w:rsid w:val="00C523A9"/>
    <w:rsid w:val="00C52A87"/>
    <w:rsid w:val="00C532C9"/>
    <w:rsid w:val="00C5558B"/>
    <w:rsid w:val="00C5558C"/>
    <w:rsid w:val="00C55E59"/>
    <w:rsid w:val="00C56129"/>
    <w:rsid w:val="00C57974"/>
    <w:rsid w:val="00C57E9F"/>
    <w:rsid w:val="00C603D8"/>
    <w:rsid w:val="00C603E5"/>
    <w:rsid w:val="00C60FF0"/>
    <w:rsid w:val="00C622D4"/>
    <w:rsid w:val="00C62485"/>
    <w:rsid w:val="00C62AA7"/>
    <w:rsid w:val="00C62D39"/>
    <w:rsid w:val="00C62F22"/>
    <w:rsid w:val="00C64605"/>
    <w:rsid w:val="00C64FAC"/>
    <w:rsid w:val="00C663ED"/>
    <w:rsid w:val="00C67321"/>
    <w:rsid w:val="00C6739D"/>
    <w:rsid w:val="00C674E3"/>
    <w:rsid w:val="00C67BFB"/>
    <w:rsid w:val="00C71454"/>
    <w:rsid w:val="00C71690"/>
    <w:rsid w:val="00C72090"/>
    <w:rsid w:val="00C720CE"/>
    <w:rsid w:val="00C724DD"/>
    <w:rsid w:val="00C7265E"/>
    <w:rsid w:val="00C7290A"/>
    <w:rsid w:val="00C73005"/>
    <w:rsid w:val="00C73F62"/>
    <w:rsid w:val="00C74BB3"/>
    <w:rsid w:val="00C75021"/>
    <w:rsid w:val="00C75868"/>
    <w:rsid w:val="00C7594E"/>
    <w:rsid w:val="00C77266"/>
    <w:rsid w:val="00C804B3"/>
    <w:rsid w:val="00C82415"/>
    <w:rsid w:val="00C82E1C"/>
    <w:rsid w:val="00C82E31"/>
    <w:rsid w:val="00C83564"/>
    <w:rsid w:val="00C838B5"/>
    <w:rsid w:val="00C84608"/>
    <w:rsid w:val="00C847C5"/>
    <w:rsid w:val="00C84937"/>
    <w:rsid w:val="00C859DE"/>
    <w:rsid w:val="00C868C9"/>
    <w:rsid w:val="00C86AC1"/>
    <w:rsid w:val="00C87172"/>
    <w:rsid w:val="00C9174B"/>
    <w:rsid w:val="00C92B0A"/>
    <w:rsid w:val="00C92CA1"/>
    <w:rsid w:val="00C93582"/>
    <w:rsid w:val="00C93806"/>
    <w:rsid w:val="00C953CA"/>
    <w:rsid w:val="00C96464"/>
    <w:rsid w:val="00C96A6F"/>
    <w:rsid w:val="00CA001D"/>
    <w:rsid w:val="00CA16B4"/>
    <w:rsid w:val="00CA2551"/>
    <w:rsid w:val="00CA280B"/>
    <w:rsid w:val="00CA3166"/>
    <w:rsid w:val="00CA339F"/>
    <w:rsid w:val="00CA4C69"/>
    <w:rsid w:val="00CA6E02"/>
    <w:rsid w:val="00CA72C1"/>
    <w:rsid w:val="00CA7692"/>
    <w:rsid w:val="00CA7805"/>
    <w:rsid w:val="00CB0075"/>
    <w:rsid w:val="00CB0289"/>
    <w:rsid w:val="00CB03CF"/>
    <w:rsid w:val="00CB0536"/>
    <w:rsid w:val="00CB08CC"/>
    <w:rsid w:val="00CB0987"/>
    <w:rsid w:val="00CB1AEA"/>
    <w:rsid w:val="00CB457D"/>
    <w:rsid w:val="00CB49F2"/>
    <w:rsid w:val="00CB5164"/>
    <w:rsid w:val="00CB5190"/>
    <w:rsid w:val="00CB54B7"/>
    <w:rsid w:val="00CB5CAF"/>
    <w:rsid w:val="00CB5D7E"/>
    <w:rsid w:val="00CB5F08"/>
    <w:rsid w:val="00CB70D4"/>
    <w:rsid w:val="00CC02B4"/>
    <w:rsid w:val="00CC11DE"/>
    <w:rsid w:val="00CC1761"/>
    <w:rsid w:val="00CC1EB6"/>
    <w:rsid w:val="00CC2949"/>
    <w:rsid w:val="00CC334E"/>
    <w:rsid w:val="00CC3C9B"/>
    <w:rsid w:val="00CC3DFA"/>
    <w:rsid w:val="00CC5DC7"/>
    <w:rsid w:val="00CC658A"/>
    <w:rsid w:val="00CC6D09"/>
    <w:rsid w:val="00CD062A"/>
    <w:rsid w:val="00CD0A1F"/>
    <w:rsid w:val="00CD0BED"/>
    <w:rsid w:val="00CD0EA3"/>
    <w:rsid w:val="00CD20C2"/>
    <w:rsid w:val="00CD2DD2"/>
    <w:rsid w:val="00CD331B"/>
    <w:rsid w:val="00CD3DCA"/>
    <w:rsid w:val="00CD4174"/>
    <w:rsid w:val="00CD4448"/>
    <w:rsid w:val="00CD5538"/>
    <w:rsid w:val="00CD6BBC"/>
    <w:rsid w:val="00CD76A3"/>
    <w:rsid w:val="00CD76E6"/>
    <w:rsid w:val="00CE0F00"/>
    <w:rsid w:val="00CE1C13"/>
    <w:rsid w:val="00CE2B92"/>
    <w:rsid w:val="00CE38C5"/>
    <w:rsid w:val="00CE4DF5"/>
    <w:rsid w:val="00CE57D5"/>
    <w:rsid w:val="00CE58E5"/>
    <w:rsid w:val="00CE5D85"/>
    <w:rsid w:val="00CE712C"/>
    <w:rsid w:val="00CE7270"/>
    <w:rsid w:val="00CF0108"/>
    <w:rsid w:val="00CF148B"/>
    <w:rsid w:val="00CF1801"/>
    <w:rsid w:val="00CF2333"/>
    <w:rsid w:val="00CF2713"/>
    <w:rsid w:val="00CF2733"/>
    <w:rsid w:val="00CF322A"/>
    <w:rsid w:val="00CF358E"/>
    <w:rsid w:val="00CF38BA"/>
    <w:rsid w:val="00CF480C"/>
    <w:rsid w:val="00CF4B2F"/>
    <w:rsid w:val="00CF4B95"/>
    <w:rsid w:val="00CF5D6D"/>
    <w:rsid w:val="00CF732A"/>
    <w:rsid w:val="00CF7511"/>
    <w:rsid w:val="00D007CA"/>
    <w:rsid w:val="00D0082F"/>
    <w:rsid w:val="00D01048"/>
    <w:rsid w:val="00D0187C"/>
    <w:rsid w:val="00D0225D"/>
    <w:rsid w:val="00D02CA8"/>
    <w:rsid w:val="00D03939"/>
    <w:rsid w:val="00D03C51"/>
    <w:rsid w:val="00D0409D"/>
    <w:rsid w:val="00D05B45"/>
    <w:rsid w:val="00D0651B"/>
    <w:rsid w:val="00D06F58"/>
    <w:rsid w:val="00D07F5A"/>
    <w:rsid w:val="00D10341"/>
    <w:rsid w:val="00D10970"/>
    <w:rsid w:val="00D11034"/>
    <w:rsid w:val="00D112FE"/>
    <w:rsid w:val="00D113D4"/>
    <w:rsid w:val="00D118B5"/>
    <w:rsid w:val="00D120B2"/>
    <w:rsid w:val="00D13397"/>
    <w:rsid w:val="00D13C8E"/>
    <w:rsid w:val="00D14376"/>
    <w:rsid w:val="00D15CAC"/>
    <w:rsid w:val="00D15F69"/>
    <w:rsid w:val="00D164CB"/>
    <w:rsid w:val="00D165E5"/>
    <w:rsid w:val="00D16BF0"/>
    <w:rsid w:val="00D174E0"/>
    <w:rsid w:val="00D2001A"/>
    <w:rsid w:val="00D20849"/>
    <w:rsid w:val="00D211DC"/>
    <w:rsid w:val="00D22AD5"/>
    <w:rsid w:val="00D2337D"/>
    <w:rsid w:val="00D2459F"/>
    <w:rsid w:val="00D24C65"/>
    <w:rsid w:val="00D256F3"/>
    <w:rsid w:val="00D26066"/>
    <w:rsid w:val="00D27900"/>
    <w:rsid w:val="00D31591"/>
    <w:rsid w:val="00D31BDC"/>
    <w:rsid w:val="00D320AB"/>
    <w:rsid w:val="00D33557"/>
    <w:rsid w:val="00D3373C"/>
    <w:rsid w:val="00D33959"/>
    <w:rsid w:val="00D33D0F"/>
    <w:rsid w:val="00D33F04"/>
    <w:rsid w:val="00D34EB0"/>
    <w:rsid w:val="00D351DA"/>
    <w:rsid w:val="00D35A2F"/>
    <w:rsid w:val="00D36B05"/>
    <w:rsid w:val="00D36E68"/>
    <w:rsid w:val="00D407C5"/>
    <w:rsid w:val="00D41FCD"/>
    <w:rsid w:val="00D4215D"/>
    <w:rsid w:val="00D42575"/>
    <w:rsid w:val="00D4284E"/>
    <w:rsid w:val="00D43DD5"/>
    <w:rsid w:val="00D4528A"/>
    <w:rsid w:val="00D4623D"/>
    <w:rsid w:val="00D463EE"/>
    <w:rsid w:val="00D4680C"/>
    <w:rsid w:val="00D46A85"/>
    <w:rsid w:val="00D46B8E"/>
    <w:rsid w:val="00D478CF"/>
    <w:rsid w:val="00D50A05"/>
    <w:rsid w:val="00D50E57"/>
    <w:rsid w:val="00D50F0A"/>
    <w:rsid w:val="00D51C32"/>
    <w:rsid w:val="00D52396"/>
    <w:rsid w:val="00D5242D"/>
    <w:rsid w:val="00D53508"/>
    <w:rsid w:val="00D54178"/>
    <w:rsid w:val="00D5479A"/>
    <w:rsid w:val="00D55242"/>
    <w:rsid w:val="00D55573"/>
    <w:rsid w:val="00D55F0C"/>
    <w:rsid w:val="00D57410"/>
    <w:rsid w:val="00D57B0C"/>
    <w:rsid w:val="00D57E5F"/>
    <w:rsid w:val="00D601D5"/>
    <w:rsid w:val="00D60430"/>
    <w:rsid w:val="00D60435"/>
    <w:rsid w:val="00D6104B"/>
    <w:rsid w:val="00D61340"/>
    <w:rsid w:val="00D6140A"/>
    <w:rsid w:val="00D6204C"/>
    <w:rsid w:val="00D6214D"/>
    <w:rsid w:val="00D626D2"/>
    <w:rsid w:val="00D633B4"/>
    <w:rsid w:val="00D63801"/>
    <w:rsid w:val="00D63849"/>
    <w:rsid w:val="00D646C1"/>
    <w:rsid w:val="00D659A9"/>
    <w:rsid w:val="00D659D7"/>
    <w:rsid w:val="00D65E43"/>
    <w:rsid w:val="00D66CCF"/>
    <w:rsid w:val="00D702E4"/>
    <w:rsid w:val="00D71203"/>
    <w:rsid w:val="00D71A64"/>
    <w:rsid w:val="00D721A4"/>
    <w:rsid w:val="00D7299F"/>
    <w:rsid w:val="00D74720"/>
    <w:rsid w:val="00D75BE1"/>
    <w:rsid w:val="00D7687A"/>
    <w:rsid w:val="00D76DAF"/>
    <w:rsid w:val="00D770F1"/>
    <w:rsid w:val="00D774A3"/>
    <w:rsid w:val="00D80004"/>
    <w:rsid w:val="00D812DA"/>
    <w:rsid w:val="00D8145E"/>
    <w:rsid w:val="00D82B9D"/>
    <w:rsid w:val="00D83A3C"/>
    <w:rsid w:val="00D83E2E"/>
    <w:rsid w:val="00D840FB"/>
    <w:rsid w:val="00D849F6"/>
    <w:rsid w:val="00D85DCC"/>
    <w:rsid w:val="00D86723"/>
    <w:rsid w:val="00D8741F"/>
    <w:rsid w:val="00D87F5A"/>
    <w:rsid w:val="00D87FC4"/>
    <w:rsid w:val="00D87FC8"/>
    <w:rsid w:val="00D90656"/>
    <w:rsid w:val="00D91179"/>
    <w:rsid w:val="00D953DE"/>
    <w:rsid w:val="00D95533"/>
    <w:rsid w:val="00D9633A"/>
    <w:rsid w:val="00D96883"/>
    <w:rsid w:val="00DA0081"/>
    <w:rsid w:val="00DA05AF"/>
    <w:rsid w:val="00DA1A95"/>
    <w:rsid w:val="00DA1D57"/>
    <w:rsid w:val="00DA291C"/>
    <w:rsid w:val="00DA37F3"/>
    <w:rsid w:val="00DA386E"/>
    <w:rsid w:val="00DA649D"/>
    <w:rsid w:val="00DA64E5"/>
    <w:rsid w:val="00DA6546"/>
    <w:rsid w:val="00DA6E7F"/>
    <w:rsid w:val="00DA6FAD"/>
    <w:rsid w:val="00DA6FCD"/>
    <w:rsid w:val="00DA72BB"/>
    <w:rsid w:val="00DA7DAD"/>
    <w:rsid w:val="00DA7DCB"/>
    <w:rsid w:val="00DB03CF"/>
    <w:rsid w:val="00DB06D1"/>
    <w:rsid w:val="00DB105E"/>
    <w:rsid w:val="00DB1EFE"/>
    <w:rsid w:val="00DB2254"/>
    <w:rsid w:val="00DB2569"/>
    <w:rsid w:val="00DB26D9"/>
    <w:rsid w:val="00DB2C01"/>
    <w:rsid w:val="00DB310F"/>
    <w:rsid w:val="00DB33A8"/>
    <w:rsid w:val="00DB368A"/>
    <w:rsid w:val="00DB3759"/>
    <w:rsid w:val="00DB3A71"/>
    <w:rsid w:val="00DB4489"/>
    <w:rsid w:val="00DB5CEE"/>
    <w:rsid w:val="00DB6324"/>
    <w:rsid w:val="00DB6CB6"/>
    <w:rsid w:val="00DB6E29"/>
    <w:rsid w:val="00DB77DB"/>
    <w:rsid w:val="00DB7B9D"/>
    <w:rsid w:val="00DB7D81"/>
    <w:rsid w:val="00DB7E1B"/>
    <w:rsid w:val="00DC0A40"/>
    <w:rsid w:val="00DC0AC7"/>
    <w:rsid w:val="00DC21F3"/>
    <w:rsid w:val="00DC2A18"/>
    <w:rsid w:val="00DC3C79"/>
    <w:rsid w:val="00DC3FFC"/>
    <w:rsid w:val="00DC5287"/>
    <w:rsid w:val="00DC6496"/>
    <w:rsid w:val="00DC6500"/>
    <w:rsid w:val="00DC6952"/>
    <w:rsid w:val="00DC6ABB"/>
    <w:rsid w:val="00DC6E3B"/>
    <w:rsid w:val="00DC7398"/>
    <w:rsid w:val="00DC7CE4"/>
    <w:rsid w:val="00DD0080"/>
    <w:rsid w:val="00DD06F2"/>
    <w:rsid w:val="00DD075E"/>
    <w:rsid w:val="00DD07B7"/>
    <w:rsid w:val="00DD0903"/>
    <w:rsid w:val="00DD1354"/>
    <w:rsid w:val="00DD1994"/>
    <w:rsid w:val="00DD21C9"/>
    <w:rsid w:val="00DD2696"/>
    <w:rsid w:val="00DD2AD6"/>
    <w:rsid w:val="00DD2FB7"/>
    <w:rsid w:val="00DD314C"/>
    <w:rsid w:val="00DD37A9"/>
    <w:rsid w:val="00DD3942"/>
    <w:rsid w:val="00DD413C"/>
    <w:rsid w:val="00DD4598"/>
    <w:rsid w:val="00DD51F1"/>
    <w:rsid w:val="00DD53D4"/>
    <w:rsid w:val="00DD6C34"/>
    <w:rsid w:val="00DD6CF3"/>
    <w:rsid w:val="00DD6D8A"/>
    <w:rsid w:val="00DD716C"/>
    <w:rsid w:val="00DD7A33"/>
    <w:rsid w:val="00DD7D27"/>
    <w:rsid w:val="00DE0CCE"/>
    <w:rsid w:val="00DE1283"/>
    <w:rsid w:val="00DE180F"/>
    <w:rsid w:val="00DE186A"/>
    <w:rsid w:val="00DE33BE"/>
    <w:rsid w:val="00DE3B0A"/>
    <w:rsid w:val="00DE685F"/>
    <w:rsid w:val="00DE71FE"/>
    <w:rsid w:val="00DE753C"/>
    <w:rsid w:val="00DF00F2"/>
    <w:rsid w:val="00DF24A4"/>
    <w:rsid w:val="00DF4194"/>
    <w:rsid w:val="00DF4740"/>
    <w:rsid w:val="00DF49F1"/>
    <w:rsid w:val="00DF53E2"/>
    <w:rsid w:val="00DF6BD5"/>
    <w:rsid w:val="00DF6E41"/>
    <w:rsid w:val="00DF72B8"/>
    <w:rsid w:val="00DF7507"/>
    <w:rsid w:val="00DF7EF1"/>
    <w:rsid w:val="00E0092A"/>
    <w:rsid w:val="00E012B0"/>
    <w:rsid w:val="00E0178A"/>
    <w:rsid w:val="00E01C0C"/>
    <w:rsid w:val="00E01D6D"/>
    <w:rsid w:val="00E024F0"/>
    <w:rsid w:val="00E033CA"/>
    <w:rsid w:val="00E04922"/>
    <w:rsid w:val="00E05870"/>
    <w:rsid w:val="00E05BFB"/>
    <w:rsid w:val="00E06112"/>
    <w:rsid w:val="00E06459"/>
    <w:rsid w:val="00E071D4"/>
    <w:rsid w:val="00E10FDD"/>
    <w:rsid w:val="00E12C52"/>
    <w:rsid w:val="00E15059"/>
    <w:rsid w:val="00E15639"/>
    <w:rsid w:val="00E157A6"/>
    <w:rsid w:val="00E15C4B"/>
    <w:rsid w:val="00E16812"/>
    <w:rsid w:val="00E16AC3"/>
    <w:rsid w:val="00E17096"/>
    <w:rsid w:val="00E17BA9"/>
    <w:rsid w:val="00E202AE"/>
    <w:rsid w:val="00E20B45"/>
    <w:rsid w:val="00E21449"/>
    <w:rsid w:val="00E2154C"/>
    <w:rsid w:val="00E216A8"/>
    <w:rsid w:val="00E216E9"/>
    <w:rsid w:val="00E23361"/>
    <w:rsid w:val="00E23782"/>
    <w:rsid w:val="00E242B7"/>
    <w:rsid w:val="00E243C4"/>
    <w:rsid w:val="00E24848"/>
    <w:rsid w:val="00E24D69"/>
    <w:rsid w:val="00E24FD3"/>
    <w:rsid w:val="00E26202"/>
    <w:rsid w:val="00E262F5"/>
    <w:rsid w:val="00E26410"/>
    <w:rsid w:val="00E26996"/>
    <w:rsid w:val="00E276EA"/>
    <w:rsid w:val="00E3000B"/>
    <w:rsid w:val="00E30B3D"/>
    <w:rsid w:val="00E30E8A"/>
    <w:rsid w:val="00E3100D"/>
    <w:rsid w:val="00E323ED"/>
    <w:rsid w:val="00E328E1"/>
    <w:rsid w:val="00E32B98"/>
    <w:rsid w:val="00E33951"/>
    <w:rsid w:val="00E3486E"/>
    <w:rsid w:val="00E34BE4"/>
    <w:rsid w:val="00E34E5C"/>
    <w:rsid w:val="00E34F4B"/>
    <w:rsid w:val="00E351B0"/>
    <w:rsid w:val="00E35940"/>
    <w:rsid w:val="00E363CC"/>
    <w:rsid w:val="00E36F2C"/>
    <w:rsid w:val="00E37393"/>
    <w:rsid w:val="00E37404"/>
    <w:rsid w:val="00E37836"/>
    <w:rsid w:val="00E37FA7"/>
    <w:rsid w:val="00E40591"/>
    <w:rsid w:val="00E40639"/>
    <w:rsid w:val="00E40DD9"/>
    <w:rsid w:val="00E414A6"/>
    <w:rsid w:val="00E42CA8"/>
    <w:rsid w:val="00E43833"/>
    <w:rsid w:val="00E442AE"/>
    <w:rsid w:val="00E447D6"/>
    <w:rsid w:val="00E4521E"/>
    <w:rsid w:val="00E46E95"/>
    <w:rsid w:val="00E474B2"/>
    <w:rsid w:val="00E47A21"/>
    <w:rsid w:val="00E47B9F"/>
    <w:rsid w:val="00E47C52"/>
    <w:rsid w:val="00E51672"/>
    <w:rsid w:val="00E51BFD"/>
    <w:rsid w:val="00E53863"/>
    <w:rsid w:val="00E53E07"/>
    <w:rsid w:val="00E53FEE"/>
    <w:rsid w:val="00E54598"/>
    <w:rsid w:val="00E554BA"/>
    <w:rsid w:val="00E55CCF"/>
    <w:rsid w:val="00E56263"/>
    <w:rsid w:val="00E569DC"/>
    <w:rsid w:val="00E57529"/>
    <w:rsid w:val="00E57840"/>
    <w:rsid w:val="00E60521"/>
    <w:rsid w:val="00E60553"/>
    <w:rsid w:val="00E608E4"/>
    <w:rsid w:val="00E60B1C"/>
    <w:rsid w:val="00E622F8"/>
    <w:rsid w:val="00E63394"/>
    <w:rsid w:val="00E63A8A"/>
    <w:rsid w:val="00E64376"/>
    <w:rsid w:val="00E6570B"/>
    <w:rsid w:val="00E65A27"/>
    <w:rsid w:val="00E65EE8"/>
    <w:rsid w:val="00E66BEC"/>
    <w:rsid w:val="00E670EF"/>
    <w:rsid w:val="00E67D53"/>
    <w:rsid w:val="00E702A1"/>
    <w:rsid w:val="00E71AE0"/>
    <w:rsid w:val="00E71C36"/>
    <w:rsid w:val="00E72489"/>
    <w:rsid w:val="00E739AE"/>
    <w:rsid w:val="00E73F77"/>
    <w:rsid w:val="00E74ED2"/>
    <w:rsid w:val="00E754AC"/>
    <w:rsid w:val="00E7569C"/>
    <w:rsid w:val="00E76AFA"/>
    <w:rsid w:val="00E76F23"/>
    <w:rsid w:val="00E77D16"/>
    <w:rsid w:val="00E8012E"/>
    <w:rsid w:val="00E80B8A"/>
    <w:rsid w:val="00E818E2"/>
    <w:rsid w:val="00E81A10"/>
    <w:rsid w:val="00E81D2A"/>
    <w:rsid w:val="00E82733"/>
    <w:rsid w:val="00E83624"/>
    <w:rsid w:val="00E8416E"/>
    <w:rsid w:val="00E852CD"/>
    <w:rsid w:val="00E864D2"/>
    <w:rsid w:val="00E86552"/>
    <w:rsid w:val="00E870D0"/>
    <w:rsid w:val="00E903F0"/>
    <w:rsid w:val="00E90D13"/>
    <w:rsid w:val="00E90DC5"/>
    <w:rsid w:val="00E9263A"/>
    <w:rsid w:val="00E9269D"/>
    <w:rsid w:val="00E928C4"/>
    <w:rsid w:val="00E92FB1"/>
    <w:rsid w:val="00E932CC"/>
    <w:rsid w:val="00E93A61"/>
    <w:rsid w:val="00E93F86"/>
    <w:rsid w:val="00E946DC"/>
    <w:rsid w:val="00E94A3D"/>
    <w:rsid w:val="00E95329"/>
    <w:rsid w:val="00E95D71"/>
    <w:rsid w:val="00E96570"/>
    <w:rsid w:val="00E9659E"/>
    <w:rsid w:val="00E966A1"/>
    <w:rsid w:val="00E97DBC"/>
    <w:rsid w:val="00E97DEC"/>
    <w:rsid w:val="00EA0335"/>
    <w:rsid w:val="00EA049A"/>
    <w:rsid w:val="00EA0FB8"/>
    <w:rsid w:val="00EA2A02"/>
    <w:rsid w:val="00EA391C"/>
    <w:rsid w:val="00EA4302"/>
    <w:rsid w:val="00EA46A1"/>
    <w:rsid w:val="00EA539A"/>
    <w:rsid w:val="00EA6272"/>
    <w:rsid w:val="00EA7306"/>
    <w:rsid w:val="00EA7CB4"/>
    <w:rsid w:val="00EB02AE"/>
    <w:rsid w:val="00EB0F4E"/>
    <w:rsid w:val="00EB1B4F"/>
    <w:rsid w:val="00EB3270"/>
    <w:rsid w:val="00EB3339"/>
    <w:rsid w:val="00EB36F8"/>
    <w:rsid w:val="00EB491B"/>
    <w:rsid w:val="00EB4A27"/>
    <w:rsid w:val="00EB7351"/>
    <w:rsid w:val="00EB7383"/>
    <w:rsid w:val="00EB78B6"/>
    <w:rsid w:val="00EB7BF1"/>
    <w:rsid w:val="00EC07EC"/>
    <w:rsid w:val="00EC0919"/>
    <w:rsid w:val="00EC0D4D"/>
    <w:rsid w:val="00EC1DFA"/>
    <w:rsid w:val="00EC1E48"/>
    <w:rsid w:val="00EC3502"/>
    <w:rsid w:val="00EC4184"/>
    <w:rsid w:val="00EC4A3A"/>
    <w:rsid w:val="00EC4DE3"/>
    <w:rsid w:val="00EC561F"/>
    <w:rsid w:val="00EC58AC"/>
    <w:rsid w:val="00EC5FDC"/>
    <w:rsid w:val="00EC6C84"/>
    <w:rsid w:val="00EC78E7"/>
    <w:rsid w:val="00EC7A6A"/>
    <w:rsid w:val="00ED0EE5"/>
    <w:rsid w:val="00ED0F4B"/>
    <w:rsid w:val="00ED16F8"/>
    <w:rsid w:val="00ED2039"/>
    <w:rsid w:val="00ED2709"/>
    <w:rsid w:val="00ED285E"/>
    <w:rsid w:val="00ED2E43"/>
    <w:rsid w:val="00ED3465"/>
    <w:rsid w:val="00ED3A81"/>
    <w:rsid w:val="00ED4D15"/>
    <w:rsid w:val="00ED4FD4"/>
    <w:rsid w:val="00ED510E"/>
    <w:rsid w:val="00ED52D0"/>
    <w:rsid w:val="00ED71EA"/>
    <w:rsid w:val="00ED7E12"/>
    <w:rsid w:val="00EE0564"/>
    <w:rsid w:val="00EE19EE"/>
    <w:rsid w:val="00EE1A71"/>
    <w:rsid w:val="00EE1CD0"/>
    <w:rsid w:val="00EE3BF9"/>
    <w:rsid w:val="00EE4705"/>
    <w:rsid w:val="00EE5866"/>
    <w:rsid w:val="00EE636C"/>
    <w:rsid w:val="00EE6898"/>
    <w:rsid w:val="00EE68C8"/>
    <w:rsid w:val="00EE6A6F"/>
    <w:rsid w:val="00EE7025"/>
    <w:rsid w:val="00EF085F"/>
    <w:rsid w:val="00EF1115"/>
    <w:rsid w:val="00EF11CD"/>
    <w:rsid w:val="00EF1722"/>
    <w:rsid w:val="00EF1CDF"/>
    <w:rsid w:val="00EF1DED"/>
    <w:rsid w:val="00EF20A8"/>
    <w:rsid w:val="00EF23F3"/>
    <w:rsid w:val="00EF36E8"/>
    <w:rsid w:val="00EF3BBD"/>
    <w:rsid w:val="00EF3F5A"/>
    <w:rsid w:val="00EF4037"/>
    <w:rsid w:val="00EF4C82"/>
    <w:rsid w:val="00EF5422"/>
    <w:rsid w:val="00EF5695"/>
    <w:rsid w:val="00EF5A85"/>
    <w:rsid w:val="00EF5FEF"/>
    <w:rsid w:val="00EF7CC4"/>
    <w:rsid w:val="00F00798"/>
    <w:rsid w:val="00F0151B"/>
    <w:rsid w:val="00F01CEA"/>
    <w:rsid w:val="00F020DB"/>
    <w:rsid w:val="00F02AB1"/>
    <w:rsid w:val="00F02ECD"/>
    <w:rsid w:val="00F04AC3"/>
    <w:rsid w:val="00F05249"/>
    <w:rsid w:val="00F0676D"/>
    <w:rsid w:val="00F07A81"/>
    <w:rsid w:val="00F11262"/>
    <w:rsid w:val="00F11E00"/>
    <w:rsid w:val="00F11F11"/>
    <w:rsid w:val="00F12E30"/>
    <w:rsid w:val="00F140DC"/>
    <w:rsid w:val="00F14A86"/>
    <w:rsid w:val="00F14E45"/>
    <w:rsid w:val="00F16C9D"/>
    <w:rsid w:val="00F16ED1"/>
    <w:rsid w:val="00F178BC"/>
    <w:rsid w:val="00F17B90"/>
    <w:rsid w:val="00F17F5E"/>
    <w:rsid w:val="00F21850"/>
    <w:rsid w:val="00F2199C"/>
    <w:rsid w:val="00F228A3"/>
    <w:rsid w:val="00F22A04"/>
    <w:rsid w:val="00F22A85"/>
    <w:rsid w:val="00F23E23"/>
    <w:rsid w:val="00F24353"/>
    <w:rsid w:val="00F24663"/>
    <w:rsid w:val="00F26180"/>
    <w:rsid w:val="00F26405"/>
    <w:rsid w:val="00F2653B"/>
    <w:rsid w:val="00F26D8E"/>
    <w:rsid w:val="00F26F8A"/>
    <w:rsid w:val="00F27875"/>
    <w:rsid w:val="00F27B1D"/>
    <w:rsid w:val="00F27C47"/>
    <w:rsid w:val="00F3214E"/>
    <w:rsid w:val="00F32B89"/>
    <w:rsid w:val="00F33342"/>
    <w:rsid w:val="00F3360B"/>
    <w:rsid w:val="00F338AB"/>
    <w:rsid w:val="00F34F32"/>
    <w:rsid w:val="00F37658"/>
    <w:rsid w:val="00F376B1"/>
    <w:rsid w:val="00F37972"/>
    <w:rsid w:val="00F37B2C"/>
    <w:rsid w:val="00F37E8E"/>
    <w:rsid w:val="00F41449"/>
    <w:rsid w:val="00F4164D"/>
    <w:rsid w:val="00F418A9"/>
    <w:rsid w:val="00F41B60"/>
    <w:rsid w:val="00F428EE"/>
    <w:rsid w:val="00F42AA9"/>
    <w:rsid w:val="00F434AB"/>
    <w:rsid w:val="00F440F9"/>
    <w:rsid w:val="00F45939"/>
    <w:rsid w:val="00F46393"/>
    <w:rsid w:val="00F47BE1"/>
    <w:rsid w:val="00F509EA"/>
    <w:rsid w:val="00F50E28"/>
    <w:rsid w:val="00F52C16"/>
    <w:rsid w:val="00F531AF"/>
    <w:rsid w:val="00F5338D"/>
    <w:rsid w:val="00F53AE8"/>
    <w:rsid w:val="00F542C4"/>
    <w:rsid w:val="00F54E17"/>
    <w:rsid w:val="00F56473"/>
    <w:rsid w:val="00F57739"/>
    <w:rsid w:val="00F57C09"/>
    <w:rsid w:val="00F57E5A"/>
    <w:rsid w:val="00F57E87"/>
    <w:rsid w:val="00F57FD5"/>
    <w:rsid w:val="00F60054"/>
    <w:rsid w:val="00F60A4D"/>
    <w:rsid w:val="00F6337F"/>
    <w:rsid w:val="00F63630"/>
    <w:rsid w:val="00F64048"/>
    <w:rsid w:val="00F646AC"/>
    <w:rsid w:val="00F64A66"/>
    <w:rsid w:val="00F652DE"/>
    <w:rsid w:val="00F66042"/>
    <w:rsid w:val="00F66050"/>
    <w:rsid w:val="00F66140"/>
    <w:rsid w:val="00F66493"/>
    <w:rsid w:val="00F6692E"/>
    <w:rsid w:val="00F71A1D"/>
    <w:rsid w:val="00F727BF"/>
    <w:rsid w:val="00F727DC"/>
    <w:rsid w:val="00F7280E"/>
    <w:rsid w:val="00F72CD1"/>
    <w:rsid w:val="00F73A21"/>
    <w:rsid w:val="00F74247"/>
    <w:rsid w:val="00F742D1"/>
    <w:rsid w:val="00F75D30"/>
    <w:rsid w:val="00F75E65"/>
    <w:rsid w:val="00F76FEE"/>
    <w:rsid w:val="00F774B7"/>
    <w:rsid w:val="00F778BB"/>
    <w:rsid w:val="00F8038F"/>
    <w:rsid w:val="00F81418"/>
    <w:rsid w:val="00F816D2"/>
    <w:rsid w:val="00F82747"/>
    <w:rsid w:val="00F83ABE"/>
    <w:rsid w:val="00F84008"/>
    <w:rsid w:val="00F847EC"/>
    <w:rsid w:val="00F850C2"/>
    <w:rsid w:val="00F857FF"/>
    <w:rsid w:val="00F86FAE"/>
    <w:rsid w:val="00F87828"/>
    <w:rsid w:val="00F87BAA"/>
    <w:rsid w:val="00F907A6"/>
    <w:rsid w:val="00F93960"/>
    <w:rsid w:val="00F94513"/>
    <w:rsid w:val="00F9480A"/>
    <w:rsid w:val="00F94DE2"/>
    <w:rsid w:val="00F9512D"/>
    <w:rsid w:val="00F95E73"/>
    <w:rsid w:val="00F96F38"/>
    <w:rsid w:val="00F977EE"/>
    <w:rsid w:val="00F97827"/>
    <w:rsid w:val="00F97D0F"/>
    <w:rsid w:val="00FA0055"/>
    <w:rsid w:val="00FA07D6"/>
    <w:rsid w:val="00FA28A5"/>
    <w:rsid w:val="00FA37A9"/>
    <w:rsid w:val="00FA439F"/>
    <w:rsid w:val="00FA4513"/>
    <w:rsid w:val="00FA5491"/>
    <w:rsid w:val="00FA671F"/>
    <w:rsid w:val="00FA7049"/>
    <w:rsid w:val="00FA70E3"/>
    <w:rsid w:val="00FA79B3"/>
    <w:rsid w:val="00FB03CA"/>
    <w:rsid w:val="00FB03F5"/>
    <w:rsid w:val="00FB054E"/>
    <w:rsid w:val="00FB147B"/>
    <w:rsid w:val="00FB1B37"/>
    <w:rsid w:val="00FB1E65"/>
    <w:rsid w:val="00FB1E95"/>
    <w:rsid w:val="00FB288C"/>
    <w:rsid w:val="00FB298E"/>
    <w:rsid w:val="00FB2CEB"/>
    <w:rsid w:val="00FB3155"/>
    <w:rsid w:val="00FB32B8"/>
    <w:rsid w:val="00FB35D3"/>
    <w:rsid w:val="00FB3B30"/>
    <w:rsid w:val="00FB484A"/>
    <w:rsid w:val="00FB507F"/>
    <w:rsid w:val="00FB54F9"/>
    <w:rsid w:val="00FB58AB"/>
    <w:rsid w:val="00FB638A"/>
    <w:rsid w:val="00FB73AB"/>
    <w:rsid w:val="00FB7838"/>
    <w:rsid w:val="00FB7D2D"/>
    <w:rsid w:val="00FC1B9D"/>
    <w:rsid w:val="00FC3C69"/>
    <w:rsid w:val="00FC4191"/>
    <w:rsid w:val="00FC435D"/>
    <w:rsid w:val="00FC4961"/>
    <w:rsid w:val="00FC4DC7"/>
    <w:rsid w:val="00FC5292"/>
    <w:rsid w:val="00FC5920"/>
    <w:rsid w:val="00FC7448"/>
    <w:rsid w:val="00FC74B4"/>
    <w:rsid w:val="00FC7585"/>
    <w:rsid w:val="00FC7628"/>
    <w:rsid w:val="00FD0A90"/>
    <w:rsid w:val="00FD1B8B"/>
    <w:rsid w:val="00FD263C"/>
    <w:rsid w:val="00FD2961"/>
    <w:rsid w:val="00FD2B9A"/>
    <w:rsid w:val="00FD4362"/>
    <w:rsid w:val="00FD4696"/>
    <w:rsid w:val="00FD535C"/>
    <w:rsid w:val="00FD5BCE"/>
    <w:rsid w:val="00FD645D"/>
    <w:rsid w:val="00FD7D1B"/>
    <w:rsid w:val="00FE0397"/>
    <w:rsid w:val="00FE0D28"/>
    <w:rsid w:val="00FE1049"/>
    <w:rsid w:val="00FE16BB"/>
    <w:rsid w:val="00FE17E4"/>
    <w:rsid w:val="00FE1C3B"/>
    <w:rsid w:val="00FE2A92"/>
    <w:rsid w:val="00FE2C5C"/>
    <w:rsid w:val="00FE3912"/>
    <w:rsid w:val="00FE45EA"/>
    <w:rsid w:val="00FE5195"/>
    <w:rsid w:val="00FE5522"/>
    <w:rsid w:val="00FE5ABA"/>
    <w:rsid w:val="00FE6A7C"/>
    <w:rsid w:val="00FE73C4"/>
    <w:rsid w:val="00FE7DC2"/>
    <w:rsid w:val="00FF05A3"/>
    <w:rsid w:val="00FF05B6"/>
    <w:rsid w:val="00FF12DF"/>
    <w:rsid w:val="00FF15BE"/>
    <w:rsid w:val="00FF1CF8"/>
    <w:rsid w:val="00FF2D11"/>
    <w:rsid w:val="00FF44CD"/>
    <w:rsid w:val="00FF4F1A"/>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C35DDA-2A32-4095-BCB7-AB6243B1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95"/>
    <w:pPr>
      <w:spacing w:after="200" w:line="276" w:lineRule="auto"/>
    </w:pPr>
    <w:rPr>
      <w:sz w:val="22"/>
      <w:szCs w:val="22"/>
    </w:rPr>
  </w:style>
  <w:style w:type="paragraph" w:styleId="Heading1">
    <w:name w:val="heading 1"/>
    <w:basedOn w:val="Normal"/>
    <w:next w:val="Normal"/>
    <w:link w:val="Heading1Char"/>
    <w:uiPriority w:val="9"/>
    <w:qFormat/>
    <w:rsid w:val="009474C3"/>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A644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68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B0395"/>
    <w:pPr>
      <w:spacing w:before="80" w:after="80" w:line="280" w:lineRule="exact"/>
      <w:ind w:right="-86"/>
    </w:pPr>
    <w:rPr>
      <w:rFonts w:ascii="Arial" w:eastAsia="Times New Roman" w:hAnsi="Arial" w:cs="Times New Roman"/>
      <w:sz w:val="20"/>
      <w:szCs w:val="20"/>
    </w:rPr>
  </w:style>
  <w:style w:type="character" w:customStyle="1" w:styleId="apple-converted-space">
    <w:name w:val="apple-converted-space"/>
    <w:basedOn w:val="DefaultParagraphFont"/>
    <w:rsid w:val="009B0395"/>
  </w:style>
  <w:style w:type="character" w:styleId="Hyperlink">
    <w:name w:val="Hyperlink"/>
    <w:uiPriority w:val="99"/>
    <w:unhideWhenUsed/>
    <w:rsid w:val="009B0395"/>
    <w:rPr>
      <w:color w:val="0000FF"/>
      <w:u w:val="single"/>
    </w:rPr>
  </w:style>
  <w:style w:type="character" w:customStyle="1" w:styleId="im">
    <w:name w:val="im"/>
    <w:basedOn w:val="DefaultParagraphFont"/>
    <w:rsid w:val="009B0395"/>
  </w:style>
  <w:style w:type="character" w:customStyle="1" w:styleId="Heading2Char">
    <w:name w:val="Heading 2 Char"/>
    <w:link w:val="Heading2"/>
    <w:uiPriority w:val="9"/>
    <w:rsid w:val="00A6442D"/>
    <w:rPr>
      <w:rFonts w:ascii="Times New Roman" w:eastAsia="Times New Roman" w:hAnsi="Times New Roman" w:cs="Times New Roman"/>
      <w:b/>
      <w:bCs/>
      <w:sz w:val="36"/>
      <w:szCs w:val="36"/>
    </w:rPr>
  </w:style>
  <w:style w:type="paragraph" w:styleId="NormalWeb">
    <w:name w:val="Normal (Web)"/>
    <w:basedOn w:val="Normal"/>
    <w:uiPriority w:val="99"/>
    <w:unhideWhenUsed/>
    <w:rsid w:val="00A644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book-table-fn">
    <w:name w:val="edbook-table-fn"/>
    <w:basedOn w:val="Normal"/>
    <w:rsid w:val="00477E5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7E1DC3"/>
    <w:rPr>
      <w:color w:val="800080"/>
      <w:u w:val="single"/>
    </w:rPr>
  </w:style>
  <w:style w:type="character" w:styleId="Emphasis">
    <w:name w:val="Emphasis"/>
    <w:uiPriority w:val="20"/>
    <w:qFormat/>
    <w:rsid w:val="009207B1"/>
    <w:rPr>
      <w:i/>
      <w:iCs/>
    </w:rPr>
  </w:style>
  <w:style w:type="character" w:styleId="Strong">
    <w:name w:val="Strong"/>
    <w:uiPriority w:val="22"/>
    <w:qFormat/>
    <w:rsid w:val="00114909"/>
    <w:rPr>
      <w:b/>
      <w:bCs/>
    </w:rPr>
  </w:style>
  <w:style w:type="character" w:customStyle="1" w:styleId="mb">
    <w:name w:val="mb"/>
    <w:basedOn w:val="DefaultParagraphFont"/>
    <w:rsid w:val="006425AD"/>
  </w:style>
  <w:style w:type="character" w:customStyle="1" w:styleId="fn">
    <w:name w:val="fn"/>
    <w:basedOn w:val="DefaultParagraphFont"/>
    <w:rsid w:val="00D96883"/>
  </w:style>
  <w:style w:type="character" w:customStyle="1" w:styleId="cit-auth">
    <w:name w:val="cit-auth"/>
    <w:basedOn w:val="DefaultParagraphFont"/>
    <w:rsid w:val="004B013C"/>
  </w:style>
  <w:style w:type="character" w:customStyle="1" w:styleId="cit-sep">
    <w:name w:val="cit-sep"/>
    <w:basedOn w:val="DefaultParagraphFont"/>
    <w:rsid w:val="004B013C"/>
  </w:style>
  <w:style w:type="character" w:styleId="HTMLCite">
    <w:name w:val="HTML Cite"/>
    <w:uiPriority w:val="99"/>
    <w:semiHidden/>
    <w:unhideWhenUsed/>
    <w:rsid w:val="004B013C"/>
    <w:rPr>
      <w:i/>
      <w:iCs/>
    </w:rPr>
  </w:style>
  <w:style w:type="character" w:customStyle="1" w:styleId="cit-print-date">
    <w:name w:val="cit-print-date"/>
    <w:basedOn w:val="DefaultParagraphFont"/>
    <w:rsid w:val="004B013C"/>
  </w:style>
  <w:style w:type="character" w:customStyle="1" w:styleId="cit-vol">
    <w:name w:val="cit-vol"/>
    <w:basedOn w:val="DefaultParagraphFont"/>
    <w:rsid w:val="004B013C"/>
  </w:style>
  <w:style w:type="character" w:customStyle="1" w:styleId="cit-first-page">
    <w:name w:val="cit-first-page"/>
    <w:basedOn w:val="DefaultParagraphFont"/>
    <w:rsid w:val="004B013C"/>
  </w:style>
  <w:style w:type="paragraph" w:styleId="BalloonText">
    <w:name w:val="Balloon Text"/>
    <w:basedOn w:val="Normal"/>
    <w:link w:val="BalloonTextChar"/>
    <w:uiPriority w:val="99"/>
    <w:semiHidden/>
    <w:unhideWhenUsed/>
    <w:rsid w:val="00E93A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3A61"/>
    <w:rPr>
      <w:rFonts w:ascii="Tahoma" w:eastAsia="Calibri" w:hAnsi="Tahoma" w:cs="Tahoma"/>
      <w:sz w:val="16"/>
      <w:szCs w:val="16"/>
    </w:rPr>
  </w:style>
  <w:style w:type="character" w:customStyle="1" w:styleId="name">
    <w:name w:val="name"/>
    <w:basedOn w:val="DefaultParagraphFont"/>
    <w:rsid w:val="00A80B47"/>
  </w:style>
  <w:style w:type="character" w:customStyle="1" w:styleId="Heading1Char">
    <w:name w:val="Heading 1 Char"/>
    <w:link w:val="Heading1"/>
    <w:uiPriority w:val="9"/>
    <w:rsid w:val="009474C3"/>
    <w:rPr>
      <w:rFonts w:ascii="Cambria" w:eastAsia="Times New Roman" w:hAnsi="Cambria" w:cs="Times New Roman"/>
      <w:b/>
      <w:bCs/>
      <w:color w:val="365F91"/>
      <w:sz w:val="28"/>
      <w:szCs w:val="28"/>
    </w:rPr>
  </w:style>
  <w:style w:type="character" w:customStyle="1" w:styleId="element-citation">
    <w:name w:val="element-citation"/>
    <w:basedOn w:val="DefaultParagraphFont"/>
    <w:rsid w:val="009474C3"/>
  </w:style>
  <w:style w:type="character" w:customStyle="1" w:styleId="ref-journal">
    <w:name w:val="ref-journal"/>
    <w:basedOn w:val="DefaultParagraphFont"/>
    <w:rsid w:val="009474C3"/>
  </w:style>
  <w:style w:type="character" w:customStyle="1" w:styleId="ref-vol">
    <w:name w:val="ref-vol"/>
    <w:basedOn w:val="DefaultParagraphFont"/>
    <w:rsid w:val="009474C3"/>
  </w:style>
  <w:style w:type="character" w:customStyle="1" w:styleId="nowrap">
    <w:name w:val="nowrap"/>
    <w:basedOn w:val="DefaultParagraphFont"/>
    <w:rsid w:val="009474C3"/>
  </w:style>
  <w:style w:type="character" w:customStyle="1" w:styleId="source-title">
    <w:name w:val="source-title"/>
    <w:basedOn w:val="DefaultParagraphFont"/>
    <w:rsid w:val="009474C3"/>
  </w:style>
  <w:style w:type="character" w:customStyle="1" w:styleId="volume">
    <w:name w:val="volume"/>
    <w:basedOn w:val="DefaultParagraphFont"/>
    <w:rsid w:val="009474C3"/>
  </w:style>
  <w:style w:type="character" w:customStyle="1" w:styleId="start-page">
    <w:name w:val="start-page"/>
    <w:basedOn w:val="DefaultParagraphFont"/>
    <w:rsid w:val="009474C3"/>
  </w:style>
  <w:style w:type="character" w:customStyle="1" w:styleId="end-page">
    <w:name w:val="end-page"/>
    <w:basedOn w:val="DefaultParagraphFont"/>
    <w:rsid w:val="009474C3"/>
  </w:style>
  <w:style w:type="character" w:customStyle="1" w:styleId="author">
    <w:name w:val="author"/>
    <w:basedOn w:val="DefaultParagraphFont"/>
    <w:rsid w:val="009474C3"/>
  </w:style>
  <w:style w:type="character" w:customStyle="1" w:styleId="articletitle">
    <w:name w:val="articletitle"/>
    <w:basedOn w:val="DefaultParagraphFont"/>
    <w:rsid w:val="009474C3"/>
  </w:style>
  <w:style w:type="character" w:customStyle="1" w:styleId="journaltitle">
    <w:name w:val="journaltitle"/>
    <w:basedOn w:val="DefaultParagraphFont"/>
    <w:rsid w:val="009474C3"/>
  </w:style>
  <w:style w:type="character" w:customStyle="1" w:styleId="pubyear">
    <w:name w:val="pubyear"/>
    <w:basedOn w:val="DefaultParagraphFont"/>
    <w:rsid w:val="009474C3"/>
  </w:style>
  <w:style w:type="character" w:customStyle="1" w:styleId="vol">
    <w:name w:val="vol"/>
    <w:basedOn w:val="DefaultParagraphFont"/>
    <w:rsid w:val="009474C3"/>
  </w:style>
  <w:style w:type="character" w:customStyle="1" w:styleId="pagefirst">
    <w:name w:val="pagefirst"/>
    <w:basedOn w:val="DefaultParagraphFont"/>
    <w:rsid w:val="009474C3"/>
  </w:style>
  <w:style w:type="character" w:customStyle="1" w:styleId="pagelast">
    <w:name w:val="pagelast"/>
    <w:basedOn w:val="DefaultParagraphFont"/>
    <w:rsid w:val="009474C3"/>
  </w:style>
  <w:style w:type="paragraph" w:customStyle="1" w:styleId="Default">
    <w:name w:val="Default"/>
    <w:rsid w:val="009474C3"/>
    <w:pPr>
      <w:autoSpaceDE w:val="0"/>
      <w:autoSpaceDN w:val="0"/>
      <w:adjustRightInd w:val="0"/>
    </w:pPr>
    <w:rPr>
      <w:rFonts w:ascii="Arial" w:hAnsi="Arial"/>
      <w:color w:val="000000"/>
      <w:sz w:val="24"/>
      <w:szCs w:val="24"/>
    </w:rPr>
  </w:style>
  <w:style w:type="character" w:customStyle="1" w:styleId="jrnl">
    <w:name w:val="jrnl"/>
    <w:basedOn w:val="DefaultParagraphFont"/>
    <w:uiPriority w:val="99"/>
    <w:rsid w:val="009474C3"/>
  </w:style>
  <w:style w:type="character" w:styleId="CommentReference">
    <w:name w:val="annotation reference"/>
    <w:uiPriority w:val="99"/>
    <w:semiHidden/>
    <w:unhideWhenUsed/>
    <w:rsid w:val="00B634B8"/>
    <w:rPr>
      <w:sz w:val="16"/>
      <w:szCs w:val="16"/>
    </w:rPr>
  </w:style>
  <w:style w:type="paragraph" w:styleId="CommentText">
    <w:name w:val="annotation text"/>
    <w:basedOn w:val="Normal"/>
    <w:link w:val="CommentTextChar"/>
    <w:uiPriority w:val="99"/>
    <w:unhideWhenUsed/>
    <w:rsid w:val="00B634B8"/>
    <w:pPr>
      <w:spacing w:line="240" w:lineRule="auto"/>
    </w:pPr>
    <w:rPr>
      <w:sz w:val="20"/>
      <w:szCs w:val="20"/>
    </w:rPr>
  </w:style>
  <w:style w:type="character" w:customStyle="1" w:styleId="CommentTextChar">
    <w:name w:val="Comment Text Char"/>
    <w:link w:val="CommentText"/>
    <w:uiPriority w:val="99"/>
    <w:rsid w:val="00B634B8"/>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B634B8"/>
    <w:rPr>
      <w:b/>
      <w:bCs/>
    </w:rPr>
  </w:style>
  <w:style w:type="character" w:customStyle="1" w:styleId="CommentSubjectChar">
    <w:name w:val="Comment Subject Char"/>
    <w:link w:val="CommentSubject"/>
    <w:uiPriority w:val="99"/>
    <w:semiHidden/>
    <w:rsid w:val="00B634B8"/>
    <w:rPr>
      <w:rFonts w:ascii="Calibri" w:eastAsia="Calibri" w:hAnsi="Calibri" w:cs="Arial"/>
      <w:b/>
      <w:bCs/>
      <w:sz w:val="20"/>
      <w:szCs w:val="20"/>
    </w:rPr>
  </w:style>
  <w:style w:type="paragraph" w:styleId="Header">
    <w:name w:val="header"/>
    <w:basedOn w:val="Normal"/>
    <w:link w:val="HeaderChar"/>
    <w:uiPriority w:val="99"/>
    <w:unhideWhenUsed/>
    <w:rsid w:val="00F742D1"/>
    <w:pPr>
      <w:tabs>
        <w:tab w:val="center" w:pos="4680"/>
        <w:tab w:val="right" w:pos="9360"/>
      </w:tabs>
      <w:spacing w:after="0" w:line="240" w:lineRule="auto"/>
    </w:pPr>
  </w:style>
  <w:style w:type="character" w:customStyle="1" w:styleId="HeaderChar">
    <w:name w:val="Header Char"/>
    <w:link w:val="Header"/>
    <w:uiPriority w:val="99"/>
    <w:rsid w:val="00F742D1"/>
    <w:rPr>
      <w:rFonts w:ascii="Calibri" w:eastAsia="Calibri" w:hAnsi="Calibri" w:cs="Arial"/>
    </w:rPr>
  </w:style>
  <w:style w:type="paragraph" w:styleId="Footer">
    <w:name w:val="footer"/>
    <w:basedOn w:val="Normal"/>
    <w:link w:val="FooterChar"/>
    <w:uiPriority w:val="99"/>
    <w:unhideWhenUsed/>
    <w:rsid w:val="00F742D1"/>
    <w:pPr>
      <w:tabs>
        <w:tab w:val="center" w:pos="4680"/>
        <w:tab w:val="right" w:pos="9360"/>
      </w:tabs>
      <w:spacing w:after="0" w:line="240" w:lineRule="auto"/>
    </w:pPr>
  </w:style>
  <w:style w:type="character" w:customStyle="1" w:styleId="FooterChar">
    <w:name w:val="Footer Char"/>
    <w:link w:val="Footer"/>
    <w:uiPriority w:val="99"/>
    <w:rsid w:val="00F742D1"/>
    <w:rPr>
      <w:rFonts w:ascii="Calibri" w:eastAsia="Calibri" w:hAnsi="Calibri" w:cs="Arial"/>
    </w:rPr>
  </w:style>
  <w:style w:type="paragraph" w:styleId="Revision">
    <w:name w:val="Revision"/>
    <w:hidden/>
    <w:uiPriority w:val="99"/>
    <w:semiHidden/>
    <w:rsid w:val="00063A8C"/>
    <w:rPr>
      <w:sz w:val="22"/>
      <w:szCs w:val="22"/>
    </w:rPr>
  </w:style>
  <w:style w:type="paragraph" w:styleId="ListParagraph">
    <w:name w:val="List Paragraph"/>
    <w:basedOn w:val="Normal"/>
    <w:uiPriority w:val="34"/>
    <w:qFormat/>
    <w:rsid w:val="00BE71D7"/>
    <w:pPr>
      <w:ind w:left="720"/>
      <w:contextualSpacing/>
    </w:pPr>
  </w:style>
  <w:style w:type="character" w:customStyle="1" w:styleId="Heading3Char">
    <w:name w:val="Heading 3 Char"/>
    <w:basedOn w:val="DefaultParagraphFont"/>
    <w:link w:val="Heading3"/>
    <w:uiPriority w:val="9"/>
    <w:semiHidden/>
    <w:rsid w:val="004868A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9639">
      <w:bodyDiv w:val="1"/>
      <w:marLeft w:val="0"/>
      <w:marRight w:val="0"/>
      <w:marTop w:val="0"/>
      <w:marBottom w:val="0"/>
      <w:divBdr>
        <w:top w:val="none" w:sz="0" w:space="0" w:color="auto"/>
        <w:left w:val="none" w:sz="0" w:space="0" w:color="auto"/>
        <w:bottom w:val="none" w:sz="0" w:space="0" w:color="auto"/>
        <w:right w:val="none" w:sz="0" w:space="0" w:color="auto"/>
      </w:divBdr>
    </w:div>
    <w:div w:id="19865818">
      <w:bodyDiv w:val="1"/>
      <w:marLeft w:val="0"/>
      <w:marRight w:val="0"/>
      <w:marTop w:val="0"/>
      <w:marBottom w:val="0"/>
      <w:divBdr>
        <w:top w:val="none" w:sz="0" w:space="0" w:color="auto"/>
        <w:left w:val="none" w:sz="0" w:space="0" w:color="auto"/>
        <w:bottom w:val="none" w:sz="0" w:space="0" w:color="auto"/>
        <w:right w:val="none" w:sz="0" w:space="0" w:color="auto"/>
      </w:divBdr>
    </w:div>
    <w:div w:id="199561443">
      <w:bodyDiv w:val="1"/>
      <w:marLeft w:val="0"/>
      <w:marRight w:val="0"/>
      <w:marTop w:val="0"/>
      <w:marBottom w:val="0"/>
      <w:divBdr>
        <w:top w:val="none" w:sz="0" w:space="0" w:color="auto"/>
        <w:left w:val="none" w:sz="0" w:space="0" w:color="auto"/>
        <w:bottom w:val="none" w:sz="0" w:space="0" w:color="auto"/>
        <w:right w:val="none" w:sz="0" w:space="0" w:color="auto"/>
      </w:divBdr>
    </w:div>
    <w:div w:id="221062035">
      <w:bodyDiv w:val="1"/>
      <w:marLeft w:val="0"/>
      <w:marRight w:val="0"/>
      <w:marTop w:val="0"/>
      <w:marBottom w:val="0"/>
      <w:divBdr>
        <w:top w:val="none" w:sz="0" w:space="0" w:color="auto"/>
        <w:left w:val="none" w:sz="0" w:space="0" w:color="auto"/>
        <w:bottom w:val="none" w:sz="0" w:space="0" w:color="auto"/>
        <w:right w:val="none" w:sz="0" w:space="0" w:color="auto"/>
      </w:divBdr>
    </w:div>
    <w:div w:id="226040674">
      <w:bodyDiv w:val="1"/>
      <w:marLeft w:val="0"/>
      <w:marRight w:val="0"/>
      <w:marTop w:val="0"/>
      <w:marBottom w:val="0"/>
      <w:divBdr>
        <w:top w:val="none" w:sz="0" w:space="0" w:color="auto"/>
        <w:left w:val="none" w:sz="0" w:space="0" w:color="auto"/>
        <w:bottom w:val="none" w:sz="0" w:space="0" w:color="auto"/>
        <w:right w:val="none" w:sz="0" w:space="0" w:color="auto"/>
      </w:divBdr>
      <w:divsChild>
        <w:div w:id="756488014">
          <w:marLeft w:val="0"/>
          <w:marRight w:val="0"/>
          <w:marTop w:val="0"/>
          <w:marBottom w:val="0"/>
          <w:divBdr>
            <w:top w:val="none" w:sz="0" w:space="0" w:color="auto"/>
            <w:left w:val="none" w:sz="0" w:space="0" w:color="auto"/>
            <w:bottom w:val="none" w:sz="0" w:space="0" w:color="auto"/>
            <w:right w:val="none" w:sz="0" w:space="0" w:color="auto"/>
          </w:divBdr>
          <w:divsChild>
            <w:div w:id="1616447634">
              <w:marLeft w:val="0"/>
              <w:marRight w:val="0"/>
              <w:marTop w:val="0"/>
              <w:marBottom w:val="0"/>
              <w:divBdr>
                <w:top w:val="none" w:sz="0" w:space="0" w:color="auto"/>
                <w:left w:val="none" w:sz="0" w:space="0" w:color="auto"/>
                <w:bottom w:val="none" w:sz="0" w:space="0" w:color="auto"/>
                <w:right w:val="none" w:sz="0" w:space="0" w:color="auto"/>
              </w:divBdr>
            </w:div>
            <w:div w:id="166613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4211">
      <w:bodyDiv w:val="1"/>
      <w:marLeft w:val="0"/>
      <w:marRight w:val="0"/>
      <w:marTop w:val="0"/>
      <w:marBottom w:val="0"/>
      <w:divBdr>
        <w:top w:val="none" w:sz="0" w:space="0" w:color="auto"/>
        <w:left w:val="none" w:sz="0" w:space="0" w:color="auto"/>
        <w:bottom w:val="none" w:sz="0" w:space="0" w:color="auto"/>
        <w:right w:val="none" w:sz="0" w:space="0" w:color="auto"/>
      </w:divBdr>
      <w:divsChild>
        <w:div w:id="913466765">
          <w:marLeft w:val="0"/>
          <w:marRight w:val="0"/>
          <w:marTop w:val="34"/>
          <w:marBottom w:val="34"/>
          <w:divBdr>
            <w:top w:val="none" w:sz="0" w:space="0" w:color="auto"/>
            <w:left w:val="none" w:sz="0" w:space="0" w:color="auto"/>
            <w:bottom w:val="none" w:sz="0" w:space="0" w:color="auto"/>
            <w:right w:val="none" w:sz="0" w:space="0" w:color="auto"/>
          </w:divBdr>
        </w:div>
        <w:div w:id="172113862">
          <w:marLeft w:val="0"/>
          <w:marRight w:val="0"/>
          <w:marTop w:val="0"/>
          <w:marBottom w:val="0"/>
          <w:divBdr>
            <w:top w:val="none" w:sz="0" w:space="0" w:color="auto"/>
            <w:left w:val="none" w:sz="0" w:space="0" w:color="auto"/>
            <w:bottom w:val="none" w:sz="0" w:space="0" w:color="auto"/>
            <w:right w:val="none" w:sz="0" w:space="0" w:color="auto"/>
          </w:divBdr>
        </w:div>
      </w:divsChild>
    </w:div>
    <w:div w:id="459030081">
      <w:bodyDiv w:val="1"/>
      <w:marLeft w:val="0"/>
      <w:marRight w:val="0"/>
      <w:marTop w:val="0"/>
      <w:marBottom w:val="0"/>
      <w:divBdr>
        <w:top w:val="none" w:sz="0" w:space="0" w:color="auto"/>
        <w:left w:val="none" w:sz="0" w:space="0" w:color="auto"/>
        <w:bottom w:val="none" w:sz="0" w:space="0" w:color="auto"/>
        <w:right w:val="none" w:sz="0" w:space="0" w:color="auto"/>
      </w:divBdr>
    </w:div>
    <w:div w:id="502361069">
      <w:bodyDiv w:val="1"/>
      <w:marLeft w:val="0"/>
      <w:marRight w:val="0"/>
      <w:marTop w:val="0"/>
      <w:marBottom w:val="0"/>
      <w:divBdr>
        <w:top w:val="none" w:sz="0" w:space="0" w:color="auto"/>
        <w:left w:val="none" w:sz="0" w:space="0" w:color="auto"/>
        <w:bottom w:val="none" w:sz="0" w:space="0" w:color="auto"/>
        <w:right w:val="none" w:sz="0" w:space="0" w:color="auto"/>
      </w:divBdr>
    </w:div>
    <w:div w:id="529876456">
      <w:bodyDiv w:val="1"/>
      <w:marLeft w:val="0"/>
      <w:marRight w:val="0"/>
      <w:marTop w:val="0"/>
      <w:marBottom w:val="0"/>
      <w:divBdr>
        <w:top w:val="none" w:sz="0" w:space="0" w:color="auto"/>
        <w:left w:val="none" w:sz="0" w:space="0" w:color="auto"/>
        <w:bottom w:val="none" w:sz="0" w:space="0" w:color="auto"/>
        <w:right w:val="none" w:sz="0" w:space="0" w:color="auto"/>
      </w:divBdr>
    </w:div>
    <w:div w:id="648554495">
      <w:bodyDiv w:val="1"/>
      <w:marLeft w:val="0"/>
      <w:marRight w:val="0"/>
      <w:marTop w:val="0"/>
      <w:marBottom w:val="0"/>
      <w:divBdr>
        <w:top w:val="none" w:sz="0" w:space="0" w:color="auto"/>
        <w:left w:val="none" w:sz="0" w:space="0" w:color="auto"/>
        <w:bottom w:val="none" w:sz="0" w:space="0" w:color="auto"/>
        <w:right w:val="none" w:sz="0" w:space="0" w:color="auto"/>
      </w:divBdr>
    </w:div>
    <w:div w:id="675308750">
      <w:bodyDiv w:val="1"/>
      <w:marLeft w:val="0"/>
      <w:marRight w:val="0"/>
      <w:marTop w:val="0"/>
      <w:marBottom w:val="0"/>
      <w:divBdr>
        <w:top w:val="none" w:sz="0" w:space="0" w:color="auto"/>
        <w:left w:val="none" w:sz="0" w:space="0" w:color="auto"/>
        <w:bottom w:val="none" w:sz="0" w:space="0" w:color="auto"/>
        <w:right w:val="none" w:sz="0" w:space="0" w:color="auto"/>
      </w:divBdr>
    </w:div>
    <w:div w:id="675957059">
      <w:bodyDiv w:val="1"/>
      <w:marLeft w:val="0"/>
      <w:marRight w:val="0"/>
      <w:marTop w:val="0"/>
      <w:marBottom w:val="0"/>
      <w:divBdr>
        <w:top w:val="none" w:sz="0" w:space="0" w:color="auto"/>
        <w:left w:val="none" w:sz="0" w:space="0" w:color="auto"/>
        <w:bottom w:val="none" w:sz="0" w:space="0" w:color="auto"/>
        <w:right w:val="none" w:sz="0" w:space="0" w:color="auto"/>
      </w:divBdr>
    </w:div>
    <w:div w:id="817839167">
      <w:bodyDiv w:val="1"/>
      <w:marLeft w:val="0"/>
      <w:marRight w:val="0"/>
      <w:marTop w:val="0"/>
      <w:marBottom w:val="0"/>
      <w:divBdr>
        <w:top w:val="none" w:sz="0" w:space="0" w:color="auto"/>
        <w:left w:val="none" w:sz="0" w:space="0" w:color="auto"/>
        <w:bottom w:val="none" w:sz="0" w:space="0" w:color="auto"/>
        <w:right w:val="none" w:sz="0" w:space="0" w:color="auto"/>
      </w:divBdr>
    </w:div>
    <w:div w:id="903419400">
      <w:bodyDiv w:val="1"/>
      <w:marLeft w:val="0"/>
      <w:marRight w:val="0"/>
      <w:marTop w:val="0"/>
      <w:marBottom w:val="0"/>
      <w:divBdr>
        <w:top w:val="none" w:sz="0" w:space="0" w:color="auto"/>
        <w:left w:val="none" w:sz="0" w:space="0" w:color="auto"/>
        <w:bottom w:val="none" w:sz="0" w:space="0" w:color="auto"/>
        <w:right w:val="none" w:sz="0" w:space="0" w:color="auto"/>
      </w:divBdr>
      <w:divsChild>
        <w:div w:id="1124735787">
          <w:marLeft w:val="0"/>
          <w:marRight w:val="0"/>
          <w:marTop w:val="0"/>
          <w:marBottom w:val="0"/>
          <w:divBdr>
            <w:top w:val="none" w:sz="0" w:space="0" w:color="auto"/>
            <w:left w:val="none" w:sz="0" w:space="0" w:color="auto"/>
            <w:bottom w:val="none" w:sz="0" w:space="0" w:color="auto"/>
            <w:right w:val="none" w:sz="0" w:space="0" w:color="auto"/>
          </w:divBdr>
          <w:divsChild>
            <w:div w:id="759569031">
              <w:marLeft w:val="0"/>
              <w:marRight w:val="0"/>
              <w:marTop w:val="0"/>
              <w:marBottom w:val="0"/>
              <w:divBdr>
                <w:top w:val="none" w:sz="0" w:space="0" w:color="auto"/>
                <w:left w:val="none" w:sz="0" w:space="0" w:color="auto"/>
                <w:bottom w:val="none" w:sz="0" w:space="0" w:color="auto"/>
                <w:right w:val="none" w:sz="0" w:space="0" w:color="auto"/>
              </w:divBdr>
              <w:divsChild>
                <w:div w:id="839155121">
                  <w:marLeft w:val="0"/>
                  <w:marRight w:val="0"/>
                  <w:marTop w:val="0"/>
                  <w:marBottom w:val="0"/>
                  <w:divBdr>
                    <w:top w:val="none" w:sz="0" w:space="0" w:color="auto"/>
                    <w:left w:val="none" w:sz="0" w:space="0" w:color="auto"/>
                    <w:bottom w:val="none" w:sz="0" w:space="0" w:color="auto"/>
                    <w:right w:val="none" w:sz="0" w:space="0" w:color="auto"/>
                  </w:divBdr>
                  <w:divsChild>
                    <w:div w:id="1169712293">
                      <w:marLeft w:val="0"/>
                      <w:marRight w:val="0"/>
                      <w:marTop w:val="0"/>
                      <w:marBottom w:val="0"/>
                      <w:divBdr>
                        <w:top w:val="none" w:sz="0" w:space="0" w:color="auto"/>
                        <w:left w:val="none" w:sz="0" w:space="0" w:color="auto"/>
                        <w:bottom w:val="none" w:sz="0" w:space="0" w:color="auto"/>
                        <w:right w:val="none" w:sz="0" w:space="0" w:color="auto"/>
                      </w:divBdr>
                      <w:divsChild>
                        <w:div w:id="858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29730">
          <w:marLeft w:val="0"/>
          <w:marRight w:val="0"/>
          <w:marTop w:val="0"/>
          <w:marBottom w:val="0"/>
          <w:divBdr>
            <w:top w:val="none" w:sz="0" w:space="0" w:color="auto"/>
            <w:left w:val="none" w:sz="0" w:space="0" w:color="auto"/>
            <w:bottom w:val="none" w:sz="0" w:space="0" w:color="auto"/>
            <w:right w:val="none" w:sz="0" w:space="0" w:color="auto"/>
          </w:divBdr>
          <w:divsChild>
            <w:div w:id="1415250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0846359">
      <w:bodyDiv w:val="1"/>
      <w:marLeft w:val="0"/>
      <w:marRight w:val="0"/>
      <w:marTop w:val="0"/>
      <w:marBottom w:val="0"/>
      <w:divBdr>
        <w:top w:val="none" w:sz="0" w:space="0" w:color="auto"/>
        <w:left w:val="none" w:sz="0" w:space="0" w:color="auto"/>
        <w:bottom w:val="none" w:sz="0" w:space="0" w:color="auto"/>
        <w:right w:val="none" w:sz="0" w:space="0" w:color="auto"/>
      </w:divBdr>
    </w:div>
    <w:div w:id="978806167">
      <w:bodyDiv w:val="1"/>
      <w:marLeft w:val="0"/>
      <w:marRight w:val="0"/>
      <w:marTop w:val="0"/>
      <w:marBottom w:val="0"/>
      <w:divBdr>
        <w:top w:val="none" w:sz="0" w:space="0" w:color="auto"/>
        <w:left w:val="none" w:sz="0" w:space="0" w:color="auto"/>
        <w:bottom w:val="none" w:sz="0" w:space="0" w:color="auto"/>
        <w:right w:val="none" w:sz="0" w:space="0" w:color="auto"/>
      </w:divBdr>
    </w:div>
    <w:div w:id="1040057630">
      <w:bodyDiv w:val="1"/>
      <w:marLeft w:val="0"/>
      <w:marRight w:val="0"/>
      <w:marTop w:val="0"/>
      <w:marBottom w:val="0"/>
      <w:divBdr>
        <w:top w:val="none" w:sz="0" w:space="0" w:color="auto"/>
        <w:left w:val="none" w:sz="0" w:space="0" w:color="auto"/>
        <w:bottom w:val="none" w:sz="0" w:space="0" w:color="auto"/>
        <w:right w:val="none" w:sz="0" w:space="0" w:color="auto"/>
      </w:divBdr>
      <w:divsChild>
        <w:div w:id="1262180643">
          <w:marLeft w:val="0"/>
          <w:marRight w:val="0"/>
          <w:marTop w:val="34"/>
          <w:marBottom w:val="34"/>
          <w:divBdr>
            <w:top w:val="none" w:sz="0" w:space="0" w:color="auto"/>
            <w:left w:val="none" w:sz="0" w:space="0" w:color="auto"/>
            <w:bottom w:val="none" w:sz="0" w:space="0" w:color="auto"/>
            <w:right w:val="none" w:sz="0" w:space="0" w:color="auto"/>
          </w:divBdr>
        </w:div>
        <w:div w:id="683097307">
          <w:marLeft w:val="0"/>
          <w:marRight w:val="0"/>
          <w:marTop w:val="0"/>
          <w:marBottom w:val="0"/>
          <w:divBdr>
            <w:top w:val="none" w:sz="0" w:space="0" w:color="auto"/>
            <w:left w:val="none" w:sz="0" w:space="0" w:color="auto"/>
            <w:bottom w:val="none" w:sz="0" w:space="0" w:color="auto"/>
            <w:right w:val="none" w:sz="0" w:space="0" w:color="auto"/>
          </w:divBdr>
        </w:div>
      </w:divsChild>
    </w:div>
    <w:div w:id="1083841341">
      <w:bodyDiv w:val="1"/>
      <w:marLeft w:val="0"/>
      <w:marRight w:val="0"/>
      <w:marTop w:val="0"/>
      <w:marBottom w:val="0"/>
      <w:divBdr>
        <w:top w:val="none" w:sz="0" w:space="0" w:color="auto"/>
        <w:left w:val="none" w:sz="0" w:space="0" w:color="auto"/>
        <w:bottom w:val="none" w:sz="0" w:space="0" w:color="auto"/>
        <w:right w:val="none" w:sz="0" w:space="0" w:color="auto"/>
      </w:divBdr>
    </w:div>
    <w:div w:id="1183206817">
      <w:bodyDiv w:val="1"/>
      <w:marLeft w:val="0"/>
      <w:marRight w:val="0"/>
      <w:marTop w:val="0"/>
      <w:marBottom w:val="0"/>
      <w:divBdr>
        <w:top w:val="none" w:sz="0" w:space="0" w:color="auto"/>
        <w:left w:val="none" w:sz="0" w:space="0" w:color="auto"/>
        <w:bottom w:val="none" w:sz="0" w:space="0" w:color="auto"/>
        <w:right w:val="none" w:sz="0" w:space="0" w:color="auto"/>
      </w:divBdr>
    </w:div>
    <w:div w:id="1223441688">
      <w:bodyDiv w:val="1"/>
      <w:marLeft w:val="0"/>
      <w:marRight w:val="0"/>
      <w:marTop w:val="0"/>
      <w:marBottom w:val="0"/>
      <w:divBdr>
        <w:top w:val="none" w:sz="0" w:space="0" w:color="auto"/>
        <w:left w:val="none" w:sz="0" w:space="0" w:color="auto"/>
        <w:bottom w:val="none" w:sz="0" w:space="0" w:color="auto"/>
        <w:right w:val="none" w:sz="0" w:space="0" w:color="auto"/>
      </w:divBdr>
    </w:div>
    <w:div w:id="1394625676">
      <w:bodyDiv w:val="1"/>
      <w:marLeft w:val="0"/>
      <w:marRight w:val="0"/>
      <w:marTop w:val="0"/>
      <w:marBottom w:val="0"/>
      <w:divBdr>
        <w:top w:val="none" w:sz="0" w:space="0" w:color="auto"/>
        <w:left w:val="none" w:sz="0" w:space="0" w:color="auto"/>
        <w:bottom w:val="none" w:sz="0" w:space="0" w:color="auto"/>
        <w:right w:val="none" w:sz="0" w:space="0" w:color="auto"/>
      </w:divBdr>
    </w:div>
    <w:div w:id="1399478919">
      <w:bodyDiv w:val="1"/>
      <w:marLeft w:val="0"/>
      <w:marRight w:val="0"/>
      <w:marTop w:val="0"/>
      <w:marBottom w:val="0"/>
      <w:divBdr>
        <w:top w:val="none" w:sz="0" w:space="0" w:color="auto"/>
        <w:left w:val="none" w:sz="0" w:space="0" w:color="auto"/>
        <w:bottom w:val="none" w:sz="0" w:space="0" w:color="auto"/>
        <w:right w:val="none" w:sz="0" w:space="0" w:color="auto"/>
      </w:divBdr>
      <w:divsChild>
        <w:div w:id="1964652358">
          <w:marLeft w:val="0"/>
          <w:marRight w:val="0"/>
          <w:marTop w:val="0"/>
          <w:marBottom w:val="0"/>
          <w:divBdr>
            <w:top w:val="none" w:sz="0" w:space="0" w:color="auto"/>
            <w:left w:val="none" w:sz="0" w:space="0" w:color="auto"/>
            <w:bottom w:val="none" w:sz="0" w:space="0" w:color="auto"/>
            <w:right w:val="none" w:sz="0" w:space="0" w:color="auto"/>
          </w:divBdr>
          <w:divsChild>
            <w:div w:id="1471361688">
              <w:marLeft w:val="0"/>
              <w:marRight w:val="0"/>
              <w:marTop w:val="0"/>
              <w:marBottom w:val="0"/>
              <w:divBdr>
                <w:top w:val="none" w:sz="0" w:space="0" w:color="auto"/>
                <w:left w:val="none" w:sz="0" w:space="0" w:color="auto"/>
                <w:bottom w:val="none" w:sz="0" w:space="0" w:color="auto"/>
                <w:right w:val="none" w:sz="0" w:space="0" w:color="auto"/>
              </w:divBdr>
              <w:divsChild>
                <w:div w:id="1860779768">
                  <w:marLeft w:val="0"/>
                  <w:marRight w:val="0"/>
                  <w:marTop w:val="0"/>
                  <w:marBottom w:val="0"/>
                  <w:divBdr>
                    <w:top w:val="none" w:sz="0" w:space="0" w:color="auto"/>
                    <w:left w:val="none" w:sz="0" w:space="0" w:color="auto"/>
                    <w:bottom w:val="none" w:sz="0" w:space="0" w:color="auto"/>
                    <w:right w:val="none" w:sz="0" w:space="0" w:color="auto"/>
                  </w:divBdr>
                  <w:divsChild>
                    <w:div w:id="2074889177">
                      <w:marLeft w:val="0"/>
                      <w:marRight w:val="0"/>
                      <w:marTop w:val="0"/>
                      <w:marBottom w:val="0"/>
                      <w:divBdr>
                        <w:top w:val="none" w:sz="0" w:space="0" w:color="auto"/>
                        <w:left w:val="none" w:sz="0" w:space="0" w:color="auto"/>
                        <w:bottom w:val="none" w:sz="0" w:space="0" w:color="auto"/>
                        <w:right w:val="none" w:sz="0" w:space="0" w:color="auto"/>
                      </w:divBdr>
                      <w:divsChild>
                        <w:div w:id="15334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867537">
          <w:marLeft w:val="0"/>
          <w:marRight w:val="0"/>
          <w:marTop w:val="0"/>
          <w:marBottom w:val="0"/>
          <w:divBdr>
            <w:top w:val="none" w:sz="0" w:space="0" w:color="auto"/>
            <w:left w:val="none" w:sz="0" w:space="0" w:color="auto"/>
            <w:bottom w:val="none" w:sz="0" w:space="0" w:color="auto"/>
            <w:right w:val="none" w:sz="0" w:space="0" w:color="auto"/>
          </w:divBdr>
          <w:divsChild>
            <w:div w:id="212039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5111851">
      <w:bodyDiv w:val="1"/>
      <w:marLeft w:val="0"/>
      <w:marRight w:val="0"/>
      <w:marTop w:val="0"/>
      <w:marBottom w:val="0"/>
      <w:divBdr>
        <w:top w:val="none" w:sz="0" w:space="0" w:color="auto"/>
        <w:left w:val="none" w:sz="0" w:space="0" w:color="auto"/>
        <w:bottom w:val="none" w:sz="0" w:space="0" w:color="auto"/>
        <w:right w:val="none" w:sz="0" w:space="0" w:color="auto"/>
      </w:divBdr>
    </w:div>
    <w:div w:id="1496259724">
      <w:bodyDiv w:val="1"/>
      <w:marLeft w:val="0"/>
      <w:marRight w:val="0"/>
      <w:marTop w:val="0"/>
      <w:marBottom w:val="0"/>
      <w:divBdr>
        <w:top w:val="none" w:sz="0" w:space="0" w:color="auto"/>
        <w:left w:val="none" w:sz="0" w:space="0" w:color="auto"/>
        <w:bottom w:val="none" w:sz="0" w:space="0" w:color="auto"/>
        <w:right w:val="none" w:sz="0" w:space="0" w:color="auto"/>
      </w:divBdr>
    </w:div>
    <w:div w:id="1595749401">
      <w:bodyDiv w:val="1"/>
      <w:marLeft w:val="0"/>
      <w:marRight w:val="0"/>
      <w:marTop w:val="0"/>
      <w:marBottom w:val="0"/>
      <w:divBdr>
        <w:top w:val="none" w:sz="0" w:space="0" w:color="auto"/>
        <w:left w:val="none" w:sz="0" w:space="0" w:color="auto"/>
        <w:bottom w:val="none" w:sz="0" w:space="0" w:color="auto"/>
        <w:right w:val="none" w:sz="0" w:space="0" w:color="auto"/>
      </w:divBdr>
    </w:div>
    <w:div w:id="1663192056">
      <w:bodyDiv w:val="1"/>
      <w:marLeft w:val="0"/>
      <w:marRight w:val="0"/>
      <w:marTop w:val="0"/>
      <w:marBottom w:val="0"/>
      <w:divBdr>
        <w:top w:val="none" w:sz="0" w:space="0" w:color="auto"/>
        <w:left w:val="none" w:sz="0" w:space="0" w:color="auto"/>
        <w:bottom w:val="none" w:sz="0" w:space="0" w:color="auto"/>
        <w:right w:val="none" w:sz="0" w:space="0" w:color="auto"/>
      </w:divBdr>
    </w:div>
    <w:div w:id="1697731532">
      <w:bodyDiv w:val="1"/>
      <w:marLeft w:val="0"/>
      <w:marRight w:val="0"/>
      <w:marTop w:val="0"/>
      <w:marBottom w:val="0"/>
      <w:divBdr>
        <w:top w:val="none" w:sz="0" w:space="0" w:color="auto"/>
        <w:left w:val="none" w:sz="0" w:space="0" w:color="auto"/>
        <w:bottom w:val="none" w:sz="0" w:space="0" w:color="auto"/>
        <w:right w:val="none" w:sz="0" w:space="0" w:color="auto"/>
      </w:divBdr>
    </w:div>
    <w:div w:id="1725912823">
      <w:bodyDiv w:val="1"/>
      <w:marLeft w:val="0"/>
      <w:marRight w:val="0"/>
      <w:marTop w:val="0"/>
      <w:marBottom w:val="0"/>
      <w:divBdr>
        <w:top w:val="none" w:sz="0" w:space="0" w:color="auto"/>
        <w:left w:val="none" w:sz="0" w:space="0" w:color="auto"/>
        <w:bottom w:val="none" w:sz="0" w:space="0" w:color="auto"/>
        <w:right w:val="none" w:sz="0" w:space="0" w:color="auto"/>
      </w:divBdr>
    </w:div>
    <w:div w:id="1728913021">
      <w:bodyDiv w:val="1"/>
      <w:marLeft w:val="0"/>
      <w:marRight w:val="0"/>
      <w:marTop w:val="0"/>
      <w:marBottom w:val="0"/>
      <w:divBdr>
        <w:top w:val="none" w:sz="0" w:space="0" w:color="auto"/>
        <w:left w:val="none" w:sz="0" w:space="0" w:color="auto"/>
        <w:bottom w:val="none" w:sz="0" w:space="0" w:color="auto"/>
        <w:right w:val="none" w:sz="0" w:space="0" w:color="auto"/>
      </w:divBdr>
    </w:div>
    <w:div w:id="1753699929">
      <w:bodyDiv w:val="1"/>
      <w:marLeft w:val="0"/>
      <w:marRight w:val="0"/>
      <w:marTop w:val="0"/>
      <w:marBottom w:val="0"/>
      <w:divBdr>
        <w:top w:val="none" w:sz="0" w:space="0" w:color="auto"/>
        <w:left w:val="none" w:sz="0" w:space="0" w:color="auto"/>
        <w:bottom w:val="none" w:sz="0" w:space="0" w:color="auto"/>
        <w:right w:val="none" w:sz="0" w:space="0" w:color="auto"/>
      </w:divBdr>
    </w:div>
    <w:div w:id="1821342966">
      <w:bodyDiv w:val="1"/>
      <w:marLeft w:val="0"/>
      <w:marRight w:val="0"/>
      <w:marTop w:val="0"/>
      <w:marBottom w:val="0"/>
      <w:divBdr>
        <w:top w:val="none" w:sz="0" w:space="0" w:color="auto"/>
        <w:left w:val="none" w:sz="0" w:space="0" w:color="auto"/>
        <w:bottom w:val="none" w:sz="0" w:space="0" w:color="auto"/>
        <w:right w:val="none" w:sz="0" w:space="0" w:color="auto"/>
      </w:divBdr>
    </w:div>
    <w:div w:id="1929802535">
      <w:bodyDiv w:val="1"/>
      <w:marLeft w:val="0"/>
      <w:marRight w:val="0"/>
      <w:marTop w:val="0"/>
      <w:marBottom w:val="0"/>
      <w:divBdr>
        <w:top w:val="none" w:sz="0" w:space="0" w:color="auto"/>
        <w:left w:val="none" w:sz="0" w:space="0" w:color="auto"/>
        <w:bottom w:val="none" w:sz="0" w:space="0" w:color="auto"/>
        <w:right w:val="none" w:sz="0" w:space="0" w:color="auto"/>
      </w:divBdr>
    </w:div>
    <w:div w:id="1973364083">
      <w:bodyDiv w:val="1"/>
      <w:marLeft w:val="0"/>
      <w:marRight w:val="0"/>
      <w:marTop w:val="0"/>
      <w:marBottom w:val="0"/>
      <w:divBdr>
        <w:top w:val="none" w:sz="0" w:space="0" w:color="auto"/>
        <w:left w:val="none" w:sz="0" w:space="0" w:color="auto"/>
        <w:bottom w:val="none" w:sz="0" w:space="0" w:color="auto"/>
        <w:right w:val="none" w:sz="0" w:space="0" w:color="auto"/>
      </w:divBdr>
    </w:div>
    <w:div w:id="2030986102">
      <w:bodyDiv w:val="1"/>
      <w:marLeft w:val="0"/>
      <w:marRight w:val="0"/>
      <w:marTop w:val="0"/>
      <w:marBottom w:val="0"/>
      <w:divBdr>
        <w:top w:val="none" w:sz="0" w:space="0" w:color="auto"/>
        <w:left w:val="none" w:sz="0" w:space="0" w:color="auto"/>
        <w:bottom w:val="none" w:sz="0" w:space="0" w:color="auto"/>
        <w:right w:val="none" w:sz="0" w:space="0" w:color="auto"/>
      </w:divBdr>
    </w:div>
    <w:div w:id="21270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za.rimassa@cancercenter.humanita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FAB6AE-43D5-4838-B643-1B1C4CC0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4079</Words>
  <Characters>23253</Characters>
  <Application>Microsoft Office Word</Application>
  <DocSecurity>0</DocSecurity>
  <Lines>193</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Na Ma</cp:lastModifiedBy>
  <cp:revision>2</cp:revision>
  <dcterms:created xsi:type="dcterms:W3CDTF">2017-03-14T18:13:00Z</dcterms:created>
  <dcterms:modified xsi:type="dcterms:W3CDTF">2017-03-14T18:13:00Z</dcterms:modified>
</cp:coreProperties>
</file>