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518EF" w14:textId="1A368321" w:rsidR="005A0B01" w:rsidRPr="005F45F0" w:rsidRDefault="005A0B01"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r w:rsidRPr="005F45F0">
        <w:rPr>
          <w:rFonts w:ascii="Book Antiqua" w:eastAsia="宋体" w:hAnsi="Book Antiqua" w:cs="Helvetica"/>
          <w:b/>
          <w:bCs/>
          <w:lang w:eastAsia="zh-CN"/>
        </w:rPr>
        <w:t xml:space="preserve">Name of Journal: </w:t>
      </w:r>
      <w:r w:rsidRPr="005F45F0">
        <w:rPr>
          <w:rFonts w:ascii="Book Antiqua" w:eastAsia="宋体" w:hAnsi="Book Antiqua" w:cs="Helvetica"/>
          <w:b/>
          <w:bCs/>
          <w:i/>
          <w:lang w:eastAsia="zh-CN"/>
        </w:rPr>
        <w:t xml:space="preserve">World Journal of </w:t>
      </w:r>
      <w:r w:rsidRPr="005F45F0">
        <w:rPr>
          <w:rFonts w:ascii="Book Antiqua" w:hAnsi="Book Antiqua"/>
          <w:b/>
          <w:i/>
          <w:iCs/>
        </w:rPr>
        <w:t>Orthopedics</w:t>
      </w:r>
    </w:p>
    <w:p w14:paraId="340A89A1" w14:textId="4AB37D5E" w:rsidR="005A0B01" w:rsidRPr="005F45F0" w:rsidRDefault="005A0B01"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r w:rsidRPr="005F45F0">
        <w:rPr>
          <w:rFonts w:ascii="Book Antiqua" w:eastAsia="宋体" w:hAnsi="Book Antiqua" w:cs="Helvetica"/>
          <w:b/>
          <w:bCs/>
          <w:lang w:eastAsia="zh-CN"/>
        </w:rPr>
        <w:t>ESPS Manuscript NO: 32706</w:t>
      </w:r>
    </w:p>
    <w:p w14:paraId="4A870FEB" w14:textId="23A7E1D3" w:rsidR="005A0B01" w:rsidRPr="005F45F0" w:rsidRDefault="005A0B01"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r w:rsidRPr="005F45F0">
        <w:rPr>
          <w:rFonts w:ascii="Book Antiqua" w:eastAsia="宋体" w:hAnsi="Book Antiqua" w:cs="Helvetica"/>
          <w:b/>
          <w:bCs/>
          <w:lang w:eastAsia="zh-CN"/>
        </w:rPr>
        <w:t>Manuscript Type:</w:t>
      </w:r>
      <w:r w:rsidRPr="005F45F0">
        <w:rPr>
          <w:rFonts w:ascii="Book Antiqua" w:hAnsi="Book Antiqua"/>
        </w:rPr>
        <w:t xml:space="preserve"> </w:t>
      </w:r>
      <w:r w:rsidRPr="005F45F0">
        <w:rPr>
          <w:rFonts w:ascii="Book Antiqua" w:eastAsia="宋体" w:hAnsi="Book Antiqua" w:cs="Helvetica"/>
          <w:b/>
          <w:bCs/>
          <w:lang w:eastAsia="zh-CN"/>
        </w:rPr>
        <w:t>Meta-Analysis</w:t>
      </w:r>
    </w:p>
    <w:p w14:paraId="3A7A85EF" w14:textId="77777777" w:rsidR="005A0B01" w:rsidRPr="005F45F0" w:rsidRDefault="005A0B01"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1EDB780C" w14:textId="2038C404" w:rsidR="003706F9" w:rsidRPr="005F45F0" w:rsidRDefault="00823F30" w:rsidP="005F45F0">
      <w:pPr>
        <w:widowControl w:val="0"/>
        <w:tabs>
          <w:tab w:val="left" w:pos="220"/>
          <w:tab w:val="left" w:pos="720"/>
        </w:tabs>
        <w:autoSpaceDE w:val="0"/>
        <w:autoSpaceDN w:val="0"/>
        <w:adjustRightInd w:val="0"/>
        <w:spacing w:line="360" w:lineRule="auto"/>
        <w:jc w:val="both"/>
        <w:rPr>
          <w:rFonts w:ascii="Book Antiqua" w:hAnsi="Book Antiqua" w:cs="Helvetica"/>
          <w:b/>
          <w:bCs/>
        </w:rPr>
      </w:pPr>
      <w:r w:rsidRPr="005F45F0">
        <w:rPr>
          <w:rFonts w:ascii="Book Antiqua" w:hAnsi="Book Antiqua" w:cs="Helvetica"/>
          <w:b/>
          <w:bCs/>
        </w:rPr>
        <w:t>Femoral positioning</w:t>
      </w:r>
      <w:r w:rsidR="003706F9" w:rsidRPr="005F45F0">
        <w:rPr>
          <w:rFonts w:ascii="Book Antiqua" w:hAnsi="Book Antiqua" w:cs="Helvetica"/>
          <w:b/>
          <w:bCs/>
        </w:rPr>
        <w:t xml:space="preserve"> i</w:t>
      </w:r>
      <w:r w:rsidRPr="005F45F0">
        <w:rPr>
          <w:rFonts w:ascii="Book Antiqua" w:hAnsi="Book Antiqua" w:cs="Helvetica"/>
          <w:b/>
          <w:bCs/>
        </w:rPr>
        <w:t xml:space="preserve">nfluences </w:t>
      </w:r>
      <w:proofErr w:type="spellStart"/>
      <w:r w:rsidRPr="005F45F0">
        <w:rPr>
          <w:rFonts w:ascii="Book Antiqua" w:hAnsi="Book Antiqua" w:cs="Helvetica"/>
          <w:b/>
          <w:bCs/>
        </w:rPr>
        <w:t>ipsi</w:t>
      </w:r>
      <w:proofErr w:type="spellEnd"/>
      <w:r w:rsidRPr="005F45F0">
        <w:rPr>
          <w:rFonts w:ascii="Book Antiqua" w:hAnsi="Book Antiqua" w:cs="Helvetica"/>
          <w:b/>
          <w:bCs/>
        </w:rPr>
        <w:t>-</w:t>
      </w:r>
      <w:r w:rsidR="003706F9" w:rsidRPr="005F45F0">
        <w:rPr>
          <w:rFonts w:ascii="Book Antiqua" w:hAnsi="Book Antiqua" w:cs="Helvetica"/>
          <w:b/>
          <w:bCs/>
        </w:rPr>
        <w:t xml:space="preserve">and contralateral </w:t>
      </w:r>
      <w:r w:rsidR="005F45F0" w:rsidRPr="005F45F0">
        <w:rPr>
          <w:rFonts w:ascii="Book Antiqua" w:hAnsi="Book Antiqua" w:cs="Helvetica"/>
          <w:b/>
        </w:rPr>
        <w:t>anterior cruciate ligament</w:t>
      </w:r>
      <w:r w:rsidR="003706F9" w:rsidRPr="005F45F0">
        <w:rPr>
          <w:rFonts w:ascii="Book Antiqua" w:hAnsi="Book Antiqua" w:cs="Helvetica"/>
          <w:b/>
          <w:bCs/>
        </w:rPr>
        <w:t xml:space="preserve"> </w:t>
      </w:r>
      <w:r w:rsidRPr="005F45F0">
        <w:rPr>
          <w:rFonts w:ascii="Book Antiqua" w:hAnsi="Book Antiqua" w:cs="Helvetica"/>
          <w:b/>
          <w:bCs/>
        </w:rPr>
        <w:t xml:space="preserve">rupture following </w:t>
      </w:r>
      <w:r w:rsidR="0051612F" w:rsidRPr="005F45F0">
        <w:rPr>
          <w:rFonts w:ascii="Book Antiqua" w:hAnsi="Book Antiqua" w:cs="Helvetica"/>
          <w:b/>
          <w:bCs/>
        </w:rPr>
        <w:t xml:space="preserve">its </w:t>
      </w:r>
      <w:r w:rsidR="003706F9" w:rsidRPr="005F45F0">
        <w:rPr>
          <w:rFonts w:ascii="Book Antiqua" w:hAnsi="Book Antiqua" w:cs="Helvetica"/>
          <w:b/>
          <w:bCs/>
        </w:rPr>
        <w:t xml:space="preserve">reconstruction: </w:t>
      </w:r>
      <w:r w:rsidR="00B4709D" w:rsidRPr="005F45F0">
        <w:rPr>
          <w:rFonts w:ascii="Book Antiqua" w:eastAsia="宋体" w:hAnsi="Book Antiqua" w:cs="Helvetica"/>
          <w:b/>
          <w:bCs/>
          <w:lang w:eastAsia="zh-CN"/>
        </w:rPr>
        <w:t>S</w:t>
      </w:r>
      <w:r w:rsidR="003706F9" w:rsidRPr="005F45F0">
        <w:rPr>
          <w:rFonts w:ascii="Book Antiqua" w:hAnsi="Book Antiqua" w:cs="Helvetica"/>
          <w:b/>
          <w:bCs/>
        </w:rPr>
        <w:t>ystematic review and meta-analysis</w:t>
      </w:r>
    </w:p>
    <w:p w14:paraId="7A8F327E" w14:textId="77777777" w:rsidR="00B4709D" w:rsidRPr="005F45F0" w:rsidRDefault="00B4709D"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Cs/>
          <w:lang w:eastAsia="zh-CN"/>
        </w:rPr>
      </w:pPr>
    </w:p>
    <w:p w14:paraId="6D079459" w14:textId="02D0E0F5" w:rsidR="00B052E4" w:rsidRPr="005F45F0" w:rsidRDefault="005F45F0" w:rsidP="005F45F0">
      <w:pPr>
        <w:widowControl w:val="0"/>
        <w:tabs>
          <w:tab w:val="left" w:pos="220"/>
          <w:tab w:val="left" w:pos="720"/>
        </w:tabs>
        <w:autoSpaceDE w:val="0"/>
        <w:autoSpaceDN w:val="0"/>
        <w:adjustRightInd w:val="0"/>
        <w:spacing w:line="360" w:lineRule="auto"/>
        <w:jc w:val="both"/>
        <w:rPr>
          <w:rFonts w:ascii="Book Antiqua" w:hAnsi="Book Antiqua" w:cs="Helvetica"/>
          <w:bCs/>
        </w:rPr>
      </w:pPr>
      <w:r w:rsidRPr="005F45F0">
        <w:rPr>
          <w:rFonts w:ascii="Book Antiqua" w:hAnsi="Book Antiqua" w:cs="Helvetica"/>
          <w:bCs/>
          <w:lang w:val="pt-BR"/>
        </w:rPr>
        <w:t>de Campos</w:t>
      </w:r>
      <w:r w:rsidRPr="005F45F0">
        <w:rPr>
          <w:rFonts w:ascii="Book Antiqua" w:hAnsi="Book Antiqua" w:cs="Helvetica"/>
          <w:bCs/>
        </w:rPr>
        <w:t xml:space="preserve"> </w:t>
      </w:r>
      <w:r w:rsidRPr="005F45F0">
        <w:rPr>
          <w:rFonts w:ascii="Book Antiqua" w:eastAsia="宋体" w:hAnsi="Book Antiqua" w:cs="Helvetica" w:hint="eastAsia"/>
          <w:bCs/>
          <w:lang w:eastAsia="zh-CN"/>
        </w:rPr>
        <w:t xml:space="preserve">GC </w:t>
      </w:r>
      <w:r w:rsidRPr="005F45F0">
        <w:rPr>
          <w:rFonts w:ascii="Book Antiqua" w:eastAsia="宋体" w:hAnsi="Book Antiqua" w:cs="Helvetica" w:hint="eastAsia"/>
          <w:bCs/>
          <w:i/>
          <w:lang w:eastAsia="zh-CN"/>
        </w:rPr>
        <w:t>et al</w:t>
      </w:r>
      <w:r w:rsidRPr="005F45F0">
        <w:rPr>
          <w:rFonts w:ascii="Book Antiqua" w:eastAsia="宋体" w:hAnsi="Book Antiqua" w:cs="Helvetica" w:hint="eastAsia"/>
          <w:bCs/>
          <w:lang w:eastAsia="zh-CN"/>
        </w:rPr>
        <w:t xml:space="preserve">. </w:t>
      </w:r>
      <w:r w:rsidR="00B052E4" w:rsidRPr="005F45F0">
        <w:rPr>
          <w:rFonts w:ascii="Book Antiqua" w:hAnsi="Book Antiqua" w:cs="Helvetica"/>
          <w:bCs/>
        </w:rPr>
        <w:t xml:space="preserve">Femoral drilling influences ACL </w:t>
      </w:r>
      <w:r w:rsidR="00407CF6" w:rsidRPr="005F45F0">
        <w:rPr>
          <w:rFonts w:ascii="Book Antiqua" w:hAnsi="Book Antiqua" w:cs="Helvetica"/>
          <w:bCs/>
        </w:rPr>
        <w:t>re-lesion rate</w:t>
      </w:r>
    </w:p>
    <w:p w14:paraId="658667B4" w14:textId="77777777" w:rsidR="005F45F0" w:rsidRDefault="005F45F0"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val="pt-BR" w:eastAsia="zh-CN"/>
        </w:rPr>
      </w:pPr>
    </w:p>
    <w:p w14:paraId="0E6840BC" w14:textId="4CBDD509" w:rsidR="00C0324C" w:rsidRPr="005F45F0" w:rsidRDefault="00C0324C" w:rsidP="005F45F0">
      <w:pPr>
        <w:widowControl w:val="0"/>
        <w:tabs>
          <w:tab w:val="left" w:pos="220"/>
          <w:tab w:val="left" w:pos="720"/>
        </w:tabs>
        <w:autoSpaceDE w:val="0"/>
        <w:autoSpaceDN w:val="0"/>
        <w:adjustRightInd w:val="0"/>
        <w:spacing w:line="360" w:lineRule="auto"/>
        <w:jc w:val="both"/>
        <w:rPr>
          <w:rFonts w:ascii="Book Antiqua" w:hAnsi="Book Antiqua" w:cs="Helvetica"/>
          <w:b/>
          <w:bCs/>
          <w:lang w:val="pt-BR"/>
        </w:rPr>
      </w:pPr>
      <w:r w:rsidRPr="005F45F0">
        <w:rPr>
          <w:rFonts w:ascii="Book Antiqua" w:hAnsi="Book Antiqua" w:cs="Helvetica"/>
          <w:b/>
          <w:bCs/>
          <w:lang w:val="pt-BR"/>
        </w:rPr>
        <w:t>Gustavo Constantino de Campos, Paulo Eduardo Portes Teixeira, Alex Castro, Wilson de Mello Alves Junior</w:t>
      </w:r>
    </w:p>
    <w:p w14:paraId="7045638B" w14:textId="77777777" w:rsidR="005F45F0" w:rsidRDefault="005F45F0"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val="pt-BR" w:eastAsia="zh-CN"/>
        </w:rPr>
      </w:pPr>
    </w:p>
    <w:p w14:paraId="46FAF48D" w14:textId="0BAA3761" w:rsidR="00C0324C" w:rsidRPr="005F45F0" w:rsidRDefault="00C0324C" w:rsidP="005F45F0">
      <w:pPr>
        <w:widowControl w:val="0"/>
        <w:tabs>
          <w:tab w:val="left" w:pos="220"/>
          <w:tab w:val="left" w:pos="720"/>
        </w:tabs>
        <w:autoSpaceDE w:val="0"/>
        <w:autoSpaceDN w:val="0"/>
        <w:adjustRightInd w:val="0"/>
        <w:spacing w:line="360" w:lineRule="auto"/>
        <w:jc w:val="both"/>
        <w:rPr>
          <w:rFonts w:ascii="Book Antiqua" w:hAnsi="Book Antiqua" w:cs="Helvetica"/>
          <w:bCs/>
          <w:lang w:val="pt-BR"/>
        </w:rPr>
      </w:pPr>
      <w:r w:rsidRPr="005F45F0">
        <w:rPr>
          <w:rFonts w:ascii="Book Antiqua" w:hAnsi="Book Antiqua" w:cs="Helvetica"/>
          <w:b/>
          <w:bCs/>
          <w:lang w:val="pt-BR"/>
        </w:rPr>
        <w:t xml:space="preserve">Gustavo Constantino de Campos, Paulo Eduardo Portes Teixeira, Alex Castro, Wilson de Mello Alves Junior, </w:t>
      </w:r>
      <w:r w:rsidRPr="005F45F0">
        <w:rPr>
          <w:rFonts w:ascii="Book Antiqua" w:hAnsi="Book Antiqua" w:cs="Helvetica"/>
          <w:bCs/>
          <w:lang w:val="pt-BR"/>
        </w:rPr>
        <w:t xml:space="preserve">Instituto Wilson Mello, </w:t>
      </w:r>
      <w:proofErr w:type="spellStart"/>
      <w:r w:rsidRPr="005F45F0">
        <w:rPr>
          <w:rFonts w:ascii="Book Antiqua" w:hAnsi="Book Antiqua" w:cs="Helvetica"/>
          <w:bCs/>
          <w:lang w:val="pt-BR"/>
        </w:rPr>
        <w:t>Research</w:t>
      </w:r>
      <w:proofErr w:type="spellEnd"/>
      <w:r w:rsidRPr="005F45F0">
        <w:rPr>
          <w:rFonts w:ascii="Book Antiqua" w:hAnsi="Book Antiqua" w:cs="Helvetica"/>
          <w:bCs/>
          <w:lang w:val="pt-BR"/>
        </w:rPr>
        <w:t xml:space="preserve"> </w:t>
      </w:r>
      <w:proofErr w:type="spellStart"/>
      <w:r w:rsidRPr="005F45F0">
        <w:rPr>
          <w:rFonts w:ascii="Book Antiqua" w:hAnsi="Book Antiqua" w:cs="Helvetica"/>
          <w:bCs/>
          <w:lang w:val="pt-BR"/>
        </w:rPr>
        <w:t>and</w:t>
      </w:r>
      <w:proofErr w:type="spellEnd"/>
      <w:r w:rsidRPr="005F45F0">
        <w:rPr>
          <w:rFonts w:ascii="Book Antiqua" w:hAnsi="Book Antiqua" w:cs="Helvetica"/>
          <w:bCs/>
          <w:lang w:val="pt-BR"/>
        </w:rPr>
        <w:t xml:space="preserve"> </w:t>
      </w:r>
      <w:proofErr w:type="spellStart"/>
      <w:r w:rsidRPr="005F45F0">
        <w:rPr>
          <w:rFonts w:ascii="Book Antiqua" w:hAnsi="Book Antiqua" w:cs="Helvetica"/>
          <w:bCs/>
          <w:lang w:val="pt-BR"/>
        </w:rPr>
        <w:t>Study</w:t>
      </w:r>
      <w:proofErr w:type="spellEnd"/>
      <w:r w:rsidRPr="005F45F0">
        <w:rPr>
          <w:rFonts w:ascii="Book Antiqua" w:hAnsi="Book Antiqua" w:cs="Helvetica"/>
          <w:bCs/>
          <w:lang w:val="pt-BR"/>
        </w:rPr>
        <w:t xml:space="preserve"> Center, </w:t>
      </w:r>
      <w:r w:rsidR="00F8284D" w:rsidRPr="00F8284D">
        <w:rPr>
          <w:rFonts w:ascii="Book Antiqua" w:hAnsi="Book Antiqua" w:cs="Helvetica"/>
          <w:bCs/>
          <w:lang w:val="pt-BR"/>
        </w:rPr>
        <w:t>Campinas</w:t>
      </w:r>
      <w:r w:rsidR="00A46EDF">
        <w:rPr>
          <w:rFonts w:ascii="Book Antiqua" w:eastAsia="宋体" w:hAnsi="Book Antiqua" w:cs="Helvetica" w:hint="eastAsia"/>
          <w:bCs/>
          <w:lang w:val="pt-BR" w:eastAsia="zh-CN"/>
        </w:rPr>
        <w:t xml:space="preserve"> </w:t>
      </w:r>
      <w:r w:rsidR="00A46EDF" w:rsidRPr="005F45F0">
        <w:rPr>
          <w:rFonts w:ascii="Book Antiqua" w:hAnsi="Book Antiqua" w:cs="Helvetica"/>
          <w:bCs/>
        </w:rPr>
        <w:t>13080-650</w:t>
      </w:r>
      <w:r w:rsidR="00F8284D">
        <w:rPr>
          <w:rFonts w:ascii="Book Antiqua" w:eastAsia="宋体" w:hAnsi="Book Antiqua" w:cs="Helvetica" w:hint="eastAsia"/>
          <w:bCs/>
          <w:lang w:val="pt-BR" w:eastAsia="zh-CN"/>
        </w:rPr>
        <w:t>,</w:t>
      </w:r>
      <w:r w:rsidR="00412342" w:rsidRPr="005F45F0">
        <w:rPr>
          <w:rFonts w:ascii="Book Antiqua" w:hAnsi="Book Antiqua" w:cs="Helvetica"/>
          <w:bCs/>
          <w:lang w:val="pt-BR"/>
        </w:rPr>
        <w:t xml:space="preserve"> </w:t>
      </w:r>
      <w:proofErr w:type="spellStart"/>
      <w:r w:rsidR="00412342" w:rsidRPr="005F45F0">
        <w:rPr>
          <w:rFonts w:ascii="Book Antiqua" w:hAnsi="Book Antiqua" w:cs="Helvetica"/>
          <w:bCs/>
          <w:lang w:val="pt-BR"/>
        </w:rPr>
        <w:t>Brazil</w:t>
      </w:r>
      <w:proofErr w:type="spellEnd"/>
    </w:p>
    <w:p w14:paraId="3108AEB4" w14:textId="77777777" w:rsidR="005F45F0" w:rsidRDefault="005F45F0"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val="pt-BR" w:eastAsia="zh-CN"/>
        </w:rPr>
      </w:pPr>
    </w:p>
    <w:p w14:paraId="1190DD37" w14:textId="19CAE268" w:rsidR="00412342" w:rsidRPr="005F45F0" w:rsidRDefault="00412342" w:rsidP="005F45F0">
      <w:pPr>
        <w:widowControl w:val="0"/>
        <w:tabs>
          <w:tab w:val="left" w:pos="220"/>
          <w:tab w:val="left" w:pos="720"/>
        </w:tabs>
        <w:autoSpaceDE w:val="0"/>
        <w:autoSpaceDN w:val="0"/>
        <w:adjustRightInd w:val="0"/>
        <w:spacing w:line="360" w:lineRule="auto"/>
        <w:jc w:val="both"/>
        <w:rPr>
          <w:rFonts w:ascii="Book Antiqua" w:hAnsi="Book Antiqua" w:cs="Helvetica"/>
          <w:bCs/>
          <w:lang w:val="pt-BR"/>
        </w:rPr>
      </w:pPr>
      <w:r w:rsidRPr="005F45F0">
        <w:rPr>
          <w:rFonts w:ascii="Book Antiqua" w:hAnsi="Book Antiqua" w:cs="Helvetica"/>
          <w:b/>
          <w:bCs/>
          <w:lang w:val="pt-BR"/>
        </w:rPr>
        <w:t xml:space="preserve">Gustavo Constantino de Campos, </w:t>
      </w:r>
      <w:proofErr w:type="spellStart"/>
      <w:r w:rsidRPr="005F45F0">
        <w:rPr>
          <w:rFonts w:ascii="Book Antiqua" w:hAnsi="Book Antiqua" w:cs="Helvetica"/>
          <w:bCs/>
          <w:lang w:val="pt-BR"/>
        </w:rPr>
        <w:t>Department</w:t>
      </w:r>
      <w:proofErr w:type="spellEnd"/>
      <w:r w:rsidRPr="005F45F0">
        <w:rPr>
          <w:rFonts w:ascii="Book Antiqua" w:hAnsi="Book Antiqua" w:cs="Helvetica"/>
          <w:bCs/>
          <w:lang w:val="pt-BR"/>
        </w:rPr>
        <w:t xml:space="preserve"> </w:t>
      </w:r>
      <w:proofErr w:type="spellStart"/>
      <w:r w:rsidRPr="005F45F0">
        <w:rPr>
          <w:rFonts w:ascii="Book Antiqua" w:hAnsi="Book Antiqua" w:cs="Helvetica"/>
          <w:bCs/>
          <w:lang w:val="pt-BR"/>
        </w:rPr>
        <w:t>of</w:t>
      </w:r>
      <w:proofErr w:type="spellEnd"/>
      <w:r w:rsidRPr="005F45F0">
        <w:rPr>
          <w:rFonts w:ascii="Book Antiqua" w:hAnsi="Book Antiqua" w:cs="Helvetica"/>
          <w:bCs/>
          <w:lang w:val="pt-BR"/>
        </w:rPr>
        <w:t xml:space="preserve"> </w:t>
      </w:r>
      <w:proofErr w:type="spellStart"/>
      <w:r w:rsidRPr="005F45F0">
        <w:rPr>
          <w:rFonts w:ascii="Book Antiqua" w:hAnsi="Book Antiqua" w:cs="Helvetica"/>
          <w:bCs/>
          <w:lang w:val="pt-BR"/>
        </w:rPr>
        <w:t>Orthopaedics</w:t>
      </w:r>
      <w:proofErr w:type="spellEnd"/>
      <w:r w:rsidRPr="005F45F0">
        <w:rPr>
          <w:rFonts w:ascii="Book Antiqua" w:hAnsi="Book Antiqua" w:cs="Helvetica"/>
          <w:bCs/>
          <w:lang w:val="pt-BR"/>
        </w:rPr>
        <w:t xml:space="preserve">, </w:t>
      </w:r>
      <w:proofErr w:type="spellStart"/>
      <w:r w:rsidRPr="005F45F0">
        <w:rPr>
          <w:rFonts w:ascii="Book Antiqua" w:hAnsi="Book Antiqua" w:cs="Helvetica"/>
          <w:bCs/>
          <w:lang w:val="pt-BR"/>
        </w:rPr>
        <w:t>Campinas’s</w:t>
      </w:r>
      <w:proofErr w:type="spellEnd"/>
      <w:r w:rsidRPr="005F45F0">
        <w:rPr>
          <w:rFonts w:ascii="Book Antiqua" w:hAnsi="Book Antiqua" w:cs="Helvetica"/>
          <w:bCs/>
          <w:lang w:val="pt-BR"/>
        </w:rPr>
        <w:t xml:space="preserve"> </w:t>
      </w:r>
      <w:proofErr w:type="spellStart"/>
      <w:r w:rsidRPr="005F45F0">
        <w:rPr>
          <w:rFonts w:ascii="Book Antiqua" w:hAnsi="Book Antiqua" w:cs="Helvetica"/>
          <w:bCs/>
          <w:lang w:val="pt-BR"/>
        </w:rPr>
        <w:t>State</w:t>
      </w:r>
      <w:proofErr w:type="spellEnd"/>
      <w:r w:rsidRPr="005F45F0">
        <w:rPr>
          <w:rFonts w:ascii="Book Antiqua" w:hAnsi="Book Antiqua" w:cs="Helvetica"/>
          <w:bCs/>
          <w:lang w:val="pt-BR"/>
        </w:rPr>
        <w:t xml:space="preserve"> </w:t>
      </w:r>
      <w:proofErr w:type="spellStart"/>
      <w:r w:rsidRPr="005F45F0">
        <w:rPr>
          <w:rFonts w:ascii="Book Antiqua" w:hAnsi="Book Antiqua" w:cs="Helvetica"/>
          <w:bCs/>
          <w:lang w:val="pt-BR"/>
        </w:rPr>
        <w:t>University</w:t>
      </w:r>
      <w:proofErr w:type="spellEnd"/>
      <w:r w:rsidRPr="005F45F0">
        <w:rPr>
          <w:rFonts w:ascii="Book Antiqua" w:hAnsi="Book Antiqua" w:cs="Helvetica"/>
          <w:bCs/>
          <w:lang w:val="pt-BR"/>
        </w:rPr>
        <w:t xml:space="preserve"> (UNICAMP), </w:t>
      </w:r>
      <w:r w:rsidR="00AF22B1" w:rsidRPr="00AF22B1">
        <w:rPr>
          <w:rFonts w:ascii="Book Antiqua" w:hAnsi="Book Antiqua" w:cs="Helvetica"/>
          <w:bCs/>
          <w:lang w:val="pt-BR"/>
        </w:rPr>
        <w:t>Campinas 13083-970</w:t>
      </w:r>
      <w:r w:rsidR="00AF22B1">
        <w:rPr>
          <w:rFonts w:ascii="Book Antiqua" w:eastAsia="宋体" w:hAnsi="Book Antiqua" w:cs="Helvetica" w:hint="eastAsia"/>
          <w:bCs/>
          <w:lang w:val="pt-BR" w:eastAsia="zh-CN"/>
        </w:rPr>
        <w:t>,</w:t>
      </w:r>
      <w:r w:rsidRPr="005F45F0">
        <w:rPr>
          <w:rFonts w:ascii="Book Antiqua" w:hAnsi="Book Antiqua" w:cs="Helvetica"/>
          <w:bCs/>
          <w:lang w:val="pt-BR"/>
        </w:rPr>
        <w:t xml:space="preserve"> </w:t>
      </w:r>
      <w:proofErr w:type="spellStart"/>
      <w:r w:rsidRPr="005F45F0">
        <w:rPr>
          <w:rFonts w:ascii="Book Antiqua" w:hAnsi="Book Antiqua" w:cs="Helvetica"/>
          <w:bCs/>
          <w:lang w:val="pt-BR"/>
        </w:rPr>
        <w:t>Brazil</w:t>
      </w:r>
      <w:proofErr w:type="spellEnd"/>
    </w:p>
    <w:p w14:paraId="7BAA14F2" w14:textId="77777777" w:rsidR="00045201" w:rsidRDefault="00045201" w:rsidP="005F45F0">
      <w:pPr>
        <w:widowControl w:val="0"/>
        <w:autoSpaceDE w:val="0"/>
        <w:autoSpaceDN w:val="0"/>
        <w:adjustRightInd w:val="0"/>
        <w:spacing w:line="360" w:lineRule="auto"/>
        <w:jc w:val="both"/>
        <w:rPr>
          <w:rFonts w:ascii="Book Antiqua" w:eastAsia="宋体" w:hAnsi="Book Antiqua" w:cs="Helvetica"/>
          <w:b/>
          <w:lang w:val="pt-BR" w:eastAsia="zh-CN"/>
        </w:rPr>
      </w:pPr>
    </w:p>
    <w:p w14:paraId="4E6D1B4A" w14:textId="24C6DA1B" w:rsidR="00412342" w:rsidRPr="00045201" w:rsidRDefault="00412342" w:rsidP="005F45F0">
      <w:pPr>
        <w:widowControl w:val="0"/>
        <w:autoSpaceDE w:val="0"/>
        <w:autoSpaceDN w:val="0"/>
        <w:adjustRightInd w:val="0"/>
        <w:spacing w:line="360" w:lineRule="auto"/>
        <w:jc w:val="both"/>
        <w:rPr>
          <w:rFonts w:ascii="Book Antiqua" w:eastAsia="宋体" w:hAnsi="Book Antiqua" w:cs="Book Antiqua"/>
          <w:lang w:eastAsia="zh-CN"/>
        </w:rPr>
      </w:pPr>
      <w:r w:rsidRPr="005F45F0">
        <w:rPr>
          <w:rFonts w:ascii="Book Antiqua" w:hAnsi="Book Antiqua" w:cs="Helvetica"/>
          <w:b/>
          <w:bCs/>
        </w:rPr>
        <w:t xml:space="preserve">Author contributions: </w:t>
      </w:r>
      <w:r w:rsidRPr="00045201">
        <w:rPr>
          <w:rFonts w:ascii="Book Antiqua" w:hAnsi="Book Antiqua" w:cs="Book Antiqua"/>
        </w:rPr>
        <w:t>de Campos</w:t>
      </w:r>
      <w:r w:rsidR="00045201" w:rsidRPr="00045201">
        <w:rPr>
          <w:rFonts w:ascii="Book Antiqua" w:eastAsia="宋体" w:hAnsi="Book Antiqua" w:cs="Book Antiqua" w:hint="eastAsia"/>
          <w:lang w:eastAsia="zh-CN"/>
        </w:rPr>
        <w:t xml:space="preserve"> GC contributed to l</w:t>
      </w:r>
      <w:r w:rsidR="00407CF6" w:rsidRPr="00045201">
        <w:rPr>
          <w:rFonts w:ascii="Book Antiqua" w:hAnsi="Book Antiqua" w:cs="Book Antiqua"/>
        </w:rPr>
        <w:t>iterature</w:t>
      </w:r>
      <w:r w:rsidRPr="00045201">
        <w:rPr>
          <w:rFonts w:ascii="Book Antiqua" w:hAnsi="Book Antiqua" w:cs="Book Antiqua"/>
        </w:rPr>
        <w:t xml:space="preserve"> search, data extraction, data analysis and interpretation, article draft, </w:t>
      </w:r>
      <w:r w:rsidR="00C13B07" w:rsidRPr="00045201">
        <w:rPr>
          <w:rFonts w:ascii="Book Antiqua" w:hAnsi="Book Antiqua" w:cs="Book Antiqua"/>
        </w:rPr>
        <w:t xml:space="preserve">article revision, </w:t>
      </w:r>
      <w:r w:rsidRPr="00045201">
        <w:rPr>
          <w:rFonts w:ascii="Book Antiqua" w:hAnsi="Book Antiqua" w:cs="Book Antiqua"/>
        </w:rPr>
        <w:t xml:space="preserve">final approval; </w:t>
      </w:r>
      <w:r w:rsidR="00045201" w:rsidRPr="00045201">
        <w:rPr>
          <w:rFonts w:ascii="Book Antiqua" w:hAnsi="Book Antiqua" w:cs="Helvetica"/>
          <w:lang w:val="pt-BR"/>
        </w:rPr>
        <w:t>Teixeira PEP</w:t>
      </w:r>
      <w:r w:rsidR="00045201" w:rsidRPr="00045201">
        <w:rPr>
          <w:rFonts w:ascii="Book Antiqua" w:eastAsia="宋体" w:hAnsi="Book Antiqua" w:cs="Book Antiqua" w:hint="eastAsia"/>
          <w:lang w:eastAsia="zh-CN"/>
        </w:rPr>
        <w:t xml:space="preserve"> contributed to l</w:t>
      </w:r>
      <w:r w:rsidR="00407CF6" w:rsidRPr="00045201">
        <w:rPr>
          <w:rFonts w:ascii="Book Antiqua" w:hAnsi="Book Antiqua" w:cs="Book Antiqua"/>
        </w:rPr>
        <w:t>iterature</w:t>
      </w:r>
      <w:r w:rsidRPr="00045201">
        <w:rPr>
          <w:rFonts w:ascii="Book Antiqua" w:hAnsi="Book Antiqua" w:cs="Book Antiqua"/>
        </w:rPr>
        <w:t xml:space="preserve"> search, data extraction, data analysis and interpretation, article draft, final approval; </w:t>
      </w:r>
      <w:r w:rsidR="00045201" w:rsidRPr="00045201">
        <w:rPr>
          <w:rFonts w:ascii="Book Antiqua" w:hAnsi="Book Antiqua" w:cs="Helvetica"/>
          <w:lang w:val="pt-BR"/>
        </w:rPr>
        <w:t>Castro A</w:t>
      </w:r>
      <w:r w:rsidR="00045201" w:rsidRPr="00045201">
        <w:rPr>
          <w:rFonts w:ascii="Book Antiqua" w:eastAsia="宋体" w:hAnsi="Book Antiqua" w:cs="Book Antiqua" w:hint="eastAsia"/>
          <w:lang w:eastAsia="zh-CN"/>
        </w:rPr>
        <w:t xml:space="preserve"> contributed to</w:t>
      </w:r>
      <w:r w:rsidRPr="00045201">
        <w:rPr>
          <w:rFonts w:ascii="Book Antiqua" w:hAnsi="Book Antiqua" w:cs="Book Antiqua"/>
        </w:rPr>
        <w:t xml:space="preserve"> statistical analysis, data interpretation</w:t>
      </w:r>
      <w:r w:rsidR="00C13B07" w:rsidRPr="00045201">
        <w:rPr>
          <w:rFonts w:ascii="Book Antiqua" w:hAnsi="Book Antiqua" w:cs="Book Antiqua"/>
        </w:rPr>
        <w:t>,</w:t>
      </w:r>
      <w:r w:rsidRPr="00045201">
        <w:rPr>
          <w:rFonts w:ascii="Book Antiqua" w:hAnsi="Book Antiqua" w:cs="Book Antiqua"/>
        </w:rPr>
        <w:t xml:space="preserve"> article</w:t>
      </w:r>
      <w:r w:rsidR="00C13B07" w:rsidRPr="00045201">
        <w:rPr>
          <w:rFonts w:ascii="Book Antiqua" w:hAnsi="Book Antiqua" w:cs="Book Antiqua"/>
        </w:rPr>
        <w:t xml:space="preserve"> revision</w:t>
      </w:r>
      <w:r w:rsidRPr="00045201">
        <w:rPr>
          <w:rFonts w:ascii="Book Antiqua" w:hAnsi="Book Antiqua" w:cs="Book Antiqua"/>
        </w:rPr>
        <w:t xml:space="preserve">, final approval; </w:t>
      </w:r>
      <w:r w:rsidR="00045201" w:rsidRPr="00045201">
        <w:rPr>
          <w:rFonts w:ascii="Book Antiqua" w:hAnsi="Book Antiqua" w:cs="Helvetica"/>
          <w:lang w:val="pt-BR"/>
        </w:rPr>
        <w:t>Alves Jr WM</w:t>
      </w:r>
      <w:r w:rsidRPr="00045201">
        <w:rPr>
          <w:rFonts w:ascii="Book Antiqua" w:hAnsi="Book Antiqua" w:cs="Book Antiqua"/>
        </w:rPr>
        <w:t xml:space="preserve"> </w:t>
      </w:r>
      <w:r w:rsidR="00045201" w:rsidRPr="00045201">
        <w:rPr>
          <w:rFonts w:ascii="Book Antiqua" w:eastAsia="宋体" w:hAnsi="Book Antiqua" w:cs="Book Antiqua" w:hint="eastAsia"/>
          <w:lang w:eastAsia="zh-CN"/>
        </w:rPr>
        <w:t xml:space="preserve">contributed to </w:t>
      </w:r>
      <w:r w:rsidRPr="00045201">
        <w:rPr>
          <w:rFonts w:ascii="Book Antiqua" w:hAnsi="Book Antiqua" w:cs="Book Antiqua"/>
        </w:rPr>
        <w:t xml:space="preserve">conception and design of the study, critical revision, final approval. </w:t>
      </w:r>
    </w:p>
    <w:p w14:paraId="4545508D" w14:textId="77777777" w:rsidR="00A334FB" w:rsidRDefault="00A334FB" w:rsidP="005F45F0">
      <w:pPr>
        <w:widowControl w:val="0"/>
        <w:autoSpaceDE w:val="0"/>
        <w:autoSpaceDN w:val="0"/>
        <w:adjustRightInd w:val="0"/>
        <w:spacing w:line="360" w:lineRule="auto"/>
        <w:jc w:val="both"/>
        <w:rPr>
          <w:rFonts w:ascii="Book Antiqua" w:eastAsia="宋体" w:hAnsi="Book Antiqua" w:cs="Book Antiqua"/>
          <w:b/>
          <w:lang w:eastAsia="zh-CN"/>
        </w:rPr>
      </w:pPr>
    </w:p>
    <w:p w14:paraId="208201CB" w14:textId="77777777" w:rsidR="00877BBF" w:rsidRPr="005F45F0" w:rsidRDefault="00877BBF" w:rsidP="005F45F0">
      <w:pPr>
        <w:widowControl w:val="0"/>
        <w:autoSpaceDE w:val="0"/>
        <w:autoSpaceDN w:val="0"/>
        <w:adjustRightInd w:val="0"/>
        <w:spacing w:line="360" w:lineRule="auto"/>
        <w:jc w:val="both"/>
        <w:rPr>
          <w:rFonts w:ascii="Book Antiqua" w:hAnsi="Book Antiqua" w:cs="Book Antiqua"/>
        </w:rPr>
      </w:pPr>
      <w:r w:rsidRPr="005F45F0">
        <w:rPr>
          <w:rFonts w:ascii="Book Antiqua" w:hAnsi="Book Antiqua" w:cs="Book Antiqua"/>
          <w:b/>
        </w:rPr>
        <w:t>Conflict-of-interest statement</w:t>
      </w:r>
      <w:r w:rsidRPr="005F45F0">
        <w:rPr>
          <w:rFonts w:ascii="Book Antiqua" w:hAnsi="Book Antiqua" w:cs="Book Antiqua"/>
        </w:rPr>
        <w:t xml:space="preserve">: The authors deny any conflict of interest. </w:t>
      </w:r>
    </w:p>
    <w:p w14:paraId="0F301D33" w14:textId="77777777" w:rsidR="00A334FB" w:rsidRDefault="00A334FB" w:rsidP="005F45F0">
      <w:pPr>
        <w:widowControl w:val="0"/>
        <w:autoSpaceDE w:val="0"/>
        <w:autoSpaceDN w:val="0"/>
        <w:adjustRightInd w:val="0"/>
        <w:spacing w:line="360" w:lineRule="auto"/>
        <w:jc w:val="both"/>
        <w:rPr>
          <w:rFonts w:ascii="Book Antiqua" w:eastAsia="宋体" w:hAnsi="Book Antiqua" w:cs="Book Antiqua"/>
          <w:b/>
          <w:lang w:eastAsia="zh-CN"/>
        </w:rPr>
      </w:pPr>
    </w:p>
    <w:p w14:paraId="03029A28" w14:textId="368B91F4" w:rsidR="00877BBF" w:rsidRPr="005F45F0" w:rsidRDefault="00877BBF" w:rsidP="005F45F0">
      <w:pPr>
        <w:widowControl w:val="0"/>
        <w:autoSpaceDE w:val="0"/>
        <w:autoSpaceDN w:val="0"/>
        <w:adjustRightInd w:val="0"/>
        <w:spacing w:line="360" w:lineRule="auto"/>
        <w:jc w:val="both"/>
        <w:rPr>
          <w:rFonts w:ascii="Book Antiqua" w:hAnsi="Book Antiqua" w:cs="Book Antiqua"/>
        </w:rPr>
      </w:pPr>
      <w:r w:rsidRPr="005F45F0">
        <w:rPr>
          <w:rFonts w:ascii="Book Antiqua" w:hAnsi="Book Antiqua" w:cs="Book Antiqua"/>
          <w:b/>
        </w:rPr>
        <w:lastRenderedPageBreak/>
        <w:t>Data sharing statement:</w:t>
      </w:r>
      <w:r w:rsidRPr="005F45F0">
        <w:rPr>
          <w:rFonts w:ascii="Book Antiqua" w:hAnsi="Book Antiqua" w:cs="Book Antiqua"/>
        </w:rPr>
        <w:t xml:space="preserve"> No additional data are available. </w:t>
      </w:r>
    </w:p>
    <w:p w14:paraId="43DCD730" w14:textId="77777777" w:rsidR="00A334FB" w:rsidRDefault="00A334FB" w:rsidP="005F45F0">
      <w:pPr>
        <w:widowControl w:val="0"/>
        <w:autoSpaceDE w:val="0"/>
        <w:autoSpaceDN w:val="0"/>
        <w:adjustRightInd w:val="0"/>
        <w:spacing w:line="360" w:lineRule="auto"/>
        <w:jc w:val="both"/>
        <w:rPr>
          <w:rFonts w:ascii="Book Antiqua" w:eastAsia="宋体" w:hAnsi="Book Antiqua" w:cs="Times"/>
          <w:b/>
          <w:lang w:eastAsia="zh-CN"/>
        </w:rPr>
      </w:pPr>
    </w:p>
    <w:p w14:paraId="3A81322D" w14:textId="77777777" w:rsidR="00A334FB" w:rsidRPr="00FD4004" w:rsidRDefault="00A334FB" w:rsidP="00A334FB">
      <w:pPr>
        <w:spacing w:line="360" w:lineRule="auto"/>
        <w:jc w:val="both"/>
        <w:rPr>
          <w:rFonts w:ascii="Book Antiqua" w:hAnsi="Book Antiqua"/>
          <w:b/>
          <w:color w:val="000000"/>
        </w:rPr>
      </w:pPr>
      <w:r w:rsidRPr="00FD4004">
        <w:rPr>
          <w:rFonts w:ascii="Book Antiqua" w:hAnsi="Book Antiqua"/>
          <w:b/>
          <w:color w:val="000000"/>
        </w:rPr>
        <w:t xml:space="preserve">Open-Access: </w:t>
      </w:r>
      <w:r w:rsidRPr="00FD4004">
        <w:rPr>
          <w:rFonts w:ascii="Book Antiqua" w:hAnsi="Book Antiqua"/>
          <w:color w:val="000000"/>
        </w:rPr>
        <w:t xml:space="preserve">This article is an open-access </w:t>
      </w:r>
      <w:proofErr w:type="gramStart"/>
      <w:r w:rsidRPr="00FD4004">
        <w:rPr>
          <w:rFonts w:ascii="Book Antiqua" w:hAnsi="Book Antiqua"/>
          <w:color w:val="000000"/>
        </w:rPr>
        <w:t>article which</w:t>
      </w:r>
      <w:proofErr w:type="gramEnd"/>
      <w:r w:rsidRPr="00FD4004">
        <w:rPr>
          <w:rFonts w:ascii="Book Antiqua" w:hAnsi="Book Antiqua"/>
          <w:color w:val="000000"/>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0C5E10" w14:textId="77777777" w:rsidR="00A334FB" w:rsidRDefault="00A334FB" w:rsidP="005F45F0">
      <w:pPr>
        <w:widowControl w:val="0"/>
        <w:autoSpaceDE w:val="0"/>
        <w:autoSpaceDN w:val="0"/>
        <w:adjustRightInd w:val="0"/>
        <w:spacing w:line="360" w:lineRule="auto"/>
        <w:jc w:val="both"/>
        <w:rPr>
          <w:rFonts w:ascii="Book Antiqua" w:eastAsia="宋体" w:hAnsi="Book Antiqua" w:cs="Times"/>
          <w:b/>
          <w:lang w:eastAsia="zh-CN"/>
        </w:rPr>
      </w:pPr>
    </w:p>
    <w:p w14:paraId="096EC231" w14:textId="54F8748F" w:rsidR="00A334FB" w:rsidRPr="00A334FB" w:rsidRDefault="00A334FB" w:rsidP="005F45F0">
      <w:pPr>
        <w:widowControl w:val="0"/>
        <w:autoSpaceDE w:val="0"/>
        <w:autoSpaceDN w:val="0"/>
        <w:adjustRightInd w:val="0"/>
        <w:spacing w:line="360" w:lineRule="auto"/>
        <w:jc w:val="both"/>
        <w:rPr>
          <w:rFonts w:ascii="Book Antiqua" w:eastAsia="宋体" w:hAnsi="Book Antiqua" w:cs="Times"/>
          <w:lang w:eastAsia="zh-CN"/>
        </w:rPr>
      </w:pPr>
      <w:r w:rsidRPr="00A334FB">
        <w:rPr>
          <w:rFonts w:ascii="Book Antiqua" w:eastAsia="宋体" w:hAnsi="Book Antiqua" w:cs="Times"/>
          <w:b/>
          <w:lang w:eastAsia="zh-CN"/>
        </w:rPr>
        <w:t xml:space="preserve">Manuscript source: </w:t>
      </w:r>
      <w:r w:rsidRPr="00A334FB">
        <w:rPr>
          <w:rFonts w:ascii="Book Antiqua" w:eastAsia="宋体" w:hAnsi="Book Antiqua" w:cs="Times"/>
          <w:lang w:eastAsia="zh-CN"/>
        </w:rPr>
        <w:t>Invited manuscript</w:t>
      </w:r>
    </w:p>
    <w:p w14:paraId="5A9C869C" w14:textId="77777777" w:rsidR="00A334FB" w:rsidRPr="00A334FB" w:rsidRDefault="00A334FB" w:rsidP="005F45F0">
      <w:pPr>
        <w:widowControl w:val="0"/>
        <w:autoSpaceDE w:val="0"/>
        <w:autoSpaceDN w:val="0"/>
        <w:adjustRightInd w:val="0"/>
        <w:spacing w:line="360" w:lineRule="auto"/>
        <w:jc w:val="both"/>
        <w:rPr>
          <w:rFonts w:ascii="Book Antiqua" w:eastAsia="宋体" w:hAnsi="Book Antiqua" w:cs="Times"/>
          <w:lang w:eastAsia="zh-CN"/>
        </w:rPr>
      </w:pPr>
    </w:p>
    <w:p w14:paraId="3C270717" w14:textId="4D0AF188" w:rsidR="00A334FB" w:rsidRPr="005F45F0" w:rsidRDefault="00877BBF" w:rsidP="00A334FB">
      <w:pPr>
        <w:widowControl w:val="0"/>
        <w:tabs>
          <w:tab w:val="left" w:pos="220"/>
          <w:tab w:val="left" w:pos="720"/>
        </w:tabs>
        <w:autoSpaceDE w:val="0"/>
        <w:autoSpaceDN w:val="0"/>
        <w:adjustRightInd w:val="0"/>
        <w:spacing w:line="360" w:lineRule="auto"/>
        <w:jc w:val="both"/>
        <w:rPr>
          <w:rFonts w:ascii="Book Antiqua" w:hAnsi="Book Antiqua" w:cs="Helvetica"/>
          <w:bCs/>
          <w:lang w:val="pt-BR"/>
        </w:rPr>
      </w:pPr>
      <w:proofErr w:type="spellStart"/>
      <w:r w:rsidRPr="005F45F0">
        <w:rPr>
          <w:rFonts w:ascii="Book Antiqua" w:hAnsi="Book Antiqua" w:cs="Times"/>
          <w:b/>
          <w:lang w:val="pt-BR"/>
        </w:rPr>
        <w:t>Correspondence</w:t>
      </w:r>
      <w:proofErr w:type="spellEnd"/>
      <w:r w:rsidRPr="005F45F0">
        <w:rPr>
          <w:rFonts w:ascii="Book Antiqua" w:hAnsi="Book Antiqua" w:cs="Times"/>
          <w:b/>
          <w:lang w:val="pt-BR"/>
        </w:rPr>
        <w:t xml:space="preserve"> </w:t>
      </w:r>
      <w:proofErr w:type="spellStart"/>
      <w:r w:rsidRPr="005F45F0">
        <w:rPr>
          <w:rFonts w:ascii="Book Antiqua" w:hAnsi="Book Antiqua" w:cs="Times"/>
          <w:b/>
          <w:lang w:val="pt-BR"/>
        </w:rPr>
        <w:t>to</w:t>
      </w:r>
      <w:proofErr w:type="spellEnd"/>
      <w:r w:rsidR="00A334FB">
        <w:rPr>
          <w:rFonts w:ascii="Book Antiqua" w:eastAsia="宋体" w:hAnsi="Book Antiqua" w:cs="Times" w:hint="eastAsia"/>
          <w:b/>
          <w:lang w:val="pt-BR" w:eastAsia="zh-CN"/>
        </w:rPr>
        <w:t>:</w:t>
      </w:r>
      <w:r w:rsidRPr="005F45F0">
        <w:rPr>
          <w:rFonts w:ascii="Book Antiqua" w:hAnsi="Book Antiqua" w:cs="Times"/>
          <w:b/>
          <w:lang w:val="pt-BR"/>
        </w:rPr>
        <w:t xml:space="preserve"> </w:t>
      </w:r>
      <w:r w:rsidRPr="00A334FB">
        <w:rPr>
          <w:rFonts w:ascii="Book Antiqua" w:hAnsi="Book Antiqua" w:cs="Book Antiqua"/>
          <w:b/>
          <w:lang w:val="pt-BR"/>
        </w:rPr>
        <w:t xml:space="preserve">Gustavo Constantino de Campos, </w:t>
      </w:r>
      <w:r w:rsidR="001252EE" w:rsidRPr="00A334FB">
        <w:rPr>
          <w:rFonts w:ascii="Book Antiqua" w:hAnsi="Book Antiqua" w:cs="Book Antiqua"/>
          <w:b/>
          <w:lang w:val="pt-BR"/>
        </w:rPr>
        <w:t>MD, PhD</w:t>
      </w:r>
      <w:r w:rsidR="00A334FB" w:rsidRPr="00A334FB">
        <w:rPr>
          <w:rFonts w:ascii="Book Antiqua" w:eastAsia="宋体" w:hAnsi="Book Antiqua" w:cs="Book Antiqua" w:hint="eastAsia"/>
          <w:b/>
          <w:lang w:val="pt-BR" w:eastAsia="zh-CN"/>
        </w:rPr>
        <w:t>,</w:t>
      </w:r>
      <w:r w:rsidR="00A334FB">
        <w:rPr>
          <w:rFonts w:ascii="Book Antiqua" w:eastAsia="宋体" w:hAnsi="Book Antiqua" w:cs="Book Antiqua" w:hint="eastAsia"/>
          <w:lang w:val="pt-BR" w:eastAsia="zh-CN"/>
        </w:rPr>
        <w:t xml:space="preserve"> </w:t>
      </w:r>
      <w:r w:rsidR="00A334FB" w:rsidRPr="005F45F0">
        <w:rPr>
          <w:rFonts w:ascii="Book Antiqua" w:hAnsi="Book Antiqua" w:cs="Helvetica"/>
          <w:bCs/>
          <w:lang w:val="pt-BR"/>
        </w:rPr>
        <w:t xml:space="preserve">Instituto Wilson Mello, </w:t>
      </w:r>
      <w:proofErr w:type="spellStart"/>
      <w:r w:rsidR="00A334FB" w:rsidRPr="005F45F0">
        <w:rPr>
          <w:rFonts w:ascii="Book Antiqua" w:hAnsi="Book Antiqua" w:cs="Helvetica"/>
          <w:bCs/>
          <w:lang w:val="pt-BR"/>
        </w:rPr>
        <w:t>Research</w:t>
      </w:r>
      <w:proofErr w:type="spellEnd"/>
      <w:r w:rsidR="00A334FB" w:rsidRPr="005F45F0">
        <w:rPr>
          <w:rFonts w:ascii="Book Antiqua" w:hAnsi="Book Antiqua" w:cs="Helvetica"/>
          <w:bCs/>
          <w:lang w:val="pt-BR"/>
        </w:rPr>
        <w:t xml:space="preserve"> </w:t>
      </w:r>
      <w:proofErr w:type="spellStart"/>
      <w:r w:rsidR="00A334FB" w:rsidRPr="005F45F0">
        <w:rPr>
          <w:rFonts w:ascii="Book Antiqua" w:hAnsi="Book Antiqua" w:cs="Helvetica"/>
          <w:bCs/>
          <w:lang w:val="pt-BR"/>
        </w:rPr>
        <w:t>and</w:t>
      </w:r>
      <w:proofErr w:type="spellEnd"/>
      <w:r w:rsidR="00A334FB" w:rsidRPr="005F45F0">
        <w:rPr>
          <w:rFonts w:ascii="Book Antiqua" w:hAnsi="Book Antiqua" w:cs="Helvetica"/>
          <w:bCs/>
          <w:lang w:val="pt-BR"/>
        </w:rPr>
        <w:t xml:space="preserve"> </w:t>
      </w:r>
      <w:proofErr w:type="spellStart"/>
      <w:r w:rsidR="00A334FB" w:rsidRPr="005F45F0">
        <w:rPr>
          <w:rFonts w:ascii="Book Antiqua" w:hAnsi="Book Antiqua" w:cs="Helvetica"/>
          <w:bCs/>
          <w:lang w:val="pt-BR"/>
        </w:rPr>
        <w:t>Study</w:t>
      </w:r>
      <w:proofErr w:type="spellEnd"/>
      <w:r w:rsidR="00A334FB" w:rsidRPr="005F45F0">
        <w:rPr>
          <w:rFonts w:ascii="Book Antiqua" w:hAnsi="Book Antiqua" w:cs="Helvetica"/>
          <w:bCs/>
          <w:lang w:val="pt-BR"/>
        </w:rPr>
        <w:t xml:space="preserve"> Center, Rua José Rocha Bonfim, 214, ed. </w:t>
      </w:r>
      <w:proofErr w:type="gramStart"/>
      <w:r w:rsidR="00A334FB" w:rsidRPr="005F45F0">
        <w:rPr>
          <w:rFonts w:ascii="Book Antiqua" w:hAnsi="Book Antiqua" w:cs="Helvetica"/>
          <w:bCs/>
        </w:rPr>
        <w:t>Chicago, 1</w:t>
      </w:r>
      <w:r w:rsidR="00A334FB" w:rsidRPr="005F45F0">
        <w:rPr>
          <w:rFonts w:ascii="Book Antiqua" w:hAnsi="Book Antiqua" w:cs="Helvetica"/>
          <w:bCs/>
          <w:vertAlign w:val="superscript"/>
        </w:rPr>
        <w:t>o</w:t>
      </w:r>
      <w:r w:rsidR="00A334FB" w:rsidRPr="005F45F0">
        <w:rPr>
          <w:rFonts w:ascii="Book Antiqua" w:hAnsi="Book Antiqua" w:cs="Helvetica"/>
          <w:bCs/>
        </w:rPr>
        <w:t>.</w:t>
      </w:r>
      <w:proofErr w:type="gramEnd"/>
      <w:r w:rsidR="00A334FB" w:rsidRPr="005F45F0">
        <w:rPr>
          <w:rFonts w:ascii="Book Antiqua" w:hAnsi="Book Antiqua" w:cs="Helvetica"/>
          <w:bCs/>
        </w:rPr>
        <w:t xml:space="preserve"> </w:t>
      </w:r>
      <w:proofErr w:type="spellStart"/>
      <w:proofErr w:type="gramStart"/>
      <w:r w:rsidR="00A334FB" w:rsidRPr="005F45F0">
        <w:rPr>
          <w:rFonts w:ascii="Book Antiqua" w:hAnsi="Book Antiqua" w:cs="Helvetica"/>
          <w:bCs/>
        </w:rPr>
        <w:t>andar</w:t>
      </w:r>
      <w:proofErr w:type="spellEnd"/>
      <w:proofErr w:type="gramEnd"/>
      <w:r w:rsidR="00A334FB" w:rsidRPr="005F45F0">
        <w:rPr>
          <w:rFonts w:ascii="Book Antiqua" w:hAnsi="Book Antiqua" w:cs="Helvetica"/>
          <w:bCs/>
        </w:rPr>
        <w:t>,</w:t>
      </w:r>
      <w:r w:rsidR="00A334FB">
        <w:rPr>
          <w:rFonts w:ascii="Book Antiqua" w:eastAsia="宋体" w:hAnsi="Book Antiqua" w:cs="Helvetica" w:hint="eastAsia"/>
          <w:bCs/>
          <w:lang w:eastAsia="zh-CN"/>
        </w:rPr>
        <w:t xml:space="preserve"> </w:t>
      </w:r>
      <w:r w:rsidR="00A334FB" w:rsidRPr="00F8284D">
        <w:rPr>
          <w:rFonts w:ascii="Book Antiqua" w:hAnsi="Book Antiqua" w:cs="Helvetica"/>
          <w:bCs/>
          <w:lang w:val="pt-BR"/>
        </w:rPr>
        <w:t>Campinas</w:t>
      </w:r>
      <w:r w:rsidR="00A334FB">
        <w:rPr>
          <w:rFonts w:ascii="Book Antiqua" w:eastAsia="宋体" w:hAnsi="Book Antiqua" w:cs="Helvetica" w:hint="eastAsia"/>
          <w:bCs/>
          <w:lang w:val="pt-BR" w:eastAsia="zh-CN"/>
        </w:rPr>
        <w:t xml:space="preserve"> </w:t>
      </w:r>
      <w:r w:rsidR="00A334FB" w:rsidRPr="005F45F0">
        <w:rPr>
          <w:rFonts w:ascii="Book Antiqua" w:hAnsi="Book Antiqua" w:cs="Helvetica"/>
          <w:bCs/>
        </w:rPr>
        <w:t>13080-650</w:t>
      </w:r>
      <w:r w:rsidR="00A334FB">
        <w:rPr>
          <w:rFonts w:ascii="Book Antiqua" w:eastAsia="宋体" w:hAnsi="Book Antiqua" w:cs="Helvetica" w:hint="eastAsia"/>
          <w:bCs/>
          <w:lang w:val="pt-BR" w:eastAsia="zh-CN"/>
        </w:rPr>
        <w:t>,</w:t>
      </w:r>
      <w:r w:rsidR="00A334FB" w:rsidRPr="005F45F0">
        <w:rPr>
          <w:rFonts w:ascii="Book Antiqua" w:hAnsi="Book Antiqua" w:cs="Helvetica"/>
          <w:bCs/>
          <w:lang w:val="pt-BR"/>
        </w:rPr>
        <w:t xml:space="preserve"> </w:t>
      </w:r>
      <w:proofErr w:type="spellStart"/>
      <w:r w:rsidR="00A334FB" w:rsidRPr="005F45F0">
        <w:rPr>
          <w:rFonts w:ascii="Book Antiqua" w:hAnsi="Book Antiqua" w:cs="Helvetica"/>
          <w:bCs/>
          <w:lang w:val="pt-BR"/>
        </w:rPr>
        <w:t>Brazil</w:t>
      </w:r>
      <w:proofErr w:type="spellEnd"/>
      <w:r w:rsidR="00A334FB">
        <w:rPr>
          <w:rFonts w:ascii="Book Antiqua" w:eastAsia="宋体" w:hAnsi="Book Antiqua" w:cs="Helvetica" w:hint="eastAsia"/>
          <w:bCs/>
          <w:lang w:val="pt-BR" w:eastAsia="zh-CN"/>
        </w:rPr>
        <w:t xml:space="preserve">. </w:t>
      </w:r>
      <w:hyperlink r:id="rId6" w:history="1">
        <w:r w:rsidR="00A334FB" w:rsidRPr="00A334FB">
          <w:rPr>
            <w:rStyle w:val="Hyperlink"/>
            <w:rFonts w:ascii="Book Antiqua" w:hAnsi="Book Antiqua" w:cs="Helvetica"/>
            <w:bCs/>
            <w:color w:val="auto"/>
            <w:u w:val="none"/>
          </w:rPr>
          <w:t>gustavoccampos@terra.com.br</w:t>
        </w:r>
      </w:hyperlink>
    </w:p>
    <w:p w14:paraId="521C6E41" w14:textId="27BE95FF" w:rsidR="006052B6" w:rsidRPr="006052B6" w:rsidRDefault="00407CF6" w:rsidP="005F45F0">
      <w:pPr>
        <w:widowControl w:val="0"/>
        <w:autoSpaceDE w:val="0"/>
        <w:autoSpaceDN w:val="0"/>
        <w:adjustRightInd w:val="0"/>
        <w:spacing w:line="360" w:lineRule="auto"/>
        <w:jc w:val="both"/>
        <w:rPr>
          <w:rFonts w:ascii="Book Antiqua" w:eastAsia="宋体" w:hAnsi="Book Antiqua" w:cs="Helvetica"/>
          <w:bCs/>
          <w:lang w:eastAsia="zh-CN"/>
        </w:rPr>
      </w:pPr>
      <w:r w:rsidRPr="005F45F0">
        <w:rPr>
          <w:rFonts w:ascii="Book Antiqua" w:hAnsi="Book Antiqua" w:cs="Helvetica"/>
          <w:b/>
          <w:bCs/>
        </w:rPr>
        <w:t>Telephone</w:t>
      </w:r>
      <w:r w:rsidR="001A6FFC">
        <w:rPr>
          <w:rFonts w:ascii="Book Antiqua" w:eastAsia="宋体" w:hAnsi="Book Antiqua" w:cs="Helvetica" w:hint="eastAsia"/>
          <w:b/>
          <w:bCs/>
          <w:lang w:eastAsia="zh-CN"/>
        </w:rPr>
        <w:t>:</w:t>
      </w:r>
      <w:r w:rsidR="001A6FFC" w:rsidRPr="001A6FFC">
        <w:rPr>
          <w:rFonts w:ascii="Book Antiqua" w:hAnsi="Book Antiqua" w:cs="Helvetica"/>
          <w:bCs/>
        </w:rPr>
        <w:t xml:space="preserve"> </w:t>
      </w:r>
      <w:r w:rsidR="001A6FFC" w:rsidRPr="005F45F0">
        <w:rPr>
          <w:rFonts w:ascii="Book Antiqua" w:hAnsi="Book Antiqua" w:cs="Helvetica"/>
          <w:bCs/>
        </w:rPr>
        <w:t>+55-19-35212121</w:t>
      </w:r>
    </w:p>
    <w:p w14:paraId="60E6F83C" w14:textId="7EE0878D" w:rsidR="00407CF6" w:rsidRPr="005F45F0" w:rsidRDefault="001A6FFC" w:rsidP="005F45F0">
      <w:pPr>
        <w:widowControl w:val="0"/>
        <w:autoSpaceDE w:val="0"/>
        <w:autoSpaceDN w:val="0"/>
        <w:adjustRightInd w:val="0"/>
        <w:spacing w:line="360" w:lineRule="auto"/>
        <w:jc w:val="both"/>
        <w:rPr>
          <w:rFonts w:ascii="Book Antiqua" w:hAnsi="Book Antiqua" w:cs="Times"/>
        </w:rPr>
      </w:pPr>
      <w:r>
        <w:rPr>
          <w:rFonts w:ascii="Book Antiqua" w:eastAsia="宋体" w:hAnsi="Book Antiqua" w:cs="Helvetica" w:hint="eastAsia"/>
          <w:b/>
          <w:bCs/>
          <w:lang w:eastAsia="zh-CN"/>
        </w:rPr>
        <w:t>F</w:t>
      </w:r>
      <w:r w:rsidR="00407CF6" w:rsidRPr="005F45F0">
        <w:rPr>
          <w:rFonts w:ascii="Book Antiqua" w:hAnsi="Book Antiqua" w:cs="Helvetica"/>
          <w:b/>
          <w:bCs/>
        </w:rPr>
        <w:t xml:space="preserve">ax: </w:t>
      </w:r>
      <w:r w:rsidR="00407CF6" w:rsidRPr="005F45F0">
        <w:rPr>
          <w:rFonts w:ascii="Book Antiqua" w:hAnsi="Book Antiqua" w:cs="Helvetica"/>
          <w:bCs/>
        </w:rPr>
        <w:t>+55-19-35212121</w:t>
      </w:r>
    </w:p>
    <w:p w14:paraId="11BAF7B7" w14:textId="57069D6B" w:rsidR="00C0324C" w:rsidRDefault="00C0324C"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311C31B7" w14:textId="0D7A55AB" w:rsidR="006052B6" w:rsidRPr="006052B6" w:rsidRDefault="006052B6" w:rsidP="006052B6">
      <w:pPr>
        <w:adjustRightInd w:val="0"/>
        <w:spacing w:line="360" w:lineRule="auto"/>
        <w:jc w:val="both"/>
        <w:rPr>
          <w:rFonts w:ascii="Book Antiqua" w:eastAsia="宋体" w:hAnsi="Book Antiqua"/>
          <w:b/>
          <w:lang w:eastAsia="zh-CN"/>
        </w:rPr>
      </w:pPr>
      <w:r w:rsidRPr="00D53F78">
        <w:rPr>
          <w:rFonts w:ascii="Book Antiqua" w:hAnsi="Book Antiqua"/>
          <w:b/>
        </w:rPr>
        <w:t xml:space="preserve">Received: </w:t>
      </w:r>
      <w:r w:rsidRPr="006052B6">
        <w:rPr>
          <w:rFonts w:ascii="Book Antiqua" w:eastAsia="宋体" w:hAnsi="Book Antiqua" w:hint="eastAsia"/>
          <w:lang w:eastAsia="zh-CN"/>
        </w:rPr>
        <w:t>January 20, 2017</w:t>
      </w:r>
    </w:p>
    <w:p w14:paraId="21AC12CC" w14:textId="7C0F8225" w:rsidR="006052B6" w:rsidRPr="00D53F78" w:rsidRDefault="006052B6" w:rsidP="006052B6">
      <w:pPr>
        <w:adjustRightInd w:val="0"/>
        <w:spacing w:line="360" w:lineRule="auto"/>
        <w:jc w:val="both"/>
        <w:rPr>
          <w:rFonts w:ascii="Book Antiqua" w:hAnsi="Book Antiqua"/>
          <w:b/>
        </w:rPr>
      </w:pPr>
      <w:r w:rsidRPr="00D53F78">
        <w:rPr>
          <w:rFonts w:ascii="Book Antiqua" w:hAnsi="Book Antiqua"/>
          <w:b/>
        </w:rPr>
        <w:t xml:space="preserve">Peer-review started: </w:t>
      </w:r>
      <w:r w:rsidRPr="006052B6">
        <w:rPr>
          <w:rFonts w:ascii="Book Antiqua" w:eastAsia="宋体" w:hAnsi="Book Antiqua" w:hint="eastAsia"/>
          <w:lang w:eastAsia="zh-CN"/>
        </w:rPr>
        <w:t>January 20, 2017</w:t>
      </w:r>
    </w:p>
    <w:p w14:paraId="6159E35D" w14:textId="7A00B202" w:rsidR="006052B6" w:rsidRPr="006052B6" w:rsidRDefault="006052B6" w:rsidP="006052B6">
      <w:pPr>
        <w:adjustRightInd w:val="0"/>
        <w:spacing w:line="360" w:lineRule="auto"/>
        <w:jc w:val="both"/>
        <w:rPr>
          <w:rFonts w:ascii="Book Antiqua" w:eastAsia="宋体" w:hAnsi="Book Antiqua"/>
          <w:lang w:eastAsia="zh-CN"/>
        </w:rPr>
      </w:pPr>
      <w:r w:rsidRPr="00D53F78">
        <w:rPr>
          <w:rFonts w:ascii="Book Antiqua" w:hAnsi="Book Antiqua"/>
          <w:b/>
        </w:rPr>
        <w:t xml:space="preserve">First decision: </w:t>
      </w:r>
      <w:r w:rsidRPr="006052B6">
        <w:rPr>
          <w:rFonts w:ascii="Book Antiqua" w:eastAsia="宋体" w:hAnsi="Book Antiqua" w:hint="eastAsia"/>
          <w:lang w:eastAsia="zh-CN"/>
        </w:rPr>
        <w:t>February 15, 2017</w:t>
      </w:r>
    </w:p>
    <w:p w14:paraId="50745D05" w14:textId="32915CD3" w:rsidR="006052B6" w:rsidRPr="006052B6" w:rsidRDefault="006052B6" w:rsidP="006052B6">
      <w:pPr>
        <w:adjustRightInd w:val="0"/>
        <w:spacing w:line="360" w:lineRule="auto"/>
        <w:jc w:val="both"/>
        <w:rPr>
          <w:rFonts w:ascii="Book Antiqua" w:eastAsia="宋体" w:hAnsi="Book Antiqua"/>
          <w:lang w:eastAsia="zh-CN"/>
        </w:rPr>
      </w:pPr>
      <w:r w:rsidRPr="00D53F78">
        <w:rPr>
          <w:rFonts w:ascii="Book Antiqua" w:hAnsi="Book Antiqua"/>
          <w:b/>
        </w:rPr>
        <w:t>Revised:</w:t>
      </w:r>
      <w:r>
        <w:rPr>
          <w:rFonts w:ascii="Book Antiqua" w:eastAsia="宋体" w:hAnsi="Book Antiqua" w:hint="eastAsia"/>
          <w:b/>
          <w:lang w:eastAsia="zh-CN"/>
        </w:rPr>
        <w:t xml:space="preserve"> </w:t>
      </w:r>
      <w:r w:rsidRPr="006052B6">
        <w:rPr>
          <w:rFonts w:ascii="Book Antiqua" w:eastAsia="宋体" w:hAnsi="Book Antiqua" w:hint="eastAsia"/>
          <w:lang w:eastAsia="zh-CN"/>
        </w:rPr>
        <w:t>M</w:t>
      </w:r>
      <w:r w:rsidRPr="006052B6">
        <w:rPr>
          <w:rFonts w:ascii="Book Antiqua" w:eastAsia="宋体" w:hAnsi="Book Antiqua"/>
          <w:lang w:eastAsia="zh-CN"/>
        </w:rPr>
        <w:t>a</w:t>
      </w:r>
      <w:r w:rsidRPr="006052B6">
        <w:rPr>
          <w:rFonts w:ascii="Book Antiqua" w:eastAsia="宋体" w:hAnsi="Book Antiqua" w:hint="eastAsia"/>
          <w:lang w:eastAsia="zh-CN"/>
        </w:rPr>
        <w:t>rch 9, 2017</w:t>
      </w:r>
    </w:p>
    <w:p w14:paraId="1B217AC9" w14:textId="655EDD2F" w:rsidR="006052B6" w:rsidRPr="00022FA2" w:rsidRDefault="006052B6" w:rsidP="00022FA2">
      <w:pPr>
        <w:rPr>
          <w:rFonts w:ascii="Book Antiqua" w:hAnsi="Book Antiqua"/>
          <w:iCs/>
        </w:rPr>
      </w:pPr>
      <w:r w:rsidRPr="00D53F78">
        <w:rPr>
          <w:rFonts w:ascii="Book Antiqua" w:hAnsi="Book Antiqua"/>
          <w:b/>
        </w:rPr>
        <w:t xml:space="preserve">Accepted: </w:t>
      </w:r>
      <w:r w:rsidR="00022FA2">
        <w:rPr>
          <w:rStyle w:val="Emphasis"/>
        </w:rPr>
        <w:t>March 23</w:t>
      </w:r>
      <w:r w:rsidR="00022FA2">
        <w:rPr>
          <w:rStyle w:val="Emphasis"/>
          <w:rFonts w:cs="宋体"/>
        </w:rPr>
        <w:t>,</w:t>
      </w:r>
      <w:r w:rsidR="00022FA2">
        <w:rPr>
          <w:rStyle w:val="Emphasis"/>
        </w:rPr>
        <w:t xml:space="preserve"> 2017</w:t>
      </w:r>
    </w:p>
    <w:p w14:paraId="6E702F0F" w14:textId="77777777" w:rsidR="006052B6" w:rsidRPr="00D53F78" w:rsidRDefault="006052B6" w:rsidP="006052B6">
      <w:pPr>
        <w:adjustRightInd w:val="0"/>
        <w:spacing w:line="360" w:lineRule="auto"/>
        <w:jc w:val="both"/>
        <w:rPr>
          <w:rFonts w:ascii="Book Antiqua" w:hAnsi="Book Antiqua"/>
          <w:b/>
        </w:rPr>
      </w:pPr>
      <w:r w:rsidRPr="00D53F78">
        <w:rPr>
          <w:rFonts w:ascii="Book Antiqua" w:hAnsi="Book Antiqua"/>
          <w:b/>
        </w:rPr>
        <w:t>Article in press:</w:t>
      </w:r>
    </w:p>
    <w:p w14:paraId="60CA3B92" w14:textId="77777777" w:rsidR="006052B6" w:rsidRDefault="006052B6" w:rsidP="006052B6">
      <w:pPr>
        <w:adjustRightInd w:val="0"/>
        <w:spacing w:line="360" w:lineRule="auto"/>
        <w:jc w:val="both"/>
        <w:rPr>
          <w:rFonts w:ascii="Book Antiqua" w:hAnsi="Book Antiqua"/>
          <w:b/>
        </w:rPr>
      </w:pPr>
      <w:r w:rsidRPr="00D53F78">
        <w:rPr>
          <w:rFonts w:ascii="Book Antiqua" w:hAnsi="Book Antiqua"/>
          <w:b/>
        </w:rPr>
        <w:t>Published online:</w:t>
      </w:r>
    </w:p>
    <w:p w14:paraId="558D1E11" w14:textId="77777777" w:rsidR="006052B6" w:rsidRDefault="006052B6" w:rsidP="006052B6">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21C7687D" w14:textId="77777777" w:rsidR="006052B6" w:rsidRDefault="006052B6"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1C6AFAC6" w14:textId="77777777" w:rsidR="0036062D" w:rsidRPr="006052B6" w:rsidRDefault="0036062D"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6499168F" w14:textId="6B6DEB0F" w:rsidR="003706F9" w:rsidRPr="0036062D" w:rsidRDefault="003706F9" w:rsidP="005F45F0">
      <w:pPr>
        <w:widowControl w:val="0"/>
        <w:tabs>
          <w:tab w:val="left" w:pos="220"/>
          <w:tab w:val="left" w:pos="720"/>
        </w:tabs>
        <w:autoSpaceDE w:val="0"/>
        <w:autoSpaceDN w:val="0"/>
        <w:adjustRightInd w:val="0"/>
        <w:spacing w:line="360" w:lineRule="auto"/>
        <w:jc w:val="both"/>
        <w:outlineLvl w:val="0"/>
        <w:rPr>
          <w:rFonts w:ascii="Book Antiqua" w:eastAsia="宋体" w:hAnsi="Book Antiqua" w:cs="Helvetica"/>
          <w:lang w:eastAsia="zh-CN"/>
        </w:rPr>
      </w:pPr>
      <w:r w:rsidRPr="005F45F0">
        <w:rPr>
          <w:rFonts w:ascii="Book Antiqua" w:hAnsi="Book Antiqua" w:cs="Helvetica"/>
          <w:b/>
          <w:bCs/>
        </w:rPr>
        <w:t>A</w:t>
      </w:r>
      <w:r w:rsidR="0036062D" w:rsidRPr="005F45F0">
        <w:rPr>
          <w:rFonts w:ascii="Book Antiqua" w:hAnsi="Book Antiqua" w:cs="Helvetica"/>
          <w:b/>
          <w:bCs/>
        </w:rPr>
        <w:t>bstract</w:t>
      </w:r>
    </w:p>
    <w:p w14:paraId="72DF98CE" w14:textId="262B3E7B" w:rsidR="0036062D" w:rsidRPr="0036062D" w:rsidRDefault="0036062D"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i/>
          <w:lang w:eastAsia="zh-CN"/>
        </w:rPr>
      </w:pPr>
      <w:r w:rsidRPr="0036062D">
        <w:rPr>
          <w:rFonts w:ascii="Book Antiqua" w:hAnsi="Book Antiqua" w:cs="Helvetica"/>
          <w:b/>
          <w:i/>
        </w:rPr>
        <w:t>AIM</w:t>
      </w:r>
    </w:p>
    <w:p w14:paraId="7C9E39C1" w14:textId="174339E1" w:rsidR="003706F9" w:rsidRPr="005F45F0" w:rsidRDefault="0036062D" w:rsidP="005F45F0">
      <w:pPr>
        <w:widowControl w:val="0"/>
        <w:tabs>
          <w:tab w:val="left" w:pos="220"/>
          <w:tab w:val="left" w:pos="720"/>
        </w:tabs>
        <w:autoSpaceDE w:val="0"/>
        <w:autoSpaceDN w:val="0"/>
        <w:adjustRightInd w:val="0"/>
        <w:spacing w:line="360" w:lineRule="auto"/>
        <w:jc w:val="both"/>
        <w:rPr>
          <w:rFonts w:ascii="Book Antiqua" w:hAnsi="Book Antiqua" w:cs="Helvetica"/>
        </w:rPr>
      </w:pPr>
      <w:r>
        <w:rPr>
          <w:rFonts w:ascii="Book Antiqua" w:eastAsia="宋体" w:hAnsi="Book Antiqua" w:cs="Helvetica" w:hint="eastAsia"/>
          <w:lang w:eastAsia="zh-CN"/>
        </w:rPr>
        <w:lastRenderedPageBreak/>
        <w:t>T</w:t>
      </w:r>
      <w:r w:rsidR="003706F9" w:rsidRPr="005F45F0">
        <w:rPr>
          <w:rFonts w:ascii="Book Antiqua" w:hAnsi="Book Antiqua" w:cs="Helvetica"/>
        </w:rPr>
        <w:t xml:space="preserve">o systematically review the incidence of ipsilateral graft re-rupture and contralateral </w:t>
      </w:r>
      <w:r w:rsidR="000D09A5" w:rsidRPr="005F45F0">
        <w:rPr>
          <w:rFonts w:ascii="Book Antiqua" w:hAnsi="Book Antiqua" w:cs="Helvetica"/>
        </w:rPr>
        <w:t>anterior cruciate ligament (ACL)</w:t>
      </w:r>
      <w:r w:rsidR="003706F9" w:rsidRPr="005F45F0">
        <w:rPr>
          <w:rFonts w:ascii="Book Antiqua" w:hAnsi="Book Antiqua" w:cs="Helvetica"/>
        </w:rPr>
        <w:t xml:space="preserve"> rupture following its reconstruction, with special attention to the femoral drilling technique. </w:t>
      </w:r>
    </w:p>
    <w:p w14:paraId="1CAF7621" w14:textId="77777777" w:rsidR="0036062D" w:rsidRDefault="0036062D"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lang w:eastAsia="zh-CN"/>
        </w:rPr>
      </w:pPr>
    </w:p>
    <w:p w14:paraId="156FDC4D" w14:textId="2C4FBDAC" w:rsidR="0036062D" w:rsidRPr="0036062D" w:rsidRDefault="0036062D"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i/>
          <w:lang w:eastAsia="zh-CN"/>
        </w:rPr>
      </w:pPr>
      <w:r w:rsidRPr="0036062D">
        <w:rPr>
          <w:rFonts w:ascii="Book Antiqua" w:hAnsi="Book Antiqua" w:cs="Helvetica"/>
          <w:b/>
          <w:i/>
        </w:rPr>
        <w:t>METHODS</w:t>
      </w:r>
    </w:p>
    <w:p w14:paraId="5D1A8F55" w14:textId="7F6339DB" w:rsidR="003706F9" w:rsidRPr="005F45F0" w:rsidRDefault="003706F9" w:rsidP="005F45F0">
      <w:pPr>
        <w:widowControl w:val="0"/>
        <w:tabs>
          <w:tab w:val="left" w:pos="220"/>
          <w:tab w:val="left" w:pos="720"/>
        </w:tabs>
        <w:autoSpaceDE w:val="0"/>
        <w:autoSpaceDN w:val="0"/>
        <w:adjustRightInd w:val="0"/>
        <w:spacing w:line="360" w:lineRule="auto"/>
        <w:jc w:val="both"/>
        <w:rPr>
          <w:rFonts w:ascii="Book Antiqua" w:hAnsi="Book Antiqua" w:cs="Helvetica"/>
        </w:rPr>
      </w:pPr>
      <w:r w:rsidRPr="005F45F0">
        <w:rPr>
          <w:rFonts w:ascii="Book Antiqua" w:hAnsi="Book Antiqua" w:cs="Helvetica"/>
        </w:rPr>
        <w:t xml:space="preserve">Systematic review and meta-analysis of high-level prospective studies searched in MEDLINE database following PRISMA statement. The rate of ipsilateral graft re-rupture and contralateral rupture in patients submitted to either </w:t>
      </w:r>
      <w:proofErr w:type="spellStart"/>
      <w:r w:rsidRPr="005F45F0">
        <w:rPr>
          <w:rFonts w:ascii="Book Antiqua" w:hAnsi="Book Antiqua" w:cs="Helvetica"/>
        </w:rPr>
        <w:t>transtibial</w:t>
      </w:r>
      <w:proofErr w:type="spellEnd"/>
      <w:r w:rsidRPr="005F45F0">
        <w:rPr>
          <w:rFonts w:ascii="Book Antiqua" w:hAnsi="Book Antiqua" w:cs="Helvetica"/>
        </w:rPr>
        <w:t xml:space="preserve"> (TT) technique (isometric) or </w:t>
      </w:r>
      <w:proofErr w:type="spellStart"/>
      <w:r w:rsidRPr="005F45F0">
        <w:rPr>
          <w:rFonts w:ascii="Book Antiqua" w:hAnsi="Book Antiqua" w:cs="Helvetica"/>
        </w:rPr>
        <w:t>anteromedial</w:t>
      </w:r>
      <w:proofErr w:type="spellEnd"/>
      <w:r w:rsidRPr="005F45F0">
        <w:rPr>
          <w:rFonts w:ascii="Book Antiqua" w:hAnsi="Book Antiqua" w:cs="Helvetica"/>
        </w:rPr>
        <w:t xml:space="preserve"> (AM) technique (anatomic) was compared. </w:t>
      </w:r>
    </w:p>
    <w:p w14:paraId="0A2C41FC" w14:textId="77777777" w:rsidR="0036062D" w:rsidRPr="0036062D" w:rsidRDefault="0036062D"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i/>
          <w:lang w:eastAsia="zh-CN"/>
        </w:rPr>
      </w:pPr>
    </w:p>
    <w:p w14:paraId="5EEC137F" w14:textId="12B29BC1" w:rsidR="0036062D" w:rsidRPr="0036062D" w:rsidRDefault="0036062D"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i/>
          <w:lang w:eastAsia="zh-CN"/>
        </w:rPr>
      </w:pPr>
      <w:r w:rsidRPr="0036062D">
        <w:rPr>
          <w:rFonts w:ascii="Book Antiqua" w:hAnsi="Book Antiqua" w:cs="Helvetica"/>
          <w:b/>
          <w:i/>
        </w:rPr>
        <w:t>RESULTS</w:t>
      </w:r>
    </w:p>
    <w:p w14:paraId="5EF99136" w14:textId="16712748" w:rsidR="003706F9" w:rsidRPr="005F45F0" w:rsidRDefault="003706F9" w:rsidP="005F45F0">
      <w:pPr>
        <w:widowControl w:val="0"/>
        <w:tabs>
          <w:tab w:val="left" w:pos="220"/>
          <w:tab w:val="left" w:pos="720"/>
        </w:tabs>
        <w:autoSpaceDE w:val="0"/>
        <w:autoSpaceDN w:val="0"/>
        <w:adjustRightInd w:val="0"/>
        <w:spacing w:line="360" w:lineRule="auto"/>
        <w:jc w:val="both"/>
        <w:rPr>
          <w:rFonts w:ascii="Book Antiqua" w:hAnsi="Book Antiqua" w:cs="Helvetica"/>
        </w:rPr>
      </w:pPr>
      <w:r w:rsidRPr="005F45F0">
        <w:rPr>
          <w:rFonts w:ascii="Book Antiqua" w:hAnsi="Book Antiqua" w:cs="Helvetica"/>
        </w:rPr>
        <w:t xml:space="preserve">Eleven studies met the criteria and were included in final analysis. Reconstructions using the AM technique had a similar chance of contralateral ACL rupture when compared to the chance of ipsilateral graft failure (OR = 1.08; </w:t>
      </w:r>
      <w:r w:rsidR="000D09A5" w:rsidRPr="000D09A5">
        <w:rPr>
          <w:rFonts w:ascii="Book Antiqua" w:eastAsia="宋体" w:hAnsi="Book Antiqua" w:cs="Helvetica" w:hint="eastAsia"/>
          <w:i/>
          <w:lang w:eastAsia="zh-CN"/>
        </w:rPr>
        <w:t>P</w:t>
      </w:r>
      <w:r w:rsidR="000D09A5">
        <w:rPr>
          <w:rFonts w:ascii="Book Antiqua" w:eastAsia="宋体" w:hAnsi="Book Antiqua" w:cs="Helvetica" w:hint="eastAsia"/>
          <w:lang w:eastAsia="zh-CN"/>
        </w:rPr>
        <w:t xml:space="preserve"> </w:t>
      </w:r>
      <w:r w:rsidRPr="005F45F0">
        <w:rPr>
          <w:rFonts w:ascii="Book Antiqua" w:hAnsi="Book Antiqua" w:cs="Helvetica"/>
        </w:rPr>
        <w:t xml:space="preserve">= 0.746). In reconstructions using TT technique, the chance of contralateral ACL rupture was approximately 1.5 times higher than ipsilateral graft failure (OR = 1.49; </w:t>
      </w:r>
      <w:r w:rsidR="000D09A5" w:rsidRPr="000D09A5">
        <w:rPr>
          <w:rFonts w:ascii="Book Antiqua" w:eastAsia="宋体" w:hAnsi="Book Antiqua" w:cs="Helvetica" w:hint="eastAsia"/>
          <w:i/>
          <w:lang w:eastAsia="zh-CN"/>
        </w:rPr>
        <w:t>P</w:t>
      </w:r>
      <w:r w:rsidRPr="005F45F0">
        <w:rPr>
          <w:rFonts w:ascii="Book Antiqua" w:hAnsi="Book Antiqua" w:cs="Helvetica"/>
        </w:rPr>
        <w:t xml:space="preserve"> = 0.048). Incidence of contralateral lesions were similar among the techniques TT (7.4%) and AM (7.0%) (</w:t>
      </w:r>
      <w:r w:rsidRPr="000D09A5">
        <w:rPr>
          <w:rFonts w:ascii="Book Antiqua" w:hAnsi="Book Antiqua" w:cs="Helvetica"/>
          <w:i/>
        </w:rPr>
        <w:t>P</w:t>
      </w:r>
      <w:r w:rsidRPr="005F45F0">
        <w:rPr>
          <w:rFonts w:ascii="Book Antiqua" w:hAnsi="Book Antiqua" w:cs="Helvetica"/>
        </w:rPr>
        <w:t xml:space="preserve"> = 0.963), but a trend could be noticed with a lower incidence of lesion in the ipsilateral limb when using the TT technique (4.9%) compared to the AM technique (6.5%) (</w:t>
      </w:r>
      <w:r w:rsidRPr="000D09A5">
        <w:rPr>
          <w:rFonts w:ascii="Book Antiqua" w:hAnsi="Book Antiqua" w:cs="Helvetica"/>
          <w:i/>
        </w:rPr>
        <w:t>P</w:t>
      </w:r>
      <w:r w:rsidRPr="005F45F0">
        <w:rPr>
          <w:rFonts w:ascii="Book Antiqua" w:hAnsi="Book Antiqua" w:cs="Helvetica"/>
        </w:rPr>
        <w:t xml:space="preserve"> = 0.081). </w:t>
      </w:r>
    </w:p>
    <w:p w14:paraId="690DFCE6" w14:textId="77777777" w:rsidR="0036062D" w:rsidRDefault="0036062D"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lang w:eastAsia="zh-CN"/>
        </w:rPr>
      </w:pPr>
    </w:p>
    <w:p w14:paraId="58ABEFD3" w14:textId="3FE75D1B" w:rsidR="0036062D" w:rsidRPr="0036062D" w:rsidRDefault="0036062D"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i/>
          <w:lang w:eastAsia="zh-CN"/>
        </w:rPr>
      </w:pPr>
      <w:r w:rsidRPr="0036062D">
        <w:rPr>
          <w:rFonts w:ascii="Book Antiqua" w:hAnsi="Book Antiqua" w:cs="Helvetica"/>
          <w:b/>
          <w:i/>
        </w:rPr>
        <w:t>CONCLUSION</w:t>
      </w:r>
    </w:p>
    <w:p w14:paraId="27449C96" w14:textId="571C5D8C" w:rsidR="003706F9" w:rsidRPr="005F45F0" w:rsidRDefault="003706F9" w:rsidP="005F45F0">
      <w:pPr>
        <w:widowControl w:val="0"/>
        <w:tabs>
          <w:tab w:val="left" w:pos="220"/>
          <w:tab w:val="left" w:pos="720"/>
        </w:tabs>
        <w:autoSpaceDE w:val="0"/>
        <w:autoSpaceDN w:val="0"/>
        <w:adjustRightInd w:val="0"/>
        <w:spacing w:line="360" w:lineRule="auto"/>
        <w:jc w:val="both"/>
        <w:rPr>
          <w:rFonts w:ascii="Book Antiqua" w:hAnsi="Book Antiqua" w:cs="Helvetica"/>
        </w:rPr>
      </w:pPr>
      <w:r w:rsidRPr="005F45F0">
        <w:rPr>
          <w:rFonts w:ascii="Book Antiqua" w:hAnsi="Book Antiqua" w:cs="Helvetica"/>
        </w:rPr>
        <w:t>ACL reconstruction by TT technique leads to lower incidence of graft</w:t>
      </w:r>
      <w:r w:rsidR="00203F56" w:rsidRPr="005F45F0">
        <w:rPr>
          <w:rFonts w:ascii="Book Antiqua" w:hAnsi="Book Antiqua" w:cs="Helvetica"/>
        </w:rPr>
        <w:t xml:space="preserve"> re-injury than contralateral ACL lesion</w:t>
      </w:r>
      <w:r w:rsidRPr="005F45F0">
        <w:rPr>
          <w:rFonts w:ascii="Book Antiqua" w:hAnsi="Book Antiqua" w:cs="Helvetica"/>
        </w:rPr>
        <w:t>. There is no difference between the chance of re-injury after AM technique and the chance of contralateral ACL</w:t>
      </w:r>
      <w:r w:rsidR="00613B6E" w:rsidRPr="005F45F0">
        <w:rPr>
          <w:rFonts w:ascii="Book Antiqua" w:hAnsi="Book Antiqua" w:cs="Helvetica"/>
        </w:rPr>
        <w:t xml:space="preserve"> lesion (native ligament) with either</w:t>
      </w:r>
      <w:r w:rsidRPr="005F45F0">
        <w:rPr>
          <w:rFonts w:ascii="Book Antiqua" w:hAnsi="Book Antiqua" w:cs="Helvetica"/>
        </w:rPr>
        <w:t xml:space="preserve"> technique. </w:t>
      </w:r>
    </w:p>
    <w:p w14:paraId="006CD3C0" w14:textId="267E756E" w:rsidR="001A2CA1" w:rsidRPr="005F45F0" w:rsidRDefault="003706F9" w:rsidP="005F45F0">
      <w:pPr>
        <w:widowControl w:val="0"/>
        <w:tabs>
          <w:tab w:val="left" w:pos="220"/>
          <w:tab w:val="left" w:pos="720"/>
        </w:tabs>
        <w:autoSpaceDE w:val="0"/>
        <w:autoSpaceDN w:val="0"/>
        <w:adjustRightInd w:val="0"/>
        <w:spacing w:line="360" w:lineRule="auto"/>
        <w:jc w:val="both"/>
        <w:rPr>
          <w:rFonts w:ascii="Book Antiqua" w:hAnsi="Book Antiqua" w:cs="Helvetica"/>
        </w:rPr>
      </w:pPr>
      <w:r w:rsidRPr="005F45F0">
        <w:rPr>
          <w:rFonts w:ascii="Book Antiqua" w:hAnsi="Book Antiqua" w:cs="Helvetica"/>
          <w:b/>
        </w:rPr>
        <w:t>Key</w:t>
      </w:r>
      <w:r w:rsidR="000D09A5">
        <w:rPr>
          <w:rFonts w:ascii="Book Antiqua" w:eastAsia="宋体" w:hAnsi="Book Antiqua" w:cs="Helvetica" w:hint="eastAsia"/>
          <w:b/>
          <w:lang w:eastAsia="zh-CN"/>
        </w:rPr>
        <w:t xml:space="preserve"> </w:t>
      </w:r>
      <w:r w:rsidRPr="005F45F0">
        <w:rPr>
          <w:rFonts w:ascii="Book Antiqua" w:hAnsi="Book Antiqua" w:cs="Helvetica"/>
          <w:b/>
        </w:rPr>
        <w:t>words:</w:t>
      </w:r>
      <w:r w:rsidRPr="005F45F0">
        <w:rPr>
          <w:rFonts w:ascii="Book Antiqua" w:hAnsi="Book Antiqua" w:cs="Helvetica"/>
        </w:rPr>
        <w:t xml:space="preserve"> </w:t>
      </w:r>
      <w:r w:rsidR="000D09A5">
        <w:rPr>
          <w:rFonts w:ascii="Book Antiqua" w:eastAsia="宋体" w:hAnsi="Book Antiqua" w:cs="Helvetica" w:hint="eastAsia"/>
          <w:lang w:eastAsia="zh-CN"/>
        </w:rPr>
        <w:t>A</w:t>
      </w:r>
      <w:r w:rsidRPr="005F45F0">
        <w:rPr>
          <w:rFonts w:ascii="Book Antiqua" w:hAnsi="Book Antiqua" w:cs="Helvetica"/>
        </w:rPr>
        <w:t>nterior cruciate ligament</w:t>
      </w:r>
      <w:r w:rsidR="000D09A5">
        <w:rPr>
          <w:rFonts w:ascii="Book Antiqua" w:eastAsia="宋体" w:hAnsi="Book Antiqua" w:cs="Helvetica" w:hint="eastAsia"/>
          <w:lang w:eastAsia="zh-CN"/>
        </w:rPr>
        <w:t>;</w:t>
      </w:r>
      <w:r w:rsidRPr="005F45F0">
        <w:rPr>
          <w:rFonts w:ascii="Book Antiqua" w:hAnsi="Book Antiqua" w:cs="Helvetica"/>
        </w:rPr>
        <w:t xml:space="preserve"> </w:t>
      </w:r>
      <w:proofErr w:type="gramStart"/>
      <w:r w:rsidR="000D09A5">
        <w:rPr>
          <w:rFonts w:ascii="Book Antiqua" w:eastAsia="宋体" w:hAnsi="Book Antiqua" w:cs="Helvetica" w:hint="eastAsia"/>
          <w:lang w:eastAsia="zh-CN"/>
        </w:rPr>
        <w:t>A</w:t>
      </w:r>
      <w:r w:rsidRPr="005F45F0">
        <w:rPr>
          <w:rFonts w:ascii="Book Antiqua" w:hAnsi="Book Antiqua" w:cs="Helvetica"/>
        </w:rPr>
        <w:t>nterior</w:t>
      </w:r>
      <w:proofErr w:type="gramEnd"/>
      <w:r w:rsidRPr="005F45F0">
        <w:rPr>
          <w:rFonts w:ascii="Book Antiqua" w:hAnsi="Book Antiqua" w:cs="Helvetica"/>
        </w:rPr>
        <w:t xml:space="preserve"> cruciate ligament reconstruction</w:t>
      </w:r>
      <w:r w:rsidR="000D09A5">
        <w:rPr>
          <w:rFonts w:ascii="Book Antiqua" w:eastAsia="宋体" w:hAnsi="Book Antiqua" w:cs="Helvetica" w:hint="eastAsia"/>
          <w:lang w:eastAsia="zh-CN"/>
        </w:rPr>
        <w:t>;</w:t>
      </w:r>
      <w:r w:rsidRPr="005F45F0">
        <w:rPr>
          <w:rFonts w:ascii="Book Antiqua" w:hAnsi="Book Antiqua" w:cs="Helvetica"/>
        </w:rPr>
        <w:t xml:space="preserve"> </w:t>
      </w:r>
      <w:r w:rsidR="000D09A5">
        <w:rPr>
          <w:rFonts w:ascii="Book Antiqua" w:eastAsia="宋体" w:hAnsi="Book Antiqua" w:cs="Helvetica" w:hint="eastAsia"/>
          <w:lang w:eastAsia="zh-CN"/>
        </w:rPr>
        <w:t>A</w:t>
      </w:r>
      <w:r w:rsidRPr="005F45F0">
        <w:rPr>
          <w:rFonts w:ascii="Book Antiqua" w:hAnsi="Book Antiqua" w:cs="Helvetica"/>
        </w:rPr>
        <w:t>rthroscopy</w:t>
      </w:r>
      <w:r w:rsidR="000D09A5">
        <w:rPr>
          <w:rFonts w:ascii="Book Antiqua" w:eastAsia="宋体" w:hAnsi="Book Antiqua" w:cs="Helvetica" w:hint="eastAsia"/>
          <w:lang w:eastAsia="zh-CN"/>
        </w:rPr>
        <w:t>;</w:t>
      </w:r>
      <w:r w:rsidRPr="005F45F0">
        <w:rPr>
          <w:rFonts w:ascii="Book Antiqua" w:hAnsi="Book Antiqua" w:cs="Helvetica"/>
        </w:rPr>
        <w:t xml:space="preserve"> </w:t>
      </w:r>
      <w:r w:rsidR="000D09A5">
        <w:rPr>
          <w:rFonts w:ascii="Book Antiqua" w:eastAsia="宋体" w:hAnsi="Book Antiqua" w:cs="Helvetica" w:hint="eastAsia"/>
          <w:lang w:eastAsia="zh-CN"/>
        </w:rPr>
        <w:t>G</w:t>
      </w:r>
      <w:r w:rsidRPr="005F45F0">
        <w:rPr>
          <w:rFonts w:ascii="Book Antiqua" w:hAnsi="Book Antiqua" w:cs="Helvetica"/>
        </w:rPr>
        <w:t>raft survival</w:t>
      </w:r>
    </w:p>
    <w:p w14:paraId="30628616" w14:textId="77777777" w:rsidR="000D09A5" w:rsidRDefault="000D09A5"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7808BB30" w14:textId="77777777" w:rsidR="000219BD" w:rsidRPr="00FD4004" w:rsidRDefault="000219BD" w:rsidP="000219BD">
      <w:pPr>
        <w:spacing w:line="360" w:lineRule="auto"/>
        <w:jc w:val="both"/>
        <w:rPr>
          <w:rFonts w:ascii="Book Antiqua" w:hAnsi="Book Antiqua" w:cs="Arial"/>
        </w:rPr>
      </w:pPr>
      <w:bookmarkStart w:id="0" w:name="OLE_LINK55"/>
      <w:bookmarkStart w:id="1" w:name="OLE_LINK56"/>
      <w:bookmarkStart w:id="2" w:name="OLE_LINK105"/>
      <w:bookmarkStart w:id="3" w:name="OLE_LINK116"/>
      <w:bookmarkStart w:id="4" w:name="OLE_LINK89"/>
      <w:proofErr w:type="gramStart"/>
      <w:r w:rsidRPr="00FD4004">
        <w:rPr>
          <w:rFonts w:ascii="Book Antiqua" w:hAnsi="Book Antiqua"/>
          <w:b/>
        </w:rPr>
        <w:lastRenderedPageBreak/>
        <w:t>©</w:t>
      </w:r>
      <w:bookmarkEnd w:id="0"/>
      <w:bookmarkEnd w:id="1"/>
      <w:r w:rsidRPr="00FD4004">
        <w:rPr>
          <w:rFonts w:ascii="Book Antiqua" w:hAnsi="Book Antiqua" w:hint="eastAsia"/>
          <w:b/>
        </w:rPr>
        <w:t xml:space="preserve"> </w:t>
      </w:r>
      <w:r w:rsidRPr="00FD4004">
        <w:rPr>
          <w:rFonts w:ascii="Book Antiqua" w:hAnsi="Book Antiqua" w:cs="Arial"/>
          <w:b/>
        </w:rPr>
        <w:t>The Author(s) 201</w:t>
      </w:r>
      <w:r>
        <w:rPr>
          <w:rFonts w:ascii="Book Antiqua" w:eastAsia="宋体" w:hAnsi="Book Antiqua" w:cs="Arial" w:hint="eastAsia"/>
          <w:b/>
          <w:lang w:eastAsia="zh-CN"/>
        </w:rPr>
        <w:t>7</w:t>
      </w:r>
      <w:r w:rsidRPr="00FD4004">
        <w:rPr>
          <w:rFonts w:ascii="Book Antiqua" w:hAnsi="Book Antiqua" w:cs="Arial"/>
          <w:b/>
        </w:rPr>
        <w:t>.</w:t>
      </w:r>
      <w:proofErr w:type="gramEnd"/>
      <w:r w:rsidRPr="00FD4004">
        <w:rPr>
          <w:rFonts w:ascii="Book Antiqua" w:hAnsi="Book Antiqua" w:cs="Arial"/>
          <w:b/>
        </w:rPr>
        <w:t xml:space="preserve"> </w:t>
      </w:r>
      <w:r w:rsidRPr="00FD4004">
        <w:rPr>
          <w:rFonts w:ascii="Book Antiqua" w:hAnsi="Book Antiqua" w:cs="Arial"/>
        </w:rPr>
        <w:t xml:space="preserve">Published by </w:t>
      </w:r>
      <w:proofErr w:type="spellStart"/>
      <w:r w:rsidRPr="00FD4004">
        <w:rPr>
          <w:rFonts w:ascii="Book Antiqua" w:hAnsi="Book Antiqua" w:cs="Arial"/>
        </w:rPr>
        <w:t>Baishideng</w:t>
      </w:r>
      <w:proofErr w:type="spellEnd"/>
      <w:r w:rsidRPr="00FD4004">
        <w:rPr>
          <w:rFonts w:ascii="Book Antiqua" w:hAnsi="Book Antiqua" w:cs="Arial"/>
        </w:rPr>
        <w:t xml:space="preserve"> Publishing Group Inc. All rights reserved.</w:t>
      </w:r>
    </w:p>
    <w:bookmarkEnd w:id="2"/>
    <w:bookmarkEnd w:id="3"/>
    <w:bookmarkEnd w:id="4"/>
    <w:p w14:paraId="02022211" w14:textId="77777777" w:rsidR="000219BD" w:rsidRDefault="000219BD" w:rsidP="000219BD">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040AB65C" w14:textId="6D080C16" w:rsidR="00A71E10" w:rsidRPr="005F45F0" w:rsidRDefault="001A2CA1" w:rsidP="005F45F0">
      <w:pPr>
        <w:widowControl w:val="0"/>
        <w:tabs>
          <w:tab w:val="left" w:pos="220"/>
          <w:tab w:val="left" w:pos="720"/>
        </w:tabs>
        <w:autoSpaceDE w:val="0"/>
        <w:autoSpaceDN w:val="0"/>
        <w:adjustRightInd w:val="0"/>
        <w:spacing w:line="360" w:lineRule="auto"/>
        <w:jc w:val="both"/>
        <w:rPr>
          <w:rFonts w:ascii="Book Antiqua" w:hAnsi="Book Antiqua" w:cs="Helvetica"/>
        </w:rPr>
      </w:pPr>
      <w:r w:rsidRPr="005F45F0">
        <w:rPr>
          <w:rFonts w:ascii="Book Antiqua" w:hAnsi="Book Antiqua" w:cs="Helvetica"/>
          <w:b/>
        </w:rPr>
        <w:t>Core tip:</w:t>
      </w:r>
      <w:r w:rsidRPr="005F45F0">
        <w:rPr>
          <w:rFonts w:ascii="Book Antiqua" w:hAnsi="Book Antiqua" w:cs="Helvetica"/>
        </w:rPr>
        <w:t xml:space="preserve"> </w:t>
      </w:r>
      <w:r w:rsidR="00A71E10" w:rsidRPr="005F45F0">
        <w:rPr>
          <w:rFonts w:ascii="Book Antiqua" w:hAnsi="Book Antiqua" w:cs="Helvetica"/>
        </w:rPr>
        <w:t xml:space="preserve">There is no convincing evidence that anatomic reconstruction leads to better clinical outcomes than </w:t>
      </w:r>
      <w:proofErr w:type="spellStart"/>
      <w:r w:rsidR="00721656" w:rsidRPr="005F45F0">
        <w:rPr>
          <w:rFonts w:ascii="Book Antiqua" w:hAnsi="Book Antiqua" w:cs="Helvetica"/>
        </w:rPr>
        <w:t>transtibial</w:t>
      </w:r>
      <w:proofErr w:type="spellEnd"/>
      <w:r w:rsidR="00721656" w:rsidRPr="005F45F0">
        <w:rPr>
          <w:rFonts w:ascii="Book Antiqua" w:hAnsi="Book Antiqua" w:cs="Helvetica"/>
        </w:rPr>
        <w:t xml:space="preserve"> (TT)</w:t>
      </w:r>
      <w:r w:rsidR="00A71E10" w:rsidRPr="005F45F0">
        <w:rPr>
          <w:rFonts w:ascii="Book Antiqua" w:hAnsi="Book Antiqua" w:cs="Helvetica"/>
        </w:rPr>
        <w:t xml:space="preserve"> reconstruction. Moreover, data suggests that it could lead to an increased risk of graft re-rupture. We found that </w:t>
      </w:r>
      <w:r w:rsidR="000219BD" w:rsidRPr="005F45F0">
        <w:rPr>
          <w:rFonts w:ascii="Book Antiqua" w:hAnsi="Book Antiqua" w:cs="Helvetica"/>
        </w:rPr>
        <w:t>anterior cruciate ligament (ACL)</w:t>
      </w:r>
      <w:r w:rsidR="00A71E10" w:rsidRPr="005F45F0">
        <w:rPr>
          <w:rFonts w:ascii="Book Antiqua" w:hAnsi="Book Antiqua" w:cs="Helvetica"/>
        </w:rPr>
        <w:t xml:space="preserve"> reconstruction by TT technique led to lower incidence of graft re-rupture than contralateral ACL lesion. The </w:t>
      </w:r>
      <w:proofErr w:type="gramStart"/>
      <w:r w:rsidR="00A71E10" w:rsidRPr="005F45F0">
        <w:rPr>
          <w:rFonts w:ascii="Book Antiqua" w:hAnsi="Book Antiqua" w:cs="Helvetica"/>
        </w:rPr>
        <w:t>chance of graft re-rupture</w:t>
      </w:r>
      <w:proofErr w:type="gramEnd"/>
      <w:r w:rsidR="00A71E10" w:rsidRPr="005F45F0">
        <w:rPr>
          <w:rFonts w:ascii="Book Antiqua" w:hAnsi="Book Antiqua" w:cs="Helvetica"/>
        </w:rPr>
        <w:t xml:space="preserve"> after </w:t>
      </w:r>
      <w:proofErr w:type="spellStart"/>
      <w:r w:rsidR="003C30F6" w:rsidRPr="005F45F0">
        <w:rPr>
          <w:rFonts w:ascii="Book Antiqua" w:hAnsi="Book Antiqua" w:cs="Helvetica"/>
        </w:rPr>
        <w:t>anteromedial</w:t>
      </w:r>
      <w:proofErr w:type="spellEnd"/>
      <w:r w:rsidR="003C30F6" w:rsidRPr="005F45F0">
        <w:rPr>
          <w:rFonts w:ascii="Book Antiqua" w:hAnsi="Book Antiqua" w:cs="Helvetica"/>
        </w:rPr>
        <w:t xml:space="preserve"> (AM) </w:t>
      </w:r>
      <w:r w:rsidR="00A71E10" w:rsidRPr="005F45F0">
        <w:rPr>
          <w:rFonts w:ascii="Book Antiqua" w:hAnsi="Book Antiqua" w:cs="Helvetica"/>
        </w:rPr>
        <w:t>technique was the same of contralateral ACL lesion. There was no difference between contralater</w:t>
      </w:r>
      <w:r w:rsidR="00022FA2">
        <w:rPr>
          <w:rFonts w:ascii="Book Antiqua" w:hAnsi="Book Antiqua" w:cs="Helvetica"/>
        </w:rPr>
        <w:t>al lesion after both techniques</w:t>
      </w:r>
      <w:r w:rsidR="00A71E10" w:rsidRPr="005F45F0">
        <w:rPr>
          <w:rFonts w:ascii="Book Antiqua" w:hAnsi="Book Antiqua" w:cs="Helvetica"/>
        </w:rPr>
        <w:t xml:space="preserve"> and re-rupture after AM technique, what could mean that re-rupture chance after AM technique is in</w:t>
      </w:r>
      <w:r w:rsidR="00995673" w:rsidRPr="005F45F0">
        <w:rPr>
          <w:rFonts w:ascii="Book Antiqua" w:hAnsi="Book Antiqua" w:cs="Helvetica"/>
        </w:rPr>
        <w:t>deed closer to normal knee, and</w:t>
      </w:r>
      <w:r w:rsidR="00A71E10" w:rsidRPr="005F45F0">
        <w:rPr>
          <w:rFonts w:ascii="Book Antiqua" w:hAnsi="Book Antiqua" w:cs="Helvetica"/>
        </w:rPr>
        <w:t>, in fact, it is the TT technique’s re-tear incidence that is lower than it should be.</w:t>
      </w:r>
    </w:p>
    <w:p w14:paraId="75CD1638" w14:textId="77777777" w:rsidR="002D422A" w:rsidRDefault="002D422A"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lang w:val="pt-BR" w:eastAsia="zh-CN"/>
        </w:rPr>
      </w:pPr>
    </w:p>
    <w:p w14:paraId="1185C4E2" w14:textId="48716EBB" w:rsidR="002D422A" w:rsidRPr="002D422A" w:rsidRDefault="000A60DF" w:rsidP="002D422A">
      <w:pPr>
        <w:widowControl w:val="0"/>
        <w:tabs>
          <w:tab w:val="left" w:pos="220"/>
          <w:tab w:val="left" w:pos="720"/>
        </w:tabs>
        <w:autoSpaceDE w:val="0"/>
        <w:autoSpaceDN w:val="0"/>
        <w:adjustRightInd w:val="0"/>
        <w:spacing w:line="360" w:lineRule="auto"/>
        <w:jc w:val="both"/>
        <w:rPr>
          <w:rFonts w:ascii="Book Antiqua" w:eastAsia="宋体" w:hAnsi="Book Antiqua" w:cs="Helvetica"/>
          <w:bCs/>
          <w:lang w:eastAsia="zh-CN"/>
        </w:rPr>
      </w:pPr>
      <w:r w:rsidRPr="002D422A">
        <w:rPr>
          <w:rFonts w:ascii="Book Antiqua" w:hAnsi="Book Antiqua" w:cs="Helvetica"/>
          <w:lang w:val="pt-BR"/>
        </w:rPr>
        <w:t xml:space="preserve">de Campos GC, Teixeira PEP, Castro A, Alves Jr WM. </w:t>
      </w:r>
      <w:r w:rsidR="002D422A" w:rsidRPr="002D422A">
        <w:rPr>
          <w:rFonts w:ascii="Book Antiqua" w:hAnsi="Book Antiqua" w:cs="Helvetica"/>
          <w:bCs/>
        </w:rPr>
        <w:t xml:space="preserve">Femoral positioning influences </w:t>
      </w:r>
      <w:proofErr w:type="spellStart"/>
      <w:r w:rsidR="002D422A" w:rsidRPr="002D422A">
        <w:rPr>
          <w:rFonts w:ascii="Book Antiqua" w:hAnsi="Book Antiqua" w:cs="Helvetica"/>
          <w:bCs/>
        </w:rPr>
        <w:t>ipsi</w:t>
      </w:r>
      <w:proofErr w:type="spellEnd"/>
      <w:r w:rsidR="002D422A" w:rsidRPr="002D422A">
        <w:rPr>
          <w:rFonts w:ascii="Book Antiqua" w:hAnsi="Book Antiqua" w:cs="Helvetica"/>
          <w:bCs/>
        </w:rPr>
        <w:t xml:space="preserve">-and contralateral </w:t>
      </w:r>
      <w:r w:rsidR="002D422A" w:rsidRPr="002D422A">
        <w:rPr>
          <w:rFonts w:ascii="Book Antiqua" w:hAnsi="Book Antiqua" w:cs="Helvetica"/>
        </w:rPr>
        <w:t>anterior cruciate ligament</w:t>
      </w:r>
      <w:r w:rsidR="002D422A" w:rsidRPr="002D422A">
        <w:rPr>
          <w:rFonts w:ascii="Book Antiqua" w:hAnsi="Book Antiqua" w:cs="Helvetica"/>
          <w:bCs/>
        </w:rPr>
        <w:t xml:space="preserve"> rupture following its reconstruction: </w:t>
      </w:r>
      <w:r w:rsidR="002D422A" w:rsidRPr="002D422A">
        <w:rPr>
          <w:rFonts w:ascii="Book Antiqua" w:eastAsia="宋体" w:hAnsi="Book Antiqua" w:cs="Helvetica"/>
          <w:bCs/>
          <w:lang w:eastAsia="zh-CN"/>
        </w:rPr>
        <w:t>S</w:t>
      </w:r>
      <w:r w:rsidR="002D422A" w:rsidRPr="002D422A">
        <w:rPr>
          <w:rFonts w:ascii="Book Antiqua" w:hAnsi="Book Antiqua" w:cs="Helvetica"/>
          <w:bCs/>
        </w:rPr>
        <w:t>ystematic review and meta-analysis</w:t>
      </w:r>
      <w:r w:rsidR="002D422A">
        <w:rPr>
          <w:rFonts w:ascii="Book Antiqua" w:eastAsia="宋体" w:hAnsi="Book Antiqua" w:cs="Helvetica" w:hint="eastAsia"/>
          <w:bCs/>
          <w:lang w:eastAsia="zh-CN"/>
        </w:rPr>
        <w:t xml:space="preserve">. </w:t>
      </w:r>
      <w:r w:rsidR="002D422A" w:rsidRPr="00C341A0">
        <w:rPr>
          <w:rFonts w:ascii="Book Antiqua" w:hAnsi="Book Antiqua"/>
          <w:i/>
          <w:iCs/>
        </w:rPr>
        <w:t xml:space="preserve">World J </w:t>
      </w:r>
      <w:proofErr w:type="spellStart"/>
      <w:r w:rsidR="002D422A" w:rsidRPr="00C341A0">
        <w:rPr>
          <w:rFonts w:ascii="Book Antiqua" w:hAnsi="Book Antiqua"/>
          <w:i/>
          <w:iCs/>
        </w:rPr>
        <w:t>Orthop</w:t>
      </w:r>
      <w:proofErr w:type="spellEnd"/>
      <w:r w:rsidR="002D422A">
        <w:rPr>
          <w:rFonts w:ascii="Book Antiqua" w:eastAsia="宋体" w:hAnsi="Book Antiqua" w:hint="eastAsia"/>
          <w:iCs/>
          <w:lang w:eastAsia="zh-CN"/>
        </w:rPr>
        <w:t xml:space="preserve"> 2017; </w:t>
      </w:r>
      <w:proofErr w:type="gramStart"/>
      <w:r w:rsidR="002D422A">
        <w:rPr>
          <w:rFonts w:ascii="Book Antiqua" w:eastAsia="宋体" w:hAnsi="Book Antiqua" w:hint="eastAsia"/>
          <w:iCs/>
          <w:lang w:eastAsia="zh-CN"/>
        </w:rPr>
        <w:t>In</w:t>
      </w:r>
      <w:proofErr w:type="gramEnd"/>
      <w:r w:rsidR="002D422A">
        <w:rPr>
          <w:rFonts w:ascii="Book Antiqua" w:eastAsia="宋体" w:hAnsi="Book Antiqua" w:hint="eastAsia"/>
          <w:iCs/>
          <w:lang w:eastAsia="zh-CN"/>
        </w:rPr>
        <w:t xml:space="preserve"> press</w:t>
      </w:r>
    </w:p>
    <w:p w14:paraId="7D03BC38" w14:textId="6ED2369B" w:rsidR="000A60DF" w:rsidRDefault="000A60DF"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53DECD38" w14:textId="77777777" w:rsidR="002D422A" w:rsidRDefault="002D422A"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2573C340" w14:textId="77777777" w:rsidR="002D422A" w:rsidRDefault="002D422A"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651622EC" w14:textId="77777777" w:rsidR="002D422A" w:rsidRDefault="002D422A"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1D46AC2D" w14:textId="77777777" w:rsidR="002D422A" w:rsidRDefault="002D422A"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681869A2" w14:textId="77777777" w:rsidR="00B94D0B" w:rsidRDefault="00B94D0B"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0B995E32" w14:textId="77777777" w:rsidR="00B94D0B" w:rsidRDefault="00B94D0B"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15BF5EB0" w14:textId="77777777" w:rsidR="00B94D0B" w:rsidRPr="002D422A" w:rsidRDefault="00B94D0B"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72CA0ACF" w14:textId="77777777" w:rsidR="003706F9" w:rsidRPr="005F45F0" w:rsidRDefault="003706F9"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Helvetica"/>
          <w:b/>
          <w:bCs/>
        </w:rPr>
      </w:pPr>
      <w:r w:rsidRPr="005F45F0">
        <w:rPr>
          <w:rFonts w:ascii="Book Antiqua" w:hAnsi="Book Antiqua" w:cs="Helvetica"/>
          <w:b/>
          <w:bCs/>
        </w:rPr>
        <w:t>INTRODUCTION</w:t>
      </w:r>
    </w:p>
    <w:p w14:paraId="3A188499" w14:textId="619384DD" w:rsidR="00F76407" w:rsidRPr="005F45F0" w:rsidRDefault="003706F9" w:rsidP="00B94D0B">
      <w:pPr>
        <w:widowControl w:val="0"/>
        <w:tabs>
          <w:tab w:val="left" w:pos="360"/>
        </w:tabs>
        <w:autoSpaceDE w:val="0"/>
        <w:autoSpaceDN w:val="0"/>
        <w:adjustRightInd w:val="0"/>
        <w:spacing w:line="360" w:lineRule="auto"/>
        <w:jc w:val="both"/>
        <w:rPr>
          <w:rFonts w:ascii="Book Antiqua" w:hAnsi="Book Antiqua" w:cs="Helvetica"/>
        </w:rPr>
      </w:pPr>
      <w:proofErr w:type="gramStart"/>
      <w:r w:rsidRPr="005F45F0">
        <w:rPr>
          <w:rFonts w:ascii="Book Antiqua" w:hAnsi="Book Antiqua" w:cs="Helvetica"/>
        </w:rPr>
        <w:t>Optimal reconstruction technique for an anterior cruciate ligament (ACL) tear still on debate.</w:t>
      </w:r>
      <w:proofErr w:type="gramEnd"/>
      <w:r w:rsidRPr="005F45F0">
        <w:rPr>
          <w:rFonts w:ascii="Book Antiqua" w:hAnsi="Book Antiqua" w:cs="Helvetica"/>
        </w:rPr>
        <w:t xml:space="preserve"> In the last fifteen years literature has shown a significant shift in trend</w:t>
      </w:r>
      <w:r w:rsidR="00853556" w:rsidRPr="005F45F0">
        <w:rPr>
          <w:rFonts w:ascii="Book Antiqua" w:hAnsi="Book Antiqua" w:cs="Helvetica"/>
        </w:rPr>
        <w:t xml:space="preserve">s regarding graft </w:t>
      </w:r>
      <w:proofErr w:type="gramStart"/>
      <w:r w:rsidR="00853556" w:rsidRPr="005F45F0">
        <w:rPr>
          <w:rFonts w:ascii="Book Antiqua" w:hAnsi="Book Antiqua" w:cs="Helvetica"/>
        </w:rPr>
        <w:t>positioning</w:t>
      </w:r>
      <w:r w:rsidR="003D7291" w:rsidRPr="005F45F0">
        <w:rPr>
          <w:rFonts w:ascii="Book Antiqua" w:hAnsi="Book Antiqua" w:cs="Helvetica"/>
          <w:vertAlign w:val="superscript"/>
        </w:rPr>
        <w:t>[</w:t>
      </w:r>
      <w:proofErr w:type="gramEnd"/>
      <w:r w:rsidR="003D7291" w:rsidRPr="005F45F0">
        <w:rPr>
          <w:rFonts w:ascii="Book Antiqua" w:hAnsi="Book Antiqua" w:cs="Helvetica"/>
          <w:vertAlign w:val="superscript"/>
        </w:rPr>
        <w:t>1]</w:t>
      </w:r>
      <w:r w:rsidRPr="005F45F0">
        <w:rPr>
          <w:rFonts w:ascii="Book Antiqua" w:hAnsi="Book Antiqua" w:cs="Helvetica"/>
        </w:rPr>
        <w:t xml:space="preserve">. The “isometric” femoral graft positioning, </w:t>
      </w:r>
      <w:r w:rsidRPr="005F45F0">
        <w:rPr>
          <w:rFonts w:ascii="Book Antiqua" w:hAnsi="Book Antiqua" w:cs="Helvetica"/>
        </w:rPr>
        <w:lastRenderedPageBreak/>
        <w:t xml:space="preserve">made through the </w:t>
      </w:r>
      <w:proofErr w:type="spellStart"/>
      <w:r w:rsidRPr="005F45F0">
        <w:rPr>
          <w:rFonts w:ascii="Book Antiqua" w:hAnsi="Book Antiqua" w:cs="Helvetica"/>
        </w:rPr>
        <w:t>tibial</w:t>
      </w:r>
      <w:proofErr w:type="spellEnd"/>
      <w:r w:rsidRPr="005F45F0">
        <w:rPr>
          <w:rFonts w:ascii="Book Antiqua" w:hAnsi="Book Antiqua" w:cs="Helvetica"/>
        </w:rPr>
        <w:t xml:space="preserve"> tunnel (</w:t>
      </w:r>
      <w:proofErr w:type="spellStart"/>
      <w:r w:rsidRPr="005F45F0">
        <w:rPr>
          <w:rFonts w:ascii="Book Antiqua" w:hAnsi="Book Antiqua" w:cs="Helvetica"/>
        </w:rPr>
        <w:t>transtibial</w:t>
      </w:r>
      <w:proofErr w:type="spellEnd"/>
      <w:r w:rsidRPr="005F45F0">
        <w:rPr>
          <w:rFonts w:ascii="Book Antiqua" w:hAnsi="Book Antiqua" w:cs="Helvetica"/>
        </w:rPr>
        <w:t xml:space="preserve"> technique) and very popular during the last two decades of the twentieth centur</w:t>
      </w:r>
      <w:r w:rsidR="00853556" w:rsidRPr="005F45F0">
        <w:rPr>
          <w:rFonts w:ascii="Book Antiqua" w:hAnsi="Book Antiqua" w:cs="Helvetica"/>
        </w:rPr>
        <w:t xml:space="preserve">y, is gradually being </w:t>
      </w:r>
      <w:proofErr w:type="gramStart"/>
      <w:r w:rsidR="00853556" w:rsidRPr="005F45F0">
        <w:rPr>
          <w:rFonts w:ascii="Book Antiqua" w:hAnsi="Book Antiqua" w:cs="Helvetica"/>
        </w:rPr>
        <w:t>loathed</w:t>
      </w:r>
      <w:r w:rsidR="003D7291" w:rsidRPr="005F45F0">
        <w:rPr>
          <w:rFonts w:ascii="Book Antiqua" w:hAnsi="Book Antiqua" w:cs="Helvetica"/>
          <w:vertAlign w:val="superscript"/>
        </w:rPr>
        <w:t>[</w:t>
      </w:r>
      <w:proofErr w:type="gramEnd"/>
      <w:r w:rsidR="003D7291" w:rsidRPr="005F45F0">
        <w:rPr>
          <w:rFonts w:ascii="Book Antiqua" w:hAnsi="Book Antiqua" w:cs="Helvetica"/>
          <w:vertAlign w:val="superscript"/>
        </w:rPr>
        <w:t>2]</w:t>
      </w:r>
      <w:r w:rsidRPr="005F45F0">
        <w:rPr>
          <w:rFonts w:ascii="Book Antiqua" w:hAnsi="Book Antiqua" w:cs="Helvetica"/>
        </w:rPr>
        <w:t>. Since the introduction of the anterior cruciate an</w:t>
      </w:r>
      <w:r w:rsidR="00853556" w:rsidRPr="005F45F0">
        <w:rPr>
          <w:rFonts w:ascii="Book Antiqua" w:hAnsi="Book Antiqua" w:cs="Helvetica"/>
        </w:rPr>
        <w:t xml:space="preserve">atomic reconstruction </w:t>
      </w:r>
      <w:proofErr w:type="gramStart"/>
      <w:r w:rsidR="00853556" w:rsidRPr="005F45F0">
        <w:rPr>
          <w:rFonts w:ascii="Book Antiqua" w:hAnsi="Book Antiqua" w:cs="Helvetica"/>
        </w:rPr>
        <w:t>concept</w:t>
      </w:r>
      <w:r w:rsidR="003D7291" w:rsidRPr="005F45F0">
        <w:rPr>
          <w:rFonts w:ascii="Book Antiqua" w:hAnsi="Book Antiqua" w:cs="Helvetica"/>
          <w:vertAlign w:val="superscript"/>
        </w:rPr>
        <w:t>[</w:t>
      </w:r>
      <w:proofErr w:type="gramEnd"/>
      <w:r w:rsidR="003D7291" w:rsidRPr="005F45F0">
        <w:rPr>
          <w:rFonts w:ascii="Book Antiqua" w:hAnsi="Book Antiqua" w:cs="Helvetica"/>
          <w:vertAlign w:val="superscript"/>
        </w:rPr>
        <w:t>3]</w:t>
      </w:r>
      <w:r w:rsidRPr="005F45F0">
        <w:rPr>
          <w:rFonts w:ascii="Book Antiqua" w:hAnsi="Book Antiqua" w:cs="Helvetica"/>
        </w:rPr>
        <w:t>, the pursuit of the ideal graft positioning has led to the so-called “anatomic” single-bundle reconstruction techniques, which can be accomplished by eit</w:t>
      </w:r>
      <w:r w:rsidR="00853556" w:rsidRPr="005F45F0">
        <w:rPr>
          <w:rFonts w:ascii="Book Antiqua" w:hAnsi="Book Antiqua" w:cs="Helvetica"/>
        </w:rPr>
        <w:t xml:space="preserve">her by an </w:t>
      </w:r>
      <w:proofErr w:type="spellStart"/>
      <w:r w:rsidR="00853556" w:rsidRPr="005F45F0">
        <w:rPr>
          <w:rFonts w:ascii="Book Antiqua" w:hAnsi="Book Antiqua" w:cs="Helvetica"/>
        </w:rPr>
        <w:t>anteromedial</w:t>
      </w:r>
      <w:proofErr w:type="spellEnd"/>
      <w:r w:rsidR="00853556" w:rsidRPr="005F45F0">
        <w:rPr>
          <w:rFonts w:ascii="Book Antiqua" w:hAnsi="Book Antiqua" w:cs="Helvetica"/>
        </w:rPr>
        <w:t xml:space="preserve"> approach</w:t>
      </w:r>
      <w:r w:rsidR="003D7291" w:rsidRPr="005F45F0">
        <w:rPr>
          <w:rFonts w:ascii="Book Antiqua" w:hAnsi="Book Antiqua" w:cs="Helvetica"/>
          <w:vertAlign w:val="superscript"/>
        </w:rPr>
        <w:t>[4,5]</w:t>
      </w:r>
      <w:r w:rsidRPr="005F45F0">
        <w:rPr>
          <w:rFonts w:ascii="Book Antiqua" w:hAnsi="Book Antiqua" w:cs="Helvetica"/>
        </w:rPr>
        <w:t xml:space="preserve"> as well as a</w:t>
      </w:r>
      <w:r w:rsidR="00853556" w:rsidRPr="005F45F0">
        <w:rPr>
          <w:rFonts w:ascii="Book Antiqua" w:hAnsi="Book Antiqua" w:cs="Helvetica"/>
        </w:rPr>
        <w:t>n outside-in femoral drilling</w:t>
      </w:r>
      <w:r w:rsidR="003D7291" w:rsidRPr="005F45F0">
        <w:rPr>
          <w:rFonts w:ascii="Book Antiqua" w:hAnsi="Book Antiqua" w:cs="Helvetica"/>
          <w:vertAlign w:val="superscript"/>
        </w:rPr>
        <w:t>[6]</w:t>
      </w:r>
      <w:r w:rsidRPr="005F45F0">
        <w:rPr>
          <w:rFonts w:ascii="Book Antiqua" w:hAnsi="Book Antiqua" w:cs="Helvetica"/>
        </w:rPr>
        <w:t xml:space="preserve">. </w:t>
      </w:r>
    </w:p>
    <w:p w14:paraId="6A282BCB" w14:textId="128997AF" w:rsidR="00F76407" w:rsidRPr="005F45F0" w:rsidRDefault="003706F9" w:rsidP="00721656">
      <w:pPr>
        <w:widowControl w:val="0"/>
        <w:tabs>
          <w:tab w:val="left" w:pos="220"/>
          <w:tab w:val="left" w:pos="72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 xml:space="preserve">Despite the plethora of anatomical and biomechanical studies suggesting incorrect graft positioning and inadequate knee rotational stability with </w:t>
      </w:r>
      <w:proofErr w:type="spellStart"/>
      <w:r w:rsidRPr="005F45F0">
        <w:rPr>
          <w:rFonts w:ascii="Book Antiqua" w:hAnsi="Book Antiqua" w:cs="Helvetica"/>
        </w:rPr>
        <w:t>transtibial</w:t>
      </w:r>
      <w:proofErr w:type="spellEnd"/>
      <w:r w:rsidRPr="005F45F0">
        <w:rPr>
          <w:rFonts w:ascii="Book Antiqua" w:hAnsi="Book Antiqua" w:cs="Helvetica"/>
        </w:rPr>
        <w:t xml:space="preserve"> (TT) femoral drilling technique, there is no convincing evidence that anatomic reconstruction lead</w:t>
      </w:r>
      <w:r w:rsidR="00853556" w:rsidRPr="005F45F0">
        <w:rPr>
          <w:rFonts w:ascii="Book Antiqua" w:hAnsi="Book Antiqua" w:cs="Helvetica"/>
        </w:rPr>
        <w:t xml:space="preserve">s to better clinical </w:t>
      </w:r>
      <w:proofErr w:type="gramStart"/>
      <w:r w:rsidR="00853556" w:rsidRPr="005F45F0">
        <w:rPr>
          <w:rFonts w:ascii="Book Antiqua" w:hAnsi="Book Antiqua" w:cs="Helvetica"/>
        </w:rPr>
        <w:t>outcomes</w:t>
      </w:r>
      <w:r w:rsidR="003D7291" w:rsidRPr="005F45F0">
        <w:rPr>
          <w:rFonts w:ascii="Book Antiqua" w:hAnsi="Book Antiqua" w:cs="Helvetica"/>
          <w:vertAlign w:val="superscript"/>
        </w:rPr>
        <w:t>[</w:t>
      </w:r>
      <w:proofErr w:type="gramEnd"/>
      <w:r w:rsidR="003D7291" w:rsidRPr="005F45F0">
        <w:rPr>
          <w:rFonts w:ascii="Book Antiqua" w:hAnsi="Book Antiqua" w:cs="Helvetica"/>
          <w:vertAlign w:val="superscript"/>
        </w:rPr>
        <w:t>7]</w:t>
      </w:r>
      <w:r w:rsidRPr="005F45F0">
        <w:rPr>
          <w:rFonts w:ascii="Book Antiqua" w:hAnsi="Book Antiqua" w:cs="Helvetica"/>
        </w:rPr>
        <w:t xml:space="preserve">. Moreover, recent data suggests that the </w:t>
      </w:r>
      <w:proofErr w:type="spellStart"/>
      <w:r w:rsidRPr="005F45F0">
        <w:rPr>
          <w:rFonts w:ascii="Book Antiqua" w:hAnsi="Book Antiqua" w:cs="Helvetica"/>
        </w:rPr>
        <w:t>anteromedial</w:t>
      </w:r>
      <w:proofErr w:type="spellEnd"/>
      <w:r w:rsidRPr="005F45F0">
        <w:rPr>
          <w:rFonts w:ascii="Book Antiqua" w:hAnsi="Book Antiqua" w:cs="Helvetica"/>
        </w:rPr>
        <w:t xml:space="preserve"> (AM) technique for femoral drilling could lead to an incre</w:t>
      </w:r>
      <w:r w:rsidR="00853556" w:rsidRPr="005F45F0">
        <w:rPr>
          <w:rFonts w:ascii="Book Antiqua" w:hAnsi="Book Antiqua" w:cs="Helvetica"/>
        </w:rPr>
        <w:t>ased risk of graft re-</w:t>
      </w:r>
      <w:proofErr w:type="gramStart"/>
      <w:r w:rsidR="00853556" w:rsidRPr="005F45F0">
        <w:rPr>
          <w:rFonts w:ascii="Book Antiqua" w:hAnsi="Book Antiqua" w:cs="Helvetica"/>
        </w:rPr>
        <w:t>rupture</w:t>
      </w:r>
      <w:r w:rsidR="003D7291" w:rsidRPr="005F45F0">
        <w:rPr>
          <w:rFonts w:ascii="Book Antiqua" w:hAnsi="Book Antiqua" w:cs="Helvetica"/>
          <w:vertAlign w:val="superscript"/>
        </w:rPr>
        <w:t>[</w:t>
      </w:r>
      <w:proofErr w:type="gramEnd"/>
      <w:r w:rsidR="003D7291" w:rsidRPr="005F45F0">
        <w:rPr>
          <w:rFonts w:ascii="Book Antiqua" w:hAnsi="Book Antiqua" w:cs="Helvetica"/>
          <w:vertAlign w:val="superscript"/>
        </w:rPr>
        <w:t>8]</w:t>
      </w:r>
      <w:r w:rsidRPr="005F45F0">
        <w:rPr>
          <w:rFonts w:ascii="Book Antiqua" w:hAnsi="Book Antiqua" w:cs="Helvetica"/>
        </w:rPr>
        <w:t xml:space="preserve">. </w:t>
      </w:r>
    </w:p>
    <w:p w14:paraId="3C5709EC" w14:textId="03CA2321" w:rsidR="00F76407" w:rsidRPr="005F45F0" w:rsidRDefault="003706F9" w:rsidP="00F04E4E">
      <w:pPr>
        <w:widowControl w:val="0"/>
        <w:tabs>
          <w:tab w:val="left" w:pos="220"/>
          <w:tab w:val="left" w:pos="72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We hypothesized that the increased risk of graft re-rupture observed in anatomical reconstructions could in fact represent an approximation to the “normal knee” ACL rupture risk, that could be represented by the risk of contralateral knee lesion. This also would explain the odd finding that there is a higher incidence of contralateral knee ACL lesion when compared to graft re-lesion following ACL recons</w:t>
      </w:r>
      <w:r w:rsidR="00853556" w:rsidRPr="005F45F0">
        <w:rPr>
          <w:rFonts w:ascii="Book Antiqua" w:hAnsi="Book Antiqua" w:cs="Helvetica"/>
        </w:rPr>
        <w:t xml:space="preserve">truction by isometric </w:t>
      </w:r>
      <w:proofErr w:type="gramStart"/>
      <w:r w:rsidR="00853556" w:rsidRPr="005F45F0">
        <w:rPr>
          <w:rFonts w:ascii="Book Antiqua" w:hAnsi="Book Antiqua" w:cs="Helvetica"/>
        </w:rPr>
        <w:t>technique</w:t>
      </w:r>
      <w:r w:rsidR="003D7291" w:rsidRPr="005F45F0">
        <w:rPr>
          <w:rFonts w:ascii="Book Antiqua" w:hAnsi="Book Antiqua" w:cs="Helvetica"/>
          <w:vertAlign w:val="superscript"/>
        </w:rPr>
        <w:t>[</w:t>
      </w:r>
      <w:proofErr w:type="gramEnd"/>
      <w:r w:rsidR="003D7291" w:rsidRPr="005F45F0">
        <w:rPr>
          <w:rFonts w:ascii="Book Antiqua" w:hAnsi="Book Antiqua" w:cs="Helvetica"/>
          <w:vertAlign w:val="superscript"/>
        </w:rPr>
        <w:t>9]</w:t>
      </w:r>
      <w:r w:rsidRPr="005F45F0">
        <w:rPr>
          <w:rFonts w:ascii="Book Antiqua" w:hAnsi="Book Antiqua" w:cs="Helvetica"/>
        </w:rPr>
        <w:t xml:space="preserve">. </w:t>
      </w:r>
    </w:p>
    <w:p w14:paraId="4C0D8D8D" w14:textId="6207ED99" w:rsidR="003706F9" w:rsidRPr="005F45F0" w:rsidRDefault="003706F9" w:rsidP="00F04E4E">
      <w:pPr>
        <w:widowControl w:val="0"/>
        <w:tabs>
          <w:tab w:val="left" w:pos="72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 xml:space="preserve">Therefore, the aim of this study is to systematically review the </w:t>
      </w:r>
      <w:proofErr w:type="gramStart"/>
      <w:r w:rsidRPr="005F45F0">
        <w:rPr>
          <w:rFonts w:ascii="Book Antiqua" w:hAnsi="Book Antiqua" w:cs="Helvetica"/>
        </w:rPr>
        <w:t>incidence of ipsilateral graft re-rupture</w:t>
      </w:r>
      <w:proofErr w:type="gramEnd"/>
      <w:r w:rsidRPr="005F45F0">
        <w:rPr>
          <w:rFonts w:ascii="Book Antiqua" w:hAnsi="Book Antiqua" w:cs="Helvetica"/>
        </w:rPr>
        <w:t xml:space="preserve"> and contralateral ACL rupture following ACL reconstruction, with special attention to the femoral drilling technique. </w:t>
      </w:r>
    </w:p>
    <w:p w14:paraId="59C8EF78" w14:textId="77777777" w:rsidR="00F76407" w:rsidRPr="005F45F0" w:rsidRDefault="00F76407" w:rsidP="005F45F0">
      <w:pPr>
        <w:widowControl w:val="0"/>
        <w:tabs>
          <w:tab w:val="left" w:pos="220"/>
          <w:tab w:val="left" w:pos="720"/>
        </w:tabs>
        <w:autoSpaceDE w:val="0"/>
        <w:autoSpaceDN w:val="0"/>
        <w:adjustRightInd w:val="0"/>
        <w:spacing w:line="360" w:lineRule="auto"/>
        <w:jc w:val="both"/>
        <w:rPr>
          <w:rFonts w:ascii="Book Antiqua" w:hAnsi="Book Antiqua" w:cs="Helvetica"/>
        </w:rPr>
      </w:pPr>
    </w:p>
    <w:p w14:paraId="3EFC38DC" w14:textId="4BDC3155" w:rsidR="003706F9" w:rsidRPr="005F45F0" w:rsidRDefault="000A1FF8" w:rsidP="002725C9">
      <w:pPr>
        <w:widowControl w:val="0"/>
        <w:tabs>
          <w:tab w:val="left" w:pos="720"/>
        </w:tabs>
        <w:autoSpaceDE w:val="0"/>
        <w:autoSpaceDN w:val="0"/>
        <w:adjustRightInd w:val="0"/>
        <w:spacing w:line="360" w:lineRule="auto"/>
        <w:jc w:val="both"/>
        <w:outlineLvl w:val="0"/>
        <w:rPr>
          <w:rFonts w:ascii="Book Antiqua" w:hAnsi="Book Antiqua" w:cs="Helvetica"/>
        </w:rPr>
      </w:pPr>
      <w:r w:rsidRPr="005F45F0">
        <w:rPr>
          <w:rFonts w:ascii="Book Antiqua" w:hAnsi="Book Antiqua" w:cs="Helvetica"/>
          <w:b/>
          <w:bCs/>
        </w:rPr>
        <w:t xml:space="preserve">MATERIALS AND </w:t>
      </w:r>
      <w:r w:rsidR="003706F9" w:rsidRPr="005F45F0">
        <w:rPr>
          <w:rFonts w:ascii="Book Antiqua" w:hAnsi="Book Antiqua" w:cs="Helvetica"/>
          <w:b/>
          <w:bCs/>
        </w:rPr>
        <w:t>METHODS</w:t>
      </w:r>
      <w:r w:rsidR="003706F9" w:rsidRPr="005F45F0">
        <w:rPr>
          <w:rFonts w:ascii="Book Antiqua" w:hAnsi="Book Antiqua" w:cs="Helvetica"/>
        </w:rPr>
        <w:t xml:space="preserve"> </w:t>
      </w:r>
    </w:p>
    <w:p w14:paraId="6D1E1334" w14:textId="595D6690" w:rsidR="003706F9" w:rsidRPr="005F45F0" w:rsidRDefault="003706F9" w:rsidP="005F45F0">
      <w:pPr>
        <w:widowControl w:val="0"/>
        <w:tabs>
          <w:tab w:val="left" w:pos="220"/>
          <w:tab w:val="left" w:pos="720"/>
        </w:tabs>
        <w:autoSpaceDE w:val="0"/>
        <w:autoSpaceDN w:val="0"/>
        <w:adjustRightInd w:val="0"/>
        <w:spacing w:line="360" w:lineRule="auto"/>
        <w:jc w:val="both"/>
        <w:rPr>
          <w:rFonts w:ascii="Book Antiqua" w:hAnsi="Book Antiqua" w:cs="Helvetica"/>
        </w:rPr>
      </w:pPr>
      <w:r w:rsidRPr="005F45F0">
        <w:rPr>
          <w:rFonts w:ascii="Book Antiqua" w:hAnsi="Book Antiqua" w:cs="Helvetica"/>
        </w:rPr>
        <w:t xml:space="preserve">Systematic review and meta-analysis of studies including patients submitted to ACL reconstruction, registered at PROSPERO under the number CRD42015019336. </w:t>
      </w:r>
      <w:r w:rsidR="000A1FF8" w:rsidRPr="005F45F0">
        <w:rPr>
          <w:rFonts w:ascii="Book Antiqua" w:hAnsi="Book Antiqua" w:cs="Helvetica"/>
        </w:rPr>
        <w:t>PRISMA statement guidelines were followed for conducting and reporting meta-analysis data.</w:t>
      </w:r>
    </w:p>
    <w:p w14:paraId="4F826830" w14:textId="77777777" w:rsidR="002725C9" w:rsidRDefault="002725C9"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i/>
          <w:iCs/>
          <w:lang w:eastAsia="zh-CN"/>
        </w:rPr>
      </w:pPr>
    </w:p>
    <w:p w14:paraId="35D3B671" w14:textId="77777777" w:rsidR="003706F9" w:rsidRPr="002725C9" w:rsidRDefault="003706F9"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hAnsi="Book Antiqua" w:cs="Helvetica"/>
          <w:b/>
          <w:i/>
          <w:iCs/>
        </w:rPr>
      </w:pPr>
      <w:r w:rsidRPr="002725C9">
        <w:rPr>
          <w:rFonts w:ascii="Book Antiqua" w:hAnsi="Book Antiqua" w:cs="Helvetica"/>
          <w:b/>
          <w:i/>
          <w:iCs/>
        </w:rPr>
        <w:t>Literature review</w:t>
      </w:r>
    </w:p>
    <w:p w14:paraId="4F48A8FC" w14:textId="58E3D5F9" w:rsidR="00F76407" w:rsidRPr="005F45F0" w:rsidRDefault="003706F9" w:rsidP="005F45F0">
      <w:pPr>
        <w:widowControl w:val="0"/>
        <w:tabs>
          <w:tab w:val="left" w:pos="220"/>
          <w:tab w:val="left" w:pos="720"/>
        </w:tabs>
        <w:autoSpaceDE w:val="0"/>
        <w:autoSpaceDN w:val="0"/>
        <w:adjustRightInd w:val="0"/>
        <w:spacing w:line="360" w:lineRule="auto"/>
        <w:jc w:val="both"/>
        <w:rPr>
          <w:rFonts w:ascii="Book Antiqua" w:hAnsi="Book Antiqua" w:cs="Helvetica"/>
        </w:rPr>
      </w:pPr>
      <w:r w:rsidRPr="005F45F0">
        <w:rPr>
          <w:rFonts w:ascii="Book Antiqua" w:hAnsi="Book Antiqua" w:cs="Helvetica"/>
        </w:rPr>
        <w:t xml:space="preserve">On September 13, 2015, a </w:t>
      </w:r>
      <w:r w:rsidR="00A34799" w:rsidRPr="005F45F0">
        <w:rPr>
          <w:rFonts w:ascii="Book Antiqua" w:hAnsi="Book Antiqua" w:cs="Helvetica"/>
        </w:rPr>
        <w:t xml:space="preserve">systematic literature </w:t>
      </w:r>
      <w:r w:rsidRPr="005F45F0">
        <w:rPr>
          <w:rFonts w:ascii="Book Antiqua" w:hAnsi="Book Antiqua" w:cs="Helvetica"/>
        </w:rPr>
        <w:t xml:space="preserve">search of the MEDLINE database </w:t>
      </w:r>
      <w:r w:rsidRPr="005F45F0">
        <w:rPr>
          <w:rFonts w:ascii="Book Antiqua" w:hAnsi="Book Antiqua" w:cs="Helvetica"/>
        </w:rPr>
        <w:lastRenderedPageBreak/>
        <w:t xml:space="preserve">was performed </w:t>
      </w:r>
      <w:r w:rsidR="00A34799" w:rsidRPr="005F45F0">
        <w:rPr>
          <w:rFonts w:ascii="Book Antiqua" w:hAnsi="Book Antiqua" w:cs="Helvetica"/>
        </w:rPr>
        <w:t xml:space="preserve">independently by two of the authors (GCC and PEPT) </w:t>
      </w:r>
      <w:r w:rsidRPr="005F45F0">
        <w:rPr>
          <w:rFonts w:ascii="Book Antiqua" w:hAnsi="Book Antiqua" w:cs="Helvetica"/>
        </w:rPr>
        <w:t>using the following terms: “anterior cruciate ligament” AND “contralateral” AND “reconstruction” AND “follow-up”. The initial search yielded 189 results. Eligibility criteria were original studies that included adult patients submitted to ACL reconstruction, in English language. Title and abstract evaluation suggested 156 articles for full text revision</w:t>
      </w:r>
      <w:r w:rsidR="000A1FF8" w:rsidRPr="005F45F0">
        <w:rPr>
          <w:rFonts w:ascii="Book Antiqua" w:hAnsi="Book Antiqua" w:cs="Helvetica"/>
        </w:rPr>
        <w:t xml:space="preserve">. Studies were excluded if </w:t>
      </w:r>
      <w:r w:rsidRPr="005F45F0">
        <w:rPr>
          <w:rFonts w:ascii="Book Antiqua" w:hAnsi="Book Antiqua" w:cs="Helvetica"/>
        </w:rPr>
        <w:t>did</w:t>
      </w:r>
      <w:r w:rsidR="000A1FF8" w:rsidRPr="005F45F0">
        <w:rPr>
          <w:rFonts w:ascii="Book Antiqua" w:hAnsi="Book Antiqua" w:cs="Helvetica"/>
        </w:rPr>
        <w:t xml:space="preserve"> not specifically described </w:t>
      </w:r>
      <w:r w:rsidRPr="005F45F0">
        <w:rPr>
          <w:rFonts w:ascii="Book Antiqua" w:hAnsi="Book Antiqua" w:cs="Helvetica"/>
        </w:rPr>
        <w:t>drilling technique f</w:t>
      </w:r>
      <w:r w:rsidR="000A1FF8" w:rsidRPr="005F45F0">
        <w:rPr>
          <w:rFonts w:ascii="Book Antiqua" w:hAnsi="Book Antiqua" w:cs="Helvetica"/>
        </w:rPr>
        <w:t xml:space="preserve">or </w:t>
      </w:r>
      <w:r w:rsidRPr="005F45F0">
        <w:rPr>
          <w:rFonts w:ascii="Book Antiqua" w:hAnsi="Book Antiqua" w:cs="Helvetica"/>
        </w:rPr>
        <w:t>ACL femoral tunnel</w:t>
      </w:r>
      <w:r w:rsidR="000A1FF8" w:rsidRPr="005F45F0">
        <w:rPr>
          <w:rFonts w:ascii="Book Antiqua" w:hAnsi="Book Antiqua" w:cs="Helvetica"/>
        </w:rPr>
        <w:t xml:space="preserve"> </w:t>
      </w:r>
      <w:r w:rsidR="00A34799" w:rsidRPr="005F45F0">
        <w:rPr>
          <w:rFonts w:ascii="Book Antiqua" w:hAnsi="Book Antiqua" w:cs="Helvetica"/>
        </w:rPr>
        <w:t>confection</w:t>
      </w:r>
      <w:r w:rsidRPr="005F45F0">
        <w:rPr>
          <w:rFonts w:ascii="Book Antiqua" w:hAnsi="Book Antiqua" w:cs="Helvetica"/>
        </w:rPr>
        <w:t xml:space="preserve">, did not report the incidence of ipsilateral graft failure and incidence of contralateral ACL lesion during follow-up, if they were experimental studies (biomechanics or animal), if patients were submitted to revision surgery, double bundle or multiple ligaments reconstruction, or graft selection comprising allograft, artificial devices or harvested from contralateral knee. Risk of bias was minimized including only grade I to III prospective studies with a minimum of 75% of patients at final follow-up. </w:t>
      </w:r>
    </w:p>
    <w:p w14:paraId="760F1FE4" w14:textId="379497CF" w:rsidR="00F76407" w:rsidRPr="005F45F0" w:rsidRDefault="003706F9" w:rsidP="002725C9">
      <w:pPr>
        <w:widowControl w:val="0"/>
        <w:tabs>
          <w:tab w:val="left" w:pos="220"/>
          <w:tab w:val="left" w:pos="60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From the</w:t>
      </w:r>
      <w:r w:rsidR="00A34799" w:rsidRPr="005F45F0">
        <w:rPr>
          <w:rFonts w:ascii="Book Antiqua" w:hAnsi="Book Antiqua" w:cs="Helvetica"/>
        </w:rPr>
        <w:t xml:space="preserve"> </w:t>
      </w:r>
      <w:r w:rsidRPr="005F45F0">
        <w:rPr>
          <w:rFonts w:ascii="Book Antiqua" w:hAnsi="Book Antiqua" w:cs="Helvetica"/>
        </w:rPr>
        <w:t xml:space="preserve">156 articles reviewed, 145 articles </w:t>
      </w:r>
      <w:r w:rsidR="00487CBB" w:rsidRPr="005F45F0">
        <w:rPr>
          <w:rFonts w:ascii="Book Antiqua" w:hAnsi="Book Antiqua" w:cs="Helvetica"/>
        </w:rPr>
        <w:t>were excluded</w:t>
      </w:r>
      <w:r w:rsidRPr="005F45F0">
        <w:rPr>
          <w:rFonts w:ascii="Book Antiqua" w:hAnsi="Book Antiqua" w:cs="Helvetica"/>
        </w:rPr>
        <w:t xml:space="preserve">, resulting in 11 articles for final </w:t>
      </w:r>
      <w:proofErr w:type="gramStart"/>
      <w:r w:rsidR="00853556" w:rsidRPr="005F45F0">
        <w:rPr>
          <w:rFonts w:ascii="Book Antiqua" w:hAnsi="Book Antiqua" w:cs="Helvetica"/>
        </w:rPr>
        <w:t>analysis</w:t>
      </w:r>
      <w:r w:rsidR="003D7291" w:rsidRPr="005F45F0">
        <w:rPr>
          <w:rFonts w:ascii="Book Antiqua" w:hAnsi="Book Antiqua" w:cs="Helvetica"/>
          <w:vertAlign w:val="superscript"/>
        </w:rPr>
        <w:t>[</w:t>
      </w:r>
      <w:proofErr w:type="gramEnd"/>
      <w:r w:rsidR="003D7291" w:rsidRPr="005F45F0">
        <w:rPr>
          <w:rFonts w:ascii="Book Antiqua" w:hAnsi="Book Antiqua" w:cs="Helvetica"/>
          <w:vertAlign w:val="superscript"/>
        </w:rPr>
        <w:t>10-20]</w:t>
      </w:r>
      <w:r w:rsidRPr="005F45F0">
        <w:rPr>
          <w:rFonts w:ascii="Book Antiqua" w:hAnsi="Book Antiqua" w:cs="Helvetica"/>
        </w:rPr>
        <w:t>. The references of the remaining eleven articles were reviewed with no additional studies for inclusion identified. These 11 studies provided the data</w:t>
      </w:r>
      <w:r w:rsidR="00487CBB" w:rsidRPr="005F45F0">
        <w:rPr>
          <w:rFonts w:ascii="Book Antiqua" w:hAnsi="Book Antiqua" w:cs="Helvetica"/>
        </w:rPr>
        <w:t xml:space="preserve"> for the present analysis. L</w:t>
      </w:r>
      <w:r w:rsidRPr="005F45F0">
        <w:rPr>
          <w:rFonts w:ascii="Book Antiqua" w:hAnsi="Book Antiqua" w:cs="Helvetica"/>
        </w:rPr>
        <w:t xml:space="preserve">iterature review is summarized in Figure 1. </w:t>
      </w:r>
    </w:p>
    <w:p w14:paraId="5A90BEAF" w14:textId="77777777" w:rsidR="002725C9" w:rsidRDefault="002725C9"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i/>
          <w:iCs/>
          <w:lang w:eastAsia="zh-CN"/>
        </w:rPr>
      </w:pPr>
    </w:p>
    <w:p w14:paraId="3FC4B874" w14:textId="47121A71" w:rsidR="003706F9" w:rsidRPr="002725C9" w:rsidRDefault="002725C9"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b/>
          <w:i/>
          <w:iCs/>
          <w:lang w:eastAsia="zh-CN"/>
        </w:rPr>
      </w:pPr>
      <w:r>
        <w:rPr>
          <w:rFonts w:ascii="Book Antiqua" w:hAnsi="Book Antiqua" w:cs="Helvetica"/>
          <w:b/>
          <w:i/>
          <w:iCs/>
        </w:rPr>
        <w:t>Data extraction</w:t>
      </w:r>
    </w:p>
    <w:p w14:paraId="78E51F11" w14:textId="7DF01B48" w:rsidR="003706F9" w:rsidRPr="005F45F0" w:rsidRDefault="003706F9"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rPr>
      </w:pPr>
      <w:r w:rsidRPr="005F45F0">
        <w:rPr>
          <w:rFonts w:ascii="Book Antiqua" w:hAnsi="Book Antiqua" w:cs="Helvetica"/>
        </w:rPr>
        <w:t>Extracted data included type of study, evidence level, patient demogr</w:t>
      </w:r>
      <w:r w:rsidR="00596423" w:rsidRPr="005F45F0">
        <w:rPr>
          <w:rFonts w:ascii="Book Antiqua" w:hAnsi="Book Antiqua" w:cs="Helvetica"/>
        </w:rPr>
        <w:t xml:space="preserve">aphics, follow-up </w:t>
      </w:r>
      <w:r w:rsidRPr="005F45F0">
        <w:rPr>
          <w:rFonts w:ascii="Book Antiqua" w:hAnsi="Book Antiqua" w:cs="Helvetica"/>
        </w:rPr>
        <w:t xml:space="preserve">duration, loss of follow-up, surgical technique, graft choice, ACL graft re-lesion incidence and contralateral ACL rupture incidence. </w:t>
      </w:r>
      <w:proofErr w:type="gramStart"/>
      <w:r w:rsidRPr="005F45F0">
        <w:rPr>
          <w:rFonts w:ascii="Book Antiqua" w:hAnsi="Book Antiqua" w:cs="Helvetica"/>
        </w:rPr>
        <w:t>Data were extracted by two authors</w:t>
      </w:r>
      <w:proofErr w:type="gramEnd"/>
      <w:r w:rsidRPr="005F45F0">
        <w:rPr>
          <w:rFonts w:ascii="Book Antiqua" w:hAnsi="Book Antiqua" w:cs="Helvetica"/>
        </w:rPr>
        <w:t xml:space="preserve"> independently</w:t>
      </w:r>
      <w:r w:rsidR="00487CBB" w:rsidRPr="005F45F0">
        <w:rPr>
          <w:rFonts w:ascii="Book Antiqua" w:hAnsi="Book Antiqua" w:cs="Helvetica"/>
        </w:rPr>
        <w:t xml:space="preserve"> (GCC and PEPT)</w:t>
      </w:r>
      <w:r w:rsidRPr="005F45F0">
        <w:rPr>
          <w:rFonts w:ascii="Book Antiqua" w:hAnsi="Book Antiqua" w:cs="Helvetica"/>
        </w:rPr>
        <w:t xml:space="preserve">. Discrepancies were resolved by consensus. </w:t>
      </w:r>
    </w:p>
    <w:p w14:paraId="47F18F1B" w14:textId="77777777" w:rsidR="002725C9" w:rsidRDefault="002725C9" w:rsidP="005F45F0">
      <w:pPr>
        <w:widowControl w:val="0"/>
        <w:tabs>
          <w:tab w:val="left" w:pos="220"/>
          <w:tab w:val="left" w:pos="720"/>
        </w:tabs>
        <w:autoSpaceDE w:val="0"/>
        <w:autoSpaceDN w:val="0"/>
        <w:adjustRightInd w:val="0"/>
        <w:spacing w:line="360" w:lineRule="auto"/>
        <w:jc w:val="both"/>
        <w:outlineLvl w:val="0"/>
        <w:rPr>
          <w:rFonts w:ascii="Book Antiqua" w:eastAsia="宋体" w:hAnsi="Book Antiqua" w:cs="Helvetica"/>
          <w:i/>
          <w:iCs/>
          <w:lang w:eastAsia="zh-CN"/>
        </w:rPr>
      </w:pPr>
    </w:p>
    <w:p w14:paraId="716BC3EA" w14:textId="5664CE88" w:rsidR="003706F9" w:rsidRPr="002725C9" w:rsidRDefault="003706F9" w:rsidP="005F45F0">
      <w:pPr>
        <w:widowControl w:val="0"/>
        <w:tabs>
          <w:tab w:val="left" w:pos="220"/>
          <w:tab w:val="left" w:pos="720"/>
        </w:tabs>
        <w:autoSpaceDE w:val="0"/>
        <w:autoSpaceDN w:val="0"/>
        <w:adjustRightInd w:val="0"/>
        <w:spacing w:line="360" w:lineRule="auto"/>
        <w:jc w:val="both"/>
        <w:outlineLvl w:val="0"/>
        <w:rPr>
          <w:rFonts w:ascii="Book Antiqua" w:hAnsi="Book Antiqua" w:cs="Helvetica"/>
          <w:b/>
          <w:i/>
          <w:iCs/>
        </w:rPr>
      </w:pPr>
      <w:r w:rsidRPr="002725C9">
        <w:rPr>
          <w:rFonts w:ascii="Book Antiqua" w:hAnsi="Book Antiqua" w:cs="Helvetica"/>
          <w:b/>
          <w:i/>
          <w:iCs/>
        </w:rPr>
        <w:t>S</w:t>
      </w:r>
      <w:r w:rsidR="001A306B" w:rsidRPr="002725C9">
        <w:rPr>
          <w:rFonts w:ascii="Book Antiqua" w:hAnsi="Book Antiqua" w:cs="Helvetica"/>
          <w:b/>
          <w:i/>
          <w:iCs/>
        </w:rPr>
        <w:t>tatistical</w:t>
      </w:r>
      <w:r w:rsidRPr="002725C9">
        <w:rPr>
          <w:rFonts w:ascii="Book Antiqua" w:hAnsi="Book Antiqua" w:cs="Helvetica"/>
          <w:b/>
          <w:i/>
          <w:iCs/>
        </w:rPr>
        <w:t xml:space="preserve"> analysis </w:t>
      </w:r>
    </w:p>
    <w:p w14:paraId="7A7796E4" w14:textId="257E2B0B" w:rsidR="00F76407" w:rsidRPr="005F45F0" w:rsidRDefault="003706F9" w:rsidP="002725C9">
      <w:pPr>
        <w:widowControl w:val="0"/>
        <w:tabs>
          <w:tab w:val="left" w:pos="360"/>
        </w:tabs>
        <w:autoSpaceDE w:val="0"/>
        <w:autoSpaceDN w:val="0"/>
        <w:adjustRightInd w:val="0"/>
        <w:spacing w:line="360" w:lineRule="auto"/>
        <w:jc w:val="both"/>
        <w:rPr>
          <w:rFonts w:ascii="Book Antiqua" w:hAnsi="Book Antiqua" w:cs="Helvetica"/>
        </w:rPr>
      </w:pPr>
      <w:r w:rsidRPr="005F45F0">
        <w:rPr>
          <w:rFonts w:ascii="Book Antiqua" w:hAnsi="Book Antiqua" w:cs="Helvetica"/>
        </w:rPr>
        <w:t xml:space="preserve">A meta-analysis of the incidence of contralateral </w:t>
      </w:r>
      <w:proofErr w:type="spellStart"/>
      <w:r w:rsidRPr="005F45F0">
        <w:rPr>
          <w:rFonts w:ascii="Book Antiqua" w:hAnsi="Book Antiqua" w:cs="Helvetica"/>
        </w:rPr>
        <w:t>vs</w:t>
      </w:r>
      <w:proofErr w:type="spellEnd"/>
      <w:r w:rsidRPr="005F45F0">
        <w:rPr>
          <w:rFonts w:ascii="Book Antiqua" w:hAnsi="Book Antiqua" w:cs="Helvetica"/>
        </w:rPr>
        <w:t xml:space="preserve"> ipsilateral lesions to each of surgical techniques (AM and TT) was performed by “Comprehensive Meta-</w:t>
      </w:r>
      <w:r w:rsidRPr="005F45F0">
        <w:rPr>
          <w:rFonts w:ascii="Book Antiqua" w:hAnsi="Book Antiqua" w:cs="Helvetica"/>
        </w:rPr>
        <w:lastRenderedPageBreak/>
        <w:t>Analysis software version 3.3.070”. The heterogeneity of variances between studies was examined by</w:t>
      </w:r>
      <w:r w:rsidR="00DA68C3" w:rsidRPr="002725C9">
        <w:rPr>
          <w:rFonts w:ascii="Book Antiqua" w:hAnsi="Book Antiqua" w:cs="Helvetica"/>
          <w:i/>
        </w:rPr>
        <w:t>χ</w:t>
      </w:r>
      <w:r w:rsidR="00DA68C3" w:rsidRPr="002725C9">
        <w:rPr>
          <w:rFonts w:ascii="Book Antiqua" w:eastAsia="宋体" w:hAnsi="Book Antiqua" w:cs="Helvetica" w:hint="eastAsia"/>
          <w:vertAlign w:val="superscript"/>
          <w:lang w:eastAsia="zh-CN"/>
        </w:rPr>
        <w:t>2</w:t>
      </w:r>
      <w:r w:rsidRPr="005F45F0">
        <w:rPr>
          <w:rFonts w:ascii="Book Antiqua" w:hAnsi="Book Antiqua" w:cs="Helvetica"/>
        </w:rPr>
        <w:t xml:space="preserve"> test for heterogeneity and I</w:t>
      </w:r>
      <w:r w:rsidRPr="00372AC6">
        <w:rPr>
          <w:rFonts w:ascii="Book Antiqua" w:hAnsi="Book Antiqua" w:cs="Helvetica"/>
          <w:vertAlign w:val="superscript"/>
        </w:rPr>
        <w:t>2</w:t>
      </w:r>
      <w:r w:rsidRPr="005F45F0">
        <w:rPr>
          <w:rFonts w:ascii="Book Antiqua" w:hAnsi="Book Antiqua" w:cs="Helvetica"/>
        </w:rPr>
        <w:t xml:space="preserve"> statistics (proportion of the total variance due to heterogeneity) and </w:t>
      </w:r>
      <w:r w:rsidRPr="005F45F0">
        <w:rPr>
          <w:rFonts w:ascii="Times New Roman" w:eastAsia="Calibri" w:hAnsi="Times New Roman" w:cs="Times New Roman"/>
        </w:rPr>
        <w:t>Ʈ</w:t>
      </w:r>
      <w:r w:rsidRPr="00372AC6">
        <w:rPr>
          <w:rFonts w:ascii="Book Antiqua" w:hAnsi="Book Antiqua" w:cs="Helvetica"/>
          <w:vertAlign w:val="superscript"/>
        </w:rPr>
        <w:t>2</w:t>
      </w:r>
      <w:r w:rsidRPr="005F45F0">
        <w:rPr>
          <w:rFonts w:ascii="Book Antiqua" w:hAnsi="Book Antiqua" w:cs="Helvetica"/>
        </w:rPr>
        <w:t xml:space="preserve"> (effect size v</w:t>
      </w:r>
      <w:r w:rsidR="00853556" w:rsidRPr="005F45F0">
        <w:rPr>
          <w:rFonts w:ascii="Book Antiqua" w:hAnsi="Book Antiqua" w:cs="Helvetica"/>
        </w:rPr>
        <w:t>ariance between studies)</w:t>
      </w:r>
      <w:r w:rsidR="003D7291" w:rsidRPr="005F45F0">
        <w:rPr>
          <w:rFonts w:ascii="Book Antiqua" w:hAnsi="Book Antiqua" w:cs="Helvetica"/>
          <w:vertAlign w:val="superscript"/>
        </w:rPr>
        <w:t>[</w:t>
      </w:r>
      <w:r w:rsidR="00853556" w:rsidRPr="005F45F0">
        <w:rPr>
          <w:rFonts w:ascii="Book Antiqua" w:hAnsi="Book Antiqua" w:cs="Helvetica"/>
          <w:vertAlign w:val="superscript"/>
        </w:rPr>
        <w:t>21,22</w:t>
      </w:r>
      <w:r w:rsidR="003D7291" w:rsidRPr="005F45F0">
        <w:rPr>
          <w:rFonts w:ascii="Book Antiqua" w:hAnsi="Book Antiqua" w:cs="Helvetica"/>
          <w:vertAlign w:val="superscript"/>
        </w:rPr>
        <w:t>]</w:t>
      </w:r>
      <w:r w:rsidRPr="005F45F0">
        <w:rPr>
          <w:rFonts w:ascii="Book Antiqua" w:hAnsi="Book Antiqua" w:cs="Helvetica"/>
        </w:rPr>
        <w:t>. When a significant heterogeneity was observed between studies, the combined effects across studies were analyzed by random effects model. When there was no significant heterogeneity between studies, these effects were analyz</w:t>
      </w:r>
      <w:r w:rsidR="00853556" w:rsidRPr="005F45F0">
        <w:rPr>
          <w:rFonts w:ascii="Book Antiqua" w:hAnsi="Book Antiqua" w:cs="Helvetica"/>
        </w:rPr>
        <w:t xml:space="preserve">ed using fixed effects </w:t>
      </w:r>
      <w:proofErr w:type="gramStart"/>
      <w:r w:rsidR="00853556" w:rsidRPr="005F45F0">
        <w:rPr>
          <w:rFonts w:ascii="Book Antiqua" w:hAnsi="Book Antiqua" w:cs="Helvetica"/>
        </w:rPr>
        <w:t>model</w:t>
      </w:r>
      <w:r w:rsidR="003D7291" w:rsidRPr="005F45F0">
        <w:rPr>
          <w:rFonts w:ascii="Book Antiqua" w:hAnsi="Book Antiqua" w:cs="Helvetica"/>
          <w:vertAlign w:val="superscript"/>
        </w:rPr>
        <w:t>[</w:t>
      </w:r>
      <w:proofErr w:type="gramEnd"/>
      <w:r w:rsidR="00853556" w:rsidRPr="005F45F0">
        <w:rPr>
          <w:rFonts w:ascii="Book Antiqua" w:hAnsi="Book Antiqua" w:cs="Helvetica"/>
          <w:vertAlign w:val="superscript"/>
        </w:rPr>
        <w:t>22</w:t>
      </w:r>
      <w:r w:rsidR="003D7291" w:rsidRPr="005F45F0">
        <w:rPr>
          <w:rFonts w:ascii="Book Antiqua" w:hAnsi="Book Antiqua" w:cs="Helvetica"/>
          <w:vertAlign w:val="superscript"/>
        </w:rPr>
        <w:t>]</w:t>
      </w:r>
      <w:r w:rsidRPr="005F45F0">
        <w:rPr>
          <w:rFonts w:ascii="Book Antiqua" w:hAnsi="Book Antiqua" w:cs="Helvetica"/>
        </w:rPr>
        <w:t xml:space="preserve">. </w:t>
      </w:r>
    </w:p>
    <w:p w14:paraId="77501218" w14:textId="5B0811C6" w:rsidR="00F76407" w:rsidRPr="005F45F0" w:rsidRDefault="003706F9" w:rsidP="002725C9">
      <w:pPr>
        <w:widowControl w:val="0"/>
        <w:tabs>
          <w:tab w:val="left" w:pos="220"/>
          <w:tab w:val="left" w:pos="72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The estimate of the pooled effect (pooled odds ratio) between studies was calculated using the Mantel-</w:t>
      </w:r>
      <w:proofErr w:type="spellStart"/>
      <w:r w:rsidRPr="005F45F0">
        <w:rPr>
          <w:rFonts w:ascii="Book Antiqua" w:hAnsi="Book Antiqua" w:cs="Helvetica"/>
        </w:rPr>
        <w:t>Haenszel</w:t>
      </w:r>
      <w:proofErr w:type="spellEnd"/>
      <w:r w:rsidRPr="005F45F0">
        <w:rPr>
          <w:rFonts w:ascii="Book Antiqua" w:hAnsi="Book Antiqua" w:cs="Helvetica"/>
        </w:rPr>
        <w:t xml:space="preserve"> method (MH OR). Publication biases were analyzed by the asymmetry in the </w:t>
      </w:r>
      <w:proofErr w:type="spellStart"/>
      <w:r w:rsidRPr="005F45F0">
        <w:rPr>
          <w:rFonts w:ascii="Book Antiqua" w:hAnsi="Book Antiqua" w:cs="Helvetica"/>
        </w:rPr>
        <w:t>Beg</w:t>
      </w:r>
      <w:r w:rsidR="00853556" w:rsidRPr="005F45F0">
        <w:rPr>
          <w:rFonts w:ascii="Book Antiqua" w:hAnsi="Book Antiqua" w:cs="Helvetica"/>
        </w:rPr>
        <w:t>g</w:t>
      </w:r>
      <w:proofErr w:type="spellEnd"/>
      <w:r w:rsidR="00853556" w:rsidRPr="005F45F0">
        <w:rPr>
          <w:rFonts w:ascii="Book Antiqua" w:hAnsi="Book Antiqua" w:cs="Helvetica"/>
        </w:rPr>
        <w:t xml:space="preserve"> and </w:t>
      </w:r>
      <w:proofErr w:type="spellStart"/>
      <w:r w:rsidR="00853556" w:rsidRPr="005F45F0">
        <w:rPr>
          <w:rFonts w:ascii="Book Antiqua" w:hAnsi="Book Antiqua" w:cs="Helvetica"/>
        </w:rPr>
        <w:t>Mazumdar</w:t>
      </w:r>
      <w:r w:rsidR="00DA68C3">
        <w:rPr>
          <w:rFonts w:ascii="Book Antiqua" w:eastAsia="宋体" w:hAnsi="Book Antiqua" w:cs="Helvetica"/>
          <w:lang w:eastAsia="zh-CN"/>
        </w:rPr>
        <w:t>’</w:t>
      </w:r>
      <w:r w:rsidR="00853556" w:rsidRPr="005F45F0">
        <w:rPr>
          <w:rFonts w:ascii="Book Antiqua" w:hAnsi="Book Antiqua" w:cs="Helvetica"/>
        </w:rPr>
        <w:t>s</w:t>
      </w:r>
      <w:proofErr w:type="spellEnd"/>
      <w:r w:rsidR="00853556" w:rsidRPr="005F45F0">
        <w:rPr>
          <w:rFonts w:ascii="Book Antiqua" w:hAnsi="Book Antiqua" w:cs="Helvetica"/>
        </w:rPr>
        <w:t xml:space="preserve"> funnel </w:t>
      </w:r>
      <w:proofErr w:type="gramStart"/>
      <w:r w:rsidR="00853556" w:rsidRPr="005F45F0">
        <w:rPr>
          <w:rFonts w:ascii="Book Antiqua" w:hAnsi="Book Antiqua" w:cs="Helvetica"/>
        </w:rPr>
        <w:t>plot</w:t>
      </w:r>
      <w:r w:rsidR="003D7291" w:rsidRPr="005F45F0">
        <w:rPr>
          <w:rFonts w:ascii="Book Antiqua" w:hAnsi="Book Antiqua" w:cs="Helvetica"/>
          <w:vertAlign w:val="superscript"/>
        </w:rPr>
        <w:t>[</w:t>
      </w:r>
      <w:proofErr w:type="gramEnd"/>
      <w:r w:rsidR="00853556" w:rsidRPr="005F45F0">
        <w:rPr>
          <w:rFonts w:ascii="Book Antiqua" w:hAnsi="Book Antiqua" w:cs="Helvetica"/>
          <w:vertAlign w:val="superscript"/>
        </w:rPr>
        <w:t>23</w:t>
      </w:r>
      <w:r w:rsidR="003D7291" w:rsidRPr="005F45F0">
        <w:rPr>
          <w:rFonts w:ascii="Book Antiqua" w:hAnsi="Book Antiqua" w:cs="Helvetica"/>
          <w:vertAlign w:val="superscript"/>
        </w:rPr>
        <w:t>]</w:t>
      </w:r>
      <w:r w:rsidRPr="005F45F0">
        <w:rPr>
          <w:rFonts w:ascii="Book Antiqua" w:hAnsi="Book Antiqua" w:cs="Helvetica"/>
        </w:rPr>
        <w:t xml:space="preserve">. Additionally, an association analysis between the surgical technique used (AM or TT) and the incidence of total ipsilateral and contralateral lesions of all publications was performed using </w:t>
      </w:r>
      <w:r w:rsidR="002725C9" w:rsidRPr="002725C9">
        <w:rPr>
          <w:rFonts w:ascii="Book Antiqua" w:hAnsi="Book Antiqua" w:cs="Helvetica"/>
          <w:i/>
        </w:rPr>
        <w:t>χ</w:t>
      </w:r>
      <w:r w:rsidR="002725C9" w:rsidRPr="002725C9">
        <w:rPr>
          <w:rFonts w:ascii="Book Antiqua" w:eastAsia="宋体" w:hAnsi="Book Antiqua" w:cs="Helvetica" w:hint="eastAsia"/>
          <w:vertAlign w:val="superscript"/>
          <w:lang w:eastAsia="zh-CN"/>
        </w:rPr>
        <w:t>2</w:t>
      </w:r>
      <w:r w:rsidRPr="002725C9">
        <w:rPr>
          <w:rFonts w:ascii="Book Antiqua" w:hAnsi="Book Antiqua" w:cs="Helvetica"/>
        </w:rPr>
        <w:t xml:space="preserve"> 2</w:t>
      </w:r>
      <w:r w:rsidR="002725C9">
        <w:rPr>
          <w:rFonts w:ascii="Book Antiqua" w:eastAsia="宋体" w:hAnsi="Book Antiqua" w:cs="Helvetica" w:hint="eastAsia"/>
          <w:lang w:eastAsia="zh-CN"/>
        </w:rPr>
        <w:t xml:space="preserve"> </w:t>
      </w:r>
      <w:r w:rsidR="002725C9" w:rsidRPr="002725C9">
        <w:rPr>
          <w:rFonts w:ascii="Book Antiqua" w:eastAsia="MS Mincho" w:hAnsi="Book Antiqua" w:cs="Helvetica"/>
        </w:rPr>
        <w:t>×</w:t>
      </w:r>
      <w:r w:rsidR="002725C9">
        <w:rPr>
          <w:rFonts w:ascii="Book Antiqua" w:eastAsia="宋体" w:hAnsi="Book Antiqua" w:cs="Helvetica" w:hint="eastAsia"/>
          <w:lang w:eastAsia="zh-CN"/>
        </w:rPr>
        <w:t xml:space="preserve"> </w:t>
      </w:r>
      <w:r w:rsidRPr="002725C9">
        <w:rPr>
          <w:rFonts w:ascii="Book Antiqua" w:hAnsi="Book Antiqua" w:cs="Helvetica"/>
        </w:rPr>
        <w:t xml:space="preserve">2 </w:t>
      </w:r>
      <w:r w:rsidRPr="005F45F0">
        <w:rPr>
          <w:rFonts w:ascii="Book Antiqua" w:hAnsi="Book Antiqua" w:cs="Helvetica"/>
        </w:rPr>
        <w:t>test statistic in SPSS 18.0 sof</w:t>
      </w:r>
      <w:r w:rsidR="00F76407" w:rsidRPr="005F45F0">
        <w:rPr>
          <w:rFonts w:ascii="Book Antiqua" w:hAnsi="Book Antiqua" w:cs="Helvetica"/>
        </w:rPr>
        <w:t>tware (SPSS Inc., Chicago, USA).</w:t>
      </w:r>
    </w:p>
    <w:p w14:paraId="34CCF229" w14:textId="419FE36E" w:rsidR="003706F9" w:rsidRPr="005F45F0" w:rsidRDefault="003706F9" w:rsidP="00DA68C3">
      <w:pPr>
        <w:widowControl w:val="0"/>
        <w:tabs>
          <w:tab w:val="left" w:pos="220"/>
          <w:tab w:val="left" w:pos="72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The chance of injury occurrence was calculated by odds ratio (OR) using simple logistic regression in which was considered the sum of the number of events (contralateral or ipsilateral lesions) and the sum of the number of cases of all publications that have used the technique AM or TT separately. The significance level (α) used for all analyzes was 5% (</w:t>
      </w:r>
      <w:r w:rsidRPr="00DA68C3">
        <w:rPr>
          <w:rFonts w:ascii="Book Antiqua" w:hAnsi="Book Antiqua" w:cs="Helvetica"/>
          <w:i/>
        </w:rPr>
        <w:t>P</w:t>
      </w:r>
      <w:r w:rsidRPr="005F45F0">
        <w:rPr>
          <w:rFonts w:ascii="Book Antiqua" w:hAnsi="Book Antiqua" w:cs="Helvetica"/>
        </w:rPr>
        <w:t xml:space="preserve"> &lt;</w:t>
      </w:r>
      <w:r w:rsidR="00DA68C3">
        <w:rPr>
          <w:rFonts w:ascii="Book Antiqua" w:eastAsia="宋体" w:hAnsi="Book Antiqua" w:cs="Helvetica" w:hint="eastAsia"/>
          <w:lang w:eastAsia="zh-CN"/>
        </w:rPr>
        <w:t xml:space="preserve"> </w:t>
      </w:r>
      <w:r w:rsidRPr="005F45F0">
        <w:rPr>
          <w:rFonts w:ascii="Book Antiqua" w:hAnsi="Book Antiqua" w:cs="Helvetica"/>
        </w:rPr>
        <w:t xml:space="preserve">0.05). </w:t>
      </w:r>
    </w:p>
    <w:p w14:paraId="2DE4C23D" w14:textId="77777777" w:rsidR="00DA68C3" w:rsidRDefault="00DA68C3" w:rsidP="005F45F0">
      <w:pPr>
        <w:widowControl w:val="0"/>
        <w:tabs>
          <w:tab w:val="left" w:pos="220"/>
          <w:tab w:val="left" w:pos="720"/>
        </w:tabs>
        <w:autoSpaceDE w:val="0"/>
        <w:autoSpaceDN w:val="0"/>
        <w:adjustRightInd w:val="0"/>
        <w:spacing w:line="360" w:lineRule="auto"/>
        <w:jc w:val="both"/>
        <w:outlineLvl w:val="0"/>
        <w:rPr>
          <w:rFonts w:ascii="Book Antiqua" w:eastAsia="宋体" w:hAnsi="Book Antiqua" w:cs="Helvetica"/>
          <w:b/>
          <w:bCs/>
          <w:lang w:eastAsia="zh-CN"/>
        </w:rPr>
      </w:pPr>
    </w:p>
    <w:p w14:paraId="3572D6AD" w14:textId="77777777" w:rsidR="003706F9" w:rsidRPr="005F45F0" w:rsidRDefault="003706F9" w:rsidP="005F45F0">
      <w:pPr>
        <w:widowControl w:val="0"/>
        <w:tabs>
          <w:tab w:val="left" w:pos="220"/>
          <w:tab w:val="left" w:pos="720"/>
        </w:tabs>
        <w:autoSpaceDE w:val="0"/>
        <w:autoSpaceDN w:val="0"/>
        <w:adjustRightInd w:val="0"/>
        <w:spacing w:line="360" w:lineRule="auto"/>
        <w:jc w:val="both"/>
        <w:outlineLvl w:val="0"/>
        <w:rPr>
          <w:rFonts w:ascii="Book Antiqua" w:hAnsi="Book Antiqua" w:cs="Helvetica"/>
        </w:rPr>
      </w:pPr>
      <w:r w:rsidRPr="005F45F0">
        <w:rPr>
          <w:rFonts w:ascii="Book Antiqua" w:hAnsi="Book Antiqua" w:cs="Helvetica"/>
          <w:b/>
          <w:bCs/>
        </w:rPr>
        <w:t>RESULTS</w:t>
      </w:r>
      <w:r w:rsidRPr="005F45F0">
        <w:rPr>
          <w:rFonts w:ascii="Book Antiqua" w:hAnsi="Book Antiqua" w:cs="Helvetica"/>
        </w:rPr>
        <w:t xml:space="preserve"> </w:t>
      </w:r>
    </w:p>
    <w:p w14:paraId="11A28524" w14:textId="13943704" w:rsidR="003706F9" w:rsidRPr="00DA68C3" w:rsidRDefault="00DA68C3" w:rsidP="005F45F0">
      <w:pPr>
        <w:widowControl w:val="0"/>
        <w:tabs>
          <w:tab w:val="left" w:pos="220"/>
          <w:tab w:val="left" w:pos="720"/>
        </w:tabs>
        <w:autoSpaceDE w:val="0"/>
        <w:autoSpaceDN w:val="0"/>
        <w:adjustRightInd w:val="0"/>
        <w:spacing w:line="360" w:lineRule="auto"/>
        <w:jc w:val="both"/>
        <w:outlineLvl w:val="0"/>
        <w:rPr>
          <w:rFonts w:ascii="Book Antiqua" w:eastAsia="宋体" w:hAnsi="Book Antiqua" w:cs="Helvetica"/>
          <w:b/>
          <w:i/>
          <w:iCs/>
          <w:lang w:eastAsia="zh-CN"/>
        </w:rPr>
      </w:pPr>
      <w:r w:rsidRPr="00DA68C3">
        <w:rPr>
          <w:rFonts w:ascii="Book Antiqua" w:hAnsi="Book Antiqua" w:cs="Helvetica"/>
          <w:b/>
          <w:i/>
          <w:iCs/>
        </w:rPr>
        <w:t>Follow-up</w:t>
      </w:r>
    </w:p>
    <w:p w14:paraId="1C479D62" w14:textId="1CC5FF11" w:rsidR="00EC1FA8" w:rsidRPr="005F45F0" w:rsidRDefault="003706F9" w:rsidP="005F45F0">
      <w:pPr>
        <w:widowControl w:val="0"/>
        <w:tabs>
          <w:tab w:val="left" w:pos="220"/>
          <w:tab w:val="left" w:pos="720"/>
        </w:tabs>
        <w:autoSpaceDE w:val="0"/>
        <w:autoSpaceDN w:val="0"/>
        <w:adjustRightInd w:val="0"/>
        <w:spacing w:line="360" w:lineRule="auto"/>
        <w:jc w:val="both"/>
        <w:rPr>
          <w:rFonts w:ascii="Book Antiqua" w:hAnsi="Book Antiqua" w:cs="Helvetica"/>
        </w:rPr>
      </w:pPr>
      <w:r w:rsidRPr="005F45F0">
        <w:rPr>
          <w:rFonts w:ascii="Book Antiqua" w:hAnsi="Book Antiqua" w:cs="Helvetica"/>
        </w:rPr>
        <w:t>All studies had a minimum of 2 years of follow-up after ACL reconstruction. The duration of follow-up</w:t>
      </w:r>
      <w:r w:rsidR="00DA68C3">
        <w:rPr>
          <w:rFonts w:ascii="Book Antiqua" w:eastAsia="宋体" w:hAnsi="Book Antiqua" w:cs="Helvetica"/>
          <w:lang w:eastAsia="zh-CN"/>
        </w:rPr>
        <w:t>’</w:t>
      </w:r>
      <w:r w:rsidRPr="005F45F0">
        <w:rPr>
          <w:rFonts w:ascii="Book Antiqua" w:hAnsi="Book Antiqua" w:cs="Helvetica"/>
        </w:rPr>
        <w:t>s</w:t>
      </w:r>
      <w:r w:rsidR="00487CBB" w:rsidRPr="005F45F0">
        <w:rPr>
          <w:rFonts w:ascii="Book Antiqua" w:hAnsi="Book Antiqua" w:cs="Helvetica"/>
        </w:rPr>
        <w:t xml:space="preserve"> ranged from 2 to 15 years. D</w:t>
      </w:r>
      <w:r w:rsidRPr="005F45F0">
        <w:rPr>
          <w:rFonts w:ascii="Book Antiqua" w:hAnsi="Book Antiqua" w:cs="Helvetica"/>
        </w:rPr>
        <w:t xml:space="preserve">ata concerning the incidence of lesions were based on the total amount of individuals who have completed 100% of follow- up for each study. The percentage of individuals who completed the follow-up in each study ranged from 75% to 98% (Table 1). </w:t>
      </w:r>
    </w:p>
    <w:p w14:paraId="72D6F7DA" w14:textId="77777777" w:rsidR="00DA68C3" w:rsidRDefault="00DA68C3" w:rsidP="005F45F0">
      <w:pPr>
        <w:widowControl w:val="0"/>
        <w:tabs>
          <w:tab w:val="left" w:pos="220"/>
          <w:tab w:val="left" w:pos="720"/>
        </w:tabs>
        <w:autoSpaceDE w:val="0"/>
        <w:autoSpaceDN w:val="0"/>
        <w:adjustRightInd w:val="0"/>
        <w:spacing w:line="360" w:lineRule="auto"/>
        <w:jc w:val="both"/>
        <w:outlineLvl w:val="0"/>
        <w:rPr>
          <w:rFonts w:ascii="Book Antiqua" w:eastAsia="宋体" w:hAnsi="Book Antiqua" w:cs="Helvetica"/>
          <w:i/>
          <w:iCs/>
          <w:lang w:eastAsia="zh-CN"/>
        </w:rPr>
      </w:pPr>
    </w:p>
    <w:p w14:paraId="026D7E5D" w14:textId="4BF71BDC" w:rsidR="003706F9" w:rsidRPr="00DA68C3" w:rsidRDefault="003706F9" w:rsidP="005F45F0">
      <w:pPr>
        <w:widowControl w:val="0"/>
        <w:tabs>
          <w:tab w:val="left" w:pos="220"/>
          <w:tab w:val="left" w:pos="720"/>
        </w:tabs>
        <w:autoSpaceDE w:val="0"/>
        <w:autoSpaceDN w:val="0"/>
        <w:adjustRightInd w:val="0"/>
        <w:spacing w:line="360" w:lineRule="auto"/>
        <w:jc w:val="both"/>
        <w:outlineLvl w:val="0"/>
        <w:rPr>
          <w:rFonts w:ascii="Book Antiqua" w:eastAsia="宋体" w:hAnsi="Book Antiqua" w:cs="Helvetica"/>
          <w:b/>
          <w:i/>
          <w:iCs/>
          <w:lang w:eastAsia="zh-CN"/>
        </w:rPr>
      </w:pPr>
      <w:r w:rsidRPr="00DA68C3">
        <w:rPr>
          <w:rFonts w:ascii="Book Antiqua" w:hAnsi="Book Antiqua" w:cs="Helvetica"/>
          <w:b/>
          <w:i/>
          <w:iCs/>
        </w:rPr>
        <w:t xml:space="preserve">Quality </w:t>
      </w:r>
      <w:r w:rsidR="00DA68C3" w:rsidRPr="00DA68C3">
        <w:rPr>
          <w:rFonts w:ascii="Book Antiqua" w:hAnsi="Book Antiqua" w:cs="Helvetica"/>
          <w:b/>
          <w:i/>
          <w:iCs/>
        </w:rPr>
        <w:t>evaluation and potential biases</w:t>
      </w:r>
    </w:p>
    <w:p w14:paraId="3D956D62" w14:textId="4E9BA7EA" w:rsidR="003706F9" w:rsidRPr="005F45F0" w:rsidRDefault="003706F9" w:rsidP="00DA68C3">
      <w:pPr>
        <w:widowControl w:val="0"/>
        <w:tabs>
          <w:tab w:val="left" w:pos="360"/>
        </w:tabs>
        <w:autoSpaceDE w:val="0"/>
        <w:autoSpaceDN w:val="0"/>
        <w:adjustRightInd w:val="0"/>
        <w:spacing w:line="360" w:lineRule="auto"/>
        <w:jc w:val="both"/>
        <w:rPr>
          <w:rFonts w:ascii="Book Antiqua" w:hAnsi="Book Antiqua" w:cs="Helvetica"/>
        </w:rPr>
      </w:pPr>
      <w:r w:rsidRPr="005F45F0">
        <w:rPr>
          <w:rFonts w:ascii="Book Antiqua" w:hAnsi="Book Antiqua" w:cs="Helvetica"/>
        </w:rPr>
        <w:t xml:space="preserve">Study quality was assessed as </w:t>
      </w:r>
      <w:r w:rsidR="00853556" w:rsidRPr="005F45F0">
        <w:rPr>
          <w:rFonts w:ascii="Book Antiqua" w:hAnsi="Book Antiqua" w:cs="Helvetica"/>
        </w:rPr>
        <w:t xml:space="preserve">recommended by previous </w:t>
      </w:r>
      <w:proofErr w:type="gramStart"/>
      <w:r w:rsidR="00853556" w:rsidRPr="005F45F0">
        <w:rPr>
          <w:rFonts w:ascii="Book Antiqua" w:hAnsi="Book Antiqua" w:cs="Helvetica"/>
        </w:rPr>
        <w:t>studies</w:t>
      </w:r>
      <w:r w:rsidR="003D7291" w:rsidRPr="005F45F0">
        <w:rPr>
          <w:rFonts w:ascii="Book Antiqua" w:hAnsi="Book Antiqua" w:cs="Helvetica"/>
          <w:vertAlign w:val="superscript"/>
        </w:rPr>
        <w:t>[</w:t>
      </w:r>
      <w:proofErr w:type="gramEnd"/>
      <w:r w:rsidR="00DA68C3">
        <w:rPr>
          <w:rFonts w:ascii="Book Antiqua" w:hAnsi="Book Antiqua" w:cs="Helvetica"/>
          <w:vertAlign w:val="superscript"/>
        </w:rPr>
        <w:t>23,</w:t>
      </w:r>
      <w:r w:rsidR="00853556" w:rsidRPr="005F45F0">
        <w:rPr>
          <w:rFonts w:ascii="Book Antiqua" w:hAnsi="Book Antiqua" w:cs="Helvetica"/>
          <w:vertAlign w:val="superscript"/>
        </w:rPr>
        <w:t>24</w:t>
      </w:r>
      <w:r w:rsidR="003D7291" w:rsidRPr="005F45F0">
        <w:rPr>
          <w:rFonts w:ascii="Book Antiqua" w:hAnsi="Book Antiqua" w:cs="Helvetica"/>
          <w:vertAlign w:val="superscript"/>
        </w:rPr>
        <w:t>]</w:t>
      </w:r>
      <w:r w:rsidR="00487CBB" w:rsidRPr="005F45F0">
        <w:rPr>
          <w:rFonts w:ascii="Book Antiqua" w:hAnsi="Book Antiqua" w:cs="Helvetica"/>
        </w:rPr>
        <w:t xml:space="preserve">. Of the </w:t>
      </w:r>
      <w:r w:rsidRPr="005F45F0">
        <w:rPr>
          <w:rFonts w:ascii="Book Antiqua" w:hAnsi="Book Antiqua" w:cs="Helvetica"/>
        </w:rPr>
        <w:lastRenderedPageBreak/>
        <w:t xml:space="preserve">eleven studies included in this meta-analysis, six (55%) were classified as level of evidence 1, three (27%) with level of evidence 2 and two (18%) with evidence of Level 3 (Table 1). The potential bias across studies were evaluated by </w:t>
      </w:r>
      <w:proofErr w:type="spellStart"/>
      <w:r w:rsidRPr="005F45F0">
        <w:rPr>
          <w:rFonts w:ascii="Book Antiqua" w:hAnsi="Book Antiqua" w:cs="Helvetica"/>
        </w:rPr>
        <w:t>Begg</w:t>
      </w:r>
      <w:proofErr w:type="spellEnd"/>
      <w:r w:rsidRPr="005F45F0">
        <w:rPr>
          <w:rFonts w:ascii="Book Antiqua" w:hAnsi="Book Antiqua" w:cs="Helvetica"/>
        </w:rPr>
        <w:t xml:space="preserve"> and </w:t>
      </w:r>
      <w:proofErr w:type="spellStart"/>
      <w:r w:rsidRPr="005F45F0">
        <w:rPr>
          <w:rFonts w:ascii="Book Antiqua" w:hAnsi="Book Antiqua" w:cs="Helvetica"/>
        </w:rPr>
        <w:t>Mazumdar</w:t>
      </w:r>
      <w:r w:rsidR="00DA68C3">
        <w:rPr>
          <w:rFonts w:ascii="Book Antiqua" w:eastAsia="宋体" w:hAnsi="Book Antiqua" w:cs="Helvetica"/>
          <w:lang w:eastAsia="zh-CN"/>
        </w:rPr>
        <w:t>’</w:t>
      </w:r>
      <w:r w:rsidRPr="005F45F0">
        <w:rPr>
          <w:rFonts w:ascii="Book Antiqua" w:hAnsi="Book Antiqua" w:cs="Helvetica"/>
        </w:rPr>
        <w:t>s</w:t>
      </w:r>
      <w:proofErr w:type="spellEnd"/>
      <w:r w:rsidRPr="005F45F0">
        <w:rPr>
          <w:rFonts w:ascii="Book Antiqua" w:hAnsi="Book Antiqua" w:cs="Helvetica"/>
        </w:rPr>
        <w:t xml:space="preserve"> funnel plot for the incidence of contralateral and ipsilateral lesions in each of the AM and TT techniques, which were predominantly symmetrical, suggesting lack of significant biases in the publications included in the meta-analysis (</w:t>
      </w:r>
      <w:r w:rsidR="00CA51A0">
        <w:rPr>
          <w:rFonts w:ascii="Book Antiqua" w:eastAsia="宋体" w:hAnsi="Book Antiqua" w:cs="Helvetica" w:hint="eastAsia"/>
          <w:lang w:eastAsia="zh-CN"/>
        </w:rPr>
        <w:t>Figure 2</w:t>
      </w:r>
      <w:r w:rsidRPr="005F45F0">
        <w:rPr>
          <w:rFonts w:ascii="Book Antiqua" w:hAnsi="Book Antiqua" w:cs="Helvetica"/>
        </w:rPr>
        <w:t xml:space="preserve">). </w:t>
      </w:r>
    </w:p>
    <w:p w14:paraId="4A9F0F19" w14:textId="77777777" w:rsidR="00DA68C3" w:rsidRDefault="00DA68C3"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i/>
          <w:iCs/>
          <w:lang w:eastAsia="zh-CN"/>
        </w:rPr>
      </w:pPr>
    </w:p>
    <w:p w14:paraId="289219E7" w14:textId="5914BABA" w:rsidR="003706F9" w:rsidRPr="00DA68C3" w:rsidRDefault="003706F9"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b/>
          <w:i/>
          <w:iCs/>
          <w:lang w:eastAsia="zh-CN"/>
        </w:rPr>
      </w:pPr>
      <w:r w:rsidRPr="00DA68C3">
        <w:rPr>
          <w:rFonts w:ascii="Book Antiqua" w:hAnsi="Book Antiqua" w:cs="Helvetica"/>
          <w:b/>
          <w:i/>
          <w:iCs/>
        </w:rPr>
        <w:t xml:space="preserve">Incidence of </w:t>
      </w:r>
      <w:r w:rsidR="00DA68C3" w:rsidRPr="00DA68C3">
        <w:rPr>
          <w:rFonts w:ascii="Book Antiqua" w:hAnsi="Book Antiqua" w:cs="Helvetica"/>
          <w:b/>
          <w:i/>
          <w:iCs/>
        </w:rPr>
        <w:t xml:space="preserve">ipsilateral </w:t>
      </w:r>
      <w:proofErr w:type="spellStart"/>
      <w:r w:rsidR="00DA68C3" w:rsidRPr="00DA68C3">
        <w:rPr>
          <w:rFonts w:ascii="Book Antiqua" w:eastAsia="宋体" w:hAnsi="Book Antiqua" w:cs="Helvetica"/>
          <w:b/>
          <w:i/>
          <w:iCs/>
          <w:lang w:eastAsia="zh-CN"/>
        </w:rPr>
        <w:t>v</w:t>
      </w:r>
      <w:r w:rsidR="00DA68C3" w:rsidRPr="00DA68C3">
        <w:rPr>
          <w:rFonts w:ascii="Book Antiqua" w:hAnsi="Book Antiqua" w:cs="Helvetica"/>
          <w:b/>
          <w:i/>
          <w:iCs/>
        </w:rPr>
        <w:t>s</w:t>
      </w:r>
      <w:proofErr w:type="spellEnd"/>
      <w:r w:rsidR="00DA68C3" w:rsidRPr="00DA68C3">
        <w:rPr>
          <w:rFonts w:ascii="Book Antiqua" w:hAnsi="Book Antiqua" w:cs="Helvetica"/>
          <w:b/>
          <w:i/>
          <w:iCs/>
        </w:rPr>
        <w:t xml:space="preserve"> contralateral rupture</w:t>
      </w:r>
    </w:p>
    <w:p w14:paraId="40BF43D5" w14:textId="3075ECCC" w:rsidR="00F76407" w:rsidRPr="005F45F0" w:rsidRDefault="003706F9"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rPr>
      </w:pPr>
      <w:r w:rsidRPr="005F45F0">
        <w:rPr>
          <w:rFonts w:ascii="Book Antiqua" w:hAnsi="Book Antiqua" w:cs="Helvetica"/>
        </w:rPr>
        <w:t>After the meta-analysis and combining the data, it was observed that ACL reconstructions using the AM technique had a similar chance of contralateral ACL rupture when compared to the chance of ipsilateral g</w:t>
      </w:r>
      <w:r w:rsidR="00DA68C3">
        <w:rPr>
          <w:rFonts w:ascii="Book Antiqua" w:hAnsi="Book Antiqua" w:cs="Helvetica"/>
        </w:rPr>
        <w:t>raft failure (MH OR = 1.08; 95%</w:t>
      </w:r>
      <w:r w:rsidRPr="005F45F0">
        <w:rPr>
          <w:rFonts w:ascii="Book Antiqua" w:hAnsi="Book Antiqua" w:cs="Helvetica"/>
        </w:rPr>
        <w:t>CI</w:t>
      </w:r>
      <w:r w:rsidR="00DA68C3">
        <w:rPr>
          <w:rFonts w:ascii="Book Antiqua" w:eastAsia="宋体" w:hAnsi="Book Antiqua" w:cs="Helvetica" w:hint="eastAsia"/>
          <w:lang w:eastAsia="zh-CN"/>
        </w:rPr>
        <w:t>:</w:t>
      </w:r>
      <w:r w:rsidRPr="005F45F0">
        <w:rPr>
          <w:rFonts w:ascii="Book Antiqua" w:hAnsi="Book Antiqua" w:cs="Helvetica"/>
        </w:rPr>
        <w:t xml:space="preserve"> 0.67 to 1.75; </w:t>
      </w:r>
      <w:r w:rsidRPr="00DA68C3">
        <w:rPr>
          <w:rFonts w:ascii="Book Antiqua" w:hAnsi="Book Antiqua" w:cs="Helvetica"/>
          <w:i/>
        </w:rPr>
        <w:t>P</w:t>
      </w:r>
      <w:r w:rsidRPr="005F45F0">
        <w:rPr>
          <w:rFonts w:ascii="Book Antiqua" w:hAnsi="Book Antiqua" w:cs="Helvetica"/>
        </w:rPr>
        <w:t xml:space="preserve"> = 0.746; Figure </w:t>
      </w:r>
      <w:r w:rsidR="00CA42D3">
        <w:rPr>
          <w:rFonts w:ascii="Book Antiqua" w:eastAsia="宋体" w:hAnsi="Book Antiqua" w:cs="Helvetica" w:hint="eastAsia"/>
          <w:lang w:eastAsia="zh-CN"/>
        </w:rPr>
        <w:t>3</w:t>
      </w:r>
      <w:r w:rsidRPr="005F45F0">
        <w:rPr>
          <w:rFonts w:ascii="Book Antiqua" w:hAnsi="Book Antiqua" w:cs="Helvetica"/>
        </w:rPr>
        <w:t>). However, after reconstructions using the TT technique, the chance of contralateral ACL rupture was approximately 1.5 times higher than the chance of ipsilateral graft failur</w:t>
      </w:r>
      <w:r w:rsidR="00DA68C3">
        <w:rPr>
          <w:rFonts w:ascii="Book Antiqua" w:hAnsi="Book Antiqua" w:cs="Helvetica"/>
        </w:rPr>
        <w:t>e (MH OR = 1.49, 95</w:t>
      </w:r>
      <w:r w:rsidRPr="005F45F0">
        <w:rPr>
          <w:rFonts w:ascii="Book Antiqua" w:hAnsi="Book Antiqua" w:cs="Helvetica"/>
        </w:rPr>
        <w:t>%</w:t>
      </w:r>
      <w:r w:rsidR="00DA68C3" w:rsidRPr="005F45F0">
        <w:rPr>
          <w:rFonts w:ascii="Book Antiqua" w:hAnsi="Book Antiqua" w:cs="Helvetica"/>
        </w:rPr>
        <w:t>CI</w:t>
      </w:r>
      <w:r w:rsidR="00DA68C3">
        <w:rPr>
          <w:rFonts w:ascii="Book Antiqua" w:eastAsia="宋体" w:hAnsi="Book Antiqua" w:cs="Helvetica" w:hint="eastAsia"/>
          <w:lang w:eastAsia="zh-CN"/>
        </w:rPr>
        <w:t>:</w:t>
      </w:r>
      <w:r w:rsidRPr="005F45F0">
        <w:rPr>
          <w:rFonts w:ascii="Book Antiqua" w:hAnsi="Book Antiqua" w:cs="Helvetica"/>
        </w:rPr>
        <w:t xml:space="preserve"> 1.00 to 2.21; </w:t>
      </w:r>
      <w:r w:rsidRPr="00DA68C3">
        <w:rPr>
          <w:rFonts w:ascii="Book Antiqua" w:hAnsi="Book Antiqua" w:cs="Helvetica"/>
          <w:i/>
        </w:rPr>
        <w:t>P</w:t>
      </w:r>
      <w:r w:rsidRPr="005F45F0">
        <w:rPr>
          <w:rFonts w:ascii="Book Antiqua" w:hAnsi="Book Antiqua" w:cs="Helvetica"/>
        </w:rPr>
        <w:t xml:space="preserve"> = 0.048; Figure </w:t>
      </w:r>
      <w:r w:rsidR="00CA42D3">
        <w:rPr>
          <w:rFonts w:ascii="Book Antiqua" w:eastAsia="宋体" w:hAnsi="Book Antiqua" w:cs="Helvetica" w:hint="eastAsia"/>
          <w:lang w:eastAsia="zh-CN"/>
        </w:rPr>
        <w:t>3</w:t>
      </w:r>
      <w:r w:rsidRPr="005F45F0">
        <w:rPr>
          <w:rFonts w:ascii="Book Antiqua" w:hAnsi="Book Antiqua" w:cs="Helvetica"/>
        </w:rPr>
        <w:t>). There was no heterogeneity of variances between studies using the TT technique (I</w:t>
      </w:r>
      <w:r w:rsidRPr="00DA68C3">
        <w:rPr>
          <w:rFonts w:ascii="Book Antiqua" w:hAnsi="Book Antiqua" w:cs="Helvetica"/>
          <w:vertAlign w:val="superscript"/>
        </w:rPr>
        <w:t>2</w:t>
      </w:r>
      <w:r w:rsidRPr="005F45F0">
        <w:rPr>
          <w:rFonts w:ascii="Book Antiqua" w:hAnsi="Book Antiqua" w:cs="Helvetica"/>
        </w:rPr>
        <w:t xml:space="preserve"> = 0.0%; </w:t>
      </w:r>
      <w:r w:rsidRPr="005F45F0">
        <w:rPr>
          <w:rFonts w:ascii="Times New Roman" w:eastAsia="Calibri" w:hAnsi="Times New Roman" w:cs="Times New Roman"/>
        </w:rPr>
        <w:t>Ʈ</w:t>
      </w:r>
      <w:r w:rsidRPr="00DA68C3">
        <w:rPr>
          <w:rFonts w:ascii="Book Antiqua" w:hAnsi="Book Antiqua" w:cs="Helvetica"/>
          <w:vertAlign w:val="superscript"/>
        </w:rPr>
        <w:t>2</w:t>
      </w:r>
      <w:r w:rsidRPr="005F45F0">
        <w:rPr>
          <w:rFonts w:ascii="Book Antiqua" w:hAnsi="Book Antiqua" w:cs="Helvetica"/>
        </w:rPr>
        <w:t xml:space="preserve"> = 0.0, </w:t>
      </w:r>
      <w:r w:rsidRPr="00DA68C3">
        <w:rPr>
          <w:rFonts w:ascii="Book Antiqua" w:hAnsi="Book Antiqua" w:cs="Helvetica"/>
          <w:i/>
        </w:rPr>
        <w:t>P</w:t>
      </w:r>
      <w:r w:rsidRPr="005F45F0">
        <w:rPr>
          <w:rFonts w:ascii="Book Antiqua" w:hAnsi="Book Antiqua" w:cs="Helvetica"/>
        </w:rPr>
        <w:t xml:space="preserve"> = 0.517, Figure </w:t>
      </w:r>
      <w:r w:rsidR="00CA42D3">
        <w:rPr>
          <w:rFonts w:ascii="Book Antiqua" w:eastAsia="宋体" w:hAnsi="Book Antiqua" w:cs="Helvetica" w:hint="eastAsia"/>
          <w:lang w:eastAsia="zh-CN"/>
        </w:rPr>
        <w:t>3</w:t>
      </w:r>
      <w:r w:rsidRPr="005F45F0">
        <w:rPr>
          <w:rFonts w:ascii="Book Antiqua" w:hAnsi="Book Antiqua" w:cs="Helvetica"/>
        </w:rPr>
        <w:t xml:space="preserve">). </w:t>
      </w:r>
    </w:p>
    <w:p w14:paraId="162B4CBE" w14:textId="1ADC7043" w:rsidR="00F76407" w:rsidRPr="005F45F0" w:rsidRDefault="003706F9" w:rsidP="00DA68C3">
      <w:pPr>
        <w:widowControl w:val="0"/>
        <w:tabs>
          <w:tab w:val="left" w:pos="44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 xml:space="preserve">Nevertheless, those who used </w:t>
      </w:r>
      <w:proofErr w:type="gramStart"/>
      <w:r w:rsidRPr="005F45F0">
        <w:rPr>
          <w:rFonts w:ascii="Book Antiqua" w:hAnsi="Book Antiqua" w:cs="Helvetica"/>
        </w:rPr>
        <w:t>AM</w:t>
      </w:r>
      <w:proofErr w:type="gramEnd"/>
      <w:r w:rsidRPr="005F45F0">
        <w:rPr>
          <w:rFonts w:ascii="Book Antiqua" w:hAnsi="Book Antiqua" w:cs="Helvetica"/>
        </w:rPr>
        <w:t xml:space="preserve"> technique showed significant heterogeneity of variances (I</w:t>
      </w:r>
      <w:r w:rsidRPr="00DA68C3">
        <w:rPr>
          <w:rFonts w:ascii="Book Antiqua" w:hAnsi="Book Antiqua" w:cs="Helvetica"/>
          <w:vertAlign w:val="superscript"/>
        </w:rPr>
        <w:t>2</w:t>
      </w:r>
      <w:r w:rsidRPr="005F45F0">
        <w:rPr>
          <w:rFonts w:ascii="Book Antiqua" w:hAnsi="Book Antiqua" w:cs="Helvetica"/>
        </w:rPr>
        <w:t xml:space="preserve"> = 56.9%; </w:t>
      </w:r>
      <w:r w:rsidRPr="005F45F0">
        <w:rPr>
          <w:rFonts w:ascii="Times New Roman" w:eastAsia="Calibri" w:hAnsi="Times New Roman" w:cs="Times New Roman"/>
        </w:rPr>
        <w:t>Ʈ</w:t>
      </w:r>
      <w:r w:rsidRPr="00DA68C3">
        <w:rPr>
          <w:rFonts w:ascii="Book Antiqua" w:hAnsi="Book Antiqua" w:cs="Helvetica"/>
          <w:vertAlign w:val="superscript"/>
        </w:rPr>
        <w:t>2</w:t>
      </w:r>
      <w:r w:rsidRPr="005F45F0">
        <w:rPr>
          <w:rFonts w:ascii="Book Antiqua" w:hAnsi="Book Antiqua" w:cs="Helvetica"/>
        </w:rPr>
        <w:t xml:space="preserve"> = 0.151, P = 0.054, Figure </w:t>
      </w:r>
      <w:r w:rsidR="00CA42D3">
        <w:rPr>
          <w:rFonts w:ascii="Book Antiqua" w:eastAsia="宋体" w:hAnsi="Book Antiqua" w:cs="Helvetica" w:hint="eastAsia"/>
          <w:lang w:eastAsia="zh-CN"/>
        </w:rPr>
        <w:t>3</w:t>
      </w:r>
      <w:r w:rsidRPr="005F45F0">
        <w:rPr>
          <w:rFonts w:ascii="Book Antiqua" w:hAnsi="Book Antiqua" w:cs="Helvetica"/>
        </w:rPr>
        <w:t>). Finally, from the publications included in the present meta-analysis (Table 1), no differences in the incidence of contralateral lesions were identified among the techniques TT (7.4%) and</w:t>
      </w:r>
      <w:r w:rsidR="00ED6154">
        <w:rPr>
          <w:rFonts w:ascii="Book Antiqua" w:hAnsi="Book Antiqua" w:cs="Helvetica"/>
        </w:rPr>
        <w:t xml:space="preserve"> AM (7.0%) (OR = 0 99; 95%</w:t>
      </w:r>
      <w:r w:rsidRPr="005F45F0">
        <w:rPr>
          <w:rFonts w:ascii="Book Antiqua" w:hAnsi="Book Antiqua" w:cs="Helvetica"/>
        </w:rPr>
        <w:t>CI</w:t>
      </w:r>
      <w:r w:rsidR="00ED6154">
        <w:rPr>
          <w:rFonts w:ascii="Book Antiqua" w:eastAsia="宋体" w:hAnsi="Book Antiqua" w:cs="Helvetica" w:hint="eastAsia"/>
          <w:lang w:eastAsia="zh-CN"/>
        </w:rPr>
        <w:t>:</w:t>
      </w:r>
      <w:r w:rsidRPr="005F45F0">
        <w:rPr>
          <w:rFonts w:ascii="Book Antiqua" w:hAnsi="Book Antiqua" w:cs="Helvetica"/>
        </w:rPr>
        <w:t xml:space="preserve"> 0.73 to 1.35; </w:t>
      </w:r>
      <w:r w:rsidRPr="00ED6154">
        <w:rPr>
          <w:rFonts w:ascii="Book Antiqua" w:hAnsi="Book Antiqua" w:cs="Helvetica"/>
          <w:i/>
        </w:rPr>
        <w:t>P</w:t>
      </w:r>
      <w:r w:rsidRPr="005F45F0">
        <w:rPr>
          <w:rFonts w:ascii="Book Antiqua" w:hAnsi="Book Antiqua" w:cs="Helvetica"/>
        </w:rPr>
        <w:t xml:space="preserve"> = 0.963). But a trend could be noticed with a lower incidence of lesion in the ipsilateral limb when using the TT technique (4.9%) compared to the AM technique </w:t>
      </w:r>
      <w:r w:rsidR="00ED6154">
        <w:rPr>
          <w:rFonts w:ascii="Book Antiqua" w:hAnsi="Book Antiqua" w:cs="Helvetica"/>
        </w:rPr>
        <w:t>(6.5%) (OR = 0.73; 95%</w:t>
      </w:r>
      <w:r w:rsidR="003D7291" w:rsidRPr="005F45F0">
        <w:rPr>
          <w:rFonts w:ascii="Book Antiqua" w:hAnsi="Book Antiqua" w:cs="Helvetica"/>
        </w:rPr>
        <w:t>CI</w:t>
      </w:r>
      <w:r w:rsidR="00ED6154">
        <w:rPr>
          <w:rFonts w:ascii="Book Antiqua" w:eastAsia="宋体" w:hAnsi="Book Antiqua" w:cs="Helvetica" w:hint="eastAsia"/>
          <w:lang w:eastAsia="zh-CN"/>
        </w:rPr>
        <w:t>:</w:t>
      </w:r>
      <w:r w:rsidR="003D7291" w:rsidRPr="005F45F0">
        <w:rPr>
          <w:rFonts w:ascii="Book Antiqua" w:hAnsi="Book Antiqua" w:cs="Helvetica"/>
        </w:rPr>
        <w:t xml:space="preserve"> 0.</w:t>
      </w:r>
      <w:r w:rsidRPr="005F45F0">
        <w:rPr>
          <w:rFonts w:ascii="Book Antiqua" w:hAnsi="Book Antiqua" w:cs="Helvetica"/>
        </w:rPr>
        <w:t xml:space="preserve">51 to 1.04; </w:t>
      </w:r>
      <w:r w:rsidRPr="00ED6154">
        <w:rPr>
          <w:rFonts w:ascii="Book Antiqua" w:hAnsi="Book Antiqua" w:cs="Helvetica"/>
          <w:i/>
        </w:rPr>
        <w:t>P</w:t>
      </w:r>
      <w:r w:rsidRPr="005F45F0">
        <w:rPr>
          <w:rFonts w:ascii="Book Antiqua" w:hAnsi="Book Antiqua" w:cs="Helvetica"/>
        </w:rPr>
        <w:t xml:space="preserve"> = 0.081). </w:t>
      </w:r>
    </w:p>
    <w:p w14:paraId="5A2863A5" w14:textId="77777777" w:rsidR="00ED6154" w:rsidRDefault="00ED6154" w:rsidP="005F45F0">
      <w:pPr>
        <w:widowControl w:val="0"/>
        <w:tabs>
          <w:tab w:val="left" w:pos="220"/>
          <w:tab w:val="left" w:pos="720"/>
        </w:tabs>
        <w:autoSpaceDE w:val="0"/>
        <w:autoSpaceDN w:val="0"/>
        <w:adjustRightInd w:val="0"/>
        <w:spacing w:line="360" w:lineRule="auto"/>
        <w:jc w:val="both"/>
        <w:outlineLvl w:val="0"/>
        <w:rPr>
          <w:rFonts w:ascii="Book Antiqua" w:eastAsia="宋体" w:hAnsi="Book Antiqua" w:cs="Helvetica"/>
          <w:b/>
          <w:bCs/>
          <w:lang w:eastAsia="zh-CN"/>
        </w:rPr>
      </w:pPr>
    </w:p>
    <w:p w14:paraId="522DDFF3" w14:textId="77777777" w:rsidR="003706F9" w:rsidRPr="005F45F0" w:rsidRDefault="003706F9" w:rsidP="005F45F0">
      <w:pPr>
        <w:widowControl w:val="0"/>
        <w:tabs>
          <w:tab w:val="left" w:pos="220"/>
          <w:tab w:val="left" w:pos="720"/>
        </w:tabs>
        <w:autoSpaceDE w:val="0"/>
        <w:autoSpaceDN w:val="0"/>
        <w:adjustRightInd w:val="0"/>
        <w:spacing w:line="360" w:lineRule="auto"/>
        <w:jc w:val="both"/>
        <w:outlineLvl w:val="0"/>
        <w:rPr>
          <w:rFonts w:ascii="Book Antiqua" w:hAnsi="Book Antiqua" w:cs="Helvetica"/>
        </w:rPr>
      </w:pPr>
      <w:r w:rsidRPr="005F45F0">
        <w:rPr>
          <w:rFonts w:ascii="Book Antiqua" w:hAnsi="Book Antiqua" w:cs="Helvetica"/>
          <w:b/>
          <w:bCs/>
        </w:rPr>
        <w:t>DISCUSSION</w:t>
      </w:r>
      <w:r w:rsidRPr="005F45F0">
        <w:rPr>
          <w:rFonts w:ascii="Book Antiqua" w:hAnsi="Book Antiqua" w:cs="Helvetica"/>
        </w:rPr>
        <w:t xml:space="preserve"> </w:t>
      </w:r>
    </w:p>
    <w:p w14:paraId="78DA095A" w14:textId="633F6E48" w:rsidR="00F76407" w:rsidRPr="005F45F0" w:rsidRDefault="003706F9" w:rsidP="005F45F0">
      <w:pPr>
        <w:widowControl w:val="0"/>
        <w:tabs>
          <w:tab w:val="left" w:pos="220"/>
          <w:tab w:val="left" w:pos="720"/>
        </w:tabs>
        <w:autoSpaceDE w:val="0"/>
        <w:autoSpaceDN w:val="0"/>
        <w:adjustRightInd w:val="0"/>
        <w:spacing w:line="360" w:lineRule="auto"/>
        <w:jc w:val="both"/>
        <w:rPr>
          <w:rFonts w:ascii="Book Antiqua" w:hAnsi="Book Antiqua" w:cs="Helvetica"/>
        </w:rPr>
      </w:pPr>
      <w:r w:rsidRPr="005F45F0">
        <w:rPr>
          <w:rFonts w:ascii="Book Antiqua" w:hAnsi="Book Antiqua" w:cs="Helvetica"/>
        </w:rPr>
        <w:t>The present study found no difference between the risk of a</w:t>
      </w:r>
      <w:r w:rsidR="003D7291" w:rsidRPr="005F45F0">
        <w:rPr>
          <w:rFonts w:ascii="Book Antiqua" w:hAnsi="Book Antiqua" w:cs="Helvetica"/>
        </w:rPr>
        <w:t>n</w:t>
      </w:r>
      <w:r w:rsidRPr="005F45F0">
        <w:rPr>
          <w:rFonts w:ascii="Book Antiqua" w:hAnsi="Book Antiqua" w:cs="Helvetica"/>
        </w:rPr>
        <w:t xml:space="preserve"> ipsilateral graft re-rupture and a contralateral ACL rupture in individuals operated with the AM </w:t>
      </w:r>
      <w:r w:rsidRPr="005F45F0">
        <w:rPr>
          <w:rFonts w:ascii="Book Antiqua" w:hAnsi="Book Antiqua" w:cs="Helvetica"/>
        </w:rPr>
        <w:lastRenderedPageBreak/>
        <w:t xml:space="preserve">technique. There was also no difference in the risk of a contralateral ACL rupture when comparing both techniques (7%). However, the present analysis found a lower rate of ipsilateral graft re-rupture in patients operated with TT technique (4.9%; </w:t>
      </w:r>
      <w:r w:rsidR="00CB5DF0" w:rsidRPr="00CB5DF0">
        <w:rPr>
          <w:rFonts w:ascii="Book Antiqua" w:eastAsia="宋体" w:hAnsi="Book Antiqua" w:cs="Helvetica" w:hint="eastAsia"/>
          <w:i/>
          <w:lang w:eastAsia="zh-CN"/>
        </w:rPr>
        <w:t>P</w:t>
      </w:r>
      <w:r w:rsidR="00CB5DF0">
        <w:rPr>
          <w:rFonts w:ascii="Book Antiqua" w:eastAsia="宋体" w:hAnsi="Book Antiqua" w:cs="Helvetica" w:hint="eastAsia"/>
          <w:lang w:eastAsia="zh-CN"/>
        </w:rPr>
        <w:t xml:space="preserve"> </w:t>
      </w:r>
      <w:r w:rsidRPr="005F45F0">
        <w:rPr>
          <w:rFonts w:ascii="Book Antiqua" w:hAnsi="Book Antiqua" w:cs="Helvetica"/>
        </w:rPr>
        <w:t>=</w:t>
      </w:r>
      <w:r w:rsidR="00CB5DF0">
        <w:rPr>
          <w:rFonts w:ascii="Book Antiqua" w:eastAsia="宋体" w:hAnsi="Book Antiqua" w:cs="Helvetica" w:hint="eastAsia"/>
          <w:lang w:eastAsia="zh-CN"/>
        </w:rPr>
        <w:t xml:space="preserve"> </w:t>
      </w:r>
      <w:r w:rsidRPr="005F45F0">
        <w:rPr>
          <w:rFonts w:ascii="Book Antiqua" w:hAnsi="Book Antiqua" w:cs="Helvetica"/>
        </w:rPr>
        <w:t>0</w:t>
      </w:r>
      <w:r w:rsidR="00CB5DF0">
        <w:rPr>
          <w:rFonts w:ascii="Book Antiqua" w:eastAsia="宋体" w:hAnsi="Book Antiqua" w:cs="Helvetica" w:hint="eastAsia"/>
          <w:lang w:eastAsia="zh-CN"/>
        </w:rPr>
        <w:t>.</w:t>
      </w:r>
      <w:r w:rsidRPr="005F45F0">
        <w:rPr>
          <w:rFonts w:ascii="Book Antiqua" w:hAnsi="Book Antiqua" w:cs="Helvetica"/>
        </w:rPr>
        <w:t>048). This is the first analysis focusing the influence of femoral drilling technique over the graft failure and contralateral ACL l</w:t>
      </w:r>
      <w:r w:rsidR="00F76407" w:rsidRPr="005F45F0">
        <w:rPr>
          <w:rFonts w:ascii="Book Antiqua" w:hAnsi="Book Antiqua" w:cs="Helvetica"/>
        </w:rPr>
        <w:t>esion after ACL reconstruction.</w:t>
      </w:r>
    </w:p>
    <w:p w14:paraId="61F11124" w14:textId="634CD02D" w:rsidR="00F76407" w:rsidRPr="005F45F0" w:rsidRDefault="003706F9" w:rsidP="00CB5DF0">
      <w:pPr>
        <w:widowControl w:val="0"/>
        <w:tabs>
          <w:tab w:val="left" w:pos="220"/>
          <w:tab w:val="left" w:pos="72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Ipsilateral graft re-lesion is, for obvious reasons, an undes</w:t>
      </w:r>
      <w:r w:rsidR="00853556" w:rsidRPr="005F45F0">
        <w:rPr>
          <w:rFonts w:ascii="Book Antiqua" w:hAnsi="Book Antiqua" w:cs="Helvetica"/>
        </w:rPr>
        <w:t>irable event, occurring in 1.8%</w:t>
      </w:r>
      <w:r w:rsidR="00CB5DF0" w:rsidRPr="00CB5DF0">
        <w:rPr>
          <w:rFonts w:ascii="Book Antiqua" w:eastAsia="宋体" w:hAnsi="Book Antiqua" w:cs="Helvetica" w:hint="eastAsia"/>
          <w:vertAlign w:val="superscript"/>
          <w:lang w:eastAsia="zh-CN"/>
        </w:rPr>
        <w:t>[</w:t>
      </w:r>
      <w:r w:rsidR="00853556" w:rsidRPr="005F45F0">
        <w:rPr>
          <w:rFonts w:ascii="Book Antiqua" w:hAnsi="Book Antiqua" w:cs="Helvetica"/>
          <w:vertAlign w:val="superscript"/>
        </w:rPr>
        <w:t>14</w:t>
      </w:r>
      <w:r w:rsidR="00CB5DF0">
        <w:rPr>
          <w:rFonts w:ascii="Book Antiqua" w:eastAsia="宋体" w:hAnsi="Book Antiqua" w:cs="Helvetica" w:hint="eastAsia"/>
          <w:vertAlign w:val="superscript"/>
          <w:lang w:eastAsia="zh-CN"/>
        </w:rPr>
        <w:t>]</w:t>
      </w:r>
      <w:r w:rsidR="00853556" w:rsidRPr="005F45F0">
        <w:rPr>
          <w:rFonts w:ascii="Book Antiqua" w:hAnsi="Book Antiqua" w:cs="Helvetica"/>
        </w:rPr>
        <w:t xml:space="preserve"> to 10.4%</w:t>
      </w:r>
      <w:r w:rsidR="003D7291" w:rsidRPr="005F45F0">
        <w:rPr>
          <w:rFonts w:ascii="Book Antiqua" w:hAnsi="Book Antiqua" w:cs="Helvetica"/>
          <w:vertAlign w:val="superscript"/>
        </w:rPr>
        <w:t>[</w:t>
      </w:r>
      <w:r w:rsidR="00853556" w:rsidRPr="005F45F0">
        <w:rPr>
          <w:rFonts w:ascii="Book Antiqua" w:hAnsi="Book Antiqua" w:cs="Helvetica"/>
          <w:vertAlign w:val="superscript"/>
        </w:rPr>
        <w:t>25</w:t>
      </w:r>
      <w:r w:rsidR="003D7291" w:rsidRPr="005F45F0">
        <w:rPr>
          <w:rFonts w:ascii="Book Antiqua" w:hAnsi="Book Antiqua" w:cs="Helvetica"/>
          <w:vertAlign w:val="superscript"/>
        </w:rPr>
        <w:t>]</w:t>
      </w:r>
      <w:r w:rsidRPr="005F45F0">
        <w:rPr>
          <w:rFonts w:ascii="Book Antiqua" w:hAnsi="Book Antiqua" w:cs="Helvetica"/>
        </w:rPr>
        <w:t xml:space="preserve"> of ACL reconstructed patients during the follow-up. Literature shows higher rates of contralateral ACL lesions than ipsilateral graft f</w:t>
      </w:r>
      <w:r w:rsidR="00853556" w:rsidRPr="005F45F0">
        <w:rPr>
          <w:rFonts w:ascii="Book Antiqua" w:hAnsi="Book Antiqua" w:cs="Helvetica"/>
        </w:rPr>
        <w:t xml:space="preserve">ailure after ACL </w:t>
      </w:r>
      <w:proofErr w:type="gramStart"/>
      <w:r w:rsidR="00853556" w:rsidRPr="005F45F0">
        <w:rPr>
          <w:rFonts w:ascii="Book Antiqua" w:hAnsi="Book Antiqua" w:cs="Helvetica"/>
        </w:rPr>
        <w:t>reconstruction</w:t>
      </w:r>
      <w:r w:rsidR="00CB5DF0" w:rsidRPr="00CB5DF0">
        <w:rPr>
          <w:rFonts w:ascii="Book Antiqua" w:eastAsia="宋体" w:hAnsi="Book Antiqua" w:cs="Helvetica" w:hint="eastAsia"/>
          <w:vertAlign w:val="superscript"/>
          <w:lang w:eastAsia="zh-CN"/>
        </w:rPr>
        <w:t>[</w:t>
      </w:r>
      <w:proofErr w:type="gramEnd"/>
      <w:r w:rsidR="00853556" w:rsidRPr="005F45F0">
        <w:rPr>
          <w:rFonts w:ascii="Book Antiqua" w:hAnsi="Book Antiqua" w:cs="Helvetica"/>
          <w:vertAlign w:val="superscript"/>
        </w:rPr>
        <w:t>9</w:t>
      </w:r>
      <w:r w:rsidR="00CB5DF0">
        <w:rPr>
          <w:rFonts w:ascii="Book Antiqua" w:eastAsia="宋体" w:hAnsi="Book Antiqua" w:cs="Helvetica" w:hint="eastAsia"/>
          <w:vertAlign w:val="superscript"/>
          <w:lang w:eastAsia="zh-CN"/>
        </w:rPr>
        <w:t>]</w:t>
      </w:r>
      <w:r w:rsidRPr="005F45F0">
        <w:rPr>
          <w:rFonts w:ascii="Book Antiqua" w:hAnsi="Book Antiqua" w:cs="Helvetica"/>
        </w:rPr>
        <w:t xml:space="preserve">. An explanation to this finding could </w:t>
      </w:r>
      <w:r w:rsidR="00853556" w:rsidRPr="005F45F0">
        <w:rPr>
          <w:rFonts w:ascii="Book Antiqua" w:hAnsi="Book Antiqua" w:cs="Helvetica"/>
        </w:rPr>
        <w:t xml:space="preserve">be inadequate </w:t>
      </w:r>
      <w:proofErr w:type="gramStart"/>
      <w:r w:rsidR="00853556" w:rsidRPr="005F45F0">
        <w:rPr>
          <w:rFonts w:ascii="Book Antiqua" w:hAnsi="Book Antiqua" w:cs="Helvetica"/>
        </w:rPr>
        <w:t>rehabilitation</w:t>
      </w:r>
      <w:r w:rsidR="00CB5DF0" w:rsidRPr="00CB5DF0">
        <w:rPr>
          <w:rFonts w:ascii="Book Antiqua" w:eastAsia="宋体" w:hAnsi="Book Antiqua" w:cs="Helvetica" w:hint="eastAsia"/>
          <w:vertAlign w:val="superscript"/>
          <w:lang w:eastAsia="zh-CN"/>
        </w:rPr>
        <w:t>[</w:t>
      </w:r>
      <w:proofErr w:type="gramEnd"/>
      <w:r w:rsidR="00853556" w:rsidRPr="005F45F0">
        <w:rPr>
          <w:rFonts w:ascii="Book Antiqua" w:hAnsi="Book Antiqua" w:cs="Helvetica"/>
          <w:vertAlign w:val="superscript"/>
        </w:rPr>
        <w:t>16</w:t>
      </w:r>
      <w:r w:rsidR="00CB5DF0">
        <w:rPr>
          <w:rFonts w:ascii="Book Antiqua" w:eastAsia="宋体" w:hAnsi="Book Antiqua" w:cs="Helvetica" w:hint="eastAsia"/>
          <w:vertAlign w:val="superscript"/>
          <w:lang w:eastAsia="zh-CN"/>
        </w:rPr>
        <w:t>]</w:t>
      </w:r>
      <w:r w:rsidRPr="005F45F0">
        <w:rPr>
          <w:rFonts w:ascii="Book Antiqua" w:hAnsi="Book Antiqua" w:cs="Helvetica"/>
        </w:rPr>
        <w:t xml:space="preserve"> or even the assumption that the </w:t>
      </w:r>
      <w:proofErr w:type="spellStart"/>
      <w:r w:rsidRPr="005F45F0">
        <w:rPr>
          <w:rFonts w:ascii="Book Antiqua" w:hAnsi="Book Antiqua" w:cs="Helvetica"/>
        </w:rPr>
        <w:t>neoligament</w:t>
      </w:r>
      <w:proofErr w:type="spellEnd"/>
      <w:r w:rsidRPr="005F45F0">
        <w:rPr>
          <w:rFonts w:ascii="Book Antiqua" w:hAnsi="Book Antiqua" w:cs="Helvetica"/>
        </w:rPr>
        <w:t xml:space="preserve"> would be st</w:t>
      </w:r>
      <w:r w:rsidR="00853556" w:rsidRPr="005F45F0">
        <w:rPr>
          <w:rFonts w:ascii="Book Antiqua" w:hAnsi="Book Antiqua" w:cs="Helvetica"/>
        </w:rPr>
        <w:t>ronger than the original ACL</w:t>
      </w:r>
      <w:r w:rsidR="00CB5DF0" w:rsidRPr="00CB5DF0">
        <w:rPr>
          <w:rFonts w:ascii="Book Antiqua" w:eastAsia="宋体" w:hAnsi="Book Antiqua" w:cs="Helvetica" w:hint="eastAsia"/>
          <w:vertAlign w:val="superscript"/>
          <w:lang w:eastAsia="zh-CN"/>
        </w:rPr>
        <w:t>[</w:t>
      </w:r>
      <w:r w:rsidR="00853556" w:rsidRPr="005F45F0">
        <w:rPr>
          <w:rFonts w:ascii="Book Antiqua" w:hAnsi="Book Antiqua" w:cs="Helvetica"/>
          <w:vertAlign w:val="superscript"/>
        </w:rPr>
        <w:t>16</w:t>
      </w:r>
      <w:r w:rsidR="00CB5DF0">
        <w:rPr>
          <w:rFonts w:ascii="Book Antiqua" w:eastAsia="宋体" w:hAnsi="Book Antiqua" w:cs="Helvetica" w:hint="eastAsia"/>
          <w:vertAlign w:val="superscript"/>
          <w:lang w:eastAsia="zh-CN"/>
        </w:rPr>
        <w:t>]</w:t>
      </w:r>
      <w:r w:rsidRPr="005F45F0">
        <w:rPr>
          <w:rFonts w:ascii="Book Antiqua" w:hAnsi="Book Antiqua" w:cs="Helvetica"/>
        </w:rPr>
        <w:t>. Some authors attribute such finding to the protective role of the uninjured limb that ren</w:t>
      </w:r>
      <w:r w:rsidR="00853556" w:rsidRPr="005F45F0">
        <w:rPr>
          <w:rFonts w:ascii="Book Antiqua" w:hAnsi="Book Antiqua" w:cs="Helvetica"/>
        </w:rPr>
        <w:t xml:space="preserve">ders it more suitable to </w:t>
      </w:r>
      <w:proofErr w:type="gramStart"/>
      <w:r w:rsidR="00853556" w:rsidRPr="005F45F0">
        <w:rPr>
          <w:rFonts w:ascii="Book Antiqua" w:hAnsi="Book Antiqua" w:cs="Helvetica"/>
        </w:rPr>
        <w:t>lesion</w:t>
      </w:r>
      <w:r w:rsidR="003D7291" w:rsidRPr="005F45F0">
        <w:rPr>
          <w:rFonts w:ascii="Book Antiqua" w:hAnsi="Book Antiqua" w:cs="Helvetica"/>
          <w:vertAlign w:val="superscript"/>
        </w:rPr>
        <w:t>[</w:t>
      </w:r>
      <w:proofErr w:type="gramEnd"/>
      <w:r w:rsidR="00853556" w:rsidRPr="005F45F0">
        <w:rPr>
          <w:rFonts w:ascii="Book Antiqua" w:hAnsi="Book Antiqua" w:cs="Helvetica"/>
          <w:vertAlign w:val="superscript"/>
        </w:rPr>
        <w:t>26</w:t>
      </w:r>
      <w:r w:rsidR="003D7291" w:rsidRPr="005F45F0">
        <w:rPr>
          <w:rFonts w:ascii="Book Antiqua" w:hAnsi="Book Antiqua" w:cs="Helvetica"/>
          <w:vertAlign w:val="superscript"/>
        </w:rPr>
        <w:t>]</w:t>
      </w:r>
      <w:r w:rsidRPr="005F45F0">
        <w:rPr>
          <w:rFonts w:ascii="Book Antiqua" w:hAnsi="Book Antiqua" w:cs="Helvetica"/>
        </w:rPr>
        <w:t xml:space="preserve">. </w:t>
      </w:r>
    </w:p>
    <w:p w14:paraId="76612A9E" w14:textId="2F123292" w:rsidR="00F76407" w:rsidRPr="005F45F0" w:rsidRDefault="003706F9" w:rsidP="00CB5DF0">
      <w:pPr>
        <w:widowControl w:val="0"/>
        <w:tabs>
          <w:tab w:val="left" w:pos="220"/>
          <w:tab w:val="left" w:pos="72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 xml:space="preserve">However, recent studies found a decrease in graft in situ forces when positioned in more vertical locations (isometric position), indicating that the femoral tunnel drilled through </w:t>
      </w:r>
      <w:proofErr w:type="spellStart"/>
      <w:r w:rsidRPr="005F45F0">
        <w:rPr>
          <w:rFonts w:ascii="Book Antiqua" w:hAnsi="Book Antiqua" w:cs="Helvetica"/>
        </w:rPr>
        <w:t>transtibial</w:t>
      </w:r>
      <w:proofErr w:type="spellEnd"/>
      <w:r w:rsidRPr="005F45F0">
        <w:rPr>
          <w:rFonts w:ascii="Book Antiqua" w:hAnsi="Book Antiqua" w:cs="Helvetica"/>
        </w:rPr>
        <w:t xml:space="preserve"> approach will result in a more vertical graft with in situ force lower than the in situ force </w:t>
      </w:r>
      <w:r w:rsidR="007D7B3D">
        <w:rPr>
          <w:rFonts w:ascii="Book Antiqua" w:hAnsi="Book Antiqua" w:cs="Helvetica"/>
        </w:rPr>
        <w:t xml:space="preserve">found in the native </w:t>
      </w:r>
      <w:proofErr w:type="gramStart"/>
      <w:r w:rsidR="007D7B3D">
        <w:rPr>
          <w:rFonts w:ascii="Book Antiqua" w:hAnsi="Book Antiqua" w:cs="Helvetica"/>
        </w:rPr>
        <w:t>ACL</w:t>
      </w:r>
      <w:r w:rsidR="003D7291" w:rsidRPr="005F45F0">
        <w:rPr>
          <w:rFonts w:ascii="Book Antiqua" w:hAnsi="Book Antiqua" w:cs="Helvetica"/>
          <w:vertAlign w:val="superscript"/>
        </w:rPr>
        <w:t>[</w:t>
      </w:r>
      <w:proofErr w:type="gramEnd"/>
      <w:r w:rsidR="00853556" w:rsidRPr="005F45F0">
        <w:rPr>
          <w:rFonts w:ascii="Book Antiqua" w:hAnsi="Book Antiqua" w:cs="Helvetica"/>
          <w:vertAlign w:val="superscript"/>
        </w:rPr>
        <w:t>27-29</w:t>
      </w:r>
      <w:r w:rsidR="003D7291" w:rsidRPr="005F45F0">
        <w:rPr>
          <w:rFonts w:ascii="Book Antiqua" w:hAnsi="Book Antiqua" w:cs="Helvetica"/>
          <w:vertAlign w:val="superscript"/>
        </w:rPr>
        <w:t>]</w:t>
      </w:r>
      <w:r w:rsidR="00F76407" w:rsidRPr="005F45F0">
        <w:rPr>
          <w:rFonts w:ascii="Book Antiqua" w:hAnsi="Book Antiqua" w:cs="Helvetica"/>
        </w:rPr>
        <w:t xml:space="preserve">. </w:t>
      </w:r>
      <w:r w:rsidRPr="005F45F0">
        <w:rPr>
          <w:rFonts w:ascii="Book Antiqua" w:hAnsi="Book Antiqua" w:cs="Helvetica"/>
        </w:rPr>
        <w:t xml:space="preserve">Therefore, the lower graft failure rates found in TT reconstruction could be </w:t>
      </w:r>
      <w:r w:rsidR="00B4690D" w:rsidRPr="005F45F0">
        <w:rPr>
          <w:rFonts w:ascii="Book Antiqua" w:hAnsi="Book Antiqua" w:cs="Helvetica"/>
        </w:rPr>
        <w:t>because</w:t>
      </w:r>
      <w:r w:rsidRPr="005F45F0">
        <w:rPr>
          <w:rFonts w:ascii="Book Antiqua" w:hAnsi="Book Antiqua" w:cs="Helvetica"/>
        </w:rPr>
        <w:t xml:space="preserve"> the </w:t>
      </w:r>
      <w:proofErr w:type="spellStart"/>
      <w:r w:rsidRPr="005F45F0">
        <w:rPr>
          <w:rFonts w:ascii="Book Antiqua" w:hAnsi="Book Antiqua" w:cs="Helvetica"/>
        </w:rPr>
        <w:t>neoligament</w:t>
      </w:r>
      <w:proofErr w:type="spellEnd"/>
      <w:r w:rsidRPr="005F45F0">
        <w:rPr>
          <w:rFonts w:ascii="Book Antiqua" w:hAnsi="Book Antiqua" w:cs="Helvetica"/>
        </w:rPr>
        <w:t xml:space="preserve"> simply is not submitted to the physiological forces that occur in the “normal” knee. </w:t>
      </w:r>
      <w:r w:rsidR="000B5A22" w:rsidRPr="005F45F0">
        <w:rPr>
          <w:rFonts w:ascii="Book Antiqua" w:hAnsi="Book Antiqua" w:cs="Helvetica"/>
        </w:rPr>
        <w:t>With that in mind, one could speculate that it is not the AM technique that presents a</w:t>
      </w:r>
      <w:r w:rsidR="00B4690D" w:rsidRPr="005F45F0">
        <w:rPr>
          <w:rFonts w:ascii="Book Antiqua" w:hAnsi="Book Antiqua" w:cs="Helvetica"/>
        </w:rPr>
        <w:t xml:space="preserve"> higher failure rate, but </w:t>
      </w:r>
      <w:r w:rsidR="000B5A22" w:rsidRPr="005F45F0">
        <w:rPr>
          <w:rFonts w:ascii="Book Antiqua" w:hAnsi="Book Antiqua" w:cs="Helvetica"/>
        </w:rPr>
        <w:t>the TT graft failure rate that is lower than it should be.</w:t>
      </w:r>
    </w:p>
    <w:p w14:paraId="16276E99" w14:textId="75F37DCD" w:rsidR="00F76407" w:rsidRPr="005F45F0" w:rsidRDefault="00B4690D" w:rsidP="007D7B3D">
      <w:pPr>
        <w:widowControl w:val="0"/>
        <w:tabs>
          <w:tab w:val="left" w:pos="220"/>
          <w:tab w:val="left" w:pos="72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Anatomic</w:t>
      </w:r>
      <w:r w:rsidR="003706F9" w:rsidRPr="005F45F0">
        <w:rPr>
          <w:rFonts w:ascii="Book Antiqua" w:hAnsi="Book Antiqua" w:cs="Helvetica"/>
        </w:rPr>
        <w:t xml:space="preserve"> ACL reconstruction results in graft inclination angle closer to the native ACL inclination angle and graft force and knee anterior laxity closer</w:t>
      </w:r>
      <w:r w:rsidR="00853556" w:rsidRPr="005F45F0">
        <w:rPr>
          <w:rFonts w:ascii="Book Antiqua" w:hAnsi="Book Antiqua" w:cs="Helvetica"/>
        </w:rPr>
        <w:t xml:space="preserve"> to those of the native </w:t>
      </w:r>
      <w:proofErr w:type="gramStart"/>
      <w:r w:rsidR="00853556" w:rsidRPr="005F45F0">
        <w:rPr>
          <w:rFonts w:ascii="Book Antiqua" w:hAnsi="Book Antiqua" w:cs="Helvetica"/>
        </w:rPr>
        <w:t>knee</w:t>
      </w:r>
      <w:r w:rsidR="003D7291" w:rsidRPr="005F45F0">
        <w:rPr>
          <w:rFonts w:ascii="Book Antiqua" w:hAnsi="Book Antiqua" w:cs="Helvetica"/>
          <w:vertAlign w:val="superscript"/>
        </w:rPr>
        <w:t>[</w:t>
      </w:r>
      <w:proofErr w:type="gramEnd"/>
      <w:r w:rsidR="00853556" w:rsidRPr="005F45F0">
        <w:rPr>
          <w:rFonts w:ascii="Book Antiqua" w:hAnsi="Book Antiqua" w:cs="Helvetica"/>
          <w:vertAlign w:val="superscript"/>
        </w:rPr>
        <w:t>29</w:t>
      </w:r>
      <w:r w:rsidR="003D7291" w:rsidRPr="005F45F0">
        <w:rPr>
          <w:rFonts w:ascii="Book Antiqua" w:hAnsi="Book Antiqua" w:cs="Helvetica"/>
          <w:vertAlign w:val="superscript"/>
        </w:rPr>
        <w:t>]</w:t>
      </w:r>
      <w:r w:rsidRPr="005F45F0">
        <w:rPr>
          <w:rFonts w:ascii="Book Antiqua" w:hAnsi="Book Antiqua" w:cs="Helvetica"/>
        </w:rPr>
        <w:t>. I</w:t>
      </w:r>
      <w:r w:rsidR="009905CC" w:rsidRPr="005F45F0">
        <w:rPr>
          <w:rFonts w:ascii="Book Antiqua" w:hAnsi="Book Antiqua" w:cs="Helvetica"/>
        </w:rPr>
        <w:t xml:space="preserve">t is our </w:t>
      </w:r>
      <w:r w:rsidR="003706F9" w:rsidRPr="005F45F0">
        <w:rPr>
          <w:rFonts w:ascii="Book Antiqua" w:hAnsi="Book Antiqua" w:cs="Helvetica"/>
        </w:rPr>
        <w:t>unders</w:t>
      </w:r>
      <w:r w:rsidR="009905CC" w:rsidRPr="005F45F0">
        <w:rPr>
          <w:rFonts w:ascii="Book Antiqua" w:hAnsi="Book Antiqua" w:cs="Helvetica"/>
        </w:rPr>
        <w:t xml:space="preserve">tanding that this could be the explanation to </w:t>
      </w:r>
      <w:r w:rsidR="003706F9" w:rsidRPr="005F45F0">
        <w:rPr>
          <w:rFonts w:ascii="Book Antiqua" w:hAnsi="Book Antiqua" w:cs="Helvetica"/>
        </w:rPr>
        <w:t>the f</w:t>
      </w:r>
      <w:r w:rsidR="009905CC" w:rsidRPr="005F45F0">
        <w:rPr>
          <w:rFonts w:ascii="Book Antiqua" w:hAnsi="Book Antiqua" w:cs="Helvetica"/>
        </w:rPr>
        <w:t>indings of the present analysis, since we found</w:t>
      </w:r>
      <w:r w:rsidR="003706F9" w:rsidRPr="005F45F0">
        <w:rPr>
          <w:rFonts w:ascii="Book Antiqua" w:hAnsi="Book Antiqua" w:cs="Helvetica"/>
        </w:rPr>
        <w:t xml:space="preserve"> same risk of contralateral ACL rupture (“normal” knee) for both techniques, with no difference for graft failure in the AM group (7%), and lower incidence of ipsilateral graft failure in TT group (4.9%; </w:t>
      </w:r>
      <w:r w:rsidR="007D7B3D" w:rsidRPr="007D7B3D">
        <w:rPr>
          <w:rFonts w:ascii="Book Antiqua" w:eastAsia="宋体" w:hAnsi="Book Antiqua" w:cs="Helvetica" w:hint="eastAsia"/>
          <w:i/>
          <w:lang w:eastAsia="zh-CN"/>
        </w:rPr>
        <w:t>P</w:t>
      </w:r>
      <w:r w:rsidR="007D7B3D">
        <w:rPr>
          <w:rFonts w:ascii="Book Antiqua" w:eastAsia="宋体" w:hAnsi="Book Antiqua" w:cs="Helvetica" w:hint="eastAsia"/>
          <w:lang w:eastAsia="zh-CN"/>
        </w:rPr>
        <w:t xml:space="preserve"> </w:t>
      </w:r>
      <w:r w:rsidR="003706F9" w:rsidRPr="005F45F0">
        <w:rPr>
          <w:rFonts w:ascii="Book Antiqua" w:hAnsi="Book Antiqua" w:cs="Helvetica"/>
        </w:rPr>
        <w:t>=</w:t>
      </w:r>
      <w:r w:rsidR="007D7B3D">
        <w:rPr>
          <w:rFonts w:ascii="Book Antiqua" w:eastAsia="宋体" w:hAnsi="Book Antiqua" w:cs="Helvetica" w:hint="eastAsia"/>
          <w:lang w:eastAsia="zh-CN"/>
        </w:rPr>
        <w:t xml:space="preserve"> </w:t>
      </w:r>
      <w:r w:rsidR="003706F9" w:rsidRPr="005F45F0">
        <w:rPr>
          <w:rFonts w:ascii="Book Antiqua" w:hAnsi="Book Antiqua" w:cs="Helvetica"/>
        </w:rPr>
        <w:t>0</w:t>
      </w:r>
      <w:r w:rsidR="007D7B3D">
        <w:rPr>
          <w:rFonts w:ascii="Book Antiqua" w:eastAsia="宋体" w:hAnsi="Book Antiqua" w:cs="Helvetica" w:hint="eastAsia"/>
          <w:lang w:eastAsia="zh-CN"/>
        </w:rPr>
        <w:t>.</w:t>
      </w:r>
      <w:r w:rsidR="003706F9" w:rsidRPr="005F45F0">
        <w:rPr>
          <w:rFonts w:ascii="Book Antiqua" w:hAnsi="Book Antiqua" w:cs="Helvetica"/>
        </w:rPr>
        <w:t xml:space="preserve">048). </w:t>
      </w:r>
    </w:p>
    <w:p w14:paraId="39D09773" w14:textId="1A055911" w:rsidR="00F76407" w:rsidRPr="005F45F0" w:rsidRDefault="003706F9" w:rsidP="007D7B3D">
      <w:pPr>
        <w:widowControl w:val="0"/>
        <w:tabs>
          <w:tab w:val="left" w:pos="220"/>
          <w:tab w:val="left" w:pos="72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 xml:space="preserve">It is fundamental, thus, to provide information regarding femoral drilling </w:t>
      </w:r>
      <w:r w:rsidRPr="005F45F0">
        <w:rPr>
          <w:rFonts w:ascii="Book Antiqua" w:hAnsi="Book Antiqua" w:cs="Helvetica"/>
        </w:rPr>
        <w:lastRenderedPageBreak/>
        <w:t xml:space="preserve">technique when discussing </w:t>
      </w:r>
      <w:proofErr w:type="spellStart"/>
      <w:r w:rsidRPr="005F45F0">
        <w:rPr>
          <w:rFonts w:ascii="Book Antiqua" w:hAnsi="Book Antiqua" w:cs="Helvetica"/>
        </w:rPr>
        <w:t>ipsi</w:t>
      </w:r>
      <w:proofErr w:type="spellEnd"/>
      <w:r w:rsidRPr="005F45F0">
        <w:rPr>
          <w:rFonts w:ascii="Book Antiqua" w:hAnsi="Book Antiqua" w:cs="Helvetica"/>
        </w:rPr>
        <w:t xml:space="preserve"> or contralateral lesions rates during follow-up. Most of studies just focus </w:t>
      </w:r>
      <w:r w:rsidR="0064218A" w:rsidRPr="005F45F0">
        <w:rPr>
          <w:rFonts w:ascii="Book Antiqua" w:hAnsi="Book Antiqua" w:cs="Helvetica"/>
        </w:rPr>
        <w:t>on the graft choice and patient</w:t>
      </w:r>
      <w:r w:rsidRPr="005F45F0">
        <w:rPr>
          <w:rFonts w:ascii="Book Antiqua" w:hAnsi="Book Antiqua" w:cs="Helvetica"/>
        </w:rPr>
        <w:t xml:space="preserve"> demographics. The vast majority of studies initially included in our analysis did not adequately describe the ACL reconstruction technique used. This is in </w:t>
      </w:r>
      <w:r w:rsidR="00853556" w:rsidRPr="005F45F0">
        <w:rPr>
          <w:rFonts w:ascii="Book Antiqua" w:hAnsi="Book Antiqua" w:cs="Helvetica"/>
        </w:rPr>
        <w:t xml:space="preserve">accordance to van Eck </w:t>
      </w:r>
      <w:r w:rsidR="00853556" w:rsidRPr="007D7B3D">
        <w:rPr>
          <w:rFonts w:ascii="Book Antiqua" w:hAnsi="Book Antiqua" w:cs="Helvetica"/>
          <w:i/>
        </w:rPr>
        <w:t xml:space="preserve">et </w:t>
      </w:r>
      <w:proofErr w:type="gramStart"/>
      <w:r w:rsidR="00853556" w:rsidRPr="007D7B3D">
        <w:rPr>
          <w:rFonts w:ascii="Book Antiqua" w:hAnsi="Book Antiqua" w:cs="Helvetica"/>
          <w:i/>
        </w:rPr>
        <w:t>al</w:t>
      </w:r>
      <w:r w:rsidR="003D7291" w:rsidRPr="005F45F0">
        <w:rPr>
          <w:rFonts w:ascii="Book Antiqua" w:hAnsi="Book Antiqua" w:cs="Helvetica"/>
          <w:vertAlign w:val="superscript"/>
        </w:rPr>
        <w:t>[</w:t>
      </w:r>
      <w:proofErr w:type="gramEnd"/>
      <w:r w:rsidR="00853556" w:rsidRPr="005F45F0">
        <w:rPr>
          <w:rFonts w:ascii="Book Antiqua" w:hAnsi="Book Antiqua" w:cs="Helvetica"/>
          <w:vertAlign w:val="superscript"/>
        </w:rPr>
        <w:t>30</w:t>
      </w:r>
      <w:r w:rsidR="003D7291" w:rsidRPr="005F45F0">
        <w:rPr>
          <w:rFonts w:ascii="Book Antiqua" w:hAnsi="Book Antiqua" w:cs="Helvetica"/>
          <w:vertAlign w:val="superscript"/>
        </w:rPr>
        <w:t>]</w:t>
      </w:r>
      <w:r w:rsidRPr="005F45F0">
        <w:rPr>
          <w:rFonts w:ascii="Book Antiqua" w:hAnsi="Book Antiqua" w:cs="Helvetica"/>
        </w:rPr>
        <w:t xml:space="preserve">, who examined 74 studies that claimed to use “anatomic technique” for ACL reconstruction and found a gross under-reporting of specific operative technique data. </w:t>
      </w:r>
    </w:p>
    <w:p w14:paraId="47C1A9E8" w14:textId="7AA3FFD4" w:rsidR="00F76407" w:rsidRPr="005F45F0" w:rsidRDefault="003706F9" w:rsidP="007D7B3D">
      <w:pPr>
        <w:widowControl w:val="0"/>
        <w:tabs>
          <w:tab w:val="left" w:pos="220"/>
          <w:tab w:val="left" w:pos="720"/>
        </w:tabs>
        <w:autoSpaceDE w:val="0"/>
        <w:autoSpaceDN w:val="0"/>
        <w:adjustRightInd w:val="0"/>
        <w:spacing w:line="360" w:lineRule="auto"/>
        <w:ind w:firstLineChars="100" w:firstLine="240"/>
        <w:jc w:val="both"/>
        <w:rPr>
          <w:rFonts w:ascii="Book Antiqua" w:hAnsi="Book Antiqua" w:cs="Helvetica"/>
        </w:rPr>
      </w:pPr>
      <w:proofErr w:type="spellStart"/>
      <w:r w:rsidRPr="005F45F0">
        <w:rPr>
          <w:rFonts w:ascii="Book Antiqua" w:hAnsi="Book Antiqua" w:cs="Helvetica"/>
        </w:rPr>
        <w:t>Rahr</w:t>
      </w:r>
      <w:proofErr w:type="spellEnd"/>
      <w:r w:rsidRPr="005F45F0">
        <w:rPr>
          <w:rFonts w:ascii="Book Antiqua" w:hAnsi="Book Antiqua" w:cs="Helvetica"/>
        </w:rPr>
        <w:t>-Wag</w:t>
      </w:r>
      <w:r w:rsidR="00853556" w:rsidRPr="005F45F0">
        <w:rPr>
          <w:rFonts w:ascii="Book Antiqua" w:hAnsi="Book Antiqua" w:cs="Helvetica"/>
        </w:rPr>
        <w:t xml:space="preserve">ner </w:t>
      </w:r>
      <w:r w:rsidR="00853556" w:rsidRPr="007D7B3D">
        <w:rPr>
          <w:rFonts w:ascii="Book Antiqua" w:hAnsi="Book Antiqua" w:cs="Helvetica"/>
          <w:i/>
        </w:rPr>
        <w:t xml:space="preserve">et </w:t>
      </w:r>
      <w:proofErr w:type="gramStart"/>
      <w:r w:rsidR="00853556" w:rsidRPr="007D7B3D">
        <w:rPr>
          <w:rFonts w:ascii="Book Antiqua" w:hAnsi="Book Antiqua" w:cs="Helvetica"/>
          <w:i/>
        </w:rPr>
        <w:t>al</w:t>
      </w:r>
      <w:r w:rsidR="003D7291" w:rsidRPr="005F45F0">
        <w:rPr>
          <w:rFonts w:ascii="Book Antiqua" w:hAnsi="Book Antiqua" w:cs="Helvetica"/>
          <w:vertAlign w:val="superscript"/>
        </w:rPr>
        <w:t>[</w:t>
      </w:r>
      <w:proofErr w:type="gramEnd"/>
      <w:r w:rsidR="00853556" w:rsidRPr="005F45F0">
        <w:rPr>
          <w:rFonts w:ascii="Book Antiqua" w:hAnsi="Book Antiqua" w:cs="Helvetica"/>
          <w:vertAlign w:val="superscript"/>
        </w:rPr>
        <w:t>8</w:t>
      </w:r>
      <w:r w:rsidR="003D7291" w:rsidRPr="005F45F0">
        <w:rPr>
          <w:rFonts w:ascii="Book Antiqua" w:hAnsi="Book Antiqua" w:cs="Helvetica"/>
          <w:vertAlign w:val="superscript"/>
        </w:rPr>
        <w:t>]</w:t>
      </w:r>
      <w:r w:rsidRPr="005F45F0">
        <w:rPr>
          <w:rFonts w:ascii="Book Antiqua" w:hAnsi="Book Antiqua" w:cs="Helvetica"/>
        </w:rPr>
        <w:t xml:space="preserve"> found increased risk of revision in patients undergone to ACL reconstruction with femoral drilling through AM portal when compared to TT technique in the Danish Knee Ligament Reconstruction Register. They explained this finding as a result of a learning curve due to the introduction of a new and more complex technique. The higher force over the more anatomically placed grafts could be a more accurate explanation. </w:t>
      </w:r>
    </w:p>
    <w:p w14:paraId="6DD6F82D" w14:textId="3DF92563" w:rsidR="00F76407" w:rsidRPr="005F45F0" w:rsidRDefault="003706F9" w:rsidP="007D7B3D">
      <w:pPr>
        <w:widowControl w:val="0"/>
        <w:tabs>
          <w:tab w:val="left" w:pos="220"/>
          <w:tab w:val="left" w:pos="72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 xml:space="preserve">Our results indicate that the increased risk is in fact an approximation to the expected failure rate of the normal </w:t>
      </w:r>
      <w:proofErr w:type="gramStart"/>
      <w:r w:rsidRPr="005F45F0">
        <w:rPr>
          <w:rFonts w:ascii="Book Antiqua" w:hAnsi="Book Antiqua" w:cs="Helvetica"/>
        </w:rPr>
        <w:t>knee, that</w:t>
      </w:r>
      <w:proofErr w:type="gramEnd"/>
      <w:r w:rsidRPr="005F45F0">
        <w:rPr>
          <w:rFonts w:ascii="Book Antiqua" w:hAnsi="Book Antiqua" w:cs="Helvetica"/>
        </w:rPr>
        <w:t xml:space="preserve"> could be represented by the rate of contralat</w:t>
      </w:r>
      <w:r w:rsidR="00853556" w:rsidRPr="005F45F0">
        <w:rPr>
          <w:rFonts w:ascii="Book Antiqua" w:hAnsi="Book Antiqua" w:cs="Helvetica"/>
        </w:rPr>
        <w:t xml:space="preserve">eral ACL lesion. Van Eck </w:t>
      </w:r>
      <w:r w:rsidR="00853556" w:rsidRPr="007D7B3D">
        <w:rPr>
          <w:rFonts w:ascii="Book Antiqua" w:hAnsi="Book Antiqua" w:cs="Helvetica"/>
          <w:i/>
        </w:rPr>
        <w:t xml:space="preserve">et </w:t>
      </w:r>
      <w:proofErr w:type="gramStart"/>
      <w:r w:rsidR="00853556" w:rsidRPr="007D7B3D">
        <w:rPr>
          <w:rFonts w:ascii="Book Antiqua" w:hAnsi="Book Antiqua" w:cs="Helvetica"/>
          <w:i/>
        </w:rPr>
        <w:t>al</w:t>
      </w:r>
      <w:r w:rsidR="003D7291" w:rsidRPr="005F45F0">
        <w:rPr>
          <w:rFonts w:ascii="Book Antiqua" w:hAnsi="Book Antiqua" w:cs="Helvetica"/>
          <w:vertAlign w:val="superscript"/>
        </w:rPr>
        <w:t>[</w:t>
      </w:r>
      <w:proofErr w:type="gramEnd"/>
      <w:r w:rsidR="00853556" w:rsidRPr="005F45F0">
        <w:rPr>
          <w:rFonts w:ascii="Book Antiqua" w:hAnsi="Book Antiqua" w:cs="Helvetica"/>
          <w:vertAlign w:val="superscript"/>
        </w:rPr>
        <w:t>31</w:t>
      </w:r>
      <w:r w:rsidR="003D7291" w:rsidRPr="005F45F0">
        <w:rPr>
          <w:rFonts w:ascii="Book Antiqua" w:hAnsi="Book Antiqua" w:cs="Helvetica"/>
          <w:vertAlign w:val="superscript"/>
        </w:rPr>
        <w:t>]</w:t>
      </w:r>
      <w:r w:rsidRPr="005F45F0">
        <w:rPr>
          <w:rFonts w:ascii="Book Antiqua" w:hAnsi="Book Antiqua" w:cs="Helvetica"/>
        </w:rPr>
        <w:t xml:space="preserve"> found that the majority of graft failures following anatomic ACL reconstruction occurred between six and nine months postoperatively, precisely the commonly recommended period for return to sports. Although there has been a transition toward the “anatomic” reconstruction over the last decades, rehabilitation protocols still the same. Maybe the higher forces over the graft could alter the time frame for complete graft healing and maturation. More studies are needed on that matter. </w:t>
      </w:r>
    </w:p>
    <w:p w14:paraId="4CBEC09A" w14:textId="1A1C2514" w:rsidR="00F76407" w:rsidRPr="005F45F0" w:rsidRDefault="003706F9" w:rsidP="007D7B3D">
      <w:pPr>
        <w:widowControl w:val="0"/>
        <w:tabs>
          <w:tab w:val="left" w:pos="220"/>
          <w:tab w:val="left" w:pos="72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 xml:space="preserve">In another point of view, one can argue that, since there is no convincing data on the superiority of anatomic technique regarding clinical outcomes, it would be better to chose a technique with a lower rate of graft failure (TT technique). This question will only be answered as longer follow-up of anatomic reconstruction series successfully demonstrates better clinical outcomes and lower evolution to osteoarthritis. </w:t>
      </w:r>
    </w:p>
    <w:p w14:paraId="796A975F" w14:textId="5742C88D" w:rsidR="00A02581" w:rsidRPr="005F45F0" w:rsidRDefault="003706F9" w:rsidP="006672FB">
      <w:pPr>
        <w:widowControl w:val="0"/>
        <w:tabs>
          <w:tab w:val="left" w:pos="220"/>
          <w:tab w:val="left" w:pos="72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 xml:space="preserve">We acknowledge that this meta-analysis has strengths and limitations. One limitation is the lack of demographic data, such as age, gender, body mass index </w:t>
      </w:r>
      <w:r w:rsidRPr="005F45F0">
        <w:rPr>
          <w:rFonts w:ascii="Book Antiqua" w:hAnsi="Book Antiqua" w:cs="Helvetica"/>
        </w:rPr>
        <w:lastRenderedPageBreak/>
        <w:t xml:space="preserve">and level of activity. </w:t>
      </w:r>
      <w:r w:rsidR="0064218A" w:rsidRPr="005F45F0">
        <w:rPr>
          <w:rFonts w:ascii="Book Antiqua" w:hAnsi="Book Antiqua" w:cs="Helvetica"/>
        </w:rPr>
        <w:t xml:space="preserve">Post-operative rehabilitation protocols were not </w:t>
      </w:r>
      <w:r w:rsidR="00E93D04" w:rsidRPr="005F45F0">
        <w:rPr>
          <w:rFonts w:ascii="Book Antiqua" w:hAnsi="Book Antiqua" w:cs="Helvetica"/>
        </w:rPr>
        <w:t>analyzed</w:t>
      </w:r>
      <w:r w:rsidR="00C77369" w:rsidRPr="005F45F0">
        <w:rPr>
          <w:rFonts w:ascii="Book Antiqua" w:hAnsi="Book Antiqua" w:cs="Helvetica"/>
        </w:rPr>
        <w:t xml:space="preserve"> or even considered. </w:t>
      </w:r>
      <w:r w:rsidR="001B4482" w:rsidRPr="005F45F0">
        <w:rPr>
          <w:rFonts w:ascii="Book Antiqua" w:hAnsi="Book Antiqua" w:cs="Helvetica"/>
        </w:rPr>
        <w:t xml:space="preserve">We acknowledge the importance of rehabilitation data. However, </w:t>
      </w:r>
      <w:r w:rsidR="00E93D04" w:rsidRPr="005F45F0">
        <w:rPr>
          <w:rFonts w:ascii="Book Antiqua" w:hAnsi="Book Antiqua" w:cs="Helvetica"/>
        </w:rPr>
        <w:t xml:space="preserve">meta-analysis was performed comparing two groups operated by the same authors, </w:t>
      </w:r>
      <w:r w:rsidR="00257B86" w:rsidRPr="005F45F0">
        <w:rPr>
          <w:rFonts w:ascii="Book Antiqua" w:hAnsi="Book Antiqua" w:cs="Helvetica"/>
        </w:rPr>
        <w:t>therefore subjected to same rehabilitation protocols.</w:t>
      </w:r>
      <w:r w:rsidR="001B4482" w:rsidRPr="005F45F0">
        <w:rPr>
          <w:rFonts w:ascii="Book Antiqua" w:hAnsi="Book Antiqua" w:cs="Helvetica"/>
        </w:rPr>
        <w:t xml:space="preserve"> Also</w:t>
      </w:r>
      <w:r w:rsidRPr="005F45F0">
        <w:rPr>
          <w:rFonts w:ascii="Book Antiqua" w:hAnsi="Book Antiqua" w:cs="Helvetica"/>
        </w:rPr>
        <w:t xml:space="preserve">, we did not include anatomic reconstruction by out-in femoral drilling technique. We chose to use only AM technique </w:t>
      </w:r>
      <w:r w:rsidR="00C77369" w:rsidRPr="005F45F0">
        <w:rPr>
          <w:rFonts w:ascii="Book Antiqua" w:hAnsi="Book Antiqua" w:cs="Helvetica"/>
        </w:rPr>
        <w:t xml:space="preserve">to standardize our analysis. </w:t>
      </w:r>
    </w:p>
    <w:p w14:paraId="53887E36" w14:textId="76717C7E" w:rsidR="00F76407" w:rsidRPr="005F45F0" w:rsidRDefault="00A02581" w:rsidP="00863DB9">
      <w:pPr>
        <w:widowControl w:val="0"/>
        <w:tabs>
          <w:tab w:val="left" w:pos="220"/>
          <w:tab w:val="left" w:pos="720"/>
        </w:tabs>
        <w:autoSpaceDE w:val="0"/>
        <w:autoSpaceDN w:val="0"/>
        <w:adjustRightInd w:val="0"/>
        <w:spacing w:line="360" w:lineRule="auto"/>
        <w:ind w:firstLineChars="100" w:firstLine="240"/>
        <w:jc w:val="both"/>
        <w:rPr>
          <w:rFonts w:ascii="Book Antiqua" w:hAnsi="Book Antiqua" w:cs="Helvetica"/>
        </w:rPr>
      </w:pPr>
      <w:r w:rsidRPr="005F45F0">
        <w:rPr>
          <w:rFonts w:ascii="Book Antiqua" w:hAnsi="Book Antiqua" w:cs="Helvetica"/>
        </w:rPr>
        <w:t xml:space="preserve">In addition, we were not able to show the data on direct comparison between AM and TT techniques on graft failure and contralateral ACL rupture. </w:t>
      </w:r>
      <w:r w:rsidR="00401825" w:rsidRPr="005F45F0">
        <w:rPr>
          <w:rFonts w:ascii="Book Antiqua" w:hAnsi="Book Antiqua" w:cs="Helvetica"/>
        </w:rPr>
        <w:t>To perform this comparison and present it in a meta-analysis format, the comparison effect between techniques would have to be presented individually in each study selected for this</w:t>
      </w:r>
      <w:r w:rsidRPr="005F45F0">
        <w:rPr>
          <w:rFonts w:ascii="Book Antiqua" w:hAnsi="Book Antiqua" w:cs="Helvetica"/>
        </w:rPr>
        <w:t xml:space="preserve"> meta-analysis. All selected studies for this review were independent and presented only intr</w:t>
      </w:r>
      <w:r w:rsidR="00F11018" w:rsidRPr="005F45F0">
        <w:rPr>
          <w:rFonts w:ascii="Book Antiqua" w:hAnsi="Book Antiqua" w:cs="Helvetica"/>
        </w:rPr>
        <w:t>a-technical comparisons. Although we performed</w:t>
      </w:r>
      <w:r w:rsidR="00241C24" w:rsidRPr="005F45F0">
        <w:rPr>
          <w:rFonts w:ascii="Book Antiqua" w:hAnsi="Book Antiqua" w:cs="Helvetica"/>
        </w:rPr>
        <w:t xml:space="preserve"> a</w:t>
      </w:r>
      <w:r w:rsidR="00F11018" w:rsidRPr="005F45F0">
        <w:rPr>
          <w:rFonts w:ascii="Book Antiqua" w:hAnsi="Book Antiqua" w:cs="Helvetica"/>
        </w:rPr>
        <w:t xml:space="preserve">n exploratory analysis </w:t>
      </w:r>
      <w:r w:rsidR="00401825" w:rsidRPr="005F45F0">
        <w:rPr>
          <w:rFonts w:ascii="Book Antiqua" w:hAnsi="Book Antiqua" w:cs="Helvetica"/>
        </w:rPr>
        <w:t xml:space="preserve">to </w:t>
      </w:r>
      <w:r w:rsidR="00241C24" w:rsidRPr="005F45F0">
        <w:rPr>
          <w:rFonts w:ascii="Book Antiqua" w:hAnsi="Book Antiqua" w:cs="Helvetica"/>
        </w:rPr>
        <w:t>test</w:t>
      </w:r>
      <w:r w:rsidR="00401825" w:rsidRPr="005F45F0">
        <w:rPr>
          <w:rFonts w:ascii="Book Antiqua" w:hAnsi="Book Antiqua" w:cs="Helvetica"/>
        </w:rPr>
        <w:t xml:space="preserve"> the differences between the incidences of graft failure and contralateral ACL rupture among AM and TT techniques</w:t>
      </w:r>
      <w:r w:rsidR="00F11018" w:rsidRPr="005F45F0">
        <w:rPr>
          <w:rFonts w:ascii="Book Antiqua" w:hAnsi="Book Antiqua" w:cs="Helvetica"/>
        </w:rPr>
        <w:t>, it could be</w:t>
      </w:r>
      <w:r w:rsidR="00401825" w:rsidRPr="005F45F0">
        <w:rPr>
          <w:rFonts w:ascii="Book Antiqua" w:hAnsi="Book Antiqua" w:cs="Helvetica"/>
        </w:rPr>
        <w:t xml:space="preserve"> biased. T</w:t>
      </w:r>
      <w:r w:rsidRPr="005F45F0">
        <w:rPr>
          <w:rFonts w:ascii="Book Antiqua" w:hAnsi="Book Antiqua" w:cs="Helvetica"/>
        </w:rPr>
        <w:t xml:space="preserve">his issue is still a gap in the literature </w:t>
      </w:r>
      <w:r w:rsidR="00401825" w:rsidRPr="005F45F0">
        <w:rPr>
          <w:rFonts w:ascii="Book Antiqua" w:hAnsi="Book Antiqua" w:cs="Helvetica"/>
        </w:rPr>
        <w:t>and</w:t>
      </w:r>
      <w:r w:rsidRPr="005F45F0">
        <w:rPr>
          <w:rFonts w:ascii="Book Antiqua" w:hAnsi="Book Antiqua" w:cs="Helvetica"/>
        </w:rPr>
        <w:t xml:space="preserve"> </w:t>
      </w:r>
      <w:r w:rsidR="00F11018" w:rsidRPr="005F45F0">
        <w:rPr>
          <w:rFonts w:ascii="Book Antiqua" w:hAnsi="Book Antiqua" w:cs="Helvetica"/>
        </w:rPr>
        <w:t xml:space="preserve">more </w:t>
      </w:r>
      <w:r w:rsidRPr="005F45F0">
        <w:rPr>
          <w:rFonts w:ascii="Book Antiqua" w:hAnsi="Book Antiqua" w:cs="Helvetica"/>
        </w:rPr>
        <w:t xml:space="preserve">clinical studies are needed to conduct future meta-analyzes to </w:t>
      </w:r>
      <w:r w:rsidR="00401825" w:rsidRPr="005F45F0">
        <w:rPr>
          <w:rFonts w:ascii="Book Antiqua" w:hAnsi="Book Antiqua" w:cs="Helvetica"/>
        </w:rPr>
        <w:t>clarify the subject</w:t>
      </w:r>
      <w:r w:rsidRPr="005F45F0">
        <w:rPr>
          <w:rFonts w:ascii="Book Antiqua" w:hAnsi="Book Antiqua" w:cs="Helvetica"/>
        </w:rPr>
        <w:t xml:space="preserve">. </w:t>
      </w:r>
      <w:r w:rsidR="00C77369" w:rsidRPr="005F45F0">
        <w:rPr>
          <w:rFonts w:ascii="Book Antiqua" w:hAnsi="Book Antiqua" w:cs="Helvetica"/>
        </w:rPr>
        <w:t xml:space="preserve">The major strength is the rigorous criteria used. We only included studies that reported </w:t>
      </w:r>
      <w:proofErr w:type="gramStart"/>
      <w:r w:rsidR="00C77369" w:rsidRPr="005F45F0">
        <w:rPr>
          <w:rFonts w:ascii="Book Antiqua" w:hAnsi="Book Antiqua" w:cs="Helvetica"/>
        </w:rPr>
        <w:t xml:space="preserve">both </w:t>
      </w:r>
      <w:proofErr w:type="spellStart"/>
      <w:r w:rsidR="00C77369" w:rsidRPr="005F45F0">
        <w:rPr>
          <w:rFonts w:ascii="Book Antiqua" w:hAnsi="Book Antiqua" w:cs="Helvetica"/>
        </w:rPr>
        <w:t>ipsi</w:t>
      </w:r>
      <w:proofErr w:type="spellEnd"/>
      <w:r w:rsidR="00C77369" w:rsidRPr="005F45F0">
        <w:rPr>
          <w:rFonts w:ascii="Book Antiqua" w:hAnsi="Book Antiqua" w:cs="Helvetica"/>
        </w:rPr>
        <w:t>-and co</w:t>
      </w:r>
      <w:r w:rsidR="0050394B" w:rsidRPr="005F45F0">
        <w:rPr>
          <w:rFonts w:ascii="Book Antiqua" w:hAnsi="Book Antiqua" w:cs="Helvetica"/>
        </w:rPr>
        <w:t>ntralateral failure information,</w:t>
      </w:r>
      <w:proofErr w:type="gramEnd"/>
      <w:r w:rsidR="0050394B" w:rsidRPr="005F45F0">
        <w:rPr>
          <w:rFonts w:ascii="Book Antiqua" w:hAnsi="Book Antiqua" w:cs="Helvetica"/>
        </w:rPr>
        <w:t xml:space="preserve"> thus ensuring proper comparison when performing the meta-analysis. Moreover, w</w:t>
      </w:r>
      <w:r w:rsidR="003706F9" w:rsidRPr="005F45F0">
        <w:rPr>
          <w:rFonts w:ascii="Book Antiqua" w:hAnsi="Book Antiqua" w:cs="Helvetica"/>
        </w:rPr>
        <w:t xml:space="preserve">e only included </w:t>
      </w:r>
      <w:r w:rsidR="0050394B" w:rsidRPr="005F45F0">
        <w:rPr>
          <w:rFonts w:ascii="Book Antiqua" w:hAnsi="Book Antiqua" w:cs="Helvetica"/>
        </w:rPr>
        <w:t xml:space="preserve">high quality </w:t>
      </w:r>
      <w:r w:rsidR="003706F9" w:rsidRPr="005F45F0">
        <w:rPr>
          <w:rFonts w:ascii="Book Antiqua" w:hAnsi="Book Antiqua" w:cs="Helvetica"/>
        </w:rPr>
        <w:t>prospective studies with high level of evidence and loss of follow-up lower than 25%</w:t>
      </w:r>
      <w:r w:rsidR="0050394B" w:rsidRPr="005F45F0">
        <w:rPr>
          <w:rFonts w:ascii="Book Antiqua" w:hAnsi="Book Antiqua" w:cs="Helvetica"/>
        </w:rPr>
        <w:t>.</w:t>
      </w:r>
    </w:p>
    <w:p w14:paraId="6C1FEC16" w14:textId="3B251C4C" w:rsidR="00A43373" w:rsidRPr="005F45F0" w:rsidRDefault="00986611" w:rsidP="005F45F0">
      <w:pPr>
        <w:widowControl w:val="0"/>
        <w:tabs>
          <w:tab w:val="left" w:pos="220"/>
          <w:tab w:val="left" w:pos="720"/>
        </w:tabs>
        <w:autoSpaceDE w:val="0"/>
        <w:autoSpaceDN w:val="0"/>
        <w:adjustRightInd w:val="0"/>
        <w:spacing w:line="360" w:lineRule="auto"/>
        <w:jc w:val="both"/>
        <w:rPr>
          <w:rFonts w:ascii="Book Antiqua" w:hAnsi="Book Antiqua" w:cs="Helvetica"/>
        </w:rPr>
      </w:pPr>
      <w:r w:rsidRPr="005F45F0">
        <w:rPr>
          <w:rFonts w:ascii="Book Antiqua" w:hAnsi="Book Antiqua" w:cs="Helvetica"/>
        </w:rPr>
        <w:tab/>
      </w:r>
      <w:r w:rsidR="003706F9" w:rsidRPr="005F45F0">
        <w:rPr>
          <w:rFonts w:ascii="Book Antiqua" w:hAnsi="Book Antiqua" w:cs="Helvetica"/>
        </w:rPr>
        <w:t xml:space="preserve">The ACL reconstruction by </w:t>
      </w:r>
      <w:proofErr w:type="spellStart"/>
      <w:r w:rsidR="003706F9" w:rsidRPr="005F45F0">
        <w:rPr>
          <w:rFonts w:ascii="Book Antiqua" w:hAnsi="Book Antiqua" w:cs="Helvetica"/>
        </w:rPr>
        <w:t>transtibial</w:t>
      </w:r>
      <w:proofErr w:type="spellEnd"/>
      <w:r w:rsidR="003706F9" w:rsidRPr="005F45F0">
        <w:rPr>
          <w:rFonts w:ascii="Book Antiqua" w:hAnsi="Book Antiqua" w:cs="Helvetica"/>
        </w:rPr>
        <w:t xml:space="preserve"> technique leads to lower incid</w:t>
      </w:r>
      <w:r w:rsidR="00BC16E7" w:rsidRPr="005F45F0">
        <w:rPr>
          <w:rFonts w:ascii="Book Antiqua" w:hAnsi="Book Antiqua" w:cs="Helvetica"/>
        </w:rPr>
        <w:t>ence of graft re-injury than contralateral</w:t>
      </w:r>
      <w:r w:rsidR="003706F9" w:rsidRPr="005F45F0">
        <w:rPr>
          <w:rFonts w:ascii="Book Antiqua" w:hAnsi="Book Antiqua" w:cs="Helvetica"/>
        </w:rPr>
        <w:t xml:space="preserve"> ACL </w:t>
      </w:r>
      <w:r w:rsidR="000A1FF8" w:rsidRPr="005F45F0">
        <w:rPr>
          <w:rFonts w:ascii="Book Antiqua" w:hAnsi="Book Antiqua" w:cs="Helvetica"/>
        </w:rPr>
        <w:t>lesion</w:t>
      </w:r>
      <w:r w:rsidR="003706F9" w:rsidRPr="005F45F0">
        <w:rPr>
          <w:rFonts w:ascii="Book Antiqua" w:hAnsi="Book Antiqua" w:cs="Helvetica"/>
        </w:rPr>
        <w:t xml:space="preserve">. There is no difference between the chance of re-injury after </w:t>
      </w:r>
      <w:proofErr w:type="spellStart"/>
      <w:r w:rsidR="003706F9" w:rsidRPr="005F45F0">
        <w:rPr>
          <w:rFonts w:ascii="Book Antiqua" w:hAnsi="Book Antiqua" w:cs="Helvetica"/>
        </w:rPr>
        <w:t>anteromedial</w:t>
      </w:r>
      <w:proofErr w:type="spellEnd"/>
      <w:r w:rsidR="003706F9" w:rsidRPr="005F45F0">
        <w:rPr>
          <w:rFonts w:ascii="Book Antiqua" w:hAnsi="Book Antiqua" w:cs="Helvetica"/>
        </w:rPr>
        <w:t xml:space="preserve"> technique and the chance of contralateral ACL lesion (nat</w:t>
      </w:r>
      <w:r w:rsidR="00F11018" w:rsidRPr="005F45F0">
        <w:rPr>
          <w:rFonts w:ascii="Book Antiqua" w:hAnsi="Book Antiqua" w:cs="Helvetica"/>
        </w:rPr>
        <w:t>ive ligament)</w:t>
      </w:r>
      <w:r w:rsidR="003706F9" w:rsidRPr="005F45F0">
        <w:rPr>
          <w:rFonts w:ascii="Book Antiqua" w:hAnsi="Book Antiqua" w:cs="Helvetica"/>
        </w:rPr>
        <w:t xml:space="preserve">. </w:t>
      </w:r>
    </w:p>
    <w:p w14:paraId="1A0DADED" w14:textId="77777777" w:rsidR="0063561F" w:rsidRPr="005F45F0" w:rsidRDefault="0063561F" w:rsidP="005F45F0">
      <w:pPr>
        <w:widowControl w:val="0"/>
        <w:tabs>
          <w:tab w:val="left" w:pos="220"/>
          <w:tab w:val="left" w:pos="720"/>
        </w:tabs>
        <w:autoSpaceDE w:val="0"/>
        <w:autoSpaceDN w:val="0"/>
        <w:adjustRightInd w:val="0"/>
        <w:spacing w:line="360" w:lineRule="auto"/>
        <w:jc w:val="both"/>
        <w:rPr>
          <w:rFonts w:ascii="Book Antiqua" w:hAnsi="Book Antiqua" w:cs="Helvetica"/>
          <w:b/>
        </w:rPr>
      </w:pPr>
    </w:p>
    <w:p w14:paraId="227B264A" w14:textId="77777777" w:rsidR="00B62737" w:rsidRPr="005F45F0" w:rsidRDefault="00B62737" w:rsidP="005F45F0">
      <w:pPr>
        <w:widowControl w:val="0"/>
        <w:tabs>
          <w:tab w:val="left" w:pos="220"/>
          <w:tab w:val="left" w:pos="720"/>
        </w:tabs>
        <w:autoSpaceDE w:val="0"/>
        <w:autoSpaceDN w:val="0"/>
        <w:adjustRightInd w:val="0"/>
        <w:spacing w:line="360" w:lineRule="auto"/>
        <w:jc w:val="both"/>
        <w:rPr>
          <w:rFonts w:ascii="Book Antiqua" w:hAnsi="Book Antiqua" w:cs="Helvetica"/>
          <w:b/>
        </w:rPr>
      </w:pPr>
      <w:r w:rsidRPr="005F45F0">
        <w:rPr>
          <w:rFonts w:ascii="Book Antiqua" w:hAnsi="Book Antiqua" w:cs="Helvetica"/>
          <w:b/>
        </w:rPr>
        <w:t>COMMENTS</w:t>
      </w:r>
    </w:p>
    <w:p w14:paraId="7B3CCE5F" w14:textId="77777777" w:rsidR="00B62737" w:rsidRPr="00863DB9" w:rsidRDefault="00B62737" w:rsidP="00863DB9">
      <w:pPr>
        <w:pStyle w:val="ListParagraph"/>
        <w:widowControl w:val="0"/>
        <w:tabs>
          <w:tab w:val="left" w:pos="220"/>
          <w:tab w:val="left" w:pos="720"/>
        </w:tabs>
        <w:autoSpaceDE w:val="0"/>
        <w:autoSpaceDN w:val="0"/>
        <w:adjustRightInd w:val="0"/>
        <w:spacing w:line="360" w:lineRule="auto"/>
        <w:ind w:left="0"/>
        <w:jc w:val="both"/>
        <w:rPr>
          <w:rFonts w:ascii="Book Antiqua" w:hAnsi="Book Antiqua" w:cs="Helvetica"/>
          <w:b/>
          <w:i/>
        </w:rPr>
      </w:pPr>
      <w:r w:rsidRPr="00863DB9">
        <w:rPr>
          <w:rFonts w:ascii="Book Antiqua" w:hAnsi="Book Antiqua" w:cs="Helvetica"/>
          <w:b/>
          <w:bCs/>
          <w:i/>
        </w:rPr>
        <w:t>Background</w:t>
      </w:r>
    </w:p>
    <w:p w14:paraId="0EB9E6EF" w14:textId="7AC1E86E" w:rsidR="00B62737" w:rsidRPr="005F45F0" w:rsidRDefault="00B62737" w:rsidP="00863DB9">
      <w:pPr>
        <w:widowControl w:val="0"/>
        <w:tabs>
          <w:tab w:val="left" w:pos="220"/>
          <w:tab w:val="left" w:pos="600"/>
        </w:tabs>
        <w:autoSpaceDE w:val="0"/>
        <w:autoSpaceDN w:val="0"/>
        <w:adjustRightInd w:val="0"/>
        <w:spacing w:line="360" w:lineRule="auto"/>
        <w:jc w:val="both"/>
        <w:rPr>
          <w:rFonts w:ascii="Book Antiqua" w:hAnsi="Book Antiqua" w:cs="Helvetica"/>
        </w:rPr>
      </w:pPr>
      <w:proofErr w:type="gramStart"/>
      <w:r w:rsidRPr="005F45F0">
        <w:rPr>
          <w:rFonts w:ascii="Book Antiqua" w:hAnsi="Book Antiqua" w:cs="Helvetica"/>
        </w:rPr>
        <w:t>Optimal reconstruction technique for an anterior cruciate ligament (ACL) tear still on debate.</w:t>
      </w:r>
      <w:proofErr w:type="gramEnd"/>
      <w:r w:rsidRPr="005F45F0">
        <w:rPr>
          <w:rFonts w:ascii="Book Antiqua" w:hAnsi="Book Antiqua" w:cs="Helvetica"/>
        </w:rPr>
        <w:t xml:space="preserve"> Evidence regarding the influence of graft femoral positioning </w:t>
      </w:r>
      <w:r w:rsidRPr="005F45F0">
        <w:rPr>
          <w:rFonts w:ascii="Book Antiqua" w:hAnsi="Book Antiqua" w:cs="Helvetica"/>
        </w:rPr>
        <w:lastRenderedPageBreak/>
        <w:t>over ipsilateral graft re-lesion and contralateral rupture following ACL reconstruction is conflicting.</w:t>
      </w:r>
    </w:p>
    <w:p w14:paraId="7BFEAB22" w14:textId="77777777" w:rsidR="00863DB9" w:rsidRDefault="00863DB9" w:rsidP="00863DB9">
      <w:pPr>
        <w:pStyle w:val="ListParagraph"/>
        <w:widowControl w:val="0"/>
        <w:tabs>
          <w:tab w:val="left" w:pos="220"/>
          <w:tab w:val="left" w:pos="720"/>
        </w:tabs>
        <w:autoSpaceDE w:val="0"/>
        <w:autoSpaceDN w:val="0"/>
        <w:adjustRightInd w:val="0"/>
        <w:spacing w:line="360" w:lineRule="auto"/>
        <w:ind w:left="0"/>
        <w:jc w:val="both"/>
        <w:rPr>
          <w:rFonts w:ascii="Book Antiqua" w:eastAsia="宋体" w:hAnsi="Book Antiqua" w:cs="Helvetica"/>
          <w:bCs/>
          <w:i/>
          <w:lang w:eastAsia="zh-CN"/>
        </w:rPr>
      </w:pPr>
    </w:p>
    <w:p w14:paraId="049DA3C2" w14:textId="77777777" w:rsidR="00B62737" w:rsidRPr="00863DB9" w:rsidRDefault="00B62737" w:rsidP="00863DB9">
      <w:pPr>
        <w:pStyle w:val="ListParagraph"/>
        <w:widowControl w:val="0"/>
        <w:tabs>
          <w:tab w:val="left" w:pos="220"/>
          <w:tab w:val="left" w:pos="720"/>
        </w:tabs>
        <w:autoSpaceDE w:val="0"/>
        <w:autoSpaceDN w:val="0"/>
        <w:adjustRightInd w:val="0"/>
        <w:spacing w:line="360" w:lineRule="auto"/>
        <w:ind w:left="0"/>
        <w:jc w:val="both"/>
        <w:rPr>
          <w:rFonts w:ascii="Book Antiqua" w:hAnsi="Book Antiqua" w:cs="Helvetica"/>
          <w:b/>
          <w:i/>
        </w:rPr>
      </w:pPr>
      <w:r w:rsidRPr="00863DB9">
        <w:rPr>
          <w:rFonts w:ascii="Book Antiqua" w:hAnsi="Book Antiqua" w:cs="Helvetica"/>
          <w:b/>
          <w:bCs/>
          <w:i/>
        </w:rPr>
        <w:t>Research frontiers</w:t>
      </w:r>
    </w:p>
    <w:p w14:paraId="471C21E4" w14:textId="73F83C32" w:rsidR="00B62737" w:rsidRPr="005F45F0" w:rsidRDefault="00B62737" w:rsidP="00863DB9">
      <w:pPr>
        <w:widowControl w:val="0"/>
        <w:tabs>
          <w:tab w:val="left" w:pos="220"/>
          <w:tab w:val="left" w:pos="600"/>
        </w:tabs>
        <w:autoSpaceDE w:val="0"/>
        <w:autoSpaceDN w:val="0"/>
        <w:adjustRightInd w:val="0"/>
        <w:spacing w:line="360" w:lineRule="auto"/>
        <w:jc w:val="both"/>
        <w:rPr>
          <w:rFonts w:ascii="Book Antiqua" w:hAnsi="Book Antiqua" w:cs="Helvetica"/>
        </w:rPr>
      </w:pPr>
      <w:r w:rsidRPr="005F45F0">
        <w:rPr>
          <w:rFonts w:ascii="Book Antiqua" w:hAnsi="Book Antiqua" w:cs="Helvetica"/>
        </w:rPr>
        <w:t xml:space="preserve">Since the introduction of the anterior cruciate anatomic reconstruction concept, the pursuit of the ideal graft positioning has led to the so-called “anatomic” single-bundle reconstruction techniques. However, despite the plethora of anatomical and biomechanical studies suggesting incorrect graft positioning and inadequate knee rotational stability with </w:t>
      </w:r>
      <w:proofErr w:type="spellStart"/>
      <w:r w:rsidRPr="005F45F0">
        <w:rPr>
          <w:rFonts w:ascii="Book Antiqua" w:hAnsi="Book Antiqua" w:cs="Helvetica"/>
        </w:rPr>
        <w:t>transtibial</w:t>
      </w:r>
      <w:proofErr w:type="spellEnd"/>
      <w:r w:rsidRPr="005F45F0">
        <w:rPr>
          <w:rFonts w:ascii="Book Antiqua" w:hAnsi="Book Antiqua" w:cs="Helvetica"/>
        </w:rPr>
        <w:t xml:space="preserve"> (TT) femoral drilling technique, there is no convincing evidence that anatomic reconstruction leads to better clinical outcomes. Moreover, recent data suggests that the </w:t>
      </w:r>
      <w:proofErr w:type="spellStart"/>
      <w:r w:rsidRPr="005F45F0">
        <w:rPr>
          <w:rFonts w:ascii="Book Antiqua" w:hAnsi="Book Antiqua" w:cs="Helvetica"/>
        </w:rPr>
        <w:t>anteromedial</w:t>
      </w:r>
      <w:proofErr w:type="spellEnd"/>
      <w:r w:rsidRPr="005F45F0">
        <w:rPr>
          <w:rFonts w:ascii="Book Antiqua" w:hAnsi="Book Antiqua" w:cs="Helvetica"/>
        </w:rPr>
        <w:t xml:space="preserve"> (AM) technique for femoral drilling could lead to an increased risk of graft re-rupture.</w:t>
      </w:r>
    </w:p>
    <w:p w14:paraId="152A4C51" w14:textId="77777777" w:rsidR="00863DB9" w:rsidRDefault="00863DB9" w:rsidP="00863DB9">
      <w:pPr>
        <w:pStyle w:val="ListParagraph"/>
        <w:widowControl w:val="0"/>
        <w:tabs>
          <w:tab w:val="left" w:pos="220"/>
          <w:tab w:val="left" w:pos="720"/>
        </w:tabs>
        <w:autoSpaceDE w:val="0"/>
        <w:autoSpaceDN w:val="0"/>
        <w:adjustRightInd w:val="0"/>
        <w:spacing w:line="360" w:lineRule="auto"/>
        <w:ind w:left="0"/>
        <w:jc w:val="both"/>
        <w:rPr>
          <w:rFonts w:ascii="Book Antiqua" w:eastAsia="宋体" w:hAnsi="Book Antiqua" w:cs="Helvetica"/>
          <w:bCs/>
          <w:i/>
          <w:lang w:eastAsia="zh-CN"/>
        </w:rPr>
      </w:pPr>
    </w:p>
    <w:p w14:paraId="50AF9CB3" w14:textId="77777777" w:rsidR="00B62737" w:rsidRPr="00863DB9" w:rsidRDefault="00B62737" w:rsidP="00863DB9">
      <w:pPr>
        <w:pStyle w:val="ListParagraph"/>
        <w:widowControl w:val="0"/>
        <w:tabs>
          <w:tab w:val="left" w:pos="220"/>
          <w:tab w:val="left" w:pos="720"/>
        </w:tabs>
        <w:autoSpaceDE w:val="0"/>
        <w:autoSpaceDN w:val="0"/>
        <w:adjustRightInd w:val="0"/>
        <w:spacing w:line="360" w:lineRule="auto"/>
        <w:ind w:left="0"/>
        <w:jc w:val="both"/>
        <w:rPr>
          <w:rFonts w:ascii="Book Antiqua" w:hAnsi="Book Antiqua" w:cs="Helvetica"/>
          <w:b/>
          <w:i/>
        </w:rPr>
      </w:pPr>
      <w:r w:rsidRPr="00863DB9">
        <w:rPr>
          <w:rFonts w:ascii="Book Antiqua" w:hAnsi="Book Antiqua" w:cs="Helvetica"/>
          <w:b/>
          <w:bCs/>
          <w:i/>
        </w:rPr>
        <w:t>Innovations and breakthroughs</w:t>
      </w:r>
    </w:p>
    <w:p w14:paraId="01565D48" w14:textId="12BE8689" w:rsidR="00B62737" w:rsidRPr="005F45F0" w:rsidRDefault="00B62737" w:rsidP="005F45F0">
      <w:pPr>
        <w:widowControl w:val="0"/>
        <w:tabs>
          <w:tab w:val="left" w:pos="220"/>
          <w:tab w:val="left" w:pos="720"/>
        </w:tabs>
        <w:autoSpaceDE w:val="0"/>
        <w:autoSpaceDN w:val="0"/>
        <w:adjustRightInd w:val="0"/>
        <w:spacing w:line="360" w:lineRule="auto"/>
        <w:jc w:val="both"/>
        <w:rPr>
          <w:rFonts w:ascii="Book Antiqua" w:hAnsi="Book Antiqua" w:cs="Helvetica"/>
        </w:rPr>
      </w:pPr>
      <w:r w:rsidRPr="005F45F0">
        <w:rPr>
          <w:rFonts w:ascii="Book Antiqua" w:hAnsi="Book Antiqua" w:cs="Helvetica"/>
        </w:rPr>
        <w:t xml:space="preserve">This is the first analysis focusing the influence of femoral drilling technique over the graft failure and contralateral ACL lesion after ACL reconstruction. We found that ACL reconstruction by TT technique led to lower incidence of graft re-injury than contralateral ACL lesion. There was no difference between the chance of re-injury after AM technique and the chance of contralateral ACL lesion (native ligament) with any technique. </w:t>
      </w:r>
    </w:p>
    <w:p w14:paraId="323BF7B5" w14:textId="77777777" w:rsidR="00863DB9" w:rsidRDefault="00863DB9" w:rsidP="00863DB9">
      <w:pPr>
        <w:pStyle w:val="ListParagraph"/>
        <w:widowControl w:val="0"/>
        <w:tabs>
          <w:tab w:val="left" w:pos="220"/>
          <w:tab w:val="left" w:pos="720"/>
        </w:tabs>
        <w:autoSpaceDE w:val="0"/>
        <w:autoSpaceDN w:val="0"/>
        <w:adjustRightInd w:val="0"/>
        <w:spacing w:line="360" w:lineRule="auto"/>
        <w:ind w:left="0"/>
        <w:jc w:val="both"/>
        <w:rPr>
          <w:rFonts w:ascii="Book Antiqua" w:eastAsia="宋体" w:hAnsi="Book Antiqua" w:cs="Helvetica"/>
          <w:i/>
          <w:lang w:eastAsia="zh-CN"/>
        </w:rPr>
      </w:pPr>
    </w:p>
    <w:p w14:paraId="23379511" w14:textId="1232445B" w:rsidR="00B62737" w:rsidRPr="00863DB9" w:rsidRDefault="00B62737" w:rsidP="00863DB9">
      <w:pPr>
        <w:pStyle w:val="ListParagraph"/>
        <w:widowControl w:val="0"/>
        <w:tabs>
          <w:tab w:val="left" w:pos="220"/>
          <w:tab w:val="left" w:pos="720"/>
        </w:tabs>
        <w:autoSpaceDE w:val="0"/>
        <w:autoSpaceDN w:val="0"/>
        <w:adjustRightInd w:val="0"/>
        <w:spacing w:line="360" w:lineRule="auto"/>
        <w:ind w:left="0"/>
        <w:jc w:val="both"/>
        <w:rPr>
          <w:rFonts w:ascii="Book Antiqua" w:hAnsi="Book Antiqua" w:cs="Helvetica"/>
          <w:b/>
          <w:i/>
        </w:rPr>
      </w:pPr>
      <w:r w:rsidRPr="00863DB9">
        <w:rPr>
          <w:rFonts w:ascii="Book Antiqua" w:hAnsi="Book Antiqua" w:cs="Helvetica"/>
          <w:b/>
          <w:i/>
        </w:rPr>
        <w:t>Applications</w:t>
      </w:r>
    </w:p>
    <w:p w14:paraId="3E98610E" w14:textId="419AAE99" w:rsidR="00084378" w:rsidRPr="005F45F0" w:rsidRDefault="00084378" w:rsidP="00863DB9">
      <w:pPr>
        <w:widowControl w:val="0"/>
        <w:tabs>
          <w:tab w:val="left" w:pos="220"/>
          <w:tab w:val="left" w:pos="600"/>
        </w:tabs>
        <w:autoSpaceDE w:val="0"/>
        <w:autoSpaceDN w:val="0"/>
        <w:adjustRightInd w:val="0"/>
        <w:spacing w:line="360" w:lineRule="auto"/>
        <w:jc w:val="both"/>
        <w:rPr>
          <w:rFonts w:ascii="Book Antiqua" w:hAnsi="Book Antiqua" w:cs="Helvetica"/>
        </w:rPr>
      </w:pPr>
      <w:r w:rsidRPr="005F45F0">
        <w:rPr>
          <w:rFonts w:ascii="Book Antiqua" w:hAnsi="Book Antiqua" w:cs="Helvetica"/>
        </w:rPr>
        <w:t xml:space="preserve">The increased risk of graft re-rupture observed in anatomical reconstructions could in fact represent an approximation to the “normal knee” ACL rupture risk, that could be represented by the risk of contralateral knee lesion. The lower graft failure rates found in TT reconstruction could be </w:t>
      </w:r>
      <w:r w:rsidR="00123F57" w:rsidRPr="005F45F0">
        <w:rPr>
          <w:rFonts w:ascii="Book Antiqua" w:hAnsi="Book Antiqua" w:cs="Helvetica"/>
        </w:rPr>
        <w:t>because</w:t>
      </w:r>
      <w:r w:rsidRPr="005F45F0">
        <w:rPr>
          <w:rFonts w:ascii="Book Antiqua" w:hAnsi="Book Antiqua" w:cs="Helvetica"/>
        </w:rPr>
        <w:t xml:space="preserve"> the </w:t>
      </w:r>
      <w:proofErr w:type="spellStart"/>
      <w:r w:rsidRPr="005F45F0">
        <w:rPr>
          <w:rFonts w:ascii="Book Antiqua" w:hAnsi="Book Antiqua" w:cs="Helvetica"/>
        </w:rPr>
        <w:t>neoligament</w:t>
      </w:r>
      <w:proofErr w:type="spellEnd"/>
      <w:r w:rsidRPr="005F45F0">
        <w:rPr>
          <w:rFonts w:ascii="Book Antiqua" w:hAnsi="Book Antiqua" w:cs="Helvetica"/>
        </w:rPr>
        <w:t xml:space="preserve"> simply is not submitted to the physiological forces that occur in the “normal” knee. With that in mind, one could speculate that it is not the AM technique that presents a higher failure rate, but it is the TT graft failure rate that is lower than it should </w:t>
      </w:r>
      <w:r w:rsidRPr="005F45F0">
        <w:rPr>
          <w:rFonts w:ascii="Book Antiqua" w:hAnsi="Book Antiqua" w:cs="Helvetica"/>
        </w:rPr>
        <w:lastRenderedPageBreak/>
        <w:t>be, probably due to incorrect femoral positioning.</w:t>
      </w:r>
    </w:p>
    <w:p w14:paraId="6629073C" w14:textId="77777777" w:rsidR="00863DB9" w:rsidRDefault="00863DB9" w:rsidP="00863DB9">
      <w:pPr>
        <w:pStyle w:val="ListParagraph"/>
        <w:widowControl w:val="0"/>
        <w:tabs>
          <w:tab w:val="left" w:pos="220"/>
          <w:tab w:val="left" w:pos="720"/>
        </w:tabs>
        <w:autoSpaceDE w:val="0"/>
        <w:autoSpaceDN w:val="0"/>
        <w:adjustRightInd w:val="0"/>
        <w:spacing w:line="360" w:lineRule="auto"/>
        <w:ind w:left="0"/>
        <w:jc w:val="both"/>
        <w:rPr>
          <w:rFonts w:ascii="Book Antiqua" w:eastAsia="宋体" w:hAnsi="Book Antiqua" w:cs="Helvetica"/>
          <w:i/>
          <w:lang w:eastAsia="zh-CN"/>
        </w:rPr>
      </w:pPr>
    </w:p>
    <w:p w14:paraId="296FC3EE" w14:textId="356C88A6" w:rsidR="00084378" w:rsidRPr="00863DB9" w:rsidRDefault="00084378" w:rsidP="00863DB9">
      <w:pPr>
        <w:pStyle w:val="ListParagraph"/>
        <w:widowControl w:val="0"/>
        <w:tabs>
          <w:tab w:val="left" w:pos="220"/>
          <w:tab w:val="left" w:pos="720"/>
        </w:tabs>
        <w:autoSpaceDE w:val="0"/>
        <w:autoSpaceDN w:val="0"/>
        <w:adjustRightInd w:val="0"/>
        <w:spacing w:line="360" w:lineRule="auto"/>
        <w:ind w:left="0"/>
        <w:jc w:val="both"/>
        <w:rPr>
          <w:rFonts w:ascii="Book Antiqua" w:hAnsi="Book Antiqua" w:cs="Helvetica"/>
          <w:b/>
          <w:i/>
        </w:rPr>
      </w:pPr>
      <w:r w:rsidRPr="00863DB9">
        <w:rPr>
          <w:rFonts w:ascii="Book Antiqua" w:hAnsi="Book Antiqua" w:cs="Helvetica"/>
          <w:b/>
          <w:i/>
        </w:rPr>
        <w:t>Terminology</w:t>
      </w:r>
    </w:p>
    <w:p w14:paraId="5E9E46F5" w14:textId="4F0778F7" w:rsidR="0063561F" w:rsidRPr="005F45F0" w:rsidRDefault="004967DE" w:rsidP="005F45F0">
      <w:pPr>
        <w:widowControl w:val="0"/>
        <w:tabs>
          <w:tab w:val="left" w:pos="220"/>
          <w:tab w:val="left" w:pos="720"/>
        </w:tabs>
        <w:autoSpaceDE w:val="0"/>
        <w:autoSpaceDN w:val="0"/>
        <w:adjustRightInd w:val="0"/>
        <w:spacing w:line="360" w:lineRule="auto"/>
        <w:jc w:val="both"/>
        <w:rPr>
          <w:rFonts w:ascii="Book Antiqua" w:hAnsi="Book Antiqua" w:cs="Helvetica"/>
          <w:bCs/>
        </w:rPr>
      </w:pPr>
      <w:proofErr w:type="spellStart"/>
      <w:r w:rsidRPr="005F45F0">
        <w:rPr>
          <w:rFonts w:ascii="Book Antiqua" w:hAnsi="Book Antiqua" w:cs="Helvetica"/>
          <w:bCs/>
        </w:rPr>
        <w:t>Transtibial</w:t>
      </w:r>
      <w:proofErr w:type="spellEnd"/>
      <w:r w:rsidRPr="005F45F0">
        <w:rPr>
          <w:rFonts w:ascii="Book Antiqua" w:hAnsi="Book Antiqua" w:cs="Helvetica"/>
          <w:bCs/>
        </w:rPr>
        <w:t xml:space="preserve"> technique refers to </w:t>
      </w:r>
      <w:r w:rsidR="0063561F" w:rsidRPr="005F45F0">
        <w:rPr>
          <w:rFonts w:ascii="Book Antiqua" w:hAnsi="Book Antiqua" w:cs="Helvetica"/>
          <w:bCs/>
        </w:rPr>
        <w:t xml:space="preserve">an anterior cruciate ligament reconstruction technique in which the femoral tunnel is created with a drill inserted through a </w:t>
      </w:r>
      <w:proofErr w:type="spellStart"/>
      <w:r w:rsidR="0063561F" w:rsidRPr="005F45F0">
        <w:rPr>
          <w:rFonts w:ascii="Book Antiqua" w:hAnsi="Book Antiqua" w:cs="Helvetica"/>
          <w:bCs/>
        </w:rPr>
        <w:t>tibial</w:t>
      </w:r>
      <w:proofErr w:type="spellEnd"/>
      <w:r w:rsidR="0063561F" w:rsidRPr="005F45F0">
        <w:rPr>
          <w:rFonts w:ascii="Book Antiqua" w:hAnsi="Book Antiqua" w:cs="Helvetica"/>
          <w:bCs/>
        </w:rPr>
        <w:t xml:space="preserve"> tunnel previously drilled. It leads to a non-anatomic positioning of the femoral tunnel, searching for an isometric position of the femoral tunnel. In the </w:t>
      </w:r>
      <w:proofErr w:type="spellStart"/>
      <w:r w:rsidR="0063561F" w:rsidRPr="005F45F0">
        <w:rPr>
          <w:rFonts w:ascii="Book Antiqua" w:hAnsi="Book Antiqua" w:cs="Helvetica"/>
          <w:bCs/>
        </w:rPr>
        <w:t>anteromedial</w:t>
      </w:r>
      <w:proofErr w:type="spellEnd"/>
      <w:r w:rsidR="0063561F" w:rsidRPr="005F45F0">
        <w:rPr>
          <w:rFonts w:ascii="Book Antiqua" w:hAnsi="Book Antiqua" w:cs="Helvetica"/>
          <w:bCs/>
        </w:rPr>
        <w:t xml:space="preserve"> portal technique, the femoral tunnel is created with a drill inserted through the arthroscopic </w:t>
      </w:r>
      <w:proofErr w:type="spellStart"/>
      <w:r w:rsidR="0063561F" w:rsidRPr="005F45F0">
        <w:rPr>
          <w:rFonts w:ascii="Book Antiqua" w:hAnsi="Book Antiqua" w:cs="Helvetica"/>
          <w:bCs/>
        </w:rPr>
        <w:t>anteromedial</w:t>
      </w:r>
      <w:proofErr w:type="spellEnd"/>
      <w:r w:rsidR="0063561F" w:rsidRPr="005F45F0">
        <w:rPr>
          <w:rFonts w:ascii="Book Antiqua" w:hAnsi="Book Antiqua" w:cs="Helvetica"/>
          <w:bCs/>
        </w:rPr>
        <w:t xml:space="preserve"> portal, which makes it possible to create the femoral tunnel in its anatomic position.</w:t>
      </w:r>
    </w:p>
    <w:p w14:paraId="61EE6E53" w14:textId="77777777" w:rsidR="00BE3E1B" w:rsidRDefault="00BE3E1B"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130B3F2C" w14:textId="01767956" w:rsidR="00BE3E1B" w:rsidRPr="00BE3E1B" w:rsidRDefault="00BE3E1B"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i/>
          <w:lang w:eastAsia="zh-CN"/>
        </w:rPr>
      </w:pPr>
      <w:r w:rsidRPr="00BE3E1B">
        <w:rPr>
          <w:rFonts w:ascii="Book Antiqua" w:eastAsia="宋体" w:hAnsi="Book Antiqua" w:cs="Helvetica" w:hint="eastAsia"/>
          <w:b/>
          <w:bCs/>
          <w:i/>
          <w:lang w:eastAsia="zh-CN"/>
        </w:rPr>
        <w:t>Peer-review</w:t>
      </w:r>
    </w:p>
    <w:p w14:paraId="3183265E" w14:textId="64F575C5" w:rsidR="00BE3E1B" w:rsidRPr="00BE3E1B" w:rsidRDefault="00BE3E1B"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Cs/>
          <w:lang w:eastAsia="zh-CN"/>
        </w:rPr>
      </w:pPr>
      <w:r w:rsidRPr="00BE3E1B">
        <w:rPr>
          <w:rFonts w:ascii="Book Antiqua" w:eastAsia="宋体" w:hAnsi="Book Antiqua" w:cs="Helvetica"/>
          <w:bCs/>
          <w:lang w:eastAsia="zh-CN"/>
        </w:rPr>
        <w:t>This is a v</w:t>
      </w:r>
      <w:r w:rsidRPr="00BE3E1B">
        <w:rPr>
          <w:rFonts w:ascii="Book Antiqua" w:eastAsia="宋体" w:hAnsi="Book Antiqua" w:cs="Helvetica" w:hint="eastAsia"/>
          <w:bCs/>
          <w:lang w:eastAsia="zh-CN"/>
        </w:rPr>
        <w:t>e</w:t>
      </w:r>
      <w:r w:rsidRPr="00BE3E1B">
        <w:rPr>
          <w:rFonts w:ascii="Book Antiqua" w:eastAsia="宋体" w:hAnsi="Book Antiqua" w:cs="Helvetica"/>
          <w:bCs/>
          <w:lang w:eastAsia="zh-CN"/>
        </w:rPr>
        <w:t>ry nice paper, it is well written with v</w:t>
      </w:r>
      <w:r w:rsidRPr="00BE3E1B">
        <w:rPr>
          <w:rFonts w:ascii="Book Antiqua" w:eastAsia="宋体" w:hAnsi="Book Antiqua" w:cs="Helvetica" w:hint="eastAsia"/>
          <w:bCs/>
          <w:lang w:eastAsia="zh-CN"/>
        </w:rPr>
        <w:t>e</w:t>
      </w:r>
      <w:r w:rsidRPr="00BE3E1B">
        <w:rPr>
          <w:rFonts w:ascii="Book Antiqua" w:eastAsia="宋体" w:hAnsi="Book Antiqua" w:cs="Helvetica"/>
          <w:bCs/>
          <w:lang w:eastAsia="zh-CN"/>
        </w:rPr>
        <w:t>ry interesting results and conclusions.</w:t>
      </w:r>
    </w:p>
    <w:p w14:paraId="57A72D4D" w14:textId="77777777" w:rsidR="00BE3E1B" w:rsidRDefault="00BE3E1B"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4381BCA9" w14:textId="77777777" w:rsidR="00BE3E1B" w:rsidRDefault="00BE3E1B"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0F63C482" w14:textId="77777777" w:rsidR="00BE3E1B" w:rsidRDefault="00BE3E1B"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bCs/>
          <w:lang w:eastAsia="zh-CN"/>
        </w:rPr>
      </w:pPr>
    </w:p>
    <w:p w14:paraId="68631A3D" w14:textId="6E988AED" w:rsidR="003706F9" w:rsidRPr="00CA302C" w:rsidRDefault="003706F9" w:rsidP="00CA302C">
      <w:pPr>
        <w:widowControl w:val="0"/>
        <w:tabs>
          <w:tab w:val="left" w:pos="220"/>
          <w:tab w:val="left" w:pos="720"/>
        </w:tabs>
        <w:autoSpaceDE w:val="0"/>
        <w:autoSpaceDN w:val="0"/>
        <w:adjustRightInd w:val="0"/>
        <w:spacing w:line="360" w:lineRule="auto"/>
        <w:jc w:val="both"/>
        <w:rPr>
          <w:rFonts w:ascii="Book Antiqua" w:hAnsi="Book Antiqua" w:cs="Helvetica"/>
        </w:rPr>
      </w:pPr>
      <w:r w:rsidRPr="00CA302C">
        <w:rPr>
          <w:rFonts w:ascii="Book Antiqua" w:hAnsi="Book Antiqua" w:cs="Helvetica"/>
          <w:b/>
          <w:bCs/>
        </w:rPr>
        <w:t>REFERENCE</w:t>
      </w:r>
      <w:r w:rsidR="001A306B" w:rsidRPr="00CA302C">
        <w:rPr>
          <w:rFonts w:ascii="Book Antiqua" w:hAnsi="Book Antiqua" w:cs="Helvetica"/>
          <w:b/>
          <w:bCs/>
        </w:rPr>
        <w:t>S</w:t>
      </w:r>
      <w:r w:rsidRPr="00CA302C">
        <w:rPr>
          <w:rFonts w:ascii="Book Antiqua" w:hAnsi="Book Antiqua" w:cs="Helvetica"/>
        </w:rPr>
        <w:t xml:space="preserve"> </w:t>
      </w:r>
    </w:p>
    <w:p w14:paraId="7168ABB7" w14:textId="77777777" w:rsidR="00CA302C" w:rsidRPr="00CA302C" w:rsidRDefault="00CA302C" w:rsidP="00CA302C">
      <w:pPr>
        <w:spacing w:line="360" w:lineRule="auto"/>
        <w:jc w:val="both"/>
        <w:rPr>
          <w:rFonts w:ascii="Book Antiqua" w:eastAsia="宋体" w:hAnsi="Book Antiqua" w:cs="宋体"/>
          <w:color w:val="000000"/>
          <w:lang w:eastAsia="zh-CN"/>
        </w:rPr>
      </w:pPr>
      <w:proofErr w:type="gramStart"/>
      <w:r w:rsidRPr="00CA302C">
        <w:rPr>
          <w:rFonts w:ascii="Book Antiqua" w:eastAsia="宋体" w:hAnsi="Book Antiqua" w:cs="宋体"/>
          <w:color w:val="000000"/>
          <w:lang w:eastAsia="zh-CN"/>
        </w:rPr>
        <w:t>1 </w:t>
      </w:r>
      <w:proofErr w:type="spellStart"/>
      <w:r w:rsidRPr="00CA302C">
        <w:rPr>
          <w:rFonts w:ascii="Book Antiqua" w:eastAsia="宋体" w:hAnsi="Book Antiqua" w:cs="宋体"/>
          <w:b/>
          <w:bCs/>
          <w:color w:val="000000"/>
          <w:lang w:eastAsia="zh-CN"/>
        </w:rPr>
        <w:t>Rayan</w:t>
      </w:r>
      <w:proofErr w:type="spellEnd"/>
      <w:r w:rsidRPr="00CA302C">
        <w:rPr>
          <w:rFonts w:ascii="Book Antiqua" w:eastAsia="宋体" w:hAnsi="Book Antiqua" w:cs="宋体"/>
          <w:b/>
          <w:bCs/>
          <w:color w:val="000000"/>
          <w:lang w:eastAsia="zh-CN"/>
        </w:rPr>
        <w:t xml:space="preserve"> F</w:t>
      </w:r>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Nanjayan</w:t>
      </w:r>
      <w:proofErr w:type="spellEnd"/>
      <w:r w:rsidRPr="00CA302C">
        <w:rPr>
          <w:rFonts w:ascii="Book Antiqua" w:eastAsia="宋体" w:hAnsi="Book Antiqua" w:cs="宋体"/>
          <w:color w:val="000000"/>
          <w:lang w:eastAsia="zh-CN"/>
        </w:rPr>
        <w:t xml:space="preserve"> SK, </w:t>
      </w:r>
      <w:proofErr w:type="spellStart"/>
      <w:r w:rsidRPr="00CA302C">
        <w:rPr>
          <w:rFonts w:ascii="Book Antiqua" w:eastAsia="宋体" w:hAnsi="Book Antiqua" w:cs="宋体"/>
          <w:color w:val="000000"/>
          <w:lang w:eastAsia="zh-CN"/>
        </w:rPr>
        <w:t>Quah</w:t>
      </w:r>
      <w:proofErr w:type="spellEnd"/>
      <w:r w:rsidRPr="00CA302C">
        <w:rPr>
          <w:rFonts w:ascii="Book Antiqua" w:eastAsia="宋体" w:hAnsi="Book Antiqua" w:cs="宋体"/>
          <w:color w:val="000000"/>
          <w:lang w:eastAsia="zh-CN"/>
        </w:rPr>
        <w:t xml:space="preserve"> C, </w:t>
      </w:r>
      <w:proofErr w:type="spellStart"/>
      <w:r w:rsidRPr="00CA302C">
        <w:rPr>
          <w:rFonts w:ascii="Book Antiqua" w:eastAsia="宋体" w:hAnsi="Book Antiqua" w:cs="宋体"/>
          <w:color w:val="000000"/>
          <w:lang w:eastAsia="zh-CN"/>
        </w:rPr>
        <w:t>Ramoutar</w:t>
      </w:r>
      <w:proofErr w:type="spellEnd"/>
      <w:r w:rsidRPr="00CA302C">
        <w:rPr>
          <w:rFonts w:ascii="Book Antiqua" w:eastAsia="宋体" w:hAnsi="Book Antiqua" w:cs="宋体"/>
          <w:color w:val="000000"/>
          <w:lang w:eastAsia="zh-CN"/>
        </w:rPr>
        <w:t xml:space="preserve"> D, Konan S, Haddad FS.</w:t>
      </w:r>
      <w:proofErr w:type="gramEnd"/>
      <w:r w:rsidRPr="00CA302C">
        <w:rPr>
          <w:rFonts w:ascii="Book Antiqua" w:eastAsia="宋体" w:hAnsi="Book Antiqua" w:cs="宋体"/>
          <w:color w:val="000000"/>
          <w:lang w:eastAsia="zh-CN"/>
        </w:rPr>
        <w:t xml:space="preserve"> </w:t>
      </w:r>
      <w:proofErr w:type="gramStart"/>
      <w:r w:rsidRPr="00CA302C">
        <w:rPr>
          <w:rFonts w:ascii="Book Antiqua" w:eastAsia="宋体" w:hAnsi="Book Antiqua" w:cs="宋体"/>
          <w:color w:val="000000"/>
          <w:lang w:eastAsia="zh-CN"/>
        </w:rPr>
        <w:t>Review of evolution of tunnel position in anterior cruciate ligament reconstruction.</w:t>
      </w:r>
      <w:proofErr w:type="gramEnd"/>
      <w:r w:rsidRPr="00CA302C">
        <w:rPr>
          <w:rFonts w:ascii="Book Antiqua" w:eastAsia="宋体" w:hAnsi="Book Antiqua" w:cs="宋体"/>
          <w:color w:val="000000"/>
          <w:lang w:eastAsia="zh-CN"/>
        </w:rPr>
        <w:t> </w:t>
      </w:r>
      <w:r w:rsidRPr="00CA302C">
        <w:rPr>
          <w:rFonts w:ascii="Book Antiqua" w:eastAsia="宋体" w:hAnsi="Book Antiqua" w:cs="宋体"/>
          <w:i/>
          <w:iCs/>
          <w:color w:val="000000"/>
          <w:lang w:eastAsia="zh-CN"/>
        </w:rPr>
        <w:t xml:space="preserve">World J </w:t>
      </w:r>
      <w:proofErr w:type="spellStart"/>
      <w:r w:rsidRPr="00CA302C">
        <w:rPr>
          <w:rFonts w:ascii="Book Antiqua" w:eastAsia="宋体" w:hAnsi="Book Antiqua" w:cs="宋体"/>
          <w:i/>
          <w:iCs/>
          <w:color w:val="000000"/>
          <w:lang w:eastAsia="zh-CN"/>
        </w:rPr>
        <w:t>Orthop</w:t>
      </w:r>
      <w:proofErr w:type="spellEnd"/>
      <w:r w:rsidRPr="00CA302C">
        <w:rPr>
          <w:rFonts w:ascii="Book Antiqua" w:eastAsia="宋体" w:hAnsi="Book Antiqua" w:cs="宋体"/>
          <w:color w:val="000000"/>
          <w:lang w:eastAsia="zh-CN"/>
        </w:rPr>
        <w:t> 2015; </w:t>
      </w:r>
      <w:r w:rsidRPr="00CA302C">
        <w:rPr>
          <w:rFonts w:ascii="Book Antiqua" w:eastAsia="宋体" w:hAnsi="Book Antiqua" w:cs="宋体"/>
          <w:b/>
          <w:bCs/>
          <w:color w:val="000000"/>
          <w:lang w:eastAsia="zh-CN"/>
        </w:rPr>
        <w:t>6</w:t>
      </w:r>
      <w:r w:rsidRPr="00CA302C">
        <w:rPr>
          <w:rFonts w:ascii="Book Antiqua" w:eastAsia="宋体" w:hAnsi="Book Antiqua" w:cs="宋体"/>
          <w:color w:val="000000"/>
          <w:lang w:eastAsia="zh-CN"/>
        </w:rPr>
        <w:t>: 252-262 [PMID: 25793165 DOI: 10.5312/wjo.v6.i2.252]</w:t>
      </w:r>
    </w:p>
    <w:p w14:paraId="57908550" w14:textId="77777777" w:rsidR="00CA302C" w:rsidRPr="00CA302C" w:rsidRDefault="00CA302C" w:rsidP="00CA302C">
      <w:pPr>
        <w:spacing w:line="360" w:lineRule="auto"/>
        <w:jc w:val="both"/>
        <w:rPr>
          <w:rFonts w:ascii="Book Antiqua" w:eastAsia="宋体" w:hAnsi="Book Antiqua" w:cs="宋体"/>
          <w:color w:val="000000"/>
          <w:lang w:eastAsia="zh-CN"/>
        </w:rPr>
      </w:pPr>
      <w:proofErr w:type="gramStart"/>
      <w:r w:rsidRPr="00CA302C">
        <w:rPr>
          <w:rFonts w:ascii="Book Antiqua" w:eastAsia="宋体" w:hAnsi="Book Antiqua" w:cs="宋体"/>
          <w:color w:val="000000"/>
          <w:lang w:eastAsia="zh-CN"/>
        </w:rPr>
        <w:t>2 </w:t>
      </w:r>
      <w:r w:rsidRPr="00CA302C">
        <w:rPr>
          <w:rFonts w:ascii="Book Antiqua" w:eastAsia="宋体" w:hAnsi="Book Antiqua" w:cs="宋体"/>
          <w:b/>
          <w:bCs/>
          <w:color w:val="000000"/>
          <w:lang w:eastAsia="zh-CN"/>
        </w:rPr>
        <w:t>Robin BN</w:t>
      </w:r>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Jani</w:t>
      </w:r>
      <w:proofErr w:type="spellEnd"/>
      <w:r w:rsidRPr="00CA302C">
        <w:rPr>
          <w:rFonts w:ascii="Book Antiqua" w:eastAsia="宋体" w:hAnsi="Book Antiqua" w:cs="宋体"/>
          <w:color w:val="000000"/>
          <w:lang w:eastAsia="zh-CN"/>
        </w:rPr>
        <w:t xml:space="preserve"> SS, </w:t>
      </w:r>
      <w:proofErr w:type="spellStart"/>
      <w:r w:rsidRPr="00CA302C">
        <w:rPr>
          <w:rFonts w:ascii="Book Antiqua" w:eastAsia="宋体" w:hAnsi="Book Antiqua" w:cs="宋体"/>
          <w:color w:val="000000"/>
          <w:lang w:eastAsia="zh-CN"/>
        </w:rPr>
        <w:t>Marvil</w:t>
      </w:r>
      <w:proofErr w:type="spellEnd"/>
      <w:r w:rsidRPr="00CA302C">
        <w:rPr>
          <w:rFonts w:ascii="Book Antiqua" w:eastAsia="宋体" w:hAnsi="Book Antiqua" w:cs="宋体"/>
          <w:color w:val="000000"/>
          <w:lang w:eastAsia="zh-CN"/>
        </w:rPr>
        <w:t xml:space="preserve"> SC, Reid JB, </w:t>
      </w:r>
      <w:proofErr w:type="spellStart"/>
      <w:r w:rsidRPr="00CA302C">
        <w:rPr>
          <w:rFonts w:ascii="Book Antiqua" w:eastAsia="宋体" w:hAnsi="Book Antiqua" w:cs="宋体"/>
          <w:color w:val="000000"/>
          <w:lang w:eastAsia="zh-CN"/>
        </w:rPr>
        <w:t>Schillhammer</w:t>
      </w:r>
      <w:proofErr w:type="spellEnd"/>
      <w:r w:rsidRPr="00CA302C">
        <w:rPr>
          <w:rFonts w:ascii="Book Antiqua" w:eastAsia="宋体" w:hAnsi="Book Antiqua" w:cs="宋体"/>
          <w:color w:val="000000"/>
          <w:lang w:eastAsia="zh-CN"/>
        </w:rPr>
        <w:t xml:space="preserve"> CK, </w:t>
      </w:r>
      <w:proofErr w:type="spellStart"/>
      <w:r w:rsidRPr="00CA302C">
        <w:rPr>
          <w:rFonts w:ascii="Book Antiqua" w:eastAsia="宋体" w:hAnsi="Book Antiqua" w:cs="宋体"/>
          <w:color w:val="000000"/>
          <w:lang w:eastAsia="zh-CN"/>
        </w:rPr>
        <w:t>Lubowitz</w:t>
      </w:r>
      <w:proofErr w:type="spellEnd"/>
      <w:r w:rsidRPr="00CA302C">
        <w:rPr>
          <w:rFonts w:ascii="Book Antiqua" w:eastAsia="宋体" w:hAnsi="Book Antiqua" w:cs="宋体"/>
          <w:color w:val="000000"/>
          <w:lang w:eastAsia="zh-CN"/>
        </w:rPr>
        <w:t xml:space="preserve"> JH.</w:t>
      </w:r>
      <w:proofErr w:type="gramEnd"/>
      <w:r w:rsidRPr="00CA302C">
        <w:rPr>
          <w:rFonts w:ascii="Book Antiqua" w:eastAsia="宋体" w:hAnsi="Book Antiqua" w:cs="宋体"/>
          <w:color w:val="000000"/>
          <w:lang w:eastAsia="zh-CN"/>
        </w:rPr>
        <w:t xml:space="preserve"> Advantages and Disadvantages of </w:t>
      </w:r>
      <w:proofErr w:type="spellStart"/>
      <w:r w:rsidRPr="00CA302C">
        <w:rPr>
          <w:rFonts w:ascii="Book Antiqua" w:eastAsia="宋体" w:hAnsi="Book Antiqua" w:cs="宋体"/>
          <w:color w:val="000000"/>
          <w:lang w:eastAsia="zh-CN"/>
        </w:rPr>
        <w:t>Transtibial</w:t>
      </w:r>
      <w:proofErr w:type="spellEnd"/>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Anteromedial</w:t>
      </w:r>
      <w:proofErr w:type="spellEnd"/>
      <w:r w:rsidRPr="00CA302C">
        <w:rPr>
          <w:rFonts w:ascii="Book Antiqua" w:eastAsia="宋体" w:hAnsi="Book Antiqua" w:cs="宋体"/>
          <w:color w:val="000000"/>
          <w:lang w:eastAsia="zh-CN"/>
        </w:rPr>
        <w:t xml:space="preserve"> Portal, and Outside-In Femoral Tunnel Drilling in Single-Bundle Anterior Cruciate Ligament Reconstruction: A Systematic Review. </w:t>
      </w:r>
      <w:r w:rsidRPr="00CA302C">
        <w:rPr>
          <w:rFonts w:ascii="Book Antiqua" w:eastAsia="宋体" w:hAnsi="Book Antiqua" w:cs="宋体"/>
          <w:i/>
          <w:iCs/>
          <w:color w:val="000000"/>
          <w:lang w:eastAsia="zh-CN"/>
        </w:rPr>
        <w:t>Arthroscopy</w:t>
      </w:r>
      <w:r w:rsidRPr="00CA302C">
        <w:rPr>
          <w:rFonts w:ascii="Book Antiqua" w:eastAsia="宋体" w:hAnsi="Book Antiqua" w:cs="宋体"/>
          <w:color w:val="000000"/>
          <w:lang w:eastAsia="zh-CN"/>
        </w:rPr>
        <w:t> 2015; </w:t>
      </w:r>
      <w:r w:rsidRPr="00CA302C">
        <w:rPr>
          <w:rFonts w:ascii="Book Antiqua" w:eastAsia="宋体" w:hAnsi="Book Antiqua" w:cs="宋体"/>
          <w:b/>
          <w:bCs/>
          <w:color w:val="000000"/>
          <w:lang w:eastAsia="zh-CN"/>
        </w:rPr>
        <w:t>31</w:t>
      </w:r>
      <w:r w:rsidRPr="00CA302C">
        <w:rPr>
          <w:rFonts w:ascii="Book Antiqua" w:eastAsia="宋体" w:hAnsi="Book Antiqua" w:cs="宋体"/>
          <w:color w:val="000000"/>
          <w:lang w:eastAsia="zh-CN"/>
        </w:rPr>
        <w:t>: 1412-1417 [PMID: 25749530 DOI: 10.1016/j.arthro.2015.01.018]</w:t>
      </w:r>
    </w:p>
    <w:p w14:paraId="5E57353D" w14:textId="77777777" w:rsidR="00CA302C" w:rsidRPr="00CA302C" w:rsidRDefault="00CA302C" w:rsidP="00CA302C">
      <w:pPr>
        <w:spacing w:line="360" w:lineRule="auto"/>
        <w:jc w:val="both"/>
        <w:rPr>
          <w:rFonts w:ascii="Book Antiqua" w:eastAsia="宋体" w:hAnsi="Book Antiqua" w:cs="宋体"/>
          <w:color w:val="000000"/>
          <w:lang w:eastAsia="zh-CN"/>
        </w:rPr>
      </w:pPr>
      <w:proofErr w:type="gramStart"/>
      <w:r w:rsidRPr="00CA302C">
        <w:rPr>
          <w:rFonts w:ascii="Book Antiqua" w:eastAsia="宋体" w:hAnsi="Book Antiqua" w:cs="宋体"/>
          <w:color w:val="000000"/>
          <w:lang w:eastAsia="zh-CN"/>
        </w:rPr>
        <w:t>3 </w:t>
      </w:r>
      <w:proofErr w:type="spellStart"/>
      <w:r w:rsidRPr="00CA302C">
        <w:rPr>
          <w:rFonts w:ascii="Book Antiqua" w:eastAsia="宋体" w:hAnsi="Book Antiqua" w:cs="宋体"/>
          <w:b/>
          <w:bCs/>
          <w:color w:val="000000"/>
          <w:lang w:eastAsia="zh-CN"/>
        </w:rPr>
        <w:t>Ferretti</w:t>
      </w:r>
      <w:proofErr w:type="spellEnd"/>
      <w:r w:rsidRPr="00CA302C">
        <w:rPr>
          <w:rFonts w:ascii="Book Antiqua" w:eastAsia="宋体" w:hAnsi="Book Antiqua" w:cs="宋体"/>
          <w:b/>
          <w:bCs/>
          <w:color w:val="000000"/>
          <w:lang w:eastAsia="zh-CN"/>
        </w:rPr>
        <w:t xml:space="preserve"> M</w:t>
      </w:r>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Ekdahl</w:t>
      </w:r>
      <w:proofErr w:type="spellEnd"/>
      <w:r w:rsidRPr="00CA302C">
        <w:rPr>
          <w:rFonts w:ascii="Book Antiqua" w:eastAsia="宋体" w:hAnsi="Book Antiqua" w:cs="宋体"/>
          <w:color w:val="000000"/>
          <w:lang w:eastAsia="zh-CN"/>
        </w:rPr>
        <w:t xml:space="preserve"> M, </w:t>
      </w:r>
      <w:proofErr w:type="spellStart"/>
      <w:r w:rsidRPr="00CA302C">
        <w:rPr>
          <w:rFonts w:ascii="Book Antiqua" w:eastAsia="宋体" w:hAnsi="Book Antiqua" w:cs="宋体"/>
          <w:color w:val="000000"/>
          <w:lang w:eastAsia="zh-CN"/>
        </w:rPr>
        <w:t>Shen</w:t>
      </w:r>
      <w:proofErr w:type="spellEnd"/>
      <w:r w:rsidRPr="00CA302C">
        <w:rPr>
          <w:rFonts w:ascii="Book Antiqua" w:eastAsia="宋体" w:hAnsi="Book Antiqua" w:cs="宋体"/>
          <w:color w:val="000000"/>
          <w:lang w:eastAsia="zh-CN"/>
        </w:rPr>
        <w:t xml:space="preserve"> W, Fu FH.</w:t>
      </w:r>
      <w:proofErr w:type="gramEnd"/>
      <w:r w:rsidRPr="00CA302C">
        <w:rPr>
          <w:rFonts w:ascii="Book Antiqua" w:eastAsia="宋体" w:hAnsi="Book Antiqua" w:cs="宋体"/>
          <w:color w:val="000000"/>
          <w:lang w:eastAsia="zh-CN"/>
        </w:rPr>
        <w:t xml:space="preserve"> Osseous landmarks of the femoral attachment of the anterior cruciate ligament: an anatomic study. </w:t>
      </w:r>
      <w:r w:rsidRPr="00CA302C">
        <w:rPr>
          <w:rFonts w:ascii="Book Antiqua" w:eastAsia="宋体" w:hAnsi="Book Antiqua" w:cs="宋体"/>
          <w:i/>
          <w:iCs/>
          <w:color w:val="000000"/>
          <w:lang w:eastAsia="zh-CN"/>
        </w:rPr>
        <w:t>Arthroscopy</w:t>
      </w:r>
      <w:r w:rsidRPr="00CA302C">
        <w:rPr>
          <w:rFonts w:ascii="Book Antiqua" w:eastAsia="宋体" w:hAnsi="Book Antiqua" w:cs="宋体"/>
          <w:color w:val="000000"/>
          <w:lang w:eastAsia="zh-CN"/>
        </w:rPr>
        <w:t> 2007; </w:t>
      </w:r>
      <w:r w:rsidRPr="00CA302C">
        <w:rPr>
          <w:rFonts w:ascii="Book Antiqua" w:eastAsia="宋体" w:hAnsi="Book Antiqua" w:cs="宋体"/>
          <w:b/>
          <w:bCs/>
          <w:color w:val="000000"/>
          <w:lang w:eastAsia="zh-CN"/>
        </w:rPr>
        <w:t>23</w:t>
      </w:r>
      <w:r w:rsidRPr="00CA302C">
        <w:rPr>
          <w:rFonts w:ascii="Book Antiqua" w:eastAsia="宋体" w:hAnsi="Book Antiqua" w:cs="宋体"/>
          <w:color w:val="000000"/>
          <w:lang w:eastAsia="zh-CN"/>
        </w:rPr>
        <w:t>: 1218-1225 [PMID: 17986410 DOI: 10.1016/j.arthro.2007.09.008]</w:t>
      </w:r>
    </w:p>
    <w:p w14:paraId="52A24392"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lastRenderedPageBreak/>
        <w:t>4 </w:t>
      </w:r>
      <w:r w:rsidRPr="00CA302C">
        <w:rPr>
          <w:rFonts w:ascii="Book Antiqua" w:eastAsia="宋体" w:hAnsi="Book Antiqua" w:cs="宋体"/>
          <w:b/>
          <w:bCs/>
          <w:color w:val="000000"/>
          <w:lang w:eastAsia="zh-CN"/>
        </w:rPr>
        <w:t>Steiner M</w:t>
      </w:r>
      <w:r w:rsidRPr="00CA302C">
        <w:rPr>
          <w:rFonts w:ascii="Book Antiqua" w:eastAsia="宋体" w:hAnsi="Book Antiqua" w:cs="宋体"/>
          <w:color w:val="000000"/>
          <w:lang w:eastAsia="zh-CN"/>
        </w:rPr>
        <w:t>. Anatomic single-bundle ACL reconstruction. </w:t>
      </w:r>
      <w:r w:rsidRPr="00CA302C">
        <w:rPr>
          <w:rFonts w:ascii="Book Antiqua" w:eastAsia="宋体" w:hAnsi="Book Antiqua" w:cs="宋体"/>
          <w:i/>
          <w:iCs/>
          <w:color w:val="000000"/>
          <w:lang w:eastAsia="zh-CN"/>
        </w:rPr>
        <w:t xml:space="preserve">Sports Med </w:t>
      </w:r>
      <w:proofErr w:type="spellStart"/>
      <w:r w:rsidRPr="00CA302C">
        <w:rPr>
          <w:rFonts w:ascii="Book Antiqua" w:eastAsia="宋体" w:hAnsi="Book Antiqua" w:cs="宋体"/>
          <w:i/>
          <w:iCs/>
          <w:color w:val="000000"/>
          <w:lang w:eastAsia="zh-CN"/>
        </w:rPr>
        <w:t>Arthrosc</w:t>
      </w:r>
      <w:proofErr w:type="spellEnd"/>
      <w:r w:rsidRPr="00CA302C">
        <w:rPr>
          <w:rFonts w:ascii="Book Antiqua" w:eastAsia="宋体" w:hAnsi="Book Antiqua" w:cs="宋体"/>
          <w:color w:val="000000"/>
          <w:lang w:eastAsia="zh-CN"/>
        </w:rPr>
        <w:t> 2009; </w:t>
      </w:r>
      <w:r w:rsidRPr="00CA302C">
        <w:rPr>
          <w:rFonts w:ascii="Book Antiqua" w:eastAsia="宋体" w:hAnsi="Book Antiqua" w:cs="宋体"/>
          <w:b/>
          <w:bCs/>
          <w:color w:val="000000"/>
          <w:lang w:eastAsia="zh-CN"/>
        </w:rPr>
        <w:t>17</w:t>
      </w:r>
      <w:r w:rsidRPr="00CA302C">
        <w:rPr>
          <w:rFonts w:ascii="Book Antiqua" w:eastAsia="宋体" w:hAnsi="Book Antiqua" w:cs="宋体"/>
          <w:color w:val="000000"/>
          <w:lang w:eastAsia="zh-CN"/>
        </w:rPr>
        <w:t>: 247-251 [PMID: 19910783 DOI: 10.1097/JSA.0b013e3181c0ccf8]</w:t>
      </w:r>
    </w:p>
    <w:p w14:paraId="36070CC9"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5 </w:t>
      </w:r>
      <w:r w:rsidRPr="00CA302C">
        <w:rPr>
          <w:rFonts w:ascii="Book Antiqua" w:eastAsia="宋体" w:hAnsi="Book Antiqua" w:cs="宋体"/>
          <w:b/>
          <w:bCs/>
          <w:color w:val="000000"/>
          <w:lang w:eastAsia="zh-CN"/>
        </w:rPr>
        <w:t>Chalmers PN</w:t>
      </w:r>
      <w:r w:rsidRPr="00CA302C">
        <w:rPr>
          <w:rFonts w:ascii="Book Antiqua" w:eastAsia="宋体" w:hAnsi="Book Antiqua" w:cs="宋体"/>
          <w:color w:val="000000"/>
          <w:lang w:eastAsia="zh-CN"/>
        </w:rPr>
        <w:t xml:space="preserve">, Mall NA, Cole BJ, </w:t>
      </w:r>
      <w:proofErr w:type="spellStart"/>
      <w:r w:rsidRPr="00CA302C">
        <w:rPr>
          <w:rFonts w:ascii="Book Antiqua" w:eastAsia="宋体" w:hAnsi="Book Antiqua" w:cs="宋体"/>
          <w:color w:val="000000"/>
          <w:lang w:eastAsia="zh-CN"/>
        </w:rPr>
        <w:t>Verma</w:t>
      </w:r>
      <w:proofErr w:type="spellEnd"/>
      <w:r w:rsidRPr="00CA302C">
        <w:rPr>
          <w:rFonts w:ascii="Book Antiqua" w:eastAsia="宋体" w:hAnsi="Book Antiqua" w:cs="宋体"/>
          <w:color w:val="000000"/>
          <w:lang w:eastAsia="zh-CN"/>
        </w:rPr>
        <w:t xml:space="preserve"> NN, Bush-Joseph CA, Bach BR. </w:t>
      </w:r>
      <w:proofErr w:type="spellStart"/>
      <w:r w:rsidRPr="00CA302C">
        <w:rPr>
          <w:rFonts w:ascii="Book Antiqua" w:eastAsia="宋体" w:hAnsi="Book Antiqua" w:cs="宋体"/>
          <w:color w:val="000000"/>
          <w:lang w:eastAsia="zh-CN"/>
        </w:rPr>
        <w:t>Anteromedial</w:t>
      </w:r>
      <w:proofErr w:type="spellEnd"/>
      <w:r w:rsidRPr="00CA302C">
        <w:rPr>
          <w:rFonts w:ascii="Book Antiqua" w:eastAsia="宋体" w:hAnsi="Book Antiqua" w:cs="宋体"/>
          <w:color w:val="000000"/>
          <w:lang w:eastAsia="zh-CN"/>
        </w:rPr>
        <w:t xml:space="preserve"> versus </w:t>
      </w:r>
      <w:proofErr w:type="spellStart"/>
      <w:r w:rsidRPr="00CA302C">
        <w:rPr>
          <w:rFonts w:ascii="Book Antiqua" w:eastAsia="宋体" w:hAnsi="Book Antiqua" w:cs="宋体"/>
          <w:color w:val="000000"/>
          <w:lang w:eastAsia="zh-CN"/>
        </w:rPr>
        <w:t>transtibial</w:t>
      </w:r>
      <w:proofErr w:type="spellEnd"/>
      <w:r w:rsidRPr="00CA302C">
        <w:rPr>
          <w:rFonts w:ascii="Book Antiqua" w:eastAsia="宋体" w:hAnsi="Book Antiqua" w:cs="宋体"/>
          <w:color w:val="000000"/>
          <w:lang w:eastAsia="zh-CN"/>
        </w:rPr>
        <w:t xml:space="preserve"> tunnel drilling in anterior cruciate ligament reconstructions: a systematic review. </w:t>
      </w:r>
      <w:r w:rsidRPr="00CA302C">
        <w:rPr>
          <w:rFonts w:ascii="Book Antiqua" w:eastAsia="宋体" w:hAnsi="Book Antiqua" w:cs="宋体"/>
          <w:i/>
          <w:iCs/>
          <w:color w:val="000000"/>
          <w:lang w:eastAsia="zh-CN"/>
        </w:rPr>
        <w:t>Arthroscopy</w:t>
      </w:r>
      <w:r w:rsidRPr="00CA302C">
        <w:rPr>
          <w:rFonts w:ascii="Book Antiqua" w:eastAsia="宋体" w:hAnsi="Book Antiqua" w:cs="宋体"/>
          <w:color w:val="000000"/>
          <w:lang w:eastAsia="zh-CN"/>
        </w:rPr>
        <w:t> 2013; </w:t>
      </w:r>
      <w:r w:rsidRPr="00CA302C">
        <w:rPr>
          <w:rFonts w:ascii="Book Antiqua" w:eastAsia="宋体" w:hAnsi="Book Antiqua" w:cs="宋体"/>
          <w:b/>
          <w:bCs/>
          <w:color w:val="000000"/>
          <w:lang w:eastAsia="zh-CN"/>
        </w:rPr>
        <w:t>29</w:t>
      </w:r>
      <w:r w:rsidRPr="00CA302C">
        <w:rPr>
          <w:rFonts w:ascii="Book Antiqua" w:eastAsia="宋体" w:hAnsi="Book Antiqua" w:cs="宋体"/>
          <w:color w:val="000000"/>
          <w:lang w:eastAsia="zh-CN"/>
        </w:rPr>
        <w:t>: 1235-1242 [PMID: 23591382 DOI: 10.1016/j.arthro.2013.02.015]</w:t>
      </w:r>
    </w:p>
    <w:p w14:paraId="47823F34"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6 </w:t>
      </w:r>
      <w:r w:rsidRPr="00CA302C">
        <w:rPr>
          <w:rFonts w:ascii="Book Antiqua" w:eastAsia="宋体" w:hAnsi="Book Antiqua" w:cs="宋体"/>
          <w:b/>
          <w:bCs/>
          <w:color w:val="000000"/>
          <w:lang w:eastAsia="zh-CN"/>
        </w:rPr>
        <w:t>Arnold MP</w:t>
      </w:r>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Duthon</w:t>
      </w:r>
      <w:proofErr w:type="spellEnd"/>
      <w:r w:rsidRPr="00CA302C">
        <w:rPr>
          <w:rFonts w:ascii="Book Antiqua" w:eastAsia="宋体" w:hAnsi="Book Antiqua" w:cs="宋体"/>
          <w:color w:val="000000"/>
          <w:lang w:eastAsia="zh-CN"/>
        </w:rPr>
        <w:t xml:space="preserve"> V, </w:t>
      </w:r>
      <w:proofErr w:type="spellStart"/>
      <w:r w:rsidRPr="00CA302C">
        <w:rPr>
          <w:rFonts w:ascii="Book Antiqua" w:eastAsia="宋体" w:hAnsi="Book Antiqua" w:cs="宋体"/>
          <w:color w:val="000000"/>
          <w:lang w:eastAsia="zh-CN"/>
        </w:rPr>
        <w:t>Neyret</w:t>
      </w:r>
      <w:proofErr w:type="spellEnd"/>
      <w:r w:rsidRPr="00CA302C">
        <w:rPr>
          <w:rFonts w:ascii="Book Antiqua" w:eastAsia="宋体" w:hAnsi="Book Antiqua" w:cs="宋体"/>
          <w:color w:val="000000"/>
          <w:lang w:eastAsia="zh-CN"/>
        </w:rPr>
        <w:t xml:space="preserve"> P, </w:t>
      </w:r>
      <w:proofErr w:type="spellStart"/>
      <w:r w:rsidRPr="00CA302C">
        <w:rPr>
          <w:rFonts w:ascii="Book Antiqua" w:eastAsia="宋体" w:hAnsi="Book Antiqua" w:cs="宋体"/>
          <w:color w:val="000000"/>
          <w:lang w:eastAsia="zh-CN"/>
        </w:rPr>
        <w:t>Hirschmann</w:t>
      </w:r>
      <w:proofErr w:type="spellEnd"/>
      <w:r w:rsidRPr="00CA302C">
        <w:rPr>
          <w:rFonts w:ascii="Book Antiqua" w:eastAsia="宋体" w:hAnsi="Book Antiqua" w:cs="宋体"/>
          <w:color w:val="000000"/>
          <w:lang w:eastAsia="zh-CN"/>
        </w:rPr>
        <w:t xml:space="preserve"> MT. Double incision </w:t>
      </w:r>
      <w:proofErr w:type="spellStart"/>
      <w:r w:rsidRPr="00CA302C">
        <w:rPr>
          <w:rFonts w:ascii="Book Antiqua" w:eastAsia="宋体" w:hAnsi="Book Antiqua" w:cs="宋体"/>
          <w:color w:val="000000"/>
          <w:lang w:eastAsia="zh-CN"/>
        </w:rPr>
        <w:t>iso</w:t>
      </w:r>
      <w:proofErr w:type="spellEnd"/>
      <w:r w:rsidRPr="00CA302C">
        <w:rPr>
          <w:rFonts w:ascii="Book Antiqua" w:eastAsia="宋体" w:hAnsi="Book Antiqua" w:cs="宋体"/>
          <w:color w:val="000000"/>
          <w:lang w:eastAsia="zh-CN"/>
        </w:rPr>
        <w:t>-anatomical ACL reconstruction: the freedom to place the femoral tunnel within the anatomical attachment site without exception. </w:t>
      </w:r>
      <w:proofErr w:type="spellStart"/>
      <w:r w:rsidRPr="00CA302C">
        <w:rPr>
          <w:rFonts w:ascii="Book Antiqua" w:eastAsia="宋体" w:hAnsi="Book Antiqua" w:cs="宋体"/>
          <w:i/>
          <w:iCs/>
          <w:color w:val="000000"/>
          <w:lang w:eastAsia="zh-CN"/>
        </w:rPr>
        <w:t>Int</w:t>
      </w:r>
      <w:proofErr w:type="spellEnd"/>
      <w:r w:rsidRPr="00CA302C">
        <w:rPr>
          <w:rFonts w:ascii="Book Antiqua" w:eastAsia="宋体" w:hAnsi="Book Antiqua" w:cs="宋体"/>
          <w:i/>
          <w:iCs/>
          <w:color w:val="000000"/>
          <w:lang w:eastAsia="zh-CN"/>
        </w:rPr>
        <w:t xml:space="preserve"> </w:t>
      </w:r>
      <w:proofErr w:type="spellStart"/>
      <w:r w:rsidRPr="00CA302C">
        <w:rPr>
          <w:rFonts w:ascii="Book Antiqua" w:eastAsia="宋体" w:hAnsi="Book Antiqua" w:cs="宋体"/>
          <w:i/>
          <w:iCs/>
          <w:color w:val="000000"/>
          <w:lang w:eastAsia="zh-CN"/>
        </w:rPr>
        <w:t>Orthop</w:t>
      </w:r>
      <w:proofErr w:type="spellEnd"/>
      <w:r w:rsidRPr="00CA302C">
        <w:rPr>
          <w:rFonts w:ascii="Book Antiqua" w:eastAsia="宋体" w:hAnsi="Book Antiqua" w:cs="宋体"/>
          <w:color w:val="000000"/>
          <w:lang w:eastAsia="zh-CN"/>
        </w:rPr>
        <w:t> 2013; </w:t>
      </w:r>
      <w:r w:rsidRPr="00CA302C">
        <w:rPr>
          <w:rFonts w:ascii="Book Antiqua" w:eastAsia="宋体" w:hAnsi="Book Antiqua" w:cs="宋体"/>
          <w:b/>
          <w:bCs/>
          <w:color w:val="000000"/>
          <w:lang w:eastAsia="zh-CN"/>
        </w:rPr>
        <w:t>37</w:t>
      </w:r>
      <w:r w:rsidRPr="00CA302C">
        <w:rPr>
          <w:rFonts w:ascii="Book Antiqua" w:eastAsia="宋体" w:hAnsi="Book Antiqua" w:cs="宋体"/>
          <w:color w:val="000000"/>
          <w:lang w:eastAsia="zh-CN"/>
        </w:rPr>
        <w:t>: 247-251 [PMID: 23093291 DOI: 10.1007/s00264-012-1681-8]</w:t>
      </w:r>
    </w:p>
    <w:p w14:paraId="6ABF92F7" w14:textId="77777777" w:rsidR="00CA302C" w:rsidRPr="00CA302C" w:rsidRDefault="00CA302C" w:rsidP="00CA302C">
      <w:pPr>
        <w:spacing w:line="360" w:lineRule="auto"/>
        <w:jc w:val="both"/>
        <w:rPr>
          <w:rFonts w:ascii="Book Antiqua" w:eastAsia="宋体" w:hAnsi="Book Antiqua" w:cs="宋体"/>
          <w:color w:val="000000"/>
          <w:lang w:eastAsia="zh-CN"/>
        </w:rPr>
      </w:pPr>
      <w:proofErr w:type="gramStart"/>
      <w:r w:rsidRPr="00CA302C">
        <w:rPr>
          <w:rFonts w:ascii="Book Antiqua" w:eastAsia="宋体" w:hAnsi="Book Antiqua" w:cs="宋体"/>
          <w:color w:val="000000"/>
          <w:lang w:eastAsia="zh-CN"/>
        </w:rPr>
        <w:t>7 </w:t>
      </w:r>
      <w:proofErr w:type="spellStart"/>
      <w:r w:rsidRPr="00CA302C">
        <w:rPr>
          <w:rFonts w:ascii="Book Antiqua" w:eastAsia="宋体" w:hAnsi="Book Antiqua" w:cs="宋体"/>
          <w:b/>
          <w:bCs/>
          <w:color w:val="000000"/>
          <w:lang w:eastAsia="zh-CN"/>
        </w:rPr>
        <w:t>Riboh</w:t>
      </w:r>
      <w:proofErr w:type="spellEnd"/>
      <w:r w:rsidRPr="00CA302C">
        <w:rPr>
          <w:rFonts w:ascii="Book Antiqua" w:eastAsia="宋体" w:hAnsi="Book Antiqua" w:cs="宋体"/>
          <w:b/>
          <w:bCs/>
          <w:color w:val="000000"/>
          <w:lang w:eastAsia="zh-CN"/>
        </w:rPr>
        <w:t xml:space="preserve"> JC</w:t>
      </w:r>
      <w:r w:rsidRPr="00CA302C">
        <w:rPr>
          <w:rFonts w:ascii="Book Antiqua" w:eastAsia="宋体" w:hAnsi="Book Antiqua" w:cs="宋体"/>
          <w:color w:val="000000"/>
          <w:lang w:eastAsia="zh-CN"/>
        </w:rPr>
        <w:t>, Hasselblad V, Godin JA, Mather RC.</w:t>
      </w:r>
      <w:proofErr w:type="gramEnd"/>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Transtibial</w:t>
      </w:r>
      <w:proofErr w:type="spellEnd"/>
      <w:r w:rsidRPr="00CA302C">
        <w:rPr>
          <w:rFonts w:ascii="Book Antiqua" w:eastAsia="宋体" w:hAnsi="Book Antiqua" w:cs="宋体"/>
          <w:color w:val="000000"/>
          <w:lang w:eastAsia="zh-CN"/>
        </w:rPr>
        <w:t xml:space="preserve"> versus independent drilling techniques for anterior cruciate ligament reconstruction: a systematic review, meta-analysis, and meta-regression.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2013</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41</w:t>
      </w:r>
      <w:r w:rsidRPr="00CA302C">
        <w:rPr>
          <w:rFonts w:ascii="Book Antiqua" w:eastAsia="宋体" w:hAnsi="Book Antiqua" w:cs="宋体"/>
          <w:color w:val="000000"/>
          <w:lang w:eastAsia="zh-CN"/>
        </w:rPr>
        <w:t>: 2693-2702 [PMID: 24130247 DOI: 10.1177/0363546513506979]</w:t>
      </w:r>
    </w:p>
    <w:p w14:paraId="52760F35"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8 </w:t>
      </w:r>
      <w:proofErr w:type="spellStart"/>
      <w:r w:rsidRPr="00CA302C">
        <w:rPr>
          <w:rFonts w:ascii="Book Antiqua" w:eastAsia="宋体" w:hAnsi="Book Antiqua" w:cs="宋体"/>
          <w:b/>
          <w:bCs/>
          <w:color w:val="000000"/>
          <w:lang w:eastAsia="zh-CN"/>
        </w:rPr>
        <w:t>Rahr</w:t>
      </w:r>
      <w:proofErr w:type="spellEnd"/>
      <w:r w:rsidRPr="00CA302C">
        <w:rPr>
          <w:rFonts w:ascii="Book Antiqua" w:eastAsia="宋体" w:hAnsi="Book Antiqua" w:cs="宋体"/>
          <w:b/>
          <w:bCs/>
          <w:color w:val="000000"/>
          <w:lang w:eastAsia="zh-CN"/>
        </w:rPr>
        <w:t>-Wagner L</w:t>
      </w:r>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Thillemann</w:t>
      </w:r>
      <w:proofErr w:type="spellEnd"/>
      <w:r w:rsidRPr="00CA302C">
        <w:rPr>
          <w:rFonts w:ascii="Book Antiqua" w:eastAsia="宋体" w:hAnsi="Book Antiqua" w:cs="宋体"/>
          <w:color w:val="000000"/>
          <w:lang w:eastAsia="zh-CN"/>
        </w:rPr>
        <w:t xml:space="preserve"> TM, Pedersen AB, Lind MC. Increased risk of revision after </w:t>
      </w:r>
      <w:proofErr w:type="spellStart"/>
      <w:r w:rsidRPr="00CA302C">
        <w:rPr>
          <w:rFonts w:ascii="Book Antiqua" w:eastAsia="宋体" w:hAnsi="Book Antiqua" w:cs="宋体"/>
          <w:color w:val="000000"/>
          <w:lang w:eastAsia="zh-CN"/>
        </w:rPr>
        <w:t>anteromedial</w:t>
      </w:r>
      <w:proofErr w:type="spellEnd"/>
      <w:r w:rsidRPr="00CA302C">
        <w:rPr>
          <w:rFonts w:ascii="Book Antiqua" w:eastAsia="宋体" w:hAnsi="Book Antiqua" w:cs="宋体"/>
          <w:color w:val="000000"/>
          <w:lang w:eastAsia="zh-CN"/>
        </w:rPr>
        <w:t xml:space="preserve"> compared with </w:t>
      </w:r>
      <w:bookmarkStart w:id="5" w:name="_GoBack"/>
      <w:proofErr w:type="spellStart"/>
      <w:r w:rsidRPr="00CA302C">
        <w:rPr>
          <w:rFonts w:ascii="Book Antiqua" w:eastAsia="宋体" w:hAnsi="Book Antiqua" w:cs="宋体"/>
          <w:color w:val="000000"/>
          <w:lang w:eastAsia="zh-CN"/>
        </w:rPr>
        <w:t>transtibial</w:t>
      </w:r>
      <w:bookmarkEnd w:id="5"/>
      <w:proofErr w:type="spellEnd"/>
      <w:r w:rsidRPr="00CA302C">
        <w:rPr>
          <w:rFonts w:ascii="Book Antiqua" w:eastAsia="宋体" w:hAnsi="Book Antiqua" w:cs="宋体"/>
          <w:color w:val="000000"/>
          <w:lang w:eastAsia="zh-CN"/>
        </w:rPr>
        <w:t xml:space="preserve"> drilling of the femoral tunnel during primary anterior cruciate ligament reconstruction: results from the Danish Knee Ligament Reconstruction Register. </w:t>
      </w:r>
      <w:r w:rsidRPr="00CA302C">
        <w:rPr>
          <w:rFonts w:ascii="Book Antiqua" w:eastAsia="宋体" w:hAnsi="Book Antiqua" w:cs="宋体"/>
          <w:i/>
          <w:iCs/>
          <w:color w:val="000000"/>
          <w:lang w:eastAsia="zh-CN"/>
        </w:rPr>
        <w:t>Arthroscopy</w:t>
      </w:r>
      <w:r w:rsidRPr="00CA302C">
        <w:rPr>
          <w:rFonts w:ascii="Book Antiqua" w:eastAsia="宋体" w:hAnsi="Book Antiqua" w:cs="宋体"/>
          <w:color w:val="000000"/>
          <w:lang w:eastAsia="zh-CN"/>
        </w:rPr>
        <w:t> 2013; </w:t>
      </w:r>
      <w:r w:rsidRPr="00CA302C">
        <w:rPr>
          <w:rFonts w:ascii="Book Antiqua" w:eastAsia="宋体" w:hAnsi="Book Antiqua" w:cs="宋体"/>
          <w:b/>
          <w:bCs/>
          <w:color w:val="000000"/>
          <w:lang w:eastAsia="zh-CN"/>
        </w:rPr>
        <w:t>29</w:t>
      </w:r>
      <w:r w:rsidRPr="00CA302C">
        <w:rPr>
          <w:rFonts w:ascii="Book Antiqua" w:eastAsia="宋体" w:hAnsi="Book Antiqua" w:cs="宋体"/>
          <w:color w:val="000000"/>
          <w:lang w:eastAsia="zh-CN"/>
        </w:rPr>
        <w:t>: 98-105 [PMID: 23276417 DOI: 10.1016/j.arthro.2012.09.009]</w:t>
      </w:r>
    </w:p>
    <w:p w14:paraId="1632394D" w14:textId="77777777" w:rsidR="00CA302C" w:rsidRPr="00CA302C" w:rsidRDefault="00CA302C" w:rsidP="00CA302C">
      <w:pPr>
        <w:spacing w:line="360" w:lineRule="auto"/>
        <w:jc w:val="both"/>
        <w:rPr>
          <w:rFonts w:ascii="Book Antiqua" w:eastAsia="宋体" w:hAnsi="Book Antiqua" w:cs="宋体"/>
          <w:color w:val="000000"/>
          <w:lang w:eastAsia="zh-CN"/>
        </w:rPr>
      </w:pPr>
      <w:proofErr w:type="gramStart"/>
      <w:r w:rsidRPr="00CA302C">
        <w:rPr>
          <w:rFonts w:ascii="Book Antiqua" w:eastAsia="宋体" w:hAnsi="Book Antiqua" w:cs="宋体"/>
          <w:color w:val="000000"/>
          <w:lang w:eastAsia="zh-CN"/>
        </w:rPr>
        <w:t>9 </w:t>
      </w:r>
      <w:r w:rsidRPr="00CA302C">
        <w:rPr>
          <w:rFonts w:ascii="Book Antiqua" w:eastAsia="宋体" w:hAnsi="Book Antiqua" w:cs="宋体"/>
          <w:b/>
          <w:bCs/>
          <w:color w:val="000000"/>
          <w:lang w:eastAsia="zh-CN"/>
        </w:rPr>
        <w:t>Wright RW</w:t>
      </w:r>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Magnussen</w:t>
      </w:r>
      <w:proofErr w:type="spellEnd"/>
      <w:r w:rsidRPr="00CA302C">
        <w:rPr>
          <w:rFonts w:ascii="Book Antiqua" w:eastAsia="宋体" w:hAnsi="Book Antiqua" w:cs="宋体"/>
          <w:color w:val="000000"/>
          <w:lang w:eastAsia="zh-CN"/>
        </w:rPr>
        <w:t xml:space="preserve"> RA, Dunn WR, </w:t>
      </w:r>
      <w:proofErr w:type="spellStart"/>
      <w:r w:rsidRPr="00CA302C">
        <w:rPr>
          <w:rFonts w:ascii="Book Antiqua" w:eastAsia="宋体" w:hAnsi="Book Antiqua" w:cs="宋体"/>
          <w:color w:val="000000"/>
          <w:lang w:eastAsia="zh-CN"/>
        </w:rPr>
        <w:t>Spindler</w:t>
      </w:r>
      <w:proofErr w:type="spellEnd"/>
      <w:r w:rsidRPr="00CA302C">
        <w:rPr>
          <w:rFonts w:ascii="Book Antiqua" w:eastAsia="宋体" w:hAnsi="Book Antiqua" w:cs="宋体"/>
          <w:color w:val="000000"/>
          <w:lang w:eastAsia="zh-CN"/>
        </w:rPr>
        <w:t xml:space="preserve"> KP.</w:t>
      </w:r>
      <w:proofErr w:type="gramEnd"/>
      <w:r w:rsidRPr="00CA302C">
        <w:rPr>
          <w:rFonts w:ascii="Book Antiqua" w:eastAsia="宋体" w:hAnsi="Book Antiqua" w:cs="宋体"/>
          <w:color w:val="000000"/>
          <w:lang w:eastAsia="zh-CN"/>
        </w:rPr>
        <w:t xml:space="preserve"> Ipsilateral graft and contralateral ACL rupture at five years or more following ACL reconstruction: a systematic review. </w:t>
      </w:r>
      <w:r w:rsidRPr="00CA302C">
        <w:rPr>
          <w:rFonts w:ascii="Book Antiqua" w:eastAsia="宋体" w:hAnsi="Book Antiqua" w:cs="宋体"/>
          <w:i/>
          <w:iCs/>
          <w:color w:val="000000"/>
          <w:lang w:eastAsia="zh-CN"/>
        </w:rPr>
        <w:t xml:space="preserve">J Bone Joint </w:t>
      </w:r>
      <w:proofErr w:type="spellStart"/>
      <w:r w:rsidRPr="00CA302C">
        <w:rPr>
          <w:rFonts w:ascii="Book Antiqua" w:eastAsia="宋体" w:hAnsi="Book Antiqua" w:cs="宋体"/>
          <w:i/>
          <w:iCs/>
          <w:color w:val="000000"/>
          <w:lang w:eastAsia="zh-CN"/>
        </w:rPr>
        <w:t>Surg</w:t>
      </w:r>
      <w:proofErr w:type="spellEnd"/>
      <w:r w:rsidRPr="00CA302C">
        <w:rPr>
          <w:rFonts w:ascii="Book Antiqua" w:eastAsia="宋体" w:hAnsi="Book Antiqua" w:cs="宋体"/>
          <w:i/>
          <w:iCs/>
          <w:color w:val="000000"/>
          <w:lang w:eastAsia="zh-CN"/>
        </w:rPr>
        <w:t xml:space="preserve"> Am</w:t>
      </w:r>
      <w:r w:rsidRPr="00CA302C">
        <w:rPr>
          <w:rFonts w:ascii="Book Antiqua" w:eastAsia="宋体" w:hAnsi="Book Antiqua" w:cs="宋体"/>
          <w:color w:val="000000"/>
          <w:lang w:eastAsia="zh-CN"/>
        </w:rPr>
        <w:t> 2011; </w:t>
      </w:r>
      <w:r w:rsidRPr="00CA302C">
        <w:rPr>
          <w:rFonts w:ascii="Book Antiqua" w:eastAsia="宋体" w:hAnsi="Book Antiqua" w:cs="宋体"/>
          <w:b/>
          <w:bCs/>
          <w:color w:val="000000"/>
          <w:lang w:eastAsia="zh-CN"/>
        </w:rPr>
        <w:t>93</w:t>
      </w:r>
      <w:r w:rsidRPr="00CA302C">
        <w:rPr>
          <w:rFonts w:ascii="Book Antiqua" w:eastAsia="宋体" w:hAnsi="Book Antiqua" w:cs="宋体"/>
          <w:color w:val="000000"/>
          <w:lang w:eastAsia="zh-CN"/>
        </w:rPr>
        <w:t>: 1159-1165 [PMID: 21776554 DOI: 10.2106/JBJS.J.00898]</w:t>
      </w:r>
    </w:p>
    <w:p w14:paraId="1FCCF8AB" w14:textId="067434E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10 </w:t>
      </w:r>
      <w:proofErr w:type="spellStart"/>
      <w:r w:rsidRPr="00CA302C">
        <w:rPr>
          <w:rFonts w:ascii="Book Antiqua" w:eastAsia="宋体" w:hAnsi="Book Antiqua" w:cs="宋体"/>
          <w:b/>
          <w:bCs/>
          <w:color w:val="000000"/>
          <w:lang w:eastAsia="zh-CN"/>
        </w:rPr>
        <w:t>Aune</w:t>
      </w:r>
      <w:proofErr w:type="spellEnd"/>
      <w:r w:rsidRPr="00CA302C">
        <w:rPr>
          <w:rFonts w:ascii="Book Antiqua" w:eastAsia="宋体" w:hAnsi="Book Antiqua" w:cs="宋体"/>
          <w:b/>
          <w:bCs/>
          <w:color w:val="000000"/>
          <w:lang w:eastAsia="zh-CN"/>
        </w:rPr>
        <w:t xml:space="preserve"> AK</w:t>
      </w:r>
      <w:r w:rsidRPr="00CA302C">
        <w:rPr>
          <w:rFonts w:ascii="Book Antiqua" w:eastAsia="宋体" w:hAnsi="Book Antiqua" w:cs="宋体"/>
          <w:color w:val="000000"/>
          <w:lang w:eastAsia="zh-CN"/>
        </w:rPr>
        <w:t xml:space="preserve">, Holm I, </w:t>
      </w:r>
      <w:proofErr w:type="spellStart"/>
      <w:r w:rsidRPr="00CA302C">
        <w:rPr>
          <w:rFonts w:ascii="Book Antiqua" w:eastAsia="宋体" w:hAnsi="Book Antiqua" w:cs="宋体"/>
          <w:color w:val="000000"/>
          <w:lang w:eastAsia="zh-CN"/>
        </w:rPr>
        <w:t>Risberg</w:t>
      </w:r>
      <w:proofErr w:type="spellEnd"/>
      <w:r w:rsidRPr="00CA302C">
        <w:rPr>
          <w:rFonts w:ascii="Book Antiqua" w:eastAsia="宋体" w:hAnsi="Book Antiqua" w:cs="宋体"/>
          <w:color w:val="000000"/>
          <w:lang w:eastAsia="zh-CN"/>
        </w:rPr>
        <w:t xml:space="preserve"> MA, Jensen HK, Steen H. Four-strand hamstring tendon </w:t>
      </w:r>
      <w:proofErr w:type="spellStart"/>
      <w:r w:rsidRPr="00CA302C">
        <w:rPr>
          <w:rFonts w:ascii="Book Antiqua" w:eastAsia="宋体" w:hAnsi="Book Antiqua" w:cs="宋体"/>
          <w:color w:val="000000"/>
          <w:lang w:eastAsia="zh-CN"/>
        </w:rPr>
        <w:t>autograft</w:t>
      </w:r>
      <w:proofErr w:type="spellEnd"/>
      <w:r w:rsidRPr="00CA302C">
        <w:rPr>
          <w:rFonts w:ascii="Book Antiqua" w:eastAsia="宋体" w:hAnsi="Book Antiqua" w:cs="宋体"/>
          <w:color w:val="000000"/>
          <w:lang w:eastAsia="zh-CN"/>
        </w:rPr>
        <w:t xml:space="preserve"> compared with patellar tendon-bone </w:t>
      </w:r>
      <w:proofErr w:type="spellStart"/>
      <w:r w:rsidRPr="00CA302C">
        <w:rPr>
          <w:rFonts w:ascii="Book Antiqua" w:eastAsia="宋体" w:hAnsi="Book Antiqua" w:cs="宋体"/>
          <w:color w:val="000000"/>
          <w:lang w:eastAsia="zh-CN"/>
        </w:rPr>
        <w:t>autograft</w:t>
      </w:r>
      <w:proofErr w:type="spellEnd"/>
      <w:r w:rsidRPr="00CA302C">
        <w:rPr>
          <w:rFonts w:ascii="Book Antiqua" w:eastAsia="宋体" w:hAnsi="Book Antiqua" w:cs="宋体"/>
          <w:color w:val="000000"/>
          <w:lang w:eastAsia="zh-CN"/>
        </w:rPr>
        <w:t xml:space="preserve"> for anterior cruciate ligament reconstruction. </w:t>
      </w:r>
      <w:proofErr w:type="gramStart"/>
      <w:r w:rsidRPr="00CA302C">
        <w:rPr>
          <w:rFonts w:ascii="Book Antiqua" w:eastAsia="宋体" w:hAnsi="Book Antiqua" w:cs="宋体"/>
          <w:color w:val="000000"/>
          <w:lang w:eastAsia="zh-CN"/>
        </w:rPr>
        <w:t>A randomized study with two-year follow-up.</w:t>
      </w:r>
      <w:proofErr w:type="gramEnd"/>
      <w:r w:rsidRPr="00CA302C">
        <w:rPr>
          <w:rFonts w:ascii="Book Antiqua" w:eastAsia="宋体" w:hAnsi="Book Antiqua" w:cs="宋体"/>
          <w:color w:val="000000"/>
          <w:lang w:eastAsia="zh-CN"/>
        </w:rPr>
        <w:t>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w:t>
      </w:r>
      <w:r w:rsidR="00DA1B25">
        <w:rPr>
          <w:rFonts w:ascii="Book Antiqua" w:eastAsia="宋体" w:hAnsi="Book Antiqua" w:cs="宋体" w:hint="eastAsia"/>
          <w:color w:val="000000"/>
          <w:lang w:eastAsia="zh-CN"/>
        </w:rPr>
        <w:t>2001</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29</w:t>
      </w:r>
      <w:r w:rsidRPr="00CA302C">
        <w:rPr>
          <w:rFonts w:ascii="Book Antiqua" w:eastAsia="宋体" w:hAnsi="Book Antiqua" w:cs="宋体"/>
          <w:color w:val="000000"/>
          <w:lang w:eastAsia="zh-CN"/>
        </w:rPr>
        <w:t>: 722-728 [PMID: 11734484 DOI: 10.1177/03635465010290060901]</w:t>
      </w:r>
    </w:p>
    <w:p w14:paraId="156C8CB8" w14:textId="331E3C10" w:rsidR="00CA302C" w:rsidRPr="00CA302C" w:rsidRDefault="00CA302C" w:rsidP="00CA302C">
      <w:pPr>
        <w:spacing w:line="360" w:lineRule="auto"/>
        <w:jc w:val="both"/>
        <w:rPr>
          <w:rFonts w:ascii="Book Antiqua" w:eastAsia="宋体" w:hAnsi="Book Antiqua" w:cs="宋体"/>
          <w:color w:val="000000"/>
          <w:lang w:eastAsia="zh-CN"/>
        </w:rPr>
      </w:pPr>
      <w:proofErr w:type="gramStart"/>
      <w:r w:rsidRPr="00CA302C">
        <w:rPr>
          <w:rFonts w:ascii="Book Antiqua" w:eastAsia="宋体" w:hAnsi="Book Antiqua" w:cs="宋体"/>
          <w:color w:val="000000"/>
          <w:lang w:eastAsia="zh-CN"/>
        </w:rPr>
        <w:t>11 </w:t>
      </w:r>
      <w:proofErr w:type="spellStart"/>
      <w:r w:rsidRPr="00CA302C">
        <w:rPr>
          <w:rFonts w:ascii="Book Antiqua" w:eastAsia="宋体" w:hAnsi="Book Antiqua" w:cs="宋体"/>
          <w:b/>
          <w:bCs/>
          <w:color w:val="000000"/>
          <w:lang w:eastAsia="zh-CN"/>
        </w:rPr>
        <w:t>Shaieb</w:t>
      </w:r>
      <w:proofErr w:type="spellEnd"/>
      <w:r w:rsidRPr="00CA302C">
        <w:rPr>
          <w:rFonts w:ascii="Book Antiqua" w:eastAsia="宋体" w:hAnsi="Book Antiqua" w:cs="宋体"/>
          <w:b/>
          <w:bCs/>
          <w:color w:val="000000"/>
          <w:lang w:eastAsia="zh-CN"/>
        </w:rPr>
        <w:t xml:space="preserve"> MD</w:t>
      </w:r>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Kan</w:t>
      </w:r>
      <w:proofErr w:type="spellEnd"/>
      <w:r w:rsidRPr="00CA302C">
        <w:rPr>
          <w:rFonts w:ascii="Book Antiqua" w:eastAsia="宋体" w:hAnsi="Book Antiqua" w:cs="宋体"/>
          <w:color w:val="000000"/>
          <w:lang w:eastAsia="zh-CN"/>
        </w:rPr>
        <w:t xml:space="preserve"> DM, Chang SK, </w:t>
      </w:r>
      <w:proofErr w:type="spellStart"/>
      <w:r w:rsidRPr="00CA302C">
        <w:rPr>
          <w:rFonts w:ascii="Book Antiqua" w:eastAsia="宋体" w:hAnsi="Book Antiqua" w:cs="宋体"/>
          <w:color w:val="000000"/>
          <w:lang w:eastAsia="zh-CN"/>
        </w:rPr>
        <w:t>Marumoto</w:t>
      </w:r>
      <w:proofErr w:type="spellEnd"/>
      <w:r w:rsidRPr="00CA302C">
        <w:rPr>
          <w:rFonts w:ascii="Book Antiqua" w:eastAsia="宋体" w:hAnsi="Book Antiqua" w:cs="宋体"/>
          <w:color w:val="000000"/>
          <w:lang w:eastAsia="zh-CN"/>
        </w:rPr>
        <w:t xml:space="preserve"> JM, Richardson AB.</w:t>
      </w:r>
      <w:proofErr w:type="gramEnd"/>
      <w:r w:rsidRPr="00CA302C">
        <w:rPr>
          <w:rFonts w:ascii="Book Antiqua" w:eastAsia="宋体" w:hAnsi="Book Antiqua" w:cs="宋体"/>
          <w:color w:val="000000"/>
          <w:lang w:eastAsia="zh-CN"/>
        </w:rPr>
        <w:t xml:space="preserve"> A prospective randomized comparison of patellar tendon versus semitendinosus </w:t>
      </w:r>
      <w:r w:rsidRPr="00CA302C">
        <w:rPr>
          <w:rFonts w:ascii="Book Antiqua" w:eastAsia="宋体" w:hAnsi="Book Antiqua" w:cs="宋体"/>
          <w:color w:val="000000"/>
          <w:lang w:eastAsia="zh-CN"/>
        </w:rPr>
        <w:lastRenderedPageBreak/>
        <w:t xml:space="preserve">and </w:t>
      </w:r>
      <w:proofErr w:type="spellStart"/>
      <w:r w:rsidRPr="00CA302C">
        <w:rPr>
          <w:rFonts w:ascii="Book Antiqua" w:eastAsia="宋体" w:hAnsi="Book Antiqua" w:cs="宋体"/>
          <w:color w:val="000000"/>
          <w:lang w:eastAsia="zh-CN"/>
        </w:rPr>
        <w:t>gracilis</w:t>
      </w:r>
      <w:proofErr w:type="spellEnd"/>
      <w:r w:rsidRPr="00CA302C">
        <w:rPr>
          <w:rFonts w:ascii="Book Antiqua" w:eastAsia="宋体" w:hAnsi="Book Antiqua" w:cs="宋体"/>
          <w:color w:val="000000"/>
          <w:lang w:eastAsia="zh-CN"/>
        </w:rPr>
        <w:t xml:space="preserve"> tendon </w:t>
      </w:r>
      <w:proofErr w:type="spellStart"/>
      <w:r w:rsidRPr="00CA302C">
        <w:rPr>
          <w:rFonts w:ascii="Book Antiqua" w:eastAsia="宋体" w:hAnsi="Book Antiqua" w:cs="宋体"/>
          <w:color w:val="000000"/>
          <w:lang w:eastAsia="zh-CN"/>
        </w:rPr>
        <w:t>autografts</w:t>
      </w:r>
      <w:proofErr w:type="spellEnd"/>
      <w:r w:rsidRPr="00CA302C">
        <w:rPr>
          <w:rFonts w:ascii="Book Antiqua" w:eastAsia="宋体" w:hAnsi="Book Antiqua" w:cs="宋体"/>
          <w:color w:val="000000"/>
          <w:lang w:eastAsia="zh-CN"/>
        </w:rPr>
        <w:t xml:space="preserve"> for anterior cruciate ligament reconstruction.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w:t>
      </w:r>
      <w:r w:rsidR="00DA1B25">
        <w:rPr>
          <w:rFonts w:ascii="Book Antiqua" w:eastAsia="宋体" w:hAnsi="Book Antiqua" w:cs="宋体" w:hint="eastAsia"/>
          <w:color w:val="000000"/>
          <w:lang w:eastAsia="zh-CN"/>
        </w:rPr>
        <w:t>2002</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30</w:t>
      </w:r>
      <w:r w:rsidRPr="00CA302C">
        <w:rPr>
          <w:rFonts w:ascii="Book Antiqua" w:eastAsia="宋体" w:hAnsi="Book Antiqua" w:cs="宋体"/>
          <w:color w:val="000000"/>
          <w:lang w:eastAsia="zh-CN"/>
        </w:rPr>
        <w:t>: 214-220 [PMID: 11912091 DOI: 10.1177/03635465020300021201]</w:t>
      </w:r>
    </w:p>
    <w:p w14:paraId="005F2519"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12 </w:t>
      </w:r>
      <w:proofErr w:type="spellStart"/>
      <w:r w:rsidRPr="00CA302C">
        <w:rPr>
          <w:rFonts w:ascii="Book Antiqua" w:eastAsia="宋体" w:hAnsi="Book Antiqua" w:cs="宋体"/>
          <w:b/>
          <w:bCs/>
          <w:color w:val="000000"/>
          <w:lang w:eastAsia="zh-CN"/>
        </w:rPr>
        <w:t>Drogset</w:t>
      </w:r>
      <w:proofErr w:type="spellEnd"/>
      <w:r w:rsidRPr="00CA302C">
        <w:rPr>
          <w:rFonts w:ascii="Book Antiqua" w:eastAsia="宋体" w:hAnsi="Book Antiqua" w:cs="宋体"/>
          <w:b/>
          <w:bCs/>
          <w:color w:val="000000"/>
          <w:lang w:eastAsia="zh-CN"/>
        </w:rPr>
        <w:t xml:space="preserve"> JO</w:t>
      </w:r>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Grøntvedt</w:t>
      </w:r>
      <w:proofErr w:type="spellEnd"/>
      <w:r w:rsidRPr="00CA302C">
        <w:rPr>
          <w:rFonts w:ascii="Book Antiqua" w:eastAsia="宋体" w:hAnsi="Book Antiqua" w:cs="宋体"/>
          <w:color w:val="000000"/>
          <w:lang w:eastAsia="zh-CN"/>
        </w:rPr>
        <w:t xml:space="preserve"> T, </w:t>
      </w:r>
      <w:proofErr w:type="spellStart"/>
      <w:r w:rsidRPr="00CA302C">
        <w:rPr>
          <w:rFonts w:ascii="Book Antiqua" w:eastAsia="宋体" w:hAnsi="Book Antiqua" w:cs="宋体"/>
          <w:color w:val="000000"/>
          <w:lang w:eastAsia="zh-CN"/>
        </w:rPr>
        <w:t>Tegnander</w:t>
      </w:r>
      <w:proofErr w:type="spellEnd"/>
      <w:r w:rsidRPr="00CA302C">
        <w:rPr>
          <w:rFonts w:ascii="Book Antiqua" w:eastAsia="宋体" w:hAnsi="Book Antiqua" w:cs="宋体"/>
          <w:color w:val="000000"/>
          <w:lang w:eastAsia="zh-CN"/>
        </w:rPr>
        <w:t xml:space="preserve"> A. Endoscopic reconstruction of the anterior cruciate ligament using bone-patellar tendon-bone grafts fixed with </w:t>
      </w:r>
      <w:proofErr w:type="spellStart"/>
      <w:r w:rsidRPr="00CA302C">
        <w:rPr>
          <w:rFonts w:ascii="Book Antiqua" w:eastAsia="宋体" w:hAnsi="Book Antiqua" w:cs="宋体"/>
          <w:color w:val="000000"/>
          <w:lang w:eastAsia="zh-CN"/>
        </w:rPr>
        <w:t>bioabsorbable</w:t>
      </w:r>
      <w:proofErr w:type="spellEnd"/>
      <w:r w:rsidRPr="00CA302C">
        <w:rPr>
          <w:rFonts w:ascii="Book Antiqua" w:eastAsia="宋体" w:hAnsi="Book Antiqua" w:cs="宋体"/>
          <w:color w:val="000000"/>
          <w:lang w:eastAsia="zh-CN"/>
        </w:rPr>
        <w:t xml:space="preserve"> or metal interference screws: a prospective randomized study of the clinical outcome.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2005</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33</w:t>
      </w:r>
      <w:r w:rsidRPr="00CA302C">
        <w:rPr>
          <w:rFonts w:ascii="Book Antiqua" w:eastAsia="宋体" w:hAnsi="Book Antiqua" w:cs="宋体"/>
          <w:color w:val="000000"/>
          <w:lang w:eastAsia="zh-CN"/>
        </w:rPr>
        <w:t>: 1160-1165 [PMID: 16000666 DOI: 10.1177/0363546504272264]</w:t>
      </w:r>
    </w:p>
    <w:p w14:paraId="5D1ED0AD" w14:textId="77777777" w:rsidR="00CA302C" w:rsidRPr="00CA302C" w:rsidRDefault="00CA302C" w:rsidP="00CA302C">
      <w:pPr>
        <w:spacing w:line="360" w:lineRule="auto"/>
        <w:jc w:val="both"/>
        <w:rPr>
          <w:rFonts w:ascii="Book Antiqua" w:eastAsia="宋体" w:hAnsi="Book Antiqua" w:cs="宋体"/>
          <w:color w:val="000000"/>
          <w:lang w:eastAsia="zh-CN"/>
        </w:rPr>
      </w:pPr>
      <w:proofErr w:type="gramStart"/>
      <w:r w:rsidRPr="00CA302C">
        <w:rPr>
          <w:rFonts w:ascii="Book Antiqua" w:eastAsia="宋体" w:hAnsi="Book Antiqua" w:cs="宋体"/>
          <w:color w:val="000000"/>
          <w:lang w:eastAsia="zh-CN"/>
        </w:rPr>
        <w:t>13 </w:t>
      </w:r>
      <w:proofErr w:type="spellStart"/>
      <w:r w:rsidRPr="00CA302C">
        <w:rPr>
          <w:rFonts w:ascii="Book Antiqua" w:eastAsia="宋体" w:hAnsi="Book Antiqua" w:cs="宋体"/>
          <w:b/>
          <w:bCs/>
          <w:color w:val="000000"/>
          <w:lang w:eastAsia="zh-CN"/>
        </w:rPr>
        <w:t>Sajovic</w:t>
      </w:r>
      <w:proofErr w:type="spellEnd"/>
      <w:r w:rsidRPr="00CA302C">
        <w:rPr>
          <w:rFonts w:ascii="Book Antiqua" w:eastAsia="宋体" w:hAnsi="Book Antiqua" w:cs="宋体"/>
          <w:b/>
          <w:bCs/>
          <w:color w:val="000000"/>
          <w:lang w:eastAsia="zh-CN"/>
        </w:rPr>
        <w:t xml:space="preserve"> M</w:t>
      </w:r>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Vengust</w:t>
      </w:r>
      <w:proofErr w:type="spellEnd"/>
      <w:r w:rsidRPr="00CA302C">
        <w:rPr>
          <w:rFonts w:ascii="Book Antiqua" w:eastAsia="宋体" w:hAnsi="Book Antiqua" w:cs="宋体"/>
          <w:color w:val="000000"/>
          <w:lang w:eastAsia="zh-CN"/>
        </w:rPr>
        <w:t xml:space="preserve"> V, </w:t>
      </w:r>
      <w:proofErr w:type="spellStart"/>
      <w:r w:rsidRPr="00CA302C">
        <w:rPr>
          <w:rFonts w:ascii="Book Antiqua" w:eastAsia="宋体" w:hAnsi="Book Antiqua" w:cs="宋体"/>
          <w:color w:val="000000"/>
          <w:lang w:eastAsia="zh-CN"/>
        </w:rPr>
        <w:t>Komadina</w:t>
      </w:r>
      <w:proofErr w:type="spellEnd"/>
      <w:r w:rsidRPr="00CA302C">
        <w:rPr>
          <w:rFonts w:ascii="Book Antiqua" w:eastAsia="宋体" w:hAnsi="Book Antiqua" w:cs="宋体"/>
          <w:color w:val="000000"/>
          <w:lang w:eastAsia="zh-CN"/>
        </w:rPr>
        <w:t xml:space="preserve"> R, </w:t>
      </w:r>
      <w:proofErr w:type="spellStart"/>
      <w:r w:rsidRPr="00CA302C">
        <w:rPr>
          <w:rFonts w:ascii="Book Antiqua" w:eastAsia="宋体" w:hAnsi="Book Antiqua" w:cs="宋体"/>
          <w:color w:val="000000"/>
          <w:lang w:eastAsia="zh-CN"/>
        </w:rPr>
        <w:t>Tavcar</w:t>
      </w:r>
      <w:proofErr w:type="spellEnd"/>
      <w:r w:rsidRPr="00CA302C">
        <w:rPr>
          <w:rFonts w:ascii="Book Antiqua" w:eastAsia="宋体" w:hAnsi="Book Antiqua" w:cs="宋体"/>
          <w:color w:val="000000"/>
          <w:lang w:eastAsia="zh-CN"/>
        </w:rPr>
        <w:t xml:space="preserve"> R, </w:t>
      </w:r>
      <w:proofErr w:type="spellStart"/>
      <w:r w:rsidRPr="00CA302C">
        <w:rPr>
          <w:rFonts w:ascii="Book Antiqua" w:eastAsia="宋体" w:hAnsi="Book Antiqua" w:cs="宋体"/>
          <w:color w:val="000000"/>
          <w:lang w:eastAsia="zh-CN"/>
        </w:rPr>
        <w:t>Skaza</w:t>
      </w:r>
      <w:proofErr w:type="spellEnd"/>
      <w:r w:rsidRPr="00CA302C">
        <w:rPr>
          <w:rFonts w:ascii="Book Antiqua" w:eastAsia="宋体" w:hAnsi="Book Antiqua" w:cs="宋体"/>
          <w:color w:val="000000"/>
          <w:lang w:eastAsia="zh-CN"/>
        </w:rPr>
        <w:t xml:space="preserve"> K.</w:t>
      </w:r>
      <w:proofErr w:type="gramEnd"/>
      <w:r w:rsidRPr="00CA302C">
        <w:rPr>
          <w:rFonts w:ascii="Book Antiqua" w:eastAsia="宋体" w:hAnsi="Book Antiqua" w:cs="宋体"/>
          <w:color w:val="000000"/>
          <w:lang w:eastAsia="zh-CN"/>
        </w:rPr>
        <w:t xml:space="preserve"> A prospective, randomized comparison of semitendinosus and </w:t>
      </w:r>
      <w:proofErr w:type="spellStart"/>
      <w:r w:rsidRPr="00CA302C">
        <w:rPr>
          <w:rFonts w:ascii="Book Antiqua" w:eastAsia="宋体" w:hAnsi="Book Antiqua" w:cs="宋体"/>
          <w:color w:val="000000"/>
          <w:lang w:eastAsia="zh-CN"/>
        </w:rPr>
        <w:t>gracilis</w:t>
      </w:r>
      <w:proofErr w:type="spellEnd"/>
      <w:r w:rsidRPr="00CA302C">
        <w:rPr>
          <w:rFonts w:ascii="Book Antiqua" w:eastAsia="宋体" w:hAnsi="Book Antiqua" w:cs="宋体"/>
          <w:color w:val="000000"/>
          <w:lang w:eastAsia="zh-CN"/>
        </w:rPr>
        <w:t xml:space="preserve"> tendon versus patellar tendon </w:t>
      </w:r>
      <w:proofErr w:type="spellStart"/>
      <w:r w:rsidRPr="00CA302C">
        <w:rPr>
          <w:rFonts w:ascii="Book Antiqua" w:eastAsia="宋体" w:hAnsi="Book Antiqua" w:cs="宋体"/>
          <w:color w:val="000000"/>
          <w:lang w:eastAsia="zh-CN"/>
        </w:rPr>
        <w:t>autografts</w:t>
      </w:r>
      <w:proofErr w:type="spellEnd"/>
      <w:r w:rsidRPr="00CA302C">
        <w:rPr>
          <w:rFonts w:ascii="Book Antiqua" w:eastAsia="宋体" w:hAnsi="Book Antiqua" w:cs="宋体"/>
          <w:color w:val="000000"/>
          <w:lang w:eastAsia="zh-CN"/>
        </w:rPr>
        <w:t xml:space="preserve"> for anterior cruciate ligament reconstruction: five-year follow-up.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2006</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34</w:t>
      </w:r>
      <w:r w:rsidRPr="00CA302C">
        <w:rPr>
          <w:rFonts w:ascii="Book Antiqua" w:eastAsia="宋体" w:hAnsi="Book Antiqua" w:cs="宋体"/>
          <w:color w:val="000000"/>
          <w:lang w:eastAsia="zh-CN"/>
        </w:rPr>
        <w:t>: 1933-1940 [PMID: 16923826 DOI: 10.1177/0363546506290726]</w:t>
      </w:r>
    </w:p>
    <w:p w14:paraId="02385737" w14:textId="77777777" w:rsidR="00CA302C" w:rsidRPr="00CA302C" w:rsidRDefault="00CA302C" w:rsidP="00CA302C">
      <w:pPr>
        <w:spacing w:line="360" w:lineRule="auto"/>
        <w:jc w:val="both"/>
        <w:rPr>
          <w:rFonts w:ascii="Book Antiqua" w:eastAsia="宋体" w:hAnsi="Book Antiqua" w:cs="宋体"/>
          <w:color w:val="000000"/>
          <w:lang w:eastAsia="zh-CN"/>
        </w:rPr>
      </w:pPr>
      <w:proofErr w:type="gramStart"/>
      <w:r w:rsidRPr="00CA302C">
        <w:rPr>
          <w:rFonts w:ascii="Book Antiqua" w:eastAsia="宋体" w:hAnsi="Book Antiqua" w:cs="宋体"/>
          <w:color w:val="000000"/>
          <w:lang w:eastAsia="zh-CN"/>
        </w:rPr>
        <w:t>14 </w:t>
      </w:r>
      <w:proofErr w:type="spellStart"/>
      <w:r w:rsidRPr="00CA302C">
        <w:rPr>
          <w:rFonts w:ascii="Book Antiqua" w:eastAsia="宋体" w:hAnsi="Book Antiqua" w:cs="宋体"/>
          <w:b/>
          <w:bCs/>
          <w:color w:val="000000"/>
          <w:lang w:eastAsia="zh-CN"/>
        </w:rPr>
        <w:t>Keays</w:t>
      </w:r>
      <w:proofErr w:type="spellEnd"/>
      <w:r w:rsidRPr="00CA302C">
        <w:rPr>
          <w:rFonts w:ascii="Book Antiqua" w:eastAsia="宋体" w:hAnsi="Book Antiqua" w:cs="宋体"/>
          <w:b/>
          <w:bCs/>
          <w:color w:val="000000"/>
          <w:lang w:eastAsia="zh-CN"/>
        </w:rPr>
        <w:t xml:space="preserve"> SL</w:t>
      </w:r>
      <w:r w:rsidRPr="00CA302C">
        <w:rPr>
          <w:rFonts w:ascii="Book Antiqua" w:eastAsia="宋体" w:hAnsi="Book Antiqua" w:cs="宋体"/>
          <w:color w:val="000000"/>
          <w:lang w:eastAsia="zh-CN"/>
        </w:rPr>
        <w:t xml:space="preserve">, Bullock-Saxton JE, </w:t>
      </w:r>
      <w:proofErr w:type="spellStart"/>
      <w:r w:rsidRPr="00CA302C">
        <w:rPr>
          <w:rFonts w:ascii="Book Antiqua" w:eastAsia="宋体" w:hAnsi="Book Antiqua" w:cs="宋体"/>
          <w:color w:val="000000"/>
          <w:lang w:eastAsia="zh-CN"/>
        </w:rPr>
        <w:t>Keays</w:t>
      </w:r>
      <w:proofErr w:type="spellEnd"/>
      <w:r w:rsidRPr="00CA302C">
        <w:rPr>
          <w:rFonts w:ascii="Book Antiqua" w:eastAsia="宋体" w:hAnsi="Book Antiqua" w:cs="宋体"/>
          <w:color w:val="000000"/>
          <w:lang w:eastAsia="zh-CN"/>
        </w:rPr>
        <w:t xml:space="preserve"> AC, </w:t>
      </w:r>
      <w:proofErr w:type="spellStart"/>
      <w:r w:rsidRPr="00CA302C">
        <w:rPr>
          <w:rFonts w:ascii="Book Antiqua" w:eastAsia="宋体" w:hAnsi="Book Antiqua" w:cs="宋体"/>
          <w:color w:val="000000"/>
          <w:lang w:eastAsia="zh-CN"/>
        </w:rPr>
        <w:t>Newcombe</w:t>
      </w:r>
      <w:proofErr w:type="spellEnd"/>
      <w:r w:rsidRPr="00CA302C">
        <w:rPr>
          <w:rFonts w:ascii="Book Antiqua" w:eastAsia="宋体" w:hAnsi="Book Antiqua" w:cs="宋体"/>
          <w:color w:val="000000"/>
          <w:lang w:eastAsia="zh-CN"/>
        </w:rPr>
        <w:t xml:space="preserve"> PA, Bullock MI.</w:t>
      </w:r>
      <w:proofErr w:type="gramEnd"/>
      <w:r w:rsidRPr="00CA302C">
        <w:rPr>
          <w:rFonts w:ascii="Book Antiqua" w:eastAsia="宋体" w:hAnsi="Book Antiqua" w:cs="宋体"/>
          <w:color w:val="000000"/>
          <w:lang w:eastAsia="zh-CN"/>
        </w:rPr>
        <w:t xml:space="preserve"> A 6-year follow-up of the effect of graft site on strength, stability, range of motion, function, and joint degeneration after anterior cruciate ligament reconstruction: patellar tendon versus semitendinosus and </w:t>
      </w:r>
      <w:proofErr w:type="spellStart"/>
      <w:r w:rsidRPr="00CA302C">
        <w:rPr>
          <w:rFonts w:ascii="Book Antiqua" w:eastAsia="宋体" w:hAnsi="Book Antiqua" w:cs="宋体"/>
          <w:color w:val="000000"/>
          <w:lang w:eastAsia="zh-CN"/>
        </w:rPr>
        <w:t>Gracilis</w:t>
      </w:r>
      <w:proofErr w:type="spellEnd"/>
      <w:r w:rsidRPr="00CA302C">
        <w:rPr>
          <w:rFonts w:ascii="Book Antiqua" w:eastAsia="宋体" w:hAnsi="Book Antiqua" w:cs="宋体"/>
          <w:color w:val="000000"/>
          <w:lang w:eastAsia="zh-CN"/>
        </w:rPr>
        <w:t xml:space="preserve"> tendon graft.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2007</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35</w:t>
      </w:r>
      <w:r w:rsidRPr="00CA302C">
        <w:rPr>
          <w:rFonts w:ascii="Book Antiqua" w:eastAsia="宋体" w:hAnsi="Book Antiqua" w:cs="宋体"/>
          <w:color w:val="000000"/>
          <w:lang w:eastAsia="zh-CN"/>
        </w:rPr>
        <w:t>: 729-739 [PMID: 17322130 DOI: 10.1177/0363546506298277]</w:t>
      </w:r>
    </w:p>
    <w:p w14:paraId="46769D17"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15 </w:t>
      </w:r>
      <w:proofErr w:type="spellStart"/>
      <w:r w:rsidRPr="00CA302C">
        <w:rPr>
          <w:rFonts w:ascii="Book Antiqua" w:eastAsia="宋体" w:hAnsi="Book Antiqua" w:cs="宋体"/>
          <w:b/>
          <w:bCs/>
          <w:color w:val="000000"/>
          <w:lang w:eastAsia="zh-CN"/>
        </w:rPr>
        <w:t>Pinczewski</w:t>
      </w:r>
      <w:proofErr w:type="spellEnd"/>
      <w:r w:rsidRPr="00CA302C">
        <w:rPr>
          <w:rFonts w:ascii="Book Antiqua" w:eastAsia="宋体" w:hAnsi="Book Antiqua" w:cs="宋体"/>
          <w:b/>
          <w:bCs/>
          <w:color w:val="000000"/>
          <w:lang w:eastAsia="zh-CN"/>
        </w:rPr>
        <w:t xml:space="preserve"> LA</w:t>
      </w:r>
      <w:r w:rsidRPr="00CA302C">
        <w:rPr>
          <w:rFonts w:ascii="Book Antiqua" w:eastAsia="宋体" w:hAnsi="Book Antiqua" w:cs="宋体"/>
          <w:color w:val="000000"/>
          <w:lang w:eastAsia="zh-CN"/>
        </w:rPr>
        <w:t xml:space="preserve">, Lyman J, Salmon LJ, Russell VJ, Roe J, </w:t>
      </w:r>
      <w:proofErr w:type="spellStart"/>
      <w:r w:rsidRPr="00CA302C">
        <w:rPr>
          <w:rFonts w:ascii="Book Antiqua" w:eastAsia="宋体" w:hAnsi="Book Antiqua" w:cs="宋体"/>
          <w:color w:val="000000"/>
          <w:lang w:eastAsia="zh-CN"/>
        </w:rPr>
        <w:t>Linklater</w:t>
      </w:r>
      <w:proofErr w:type="spellEnd"/>
      <w:r w:rsidRPr="00CA302C">
        <w:rPr>
          <w:rFonts w:ascii="Book Antiqua" w:eastAsia="宋体" w:hAnsi="Book Antiqua" w:cs="宋体"/>
          <w:color w:val="000000"/>
          <w:lang w:eastAsia="zh-CN"/>
        </w:rPr>
        <w:t xml:space="preserve"> J. A 10-year comparison of anterior cruciate ligament reconstructions with hamstring tendon and patellar tendon </w:t>
      </w:r>
      <w:proofErr w:type="spellStart"/>
      <w:r w:rsidRPr="00CA302C">
        <w:rPr>
          <w:rFonts w:ascii="Book Antiqua" w:eastAsia="宋体" w:hAnsi="Book Antiqua" w:cs="宋体"/>
          <w:color w:val="000000"/>
          <w:lang w:eastAsia="zh-CN"/>
        </w:rPr>
        <w:t>autograft</w:t>
      </w:r>
      <w:proofErr w:type="spellEnd"/>
      <w:r w:rsidRPr="00CA302C">
        <w:rPr>
          <w:rFonts w:ascii="Book Antiqua" w:eastAsia="宋体" w:hAnsi="Book Antiqua" w:cs="宋体"/>
          <w:color w:val="000000"/>
          <w:lang w:eastAsia="zh-CN"/>
        </w:rPr>
        <w:t>: a controlled, prospective trial.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2007</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35</w:t>
      </w:r>
      <w:r w:rsidRPr="00CA302C">
        <w:rPr>
          <w:rFonts w:ascii="Book Antiqua" w:eastAsia="宋体" w:hAnsi="Book Antiqua" w:cs="宋体"/>
          <w:color w:val="000000"/>
          <w:lang w:eastAsia="zh-CN"/>
        </w:rPr>
        <w:t>: 564-574 [PMID: 17261567 DOI: 10.1177/0363546506296042]</w:t>
      </w:r>
    </w:p>
    <w:p w14:paraId="4F755978"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16 </w:t>
      </w:r>
      <w:proofErr w:type="spellStart"/>
      <w:r w:rsidRPr="00CA302C">
        <w:rPr>
          <w:rFonts w:ascii="Book Antiqua" w:eastAsia="宋体" w:hAnsi="Book Antiqua" w:cs="宋体"/>
          <w:b/>
          <w:bCs/>
          <w:color w:val="000000"/>
          <w:lang w:eastAsia="zh-CN"/>
        </w:rPr>
        <w:t>Shelbourne</w:t>
      </w:r>
      <w:proofErr w:type="spellEnd"/>
      <w:r w:rsidRPr="00CA302C">
        <w:rPr>
          <w:rFonts w:ascii="Book Antiqua" w:eastAsia="宋体" w:hAnsi="Book Antiqua" w:cs="宋体"/>
          <w:b/>
          <w:bCs/>
          <w:color w:val="000000"/>
          <w:lang w:eastAsia="zh-CN"/>
        </w:rPr>
        <w:t xml:space="preserve"> KD</w:t>
      </w:r>
      <w:r w:rsidRPr="00CA302C">
        <w:rPr>
          <w:rFonts w:ascii="Book Antiqua" w:eastAsia="宋体" w:hAnsi="Book Antiqua" w:cs="宋体"/>
          <w:color w:val="000000"/>
          <w:lang w:eastAsia="zh-CN"/>
        </w:rPr>
        <w:t xml:space="preserve">, Gray T, </w:t>
      </w:r>
      <w:proofErr w:type="spellStart"/>
      <w:r w:rsidRPr="00CA302C">
        <w:rPr>
          <w:rFonts w:ascii="Book Antiqua" w:eastAsia="宋体" w:hAnsi="Book Antiqua" w:cs="宋体"/>
          <w:color w:val="000000"/>
          <w:lang w:eastAsia="zh-CN"/>
        </w:rPr>
        <w:t>Haro</w:t>
      </w:r>
      <w:proofErr w:type="spellEnd"/>
      <w:r w:rsidRPr="00CA302C">
        <w:rPr>
          <w:rFonts w:ascii="Book Antiqua" w:eastAsia="宋体" w:hAnsi="Book Antiqua" w:cs="宋体"/>
          <w:color w:val="000000"/>
          <w:lang w:eastAsia="zh-CN"/>
        </w:rPr>
        <w:t xml:space="preserve"> M. Incidence of subsequent injury to either knee within 5 years after anterior cruciate ligament reconstruction with patellar tendon </w:t>
      </w:r>
      <w:proofErr w:type="spellStart"/>
      <w:r w:rsidRPr="00CA302C">
        <w:rPr>
          <w:rFonts w:ascii="Book Antiqua" w:eastAsia="宋体" w:hAnsi="Book Antiqua" w:cs="宋体"/>
          <w:color w:val="000000"/>
          <w:lang w:eastAsia="zh-CN"/>
        </w:rPr>
        <w:t>autograft</w:t>
      </w:r>
      <w:proofErr w:type="spellEnd"/>
      <w:r w:rsidRPr="00CA302C">
        <w:rPr>
          <w:rFonts w:ascii="Book Antiqua" w:eastAsia="宋体" w:hAnsi="Book Antiqua" w:cs="宋体"/>
          <w:color w:val="000000"/>
          <w:lang w:eastAsia="zh-CN"/>
        </w:rPr>
        <w:t>.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2009</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37</w:t>
      </w:r>
      <w:r w:rsidRPr="00CA302C">
        <w:rPr>
          <w:rFonts w:ascii="Book Antiqua" w:eastAsia="宋体" w:hAnsi="Book Antiqua" w:cs="宋体"/>
          <w:color w:val="000000"/>
          <w:lang w:eastAsia="zh-CN"/>
        </w:rPr>
        <w:t>: 246-251 [PMID: 19109531 DOI: 10.1177/0363546508325665]</w:t>
      </w:r>
    </w:p>
    <w:p w14:paraId="63F62077" w14:textId="77777777" w:rsidR="00CA302C" w:rsidRPr="00CA302C" w:rsidRDefault="00CA302C" w:rsidP="00CA302C">
      <w:pPr>
        <w:spacing w:line="360" w:lineRule="auto"/>
        <w:jc w:val="both"/>
        <w:rPr>
          <w:rFonts w:ascii="Book Antiqua" w:eastAsia="宋体" w:hAnsi="Book Antiqua" w:cs="宋体"/>
          <w:color w:val="000000"/>
          <w:lang w:eastAsia="zh-CN"/>
        </w:rPr>
      </w:pPr>
      <w:proofErr w:type="gramStart"/>
      <w:r w:rsidRPr="00CA302C">
        <w:rPr>
          <w:rFonts w:ascii="Book Antiqua" w:eastAsia="宋体" w:hAnsi="Book Antiqua" w:cs="宋体"/>
          <w:color w:val="000000"/>
          <w:lang w:eastAsia="zh-CN"/>
        </w:rPr>
        <w:t>17 </w:t>
      </w:r>
      <w:r w:rsidRPr="00CA302C">
        <w:rPr>
          <w:rFonts w:ascii="Book Antiqua" w:eastAsia="宋体" w:hAnsi="Book Antiqua" w:cs="宋体"/>
          <w:b/>
          <w:bCs/>
          <w:color w:val="000000"/>
          <w:lang w:eastAsia="zh-CN"/>
        </w:rPr>
        <w:t>Holm I</w:t>
      </w:r>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Oiestad</w:t>
      </w:r>
      <w:proofErr w:type="spellEnd"/>
      <w:r w:rsidRPr="00CA302C">
        <w:rPr>
          <w:rFonts w:ascii="Book Antiqua" w:eastAsia="宋体" w:hAnsi="Book Antiqua" w:cs="宋体"/>
          <w:color w:val="000000"/>
          <w:lang w:eastAsia="zh-CN"/>
        </w:rPr>
        <w:t xml:space="preserve"> BE, </w:t>
      </w:r>
      <w:proofErr w:type="spellStart"/>
      <w:r w:rsidRPr="00CA302C">
        <w:rPr>
          <w:rFonts w:ascii="Book Antiqua" w:eastAsia="宋体" w:hAnsi="Book Antiqua" w:cs="宋体"/>
          <w:color w:val="000000"/>
          <w:lang w:eastAsia="zh-CN"/>
        </w:rPr>
        <w:t>Risberg</w:t>
      </w:r>
      <w:proofErr w:type="spellEnd"/>
      <w:r w:rsidRPr="00CA302C">
        <w:rPr>
          <w:rFonts w:ascii="Book Antiqua" w:eastAsia="宋体" w:hAnsi="Book Antiqua" w:cs="宋体"/>
          <w:color w:val="000000"/>
          <w:lang w:eastAsia="zh-CN"/>
        </w:rPr>
        <w:t xml:space="preserve"> MA, </w:t>
      </w:r>
      <w:proofErr w:type="spellStart"/>
      <w:r w:rsidRPr="00CA302C">
        <w:rPr>
          <w:rFonts w:ascii="Book Antiqua" w:eastAsia="宋体" w:hAnsi="Book Antiqua" w:cs="宋体"/>
          <w:color w:val="000000"/>
          <w:lang w:eastAsia="zh-CN"/>
        </w:rPr>
        <w:t>Aune</w:t>
      </w:r>
      <w:proofErr w:type="spellEnd"/>
      <w:r w:rsidRPr="00CA302C">
        <w:rPr>
          <w:rFonts w:ascii="Book Antiqua" w:eastAsia="宋体" w:hAnsi="Book Antiqua" w:cs="宋体"/>
          <w:color w:val="000000"/>
          <w:lang w:eastAsia="zh-CN"/>
        </w:rPr>
        <w:t xml:space="preserve"> AK.</w:t>
      </w:r>
      <w:proofErr w:type="gramEnd"/>
      <w:r w:rsidRPr="00CA302C">
        <w:rPr>
          <w:rFonts w:ascii="Book Antiqua" w:eastAsia="宋体" w:hAnsi="Book Antiqua" w:cs="宋体"/>
          <w:color w:val="000000"/>
          <w:lang w:eastAsia="zh-CN"/>
        </w:rPr>
        <w:t xml:space="preserve"> No difference in knee function or prevalence of osteoarthritis after reconstruction of the anterior cruciate ligament with 4-strand hamstring </w:t>
      </w:r>
      <w:proofErr w:type="spellStart"/>
      <w:r w:rsidRPr="00CA302C">
        <w:rPr>
          <w:rFonts w:ascii="Book Antiqua" w:eastAsia="宋体" w:hAnsi="Book Antiqua" w:cs="宋体"/>
          <w:color w:val="000000"/>
          <w:lang w:eastAsia="zh-CN"/>
        </w:rPr>
        <w:t>autograft</w:t>
      </w:r>
      <w:proofErr w:type="spellEnd"/>
      <w:r w:rsidRPr="00CA302C">
        <w:rPr>
          <w:rFonts w:ascii="Book Antiqua" w:eastAsia="宋体" w:hAnsi="Book Antiqua" w:cs="宋体"/>
          <w:color w:val="000000"/>
          <w:lang w:eastAsia="zh-CN"/>
        </w:rPr>
        <w:t xml:space="preserve"> versus patellar tendon-bone </w:t>
      </w:r>
      <w:proofErr w:type="spellStart"/>
      <w:r w:rsidRPr="00CA302C">
        <w:rPr>
          <w:rFonts w:ascii="Book Antiqua" w:eastAsia="宋体" w:hAnsi="Book Antiqua" w:cs="宋体"/>
          <w:color w:val="000000"/>
          <w:lang w:eastAsia="zh-CN"/>
        </w:rPr>
        <w:t>autograft</w:t>
      </w:r>
      <w:proofErr w:type="spellEnd"/>
      <w:r w:rsidRPr="00CA302C">
        <w:rPr>
          <w:rFonts w:ascii="Book Antiqua" w:eastAsia="宋体" w:hAnsi="Book Antiqua" w:cs="宋体"/>
          <w:color w:val="000000"/>
          <w:lang w:eastAsia="zh-CN"/>
        </w:rPr>
        <w:t xml:space="preserve">: a </w:t>
      </w:r>
      <w:r w:rsidRPr="00CA302C">
        <w:rPr>
          <w:rFonts w:ascii="Book Antiqua" w:eastAsia="宋体" w:hAnsi="Book Antiqua" w:cs="宋体"/>
          <w:color w:val="000000"/>
          <w:lang w:eastAsia="zh-CN"/>
        </w:rPr>
        <w:lastRenderedPageBreak/>
        <w:t>randomized study with 10-year follow-up.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2010</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38</w:t>
      </w:r>
      <w:r w:rsidRPr="00CA302C">
        <w:rPr>
          <w:rFonts w:ascii="Book Antiqua" w:eastAsia="宋体" w:hAnsi="Book Antiqua" w:cs="宋体"/>
          <w:color w:val="000000"/>
          <w:lang w:eastAsia="zh-CN"/>
        </w:rPr>
        <w:t>: 448-454 [PMID: 20097928 DOI: 10.1177/0363546509350301]</w:t>
      </w:r>
    </w:p>
    <w:p w14:paraId="74486732" w14:textId="77777777" w:rsidR="00CA302C" w:rsidRPr="00CA302C" w:rsidRDefault="00CA302C" w:rsidP="00CA302C">
      <w:pPr>
        <w:spacing w:line="360" w:lineRule="auto"/>
        <w:jc w:val="both"/>
        <w:rPr>
          <w:rFonts w:ascii="Book Antiqua" w:eastAsia="宋体" w:hAnsi="Book Antiqua" w:cs="宋体"/>
          <w:color w:val="000000"/>
          <w:lang w:eastAsia="zh-CN"/>
        </w:rPr>
      </w:pPr>
      <w:proofErr w:type="gramStart"/>
      <w:r w:rsidRPr="00CA302C">
        <w:rPr>
          <w:rFonts w:ascii="Book Antiqua" w:eastAsia="宋体" w:hAnsi="Book Antiqua" w:cs="宋体"/>
          <w:color w:val="000000"/>
          <w:lang w:eastAsia="zh-CN"/>
        </w:rPr>
        <w:t>18 </w:t>
      </w:r>
      <w:r w:rsidRPr="00CA302C">
        <w:rPr>
          <w:rFonts w:ascii="Book Antiqua" w:eastAsia="宋体" w:hAnsi="Book Antiqua" w:cs="宋体"/>
          <w:b/>
          <w:bCs/>
          <w:color w:val="000000"/>
          <w:lang w:eastAsia="zh-CN"/>
        </w:rPr>
        <w:t>Webb JM</w:t>
      </w:r>
      <w:r w:rsidRPr="00CA302C">
        <w:rPr>
          <w:rFonts w:ascii="Book Antiqua" w:eastAsia="宋体" w:hAnsi="Book Antiqua" w:cs="宋体"/>
          <w:color w:val="000000"/>
          <w:lang w:eastAsia="zh-CN"/>
        </w:rPr>
        <w:t xml:space="preserve">, Salmon LJ, Leclerc E, </w:t>
      </w:r>
      <w:proofErr w:type="spellStart"/>
      <w:r w:rsidRPr="00CA302C">
        <w:rPr>
          <w:rFonts w:ascii="Book Antiqua" w:eastAsia="宋体" w:hAnsi="Book Antiqua" w:cs="宋体"/>
          <w:color w:val="000000"/>
          <w:lang w:eastAsia="zh-CN"/>
        </w:rPr>
        <w:t>Pinczewski</w:t>
      </w:r>
      <w:proofErr w:type="spellEnd"/>
      <w:r w:rsidRPr="00CA302C">
        <w:rPr>
          <w:rFonts w:ascii="Book Antiqua" w:eastAsia="宋体" w:hAnsi="Book Antiqua" w:cs="宋体"/>
          <w:color w:val="000000"/>
          <w:lang w:eastAsia="zh-CN"/>
        </w:rPr>
        <w:t xml:space="preserve"> LA, Roe JP.</w:t>
      </w:r>
      <w:proofErr w:type="gramEnd"/>
      <w:r w:rsidRPr="00CA302C">
        <w:rPr>
          <w:rFonts w:ascii="Book Antiqua" w:eastAsia="宋体" w:hAnsi="Book Antiqua" w:cs="宋体"/>
          <w:color w:val="000000"/>
          <w:lang w:eastAsia="zh-CN"/>
        </w:rPr>
        <w:t xml:space="preserve"> Posterior </w:t>
      </w:r>
      <w:proofErr w:type="spellStart"/>
      <w:r w:rsidRPr="00CA302C">
        <w:rPr>
          <w:rFonts w:ascii="Book Antiqua" w:eastAsia="宋体" w:hAnsi="Book Antiqua" w:cs="宋体"/>
          <w:color w:val="000000"/>
          <w:lang w:eastAsia="zh-CN"/>
        </w:rPr>
        <w:t>tibial</w:t>
      </w:r>
      <w:proofErr w:type="spellEnd"/>
      <w:r w:rsidRPr="00CA302C">
        <w:rPr>
          <w:rFonts w:ascii="Book Antiqua" w:eastAsia="宋体" w:hAnsi="Book Antiqua" w:cs="宋体"/>
          <w:color w:val="000000"/>
          <w:lang w:eastAsia="zh-CN"/>
        </w:rPr>
        <w:t xml:space="preserve"> slope and further anterior cruciate ligament injuries in the anterior cruciate ligament-reconstructed patient.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2013</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41</w:t>
      </w:r>
      <w:r w:rsidRPr="00CA302C">
        <w:rPr>
          <w:rFonts w:ascii="Book Antiqua" w:eastAsia="宋体" w:hAnsi="Book Antiqua" w:cs="宋体"/>
          <w:color w:val="000000"/>
          <w:lang w:eastAsia="zh-CN"/>
        </w:rPr>
        <w:t>: 2800-2804 [PMID: 24036571 DOI: 10.1177/0363546513503288]</w:t>
      </w:r>
    </w:p>
    <w:p w14:paraId="18ABCD92"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19 </w:t>
      </w:r>
      <w:proofErr w:type="spellStart"/>
      <w:r w:rsidRPr="00CA302C">
        <w:rPr>
          <w:rFonts w:ascii="Book Antiqua" w:eastAsia="宋体" w:hAnsi="Book Antiqua" w:cs="宋体"/>
          <w:b/>
          <w:bCs/>
          <w:color w:val="000000"/>
          <w:lang w:eastAsia="zh-CN"/>
        </w:rPr>
        <w:t>Barenius</w:t>
      </w:r>
      <w:proofErr w:type="spellEnd"/>
      <w:r w:rsidRPr="00CA302C">
        <w:rPr>
          <w:rFonts w:ascii="Book Antiqua" w:eastAsia="宋体" w:hAnsi="Book Antiqua" w:cs="宋体"/>
          <w:b/>
          <w:bCs/>
          <w:color w:val="000000"/>
          <w:lang w:eastAsia="zh-CN"/>
        </w:rPr>
        <w:t xml:space="preserve"> B</w:t>
      </w:r>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Ponzer</w:t>
      </w:r>
      <w:proofErr w:type="spellEnd"/>
      <w:r w:rsidRPr="00CA302C">
        <w:rPr>
          <w:rFonts w:ascii="Book Antiqua" w:eastAsia="宋体" w:hAnsi="Book Antiqua" w:cs="宋体"/>
          <w:color w:val="000000"/>
          <w:lang w:eastAsia="zh-CN"/>
        </w:rPr>
        <w:t xml:space="preserve"> S, </w:t>
      </w:r>
      <w:proofErr w:type="spellStart"/>
      <w:r w:rsidRPr="00CA302C">
        <w:rPr>
          <w:rFonts w:ascii="Book Antiqua" w:eastAsia="宋体" w:hAnsi="Book Antiqua" w:cs="宋体"/>
          <w:color w:val="000000"/>
          <w:lang w:eastAsia="zh-CN"/>
        </w:rPr>
        <w:t>Shalabi</w:t>
      </w:r>
      <w:proofErr w:type="spellEnd"/>
      <w:r w:rsidRPr="00CA302C">
        <w:rPr>
          <w:rFonts w:ascii="Book Antiqua" w:eastAsia="宋体" w:hAnsi="Book Antiqua" w:cs="宋体"/>
          <w:color w:val="000000"/>
          <w:lang w:eastAsia="zh-CN"/>
        </w:rPr>
        <w:t xml:space="preserve"> A, </w:t>
      </w:r>
      <w:proofErr w:type="spellStart"/>
      <w:r w:rsidRPr="00CA302C">
        <w:rPr>
          <w:rFonts w:ascii="Book Antiqua" w:eastAsia="宋体" w:hAnsi="Book Antiqua" w:cs="宋体"/>
          <w:color w:val="000000"/>
          <w:lang w:eastAsia="zh-CN"/>
        </w:rPr>
        <w:t>Bujak</w:t>
      </w:r>
      <w:proofErr w:type="spellEnd"/>
      <w:r w:rsidRPr="00CA302C">
        <w:rPr>
          <w:rFonts w:ascii="Book Antiqua" w:eastAsia="宋体" w:hAnsi="Book Antiqua" w:cs="宋体"/>
          <w:color w:val="000000"/>
          <w:lang w:eastAsia="zh-CN"/>
        </w:rPr>
        <w:t xml:space="preserve"> R, </w:t>
      </w:r>
      <w:proofErr w:type="spellStart"/>
      <w:r w:rsidRPr="00CA302C">
        <w:rPr>
          <w:rFonts w:ascii="Book Antiqua" w:eastAsia="宋体" w:hAnsi="Book Antiqua" w:cs="宋体"/>
          <w:color w:val="000000"/>
          <w:lang w:eastAsia="zh-CN"/>
        </w:rPr>
        <w:t>Norlén</w:t>
      </w:r>
      <w:proofErr w:type="spellEnd"/>
      <w:r w:rsidRPr="00CA302C">
        <w:rPr>
          <w:rFonts w:ascii="Book Antiqua" w:eastAsia="宋体" w:hAnsi="Book Antiqua" w:cs="宋体"/>
          <w:color w:val="000000"/>
          <w:lang w:eastAsia="zh-CN"/>
        </w:rPr>
        <w:t xml:space="preserve"> L, Eriksson K. Increased risk of osteoarthritis after anterior cruciate ligament reconstruction: a 14-year follow-up study of a randomized controlled trial.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2014</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42</w:t>
      </w:r>
      <w:r w:rsidRPr="00CA302C">
        <w:rPr>
          <w:rFonts w:ascii="Book Antiqua" w:eastAsia="宋体" w:hAnsi="Book Antiqua" w:cs="宋体"/>
          <w:color w:val="000000"/>
          <w:lang w:eastAsia="zh-CN"/>
        </w:rPr>
        <w:t>: 1049-1057 [PMID: 24644301 DOI: 10.1177/0363546514526139]</w:t>
      </w:r>
    </w:p>
    <w:p w14:paraId="11FA1CCE" w14:textId="77777777" w:rsidR="00CA302C" w:rsidRPr="00CA302C" w:rsidRDefault="00CA302C" w:rsidP="00CA302C">
      <w:pPr>
        <w:spacing w:line="360" w:lineRule="auto"/>
        <w:jc w:val="both"/>
        <w:rPr>
          <w:rFonts w:ascii="Book Antiqua" w:eastAsia="宋体" w:hAnsi="Book Antiqua" w:cs="宋体"/>
          <w:color w:val="000000"/>
          <w:lang w:eastAsia="zh-CN"/>
        </w:rPr>
      </w:pPr>
      <w:proofErr w:type="gramStart"/>
      <w:r w:rsidRPr="00CA302C">
        <w:rPr>
          <w:rFonts w:ascii="Book Antiqua" w:eastAsia="宋体" w:hAnsi="Book Antiqua" w:cs="宋体"/>
          <w:color w:val="000000"/>
          <w:lang w:eastAsia="zh-CN"/>
        </w:rPr>
        <w:t>20 </w:t>
      </w:r>
      <w:r w:rsidRPr="00CA302C">
        <w:rPr>
          <w:rFonts w:ascii="Book Antiqua" w:eastAsia="宋体" w:hAnsi="Book Antiqua" w:cs="宋体"/>
          <w:b/>
          <w:bCs/>
          <w:color w:val="000000"/>
          <w:lang w:eastAsia="zh-CN"/>
        </w:rPr>
        <w:t>Webster KE</w:t>
      </w:r>
      <w:r w:rsidRPr="00CA302C">
        <w:rPr>
          <w:rFonts w:ascii="Book Antiqua" w:eastAsia="宋体" w:hAnsi="Book Antiqua" w:cs="宋体"/>
          <w:color w:val="000000"/>
          <w:lang w:eastAsia="zh-CN"/>
        </w:rPr>
        <w:t>, Feller JA, Leigh WB, Richmond AK.</w:t>
      </w:r>
      <w:proofErr w:type="gramEnd"/>
      <w:r w:rsidRPr="00CA302C">
        <w:rPr>
          <w:rFonts w:ascii="Book Antiqua" w:eastAsia="宋体" w:hAnsi="Book Antiqua" w:cs="宋体"/>
          <w:color w:val="000000"/>
          <w:lang w:eastAsia="zh-CN"/>
        </w:rPr>
        <w:t xml:space="preserve"> Younger patients are at increased risk for graft rupture and contralateral injury after anterior cruciate ligament reconstruction.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2014</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42</w:t>
      </w:r>
      <w:r w:rsidRPr="00CA302C">
        <w:rPr>
          <w:rFonts w:ascii="Book Antiqua" w:eastAsia="宋体" w:hAnsi="Book Antiqua" w:cs="宋体"/>
          <w:color w:val="000000"/>
          <w:lang w:eastAsia="zh-CN"/>
        </w:rPr>
        <w:t>: 641-647 [PMID: 24451111 DOI: 10.1177/0363546513517540]</w:t>
      </w:r>
    </w:p>
    <w:p w14:paraId="432FB83E" w14:textId="06E9122C" w:rsidR="00CA302C" w:rsidRPr="00CA302C" w:rsidRDefault="00412884" w:rsidP="00CA302C">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21 </w:t>
      </w:r>
      <w:proofErr w:type="spellStart"/>
      <w:r w:rsidR="00CA302C" w:rsidRPr="00CA302C">
        <w:rPr>
          <w:rFonts w:ascii="Book Antiqua" w:eastAsia="宋体" w:hAnsi="Book Antiqua" w:cs="宋体"/>
          <w:b/>
          <w:color w:val="000000"/>
          <w:lang w:eastAsia="zh-CN"/>
        </w:rPr>
        <w:t>Petitti</w:t>
      </w:r>
      <w:proofErr w:type="spellEnd"/>
      <w:r w:rsidR="00CA302C" w:rsidRPr="00CA302C">
        <w:rPr>
          <w:rFonts w:ascii="Book Antiqua" w:eastAsia="宋体" w:hAnsi="Book Antiqua" w:cs="宋体"/>
          <w:b/>
          <w:color w:val="000000"/>
          <w:lang w:eastAsia="zh-CN"/>
        </w:rPr>
        <w:t xml:space="preserve"> DB.</w:t>
      </w:r>
      <w:proofErr w:type="gramEnd"/>
      <w:r w:rsidR="00CA302C" w:rsidRPr="00CA302C">
        <w:rPr>
          <w:rFonts w:ascii="Book Antiqua" w:eastAsia="宋体" w:hAnsi="Book Antiqua" w:cs="宋体"/>
          <w:color w:val="000000"/>
          <w:lang w:eastAsia="zh-CN"/>
        </w:rPr>
        <w:t xml:space="preserve"> Meta-analysis, decision analysis, and cost-effectiveness analysis: methods for quantitative synthesis in medicine. New York</w:t>
      </w:r>
      <w:r>
        <w:rPr>
          <w:rFonts w:ascii="Book Antiqua" w:eastAsia="宋体" w:hAnsi="Book Antiqua" w:cs="宋体"/>
          <w:color w:val="000000"/>
          <w:lang w:eastAsia="zh-CN"/>
        </w:rPr>
        <w:t>: Oxford University Press, 2000</w:t>
      </w:r>
    </w:p>
    <w:p w14:paraId="18BBFF36" w14:textId="5F5B81B3" w:rsidR="00CA302C" w:rsidRPr="00CA302C" w:rsidRDefault="00412884" w:rsidP="00CA302C">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22 </w:t>
      </w:r>
      <w:r w:rsidR="00CA302C" w:rsidRPr="00CA302C">
        <w:rPr>
          <w:rFonts w:ascii="Book Antiqua" w:eastAsia="宋体" w:hAnsi="Book Antiqua" w:cs="宋体"/>
          <w:b/>
          <w:color w:val="000000"/>
          <w:lang w:eastAsia="zh-CN"/>
        </w:rPr>
        <w:t>Higgins JPT,</w:t>
      </w:r>
      <w:r w:rsidR="00CA302C" w:rsidRPr="00CA302C">
        <w:rPr>
          <w:rFonts w:ascii="Book Antiqua" w:eastAsia="宋体" w:hAnsi="Book Antiqua" w:cs="宋体"/>
          <w:color w:val="000000"/>
          <w:lang w:eastAsia="zh-CN"/>
        </w:rPr>
        <w:t xml:space="preserve"> Green S, editors.</w:t>
      </w:r>
      <w:proofErr w:type="gramEnd"/>
      <w:r w:rsidR="00CA302C" w:rsidRPr="00CA302C">
        <w:rPr>
          <w:rFonts w:ascii="Book Antiqua" w:eastAsia="宋体" w:hAnsi="Book Antiqua" w:cs="宋体"/>
          <w:color w:val="000000"/>
          <w:lang w:eastAsia="zh-CN"/>
        </w:rPr>
        <w:t xml:space="preserve"> </w:t>
      </w:r>
      <w:proofErr w:type="gramStart"/>
      <w:r w:rsidR="00CA302C" w:rsidRPr="00CA302C">
        <w:rPr>
          <w:rFonts w:ascii="Book Antiqua" w:eastAsia="宋体" w:hAnsi="Book Antiqua" w:cs="宋体"/>
          <w:color w:val="000000"/>
          <w:lang w:eastAsia="zh-CN"/>
        </w:rPr>
        <w:t>Cochrane handbook for systematic reviews of interventions.</w:t>
      </w:r>
      <w:proofErr w:type="gramEnd"/>
      <w:r w:rsidR="00CA302C" w:rsidRPr="00CA302C">
        <w:rPr>
          <w:rFonts w:ascii="Book Antiqua" w:eastAsia="宋体" w:hAnsi="Book Antiqua" w:cs="宋体"/>
          <w:color w:val="000000"/>
          <w:lang w:eastAsia="zh-CN"/>
        </w:rPr>
        <w:t xml:space="preserve"> West Susse</w:t>
      </w:r>
      <w:r>
        <w:rPr>
          <w:rFonts w:ascii="Book Antiqua" w:eastAsia="宋体" w:hAnsi="Book Antiqua" w:cs="宋体"/>
          <w:color w:val="000000"/>
          <w:lang w:eastAsia="zh-CN"/>
        </w:rPr>
        <w:t>x: John Wiley &amp; Sons Ltd., 2008</w:t>
      </w:r>
    </w:p>
    <w:p w14:paraId="7F3A888A"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23 </w:t>
      </w:r>
      <w:r w:rsidRPr="00CA302C">
        <w:rPr>
          <w:rFonts w:ascii="Book Antiqua" w:eastAsia="宋体" w:hAnsi="Book Antiqua" w:cs="宋体"/>
          <w:b/>
          <w:bCs/>
          <w:color w:val="000000"/>
          <w:lang w:eastAsia="zh-CN"/>
        </w:rPr>
        <w:t>Sterne JA</w:t>
      </w:r>
      <w:r w:rsidRPr="00CA302C">
        <w:rPr>
          <w:rFonts w:ascii="Book Antiqua" w:eastAsia="宋体" w:hAnsi="Book Antiqua" w:cs="宋体"/>
          <w:color w:val="000000"/>
          <w:lang w:eastAsia="zh-CN"/>
        </w:rPr>
        <w:t xml:space="preserve">, Sutton AJ, Ioannidis JP, </w:t>
      </w:r>
      <w:proofErr w:type="spellStart"/>
      <w:r w:rsidRPr="00CA302C">
        <w:rPr>
          <w:rFonts w:ascii="Book Antiqua" w:eastAsia="宋体" w:hAnsi="Book Antiqua" w:cs="宋体"/>
          <w:color w:val="000000"/>
          <w:lang w:eastAsia="zh-CN"/>
        </w:rPr>
        <w:t>Terrin</w:t>
      </w:r>
      <w:proofErr w:type="spellEnd"/>
      <w:r w:rsidRPr="00CA302C">
        <w:rPr>
          <w:rFonts w:ascii="Book Antiqua" w:eastAsia="宋体" w:hAnsi="Book Antiqua" w:cs="宋体"/>
          <w:color w:val="000000"/>
          <w:lang w:eastAsia="zh-CN"/>
        </w:rPr>
        <w:t xml:space="preserve"> N, Jones DR, Lau J, Carpenter J, </w:t>
      </w:r>
      <w:proofErr w:type="spellStart"/>
      <w:r w:rsidRPr="00CA302C">
        <w:rPr>
          <w:rFonts w:ascii="Book Antiqua" w:eastAsia="宋体" w:hAnsi="Book Antiqua" w:cs="宋体"/>
          <w:color w:val="000000"/>
          <w:lang w:eastAsia="zh-CN"/>
        </w:rPr>
        <w:t>Rücker</w:t>
      </w:r>
      <w:proofErr w:type="spellEnd"/>
      <w:r w:rsidRPr="00CA302C">
        <w:rPr>
          <w:rFonts w:ascii="Book Antiqua" w:eastAsia="宋体" w:hAnsi="Book Antiqua" w:cs="宋体"/>
          <w:color w:val="000000"/>
          <w:lang w:eastAsia="zh-CN"/>
        </w:rPr>
        <w:t xml:space="preserve"> G, </w:t>
      </w:r>
      <w:proofErr w:type="spellStart"/>
      <w:r w:rsidRPr="00CA302C">
        <w:rPr>
          <w:rFonts w:ascii="Book Antiqua" w:eastAsia="宋体" w:hAnsi="Book Antiqua" w:cs="宋体"/>
          <w:color w:val="000000"/>
          <w:lang w:eastAsia="zh-CN"/>
        </w:rPr>
        <w:t>Harbord</w:t>
      </w:r>
      <w:proofErr w:type="spellEnd"/>
      <w:r w:rsidRPr="00CA302C">
        <w:rPr>
          <w:rFonts w:ascii="Book Antiqua" w:eastAsia="宋体" w:hAnsi="Book Antiqua" w:cs="宋体"/>
          <w:color w:val="000000"/>
          <w:lang w:eastAsia="zh-CN"/>
        </w:rPr>
        <w:t xml:space="preserve"> RM, </w:t>
      </w:r>
      <w:proofErr w:type="spellStart"/>
      <w:r w:rsidRPr="00CA302C">
        <w:rPr>
          <w:rFonts w:ascii="Book Antiqua" w:eastAsia="宋体" w:hAnsi="Book Antiqua" w:cs="宋体"/>
          <w:color w:val="000000"/>
          <w:lang w:eastAsia="zh-CN"/>
        </w:rPr>
        <w:t>Schmid</w:t>
      </w:r>
      <w:proofErr w:type="spellEnd"/>
      <w:r w:rsidRPr="00CA302C">
        <w:rPr>
          <w:rFonts w:ascii="Book Antiqua" w:eastAsia="宋体" w:hAnsi="Book Antiqua" w:cs="宋体"/>
          <w:color w:val="000000"/>
          <w:lang w:eastAsia="zh-CN"/>
        </w:rPr>
        <w:t xml:space="preserve"> CH, </w:t>
      </w:r>
      <w:proofErr w:type="spellStart"/>
      <w:r w:rsidRPr="00CA302C">
        <w:rPr>
          <w:rFonts w:ascii="Book Antiqua" w:eastAsia="宋体" w:hAnsi="Book Antiqua" w:cs="宋体"/>
          <w:color w:val="000000"/>
          <w:lang w:eastAsia="zh-CN"/>
        </w:rPr>
        <w:t>Tetzlaff</w:t>
      </w:r>
      <w:proofErr w:type="spellEnd"/>
      <w:r w:rsidRPr="00CA302C">
        <w:rPr>
          <w:rFonts w:ascii="Book Antiqua" w:eastAsia="宋体" w:hAnsi="Book Antiqua" w:cs="宋体"/>
          <w:color w:val="000000"/>
          <w:lang w:eastAsia="zh-CN"/>
        </w:rPr>
        <w:t xml:space="preserve"> J, </w:t>
      </w:r>
      <w:proofErr w:type="spellStart"/>
      <w:r w:rsidRPr="00CA302C">
        <w:rPr>
          <w:rFonts w:ascii="Book Antiqua" w:eastAsia="宋体" w:hAnsi="Book Antiqua" w:cs="宋体"/>
          <w:color w:val="000000"/>
          <w:lang w:eastAsia="zh-CN"/>
        </w:rPr>
        <w:t>Deeks</w:t>
      </w:r>
      <w:proofErr w:type="spellEnd"/>
      <w:r w:rsidRPr="00CA302C">
        <w:rPr>
          <w:rFonts w:ascii="Book Antiqua" w:eastAsia="宋体" w:hAnsi="Book Antiqua" w:cs="宋体"/>
          <w:color w:val="000000"/>
          <w:lang w:eastAsia="zh-CN"/>
        </w:rPr>
        <w:t xml:space="preserve"> JJ, Peters J, </w:t>
      </w:r>
      <w:proofErr w:type="spellStart"/>
      <w:r w:rsidRPr="00CA302C">
        <w:rPr>
          <w:rFonts w:ascii="Book Antiqua" w:eastAsia="宋体" w:hAnsi="Book Antiqua" w:cs="宋体"/>
          <w:color w:val="000000"/>
          <w:lang w:eastAsia="zh-CN"/>
        </w:rPr>
        <w:t>Macaskill</w:t>
      </w:r>
      <w:proofErr w:type="spellEnd"/>
      <w:r w:rsidRPr="00CA302C">
        <w:rPr>
          <w:rFonts w:ascii="Book Antiqua" w:eastAsia="宋体" w:hAnsi="Book Antiqua" w:cs="宋体"/>
          <w:color w:val="000000"/>
          <w:lang w:eastAsia="zh-CN"/>
        </w:rPr>
        <w:t xml:space="preserve"> P, </w:t>
      </w:r>
      <w:proofErr w:type="spellStart"/>
      <w:r w:rsidRPr="00CA302C">
        <w:rPr>
          <w:rFonts w:ascii="Book Antiqua" w:eastAsia="宋体" w:hAnsi="Book Antiqua" w:cs="宋体"/>
          <w:color w:val="000000"/>
          <w:lang w:eastAsia="zh-CN"/>
        </w:rPr>
        <w:t>Schwarzer</w:t>
      </w:r>
      <w:proofErr w:type="spellEnd"/>
      <w:r w:rsidRPr="00CA302C">
        <w:rPr>
          <w:rFonts w:ascii="Book Antiqua" w:eastAsia="宋体" w:hAnsi="Book Antiqua" w:cs="宋体"/>
          <w:color w:val="000000"/>
          <w:lang w:eastAsia="zh-CN"/>
        </w:rPr>
        <w:t xml:space="preserve"> G, Duval S, Altman DG, </w:t>
      </w:r>
      <w:proofErr w:type="spellStart"/>
      <w:r w:rsidRPr="00CA302C">
        <w:rPr>
          <w:rFonts w:ascii="Book Antiqua" w:eastAsia="宋体" w:hAnsi="Book Antiqua" w:cs="宋体"/>
          <w:color w:val="000000"/>
          <w:lang w:eastAsia="zh-CN"/>
        </w:rPr>
        <w:t>Moher</w:t>
      </w:r>
      <w:proofErr w:type="spellEnd"/>
      <w:r w:rsidRPr="00CA302C">
        <w:rPr>
          <w:rFonts w:ascii="Book Antiqua" w:eastAsia="宋体" w:hAnsi="Book Antiqua" w:cs="宋体"/>
          <w:color w:val="000000"/>
          <w:lang w:eastAsia="zh-CN"/>
        </w:rPr>
        <w:t xml:space="preserve"> D, Higgins JP. Recommendations for examining and interpreting funnel plot asymmetry in meta-analyses of </w:t>
      </w:r>
      <w:proofErr w:type="spellStart"/>
      <w:r w:rsidRPr="00CA302C">
        <w:rPr>
          <w:rFonts w:ascii="Book Antiqua" w:eastAsia="宋体" w:hAnsi="Book Antiqua" w:cs="宋体"/>
          <w:color w:val="000000"/>
          <w:lang w:eastAsia="zh-CN"/>
        </w:rPr>
        <w:t>randomised</w:t>
      </w:r>
      <w:proofErr w:type="spellEnd"/>
      <w:r w:rsidRPr="00CA302C">
        <w:rPr>
          <w:rFonts w:ascii="Book Antiqua" w:eastAsia="宋体" w:hAnsi="Book Antiqua" w:cs="宋体"/>
          <w:color w:val="000000"/>
          <w:lang w:eastAsia="zh-CN"/>
        </w:rPr>
        <w:t xml:space="preserve"> controlled trials. </w:t>
      </w:r>
      <w:r w:rsidRPr="00CA302C">
        <w:rPr>
          <w:rFonts w:ascii="Book Antiqua" w:eastAsia="宋体" w:hAnsi="Book Antiqua" w:cs="宋体"/>
          <w:i/>
          <w:iCs/>
          <w:color w:val="000000"/>
          <w:lang w:eastAsia="zh-CN"/>
        </w:rPr>
        <w:t>BMJ</w:t>
      </w:r>
      <w:r w:rsidRPr="00CA302C">
        <w:rPr>
          <w:rFonts w:ascii="Book Antiqua" w:eastAsia="宋体" w:hAnsi="Book Antiqua" w:cs="宋体"/>
          <w:color w:val="000000"/>
          <w:lang w:eastAsia="zh-CN"/>
        </w:rPr>
        <w:t> 2011; </w:t>
      </w:r>
      <w:r w:rsidRPr="00CA302C">
        <w:rPr>
          <w:rFonts w:ascii="Book Antiqua" w:eastAsia="宋体" w:hAnsi="Book Antiqua" w:cs="宋体"/>
          <w:b/>
          <w:bCs/>
          <w:color w:val="000000"/>
          <w:lang w:eastAsia="zh-CN"/>
        </w:rPr>
        <w:t>343</w:t>
      </w:r>
      <w:r w:rsidRPr="00CA302C">
        <w:rPr>
          <w:rFonts w:ascii="Book Antiqua" w:eastAsia="宋体" w:hAnsi="Book Antiqua" w:cs="宋体"/>
          <w:color w:val="000000"/>
          <w:lang w:eastAsia="zh-CN"/>
        </w:rPr>
        <w:t>: d4002 [PMID: 21784880]</w:t>
      </w:r>
    </w:p>
    <w:p w14:paraId="039512BE" w14:textId="77777777" w:rsidR="00CA302C" w:rsidRPr="00CA302C" w:rsidRDefault="00CA302C" w:rsidP="00CA302C">
      <w:pPr>
        <w:spacing w:line="360" w:lineRule="auto"/>
        <w:jc w:val="both"/>
        <w:rPr>
          <w:rFonts w:ascii="Book Antiqua" w:eastAsia="宋体" w:hAnsi="Book Antiqua" w:cs="宋体"/>
          <w:color w:val="000000"/>
          <w:lang w:eastAsia="zh-CN"/>
        </w:rPr>
      </w:pPr>
      <w:proofErr w:type="gramStart"/>
      <w:r w:rsidRPr="00CA302C">
        <w:rPr>
          <w:rFonts w:ascii="Book Antiqua" w:eastAsia="宋体" w:hAnsi="Book Antiqua" w:cs="宋体"/>
          <w:color w:val="000000"/>
          <w:lang w:eastAsia="zh-CN"/>
        </w:rPr>
        <w:t>24 </w:t>
      </w:r>
      <w:r w:rsidRPr="00CA302C">
        <w:rPr>
          <w:rFonts w:ascii="Book Antiqua" w:eastAsia="宋体" w:hAnsi="Book Antiqua" w:cs="宋体"/>
          <w:b/>
          <w:bCs/>
          <w:color w:val="000000"/>
          <w:lang w:eastAsia="zh-CN"/>
        </w:rPr>
        <w:t>Jackson D</w:t>
      </w:r>
      <w:r w:rsidRPr="00CA302C">
        <w:rPr>
          <w:rFonts w:ascii="Book Antiqua" w:eastAsia="宋体" w:hAnsi="Book Antiqua" w:cs="宋体"/>
          <w:color w:val="000000"/>
          <w:lang w:eastAsia="zh-CN"/>
        </w:rPr>
        <w:t>, White IR, Riley RD. Quantifying the impact of between-study heterogeneity in multivariate meta-analyses.</w:t>
      </w:r>
      <w:proofErr w:type="gramEnd"/>
      <w:r w:rsidRPr="00CA302C">
        <w:rPr>
          <w:rFonts w:ascii="Book Antiqua" w:eastAsia="宋体" w:hAnsi="Book Antiqua" w:cs="宋体"/>
          <w:color w:val="000000"/>
          <w:lang w:eastAsia="zh-CN"/>
        </w:rPr>
        <w:t> </w:t>
      </w:r>
      <w:r w:rsidRPr="00CA302C">
        <w:rPr>
          <w:rFonts w:ascii="Book Antiqua" w:eastAsia="宋体" w:hAnsi="Book Antiqua" w:cs="宋体"/>
          <w:i/>
          <w:iCs/>
          <w:color w:val="000000"/>
          <w:lang w:eastAsia="zh-CN"/>
        </w:rPr>
        <w:t>Stat Med</w:t>
      </w:r>
      <w:r w:rsidRPr="00CA302C">
        <w:rPr>
          <w:rFonts w:ascii="Book Antiqua" w:eastAsia="宋体" w:hAnsi="Book Antiqua" w:cs="宋体"/>
          <w:color w:val="000000"/>
          <w:lang w:eastAsia="zh-CN"/>
        </w:rPr>
        <w:t> 2012; </w:t>
      </w:r>
      <w:r w:rsidRPr="00CA302C">
        <w:rPr>
          <w:rFonts w:ascii="Book Antiqua" w:eastAsia="宋体" w:hAnsi="Book Antiqua" w:cs="宋体"/>
          <w:b/>
          <w:bCs/>
          <w:color w:val="000000"/>
          <w:lang w:eastAsia="zh-CN"/>
        </w:rPr>
        <w:t>31</w:t>
      </w:r>
      <w:r w:rsidRPr="00CA302C">
        <w:rPr>
          <w:rFonts w:ascii="Book Antiqua" w:eastAsia="宋体" w:hAnsi="Book Antiqua" w:cs="宋体"/>
          <w:color w:val="000000"/>
          <w:lang w:eastAsia="zh-CN"/>
        </w:rPr>
        <w:t>: 3805-3820 [PMID: 22763950 DOI: 10.1002/sim.5453]</w:t>
      </w:r>
    </w:p>
    <w:p w14:paraId="08FCB933" w14:textId="0AE0FC8B"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25 </w:t>
      </w:r>
      <w:proofErr w:type="spellStart"/>
      <w:r w:rsidRPr="00CA302C">
        <w:rPr>
          <w:rFonts w:ascii="Book Antiqua" w:eastAsia="宋体" w:hAnsi="Book Antiqua" w:cs="宋体"/>
          <w:b/>
          <w:bCs/>
          <w:color w:val="000000"/>
          <w:lang w:eastAsia="zh-CN"/>
        </w:rPr>
        <w:t>Drogset</w:t>
      </w:r>
      <w:proofErr w:type="spellEnd"/>
      <w:r w:rsidRPr="00CA302C">
        <w:rPr>
          <w:rFonts w:ascii="Book Antiqua" w:eastAsia="宋体" w:hAnsi="Book Antiqua" w:cs="宋体"/>
          <w:b/>
          <w:bCs/>
          <w:color w:val="000000"/>
          <w:lang w:eastAsia="zh-CN"/>
        </w:rPr>
        <w:t xml:space="preserve"> JO</w:t>
      </w:r>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Grøntvedt</w:t>
      </w:r>
      <w:proofErr w:type="spellEnd"/>
      <w:r w:rsidRPr="00CA302C">
        <w:rPr>
          <w:rFonts w:ascii="Book Antiqua" w:eastAsia="宋体" w:hAnsi="Book Antiqua" w:cs="宋体"/>
          <w:color w:val="000000"/>
          <w:lang w:eastAsia="zh-CN"/>
        </w:rPr>
        <w:t xml:space="preserve"> T. Anterior cruciate ligament reconstruction with and without a ligament augmentation device: results at 8-Year follow-up.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w:t>
      </w:r>
      <w:r w:rsidR="00412884">
        <w:rPr>
          <w:rFonts w:ascii="Book Antiqua" w:eastAsia="宋体" w:hAnsi="Book Antiqua" w:cs="宋体" w:hint="eastAsia"/>
          <w:color w:val="000000"/>
          <w:lang w:eastAsia="zh-CN"/>
        </w:rPr>
        <w:t>2002</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30</w:t>
      </w:r>
      <w:r w:rsidRPr="00CA302C">
        <w:rPr>
          <w:rFonts w:ascii="Book Antiqua" w:eastAsia="宋体" w:hAnsi="Book Antiqua" w:cs="宋体"/>
          <w:color w:val="000000"/>
          <w:lang w:eastAsia="zh-CN"/>
        </w:rPr>
        <w:t>: 851-856 [PMID: 12435652 DOI: 10.1177/03635465020300061601]</w:t>
      </w:r>
    </w:p>
    <w:p w14:paraId="62599984"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lastRenderedPageBreak/>
        <w:t>26 </w:t>
      </w:r>
      <w:r w:rsidRPr="00CA302C">
        <w:rPr>
          <w:rFonts w:ascii="Book Antiqua" w:eastAsia="宋体" w:hAnsi="Book Antiqua" w:cs="宋体"/>
          <w:b/>
          <w:bCs/>
          <w:color w:val="000000"/>
          <w:lang w:eastAsia="zh-CN"/>
        </w:rPr>
        <w:t>Bourke HE</w:t>
      </w:r>
      <w:r w:rsidRPr="00CA302C">
        <w:rPr>
          <w:rFonts w:ascii="Book Antiqua" w:eastAsia="宋体" w:hAnsi="Book Antiqua" w:cs="宋体"/>
          <w:color w:val="000000"/>
          <w:lang w:eastAsia="zh-CN"/>
        </w:rPr>
        <w:t xml:space="preserve">, Salmon LJ, Waller A, Patterson V, </w:t>
      </w:r>
      <w:proofErr w:type="spellStart"/>
      <w:r w:rsidRPr="00CA302C">
        <w:rPr>
          <w:rFonts w:ascii="Book Antiqua" w:eastAsia="宋体" w:hAnsi="Book Antiqua" w:cs="宋体"/>
          <w:color w:val="000000"/>
          <w:lang w:eastAsia="zh-CN"/>
        </w:rPr>
        <w:t>Pinczewski</w:t>
      </w:r>
      <w:proofErr w:type="spellEnd"/>
      <w:r w:rsidRPr="00CA302C">
        <w:rPr>
          <w:rFonts w:ascii="Book Antiqua" w:eastAsia="宋体" w:hAnsi="Book Antiqua" w:cs="宋体"/>
          <w:color w:val="000000"/>
          <w:lang w:eastAsia="zh-CN"/>
        </w:rPr>
        <w:t xml:space="preserve"> LA. </w:t>
      </w:r>
      <w:proofErr w:type="gramStart"/>
      <w:r w:rsidRPr="00CA302C">
        <w:rPr>
          <w:rFonts w:ascii="Book Antiqua" w:eastAsia="宋体" w:hAnsi="Book Antiqua" w:cs="宋体"/>
          <w:color w:val="000000"/>
          <w:lang w:eastAsia="zh-CN"/>
        </w:rPr>
        <w:t>Survival of the anterior cruciate ligament graft and the contralateral ACL at a minimum of 15 years.</w:t>
      </w:r>
      <w:proofErr w:type="gramEnd"/>
      <w:r w:rsidRPr="00CA302C">
        <w:rPr>
          <w:rFonts w:ascii="Book Antiqua" w:eastAsia="宋体" w:hAnsi="Book Antiqua" w:cs="宋体"/>
          <w:color w:val="000000"/>
          <w:lang w:eastAsia="zh-CN"/>
        </w:rPr>
        <w:t>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2012</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40</w:t>
      </w:r>
      <w:r w:rsidRPr="00CA302C">
        <w:rPr>
          <w:rFonts w:ascii="Book Antiqua" w:eastAsia="宋体" w:hAnsi="Book Antiqua" w:cs="宋体"/>
          <w:color w:val="000000"/>
          <w:lang w:eastAsia="zh-CN"/>
        </w:rPr>
        <w:t>: 1985-1992 [PMID: 22869626 DOI: 10.1177/0363546512454414]</w:t>
      </w:r>
    </w:p>
    <w:p w14:paraId="22633B71"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27 </w:t>
      </w:r>
      <w:r w:rsidRPr="00CA302C">
        <w:rPr>
          <w:rFonts w:ascii="Book Antiqua" w:eastAsia="宋体" w:hAnsi="Book Antiqua" w:cs="宋体"/>
          <w:b/>
          <w:bCs/>
          <w:color w:val="000000"/>
          <w:lang w:eastAsia="zh-CN"/>
        </w:rPr>
        <w:t>Kato Y</w:t>
      </w:r>
      <w:r w:rsidRPr="00CA302C">
        <w:rPr>
          <w:rFonts w:ascii="Book Antiqua" w:eastAsia="宋体" w:hAnsi="Book Antiqua" w:cs="宋体"/>
          <w:color w:val="000000"/>
          <w:lang w:eastAsia="zh-CN"/>
        </w:rPr>
        <w:t xml:space="preserve">, Ingham SJ, Kramer S, </w:t>
      </w:r>
      <w:proofErr w:type="spellStart"/>
      <w:r w:rsidRPr="00CA302C">
        <w:rPr>
          <w:rFonts w:ascii="Book Antiqua" w:eastAsia="宋体" w:hAnsi="Book Antiqua" w:cs="宋体"/>
          <w:color w:val="000000"/>
          <w:lang w:eastAsia="zh-CN"/>
        </w:rPr>
        <w:t>Smolinski</w:t>
      </w:r>
      <w:proofErr w:type="spellEnd"/>
      <w:r w:rsidRPr="00CA302C">
        <w:rPr>
          <w:rFonts w:ascii="Book Antiqua" w:eastAsia="宋体" w:hAnsi="Book Antiqua" w:cs="宋体"/>
          <w:color w:val="000000"/>
          <w:lang w:eastAsia="zh-CN"/>
        </w:rPr>
        <w:t xml:space="preserve"> P, Saito A, Fu FH. </w:t>
      </w:r>
      <w:proofErr w:type="gramStart"/>
      <w:r w:rsidRPr="00CA302C">
        <w:rPr>
          <w:rFonts w:ascii="Book Antiqua" w:eastAsia="宋体" w:hAnsi="Book Antiqua" w:cs="宋体"/>
          <w:color w:val="000000"/>
          <w:lang w:eastAsia="zh-CN"/>
        </w:rPr>
        <w:t>Effect of tunnel position for anatomic single-bundle ACL reconstruction on knee biomechanics in a porcine model.</w:t>
      </w:r>
      <w:proofErr w:type="gramEnd"/>
      <w:r w:rsidRPr="00CA302C">
        <w:rPr>
          <w:rFonts w:ascii="Book Antiqua" w:eastAsia="宋体" w:hAnsi="Book Antiqua" w:cs="宋体"/>
          <w:color w:val="000000"/>
          <w:lang w:eastAsia="zh-CN"/>
        </w:rPr>
        <w:t> </w:t>
      </w:r>
      <w:r w:rsidRPr="00CA302C">
        <w:rPr>
          <w:rFonts w:ascii="Book Antiqua" w:eastAsia="宋体" w:hAnsi="Book Antiqua" w:cs="宋体"/>
          <w:i/>
          <w:iCs/>
          <w:color w:val="000000"/>
          <w:lang w:eastAsia="zh-CN"/>
        </w:rPr>
        <w:t xml:space="preserve">Knee </w:t>
      </w:r>
      <w:proofErr w:type="spellStart"/>
      <w:r w:rsidRPr="00CA302C">
        <w:rPr>
          <w:rFonts w:ascii="Book Antiqua" w:eastAsia="宋体" w:hAnsi="Book Antiqua" w:cs="宋体"/>
          <w:i/>
          <w:iCs/>
          <w:color w:val="000000"/>
          <w:lang w:eastAsia="zh-CN"/>
        </w:rPr>
        <w:t>Surg</w:t>
      </w:r>
      <w:proofErr w:type="spellEnd"/>
      <w:r w:rsidRPr="00CA302C">
        <w:rPr>
          <w:rFonts w:ascii="Book Antiqua" w:eastAsia="宋体" w:hAnsi="Book Antiqua" w:cs="宋体"/>
          <w:i/>
          <w:iCs/>
          <w:color w:val="000000"/>
          <w:lang w:eastAsia="zh-CN"/>
        </w:rPr>
        <w:t xml:space="preserve"> Sports </w:t>
      </w:r>
      <w:proofErr w:type="spellStart"/>
      <w:r w:rsidRPr="00CA302C">
        <w:rPr>
          <w:rFonts w:ascii="Book Antiqua" w:eastAsia="宋体" w:hAnsi="Book Antiqua" w:cs="宋体"/>
          <w:i/>
          <w:iCs/>
          <w:color w:val="000000"/>
          <w:lang w:eastAsia="zh-CN"/>
        </w:rPr>
        <w:t>Traumatol</w:t>
      </w:r>
      <w:proofErr w:type="spellEnd"/>
      <w:r w:rsidRPr="00CA302C">
        <w:rPr>
          <w:rFonts w:ascii="Book Antiqua" w:eastAsia="宋体" w:hAnsi="Book Antiqua" w:cs="宋体"/>
          <w:i/>
          <w:iCs/>
          <w:color w:val="000000"/>
          <w:lang w:eastAsia="zh-CN"/>
        </w:rPr>
        <w:t xml:space="preserve"> </w:t>
      </w:r>
      <w:proofErr w:type="spellStart"/>
      <w:r w:rsidRPr="00CA302C">
        <w:rPr>
          <w:rFonts w:ascii="Book Antiqua" w:eastAsia="宋体" w:hAnsi="Book Antiqua" w:cs="宋体"/>
          <w:i/>
          <w:iCs/>
          <w:color w:val="000000"/>
          <w:lang w:eastAsia="zh-CN"/>
        </w:rPr>
        <w:t>Arthrosc</w:t>
      </w:r>
      <w:proofErr w:type="spellEnd"/>
      <w:r w:rsidRPr="00CA302C">
        <w:rPr>
          <w:rFonts w:ascii="Book Antiqua" w:eastAsia="宋体" w:hAnsi="Book Antiqua" w:cs="宋体"/>
          <w:color w:val="000000"/>
          <w:lang w:eastAsia="zh-CN"/>
        </w:rPr>
        <w:t> 2010; </w:t>
      </w:r>
      <w:r w:rsidRPr="00CA302C">
        <w:rPr>
          <w:rFonts w:ascii="Book Antiqua" w:eastAsia="宋体" w:hAnsi="Book Antiqua" w:cs="宋体"/>
          <w:b/>
          <w:bCs/>
          <w:color w:val="000000"/>
          <w:lang w:eastAsia="zh-CN"/>
        </w:rPr>
        <w:t>18</w:t>
      </w:r>
      <w:r w:rsidRPr="00CA302C">
        <w:rPr>
          <w:rFonts w:ascii="Book Antiqua" w:eastAsia="宋体" w:hAnsi="Book Antiqua" w:cs="宋体"/>
          <w:color w:val="000000"/>
          <w:lang w:eastAsia="zh-CN"/>
        </w:rPr>
        <w:t>: 2-10 [PMID: 19784631 DOI: 10.1007/s00167-009-0916-8]</w:t>
      </w:r>
    </w:p>
    <w:p w14:paraId="53EC1366"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28 </w:t>
      </w:r>
      <w:r w:rsidRPr="00CA302C">
        <w:rPr>
          <w:rFonts w:ascii="Book Antiqua" w:eastAsia="宋体" w:hAnsi="Book Antiqua" w:cs="宋体"/>
          <w:b/>
          <w:bCs/>
          <w:color w:val="000000"/>
          <w:lang w:eastAsia="zh-CN"/>
        </w:rPr>
        <w:t>Kato Y</w:t>
      </w:r>
      <w:r w:rsidRPr="00CA302C">
        <w:rPr>
          <w:rFonts w:ascii="Book Antiqua" w:eastAsia="宋体" w:hAnsi="Book Antiqua" w:cs="宋体"/>
          <w:color w:val="000000"/>
          <w:lang w:eastAsia="zh-CN"/>
        </w:rPr>
        <w:t xml:space="preserve">, Maeyama A, </w:t>
      </w:r>
      <w:proofErr w:type="spellStart"/>
      <w:r w:rsidRPr="00CA302C">
        <w:rPr>
          <w:rFonts w:ascii="Book Antiqua" w:eastAsia="宋体" w:hAnsi="Book Antiqua" w:cs="宋体"/>
          <w:color w:val="000000"/>
          <w:lang w:eastAsia="zh-CN"/>
        </w:rPr>
        <w:t>Lertwanich</w:t>
      </w:r>
      <w:proofErr w:type="spellEnd"/>
      <w:r w:rsidRPr="00CA302C">
        <w:rPr>
          <w:rFonts w:ascii="Book Antiqua" w:eastAsia="宋体" w:hAnsi="Book Antiqua" w:cs="宋体"/>
          <w:color w:val="000000"/>
          <w:lang w:eastAsia="zh-CN"/>
        </w:rPr>
        <w:t xml:space="preserve"> P, Wang JH, Ingham SJ, Kramer S, Martins CQ, </w:t>
      </w:r>
      <w:proofErr w:type="spellStart"/>
      <w:r w:rsidRPr="00CA302C">
        <w:rPr>
          <w:rFonts w:ascii="Book Antiqua" w:eastAsia="宋体" w:hAnsi="Book Antiqua" w:cs="宋体"/>
          <w:color w:val="000000"/>
          <w:lang w:eastAsia="zh-CN"/>
        </w:rPr>
        <w:t>Smolinski</w:t>
      </w:r>
      <w:proofErr w:type="spellEnd"/>
      <w:r w:rsidRPr="00CA302C">
        <w:rPr>
          <w:rFonts w:ascii="Book Antiqua" w:eastAsia="宋体" w:hAnsi="Book Antiqua" w:cs="宋体"/>
          <w:color w:val="000000"/>
          <w:lang w:eastAsia="zh-CN"/>
        </w:rPr>
        <w:t xml:space="preserve"> P, Fu FH. </w:t>
      </w:r>
      <w:proofErr w:type="gramStart"/>
      <w:r w:rsidRPr="00CA302C">
        <w:rPr>
          <w:rFonts w:ascii="Book Antiqua" w:eastAsia="宋体" w:hAnsi="Book Antiqua" w:cs="宋体"/>
          <w:color w:val="000000"/>
          <w:lang w:eastAsia="zh-CN"/>
        </w:rPr>
        <w:t>Biomechanical comparison of different graft positions for single-bundle anterior cruciate ligament reconstruction.</w:t>
      </w:r>
      <w:proofErr w:type="gramEnd"/>
      <w:r w:rsidRPr="00CA302C">
        <w:rPr>
          <w:rFonts w:ascii="Book Antiqua" w:eastAsia="宋体" w:hAnsi="Book Antiqua" w:cs="宋体"/>
          <w:color w:val="000000"/>
          <w:lang w:eastAsia="zh-CN"/>
        </w:rPr>
        <w:t> </w:t>
      </w:r>
      <w:r w:rsidRPr="00CA302C">
        <w:rPr>
          <w:rFonts w:ascii="Book Antiqua" w:eastAsia="宋体" w:hAnsi="Book Antiqua" w:cs="宋体"/>
          <w:i/>
          <w:iCs/>
          <w:color w:val="000000"/>
          <w:lang w:eastAsia="zh-CN"/>
        </w:rPr>
        <w:t xml:space="preserve">Knee </w:t>
      </w:r>
      <w:proofErr w:type="spellStart"/>
      <w:r w:rsidRPr="00CA302C">
        <w:rPr>
          <w:rFonts w:ascii="Book Antiqua" w:eastAsia="宋体" w:hAnsi="Book Antiqua" w:cs="宋体"/>
          <w:i/>
          <w:iCs/>
          <w:color w:val="000000"/>
          <w:lang w:eastAsia="zh-CN"/>
        </w:rPr>
        <w:t>Surg</w:t>
      </w:r>
      <w:proofErr w:type="spellEnd"/>
      <w:r w:rsidRPr="00CA302C">
        <w:rPr>
          <w:rFonts w:ascii="Book Antiqua" w:eastAsia="宋体" w:hAnsi="Book Antiqua" w:cs="宋体"/>
          <w:i/>
          <w:iCs/>
          <w:color w:val="000000"/>
          <w:lang w:eastAsia="zh-CN"/>
        </w:rPr>
        <w:t xml:space="preserve"> Sports </w:t>
      </w:r>
      <w:proofErr w:type="spellStart"/>
      <w:r w:rsidRPr="00CA302C">
        <w:rPr>
          <w:rFonts w:ascii="Book Antiqua" w:eastAsia="宋体" w:hAnsi="Book Antiqua" w:cs="宋体"/>
          <w:i/>
          <w:iCs/>
          <w:color w:val="000000"/>
          <w:lang w:eastAsia="zh-CN"/>
        </w:rPr>
        <w:t>Traumatol</w:t>
      </w:r>
      <w:proofErr w:type="spellEnd"/>
      <w:r w:rsidRPr="00CA302C">
        <w:rPr>
          <w:rFonts w:ascii="Book Antiqua" w:eastAsia="宋体" w:hAnsi="Book Antiqua" w:cs="宋体"/>
          <w:i/>
          <w:iCs/>
          <w:color w:val="000000"/>
          <w:lang w:eastAsia="zh-CN"/>
        </w:rPr>
        <w:t xml:space="preserve"> </w:t>
      </w:r>
      <w:proofErr w:type="spellStart"/>
      <w:r w:rsidRPr="00CA302C">
        <w:rPr>
          <w:rFonts w:ascii="Book Antiqua" w:eastAsia="宋体" w:hAnsi="Book Antiqua" w:cs="宋体"/>
          <w:i/>
          <w:iCs/>
          <w:color w:val="000000"/>
          <w:lang w:eastAsia="zh-CN"/>
        </w:rPr>
        <w:t>Arthrosc</w:t>
      </w:r>
      <w:proofErr w:type="spellEnd"/>
      <w:r w:rsidRPr="00CA302C">
        <w:rPr>
          <w:rFonts w:ascii="Book Antiqua" w:eastAsia="宋体" w:hAnsi="Book Antiqua" w:cs="宋体"/>
          <w:color w:val="000000"/>
          <w:lang w:eastAsia="zh-CN"/>
        </w:rPr>
        <w:t> 2013; </w:t>
      </w:r>
      <w:r w:rsidRPr="00CA302C">
        <w:rPr>
          <w:rFonts w:ascii="Book Antiqua" w:eastAsia="宋体" w:hAnsi="Book Antiqua" w:cs="宋体"/>
          <w:b/>
          <w:bCs/>
          <w:color w:val="000000"/>
          <w:lang w:eastAsia="zh-CN"/>
        </w:rPr>
        <w:t>21</w:t>
      </w:r>
      <w:r w:rsidRPr="00CA302C">
        <w:rPr>
          <w:rFonts w:ascii="Book Antiqua" w:eastAsia="宋体" w:hAnsi="Book Antiqua" w:cs="宋体"/>
          <w:color w:val="000000"/>
          <w:lang w:eastAsia="zh-CN"/>
        </w:rPr>
        <w:t>: 816-823 [PMID: 22419266 DOI: 10.1007/s00167-012-1951-4]</w:t>
      </w:r>
    </w:p>
    <w:p w14:paraId="22B1167C"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29 </w:t>
      </w:r>
      <w:proofErr w:type="spellStart"/>
      <w:r w:rsidRPr="00CA302C">
        <w:rPr>
          <w:rFonts w:ascii="Book Antiqua" w:eastAsia="宋体" w:hAnsi="Book Antiqua" w:cs="宋体"/>
          <w:b/>
          <w:bCs/>
          <w:color w:val="000000"/>
          <w:lang w:eastAsia="zh-CN"/>
        </w:rPr>
        <w:t>Araujo</w:t>
      </w:r>
      <w:proofErr w:type="spellEnd"/>
      <w:r w:rsidRPr="00CA302C">
        <w:rPr>
          <w:rFonts w:ascii="Book Antiqua" w:eastAsia="宋体" w:hAnsi="Book Antiqua" w:cs="宋体"/>
          <w:b/>
          <w:bCs/>
          <w:color w:val="000000"/>
          <w:lang w:eastAsia="zh-CN"/>
        </w:rPr>
        <w:t xml:space="preserve"> PH</w:t>
      </w:r>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Asai</w:t>
      </w:r>
      <w:proofErr w:type="spellEnd"/>
      <w:r w:rsidRPr="00CA302C">
        <w:rPr>
          <w:rFonts w:ascii="Book Antiqua" w:eastAsia="宋体" w:hAnsi="Book Antiqua" w:cs="宋体"/>
          <w:color w:val="000000"/>
          <w:lang w:eastAsia="zh-CN"/>
        </w:rPr>
        <w:t xml:space="preserve"> S, Pinto M, </w:t>
      </w:r>
      <w:proofErr w:type="spellStart"/>
      <w:r w:rsidRPr="00CA302C">
        <w:rPr>
          <w:rFonts w:ascii="Book Antiqua" w:eastAsia="宋体" w:hAnsi="Book Antiqua" w:cs="宋体"/>
          <w:color w:val="000000"/>
          <w:lang w:eastAsia="zh-CN"/>
        </w:rPr>
        <w:t>Protta</w:t>
      </w:r>
      <w:proofErr w:type="spellEnd"/>
      <w:r w:rsidRPr="00CA302C">
        <w:rPr>
          <w:rFonts w:ascii="Book Antiqua" w:eastAsia="宋体" w:hAnsi="Book Antiqua" w:cs="宋体"/>
          <w:color w:val="000000"/>
          <w:lang w:eastAsia="zh-CN"/>
        </w:rPr>
        <w:t xml:space="preserve"> T, Middleton K, </w:t>
      </w:r>
      <w:proofErr w:type="spellStart"/>
      <w:r w:rsidRPr="00CA302C">
        <w:rPr>
          <w:rFonts w:ascii="Book Antiqua" w:eastAsia="宋体" w:hAnsi="Book Antiqua" w:cs="宋体"/>
          <w:color w:val="000000"/>
          <w:lang w:eastAsia="zh-CN"/>
        </w:rPr>
        <w:t>Linde</w:t>
      </w:r>
      <w:proofErr w:type="spellEnd"/>
      <w:r w:rsidRPr="00CA302C">
        <w:rPr>
          <w:rFonts w:ascii="Book Antiqua" w:eastAsia="宋体" w:hAnsi="Book Antiqua" w:cs="宋体"/>
          <w:color w:val="000000"/>
          <w:lang w:eastAsia="zh-CN"/>
        </w:rPr>
        <w:t xml:space="preserve">-Rosen M, </w:t>
      </w:r>
      <w:proofErr w:type="spellStart"/>
      <w:r w:rsidRPr="00CA302C">
        <w:rPr>
          <w:rFonts w:ascii="Book Antiqua" w:eastAsia="宋体" w:hAnsi="Book Antiqua" w:cs="宋体"/>
          <w:color w:val="000000"/>
          <w:lang w:eastAsia="zh-CN"/>
        </w:rPr>
        <w:t>Irrgang</w:t>
      </w:r>
      <w:proofErr w:type="spellEnd"/>
      <w:r w:rsidRPr="00CA302C">
        <w:rPr>
          <w:rFonts w:ascii="Book Antiqua" w:eastAsia="宋体" w:hAnsi="Book Antiqua" w:cs="宋体"/>
          <w:color w:val="000000"/>
          <w:lang w:eastAsia="zh-CN"/>
        </w:rPr>
        <w:t xml:space="preserve"> J, </w:t>
      </w:r>
      <w:proofErr w:type="spellStart"/>
      <w:r w:rsidRPr="00CA302C">
        <w:rPr>
          <w:rFonts w:ascii="Book Antiqua" w:eastAsia="宋体" w:hAnsi="Book Antiqua" w:cs="宋体"/>
          <w:color w:val="000000"/>
          <w:lang w:eastAsia="zh-CN"/>
        </w:rPr>
        <w:t>Smolinski</w:t>
      </w:r>
      <w:proofErr w:type="spellEnd"/>
      <w:r w:rsidRPr="00CA302C">
        <w:rPr>
          <w:rFonts w:ascii="Book Antiqua" w:eastAsia="宋体" w:hAnsi="Book Antiqua" w:cs="宋体"/>
          <w:color w:val="000000"/>
          <w:lang w:eastAsia="zh-CN"/>
        </w:rPr>
        <w:t xml:space="preserve"> P, Fu FH. ACL Graft Position Affects in Situ Graft Force Following ACL Reconstruction. </w:t>
      </w:r>
      <w:r w:rsidRPr="00CA302C">
        <w:rPr>
          <w:rFonts w:ascii="Book Antiqua" w:eastAsia="宋体" w:hAnsi="Book Antiqua" w:cs="宋体"/>
          <w:i/>
          <w:iCs/>
          <w:color w:val="000000"/>
          <w:lang w:eastAsia="zh-CN"/>
        </w:rPr>
        <w:t xml:space="preserve">J Bone Joint </w:t>
      </w:r>
      <w:proofErr w:type="spellStart"/>
      <w:r w:rsidRPr="00CA302C">
        <w:rPr>
          <w:rFonts w:ascii="Book Antiqua" w:eastAsia="宋体" w:hAnsi="Book Antiqua" w:cs="宋体"/>
          <w:i/>
          <w:iCs/>
          <w:color w:val="000000"/>
          <w:lang w:eastAsia="zh-CN"/>
        </w:rPr>
        <w:t>Surg</w:t>
      </w:r>
      <w:proofErr w:type="spellEnd"/>
      <w:r w:rsidRPr="00CA302C">
        <w:rPr>
          <w:rFonts w:ascii="Book Antiqua" w:eastAsia="宋体" w:hAnsi="Book Antiqua" w:cs="宋体"/>
          <w:i/>
          <w:iCs/>
          <w:color w:val="000000"/>
          <w:lang w:eastAsia="zh-CN"/>
        </w:rPr>
        <w:t xml:space="preserve"> Am</w:t>
      </w:r>
      <w:r w:rsidRPr="00CA302C">
        <w:rPr>
          <w:rFonts w:ascii="Book Antiqua" w:eastAsia="宋体" w:hAnsi="Book Antiqua" w:cs="宋体"/>
          <w:color w:val="000000"/>
          <w:lang w:eastAsia="zh-CN"/>
        </w:rPr>
        <w:t> 2015; </w:t>
      </w:r>
      <w:r w:rsidRPr="00CA302C">
        <w:rPr>
          <w:rFonts w:ascii="Book Antiqua" w:eastAsia="宋体" w:hAnsi="Book Antiqua" w:cs="宋体"/>
          <w:b/>
          <w:bCs/>
          <w:color w:val="000000"/>
          <w:lang w:eastAsia="zh-CN"/>
        </w:rPr>
        <w:t>97</w:t>
      </w:r>
      <w:r w:rsidRPr="00CA302C">
        <w:rPr>
          <w:rFonts w:ascii="Book Antiqua" w:eastAsia="宋体" w:hAnsi="Book Antiqua" w:cs="宋体"/>
          <w:color w:val="000000"/>
          <w:lang w:eastAsia="zh-CN"/>
        </w:rPr>
        <w:t>: 1767-1773 [PMID: 26537164 DOI: 10.2106/JBJS.N.00539]</w:t>
      </w:r>
    </w:p>
    <w:p w14:paraId="7EB85222"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30 </w:t>
      </w:r>
      <w:r w:rsidRPr="00CA302C">
        <w:rPr>
          <w:rFonts w:ascii="Book Antiqua" w:eastAsia="宋体" w:hAnsi="Book Antiqua" w:cs="宋体"/>
          <w:b/>
          <w:bCs/>
          <w:color w:val="000000"/>
          <w:lang w:eastAsia="zh-CN"/>
        </w:rPr>
        <w:t>van Eck CF</w:t>
      </w:r>
      <w:r w:rsidRPr="00CA302C">
        <w:rPr>
          <w:rFonts w:ascii="Book Antiqua" w:eastAsia="宋体" w:hAnsi="Book Antiqua" w:cs="宋体"/>
          <w:color w:val="000000"/>
          <w:lang w:eastAsia="zh-CN"/>
        </w:rPr>
        <w:t xml:space="preserve">, Schreiber VM, Mejia HA, Samuelsson K, van </w:t>
      </w:r>
      <w:proofErr w:type="spellStart"/>
      <w:r w:rsidRPr="00CA302C">
        <w:rPr>
          <w:rFonts w:ascii="Book Antiqua" w:eastAsia="宋体" w:hAnsi="Book Antiqua" w:cs="宋体"/>
          <w:color w:val="000000"/>
          <w:lang w:eastAsia="zh-CN"/>
        </w:rPr>
        <w:t>Dijk</w:t>
      </w:r>
      <w:proofErr w:type="spellEnd"/>
      <w:r w:rsidRPr="00CA302C">
        <w:rPr>
          <w:rFonts w:ascii="Book Antiqua" w:eastAsia="宋体" w:hAnsi="Book Antiqua" w:cs="宋体"/>
          <w:color w:val="000000"/>
          <w:lang w:eastAsia="zh-CN"/>
        </w:rPr>
        <w:t xml:space="preserve"> CN, </w:t>
      </w:r>
      <w:proofErr w:type="spellStart"/>
      <w:r w:rsidRPr="00CA302C">
        <w:rPr>
          <w:rFonts w:ascii="Book Antiqua" w:eastAsia="宋体" w:hAnsi="Book Antiqua" w:cs="宋体"/>
          <w:color w:val="000000"/>
          <w:lang w:eastAsia="zh-CN"/>
        </w:rPr>
        <w:t>Karlsson</w:t>
      </w:r>
      <w:proofErr w:type="spellEnd"/>
      <w:r w:rsidRPr="00CA302C">
        <w:rPr>
          <w:rFonts w:ascii="Book Antiqua" w:eastAsia="宋体" w:hAnsi="Book Antiqua" w:cs="宋体"/>
          <w:color w:val="000000"/>
          <w:lang w:eastAsia="zh-CN"/>
        </w:rPr>
        <w:t xml:space="preserve"> J, Fu FH. "Anatomic" anterior cruciate ligament reconstruction: a systematic review of surgical techniques and reporting of surgical data. </w:t>
      </w:r>
      <w:r w:rsidRPr="00CA302C">
        <w:rPr>
          <w:rFonts w:ascii="Book Antiqua" w:eastAsia="宋体" w:hAnsi="Book Antiqua" w:cs="宋体"/>
          <w:i/>
          <w:iCs/>
          <w:color w:val="000000"/>
          <w:lang w:eastAsia="zh-CN"/>
        </w:rPr>
        <w:t>Arthroscopy</w:t>
      </w:r>
      <w:r w:rsidRPr="00CA302C">
        <w:rPr>
          <w:rFonts w:ascii="Book Antiqua" w:eastAsia="宋体" w:hAnsi="Book Antiqua" w:cs="宋体"/>
          <w:color w:val="000000"/>
          <w:lang w:eastAsia="zh-CN"/>
        </w:rPr>
        <w:t> 2010; </w:t>
      </w:r>
      <w:r w:rsidRPr="00CA302C">
        <w:rPr>
          <w:rFonts w:ascii="Book Antiqua" w:eastAsia="宋体" w:hAnsi="Book Antiqua" w:cs="宋体"/>
          <w:b/>
          <w:bCs/>
          <w:color w:val="000000"/>
          <w:lang w:eastAsia="zh-CN"/>
        </w:rPr>
        <w:t>26</w:t>
      </w:r>
      <w:r w:rsidRPr="00CA302C">
        <w:rPr>
          <w:rFonts w:ascii="Book Antiqua" w:eastAsia="宋体" w:hAnsi="Book Antiqua" w:cs="宋体"/>
          <w:color w:val="000000"/>
          <w:lang w:eastAsia="zh-CN"/>
        </w:rPr>
        <w:t>: S2-12 [PMID: 20810090 DOI: 10.1016/j.arthro.2010.03.005]</w:t>
      </w:r>
    </w:p>
    <w:p w14:paraId="0033E04F" w14:textId="77777777" w:rsidR="00CA302C" w:rsidRPr="00CA302C" w:rsidRDefault="00CA302C" w:rsidP="00CA302C">
      <w:pPr>
        <w:spacing w:line="360" w:lineRule="auto"/>
        <w:jc w:val="both"/>
        <w:rPr>
          <w:rFonts w:ascii="Book Antiqua" w:eastAsia="宋体" w:hAnsi="Book Antiqua" w:cs="宋体"/>
          <w:color w:val="000000"/>
          <w:lang w:eastAsia="zh-CN"/>
        </w:rPr>
      </w:pPr>
      <w:r w:rsidRPr="00CA302C">
        <w:rPr>
          <w:rFonts w:ascii="Book Antiqua" w:eastAsia="宋体" w:hAnsi="Book Antiqua" w:cs="宋体"/>
          <w:color w:val="000000"/>
          <w:lang w:eastAsia="zh-CN"/>
        </w:rPr>
        <w:t>31 </w:t>
      </w:r>
      <w:r w:rsidRPr="00CA302C">
        <w:rPr>
          <w:rFonts w:ascii="Book Antiqua" w:eastAsia="宋体" w:hAnsi="Book Antiqua" w:cs="宋体"/>
          <w:b/>
          <w:bCs/>
          <w:color w:val="000000"/>
          <w:lang w:eastAsia="zh-CN"/>
        </w:rPr>
        <w:t>van Eck CF</w:t>
      </w:r>
      <w:r w:rsidRPr="00CA302C">
        <w:rPr>
          <w:rFonts w:ascii="Book Antiqua" w:eastAsia="宋体" w:hAnsi="Book Antiqua" w:cs="宋体"/>
          <w:color w:val="000000"/>
          <w:lang w:eastAsia="zh-CN"/>
        </w:rPr>
        <w:t xml:space="preserve">, </w:t>
      </w:r>
      <w:proofErr w:type="spellStart"/>
      <w:r w:rsidRPr="00CA302C">
        <w:rPr>
          <w:rFonts w:ascii="Book Antiqua" w:eastAsia="宋体" w:hAnsi="Book Antiqua" w:cs="宋体"/>
          <w:color w:val="000000"/>
          <w:lang w:eastAsia="zh-CN"/>
        </w:rPr>
        <w:t>Schkrohowsky</w:t>
      </w:r>
      <w:proofErr w:type="spellEnd"/>
      <w:r w:rsidRPr="00CA302C">
        <w:rPr>
          <w:rFonts w:ascii="Book Antiqua" w:eastAsia="宋体" w:hAnsi="Book Antiqua" w:cs="宋体"/>
          <w:color w:val="000000"/>
          <w:lang w:eastAsia="zh-CN"/>
        </w:rPr>
        <w:t xml:space="preserve"> JG, Working ZM, </w:t>
      </w:r>
      <w:proofErr w:type="spellStart"/>
      <w:r w:rsidRPr="00CA302C">
        <w:rPr>
          <w:rFonts w:ascii="Book Antiqua" w:eastAsia="宋体" w:hAnsi="Book Antiqua" w:cs="宋体"/>
          <w:color w:val="000000"/>
          <w:lang w:eastAsia="zh-CN"/>
        </w:rPr>
        <w:t>Irrgang</w:t>
      </w:r>
      <w:proofErr w:type="spellEnd"/>
      <w:r w:rsidRPr="00CA302C">
        <w:rPr>
          <w:rFonts w:ascii="Book Antiqua" w:eastAsia="宋体" w:hAnsi="Book Antiqua" w:cs="宋体"/>
          <w:color w:val="000000"/>
          <w:lang w:eastAsia="zh-CN"/>
        </w:rPr>
        <w:t xml:space="preserve"> JJ, Fu FH. </w:t>
      </w:r>
      <w:proofErr w:type="gramStart"/>
      <w:r w:rsidRPr="00CA302C">
        <w:rPr>
          <w:rFonts w:ascii="Book Antiqua" w:eastAsia="宋体" w:hAnsi="Book Antiqua" w:cs="宋体"/>
          <w:color w:val="000000"/>
          <w:lang w:eastAsia="zh-CN"/>
        </w:rPr>
        <w:t>Prospective analysis of failure rate and predictors of failure after anatomic anterior cruciate ligament reconstruction with allograft.</w:t>
      </w:r>
      <w:proofErr w:type="gramEnd"/>
      <w:r w:rsidRPr="00CA302C">
        <w:rPr>
          <w:rFonts w:ascii="Book Antiqua" w:eastAsia="宋体" w:hAnsi="Book Antiqua" w:cs="宋体"/>
          <w:color w:val="000000"/>
          <w:lang w:eastAsia="zh-CN"/>
        </w:rPr>
        <w:t> </w:t>
      </w:r>
      <w:r w:rsidRPr="00CA302C">
        <w:rPr>
          <w:rFonts w:ascii="Book Antiqua" w:eastAsia="宋体" w:hAnsi="Book Antiqua" w:cs="宋体"/>
          <w:i/>
          <w:iCs/>
          <w:color w:val="000000"/>
          <w:lang w:eastAsia="zh-CN"/>
        </w:rPr>
        <w:t>Am J Sports Med</w:t>
      </w:r>
      <w:r w:rsidRPr="00CA302C">
        <w:rPr>
          <w:rFonts w:ascii="Book Antiqua" w:eastAsia="宋体" w:hAnsi="Book Antiqua" w:cs="宋体"/>
          <w:color w:val="000000"/>
          <w:lang w:eastAsia="zh-CN"/>
        </w:rPr>
        <w:t> 2012</w:t>
      </w:r>
      <w:proofErr w:type="gramStart"/>
      <w:r w:rsidRPr="00CA302C">
        <w:rPr>
          <w:rFonts w:ascii="Book Antiqua" w:eastAsia="宋体" w:hAnsi="Book Antiqua" w:cs="宋体"/>
          <w:color w:val="000000"/>
          <w:lang w:eastAsia="zh-CN"/>
        </w:rPr>
        <w:t>;</w:t>
      </w:r>
      <w:proofErr w:type="gramEnd"/>
      <w:r w:rsidRPr="00CA302C">
        <w:rPr>
          <w:rFonts w:ascii="Book Antiqua" w:eastAsia="宋体" w:hAnsi="Book Antiqua" w:cs="宋体"/>
          <w:color w:val="000000"/>
          <w:lang w:eastAsia="zh-CN"/>
        </w:rPr>
        <w:t> </w:t>
      </w:r>
      <w:r w:rsidRPr="00CA302C">
        <w:rPr>
          <w:rFonts w:ascii="Book Antiqua" w:eastAsia="宋体" w:hAnsi="Book Antiqua" w:cs="宋体"/>
          <w:b/>
          <w:bCs/>
          <w:color w:val="000000"/>
          <w:lang w:eastAsia="zh-CN"/>
        </w:rPr>
        <w:t>40</w:t>
      </w:r>
      <w:r w:rsidRPr="00CA302C">
        <w:rPr>
          <w:rFonts w:ascii="Book Antiqua" w:eastAsia="宋体" w:hAnsi="Book Antiqua" w:cs="宋体"/>
          <w:color w:val="000000"/>
          <w:lang w:eastAsia="zh-CN"/>
        </w:rPr>
        <w:t>: 800-807 [PMID: 22238055 DOI: 10.1177/0363546511432545]</w:t>
      </w:r>
    </w:p>
    <w:p w14:paraId="2E862051" w14:textId="10E3690D" w:rsidR="00EC1FA8" w:rsidRDefault="00EC1FA8" w:rsidP="005F45F0">
      <w:pPr>
        <w:spacing w:line="360" w:lineRule="auto"/>
        <w:jc w:val="both"/>
        <w:rPr>
          <w:rFonts w:ascii="Book Antiqua" w:eastAsia="宋体" w:hAnsi="Book Antiqua" w:cs="Helvetica"/>
          <w:lang w:eastAsia="zh-CN"/>
        </w:rPr>
      </w:pPr>
    </w:p>
    <w:p w14:paraId="55C4F91D" w14:textId="28C83345" w:rsidR="00171E80" w:rsidRPr="00712F63" w:rsidRDefault="00171E80" w:rsidP="00171E80">
      <w:pPr>
        <w:wordWrap w:val="0"/>
        <w:spacing w:line="360" w:lineRule="auto"/>
        <w:ind w:left="360" w:right="120"/>
        <w:jc w:val="right"/>
        <w:rPr>
          <w:rFonts w:ascii="Book Antiqua" w:eastAsia="宋体"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proofErr w:type="spellStart"/>
      <w:r w:rsidRPr="00171E80">
        <w:rPr>
          <w:rFonts w:ascii="Book Antiqua" w:eastAsia="宋体" w:hAnsi="Book Antiqua"/>
          <w:bCs/>
          <w:color w:val="000000"/>
          <w:lang w:eastAsia="zh-CN"/>
        </w:rPr>
        <w:t>Fenichel</w:t>
      </w:r>
      <w:proofErr w:type="spellEnd"/>
      <w:r w:rsidRPr="00171E80">
        <w:rPr>
          <w:rFonts w:ascii="Book Antiqua" w:eastAsia="宋体" w:hAnsi="Book Antiqua" w:hint="eastAsia"/>
          <w:bCs/>
          <w:color w:val="000000"/>
          <w:lang w:eastAsia="zh-CN"/>
        </w:rPr>
        <w:t xml:space="preserve"> I, </w:t>
      </w:r>
      <w:proofErr w:type="spellStart"/>
      <w:r w:rsidRPr="00171E80">
        <w:rPr>
          <w:rFonts w:ascii="Book Antiqua" w:eastAsia="宋体" w:hAnsi="Book Antiqua"/>
          <w:bCs/>
          <w:color w:val="000000"/>
          <w:lang w:eastAsia="zh-CN"/>
        </w:rPr>
        <w:t>Ohishi</w:t>
      </w:r>
      <w:proofErr w:type="spellEnd"/>
      <w:r w:rsidRPr="00171E80">
        <w:rPr>
          <w:rFonts w:ascii="Book Antiqua" w:eastAsia="宋体" w:hAnsi="Book Antiqua" w:hint="eastAsia"/>
          <w:bCs/>
          <w:color w:val="000000"/>
          <w:lang w:eastAsia="zh-CN"/>
        </w:rPr>
        <w:t xml:space="preserve"> T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171E80">
        <w:rPr>
          <w:rFonts w:ascii="Book Antiqua" w:hAnsi="Book Antiqua"/>
          <w:bCs/>
          <w:color w:val="000000"/>
        </w:rPr>
        <w:t xml:space="preserve"> </w:t>
      </w:r>
      <w:r w:rsidRPr="00171E80">
        <w:rPr>
          <w:rFonts w:ascii="Book Antiqua" w:eastAsia="宋体" w:hAnsi="Book Antiqua" w:hint="eastAsia"/>
          <w:bCs/>
          <w:color w:val="000000"/>
          <w:lang w:eastAsia="zh-CN"/>
        </w:rPr>
        <w:t>Song XX</w:t>
      </w:r>
      <w:r w:rsidRPr="00712F63">
        <w:rPr>
          <w:rFonts w:ascii="Book Antiqua" w:hAnsi="Book Antiqua"/>
          <w:b/>
          <w:bCs/>
          <w:color w:val="000000"/>
        </w:rPr>
        <w:t xml:space="preserve"> L-Editor</w:t>
      </w:r>
      <w:proofErr w:type="gramStart"/>
      <w:r w:rsidRPr="00712F63">
        <w:rPr>
          <w:rFonts w:ascii="Book Antiqua" w:eastAsia="宋体" w:hAnsi="Book Antiqua"/>
          <w:b/>
          <w:bCs/>
          <w:color w:val="000000"/>
          <w:lang w:eastAsia="zh-CN"/>
        </w:rPr>
        <w:t>:</w:t>
      </w:r>
      <w:r w:rsidRPr="00712F63">
        <w:rPr>
          <w:rFonts w:ascii="Book Antiqua" w:hAnsi="Book Antiqua"/>
          <w:b/>
          <w:bCs/>
          <w:color w:val="000000"/>
        </w:rPr>
        <w:t xml:space="preserve">   E</w:t>
      </w:r>
      <w:proofErr w:type="gramEnd"/>
      <w:r w:rsidRPr="00712F63">
        <w:rPr>
          <w:rFonts w:ascii="Book Antiqua" w:hAnsi="Book Antiqua"/>
          <w:b/>
          <w:bCs/>
          <w:color w:val="000000"/>
        </w:rPr>
        <w:t>-Editor</w:t>
      </w:r>
      <w:r w:rsidRPr="00712F63">
        <w:rPr>
          <w:rFonts w:ascii="Book Antiqua" w:eastAsia="宋体" w:hAnsi="Book Antiqua"/>
          <w:b/>
          <w:bCs/>
          <w:color w:val="000000"/>
          <w:lang w:eastAsia="zh-CN"/>
        </w:rPr>
        <w:t>:</w:t>
      </w:r>
    </w:p>
    <w:p w14:paraId="01F09AD8" w14:textId="77777777" w:rsidR="00CA302C" w:rsidRDefault="00CA302C" w:rsidP="005F45F0">
      <w:pPr>
        <w:spacing w:line="360" w:lineRule="auto"/>
        <w:jc w:val="both"/>
        <w:rPr>
          <w:rFonts w:ascii="Book Antiqua" w:eastAsia="宋体" w:hAnsi="Book Antiqua" w:cs="Helvetica"/>
          <w:lang w:eastAsia="zh-CN"/>
        </w:rPr>
      </w:pPr>
    </w:p>
    <w:p w14:paraId="236397FD" w14:textId="77777777" w:rsidR="00171E80" w:rsidRDefault="00171E80" w:rsidP="005F45F0">
      <w:pPr>
        <w:spacing w:line="360" w:lineRule="auto"/>
        <w:jc w:val="both"/>
        <w:rPr>
          <w:rFonts w:ascii="Book Antiqua" w:eastAsia="宋体" w:hAnsi="Book Antiqua" w:cs="Helvetica"/>
          <w:lang w:eastAsia="zh-CN"/>
        </w:rPr>
      </w:pPr>
    </w:p>
    <w:p w14:paraId="3ECA880C" w14:textId="77777777" w:rsidR="00171E80" w:rsidRDefault="00171E80" w:rsidP="005F45F0">
      <w:pPr>
        <w:spacing w:line="360" w:lineRule="auto"/>
        <w:jc w:val="both"/>
        <w:rPr>
          <w:rFonts w:ascii="Book Antiqua" w:eastAsia="宋体" w:hAnsi="Book Antiqua" w:cs="Helvetica"/>
          <w:lang w:eastAsia="zh-CN"/>
        </w:rPr>
      </w:pPr>
    </w:p>
    <w:p w14:paraId="7AD2049B" w14:textId="77777777" w:rsidR="00171E80" w:rsidRDefault="00171E80" w:rsidP="005F45F0">
      <w:pPr>
        <w:spacing w:line="360" w:lineRule="auto"/>
        <w:jc w:val="both"/>
        <w:rPr>
          <w:rFonts w:ascii="Book Antiqua" w:eastAsia="宋体" w:hAnsi="Book Antiqua" w:cs="Helvetica"/>
          <w:lang w:eastAsia="zh-CN"/>
        </w:rPr>
      </w:pPr>
    </w:p>
    <w:p w14:paraId="66079CC0" w14:textId="77777777" w:rsidR="00171E80" w:rsidRDefault="00171E80" w:rsidP="005F45F0">
      <w:pPr>
        <w:spacing w:line="360" w:lineRule="auto"/>
        <w:jc w:val="both"/>
        <w:rPr>
          <w:rFonts w:ascii="Book Antiqua" w:eastAsia="宋体" w:hAnsi="Book Antiqua" w:cs="Helvetica"/>
          <w:lang w:eastAsia="zh-CN"/>
        </w:rPr>
      </w:pPr>
    </w:p>
    <w:p w14:paraId="4D1567E9" w14:textId="77777777" w:rsidR="00171E80" w:rsidRDefault="00171E80" w:rsidP="005F45F0">
      <w:pPr>
        <w:spacing w:line="360" w:lineRule="auto"/>
        <w:jc w:val="both"/>
        <w:rPr>
          <w:rFonts w:ascii="Book Antiqua" w:eastAsia="宋体" w:hAnsi="Book Antiqua" w:cs="Helvetica"/>
          <w:lang w:eastAsia="zh-CN"/>
        </w:rPr>
      </w:pPr>
    </w:p>
    <w:p w14:paraId="494040A4" w14:textId="77777777" w:rsidR="00171E80" w:rsidRDefault="00171E80" w:rsidP="005F45F0">
      <w:pPr>
        <w:spacing w:line="360" w:lineRule="auto"/>
        <w:jc w:val="both"/>
        <w:rPr>
          <w:rFonts w:ascii="Book Antiqua" w:eastAsia="宋体" w:hAnsi="Book Antiqua" w:cs="Helvetica"/>
          <w:lang w:eastAsia="zh-CN"/>
        </w:rPr>
      </w:pPr>
    </w:p>
    <w:p w14:paraId="40FCBC1A" w14:textId="77777777" w:rsidR="00171E80" w:rsidRDefault="00171E80" w:rsidP="005F45F0">
      <w:pPr>
        <w:spacing w:line="360" w:lineRule="auto"/>
        <w:jc w:val="both"/>
        <w:rPr>
          <w:rFonts w:ascii="Book Antiqua" w:eastAsia="宋体" w:hAnsi="Book Antiqua" w:cs="Helvetica"/>
          <w:lang w:eastAsia="zh-CN"/>
        </w:rPr>
      </w:pPr>
    </w:p>
    <w:p w14:paraId="3AC91A32" w14:textId="77777777" w:rsidR="00171E80" w:rsidRDefault="00171E80" w:rsidP="005F45F0">
      <w:pPr>
        <w:spacing w:line="360" w:lineRule="auto"/>
        <w:jc w:val="both"/>
        <w:rPr>
          <w:rFonts w:ascii="Book Antiqua" w:eastAsia="宋体" w:hAnsi="Book Antiqua" w:cs="Helvetica"/>
          <w:lang w:eastAsia="zh-CN"/>
        </w:rPr>
      </w:pPr>
    </w:p>
    <w:p w14:paraId="4FFEC774" w14:textId="77777777" w:rsidR="00171E80" w:rsidRDefault="00171E80" w:rsidP="005F45F0">
      <w:pPr>
        <w:spacing w:line="360" w:lineRule="auto"/>
        <w:jc w:val="both"/>
        <w:rPr>
          <w:rFonts w:ascii="Book Antiqua" w:eastAsia="宋体" w:hAnsi="Book Antiqua" w:cs="Helvetica"/>
          <w:lang w:eastAsia="zh-CN"/>
        </w:rPr>
      </w:pPr>
    </w:p>
    <w:p w14:paraId="7C369E6E" w14:textId="77777777" w:rsidR="00171E80" w:rsidRDefault="00171E80" w:rsidP="005F45F0">
      <w:pPr>
        <w:spacing w:line="360" w:lineRule="auto"/>
        <w:jc w:val="both"/>
        <w:rPr>
          <w:rFonts w:ascii="Book Antiqua" w:eastAsia="宋体" w:hAnsi="Book Antiqua" w:cs="Helvetica"/>
          <w:lang w:eastAsia="zh-CN"/>
        </w:rPr>
      </w:pPr>
    </w:p>
    <w:p w14:paraId="5668D460" w14:textId="77777777" w:rsidR="00171E80" w:rsidRDefault="00171E80" w:rsidP="005F45F0">
      <w:pPr>
        <w:spacing w:line="360" w:lineRule="auto"/>
        <w:jc w:val="both"/>
        <w:rPr>
          <w:rFonts w:ascii="Book Antiqua" w:eastAsia="宋体" w:hAnsi="Book Antiqua" w:cs="Helvetica"/>
          <w:lang w:eastAsia="zh-CN"/>
        </w:rPr>
      </w:pPr>
    </w:p>
    <w:p w14:paraId="0EA84ECE" w14:textId="77777777" w:rsidR="00171E80" w:rsidRDefault="00171E80" w:rsidP="005F45F0">
      <w:pPr>
        <w:spacing w:line="360" w:lineRule="auto"/>
        <w:jc w:val="both"/>
        <w:rPr>
          <w:rFonts w:ascii="Book Antiqua" w:eastAsia="宋体" w:hAnsi="Book Antiqua" w:cs="Helvetica"/>
          <w:lang w:eastAsia="zh-CN"/>
        </w:rPr>
      </w:pPr>
    </w:p>
    <w:p w14:paraId="69E3E5D6" w14:textId="77777777" w:rsidR="00171E80" w:rsidRDefault="00171E80" w:rsidP="005F45F0">
      <w:pPr>
        <w:spacing w:line="360" w:lineRule="auto"/>
        <w:jc w:val="both"/>
        <w:rPr>
          <w:rFonts w:ascii="Book Antiqua" w:eastAsia="宋体" w:hAnsi="Book Antiqua" w:cs="Helvetica"/>
          <w:lang w:eastAsia="zh-CN"/>
        </w:rPr>
      </w:pPr>
    </w:p>
    <w:p w14:paraId="66F53B00" w14:textId="77777777" w:rsidR="00171E80" w:rsidRPr="00171E80" w:rsidRDefault="00171E80" w:rsidP="005F45F0">
      <w:pPr>
        <w:spacing w:line="360" w:lineRule="auto"/>
        <w:jc w:val="both"/>
        <w:rPr>
          <w:rFonts w:ascii="Book Antiqua" w:eastAsia="宋体" w:hAnsi="Book Antiqua" w:cs="Helvetica"/>
          <w:lang w:eastAsia="zh-CN"/>
        </w:rPr>
      </w:pPr>
    </w:p>
    <w:p w14:paraId="0670FDBB" w14:textId="4175FC49" w:rsidR="00CA302C" w:rsidRPr="00CA302C" w:rsidRDefault="00171E80" w:rsidP="005F45F0">
      <w:pPr>
        <w:spacing w:line="360" w:lineRule="auto"/>
        <w:jc w:val="both"/>
        <w:rPr>
          <w:rFonts w:ascii="Book Antiqua" w:eastAsia="宋体" w:hAnsi="Book Antiqua" w:cs="Helvetica"/>
          <w:lang w:eastAsia="zh-CN"/>
        </w:rPr>
      </w:pPr>
      <w:r>
        <w:rPr>
          <w:noProof/>
        </w:rPr>
        <w:drawing>
          <wp:inline distT="0" distB="0" distL="0" distR="0" wp14:anchorId="665C6066" wp14:editId="00EB07C5">
            <wp:extent cx="5486400" cy="38334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833495"/>
                    </a:xfrm>
                    <a:prstGeom prst="rect">
                      <a:avLst/>
                    </a:prstGeom>
                  </pic:spPr>
                </pic:pic>
              </a:graphicData>
            </a:graphic>
          </wp:inline>
        </w:drawing>
      </w:r>
    </w:p>
    <w:p w14:paraId="73FDDBF8" w14:textId="56C599EC" w:rsidR="002D4429" w:rsidRPr="00171E80" w:rsidRDefault="002D4429"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b/>
          <w:lang w:eastAsia="zh-CN"/>
        </w:rPr>
      </w:pPr>
      <w:r w:rsidRPr="00171E80">
        <w:rPr>
          <w:rFonts w:ascii="Book Antiqua" w:hAnsi="Book Antiqua" w:cs="Helvetica"/>
          <w:b/>
        </w:rPr>
        <w:t xml:space="preserve">Figure 1 </w:t>
      </w:r>
      <w:proofErr w:type="spellStart"/>
      <w:r w:rsidRPr="00171E80">
        <w:rPr>
          <w:rFonts w:ascii="Book Antiqua" w:hAnsi="Book Antiqua" w:cs="Helvetica"/>
          <w:b/>
        </w:rPr>
        <w:t>Prisma</w:t>
      </w:r>
      <w:proofErr w:type="spellEnd"/>
      <w:r w:rsidRPr="00171E80">
        <w:rPr>
          <w:rFonts w:ascii="Book Antiqua" w:hAnsi="Book Antiqua" w:cs="Helvetica"/>
          <w:b/>
        </w:rPr>
        <w:t xml:space="preserve"> flow diagram</w:t>
      </w:r>
      <w:r w:rsidR="00171E80" w:rsidRPr="00171E80">
        <w:rPr>
          <w:rFonts w:ascii="Book Antiqua" w:eastAsia="宋体" w:hAnsi="Book Antiqua" w:cs="Helvetica" w:hint="eastAsia"/>
          <w:b/>
          <w:lang w:eastAsia="zh-CN"/>
        </w:rPr>
        <w:t>.</w:t>
      </w:r>
    </w:p>
    <w:p w14:paraId="7D9A23FC" w14:textId="77777777" w:rsidR="00171E80" w:rsidRDefault="00171E80"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0C26CC66" w14:textId="77777777" w:rsidR="00171E80" w:rsidRDefault="00171E80"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477C2A23" w14:textId="77777777" w:rsidR="00171E80" w:rsidRDefault="00171E80"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01696CB1" w14:textId="77777777" w:rsidR="00171E80" w:rsidRDefault="00171E80"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447B6BF6" w14:textId="77777777" w:rsidR="00171E80" w:rsidRDefault="00171E80"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4DE995E8" w14:textId="77777777" w:rsidR="00171E80" w:rsidRDefault="00171E80"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1528CCE9" w14:textId="77777777" w:rsidR="00171E80" w:rsidRDefault="00171E80"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5949C223" w14:textId="77777777" w:rsidR="00171E80" w:rsidRDefault="00171E80"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7DA99B18" w14:textId="77777777" w:rsidR="00171E80" w:rsidRDefault="00171E80"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6EAFD483" w14:textId="77777777" w:rsidR="00171E80" w:rsidRDefault="00171E80"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6A789BE6" w14:textId="77777777" w:rsidR="00171E80" w:rsidRDefault="00171E80"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3001BF91" w14:textId="77777777" w:rsidR="00171E80" w:rsidRDefault="00171E80"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4E1EDE90" w14:textId="77777777" w:rsidR="00171E80" w:rsidRDefault="00171E80"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08551E85" w14:textId="77777777" w:rsidR="00CA42D3" w:rsidRDefault="00CA42D3"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448093B5" w14:textId="7A904E0F" w:rsidR="00CA42D3" w:rsidRDefault="00CA42D3"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r w:rsidRPr="00CA42D3">
        <w:rPr>
          <w:rFonts w:ascii="Book Antiqua" w:eastAsia="宋体" w:hAnsi="Book Antiqua" w:cs="Helvetica"/>
          <w:noProof/>
        </w:rPr>
        <w:drawing>
          <wp:inline distT="0" distB="0" distL="0" distR="0" wp14:anchorId="0D0F93A2" wp14:editId="299F5CD5">
            <wp:extent cx="3962744" cy="2743438"/>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62744" cy="2743438"/>
                    </a:xfrm>
                    <a:prstGeom prst="rect">
                      <a:avLst/>
                    </a:prstGeom>
                  </pic:spPr>
                </pic:pic>
              </a:graphicData>
            </a:graphic>
          </wp:inline>
        </w:drawing>
      </w:r>
    </w:p>
    <w:p w14:paraId="6ED38044" w14:textId="373DCB89" w:rsidR="00CA42D3" w:rsidRPr="00CE4CBE" w:rsidRDefault="00CA42D3" w:rsidP="00CA42D3">
      <w:pPr>
        <w:widowControl w:val="0"/>
        <w:tabs>
          <w:tab w:val="left" w:pos="220"/>
          <w:tab w:val="left" w:pos="720"/>
        </w:tabs>
        <w:autoSpaceDE w:val="0"/>
        <w:autoSpaceDN w:val="0"/>
        <w:adjustRightInd w:val="0"/>
        <w:spacing w:line="360" w:lineRule="auto"/>
        <w:jc w:val="both"/>
        <w:rPr>
          <w:rFonts w:ascii="Book Antiqua" w:hAnsi="Book Antiqua" w:cs="Helvetica"/>
          <w:b/>
        </w:rPr>
      </w:pPr>
      <w:r w:rsidRPr="00CE4CBE">
        <w:rPr>
          <w:rFonts w:ascii="Book Antiqua" w:eastAsia="宋体" w:hAnsi="Book Antiqua" w:cs="Helvetica" w:hint="eastAsia"/>
          <w:b/>
          <w:lang w:eastAsia="zh-CN"/>
        </w:rPr>
        <w:t xml:space="preserve">Figure 2 </w:t>
      </w:r>
      <w:r w:rsidRPr="00CE4CBE">
        <w:rPr>
          <w:rFonts w:ascii="Book Antiqua" w:hAnsi="Book Antiqua" w:cs="Helvetica"/>
          <w:b/>
        </w:rPr>
        <w:t xml:space="preserve">Funnel plot for the incidence of contralateral and ipsilateral lesions in each of the </w:t>
      </w:r>
      <w:proofErr w:type="spellStart"/>
      <w:r w:rsidR="00CE4CBE" w:rsidRPr="00CE4CBE">
        <w:rPr>
          <w:rFonts w:ascii="Book Antiqua" w:hAnsi="Book Antiqua" w:cs="Helvetica"/>
          <w:b/>
        </w:rPr>
        <w:t>anteromedial</w:t>
      </w:r>
      <w:proofErr w:type="spellEnd"/>
      <w:r w:rsidRPr="00CE4CBE">
        <w:rPr>
          <w:rFonts w:ascii="Book Antiqua" w:hAnsi="Book Antiqua" w:cs="Helvetica"/>
          <w:b/>
        </w:rPr>
        <w:t xml:space="preserve"> </w:t>
      </w:r>
      <w:r w:rsidR="00CE4CBE">
        <w:rPr>
          <w:rFonts w:ascii="Book Antiqua" w:eastAsia="宋体" w:hAnsi="Book Antiqua" w:cs="Helvetica" w:hint="eastAsia"/>
          <w:b/>
          <w:lang w:eastAsia="zh-CN"/>
        </w:rPr>
        <w:t xml:space="preserve">(A) </w:t>
      </w:r>
      <w:r w:rsidRPr="00CE4CBE">
        <w:rPr>
          <w:rFonts w:ascii="Book Antiqua" w:hAnsi="Book Antiqua" w:cs="Helvetica"/>
          <w:b/>
        </w:rPr>
        <w:t xml:space="preserve">and </w:t>
      </w:r>
      <w:proofErr w:type="spellStart"/>
      <w:r w:rsidR="00CE4CBE" w:rsidRPr="00CE4CBE">
        <w:rPr>
          <w:rFonts w:ascii="Book Antiqua" w:hAnsi="Book Antiqua" w:cs="Helvetica"/>
          <w:b/>
        </w:rPr>
        <w:t>transtibial</w:t>
      </w:r>
      <w:proofErr w:type="spellEnd"/>
      <w:r w:rsidRPr="00CE4CBE">
        <w:rPr>
          <w:rFonts w:ascii="Book Antiqua" w:hAnsi="Book Antiqua" w:cs="Helvetica"/>
          <w:b/>
        </w:rPr>
        <w:t xml:space="preserve"> </w:t>
      </w:r>
      <w:r w:rsidR="00CE4CBE">
        <w:rPr>
          <w:rFonts w:ascii="Book Antiqua" w:eastAsia="宋体" w:hAnsi="Book Antiqua" w:cs="Helvetica" w:hint="eastAsia"/>
          <w:b/>
          <w:lang w:eastAsia="zh-CN"/>
        </w:rPr>
        <w:t xml:space="preserve">(B) </w:t>
      </w:r>
      <w:r w:rsidRPr="00CE4CBE">
        <w:rPr>
          <w:rFonts w:ascii="Book Antiqua" w:hAnsi="Book Antiqua" w:cs="Helvetica"/>
          <w:b/>
        </w:rPr>
        <w:t xml:space="preserve">techniques included in the meta-analysis. </w:t>
      </w:r>
      <w:r w:rsidR="00B8137F" w:rsidRPr="005F45F0">
        <w:rPr>
          <w:rFonts w:ascii="Book Antiqua" w:hAnsi="Book Antiqua" w:cs="Helvetica"/>
        </w:rPr>
        <w:t>M-H</w:t>
      </w:r>
      <w:r w:rsidR="00B8137F">
        <w:rPr>
          <w:rFonts w:ascii="Book Antiqua" w:eastAsia="宋体" w:hAnsi="Book Antiqua" w:cs="Helvetica" w:hint="eastAsia"/>
          <w:lang w:eastAsia="zh-CN"/>
        </w:rPr>
        <w:t>:</w:t>
      </w:r>
      <w:r w:rsidR="00B8137F" w:rsidRPr="005F45F0">
        <w:rPr>
          <w:rFonts w:ascii="Book Antiqua" w:hAnsi="Book Antiqua" w:cs="Helvetica"/>
        </w:rPr>
        <w:t xml:space="preserve"> Mantel-</w:t>
      </w:r>
      <w:proofErr w:type="spellStart"/>
      <w:r w:rsidR="00B8137F" w:rsidRPr="005F45F0">
        <w:rPr>
          <w:rFonts w:ascii="Book Antiqua" w:hAnsi="Book Antiqua" w:cs="Helvetica"/>
        </w:rPr>
        <w:t>Haenszel</w:t>
      </w:r>
      <w:proofErr w:type="spellEnd"/>
      <w:r w:rsidR="00B8137F">
        <w:rPr>
          <w:rFonts w:ascii="Book Antiqua" w:eastAsia="宋体" w:hAnsi="Book Antiqua" w:cs="Helvetica" w:hint="eastAsia"/>
          <w:lang w:eastAsia="zh-CN"/>
        </w:rPr>
        <w:t>.</w:t>
      </w:r>
    </w:p>
    <w:p w14:paraId="42EC93D5" w14:textId="77777777" w:rsidR="00CA42D3" w:rsidRDefault="00CA42D3" w:rsidP="00CA4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lang w:eastAsia="zh-CN"/>
        </w:rPr>
      </w:pPr>
    </w:p>
    <w:p w14:paraId="0D9A4E2E" w14:textId="77777777" w:rsidR="00CA42D3" w:rsidRDefault="00CA42D3" w:rsidP="00CA4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lang w:eastAsia="zh-CN"/>
        </w:rPr>
      </w:pPr>
    </w:p>
    <w:p w14:paraId="73B5EEDC" w14:textId="77777777" w:rsidR="00CA42D3" w:rsidRDefault="00CA42D3" w:rsidP="00CA4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lang w:eastAsia="zh-CN"/>
        </w:rPr>
      </w:pPr>
    </w:p>
    <w:p w14:paraId="259957F3" w14:textId="77777777" w:rsidR="00CA42D3" w:rsidRDefault="00CA42D3" w:rsidP="00CA4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lang w:eastAsia="zh-CN"/>
        </w:rPr>
      </w:pPr>
    </w:p>
    <w:p w14:paraId="06CFB9A8" w14:textId="77777777" w:rsidR="00CA42D3" w:rsidRDefault="00CA42D3" w:rsidP="00CA4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lang w:eastAsia="zh-CN"/>
        </w:rPr>
      </w:pPr>
    </w:p>
    <w:p w14:paraId="6A12143B" w14:textId="77777777" w:rsidR="00CA42D3" w:rsidRDefault="00CA42D3" w:rsidP="00CA4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lang w:eastAsia="zh-CN"/>
        </w:rPr>
      </w:pPr>
    </w:p>
    <w:p w14:paraId="529F1019" w14:textId="77777777" w:rsidR="00CA42D3" w:rsidRPr="00CA42D3" w:rsidRDefault="00CA42D3" w:rsidP="00CA4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lang w:eastAsia="zh-CN"/>
        </w:rPr>
      </w:pPr>
    </w:p>
    <w:p w14:paraId="08F03836" w14:textId="77777777" w:rsidR="00CA42D3" w:rsidRPr="005F45F0" w:rsidRDefault="00CA42D3" w:rsidP="00CA42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w:rPr>
      </w:pPr>
    </w:p>
    <w:p w14:paraId="114D1FB2" w14:textId="77777777" w:rsidR="00171E80" w:rsidRPr="00CA42D3" w:rsidRDefault="00171E80" w:rsidP="005F4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Book Antiqua" w:eastAsia="宋体" w:hAnsi="Book Antiqua" w:cs="Helvetica"/>
          <w:lang w:eastAsia="zh-CN"/>
        </w:rPr>
      </w:pPr>
    </w:p>
    <w:p w14:paraId="75AEDDA7" w14:textId="4016D326" w:rsidR="00171E80" w:rsidRDefault="00171E80"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r w:rsidRPr="00171E80">
        <w:rPr>
          <w:rFonts w:ascii="Book Antiqua" w:eastAsia="宋体" w:hAnsi="Book Antiqua" w:cs="Helvetica"/>
          <w:noProof/>
        </w:rPr>
        <w:drawing>
          <wp:inline distT="0" distB="0" distL="0" distR="0" wp14:anchorId="46AF35F1" wp14:editId="4AB52FEC">
            <wp:extent cx="3962744" cy="274343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62744" cy="2743438"/>
                    </a:xfrm>
                    <a:prstGeom prst="rect">
                      <a:avLst/>
                    </a:prstGeom>
                  </pic:spPr>
                </pic:pic>
              </a:graphicData>
            </a:graphic>
          </wp:inline>
        </w:drawing>
      </w:r>
    </w:p>
    <w:p w14:paraId="16C02E08" w14:textId="3C684CBF" w:rsidR="0033720F" w:rsidRPr="005F45F0" w:rsidRDefault="002D4429" w:rsidP="005F45F0">
      <w:pPr>
        <w:widowControl w:val="0"/>
        <w:tabs>
          <w:tab w:val="left" w:pos="220"/>
          <w:tab w:val="left" w:pos="720"/>
        </w:tabs>
        <w:autoSpaceDE w:val="0"/>
        <w:autoSpaceDN w:val="0"/>
        <w:adjustRightInd w:val="0"/>
        <w:spacing w:line="360" w:lineRule="auto"/>
        <w:jc w:val="both"/>
        <w:rPr>
          <w:rFonts w:ascii="Book Antiqua" w:hAnsi="Book Antiqua" w:cs="Helvetica"/>
        </w:rPr>
      </w:pPr>
      <w:r w:rsidRPr="00171E80">
        <w:rPr>
          <w:rFonts w:ascii="Book Antiqua" w:hAnsi="Book Antiqua" w:cs="Helvetica"/>
          <w:b/>
        </w:rPr>
        <w:t>Fig</w:t>
      </w:r>
      <w:r w:rsidR="00171E80" w:rsidRPr="00171E80">
        <w:rPr>
          <w:rFonts w:ascii="Book Antiqua" w:eastAsia="宋体" w:hAnsi="Book Antiqua" w:cs="Helvetica" w:hint="eastAsia"/>
          <w:b/>
          <w:lang w:eastAsia="zh-CN"/>
        </w:rPr>
        <w:t>ure</w:t>
      </w:r>
      <w:r w:rsidRPr="00171E80">
        <w:rPr>
          <w:rFonts w:ascii="Book Antiqua" w:hAnsi="Book Antiqua" w:cs="Helvetica"/>
          <w:b/>
        </w:rPr>
        <w:t xml:space="preserve"> </w:t>
      </w:r>
      <w:r w:rsidR="00CA42D3">
        <w:rPr>
          <w:rFonts w:ascii="Book Antiqua" w:eastAsia="宋体" w:hAnsi="Book Antiqua" w:cs="Helvetica" w:hint="eastAsia"/>
          <w:b/>
          <w:lang w:eastAsia="zh-CN"/>
        </w:rPr>
        <w:t>3</w:t>
      </w:r>
      <w:r w:rsidRPr="00171E80">
        <w:rPr>
          <w:rFonts w:ascii="Book Antiqua" w:hAnsi="Book Antiqua" w:cs="Helvetica"/>
          <w:b/>
        </w:rPr>
        <w:t xml:space="preserve"> Results of individual studies along with a Forest plot that graphically displays the point estimates on a common scale surrounded by the 95%</w:t>
      </w:r>
      <w:r w:rsidR="00171E80" w:rsidRPr="00171E80">
        <w:rPr>
          <w:rFonts w:ascii="Book Antiqua" w:eastAsia="宋体" w:hAnsi="Book Antiqua" w:cs="Helvetica" w:hint="eastAsia"/>
          <w:b/>
          <w:lang w:eastAsia="zh-CN"/>
        </w:rPr>
        <w:t>CI</w:t>
      </w:r>
      <w:r w:rsidRPr="00171E80">
        <w:rPr>
          <w:rFonts w:ascii="Book Antiqua" w:hAnsi="Book Antiqua" w:cs="Helvetica"/>
          <w:b/>
        </w:rPr>
        <w:t xml:space="preserve"> (indicated by the horizontal lines).</w:t>
      </w:r>
      <w:r w:rsidRPr="005F45F0">
        <w:rPr>
          <w:rFonts w:ascii="Book Antiqua" w:hAnsi="Book Antiqua" w:cs="Helvetica"/>
        </w:rPr>
        <w:t xml:space="preserve"> The diamond represents the pooled effect between studies. M-H</w:t>
      </w:r>
      <w:r w:rsidR="00171E80">
        <w:rPr>
          <w:rFonts w:ascii="Book Antiqua" w:eastAsia="宋体" w:hAnsi="Book Antiqua" w:cs="Helvetica" w:hint="eastAsia"/>
          <w:lang w:eastAsia="zh-CN"/>
        </w:rPr>
        <w:t>:</w:t>
      </w:r>
      <w:r w:rsidRPr="005F45F0">
        <w:rPr>
          <w:rFonts w:ascii="Book Antiqua" w:hAnsi="Book Antiqua" w:cs="Helvetica"/>
        </w:rPr>
        <w:t xml:space="preserve"> Mantel-</w:t>
      </w:r>
      <w:proofErr w:type="spellStart"/>
      <w:r w:rsidRPr="005F45F0">
        <w:rPr>
          <w:rFonts w:ascii="Book Antiqua" w:hAnsi="Book Antiqua" w:cs="Helvetica"/>
        </w:rPr>
        <w:t>Haenszel</w:t>
      </w:r>
      <w:proofErr w:type="spellEnd"/>
      <w:r w:rsidR="00171E80">
        <w:rPr>
          <w:rFonts w:ascii="Book Antiqua" w:eastAsia="宋体" w:hAnsi="Book Antiqua" w:cs="Helvetica" w:hint="eastAsia"/>
          <w:lang w:eastAsia="zh-CN"/>
        </w:rPr>
        <w:t>;</w:t>
      </w:r>
      <w:r w:rsidRPr="005F45F0">
        <w:rPr>
          <w:rFonts w:ascii="Book Antiqua" w:hAnsi="Book Antiqua" w:cs="Helvetica"/>
        </w:rPr>
        <w:t xml:space="preserve"> </w:t>
      </w:r>
      <w:proofErr w:type="spellStart"/>
      <w:proofErr w:type="gramStart"/>
      <w:r w:rsidRPr="005F45F0">
        <w:rPr>
          <w:rFonts w:ascii="Book Antiqua" w:hAnsi="Book Antiqua" w:cs="Helvetica"/>
        </w:rPr>
        <w:t>df</w:t>
      </w:r>
      <w:proofErr w:type="spellEnd"/>
      <w:proofErr w:type="gramEnd"/>
      <w:r w:rsidR="00171E80">
        <w:rPr>
          <w:rFonts w:ascii="Book Antiqua" w:eastAsia="宋体" w:hAnsi="Book Antiqua" w:cs="Helvetica" w:hint="eastAsia"/>
          <w:lang w:eastAsia="zh-CN"/>
        </w:rPr>
        <w:t>:</w:t>
      </w:r>
      <w:r w:rsidRPr="005F45F0">
        <w:rPr>
          <w:rFonts w:ascii="Book Antiqua" w:hAnsi="Book Antiqua" w:cs="Helvetica"/>
        </w:rPr>
        <w:t xml:space="preserve"> </w:t>
      </w:r>
      <w:r w:rsidR="00171E80">
        <w:rPr>
          <w:rFonts w:ascii="Book Antiqua" w:eastAsia="宋体" w:hAnsi="Book Antiqua" w:cs="Helvetica" w:hint="eastAsia"/>
          <w:lang w:eastAsia="zh-CN"/>
        </w:rPr>
        <w:t>D</w:t>
      </w:r>
      <w:r w:rsidRPr="005F45F0">
        <w:rPr>
          <w:rFonts w:ascii="Book Antiqua" w:hAnsi="Book Antiqua" w:cs="Helvetica"/>
        </w:rPr>
        <w:t>egrees of freedom.</w:t>
      </w:r>
    </w:p>
    <w:p w14:paraId="0D28DB9E" w14:textId="77777777" w:rsidR="009109C5" w:rsidRDefault="009109C5"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737DFB8F" w14:textId="77777777" w:rsidR="009109C5" w:rsidRDefault="009109C5"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4328A1DF" w14:textId="77777777" w:rsidR="009109C5" w:rsidRDefault="009109C5"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08D6CAB2" w14:textId="77777777" w:rsidR="009109C5" w:rsidRDefault="009109C5"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3B3961CE" w14:textId="77777777" w:rsidR="00CA42D3" w:rsidRDefault="00CA42D3"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2369E3B2" w14:textId="77777777" w:rsidR="00CA42D3" w:rsidRDefault="00CA42D3"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3050DE8F" w14:textId="77777777" w:rsidR="00CA42D3" w:rsidRDefault="00CA42D3"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2976E4F3" w14:textId="77777777" w:rsidR="00CA42D3" w:rsidRDefault="00CA42D3"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5139FF50" w14:textId="77777777" w:rsidR="00CA42D3" w:rsidRDefault="00CA42D3"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39049361" w14:textId="77777777" w:rsidR="00CA42D3" w:rsidRDefault="00CA42D3"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7F96B89E" w14:textId="77777777" w:rsidR="00CA42D3" w:rsidRDefault="00CA42D3"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54357112" w14:textId="77777777" w:rsidR="00CA42D3" w:rsidRDefault="00CA42D3"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213F9A21" w14:textId="77777777" w:rsidR="00CA42D3" w:rsidRDefault="00CA42D3"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2008AE9E" w14:textId="77777777" w:rsidR="00CA42D3" w:rsidRDefault="00CA42D3"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081FB9F2" w14:textId="77777777" w:rsidR="00CA42D3" w:rsidRDefault="00CA42D3"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lang w:eastAsia="zh-CN"/>
        </w:rPr>
      </w:pPr>
    </w:p>
    <w:p w14:paraId="0FEC11F0" w14:textId="0FF833AA" w:rsidR="00F76407" w:rsidRPr="00CA51A0" w:rsidRDefault="00F76407" w:rsidP="005F45F0">
      <w:pPr>
        <w:widowControl w:val="0"/>
        <w:tabs>
          <w:tab w:val="left" w:pos="220"/>
          <w:tab w:val="left" w:pos="720"/>
        </w:tabs>
        <w:autoSpaceDE w:val="0"/>
        <w:autoSpaceDN w:val="0"/>
        <w:adjustRightInd w:val="0"/>
        <w:spacing w:line="360" w:lineRule="auto"/>
        <w:jc w:val="both"/>
        <w:rPr>
          <w:rFonts w:ascii="Book Antiqua" w:eastAsia="宋体" w:hAnsi="Book Antiqua" w:cs="Helvetica"/>
          <w:b/>
          <w:lang w:eastAsia="zh-CN"/>
        </w:rPr>
      </w:pPr>
      <w:r w:rsidRPr="00CA51A0">
        <w:rPr>
          <w:rFonts w:ascii="Book Antiqua" w:hAnsi="Book Antiqua" w:cs="Helvetica"/>
          <w:b/>
        </w:rPr>
        <w:t>Table 1 Data of the studies</w:t>
      </w:r>
    </w:p>
    <w:tbl>
      <w:tblPr>
        <w:tblW w:w="13480" w:type="dxa"/>
        <w:tblInd w:w="93" w:type="dxa"/>
        <w:tblLook w:val="04A0" w:firstRow="1" w:lastRow="0" w:firstColumn="1" w:lastColumn="0" w:noHBand="0" w:noVBand="1"/>
      </w:tblPr>
      <w:tblGrid>
        <w:gridCol w:w="1363"/>
        <w:gridCol w:w="936"/>
        <w:gridCol w:w="1300"/>
        <w:gridCol w:w="1560"/>
        <w:gridCol w:w="2460"/>
        <w:gridCol w:w="1440"/>
        <w:gridCol w:w="2380"/>
        <w:gridCol w:w="2080"/>
      </w:tblGrid>
      <w:tr w:rsidR="00CA51A0" w:rsidRPr="00CA51A0" w14:paraId="6D401161" w14:textId="77777777" w:rsidTr="00CA51A0">
        <w:trPr>
          <w:trHeight w:val="624"/>
        </w:trPr>
        <w:tc>
          <w:tcPr>
            <w:tcW w:w="1340" w:type="dxa"/>
            <w:tcBorders>
              <w:top w:val="single" w:sz="4" w:space="0" w:color="auto"/>
              <w:left w:val="nil"/>
              <w:bottom w:val="single" w:sz="4" w:space="0" w:color="auto"/>
              <w:right w:val="nil"/>
            </w:tcBorders>
            <w:shd w:val="clear" w:color="auto" w:fill="auto"/>
            <w:noWrap/>
            <w:vAlign w:val="center"/>
            <w:hideMark/>
          </w:tcPr>
          <w:p w14:paraId="4E343002" w14:textId="77777777" w:rsidR="00CA51A0" w:rsidRPr="00CA51A0" w:rsidRDefault="00CA51A0" w:rsidP="00CA51A0">
            <w:pPr>
              <w:jc w:val="center"/>
              <w:rPr>
                <w:rFonts w:ascii="Times New Roman" w:eastAsia="宋体" w:hAnsi="Times New Roman" w:cs="Times New Roman"/>
                <w:b/>
                <w:bCs/>
                <w:color w:val="000000"/>
                <w:lang w:eastAsia="zh-CN"/>
              </w:rPr>
            </w:pPr>
            <w:r w:rsidRPr="00CA51A0">
              <w:rPr>
                <w:rFonts w:ascii="Times New Roman" w:eastAsia="宋体" w:hAnsi="Times New Roman" w:cs="Times New Roman"/>
                <w:b/>
                <w:bCs/>
                <w:color w:val="000000"/>
                <w:lang w:eastAsia="zh-CN"/>
              </w:rPr>
              <w:t>Author</w:t>
            </w:r>
          </w:p>
        </w:tc>
        <w:tc>
          <w:tcPr>
            <w:tcW w:w="920" w:type="dxa"/>
            <w:tcBorders>
              <w:top w:val="single" w:sz="4" w:space="0" w:color="auto"/>
              <w:left w:val="nil"/>
              <w:bottom w:val="single" w:sz="4" w:space="0" w:color="auto"/>
              <w:right w:val="nil"/>
            </w:tcBorders>
            <w:shd w:val="clear" w:color="auto" w:fill="auto"/>
            <w:noWrap/>
            <w:vAlign w:val="center"/>
            <w:hideMark/>
          </w:tcPr>
          <w:p w14:paraId="43229D4F" w14:textId="77777777" w:rsidR="00CA51A0" w:rsidRPr="00CA51A0" w:rsidRDefault="00CA51A0" w:rsidP="00CA51A0">
            <w:pPr>
              <w:jc w:val="center"/>
              <w:rPr>
                <w:rFonts w:ascii="Times New Roman" w:eastAsia="宋体" w:hAnsi="Times New Roman" w:cs="Times New Roman"/>
                <w:b/>
                <w:bCs/>
                <w:color w:val="000000"/>
                <w:lang w:eastAsia="zh-CN"/>
              </w:rPr>
            </w:pPr>
            <w:r w:rsidRPr="00CA51A0">
              <w:rPr>
                <w:rFonts w:ascii="Times New Roman" w:eastAsia="宋体" w:hAnsi="Times New Roman" w:cs="Times New Roman"/>
                <w:b/>
                <w:bCs/>
                <w:color w:val="000000"/>
                <w:lang w:eastAsia="zh-CN"/>
              </w:rPr>
              <w:t>Year</w:t>
            </w:r>
          </w:p>
        </w:tc>
        <w:tc>
          <w:tcPr>
            <w:tcW w:w="1300" w:type="dxa"/>
            <w:tcBorders>
              <w:top w:val="single" w:sz="4" w:space="0" w:color="auto"/>
              <w:left w:val="nil"/>
              <w:bottom w:val="single" w:sz="4" w:space="0" w:color="auto"/>
              <w:right w:val="nil"/>
            </w:tcBorders>
            <w:shd w:val="clear" w:color="auto" w:fill="auto"/>
            <w:vAlign w:val="center"/>
            <w:hideMark/>
          </w:tcPr>
          <w:p w14:paraId="21F9BEB6" w14:textId="1A66CA60" w:rsidR="00CA51A0" w:rsidRPr="00CA51A0" w:rsidRDefault="00CA51A0" w:rsidP="00CA51A0">
            <w:pPr>
              <w:jc w:val="center"/>
              <w:rPr>
                <w:rFonts w:ascii="Times New Roman" w:eastAsia="宋体" w:hAnsi="Times New Roman" w:cs="Times New Roman"/>
                <w:b/>
                <w:bCs/>
                <w:color w:val="000000"/>
                <w:lang w:eastAsia="zh-CN"/>
              </w:rPr>
            </w:pPr>
            <w:r w:rsidRPr="00CA51A0">
              <w:rPr>
                <w:rFonts w:ascii="Times New Roman" w:eastAsia="宋体" w:hAnsi="Times New Roman" w:cs="Times New Roman"/>
                <w:b/>
                <w:bCs/>
                <w:color w:val="000000"/>
                <w:lang w:eastAsia="zh-CN"/>
              </w:rPr>
              <w:t xml:space="preserve">Evidence </w:t>
            </w:r>
            <w:r>
              <w:rPr>
                <w:rFonts w:ascii="Times New Roman" w:eastAsia="宋体" w:hAnsi="Times New Roman" w:cs="Times New Roman" w:hint="eastAsia"/>
                <w:b/>
                <w:bCs/>
                <w:color w:val="000000"/>
                <w:lang w:eastAsia="zh-CN"/>
              </w:rPr>
              <w:t>l</w:t>
            </w:r>
            <w:r w:rsidRPr="00CA51A0">
              <w:rPr>
                <w:rFonts w:ascii="Times New Roman" w:eastAsia="宋体" w:hAnsi="Times New Roman" w:cs="Times New Roman"/>
                <w:b/>
                <w:bCs/>
                <w:color w:val="000000"/>
                <w:lang w:eastAsia="zh-CN"/>
              </w:rPr>
              <w:t>evel</w:t>
            </w:r>
          </w:p>
        </w:tc>
        <w:tc>
          <w:tcPr>
            <w:tcW w:w="1560" w:type="dxa"/>
            <w:tcBorders>
              <w:top w:val="single" w:sz="4" w:space="0" w:color="auto"/>
              <w:left w:val="nil"/>
              <w:bottom w:val="single" w:sz="4" w:space="0" w:color="auto"/>
              <w:right w:val="nil"/>
            </w:tcBorders>
            <w:shd w:val="clear" w:color="auto" w:fill="auto"/>
            <w:vAlign w:val="center"/>
            <w:hideMark/>
          </w:tcPr>
          <w:p w14:paraId="05160BE3" w14:textId="4EA9D3BE" w:rsidR="00CA51A0" w:rsidRPr="00CA51A0" w:rsidRDefault="00CA51A0" w:rsidP="00CA51A0">
            <w:pPr>
              <w:jc w:val="center"/>
              <w:rPr>
                <w:rFonts w:ascii="Times New Roman" w:eastAsia="宋体" w:hAnsi="Times New Roman" w:cs="Times New Roman"/>
                <w:b/>
                <w:bCs/>
                <w:color w:val="000000"/>
                <w:lang w:eastAsia="zh-CN"/>
              </w:rPr>
            </w:pPr>
            <w:r w:rsidRPr="00CA51A0">
              <w:rPr>
                <w:rFonts w:ascii="Times New Roman" w:eastAsia="宋体" w:hAnsi="Times New Roman" w:cs="Times New Roman"/>
                <w:b/>
                <w:bCs/>
                <w:color w:val="000000"/>
                <w:lang w:eastAsia="zh-CN"/>
              </w:rPr>
              <w:t xml:space="preserve">No. </w:t>
            </w:r>
            <w:proofErr w:type="gramStart"/>
            <w:r w:rsidRPr="00CA51A0">
              <w:rPr>
                <w:rFonts w:ascii="Times New Roman" w:eastAsia="宋体" w:hAnsi="Times New Roman" w:cs="Times New Roman"/>
                <w:b/>
                <w:bCs/>
                <w:color w:val="000000"/>
                <w:lang w:eastAsia="zh-CN"/>
              </w:rPr>
              <w:t>of</w:t>
            </w:r>
            <w:proofErr w:type="gramEnd"/>
            <w:r w:rsidRPr="00CA51A0">
              <w:rPr>
                <w:rFonts w:ascii="Times New Roman" w:eastAsia="宋体" w:hAnsi="Times New Roman" w:cs="Times New Roman"/>
                <w:b/>
                <w:bCs/>
                <w:color w:val="000000"/>
                <w:lang w:eastAsia="zh-CN"/>
              </w:rPr>
              <w:t xml:space="preserve"> initial patients </w:t>
            </w:r>
          </w:p>
        </w:tc>
        <w:tc>
          <w:tcPr>
            <w:tcW w:w="2460" w:type="dxa"/>
            <w:tcBorders>
              <w:top w:val="single" w:sz="4" w:space="0" w:color="auto"/>
              <w:left w:val="nil"/>
              <w:bottom w:val="single" w:sz="4" w:space="0" w:color="auto"/>
              <w:right w:val="nil"/>
            </w:tcBorders>
            <w:shd w:val="clear" w:color="auto" w:fill="auto"/>
            <w:vAlign w:val="center"/>
            <w:hideMark/>
          </w:tcPr>
          <w:p w14:paraId="39D2A6AF" w14:textId="2F77028F" w:rsidR="00CA51A0" w:rsidRPr="00CA51A0" w:rsidRDefault="00CA51A0" w:rsidP="00CA51A0">
            <w:pPr>
              <w:jc w:val="center"/>
              <w:rPr>
                <w:rFonts w:ascii="Times New Roman" w:eastAsia="宋体" w:hAnsi="Times New Roman" w:cs="Times New Roman"/>
                <w:b/>
                <w:bCs/>
                <w:color w:val="000000"/>
                <w:lang w:eastAsia="zh-CN"/>
              </w:rPr>
            </w:pPr>
            <w:r w:rsidRPr="00CA51A0">
              <w:rPr>
                <w:rFonts w:ascii="Times New Roman" w:eastAsia="宋体" w:hAnsi="Times New Roman" w:cs="Times New Roman"/>
                <w:b/>
                <w:bCs/>
                <w:color w:val="000000"/>
                <w:lang w:eastAsia="zh-CN"/>
              </w:rPr>
              <w:t xml:space="preserve">No. </w:t>
            </w:r>
            <w:proofErr w:type="gramStart"/>
            <w:r w:rsidRPr="00CA51A0">
              <w:rPr>
                <w:rFonts w:ascii="Times New Roman" w:eastAsia="宋体" w:hAnsi="Times New Roman" w:cs="Times New Roman"/>
                <w:b/>
                <w:bCs/>
                <w:color w:val="000000"/>
                <w:lang w:eastAsia="zh-CN"/>
              </w:rPr>
              <w:t>of</w:t>
            </w:r>
            <w:proofErr w:type="gramEnd"/>
            <w:r w:rsidRPr="00CA51A0">
              <w:rPr>
                <w:rFonts w:ascii="Times New Roman" w:eastAsia="宋体" w:hAnsi="Times New Roman" w:cs="Times New Roman"/>
                <w:b/>
                <w:bCs/>
                <w:color w:val="000000"/>
                <w:lang w:eastAsia="zh-CN"/>
              </w:rPr>
              <w:t xml:space="preserve"> patients included in follow-up</w:t>
            </w:r>
          </w:p>
        </w:tc>
        <w:tc>
          <w:tcPr>
            <w:tcW w:w="1440" w:type="dxa"/>
            <w:tcBorders>
              <w:top w:val="single" w:sz="4" w:space="0" w:color="auto"/>
              <w:left w:val="nil"/>
              <w:bottom w:val="single" w:sz="4" w:space="0" w:color="auto"/>
              <w:right w:val="nil"/>
            </w:tcBorders>
            <w:shd w:val="clear" w:color="auto" w:fill="auto"/>
            <w:vAlign w:val="center"/>
            <w:hideMark/>
          </w:tcPr>
          <w:p w14:paraId="61514949" w14:textId="77777777" w:rsidR="00CA51A0" w:rsidRPr="00CA51A0" w:rsidRDefault="00CA51A0" w:rsidP="00CA51A0">
            <w:pPr>
              <w:jc w:val="center"/>
              <w:rPr>
                <w:rFonts w:ascii="Times New Roman" w:eastAsia="宋体" w:hAnsi="Times New Roman" w:cs="Times New Roman"/>
                <w:b/>
                <w:bCs/>
                <w:color w:val="000000"/>
                <w:lang w:eastAsia="zh-CN"/>
              </w:rPr>
            </w:pPr>
            <w:r w:rsidRPr="00CA51A0">
              <w:rPr>
                <w:rFonts w:ascii="Times New Roman" w:eastAsia="宋体" w:hAnsi="Times New Roman" w:cs="Times New Roman"/>
                <w:b/>
                <w:bCs/>
                <w:color w:val="000000"/>
                <w:lang w:eastAsia="zh-CN"/>
              </w:rPr>
              <w:t>Follow-up (years)</w:t>
            </w:r>
          </w:p>
        </w:tc>
        <w:tc>
          <w:tcPr>
            <w:tcW w:w="2380" w:type="dxa"/>
            <w:tcBorders>
              <w:top w:val="single" w:sz="4" w:space="0" w:color="auto"/>
              <w:left w:val="nil"/>
              <w:bottom w:val="single" w:sz="4" w:space="0" w:color="auto"/>
              <w:right w:val="nil"/>
            </w:tcBorders>
            <w:shd w:val="clear" w:color="auto" w:fill="auto"/>
            <w:vAlign w:val="center"/>
            <w:hideMark/>
          </w:tcPr>
          <w:p w14:paraId="06755AD4" w14:textId="28B51ADB" w:rsidR="00CA51A0" w:rsidRPr="00CA51A0" w:rsidRDefault="00CA51A0" w:rsidP="00CA51A0">
            <w:pPr>
              <w:jc w:val="center"/>
              <w:rPr>
                <w:rFonts w:ascii="Times New Roman" w:eastAsia="宋体" w:hAnsi="Times New Roman" w:cs="Times New Roman"/>
                <w:b/>
                <w:bCs/>
                <w:color w:val="000000"/>
                <w:lang w:eastAsia="zh-CN"/>
              </w:rPr>
            </w:pPr>
            <w:r w:rsidRPr="00CA51A0">
              <w:rPr>
                <w:rFonts w:ascii="Times New Roman" w:eastAsia="宋体" w:hAnsi="Times New Roman" w:cs="Times New Roman"/>
                <w:b/>
                <w:bCs/>
                <w:color w:val="000000"/>
                <w:lang w:eastAsia="zh-CN"/>
              </w:rPr>
              <w:t xml:space="preserve">No. </w:t>
            </w:r>
            <w:proofErr w:type="gramStart"/>
            <w:r w:rsidRPr="00CA51A0">
              <w:rPr>
                <w:rFonts w:ascii="Times New Roman" w:eastAsia="宋体" w:hAnsi="Times New Roman" w:cs="Times New Roman"/>
                <w:b/>
                <w:bCs/>
                <w:color w:val="000000"/>
                <w:lang w:eastAsia="zh-CN"/>
              </w:rPr>
              <w:t>of</w:t>
            </w:r>
            <w:proofErr w:type="gramEnd"/>
            <w:r w:rsidRPr="00CA51A0">
              <w:rPr>
                <w:rFonts w:ascii="Times New Roman" w:eastAsia="宋体" w:hAnsi="Times New Roman" w:cs="Times New Roman"/>
                <w:b/>
                <w:bCs/>
                <w:color w:val="000000"/>
                <w:lang w:eastAsia="zh-CN"/>
              </w:rPr>
              <w:t xml:space="preserve"> contralateral injuries</w:t>
            </w:r>
          </w:p>
        </w:tc>
        <w:tc>
          <w:tcPr>
            <w:tcW w:w="2080" w:type="dxa"/>
            <w:tcBorders>
              <w:top w:val="single" w:sz="4" w:space="0" w:color="auto"/>
              <w:left w:val="nil"/>
              <w:bottom w:val="single" w:sz="4" w:space="0" w:color="auto"/>
              <w:right w:val="nil"/>
            </w:tcBorders>
            <w:shd w:val="clear" w:color="auto" w:fill="auto"/>
            <w:vAlign w:val="center"/>
            <w:hideMark/>
          </w:tcPr>
          <w:p w14:paraId="5F2A1A4E" w14:textId="77777777" w:rsidR="00CA51A0" w:rsidRPr="00CA51A0" w:rsidRDefault="00CA51A0" w:rsidP="00CA51A0">
            <w:pPr>
              <w:jc w:val="center"/>
              <w:rPr>
                <w:rFonts w:ascii="Times New Roman" w:eastAsia="宋体" w:hAnsi="Times New Roman" w:cs="Times New Roman"/>
                <w:b/>
                <w:bCs/>
                <w:color w:val="000000"/>
                <w:lang w:eastAsia="zh-CN"/>
              </w:rPr>
            </w:pPr>
            <w:r w:rsidRPr="00CA51A0">
              <w:rPr>
                <w:rFonts w:ascii="Times New Roman" w:eastAsia="宋体" w:hAnsi="Times New Roman" w:cs="Times New Roman"/>
                <w:b/>
                <w:bCs/>
                <w:color w:val="000000"/>
                <w:lang w:eastAsia="zh-CN"/>
              </w:rPr>
              <w:t xml:space="preserve">No. </w:t>
            </w:r>
            <w:proofErr w:type="gramStart"/>
            <w:r w:rsidRPr="00CA51A0">
              <w:rPr>
                <w:rFonts w:ascii="Times New Roman" w:eastAsia="宋体" w:hAnsi="Times New Roman" w:cs="Times New Roman"/>
                <w:b/>
                <w:bCs/>
                <w:color w:val="000000"/>
                <w:lang w:eastAsia="zh-CN"/>
              </w:rPr>
              <w:t>of</w:t>
            </w:r>
            <w:proofErr w:type="gramEnd"/>
            <w:r w:rsidRPr="00CA51A0">
              <w:rPr>
                <w:rFonts w:ascii="Times New Roman" w:eastAsia="宋体" w:hAnsi="Times New Roman" w:cs="Times New Roman"/>
                <w:b/>
                <w:bCs/>
                <w:color w:val="000000"/>
                <w:lang w:eastAsia="zh-CN"/>
              </w:rPr>
              <w:t xml:space="preserve"> </w:t>
            </w:r>
            <w:proofErr w:type="spellStart"/>
            <w:r w:rsidRPr="00CA51A0">
              <w:rPr>
                <w:rFonts w:ascii="Times New Roman" w:eastAsia="宋体" w:hAnsi="Times New Roman" w:cs="Times New Roman"/>
                <w:b/>
                <w:bCs/>
                <w:color w:val="000000"/>
                <w:lang w:eastAsia="zh-CN"/>
              </w:rPr>
              <w:t>Ipsilaterais</w:t>
            </w:r>
            <w:proofErr w:type="spellEnd"/>
            <w:r w:rsidRPr="00CA51A0">
              <w:rPr>
                <w:rFonts w:ascii="Times New Roman" w:eastAsia="宋体" w:hAnsi="Times New Roman" w:cs="Times New Roman"/>
                <w:b/>
                <w:bCs/>
                <w:color w:val="000000"/>
                <w:lang w:eastAsia="zh-CN"/>
              </w:rPr>
              <w:t xml:space="preserve"> injuries</w:t>
            </w:r>
          </w:p>
        </w:tc>
      </w:tr>
      <w:tr w:rsidR="00CA51A0" w:rsidRPr="00CA51A0" w14:paraId="48A8D457" w14:textId="77777777" w:rsidTr="00CA51A0">
        <w:trPr>
          <w:trHeight w:val="330"/>
        </w:trPr>
        <w:tc>
          <w:tcPr>
            <w:tcW w:w="13480" w:type="dxa"/>
            <w:gridSpan w:val="8"/>
            <w:tcBorders>
              <w:top w:val="single" w:sz="4" w:space="0" w:color="auto"/>
              <w:left w:val="nil"/>
              <w:bottom w:val="nil"/>
              <w:right w:val="nil"/>
            </w:tcBorders>
            <w:shd w:val="clear" w:color="auto" w:fill="auto"/>
            <w:noWrap/>
            <w:vAlign w:val="center"/>
            <w:hideMark/>
          </w:tcPr>
          <w:p w14:paraId="4DE7976B" w14:textId="4F507192" w:rsidR="00CA51A0" w:rsidRPr="00CA51A0" w:rsidRDefault="00CA51A0" w:rsidP="00CA51A0">
            <w:pPr>
              <w:rPr>
                <w:rFonts w:ascii="Times New Roman" w:eastAsia="宋体" w:hAnsi="Times New Roman" w:cs="Times New Roman"/>
                <w:b/>
                <w:bCs/>
                <w:iCs/>
                <w:color w:val="000000"/>
                <w:lang w:eastAsia="zh-CN"/>
              </w:rPr>
            </w:pPr>
            <w:proofErr w:type="spellStart"/>
            <w:r w:rsidRPr="00CA51A0">
              <w:rPr>
                <w:rFonts w:ascii="Times New Roman" w:eastAsia="宋体" w:hAnsi="Times New Roman" w:cs="Times New Roman"/>
                <w:b/>
                <w:bCs/>
                <w:iCs/>
                <w:color w:val="000000"/>
                <w:lang w:eastAsia="zh-CN"/>
              </w:rPr>
              <w:t>Anteromedial</w:t>
            </w:r>
            <w:proofErr w:type="spellEnd"/>
            <w:r w:rsidRPr="00CA51A0">
              <w:rPr>
                <w:rFonts w:ascii="Times New Roman" w:eastAsia="宋体" w:hAnsi="Times New Roman" w:cs="Times New Roman"/>
                <w:b/>
                <w:bCs/>
                <w:iCs/>
                <w:color w:val="000000"/>
                <w:lang w:eastAsia="zh-CN"/>
              </w:rPr>
              <w:t xml:space="preserve"> </w:t>
            </w:r>
            <w:r>
              <w:rPr>
                <w:rFonts w:ascii="Times New Roman" w:eastAsia="宋体" w:hAnsi="Times New Roman" w:cs="Times New Roman" w:hint="eastAsia"/>
                <w:b/>
                <w:bCs/>
                <w:iCs/>
                <w:color w:val="000000"/>
                <w:lang w:eastAsia="zh-CN"/>
              </w:rPr>
              <w:t>d</w:t>
            </w:r>
            <w:r w:rsidRPr="00CA51A0">
              <w:rPr>
                <w:rFonts w:ascii="Times New Roman" w:eastAsia="宋体" w:hAnsi="Times New Roman" w:cs="Times New Roman"/>
                <w:b/>
                <w:bCs/>
                <w:iCs/>
                <w:color w:val="000000"/>
                <w:lang w:eastAsia="zh-CN"/>
              </w:rPr>
              <w:t xml:space="preserve">rilling </w:t>
            </w:r>
            <w:r>
              <w:rPr>
                <w:rFonts w:ascii="Times New Roman" w:eastAsia="宋体" w:hAnsi="Times New Roman" w:cs="Times New Roman" w:hint="eastAsia"/>
                <w:b/>
                <w:bCs/>
                <w:iCs/>
                <w:color w:val="000000"/>
                <w:lang w:eastAsia="zh-CN"/>
              </w:rPr>
              <w:t>t</w:t>
            </w:r>
            <w:r w:rsidRPr="00CA51A0">
              <w:rPr>
                <w:rFonts w:ascii="Times New Roman" w:eastAsia="宋体" w:hAnsi="Times New Roman" w:cs="Times New Roman"/>
                <w:b/>
                <w:bCs/>
                <w:iCs/>
                <w:color w:val="000000"/>
                <w:lang w:eastAsia="zh-CN"/>
              </w:rPr>
              <w:t>echnique</w:t>
            </w:r>
          </w:p>
        </w:tc>
      </w:tr>
      <w:tr w:rsidR="00CA51A0" w:rsidRPr="00CA51A0" w14:paraId="1BC43E32" w14:textId="77777777" w:rsidTr="00CA51A0">
        <w:trPr>
          <w:trHeight w:val="420"/>
        </w:trPr>
        <w:tc>
          <w:tcPr>
            <w:tcW w:w="1340" w:type="dxa"/>
            <w:tcBorders>
              <w:top w:val="nil"/>
              <w:left w:val="nil"/>
              <w:bottom w:val="nil"/>
              <w:right w:val="nil"/>
            </w:tcBorders>
            <w:shd w:val="clear" w:color="auto" w:fill="auto"/>
            <w:noWrap/>
            <w:vAlign w:val="center"/>
            <w:hideMark/>
          </w:tcPr>
          <w:p w14:paraId="0FE6D9BC" w14:textId="77777777" w:rsidR="00CA51A0" w:rsidRPr="00CA51A0" w:rsidRDefault="00CA51A0" w:rsidP="00CA51A0">
            <w:pPr>
              <w:rPr>
                <w:rFonts w:ascii="Times New Roman" w:eastAsia="宋体" w:hAnsi="Times New Roman" w:cs="Times New Roman"/>
                <w:lang w:eastAsia="zh-CN"/>
              </w:rPr>
            </w:pPr>
            <w:r w:rsidRPr="00CA51A0">
              <w:rPr>
                <w:rFonts w:ascii="Times New Roman" w:eastAsia="宋体" w:hAnsi="Times New Roman" w:cs="Times New Roman"/>
                <w:lang w:eastAsia="zh-CN"/>
              </w:rPr>
              <w:t>Webb</w:t>
            </w:r>
          </w:p>
        </w:tc>
        <w:tc>
          <w:tcPr>
            <w:tcW w:w="920" w:type="dxa"/>
            <w:tcBorders>
              <w:top w:val="nil"/>
              <w:left w:val="nil"/>
              <w:bottom w:val="nil"/>
              <w:right w:val="nil"/>
            </w:tcBorders>
            <w:shd w:val="clear" w:color="auto" w:fill="auto"/>
            <w:noWrap/>
            <w:vAlign w:val="center"/>
            <w:hideMark/>
          </w:tcPr>
          <w:p w14:paraId="263BC9C1"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2013</w:t>
            </w:r>
          </w:p>
        </w:tc>
        <w:tc>
          <w:tcPr>
            <w:tcW w:w="1300" w:type="dxa"/>
            <w:tcBorders>
              <w:top w:val="nil"/>
              <w:left w:val="nil"/>
              <w:bottom w:val="nil"/>
              <w:right w:val="nil"/>
            </w:tcBorders>
            <w:shd w:val="clear" w:color="auto" w:fill="auto"/>
            <w:noWrap/>
            <w:vAlign w:val="center"/>
            <w:hideMark/>
          </w:tcPr>
          <w:p w14:paraId="5EB7BD64"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3</w:t>
            </w:r>
          </w:p>
        </w:tc>
        <w:tc>
          <w:tcPr>
            <w:tcW w:w="1560" w:type="dxa"/>
            <w:tcBorders>
              <w:top w:val="nil"/>
              <w:left w:val="nil"/>
              <w:bottom w:val="nil"/>
              <w:right w:val="nil"/>
            </w:tcBorders>
            <w:shd w:val="clear" w:color="auto" w:fill="auto"/>
            <w:noWrap/>
            <w:vAlign w:val="center"/>
            <w:hideMark/>
          </w:tcPr>
          <w:p w14:paraId="49E97BB8"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200</w:t>
            </w:r>
          </w:p>
        </w:tc>
        <w:tc>
          <w:tcPr>
            <w:tcW w:w="2460" w:type="dxa"/>
            <w:tcBorders>
              <w:top w:val="nil"/>
              <w:left w:val="nil"/>
              <w:bottom w:val="nil"/>
              <w:right w:val="nil"/>
            </w:tcBorders>
            <w:shd w:val="clear" w:color="auto" w:fill="auto"/>
            <w:noWrap/>
            <w:vAlign w:val="center"/>
            <w:hideMark/>
          </w:tcPr>
          <w:p w14:paraId="1D3C2C3F"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181 (91 %)</w:t>
            </w:r>
          </w:p>
        </w:tc>
        <w:tc>
          <w:tcPr>
            <w:tcW w:w="1440" w:type="dxa"/>
            <w:tcBorders>
              <w:top w:val="nil"/>
              <w:left w:val="nil"/>
              <w:bottom w:val="nil"/>
              <w:right w:val="nil"/>
            </w:tcBorders>
            <w:shd w:val="clear" w:color="auto" w:fill="auto"/>
            <w:noWrap/>
            <w:vAlign w:val="center"/>
            <w:hideMark/>
          </w:tcPr>
          <w:p w14:paraId="287A1DAB"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15</w:t>
            </w:r>
          </w:p>
        </w:tc>
        <w:tc>
          <w:tcPr>
            <w:tcW w:w="2380" w:type="dxa"/>
            <w:tcBorders>
              <w:top w:val="nil"/>
              <w:left w:val="nil"/>
              <w:bottom w:val="nil"/>
              <w:right w:val="nil"/>
            </w:tcBorders>
            <w:shd w:val="clear" w:color="auto" w:fill="auto"/>
            <w:noWrap/>
            <w:vAlign w:val="center"/>
            <w:hideMark/>
          </w:tcPr>
          <w:p w14:paraId="6FD0E61C"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19 (10.5 %)</w:t>
            </w:r>
          </w:p>
        </w:tc>
        <w:tc>
          <w:tcPr>
            <w:tcW w:w="2080" w:type="dxa"/>
            <w:tcBorders>
              <w:top w:val="nil"/>
              <w:left w:val="nil"/>
              <w:bottom w:val="nil"/>
              <w:right w:val="nil"/>
            </w:tcBorders>
            <w:shd w:val="clear" w:color="auto" w:fill="auto"/>
            <w:noWrap/>
            <w:vAlign w:val="center"/>
            <w:hideMark/>
          </w:tcPr>
          <w:p w14:paraId="3C18BAD4"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35 (19.3 %)</w:t>
            </w:r>
          </w:p>
        </w:tc>
      </w:tr>
      <w:tr w:rsidR="00CA51A0" w:rsidRPr="00CA51A0" w14:paraId="300A3B9A" w14:textId="77777777" w:rsidTr="00CA51A0">
        <w:trPr>
          <w:trHeight w:val="312"/>
        </w:trPr>
        <w:tc>
          <w:tcPr>
            <w:tcW w:w="1340" w:type="dxa"/>
            <w:tcBorders>
              <w:top w:val="nil"/>
              <w:left w:val="nil"/>
              <w:bottom w:val="nil"/>
              <w:right w:val="nil"/>
            </w:tcBorders>
            <w:shd w:val="clear" w:color="auto" w:fill="auto"/>
            <w:noWrap/>
            <w:vAlign w:val="center"/>
            <w:hideMark/>
          </w:tcPr>
          <w:p w14:paraId="5292BC36" w14:textId="77777777" w:rsidR="00CA51A0" w:rsidRPr="00CA51A0" w:rsidRDefault="00CA51A0" w:rsidP="00CA51A0">
            <w:pPr>
              <w:rPr>
                <w:rFonts w:ascii="Times New Roman" w:eastAsia="宋体" w:hAnsi="Times New Roman" w:cs="Times New Roman"/>
                <w:lang w:eastAsia="zh-CN"/>
              </w:rPr>
            </w:pPr>
            <w:proofErr w:type="spellStart"/>
            <w:r w:rsidRPr="00CA51A0">
              <w:rPr>
                <w:rFonts w:ascii="Times New Roman" w:eastAsia="宋体" w:hAnsi="Times New Roman" w:cs="Times New Roman"/>
                <w:lang w:eastAsia="zh-CN"/>
              </w:rPr>
              <w:t>Shelbourne</w:t>
            </w:r>
            <w:proofErr w:type="spellEnd"/>
          </w:p>
        </w:tc>
        <w:tc>
          <w:tcPr>
            <w:tcW w:w="920" w:type="dxa"/>
            <w:tcBorders>
              <w:top w:val="nil"/>
              <w:left w:val="nil"/>
              <w:bottom w:val="nil"/>
              <w:right w:val="nil"/>
            </w:tcBorders>
            <w:shd w:val="clear" w:color="auto" w:fill="auto"/>
            <w:noWrap/>
            <w:vAlign w:val="center"/>
            <w:hideMark/>
          </w:tcPr>
          <w:p w14:paraId="624B385C"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2009</w:t>
            </w:r>
          </w:p>
        </w:tc>
        <w:tc>
          <w:tcPr>
            <w:tcW w:w="1300" w:type="dxa"/>
            <w:tcBorders>
              <w:top w:val="nil"/>
              <w:left w:val="nil"/>
              <w:bottom w:val="nil"/>
              <w:right w:val="nil"/>
            </w:tcBorders>
            <w:shd w:val="clear" w:color="auto" w:fill="auto"/>
            <w:noWrap/>
            <w:vAlign w:val="center"/>
            <w:hideMark/>
          </w:tcPr>
          <w:p w14:paraId="7ABE0BF7"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w:t>
            </w:r>
          </w:p>
        </w:tc>
        <w:tc>
          <w:tcPr>
            <w:tcW w:w="1560" w:type="dxa"/>
            <w:tcBorders>
              <w:top w:val="nil"/>
              <w:left w:val="nil"/>
              <w:bottom w:val="nil"/>
              <w:right w:val="nil"/>
            </w:tcBorders>
            <w:shd w:val="clear" w:color="auto" w:fill="auto"/>
            <w:noWrap/>
            <w:vAlign w:val="center"/>
            <w:hideMark/>
          </w:tcPr>
          <w:p w14:paraId="67DE0E2B"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1820</w:t>
            </w:r>
          </w:p>
        </w:tc>
        <w:tc>
          <w:tcPr>
            <w:tcW w:w="2460" w:type="dxa"/>
            <w:tcBorders>
              <w:top w:val="nil"/>
              <w:left w:val="nil"/>
              <w:bottom w:val="nil"/>
              <w:right w:val="nil"/>
            </w:tcBorders>
            <w:shd w:val="clear" w:color="auto" w:fill="auto"/>
            <w:noWrap/>
            <w:vAlign w:val="center"/>
            <w:hideMark/>
          </w:tcPr>
          <w:p w14:paraId="4CD2892C"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1415 (78 %)</w:t>
            </w:r>
          </w:p>
        </w:tc>
        <w:tc>
          <w:tcPr>
            <w:tcW w:w="1440" w:type="dxa"/>
            <w:tcBorders>
              <w:top w:val="nil"/>
              <w:left w:val="nil"/>
              <w:bottom w:val="nil"/>
              <w:right w:val="nil"/>
            </w:tcBorders>
            <w:shd w:val="clear" w:color="auto" w:fill="auto"/>
            <w:noWrap/>
            <w:vAlign w:val="center"/>
            <w:hideMark/>
          </w:tcPr>
          <w:p w14:paraId="43E538FF"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14</w:t>
            </w:r>
          </w:p>
        </w:tc>
        <w:tc>
          <w:tcPr>
            <w:tcW w:w="2380" w:type="dxa"/>
            <w:tcBorders>
              <w:top w:val="nil"/>
              <w:left w:val="nil"/>
              <w:bottom w:val="nil"/>
              <w:right w:val="nil"/>
            </w:tcBorders>
            <w:shd w:val="clear" w:color="auto" w:fill="auto"/>
            <w:noWrap/>
            <w:vAlign w:val="center"/>
            <w:hideMark/>
          </w:tcPr>
          <w:p w14:paraId="4BC86A93"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75 (5.3 %)</w:t>
            </w:r>
          </w:p>
        </w:tc>
        <w:tc>
          <w:tcPr>
            <w:tcW w:w="2080" w:type="dxa"/>
            <w:tcBorders>
              <w:top w:val="nil"/>
              <w:left w:val="nil"/>
              <w:bottom w:val="nil"/>
              <w:right w:val="nil"/>
            </w:tcBorders>
            <w:shd w:val="clear" w:color="auto" w:fill="auto"/>
            <w:noWrap/>
            <w:vAlign w:val="center"/>
            <w:hideMark/>
          </w:tcPr>
          <w:p w14:paraId="62AD5E5F"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61 (4.3 %)</w:t>
            </w:r>
          </w:p>
        </w:tc>
      </w:tr>
      <w:tr w:rsidR="00CA51A0" w:rsidRPr="00CA51A0" w14:paraId="35BB3FDE" w14:textId="77777777" w:rsidTr="00CA51A0">
        <w:trPr>
          <w:trHeight w:val="312"/>
        </w:trPr>
        <w:tc>
          <w:tcPr>
            <w:tcW w:w="1340" w:type="dxa"/>
            <w:tcBorders>
              <w:top w:val="nil"/>
              <w:left w:val="nil"/>
              <w:bottom w:val="nil"/>
              <w:right w:val="nil"/>
            </w:tcBorders>
            <w:shd w:val="clear" w:color="auto" w:fill="auto"/>
            <w:noWrap/>
            <w:vAlign w:val="center"/>
            <w:hideMark/>
          </w:tcPr>
          <w:p w14:paraId="139D5BAA" w14:textId="77777777" w:rsidR="00CA51A0" w:rsidRPr="00CA51A0" w:rsidRDefault="00CA51A0" w:rsidP="00CA51A0">
            <w:pPr>
              <w:rPr>
                <w:rFonts w:ascii="Times New Roman" w:eastAsia="宋体" w:hAnsi="Times New Roman" w:cs="Times New Roman"/>
                <w:lang w:eastAsia="zh-CN"/>
              </w:rPr>
            </w:pPr>
            <w:proofErr w:type="spellStart"/>
            <w:r w:rsidRPr="00CA51A0">
              <w:rPr>
                <w:rFonts w:ascii="Times New Roman" w:eastAsia="宋体" w:hAnsi="Times New Roman" w:cs="Times New Roman"/>
                <w:lang w:eastAsia="zh-CN"/>
              </w:rPr>
              <w:t>Pinczewsky</w:t>
            </w:r>
            <w:proofErr w:type="spellEnd"/>
          </w:p>
        </w:tc>
        <w:tc>
          <w:tcPr>
            <w:tcW w:w="920" w:type="dxa"/>
            <w:tcBorders>
              <w:top w:val="nil"/>
              <w:left w:val="nil"/>
              <w:bottom w:val="nil"/>
              <w:right w:val="nil"/>
            </w:tcBorders>
            <w:shd w:val="clear" w:color="auto" w:fill="auto"/>
            <w:noWrap/>
            <w:vAlign w:val="center"/>
            <w:hideMark/>
          </w:tcPr>
          <w:p w14:paraId="16D23EA2"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2007</w:t>
            </w:r>
          </w:p>
        </w:tc>
        <w:tc>
          <w:tcPr>
            <w:tcW w:w="1300" w:type="dxa"/>
            <w:tcBorders>
              <w:top w:val="nil"/>
              <w:left w:val="nil"/>
              <w:bottom w:val="nil"/>
              <w:right w:val="nil"/>
            </w:tcBorders>
            <w:shd w:val="clear" w:color="auto" w:fill="auto"/>
            <w:noWrap/>
            <w:vAlign w:val="center"/>
            <w:hideMark/>
          </w:tcPr>
          <w:p w14:paraId="1AB99755"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w:t>
            </w:r>
          </w:p>
        </w:tc>
        <w:tc>
          <w:tcPr>
            <w:tcW w:w="1560" w:type="dxa"/>
            <w:tcBorders>
              <w:top w:val="nil"/>
              <w:left w:val="nil"/>
              <w:bottom w:val="nil"/>
              <w:right w:val="nil"/>
            </w:tcBorders>
            <w:shd w:val="clear" w:color="auto" w:fill="auto"/>
            <w:noWrap/>
            <w:vAlign w:val="center"/>
            <w:hideMark/>
          </w:tcPr>
          <w:p w14:paraId="5CEF607C"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180</w:t>
            </w:r>
          </w:p>
        </w:tc>
        <w:tc>
          <w:tcPr>
            <w:tcW w:w="2460" w:type="dxa"/>
            <w:tcBorders>
              <w:top w:val="nil"/>
              <w:left w:val="nil"/>
              <w:bottom w:val="nil"/>
              <w:right w:val="nil"/>
            </w:tcBorders>
            <w:shd w:val="clear" w:color="auto" w:fill="auto"/>
            <w:noWrap/>
            <w:vAlign w:val="center"/>
            <w:hideMark/>
          </w:tcPr>
          <w:p w14:paraId="66554F42"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178 (99%)</w:t>
            </w:r>
          </w:p>
        </w:tc>
        <w:tc>
          <w:tcPr>
            <w:tcW w:w="1440" w:type="dxa"/>
            <w:tcBorders>
              <w:top w:val="nil"/>
              <w:left w:val="nil"/>
              <w:bottom w:val="nil"/>
              <w:right w:val="nil"/>
            </w:tcBorders>
            <w:shd w:val="clear" w:color="auto" w:fill="auto"/>
            <w:noWrap/>
            <w:vAlign w:val="center"/>
            <w:hideMark/>
          </w:tcPr>
          <w:p w14:paraId="71CE8B7D"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10</w:t>
            </w:r>
          </w:p>
        </w:tc>
        <w:tc>
          <w:tcPr>
            <w:tcW w:w="2380" w:type="dxa"/>
            <w:tcBorders>
              <w:top w:val="nil"/>
              <w:left w:val="nil"/>
              <w:bottom w:val="nil"/>
              <w:right w:val="nil"/>
            </w:tcBorders>
            <w:shd w:val="clear" w:color="auto" w:fill="auto"/>
            <w:noWrap/>
            <w:vAlign w:val="center"/>
            <w:hideMark/>
          </w:tcPr>
          <w:p w14:paraId="1BCA258F"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29 (16.3 %)</w:t>
            </w:r>
          </w:p>
        </w:tc>
        <w:tc>
          <w:tcPr>
            <w:tcW w:w="2080" w:type="dxa"/>
            <w:tcBorders>
              <w:top w:val="nil"/>
              <w:left w:val="nil"/>
              <w:bottom w:val="nil"/>
              <w:right w:val="nil"/>
            </w:tcBorders>
            <w:shd w:val="clear" w:color="auto" w:fill="auto"/>
            <w:noWrap/>
            <w:vAlign w:val="center"/>
            <w:hideMark/>
          </w:tcPr>
          <w:p w14:paraId="350FAF0C"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19 (10.7 %)</w:t>
            </w:r>
          </w:p>
        </w:tc>
      </w:tr>
      <w:tr w:rsidR="00CA51A0" w:rsidRPr="00CA51A0" w14:paraId="425AA0E4" w14:textId="77777777" w:rsidTr="00CA51A0">
        <w:trPr>
          <w:trHeight w:val="312"/>
        </w:trPr>
        <w:tc>
          <w:tcPr>
            <w:tcW w:w="1340" w:type="dxa"/>
            <w:tcBorders>
              <w:top w:val="nil"/>
              <w:left w:val="nil"/>
              <w:bottom w:val="nil"/>
              <w:right w:val="nil"/>
            </w:tcBorders>
            <w:shd w:val="clear" w:color="auto" w:fill="auto"/>
            <w:noWrap/>
            <w:vAlign w:val="center"/>
            <w:hideMark/>
          </w:tcPr>
          <w:p w14:paraId="6B8DFFB0" w14:textId="77777777" w:rsidR="00CA51A0" w:rsidRPr="00CA51A0" w:rsidRDefault="00CA51A0" w:rsidP="00CA51A0">
            <w:pPr>
              <w:rPr>
                <w:rFonts w:ascii="Times New Roman" w:eastAsia="宋体" w:hAnsi="Times New Roman" w:cs="Times New Roman"/>
                <w:lang w:eastAsia="zh-CN"/>
              </w:rPr>
            </w:pPr>
            <w:proofErr w:type="spellStart"/>
            <w:r w:rsidRPr="00CA51A0">
              <w:rPr>
                <w:rFonts w:ascii="Times New Roman" w:eastAsia="宋体" w:hAnsi="Times New Roman" w:cs="Times New Roman"/>
                <w:lang w:eastAsia="zh-CN"/>
              </w:rPr>
              <w:t>Sajovic</w:t>
            </w:r>
            <w:proofErr w:type="spellEnd"/>
          </w:p>
        </w:tc>
        <w:tc>
          <w:tcPr>
            <w:tcW w:w="920" w:type="dxa"/>
            <w:tcBorders>
              <w:top w:val="nil"/>
              <w:left w:val="nil"/>
              <w:bottom w:val="nil"/>
              <w:right w:val="nil"/>
            </w:tcBorders>
            <w:shd w:val="clear" w:color="auto" w:fill="auto"/>
            <w:noWrap/>
            <w:vAlign w:val="center"/>
            <w:hideMark/>
          </w:tcPr>
          <w:p w14:paraId="4196ED30"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2006</w:t>
            </w:r>
          </w:p>
        </w:tc>
        <w:tc>
          <w:tcPr>
            <w:tcW w:w="1300" w:type="dxa"/>
            <w:tcBorders>
              <w:top w:val="nil"/>
              <w:left w:val="nil"/>
              <w:bottom w:val="nil"/>
              <w:right w:val="nil"/>
            </w:tcBorders>
            <w:shd w:val="clear" w:color="auto" w:fill="auto"/>
            <w:noWrap/>
            <w:vAlign w:val="center"/>
            <w:hideMark/>
          </w:tcPr>
          <w:p w14:paraId="561613A4"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w:t>
            </w:r>
          </w:p>
        </w:tc>
        <w:tc>
          <w:tcPr>
            <w:tcW w:w="1560" w:type="dxa"/>
            <w:tcBorders>
              <w:top w:val="nil"/>
              <w:left w:val="nil"/>
              <w:bottom w:val="nil"/>
              <w:right w:val="nil"/>
            </w:tcBorders>
            <w:shd w:val="clear" w:color="auto" w:fill="auto"/>
            <w:noWrap/>
            <w:vAlign w:val="center"/>
            <w:hideMark/>
          </w:tcPr>
          <w:p w14:paraId="27FC662D"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64</w:t>
            </w:r>
          </w:p>
        </w:tc>
        <w:tc>
          <w:tcPr>
            <w:tcW w:w="2460" w:type="dxa"/>
            <w:tcBorders>
              <w:top w:val="nil"/>
              <w:left w:val="nil"/>
              <w:bottom w:val="nil"/>
              <w:right w:val="nil"/>
            </w:tcBorders>
            <w:shd w:val="clear" w:color="auto" w:fill="auto"/>
            <w:noWrap/>
            <w:vAlign w:val="center"/>
            <w:hideMark/>
          </w:tcPr>
          <w:p w14:paraId="18E89FE5"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61 (95%)</w:t>
            </w:r>
          </w:p>
        </w:tc>
        <w:tc>
          <w:tcPr>
            <w:tcW w:w="1440" w:type="dxa"/>
            <w:tcBorders>
              <w:top w:val="nil"/>
              <w:left w:val="nil"/>
              <w:bottom w:val="nil"/>
              <w:right w:val="nil"/>
            </w:tcBorders>
            <w:shd w:val="clear" w:color="auto" w:fill="auto"/>
            <w:noWrap/>
            <w:vAlign w:val="center"/>
            <w:hideMark/>
          </w:tcPr>
          <w:p w14:paraId="2F4ADBF9"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5</w:t>
            </w:r>
          </w:p>
        </w:tc>
        <w:tc>
          <w:tcPr>
            <w:tcW w:w="2380" w:type="dxa"/>
            <w:tcBorders>
              <w:top w:val="nil"/>
              <w:left w:val="nil"/>
              <w:bottom w:val="nil"/>
              <w:right w:val="nil"/>
            </w:tcBorders>
            <w:shd w:val="clear" w:color="auto" w:fill="auto"/>
            <w:noWrap/>
            <w:vAlign w:val="center"/>
            <w:hideMark/>
          </w:tcPr>
          <w:p w14:paraId="65E5B9BE"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5 (8.2 %)</w:t>
            </w:r>
          </w:p>
        </w:tc>
        <w:tc>
          <w:tcPr>
            <w:tcW w:w="2080" w:type="dxa"/>
            <w:tcBorders>
              <w:top w:val="nil"/>
              <w:left w:val="nil"/>
              <w:bottom w:val="nil"/>
              <w:right w:val="nil"/>
            </w:tcBorders>
            <w:shd w:val="clear" w:color="auto" w:fill="auto"/>
            <w:noWrap/>
            <w:vAlign w:val="center"/>
            <w:hideMark/>
          </w:tcPr>
          <w:p w14:paraId="3913A982"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4 (6.6 %)</w:t>
            </w:r>
          </w:p>
        </w:tc>
      </w:tr>
      <w:tr w:rsidR="00CA51A0" w:rsidRPr="00CA51A0" w14:paraId="36E3E73D" w14:textId="77777777" w:rsidTr="00CA51A0">
        <w:trPr>
          <w:trHeight w:val="312"/>
        </w:trPr>
        <w:tc>
          <w:tcPr>
            <w:tcW w:w="1340" w:type="dxa"/>
            <w:tcBorders>
              <w:top w:val="nil"/>
              <w:left w:val="nil"/>
              <w:bottom w:val="nil"/>
              <w:right w:val="nil"/>
            </w:tcBorders>
            <w:shd w:val="clear" w:color="auto" w:fill="auto"/>
            <w:noWrap/>
            <w:vAlign w:val="center"/>
            <w:hideMark/>
          </w:tcPr>
          <w:p w14:paraId="29DB1B4E" w14:textId="77777777" w:rsidR="00CA51A0" w:rsidRPr="00CA51A0" w:rsidRDefault="00CA51A0" w:rsidP="00CA51A0">
            <w:pPr>
              <w:rPr>
                <w:rFonts w:ascii="Times New Roman" w:eastAsia="宋体" w:hAnsi="Times New Roman" w:cs="Times New Roman"/>
                <w:lang w:eastAsia="zh-CN"/>
              </w:rPr>
            </w:pPr>
            <w:proofErr w:type="spellStart"/>
            <w:r w:rsidRPr="00CA51A0">
              <w:rPr>
                <w:rFonts w:ascii="Times New Roman" w:eastAsia="宋体" w:hAnsi="Times New Roman" w:cs="Times New Roman"/>
                <w:lang w:eastAsia="zh-CN"/>
              </w:rPr>
              <w:t>Shaieb</w:t>
            </w:r>
            <w:proofErr w:type="spellEnd"/>
          </w:p>
        </w:tc>
        <w:tc>
          <w:tcPr>
            <w:tcW w:w="920" w:type="dxa"/>
            <w:tcBorders>
              <w:top w:val="nil"/>
              <w:left w:val="nil"/>
              <w:bottom w:val="nil"/>
              <w:right w:val="nil"/>
            </w:tcBorders>
            <w:shd w:val="clear" w:color="auto" w:fill="auto"/>
            <w:noWrap/>
            <w:vAlign w:val="center"/>
            <w:hideMark/>
          </w:tcPr>
          <w:p w14:paraId="55B335F5"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2002</w:t>
            </w:r>
          </w:p>
        </w:tc>
        <w:tc>
          <w:tcPr>
            <w:tcW w:w="1300" w:type="dxa"/>
            <w:tcBorders>
              <w:top w:val="nil"/>
              <w:left w:val="nil"/>
              <w:bottom w:val="nil"/>
              <w:right w:val="nil"/>
            </w:tcBorders>
            <w:shd w:val="clear" w:color="auto" w:fill="auto"/>
            <w:noWrap/>
            <w:vAlign w:val="center"/>
            <w:hideMark/>
          </w:tcPr>
          <w:p w14:paraId="5729E1CD"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w:t>
            </w:r>
          </w:p>
        </w:tc>
        <w:tc>
          <w:tcPr>
            <w:tcW w:w="1560" w:type="dxa"/>
            <w:tcBorders>
              <w:top w:val="nil"/>
              <w:left w:val="nil"/>
              <w:bottom w:val="nil"/>
              <w:right w:val="nil"/>
            </w:tcBorders>
            <w:shd w:val="clear" w:color="auto" w:fill="auto"/>
            <w:noWrap/>
            <w:vAlign w:val="center"/>
            <w:hideMark/>
          </w:tcPr>
          <w:p w14:paraId="7CC86197"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82</w:t>
            </w:r>
          </w:p>
        </w:tc>
        <w:tc>
          <w:tcPr>
            <w:tcW w:w="2460" w:type="dxa"/>
            <w:tcBorders>
              <w:top w:val="nil"/>
              <w:left w:val="nil"/>
              <w:bottom w:val="nil"/>
              <w:right w:val="nil"/>
            </w:tcBorders>
            <w:shd w:val="clear" w:color="auto" w:fill="auto"/>
            <w:noWrap/>
            <w:vAlign w:val="center"/>
            <w:hideMark/>
          </w:tcPr>
          <w:p w14:paraId="2E54E22E"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70 (85%)</w:t>
            </w:r>
          </w:p>
        </w:tc>
        <w:tc>
          <w:tcPr>
            <w:tcW w:w="1440" w:type="dxa"/>
            <w:tcBorders>
              <w:top w:val="nil"/>
              <w:left w:val="nil"/>
              <w:bottom w:val="nil"/>
              <w:right w:val="nil"/>
            </w:tcBorders>
            <w:shd w:val="clear" w:color="auto" w:fill="auto"/>
            <w:noWrap/>
            <w:vAlign w:val="center"/>
            <w:hideMark/>
          </w:tcPr>
          <w:p w14:paraId="0975D003"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w:t>
            </w:r>
          </w:p>
        </w:tc>
        <w:tc>
          <w:tcPr>
            <w:tcW w:w="2380" w:type="dxa"/>
            <w:tcBorders>
              <w:top w:val="nil"/>
              <w:left w:val="nil"/>
              <w:bottom w:val="nil"/>
              <w:right w:val="nil"/>
            </w:tcBorders>
            <w:shd w:val="clear" w:color="auto" w:fill="auto"/>
            <w:noWrap/>
            <w:vAlign w:val="center"/>
            <w:hideMark/>
          </w:tcPr>
          <w:p w14:paraId="07B9B9A4"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6 (8.6 %)</w:t>
            </w:r>
          </w:p>
        </w:tc>
        <w:tc>
          <w:tcPr>
            <w:tcW w:w="2080" w:type="dxa"/>
            <w:tcBorders>
              <w:top w:val="nil"/>
              <w:left w:val="nil"/>
              <w:bottom w:val="nil"/>
              <w:right w:val="nil"/>
            </w:tcBorders>
            <w:shd w:val="clear" w:color="auto" w:fill="auto"/>
            <w:noWrap/>
            <w:vAlign w:val="center"/>
            <w:hideMark/>
          </w:tcPr>
          <w:p w14:paraId="7B13850B"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4 (5.7 %)</w:t>
            </w:r>
          </w:p>
        </w:tc>
      </w:tr>
      <w:tr w:rsidR="00CA51A0" w:rsidRPr="00CA51A0" w14:paraId="64107F84" w14:textId="77777777" w:rsidTr="00CA51A0">
        <w:trPr>
          <w:trHeight w:val="312"/>
        </w:trPr>
        <w:tc>
          <w:tcPr>
            <w:tcW w:w="1340" w:type="dxa"/>
            <w:tcBorders>
              <w:top w:val="nil"/>
              <w:left w:val="nil"/>
              <w:bottom w:val="nil"/>
              <w:right w:val="nil"/>
            </w:tcBorders>
            <w:shd w:val="clear" w:color="auto" w:fill="auto"/>
            <w:noWrap/>
            <w:vAlign w:val="center"/>
            <w:hideMark/>
          </w:tcPr>
          <w:p w14:paraId="602AECBE" w14:textId="77777777" w:rsidR="00CA51A0" w:rsidRPr="00CA51A0" w:rsidRDefault="00CA51A0" w:rsidP="00CA51A0">
            <w:pPr>
              <w:rPr>
                <w:rFonts w:ascii="Times New Roman" w:eastAsia="宋体" w:hAnsi="Times New Roman" w:cs="Times New Roman"/>
                <w:lang w:eastAsia="zh-CN"/>
              </w:rPr>
            </w:pPr>
            <w:r w:rsidRPr="00CA51A0">
              <w:rPr>
                <w:rFonts w:ascii="Times New Roman" w:eastAsia="宋体" w:hAnsi="Times New Roman" w:cs="Times New Roman"/>
                <w:lang w:eastAsia="zh-CN"/>
              </w:rPr>
              <w:t>Total</w:t>
            </w:r>
          </w:p>
        </w:tc>
        <w:tc>
          <w:tcPr>
            <w:tcW w:w="920" w:type="dxa"/>
            <w:tcBorders>
              <w:top w:val="nil"/>
              <w:left w:val="nil"/>
              <w:bottom w:val="nil"/>
              <w:right w:val="nil"/>
            </w:tcBorders>
            <w:shd w:val="clear" w:color="auto" w:fill="auto"/>
            <w:noWrap/>
            <w:vAlign w:val="center"/>
            <w:hideMark/>
          </w:tcPr>
          <w:p w14:paraId="69C93034"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w:t>
            </w:r>
          </w:p>
        </w:tc>
        <w:tc>
          <w:tcPr>
            <w:tcW w:w="1300" w:type="dxa"/>
            <w:tcBorders>
              <w:top w:val="nil"/>
              <w:left w:val="nil"/>
              <w:bottom w:val="nil"/>
              <w:right w:val="nil"/>
            </w:tcBorders>
            <w:shd w:val="clear" w:color="auto" w:fill="auto"/>
            <w:noWrap/>
            <w:vAlign w:val="center"/>
            <w:hideMark/>
          </w:tcPr>
          <w:p w14:paraId="664B2C68"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w:t>
            </w:r>
          </w:p>
        </w:tc>
        <w:tc>
          <w:tcPr>
            <w:tcW w:w="1560" w:type="dxa"/>
            <w:tcBorders>
              <w:top w:val="nil"/>
              <w:left w:val="nil"/>
              <w:bottom w:val="nil"/>
              <w:right w:val="nil"/>
            </w:tcBorders>
            <w:shd w:val="clear" w:color="auto" w:fill="auto"/>
            <w:noWrap/>
            <w:vAlign w:val="center"/>
            <w:hideMark/>
          </w:tcPr>
          <w:p w14:paraId="6CF372BC"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2346</w:t>
            </w:r>
          </w:p>
        </w:tc>
        <w:tc>
          <w:tcPr>
            <w:tcW w:w="2460" w:type="dxa"/>
            <w:tcBorders>
              <w:top w:val="nil"/>
              <w:left w:val="nil"/>
              <w:bottom w:val="nil"/>
              <w:right w:val="nil"/>
            </w:tcBorders>
            <w:shd w:val="clear" w:color="auto" w:fill="auto"/>
            <w:noWrap/>
            <w:vAlign w:val="center"/>
            <w:hideMark/>
          </w:tcPr>
          <w:p w14:paraId="52859826"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1905 (81 %)</w:t>
            </w:r>
          </w:p>
        </w:tc>
        <w:tc>
          <w:tcPr>
            <w:tcW w:w="1440" w:type="dxa"/>
            <w:tcBorders>
              <w:top w:val="nil"/>
              <w:left w:val="nil"/>
              <w:bottom w:val="nil"/>
              <w:right w:val="nil"/>
            </w:tcBorders>
            <w:shd w:val="clear" w:color="auto" w:fill="auto"/>
            <w:noWrap/>
            <w:vAlign w:val="center"/>
            <w:hideMark/>
          </w:tcPr>
          <w:p w14:paraId="6A2ABB66"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w:t>
            </w:r>
          </w:p>
        </w:tc>
        <w:tc>
          <w:tcPr>
            <w:tcW w:w="2380" w:type="dxa"/>
            <w:tcBorders>
              <w:top w:val="nil"/>
              <w:left w:val="nil"/>
              <w:bottom w:val="nil"/>
              <w:right w:val="nil"/>
            </w:tcBorders>
            <w:shd w:val="clear" w:color="auto" w:fill="auto"/>
            <w:noWrap/>
            <w:vAlign w:val="center"/>
            <w:hideMark/>
          </w:tcPr>
          <w:p w14:paraId="046430D8"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134 (7.0 %)</w:t>
            </w:r>
          </w:p>
        </w:tc>
        <w:tc>
          <w:tcPr>
            <w:tcW w:w="2080" w:type="dxa"/>
            <w:tcBorders>
              <w:top w:val="nil"/>
              <w:left w:val="nil"/>
              <w:bottom w:val="nil"/>
              <w:right w:val="nil"/>
            </w:tcBorders>
            <w:shd w:val="clear" w:color="auto" w:fill="auto"/>
            <w:noWrap/>
            <w:vAlign w:val="center"/>
            <w:hideMark/>
          </w:tcPr>
          <w:p w14:paraId="12B27A74"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123 (6.5 %)</w:t>
            </w:r>
          </w:p>
        </w:tc>
      </w:tr>
      <w:tr w:rsidR="00CA51A0" w:rsidRPr="00CA51A0" w14:paraId="51D5810D" w14:textId="77777777" w:rsidTr="00CA51A0">
        <w:trPr>
          <w:trHeight w:val="324"/>
        </w:trPr>
        <w:tc>
          <w:tcPr>
            <w:tcW w:w="13480" w:type="dxa"/>
            <w:gridSpan w:val="8"/>
            <w:tcBorders>
              <w:top w:val="nil"/>
              <w:left w:val="nil"/>
              <w:bottom w:val="nil"/>
              <w:right w:val="nil"/>
            </w:tcBorders>
            <w:shd w:val="clear" w:color="auto" w:fill="auto"/>
            <w:noWrap/>
            <w:vAlign w:val="center"/>
            <w:hideMark/>
          </w:tcPr>
          <w:p w14:paraId="67F8E0D0" w14:textId="57F1C5DD" w:rsidR="00CA51A0" w:rsidRPr="00CA51A0" w:rsidRDefault="00CA51A0" w:rsidP="00CA51A0">
            <w:pPr>
              <w:rPr>
                <w:rFonts w:ascii="Times New Roman" w:eastAsia="宋体" w:hAnsi="Times New Roman" w:cs="Times New Roman"/>
                <w:b/>
                <w:bCs/>
                <w:iCs/>
                <w:color w:val="000000"/>
                <w:lang w:eastAsia="zh-CN"/>
              </w:rPr>
            </w:pPr>
            <w:proofErr w:type="spellStart"/>
            <w:r w:rsidRPr="00CA51A0">
              <w:rPr>
                <w:rFonts w:ascii="Times New Roman" w:eastAsia="宋体" w:hAnsi="Times New Roman" w:cs="Times New Roman"/>
                <w:b/>
                <w:bCs/>
                <w:iCs/>
                <w:color w:val="000000"/>
                <w:lang w:eastAsia="zh-CN"/>
              </w:rPr>
              <w:t>Transtibial</w:t>
            </w:r>
            <w:proofErr w:type="spellEnd"/>
            <w:r w:rsidRPr="00CA51A0">
              <w:rPr>
                <w:rFonts w:ascii="Times New Roman" w:eastAsia="宋体" w:hAnsi="Times New Roman" w:cs="Times New Roman"/>
                <w:b/>
                <w:bCs/>
                <w:iCs/>
                <w:color w:val="000000"/>
                <w:lang w:eastAsia="zh-CN"/>
              </w:rPr>
              <w:t xml:space="preserve"> </w:t>
            </w:r>
            <w:r w:rsidR="00022FA2">
              <w:rPr>
                <w:rFonts w:ascii="Times New Roman" w:eastAsia="宋体" w:hAnsi="Times New Roman" w:cs="Times New Roman" w:hint="eastAsia"/>
                <w:b/>
                <w:bCs/>
                <w:iCs/>
                <w:color w:val="000000"/>
                <w:lang w:eastAsia="zh-CN"/>
              </w:rPr>
              <w:t>d</w:t>
            </w:r>
            <w:r w:rsidRPr="00CA51A0">
              <w:rPr>
                <w:rFonts w:ascii="Times New Roman" w:eastAsia="宋体" w:hAnsi="Times New Roman" w:cs="Times New Roman"/>
                <w:b/>
                <w:bCs/>
                <w:iCs/>
                <w:color w:val="000000"/>
                <w:lang w:eastAsia="zh-CN"/>
              </w:rPr>
              <w:t xml:space="preserve">rilling </w:t>
            </w:r>
            <w:r>
              <w:rPr>
                <w:rFonts w:ascii="Times New Roman" w:eastAsia="宋体" w:hAnsi="Times New Roman" w:cs="Times New Roman" w:hint="eastAsia"/>
                <w:b/>
                <w:bCs/>
                <w:iCs/>
                <w:color w:val="000000"/>
                <w:lang w:eastAsia="zh-CN"/>
              </w:rPr>
              <w:t>t</w:t>
            </w:r>
            <w:r w:rsidRPr="00CA51A0">
              <w:rPr>
                <w:rFonts w:ascii="Times New Roman" w:eastAsia="宋体" w:hAnsi="Times New Roman" w:cs="Times New Roman"/>
                <w:b/>
                <w:bCs/>
                <w:iCs/>
                <w:color w:val="000000"/>
                <w:lang w:eastAsia="zh-CN"/>
              </w:rPr>
              <w:t>echnique</w:t>
            </w:r>
          </w:p>
        </w:tc>
      </w:tr>
      <w:tr w:rsidR="00CA51A0" w:rsidRPr="00CA51A0" w14:paraId="5F04BB65" w14:textId="77777777" w:rsidTr="00CA51A0">
        <w:trPr>
          <w:trHeight w:val="300"/>
        </w:trPr>
        <w:tc>
          <w:tcPr>
            <w:tcW w:w="1340" w:type="dxa"/>
            <w:tcBorders>
              <w:top w:val="nil"/>
              <w:left w:val="nil"/>
              <w:bottom w:val="nil"/>
              <w:right w:val="nil"/>
            </w:tcBorders>
            <w:shd w:val="clear" w:color="auto" w:fill="auto"/>
            <w:noWrap/>
            <w:vAlign w:val="center"/>
            <w:hideMark/>
          </w:tcPr>
          <w:p w14:paraId="06C4A25F" w14:textId="77777777" w:rsidR="00CA51A0" w:rsidRPr="00CA51A0" w:rsidRDefault="00CA51A0" w:rsidP="00CA51A0">
            <w:pPr>
              <w:rPr>
                <w:rFonts w:ascii="Times New Roman" w:eastAsia="宋体" w:hAnsi="Times New Roman" w:cs="Times New Roman"/>
                <w:lang w:eastAsia="zh-CN"/>
              </w:rPr>
            </w:pPr>
            <w:proofErr w:type="spellStart"/>
            <w:r w:rsidRPr="00CA51A0">
              <w:rPr>
                <w:rFonts w:ascii="Times New Roman" w:eastAsia="宋体" w:hAnsi="Times New Roman" w:cs="Times New Roman"/>
                <w:lang w:eastAsia="zh-CN"/>
              </w:rPr>
              <w:t>Barenius</w:t>
            </w:r>
            <w:proofErr w:type="spellEnd"/>
          </w:p>
        </w:tc>
        <w:tc>
          <w:tcPr>
            <w:tcW w:w="920" w:type="dxa"/>
            <w:tcBorders>
              <w:top w:val="nil"/>
              <w:left w:val="nil"/>
              <w:bottom w:val="nil"/>
              <w:right w:val="nil"/>
            </w:tcBorders>
            <w:shd w:val="clear" w:color="auto" w:fill="auto"/>
            <w:noWrap/>
            <w:vAlign w:val="center"/>
            <w:hideMark/>
          </w:tcPr>
          <w:p w14:paraId="4095D766"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2014</w:t>
            </w:r>
          </w:p>
        </w:tc>
        <w:tc>
          <w:tcPr>
            <w:tcW w:w="1300" w:type="dxa"/>
            <w:tcBorders>
              <w:top w:val="nil"/>
              <w:left w:val="nil"/>
              <w:bottom w:val="nil"/>
              <w:right w:val="nil"/>
            </w:tcBorders>
            <w:shd w:val="clear" w:color="auto" w:fill="auto"/>
            <w:noWrap/>
            <w:vAlign w:val="center"/>
            <w:hideMark/>
          </w:tcPr>
          <w:p w14:paraId="4F75496F"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w:t>
            </w:r>
          </w:p>
        </w:tc>
        <w:tc>
          <w:tcPr>
            <w:tcW w:w="1560" w:type="dxa"/>
            <w:tcBorders>
              <w:top w:val="nil"/>
              <w:left w:val="nil"/>
              <w:bottom w:val="nil"/>
              <w:right w:val="nil"/>
            </w:tcBorders>
            <w:shd w:val="clear" w:color="auto" w:fill="auto"/>
            <w:noWrap/>
            <w:vAlign w:val="center"/>
            <w:hideMark/>
          </w:tcPr>
          <w:p w14:paraId="618EF7F2"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164</w:t>
            </w:r>
          </w:p>
        </w:tc>
        <w:tc>
          <w:tcPr>
            <w:tcW w:w="2460" w:type="dxa"/>
            <w:tcBorders>
              <w:top w:val="nil"/>
              <w:left w:val="nil"/>
              <w:bottom w:val="nil"/>
              <w:right w:val="nil"/>
            </w:tcBorders>
            <w:shd w:val="clear" w:color="auto" w:fill="auto"/>
            <w:noWrap/>
            <w:vAlign w:val="center"/>
            <w:hideMark/>
          </w:tcPr>
          <w:p w14:paraId="44CAE9D6"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134 (82 %)</w:t>
            </w:r>
          </w:p>
        </w:tc>
        <w:tc>
          <w:tcPr>
            <w:tcW w:w="1440" w:type="dxa"/>
            <w:tcBorders>
              <w:top w:val="nil"/>
              <w:left w:val="nil"/>
              <w:bottom w:val="nil"/>
              <w:right w:val="nil"/>
            </w:tcBorders>
            <w:shd w:val="clear" w:color="auto" w:fill="auto"/>
            <w:noWrap/>
            <w:vAlign w:val="center"/>
            <w:hideMark/>
          </w:tcPr>
          <w:p w14:paraId="3779984D"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14.1</w:t>
            </w:r>
          </w:p>
        </w:tc>
        <w:tc>
          <w:tcPr>
            <w:tcW w:w="2380" w:type="dxa"/>
            <w:tcBorders>
              <w:top w:val="nil"/>
              <w:left w:val="nil"/>
              <w:bottom w:val="nil"/>
              <w:right w:val="nil"/>
            </w:tcBorders>
            <w:shd w:val="clear" w:color="auto" w:fill="auto"/>
            <w:noWrap/>
            <w:vAlign w:val="center"/>
            <w:hideMark/>
          </w:tcPr>
          <w:p w14:paraId="4ED4887B"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6 (4.5 %)</w:t>
            </w:r>
          </w:p>
        </w:tc>
        <w:tc>
          <w:tcPr>
            <w:tcW w:w="2080" w:type="dxa"/>
            <w:tcBorders>
              <w:top w:val="nil"/>
              <w:left w:val="nil"/>
              <w:bottom w:val="nil"/>
              <w:right w:val="nil"/>
            </w:tcBorders>
            <w:shd w:val="clear" w:color="auto" w:fill="auto"/>
            <w:noWrap/>
            <w:vAlign w:val="center"/>
            <w:hideMark/>
          </w:tcPr>
          <w:p w14:paraId="4A84AD9A"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6 (4.5 %)</w:t>
            </w:r>
          </w:p>
        </w:tc>
      </w:tr>
      <w:tr w:rsidR="00CA51A0" w:rsidRPr="00CA51A0" w14:paraId="6FA2BE72" w14:textId="77777777" w:rsidTr="00CA51A0">
        <w:trPr>
          <w:trHeight w:val="312"/>
        </w:trPr>
        <w:tc>
          <w:tcPr>
            <w:tcW w:w="1340" w:type="dxa"/>
            <w:tcBorders>
              <w:top w:val="nil"/>
              <w:left w:val="nil"/>
              <w:bottom w:val="nil"/>
              <w:right w:val="nil"/>
            </w:tcBorders>
            <w:shd w:val="clear" w:color="auto" w:fill="auto"/>
            <w:noWrap/>
            <w:vAlign w:val="center"/>
            <w:hideMark/>
          </w:tcPr>
          <w:p w14:paraId="5395F259" w14:textId="77777777" w:rsidR="00CA51A0" w:rsidRPr="00CA51A0" w:rsidRDefault="00CA51A0" w:rsidP="00CA51A0">
            <w:pPr>
              <w:rPr>
                <w:rFonts w:ascii="Times New Roman" w:eastAsia="宋体" w:hAnsi="Times New Roman" w:cs="Times New Roman"/>
                <w:lang w:eastAsia="zh-CN"/>
              </w:rPr>
            </w:pPr>
            <w:r w:rsidRPr="00CA51A0">
              <w:rPr>
                <w:rFonts w:ascii="Times New Roman" w:eastAsia="宋体" w:hAnsi="Times New Roman" w:cs="Times New Roman"/>
                <w:lang w:eastAsia="zh-CN"/>
              </w:rPr>
              <w:t>Webster</w:t>
            </w:r>
          </w:p>
        </w:tc>
        <w:tc>
          <w:tcPr>
            <w:tcW w:w="920" w:type="dxa"/>
            <w:tcBorders>
              <w:top w:val="nil"/>
              <w:left w:val="nil"/>
              <w:bottom w:val="nil"/>
              <w:right w:val="nil"/>
            </w:tcBorders>
            <w:shd w:val="clear" w:color="auto" w:fill="auto"/>
            <w:noWrap/>
            <w:vAlign w:val="center"/>
            <w:hideMark/>
          </w:tcPr>
          <w:p w14:paraId="3A7F264F"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2014</w:t>
            </w:r>
          </w:p>
        </w:tc>
        <w:tc>
          <w:tcPr>
            <w:tcW w:w="1300" w:type="dxa"/>
            <w:tcBorders>
              <w:top w:val="nil"/>
              <w:left w:val="nil"/>
              <w:bottom w:val="nil"/>
              <w:right w:val="nil"/>
            </w:tcBorders>
            <w:shd w:val="clear" w:color="auto" w:fill="auto"/>
            <w:noWrap/>
            <w:vAlign w:val="center"/>
            <w:hideMark/>
          </w:tcPr>
          <w:p w14:paraId="3AED86B5"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3</w:t>
            </w:r>
          </w:p>
        </w:tc>
        <w:tc>
          <w:tcPr>
            <w:tcW w:w="1560" w:type="dxa"/>
            <w:tcBorders>
              <w:top w:val="nil"/>
              <w:left w:val="nil"/>
              <w:bottom w:val="nil"/>
              <w:right w:val="nil"/>
            </w:tcBorders>
            <w:shd w:val="clear" w:color="auto" w:fill="auto"/>
            <w:noWrap/>
            <w:vAlign w:val="center"/>
            <w:hideMark/>
          </w:tcPr>
          <w:p w14:paraId="455597B5"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750</w:t>
            </w:r>
          </w:p>
        </w:tc>
        <w:tc>
          <w:tcPr>
            <w:tcW w:w="2460" w:type="dxa"/>
            <w:tcBorders>
              <w:top w:val="nil"/>
              <w:left w:val="nil"/>
              <w:bottom w:val="nil"/>
              <w:right w:val="nil"/>
            </w:tcBorders>
            <w:shd w:val="clear" w:color="auto" w:fill="auto"/>
            <w:noWrap/>
            <w:vAlign w:val="center"/>
            <w:hideMark/>
          </w:tcPr>
          <w:p w14:paraId="7FA9DF4E"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561 (75 %)</w:t>
            </w:r>
          </w:p>
        </w:tc>
        <w:tc>
          <w:tcPr>
            <w:tcW w:w="1440" w:type="dxa"/>
            <w:tcBorders>
              <w:top w:val="nil"/>
              <w:left w:val="nil"/>
              <w:bottom w:val="nil"/>
              <w:right w:val="nil"/>
            </w:tcBorders>
            <w:shd w:val="clear" w:color="auto" w:fill="auto"/>
            <w:noWrap/>
            <w:vAlign w:val="center"/>
            <w:hideMark/>
          </w:tcPr>
          <w:p w14:paraId="32E8AA66"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4.8</w:t>
            </w:r>
          </w:p>
        </w:tc>
        <w:tc>
          <w:tcPr>
            <w:tcW w:w="2380" w:type="dxa"/>
            <w:tcBorders>
              <w:top w:val="nil"/>
              <w:left w:val="nil"/>
              <w:bottom w:val="nil"/>
              <w:right w:val="nil"/>
            </w:tcBorders>
            <w:shd w:val="clear" w:color="auto" w:fill="auto"/>
            <w:noWrap/>
            <w:vAlign w:val="center"/>
            <w:hideMark/>
          </w:tcPr>
          <w:p w14:paraId="22DDD6A9"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42 (7.5 %)</w:t>
            </w:r>
          </w:p>
        </w:tc>
        <w:tc>
          <w:tcPr>
            <w:tcW w:w="2080" w:type="dxa"/>
            <w:tcBorders>
              <w:top w:val="nil"/>
              <w:left w:val="nil"/>
              <w:bottom w:val="nil"/>
              <w:right w:val="nil"/>
            </w:tcBorders>
            <w:shd w:val="clear" w:color="auto" w:fill="auto"/>
            <w:noWrap/>
            <w:vAlign w:val="center"/>
            <w:hideMark/>
          </w:tcPr>
          <w:p w14:paraId="3380CF70"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25 (4.5 %)</w:t>
            </w:r>
          </w:p>
        </w:tc>
      </w:tr>
      <w:tr w:rsidR="00CA51A0" w:rsidRPr="00CA51A0" w14:paraId="1C03BD2B" w14:textId="77777777" w:rsidTr="00CA51A0">
        <w:trPr>
          <w:trHeight w:val="312"/>
        </w:trPr>
        <w:tc>
          <w:tcPr>
            <w:tcW w:w="1340" w:type="dxa"/>
            <w:tcBorders>
              <w:top w:val="nil"/>
              <w:left w:val="nil"/>
              <w:bottom w:val="nil"/>
              <w:right w:val="nil"/>
            </w:tcBorders>
            <w:shd w:val="clear" w:color="auto" w:fill="auto"/>
            <w:noWrap/>
            <w:vAlign w:val="center"/>
            <w:hideMark/>
          </w:tcPr>
          <w:p w14:paraId="5171158C" w14:textId="77777777" w:rsidR="00CA51A0" w:rsidRPr="00CA51A0" w:rsidRDefault="00CA51A0" w:rsidP="00CA51A0">
            <w:pPr>
              <w:rPr>
                <w:rFonts w:ascii="Times New Roman" w:eastAsia="宋体" w:hAnsi="Times New Roman" w:cs="Times New Roman"/>
                <w:lang w:eastAsia="zh-CN"/>
              </w:rPr>
            </w:pPr>
            <w:r w:rsidRPr="00CA51A0">
              <w:rPr>
                <w:rFonts w:ascii="Times New Roman" w:eastAsia="宋体" w:hAnsi="Times New Roman" w:cs="Times New Roman"/>
                <w:lang w:eastAsia="zh-CN"/>
              </w:rPr>
              <w:t>Holm</w:t>
            </w:r>
          </w:p>
        </w:tc>
        <w:tc>
          <w:tcPr>
            <w:tcW w:w="920" w:type="dxa"/>
            <w:tcBorders>
              <w:top w:val="nil"/>
              <w:left w:val="nil"/>
              <w:bottom w:val="nil"/>
              <w:right w:val="nil"/>
            </w:tcBorders>
            <w:shd w:val="clear" w:color="auto" w:fill="auto"/>
            <w:noWrap/>
            <w:vAlign w:val="center"/>
            <w:hideMark/>
          </w:tcPr>
          <w:p w14:paraId="7A54788B"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2010</w:t>
            </w:r>
          </w:p>
        </w:tc>
        <w:tc>
          <w:tcPr>
            <w:tcW w:w="1300" w:type="dxa"/>
            <w:tcBorders>
              <w:top w:val="nil"/>
              <w:left w:val="nil"/>
              <w:bottom w:val="nil"/>
              <w:right w:val="nil"/>
            </w:tcBorders>
            <w:shd w:val="clear" w:color="auto" w:fill="auto"/>
            <w:noWrap/>
            <w:vAlign w:val="center"/>
            <w:hideMark/>
          </w:tcPr>
          <w:p w14:paraId="15A160CA"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w:t>
            </w:r>
          </w:p>
        </w:tc>
        <w:tc>
          <w:tcPr>
            <w:tcW w:w="1560" w:type="dxa"/>
            <w:tcBorders>
              <w:top w:val="nil"/>
              <w:left w:val="nil"/>
              <w:bottom w:val="nil"/>
              <w:right w:val="nil"/>
            </w:tcBorders>
            <w:shd w:val="clear" w:color="auto" w:fill="auto"/>
            <w:noWrap/>
            <w:vAlign w:val="center"/>
            <w:hideMark/>
          </w:tcPr>
          <w:p w14:paraId="6B0AD542"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72</w:t>
            </w:r>
          </w:p>
        </w:tc>
        <w:tc>
          <w:tcPr>
            <w:tcW w:w="2460" w:type="dxa"/>
            <w:tcBorders>
              <w:top w:val="nil"/>
              <w:left w:val="nil"/>
              <w:bottom w:val="nil"/>
              <w:right w:val="nil"/>
            </w:tcBorders>
            <w:shd w:val="clear" w:color="auto" w:fill="auto"/>
            <w:noWrap/>
            <w:vAlign w:val="center"/>
            <w:hideMark/>
          </w:tcPr>
          <w:p w14:paraId="19A447CE"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57 (79 %)</w:t>
            </w:r>
          </w:p>
        </w:tc>
        <w:tc>
          <w:tcPr>
            <w:tcW w:w="1440" w:type="dxa"/>
            <w:tcBorders>
              <w:top w:val="nil"/>
              <w:left w:val="nil"/>
              <w:bottom w:val="nil"/>
              <w:right w:val="nil"/>
            </w:tcBorders>
            <w:shd w:val="clear" w:color="auto" w:fill="auto"/>
            <w:noWrap/>
            <w:vAlign w:val="center"/>
            <w:hideMark/>
          </w:tcPr>
          <w:p w14:paraId="4E6362DB"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10</w:t>
            </w:r>
          </w:p>
        </w:tc>
        <w:tc>
          <w:tcPr>
            <w:tcW w:w="2380" w:type="dxa"/>
            <w:tcBorders>
              <w:top w:val="nil"/>
              <w:left w:val="nil"/>
              <w:bottom w:val="nil"/>
              <w:right w:val="nil"/>
            </w:tcBorders>
            <w:shd w:val="clear" w:color="auto" w:fill="auto"/>
            <w:noWrap/>
            <w:vAlign w:val="center"/>
            <w:hideMark/>
          </w:tcPr>
          <w:p w14:paraId="55D44E2A"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7 (12.3 %)</w:t>
            </w:r>
          </w:p>
        </w:tc>
        <w:tc>
          <w:tcPr>
            <w:tcW w:w="2080" w:type="dxa"/>
            <w:tcBorders>
              <w:top w:val="nil"/>
              <w:left w:val="nil"/>
              <w:bottom w:val="nil"/>
              <w:right w:val="nil"/>
            </w:tcBorders>
            <w:shd w:val="clear" w:color="auto" w:fill="auto"/>
            <w:noWrap/>
            <w:vAlign w:val="center"/>
            <w:hideMark/>
          </w:tcPr>
          <w:p w14:paraId="4CC77C98"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6 (10.5 %)</w:t>
            </w:r>
          </w:p>
        </w:tc>
      </w:tr>
      <w:tr w:rsidR="00CA51A0" w:rsidRPr="00CA51A0" w14:paraId="3A287737" w14:textId="77777777" w:rsidTr="00CA51A0">
        <w:trPr>
          <w:trHeight w:val="312"/>
        </w:trPr>
        <w:tc>
          <w:tcPr>
            <w:tcW w:w="1340" w:type="dxa"/>
            <w:tcBorders>
              <w:top w:val="nil"/>
              <w:left w:val="nil"/>
              <w:bottom w:val="nil"/>
              <w:right w:val="nil"/>
            </w:tcBorders>
            <w:shd w:val="clear" w:color="auto" w:fill="auto"/>
            <w:noWrap/>
            <w:vAlign w:val="center"/>
            <w:hideMark/>
          </w:tcPr>
          <w:p w14:paraId="567CEE51" w14:textId="77777777" w:rsidR="00CA51A0" w:rsidRPr="00CA51A0" w:rsidRDefault="00CA51A0" w:rsidP="00CA51A0">
            <w:pPr>
              <w:rPr>
                <w:rFonts w:ascii="Times New Roman" w:eastAsia="宋体" w:hAnsi="Times New Roman" w:cs="Times New Roman"/>
                <w:lang w:eastAsia="zh-CN"/>
              </w:rPr>
            </w:pPr>
            <w:proofErr w:type="spellStart"/>
            <w:r w:rsidRPr="00CA51A0">
              <w:rPr>
                <w:rFonts w:ascii="Times New Roman" w:eastAsia="宋体" w:hAnsi="Times New Roman" w:cs="Times New Roman"/>
                <w:lang w:eastAsia="zh-CN"/>
              </w:rPr>
              <w:t>Keays</w:t>
            </w:r>
            <w:proofErr w:type="spellEnd"/>
          </w:p>
        </w:tc>
        <w:tc>
          <w:tcPr>
            <w:tcW w:w="920" w:type="dxa"/>
            <w:tcBorders>
              <w:top w:val="nil"/>
              <w:left w:val="nil"/>
              <w:bottom w:val="nil"/>
              <w:right w:val="nil"/>
            </w:tcBorders>
            <w:shd w:val="clear" w:color="auto" w:fill="auto"/>
            <w:noWrap/>
            <w:vAlign w:val="center"/>
            <w:hideMark/>
          </w:tcPr>
          <w:p w14:paraId="11CF6F26"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2007</w:t>
            </w:r>
          </w:p>
        </w:tc>
        <w:tc>
          <w:tcPr>
            <w:tcW w:w="1300" w:type="dxa"/>
            <w:tcBorders>
              <w:top w:val="nil"/>
              <w:left w:val="nil"/>
              <w:bottom w:val="nil"/>
              <w:right w:val="nil"/>
            </w:tcBorders>
            <w:shd w:val="clear" w:color="auto" w:fill="auto"/>
            <w:noWrap/>
            <w:vAlign w:val="center"/>
            <w:hideMark/>
          </w:tcPr>
          <w:p w14:paraId="5DE7B07D"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w:t>
            </w:r>
          </w:p>
        </w:tc>
        <w:tc>
          <w:tcPr>
            <w:tcW w:w="1560" w:type="dxa"/>
            <w:tcBorders>
              <w:top w:val="nil"/>
              <w:left w:val="nil"/>
              <w:bottom w:val="nil"/>
              <w:right w:val="nil"/>
            </w:tcBorders>
            <w:shd w:val="clear" w:color="auto" w:fill="auto"/>
            <w:noWrap/>
            <w:vAlign w:val="center"/>
            <w:hideMark/>
          </w:tcPr>
          <w:p w14:paraId="1C6A8148"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62</w:t>
            </w:r>
          </w:p>
        </w:tc>
        <w:tc>
          <w:tcPr>
            <w:tcW w:w="2460" w:type="dxa"/>
            <w:tcBorders>
              <w:top w:val="nil"/>
              <w:left w:val="nil"/>
              <w:bottom w:val="nil"/>
              <w:right w:val="nil"/>
            </w:tcBorders>
            <w:shd w:val="clear" w:color="auto" w:fill="auto"/>
            <w:noWrap/>
            <w:vAlign w:val="center"/>
            <w:hideMark/>
          </w:tcPr>
          <w:p w14:paraId="3CEE60C7"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62 (100 %)</w:t>
            </w:r>
          </w:p>
        </w:tc>
        <w:tc>
          <w:tcPr>
            <w:tcW w:w="1440" w:type="dxa"/>
            <w:tcBorders>
              <w:top w:val="nil"/>
              <w:left w:val="nil"/>
              <w:bottom w:val="nil"/>
              <w:right w:val="nil"/>
            </w:tcBorders>
            <w:shd w:val="clear" w:color="auto" w:fill="auto"/>
            <w:noWrap/>
            <w:vAlign w:val="center"/>
            <w:hideMark/>
          </w:tcPr>
          <w:p w14:paraId="20037FEC"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6</w:t>
            </w:r>
          </w:p>
        </w:tc>
        <w:tc>
          <w:tcPr>
            <w:tcW w:w="2380" w:type="dxa"/>
            <w:tcBorders>
              <w:top w:val="nil"/>
              <w:left w:val="nil"/>
              <w:bottom w:val="nil"/>
              <w:right w:val="nil"/>
            </w:tcBorders>
            <w:shd w:val="clear" w:color="auto" w:fill="auto"/>
            <w:noWrap/>
            <w:vAlign w:val="center"/>
            <w:hideMark/>
          </w:tcPr>
          <w:p w14:paraId="414F3B1B"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5 (8.1 %)</w:t>
            </w:r>
          </w:p>
        </w:tc>
        <w:tc>
          <w:tcPr>
            <w:tcW w:w="2080" w:type="dxa"/>
            <w:tcBorders>
              <w:top w:val="nil"/>
              <w:left w:val="nil"/>
              <w:bottom w:val="nil"/>
              <w:right w:val="nil"/>
            </w:tcBorders>
            <w:shd w:val="clear" w:color="auto" w:fill="auto"/>
            <w:noWrap/>
            <w:vAlign w:val="center"/>
            <w:hideMark/>
          </w:tcPr>
          <w:p w14:paraId="179B4165"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 (1.6 %)</w:t>
            </w:r>
          </w:p>
        </w:tc>
      </w:tr>
      <w:tr w:rsidR="00CA51A0" w:rsidRPr="00CA51A0" w14:paraId="0EB63A59" w14:textId="77777777" w:rsidTr="00CA51A0">
        <w:trPr>
          <w:trHeight w:val="312"/>
        </w:trPr>
        <w:tc>
          <w:tcPr>
            <w:tcW w:w="1340" w:type="dxa"/>
            <w:tcBorders>
              <w:top w:val="nil"/>
              <w:left w:val="nil"/>
              <w:bottom w:val="nil"/>
              <w:right w:val="nil"/>
            </w:tcBorders>
            <w:shd w:val="clear" w:color="auto" w:fill="auto"/>
            <w:noWrap/>
            <w:vAlign w:val="center"/>
            <w:hideMark/>
          </w:tcPr>
          <w:p w14:paraId="3D72434F" w14:textId="77777777" w:rsidR="00CA51A0" w:rsidRPr="00CA51A0" w:rsidRDefault="00CA51A0" w:rsidP="00CA51A0">
            <w:pPr>
              <w:rPr>
                <w:rFonts w:ascii="Times New Roman" w:eastAsia="宋体" w:hAnsi="Times New Roman" w:cs="Times New Roman"/>
                <w:lang w:eastAsia="zh-CN"/>
              </w:rPr>
            </w:pPr>
            <w:proofErr w:type="spellStart"/>
            <w:r w:rsidRPr="00CA51A0">
              <w:rPr>
                <w:rFonts w:ascii="Times New Roman" w:eastAsia="宋体" w:hAnsi="Times New Roman" w:cs="Times New Roman"/>
                <w:lang w:eastAsia="zh-CN"/>
              </w:rPr>
              <w:t>Drogset</w:t>
            </w:r>
            <w:proofErr w:type="spellEnd"/>
          </w:p>
        </w:tc>
        <w:tc>
          <w:tcPr>
            <w:tcW w:w="920" w:type="dxa"/>
            <w:tcBorders>
              <w:top w:val="nil"/>
              <w:left w:val="nil"/>
              <w:bottom w:val="nil"/>
              <w:right w:val="nil"/>
            </w:tcBorders>
            <w:shd w:val="clear" w:color="auto" w:fill="auto"/>
            <w:noWrap/>
            <w:vAlign w:val="center"/>
            <w:hideMark/>
          </w:tcPr>
          <w:p w14:paraId="638D0EBB"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2005</w:t>
            </w:r>
          </w:p>
        </w:tc>
        <w:tc>
          <w:tcPr>
            <w:tcW w:w="1300" w:type="dxa"/>
            <w:tcBorders>
              <w:top w:val="nil"/>
              <w:left w:val="nil"/>
              <w:bottom w:val="nil"/>
              <w:right w:val="nil"/>
            </w:tcBorders>
            <w:shd w:val="clear" w:color="auto" w:fill="auto"/>
            <w:noWrap/>
            <w:vAlign w:val="center"/>
            <w:hideMark/>
          </w:tcPr>
          <w:p w14:paraId="357AFE64"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w:t>
            </w:r>
          </w:p>
        </w:tc>
        <w:tc>
          <w:tcPr>
            <w:tcW w:w="1560" w:type="dxa"/>
            <w:tcBorders>
              <w:top w:val="nil"/>
              <w:left w:val="nil"/>
              <w:bottom w:val="nil"/>
              <w:right w:val="nil"/>
            </w:tcBorders>
            <w:shd w:val="clear" w:color="auto" w:fill="auto"/>
            <w:noWrap/>
            <w:vAlign w:val="center"/>
            <w:hideMark/>
          </w:tcPr>
          <w:p w14:paraId="4A7E0FBB"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41</w:t>
            </w:r>
          </w:p>
        </w:tc>
        <w:tc>
          <w:tcPr>
            <w:tcW w:w="2460" w:type="dxa"/>
            <w:tcBorders>
              <w:top w:val="nil"/>
              <w:left w:val="nil"/>
              <w:bottom w:val="nil"/>
              <w:right w:val="nil"/>
            </w:tcBorders>
            <w:shd w:val="clear" w:color="auto" w:fill="auto"/>
            <w:noWrap/>
            <w:vAlign w:val="center"/>
            <w:hideMark/>
          </w:tcPr>
          <w:p w14:paraId="612E44C2"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38 (93 %)</w:t>
            </w:r>
          </w:p>
        </w:tc>
        <w:tc>
          <w:tcPr>
            <w:tcW w:w="1440" w:type="dxa"/>
            <w:tcBorders>
              <w:top w:val="nil"/>
              <w:left w:val="nil"/>
              <w:bottom w:val="nil"/>
              <w:right w:val="nil"/>
            </w:tcBorders>
            <w:shd w:val="clear" w:color="auto" w:fill="auto"/>
            <w:noWrap/>
            <w:vAlign w:val="center"/>
            <w:hideMark/>
          </w:tcPr>
          <w:p w14:paraId="4710BFC9"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w:t>
            </w:r>
          </w:p>
        </w:tc>
        <w:tc>
          <w:tcPr>
            <w:tcW w:w="2380" w:type="dxa"/>
            <w:tcBorders>
              <w:top w:val="nil"/>
              <w:left w:val="nil"/>
              <w:bottom w:val="nil"/>
              <w:right w:val="nil"/>
            </w:tcBorders>
            <w:shd w:val="clear" w:color="auto" w:fill="auto"/>
            <w:noWrap/>
            <w:vAlign w:val="center"/>
            <w:hideMark/>
          </w:tcPr>
          <w:p w14:paraId="689A5EC7"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 (2.6 %)</w:t>
            </w:r>
          </w:p>
        </w:tc>
        <w:tc>
          <w:tcPr>
            <w:tcW w:w="2080" w:type="dxa"/>
            <w:tcBorders>
              <w:top w:val="nil"/>
              <w:left w:val="nil"/>
              <w:bottom w:val="nil"/>
              <w:right w:val="nil"/>
            </w:tcBorders>
            <w:shd w:val="clear" w:color="auto" w:fill="auto"/>
            <w:noWrap/>
            <w:vAlign w:val="center"/>
            <w:hideMark/>
          </w:tcPr>
          <w:p w14:paraId="0532F38E"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3 (7.9 %)</w:t>
            </w:r>
          </w:p>
        </w:tc>
      </w:tr>
      <w:tr w:rsidR="00CA51A0" w:rsidRPr="00CA51A0" w14:paraId="1996D186" w14:textId="77777777" w:rsidTr="00CA51A0">
        <w:trPr>
          <w:trHeight w:val="312"/>
        </w:trPr>
        <w:tc>
          <w:tcPr>
            <w:tcW w:w="1340" w:type="dxa"/>
            <w:tcBorders>
              <w:top w:val="nil"/>
              <w:left w:val="nil"/>
              <w:bottom w:val="nil"/>
              <w:right w:val="nil"/>
            </w:tcBorders>
            <w:shd w:val="clear" w:color="auto" w:fill="auto"/>
            <w:noWrap/>
            <w:vAlign w:val="center"/>
            <w:hideMark/>
          </w:tcPr>
          <w:p w14:paraId="7FE91ECD" w14:textId="77777777" w:rsidR="00CA51A0" w:rsidRPr="00CA51A0" w:rsidRDefault="00CA51A0" w:rsidP="00CA51A0">
            <w:pPr>
              <w:rPr>
                <w:rFonts w:ascii="Times New Roman" w:eastAsia="宋体" w:hAnsi="Times New Roman" w:cs="Times New Roman"/>
                <w:lang w:eastAsia="zh-CN"/>
              </w:rPr>
            </w:pPr>
            <w:proofErr w:type="spellStart"/>
            <w:r w:rsidRPr="00CA51A0">
              <w:rPr>
                <w:rFonts w:ascii="Times New Roman" w:eastAsia="宋体" w:hAnsi="Times New Roman" w:cs="Times New Roman"/>
                <w:lang w:eastAsia="zh-CN"/>
              </w:rPr>
              <w:t>Aune</w:t>
            </w:r>
            <w:proofErr w:type="spellEnd"/>
          </w:p>
        </w:tc>
        <w:tc>
          <w:tcPr>
            <w:tcW w:w="920" w:type="dxa"/>
            <w:tcBorders>
              <w:top w:val="nil"/>
              <w:left w:val="nil"/>
              <w:bottom w:val="nil"/>
              <w:right w:val="nil"/>
            </w:tcBorders>
            <w:shd w:val="clear" w:color="auto" w:fill="auto"/>
            <w:noWrap/>
            <w:vAlign w:val="center"/>
            <w:hideMark/>
          </w:tcPr>
          <w:p w14:paraId="2D4FA0B3"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2001</w:t>
            </w:r>
          </w:p>
        </w:tc>
        <w:tc>
          <w:tcPr>
            <w:tcW w:w="1300" w:type="dxa"/>
            <w:tcBorders>
              <w:top w:val="nil"/>
              <w:left w:val="nil"/>
              <w:bottom w:val="nil"/>
              <w:right w:val="nil"/>
            </w:tcBorders>
            <w:shd w:val="clear" w:color="auto" w:fill="auto"/>
            <w:noWrap/>
            <w:vAlign w:val="center"/>
            <w:hideMark/>
          </w:tcPr>
          <w:p w14:paraId="62D4C107"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w:t>
            </w:r>
          </w:p>
        </w:tc>
        <w:tc>
          <w:tcPr>
            <w:tcW w:w="1560" w:type="dxa"/>
            <w:tcBorders>
              <w:top w:val="nil"/>
              <w:left w:val="nil"/>
              <w:bottom w:val="nil"/>
              <w:right w:val="nil"/>
            </w:tcBorders>
            <w:shd w:val="clear" w:color="auto" w:fill="auto"/>
            <w:noWrap/>
            <w:vAlign w:val="center"/>
            <w:hideMark/>
          </w:tcPr>
          <w:p w14:paraId="16FE06C2"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72</w:t>
            </w:r>
          </w:p>
        </w:tc>
        <w:tc>
          <w:tcPr>
            <w:tcW w:w="2460" w:type="dxa"/>
            <w:tcBorders>
              <w:top w:val="nil"/>
              <w:left w:val="nil"/>
              <w:bottom w:val="nil"/>
              <w:right w:val="nil"/>
            </w:tcBorders>
            <w:shd w:val="clear" w:color="auto" w:fill="auto"/>
            <w:noWrap/>
            <w:vAlign w:val="center"/>
            <w:hideMark/>
          </w:tcPr>
          <w:p w14:paraId="2A55F275"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64 (89 %)</w:t>
            </w:r>
          </w:p>
        </w:tc>
        <w:tc>
          <w:tcPr>
            <w:tcW w:w="1440" w:type="dxa"/>
            <w:tcBorders>
              <w:top w:val="nil"/>
              <w:left w:val="nil"/>
              <w:bottom w:val="nil"/>
              <w:right w:val="nil"/>
            </w:tcBorders>
            <w:shd w:val="clear" w:color="auto" w:fill="auto"/>
            <w:noWrap/>
            <w:vAlign w:val="center"/>
            <w:hideMark/>
          </w:tcPr>
          <w:p w14:paraId="3E432BE6"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2</w:t>
            </w:r>
          </w:p>
        </w:tc>
        <w:tc>
          <w:tcPr>
            <w:tcW w:w="2380" w:type="dxa"/>
            <w:tcBorders>
              <w:top w:val="nil"/>
              <w:left w:val="nil"/>
              <w:bottom w:val="nil"/>
              <w:right w:val="nil"/>
            </w:tcBorders>
            <w:shd w:val="clear" w:color="auto" w:fill="auto"/>
            <w:noWrap/>
            <w:vAlign w:val="center"/>
            <w:hideMark/>
          </w:tcPr>
          <w:p w14:paraId="31F7F5A4"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3 (4.7 %)</w:t>
            </w:r>
          </w:p>
        </w:tc>
        <w:tc>
          <w:tcPr>
            <w:tcW w:w="2080" w:type="dxa"/>
            <w:tcBorders>
              <w:top w:val="nil"/>
              <w:left w:val="nil"/>
              <w:bottom w:val="nil"/>
              <w:right w:val="nil"/>
            </w:tcBorders>
            <w:shd w:val="clear" w:color="auto" w:fill="auto"/>
            <w:noWrap/>
            <w:vAlign w:val="center"/>
            <w:hideMark/>
          </w:tcPr>
          <w:p w14:paraId="10975B50"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3 (4.7 %)</w:t>
            </w:r>
          </w:p>
        </w:tc>
      </w:tr>
      <w:tr w:rsidR="00CA51A0" w:rsidRPr="00CA51A0" w14:paraId="68F17D28" w14:textId="77777777" w:rsidTr="00CA51A0">
        <w:trPr>
          <w:trHeight w:val="312"/>
        </w:trPr>
        <w:tc>
          <w:tcPr>
            <w:tcW w:w="1340" w:type="dxa"/>
            <w:tcBorders>
              <w:top w:val="nil"/>
              <w:left w:val="nil"/>
              <w:bottom w:val="single" w:sz="4" w:space="0" w:color="auto"/>
              <w:right w:val="nil"/>
            </w:tcBorders>
            <w:shd w:val="clear" w:color="auto" w:fill="auto"/>
            <w:noWrap/>
            <w:vAlign w:val="center"/>
            <w:hideMark/>
          </w:tcPr>
          <w:p w14:paraId="49F0C3C4" w14:textId="77777777" w:rsidR="00CA51A0" w:rsidRPr="00CA51A0" w:rsidRDefault="00CA51A0" w:rsidP="00CA51A0">
            <w:pPr>
              <w:rPr>
                <w:rFonts w:ascii="Times New Roman" w:eastAsia="宋体" w:hAnsi="Times New Roman" w:cs="Times New Roman"/>
                <w:lang w:eastAsia="zh-CN"/>
              </w:rPr>
            </w:pPr>
            <w:r w:rsidRPr="00CA51A0">
              <w:rPr>
                <w:rFonts w:ascii="Times New Roman" w:eastAsia="宋体" w:hAnsi="Times New Roman" w:cs="Times New Roman"/>
                <w:lang w:eastAsia="zh-CN"/>
              </w:rPr>
              <w:t>Total</w:t>
            </w:r>
          </w:p>
        </w:tc>
        <w:tc>
          <w:tcPr>
            <w:tcW w:w="920" w:type="dxa"/>
            <w:tcBorders>
              <w:top w:val="nil"/>
              <w:left w:val="nil"/>
              <w:bottom w:val="single" w:sz="4" w:space="0" w:color="auto"/>
              <w:right w:val="nil"/>
            </w:tcBorders>
            <w:shd w:val="clear" w:color="auto" w:fill="auto"/>
            <w:noWrap/>
            <w:vAlign w:val="center"/>
            <w:hideMark/>
          </w:tcPr>
          <w:p w14:paraId="349317FC"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w:t>
            </w:r>
          </w:p>
        </w:tc>
        <w:tc>
          <w:tcPr>
            <w:tcW w:w="1300" w:type="dxa"/>
            <w:tcBorders>
              <w:top w:val="nil"/>
              <w:left w:val="nil"/>
              <w:bottom w:val="single" w:sz="4" w:space="0" w:color="auto"/>
              <w:right w:val="nil"/>
            </w:tcBorders>
            <w:shd w:val="clear" w:color="auto" w:fill="auto"/>
            <w:noWrap/>
            <w:vAlign w:val="center"/>
            <w:hideMark/>
          </w:tcPr>
          <w:p w14:paraId="0A0BF9F7"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w:t>
            </w:r>
          </w:p>
        </w:tc>
        <w:tc>
          <w:tcPr>
            <w:tcW w:w="1560" w:type="dxa"/>
            <w:tcBorders>
              <w:top w:val="nil"/>
              <w:left w:val="nil"/>
              <w:bottom w:val="single" w:sz="4" w:space="0" w:color="auto"/>
              <w:right w:val="nil"/>
            </w:tcBorders>
            <w:shd w:val="clear" w:color="auto" w:fill="auto"/>
            <w:noWrap/>
            <w:vAlign w:val="center"/>
            <w:hideMark/>
          </w:tcPr>
          <w:p w14:paraId="08811CED"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1161</w:t>
            </w:r>
          </w:p>
        </w:tc>
        <w:tc>
          <w:tcPr>
            <w:tcW w:w="2460" w:type="dxa"/>
            <w:tcBorders>
              <w:top w:val="nil"/>
              <w:left w:val="nil"/>
              <w:bottom w:val="single" w:sz="4" w:space="0" w:color="auto"/>
              <w:right w:val="nil"/>
            </w:tcBorders>
            <w:shd w:val="clear" w:color="auto" w:fill="auto"/>
            <w:noWrap/>
            <w:vAlign w:val="center"/>
            <w:hideMark/>
          </w:tcPr>
          <w:p w14:paraId="5C3F594F"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916 (79 %)</w:t>
            </w:r>
          </w:p>
        </w:tc>
        <w:tc>
          <w:tcPr>
            <w:tcW w:w="1440" w:type="dxa"/>
            <w:tcBorders>
              <w:top w:val="nil"/>
              <w:left w:val="nil"/>
              <w:bottom w:val="single" w:sz="4" w:space="0" w:color="auto"/>
              <w:right w:val="nil"/>
            </w:tcBorders>
            <w:shd w:val="clear" w:color="auto" w:fill="auto"/>
            <w:noWrap/>
            <w:vAlign w:val="center"/>
            <w:hideMark/>
          </w:tcPr>
          <w:p w14:paraId="055201CC" w14:textId="77777777" w:rsidR="00CA51A0" w:rsidRPr="00CA51A0" w:rsidRDefault="00CA51A0" w:rsidP="00CA51A0">
            <w:pP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w:t>
            </w:r>
          </w:p>
        </w:tc>
        <w:tc>
          <w:tcPr>
            <w:tcW w:w="2380" w:type="dxa"/>
            <w:tcBorders>
              <w:top w:val="nil"/>
              <w:left w:val="nil"/>
              <w:bottom w:val="single" w:sz="4" w:space="0" w:color="auto"/>
              <w:right w:val="nil"/>
            </w:tcBorders>
            <w:shd w:val="clear" w:color="auto" w:fill="auto"/>
            <w:noWrap/>
            <w:vAlign w:val="center"/>
            <w:hideMark/>
          </w:tcPr>
          <w:p w14:paraId="361B9746"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64 (7.4 %)</w:t>
            </w:r>
          </w:p>
        </w:tc>
        <w:tc>
          <w:tcPr>
            <w:tcW w:w="2080" w:type="dxa"/>
            <w:tcBorders>
              <w:top w:val="nil"/>
              <w:left w:val="nil"/>
              <w:bottom w:val="single" w:sz="4" w:space="0" w:color="auto"/>
              <w:right w:val="nil"/>
            </w:tcBorders>
            <w:shd w:val="clear" w:color="auto" w:fill="auto"/>
            <w:noWrap/>
            <w:vAlign w:val="center"/>
            <w:hideMark/>
          </w:tcPr>
          <w:p w14:paraId="5B8719B1" w14:textId="77777777" w:rsidR="00CA51A0" w:rsidRPr="00CA51A0" w:rsidRDefault="00CA51A0" w:rsidP="00CA51A0">
            <w:pPr>
              <w:jc w:val="center"/>
              <w:rPr>
                <w:rFonts w:ascii="Times New Roman" w:eastAsia="宋体" w:hAnsi="Times New Roman" w:cs="Times New Roman"/>
                <w:color w:val="000000"/>
                <w:lang w:eastAsia="zh-CN"/>
              </w:rPr>
            </w:pPr>
            <w:r w:rsidRPr="00CA51A0">
              <w:rPr>
                <w:rFonts w:ascii="Times New Roman" w:eastAsia="宋体" w:hAnsi="Times New Roman" w:cs="Times New Roman"/>
                <w:color w:val="000000"/>
                <w:lang w:eastAsia="zh-CN"/>
              </w:rPr>
              <w:t>44 (4.9 %)</w:t>
            </w:r>
          </w:p>
        </w:tc>
      </w:tr>
    </w:tbl>
    <w:p w14:paraId="0D90BC79" w14:textId="77777777" w:rsidR="00776F43" w:rsidRPr="00CA42D3" w:rsidRDefault="00776F43" w:rsidP="005F45F0">
      <w:pPr>
        <w:spacing w:line="360" w:lineRule="auto"/>
        <w:jc w:val="both"/>
        <w:rPr>
          <w:rFonts w:ascii="Book Antiqua" w:eastAsia="宋体" w:hAnsi="Book Antiqua"/>
          <w:lang w:eastAsia="zh-CN"/>
        </w:rPr>
      </w:pPr>
    </w:p>
    <w:sectPr w:rsidR="00776F43" w:rsidRPr="00CA42D3" w:rsidSect="003272FD">
      <w:pgSz w:w="12240" w:h="15840"/>
      <w:pgMar w:top="1440" w:right="1797" w:bottom="1440" w:left="179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35657"/>
    <w:multiLevelType w:val="hybridMultilevel"/>
    <w:tmpl w:val="EA00B780"/>
    <w:lvl w:ilvl="0" w:tplc="C6868C5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096241F"/>
    <w:multiLevelType w:val="hybridMultilevel"/>
    <w:tmpl w:val="34D41DA0"/>
    <w:lvl w:ilvl="0" w:tplc="E8EEA3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F9"/>
    <w:rsid w:val="000219BD"/>
    <w:rsid w:val="00022FA2"/>
    <w:rsid w:val="00045201"/>
    <w:rsid w:val="00084378"/>
    <w:rsid w:val="000A1852"/>
    <w:rsid w:val="000A1FF8"/>
    <w:rsid w:val="000A60DF"/>
    <w:rsid w:val="000B5A22"/>
    <w:rsid w:val="000D09A5"/>
    <w:rsid w:val="00123F57"/>
    <w:rsid w:val="001246C8"/>
    <w:rsid w:val="001252EE"/>
    <w:rsid w:val="001624DF"/>
    <w:rsid w:val="001669F5"/>
    <w:rsid w:val="00171E80"/>
    <w:rsid w:val="00172729"/>
    <w:rsid w:val="001A0B01"/>
    <w:rsid w:val="001A2CA1"/>
    <w:rsid w:val="001A306B"/>
    <w:rsid w:val="001A6FFC"/>
    <w:rsid w:val="001B4482"/>
    <w:rsid w:val="001E27E0"/>
    <w:rsid w:val="00203F56"/>
    <w:rsid w:val="002058C5"/>
    <w:rsid w:val="00241C24"/>
    <w:rsid w:val="00257B86"/>
    <w:rsid w:val="002725C9"/>
    <w:rsid w:val="002948F6"/>
    <w:rsid w:val="002D422A"/>
    <w:rsid w:val="002D4429"/>
    <w:rsid w:val="003272FD"/>
    <w:rsid w:val="00330EEE"/>
    <w:rsid w:val="00331F70"/>
    <w:rsid w:val="0033720F"/>
    <w:rsid w:val="00354AB2"/>
    <w:rsid w:val="0036062D"/>
    <w:rsid w:val="003706F9"/>
    <w:rsid w:val="00372AC6"/>
    <w:rsid w:val="003C30F6"/>
    <w:rsid w:val="003D7291"/>
    <w:rsid w:val="00401825"/>
    <w:rsid w:val="00407CF6"/>
    <w:rsid w:val="00411982"/>
    <w:rsid w:val="00412342"/>
    <w:rsid w:val="00412884"/>
    <w:rsid w:val="00487CBB"/>
    <w:rsid w:val="004967DE"/>
    <w:rsid w:val="0050394B"/>
    <w:rsid w:val="0051612F"/>
    <w:rsid w:val="005401D7"/>
    <w:rsid w:val="00596423"/>
    <w:rsid w:val="005A0B01"/>
    <w:rsid w:val="005D5EB1"/>
    <w:rsid w:val="005F45F0"/>
    <w:rsid w:val="006052B6"/>
    <w:rsid w:val="0061350E"/>
    <w:rsid w:val="00613B6E"/>
    <w:rsid w:val="0063561F"/>
    <w:rsid w:val="0064218A"/>
    <w:rsid w:val="006524D6"/>
    <w:rsid w:val="006672FB"/>
    <w:rsid w:val="00682B40"/>
    <w:rsid w:val="00721656"/>
    <w:rsid w:val="00776F43"/>
    <w:rsid w:val="007D7B3D"/>
    <w:rsid w:val="00823F30"/>
    <w:rsid w:val="00853556"/>
    <w:rsid w:val="00863DB9"/>
    <w:rsid w:val="00877BBF"/>
    <w:rsid w:val="00881947"/>
    <w:rsid w:val="008A146C"/>
    <w:rsid w:val="009109C5"/>
    <w:rsid w:val="00986611"/>
    <w:rsid w:val="009905CC"/>
    <w:rsid w:val="00995673"/>
    <w:rsid w:val="009A7CFB"/>
    <w:rsid w:val="009D4F48"/>
    <w:rsid w:val="00A02581"/>
    <w:rsid w:val="00A334FB"/>
    <w:rsid w:val="00A34799"/>
    <w:rsid w:val="00A420F4"/>
    <w:rsid w:val="00A43373"/>
    <w:rsid w:val="00A46EDF"/>
    <w:rsid w:val="00A71E10"/>
    <w:rsid w:val="00AF22B1"/>
    <w:rsid w:val="00B052E4"/>
    <w:rsid w:val="00B17D7A"/>
    <w:rsid w:val="00B4690D"/>
    <w:rsid w:val="00B46F2F"/>
    <w:rsid w:val="00B4709D"/>
    <w:rsid w:val="00B62737"/>
    <w:rsid w:val="00B8137F"/>
    <w:rsid w:val="00B94D0B"/>
    <w:rsid w:val="00BA7431"/>
    <w:rsid w:val="00BC16E7"/>
    <w:rsid w:val="00BE3E1B"/>
    <w:rsid w:val="00C0324C"/>
    <w:rsid w:val="00C13B07"/>
    <w:rsid w:val="00C66B27"/>
    <w:rsid w:val="00C74D7D"/>
    <w:rsid w:val="00C77369"/>
    <w:rsid w:val="00CA16AE"/>
    <w:rsid w:val="00CA302C"/>
    <w:rsid w:val="00CA42D3"/>
    <w:rsid w:val="00CA51A0"/>
    <w:rsid w:val="00CB5DF0"/>
    <w:rsid w:val="00CE4CBE"/>
    <w:rsid w:val="00CF54E9"/>
    <w:rsid w:val="00D032BC"/>
    <w:rsid w:val="00DA1B25"/>
    <w:rsid w:val="00DA56D7"/>
    <w:rsid w:val="00DA68C3"/>
    <w:rsid w:val="00DB6D79"/>
    <w:rsid w:val="00E30F4B"/>
    <w:rsid w:val="00E93D04"/>
    <w:rsid w:val="00EC1FA8"/>
    <w:rsid w:val="00ED6154"/>
    <w:rsid w:val="00F04E4E"/>
    <w:rsid w:val="00F11018"/>
    <w:rsid w:val="00F76407"/>
    <w:rsid w:val="00F8284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E6A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6F9"/>
    <w:rPr>
      <w:rFonts w:ascii="Lucida Grande" w:hAnsi="Lucida Grande" w:cs="Lucida Grande"/>
      <w:sz w:val="18"/>
      <w:szCs w:val="18"/>
    </w:rPr>
  </w:style>
  <w:style w:type="character" w:styleId="LineNumber">
    <w:name w:val="line number"/>
    <w:basedOn w:val="DefaultParagraphFont"/>
    <w:uiPriority w:val="99"/>
    <w:semiHidden/>
    <w:unhideWhenUsed/>
    <w:rsid w:val="005401D7"/>
  </w:style>
  <w:style w:type="paragraph" w:styleId="Revision">
    <w:name w:val="Revision"/>
    <w:hidden/>
    <w:uiPriority w:val="99"/>
    <w:semiHidden/>
    <w:rsid w:val="00B46F2F"/>
  </w:style>
  <w:style w:type="character" w:styleId="Hyperlink">
    <w:name w:val="Hyperlink"/>
    <w:basedOn w:val="DefaultParagraphFont"/>
    <w:uiPriority w:val="99"/>
    <w:unhideWhenUsed/>
    <w:rsid w:val="00407CF6"/>
    <w:rPr>
      <w:color w:val="0000FF" w:themeColor="hyperlink"/>
      <w:u w:val="single"/>
    </w:rPr>
  </w:style>
  <w:style w:type="character" w:customStyle="1" w:styleId="apple-converted-space">
    <w:name w:val="apple-converted-space"/>
    <w:basedOn w:val="DefaultParagraphFont"/>
    <w:rsid w:val="00D032BC"/>
  </w:style>
  <w:style w:type="character" w:styleId="FollowedHyperlink">
    <w:name w:val="FollowedHyperlink"/>
    <w:basedOn w:val="DefaultParagraphFont"/>
    <w:uiPriority w:val="99"/>
    <w:semiHidden/>
    <w:unhideWhenUsed/>
    <w:rsid w:val="00354AB2"/>
    <w:rPr>
      <w:color w:val="800080" w:themeColor="followedHyperlink"/>
      <w:u w:val="single"/>
    </w:rPr>
  </w:style>
  <w:style w:type="paragraph" w:styleId="ListParagraph">
    <w:name w:val="List Paragraph"/>
    <w:basedOn w:val="Normal"/>
    <w:uiPriority w:val="34"/>
    <w:qFormat/>
    <w:rsid w:val="00B62737"/>
    <w:pPr>
      <w:ind w:left="720"/>
      <w:contextualSpacing/>
    </w:pPr>
  </w:style>
  <w:style w:type="character" w:styleId="Strong">
    <w:name w:val="Strong"/>
    <w:uiPriority w:val="22"/>
    <w:qFormat/>
    <w:rsid w:val="00171E80"/>
    <w:rPr>
      <w:b/>
      <w:bCs/>
    </w:rPr>
  </w:style>
  <w:style w:type="paragraph" w:styleId="NoSpacing">
    <w:name w:val="No Spacing"/>
    <w:uiPriority w:val="1"/>
    <w:qFormat/>
    <w:rsid w:val="00171E80"/>
    <w:rPr>
      <w:sz w:val="22"/>
      <w:szCs w:val="22"/>
      <w:lang w:val="pt-BR"/>
    </w:rPr>
  </w:style>
  <w:style w:type="character" w:styleId="Emphasis">
    <w:name w:val="Emphasis"/>
    <w:qFormat/>
    <w:rsid w:val="00022FA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6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6F9"/>
    <w:rPr>
      <w:rFonts w:ascii="Lucida Grande" w:hAnsi="Lucida Grande" w:cs="Lucida Grande"/>
      <w:sz w:val="18"/>
      <w:szCs w:val="18"/>
    </w:rPr>
  </w:style>
  <w:style w:type="character" w:styleId="LineNumber">
    <w:name w:val="line number"/>
    <w:basedOn w:val="DefaultParagraphFont"/>
    <w:uiPriority w:val="99"/>
    <w:semiHidden/>
    <w:unhideWhenUsed/>
    <w:rsid w:val="005401D7"/>
  </w:style>
  <w:style w:type="paragraph" w:styleId="Revision">
    <w:name w:val="Revision"/>
    <w:hidden/>
    <w:uiPriority w:val="99"/>
    <w:semiHidden/>
    <w:rsid w:val="00B46F2F"/>
  </w:style>
  <w:style w:type="character" w:styleId="Hyperlink">
    <w:name w:val="Hyperlink"/>
    <w:basedOn w:val="DefaultParagraphFont"/>
    <w:uiPriority w:val="99"/>
    <w:unhideWhenUsed/>
    <w:rsid w:val="00407CF6"/>
    <w:rPr>
      <w:color w:val="0000FF" w:themeColor="hyperlink"/>
      <w:u w:val="single"/>
    </w:rPr>
  </w:style>
  <w:style w:type="character" w:customStyle="1" w:styleId="apple-converted-space">
    <w:name w:val="apple-converted-space"/>
    <w:basedOn w:val="DefaultParagraphFont"/>
    <w:rsid w:val="00D032BC"/>
  </w:style>
  <w:style w:type="character" w:styleId="FollowedHyperlink">
    <w:name w:val="FollowedHyperlink"/>
    <w:basedOn w:val="DefaultParagraphFont"/>
    <w:uiPriority w:val="99"/>
    <w:semiHidden/>
    <w:unhideWhenUsed/>
    <w:rsid w:val="00354AB2"/>
    <w:rPr>
      <w:color w:val="800080" w:themeColor="followedHyperlink"/>
      <w:u w:val="single"/>
    </w:rPr>
  </w:style>
  <w:style w:type="paragraph" w:styleId="ListParagraph">
    <w:name w:val="List Paragraph"/>
    <w:basedOn w:val="Normal"/>
    <w:uiPriority w:val="34"/>
    <w:qFormat/>
    <w:rsid w:val="00B62737"/>
    <w:pPr>
      <w:ind w:left="720"/>
      <w:contextualSpacing/>
    </w:pPr>
  </w:style>
  <w:style w:type="character" w:styleId="Strong">
    <w:name w:val="Strong"/>
    <w:uiPriority w:val="22"/>
    <w:qFormat/>
    <w:rsid w:val="00171E80"/>
    <w:rPr>
      <w:b/>
      <w:bCs/>
    </w:rPr>
  </w:style>
  <w:style w:type="paragraph" w:styleId="NoSpacing">
    <w:name w:val="No Spacing"/>
    <w:uiPriority w:val="1"/>
    <w:qFormat/>
    <w:rsid w:val="00171E80"/>
    <w:rPr>
      <w:sz w:val="22"/>
      <w:szCs w:val="22"/>
      <w:lang w:val="pt-BR"/>
    </w:rPr>
  </w:style>
  <w:style w:type="character" w:styleId="Emphasis">
    <w:name w:val="Emphasis"/>
    <w:qFormat/>
    <w:rsid w:val="00022FA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978">
      <w:bodyDiv w:val="1"/>
      <w:marLeft w:val="0"/>
      <w:marRight w:val="0"/>
      <w:marTop w:val="0"/>
      <w:marBottom w:val="0"/>
      <w:divBdr>
        <w:top w:val="none" w:sz="0" w:space="0" w:color="auto"/>
        <w:left w:val="none" w:sz="0" w:space="0" w:color="auto"/>
        <w:bottom w:val="none" w:sz="0" w:space="0" w:color="auto"/>
        <w:right w:val="none" w:sz="0" w:space="0" w:color="auto"/>
      </w:divBdr>
      <w:divsChild>
        <w:div w:id="1107387415">
          <w:marLeft w:val="0"/>
          <w:marRight w:val="0"/>
          <w:marTop w:val="0"/>
          <w:marBottom w:val="0"/>
          <w:divBdr>
            <w:top w:val="none" w:sz="0" w:space="0" w:color="auto"/>
            <w:left w:val="none" w:sz="0" w:space="0" w:color="auto"/>
            <w:bottom w:val="none" w:sz="0" w:space="0" w:color="auto"/>
            <w:right w:val="none" w:sz="0" w:space="0" w:color="auto"/>
          </w:divBdr>
        </w:div>
        <w:div w:id="1927110230">
          <w:marLeft w:val="0"/>
          <w:marRight w:val="0"/>
          <w:marTop w:val="0"/>
          <w:marBottom w:val="0"/>
          <w:divBdr>
            <w:top w:val="none" w:sz="0" w:space="0" w:color="auto"/>
            <w:left w:val="none" w:sz="0" w:space="0" w:color="auto"/>
            <w:bottom w:val="none" w:sz="0" w:space="0" w:color="auto"/>
            <w:right w:val="none" w:sz="0" w:space="0" w:color="auto"/>
          </w:divBdr>
        </w:div>
        <w:div w:id="1001591268">
          <w:marLeft w:val="0"/>
          <w:marRight w:val="0"/>
          <w:marTop w:val="0"/>
          <w:marBottom w:val="0"/>
          <w:divBdr>
            <w:top w:val="none" w:sz="0" w:space="0" w:color="auto"/>
            <w:left w:val="none" w:sz="0" w:space="0" w:color="auto"/>
            <w:bottom w:val="none" w:sz="0" w:space="0" w:color="auto"/>
            <w:right w:val="none" w:sz="0" w:space="0" w:color="auto"/>
          </w:divBdr>
        </w:div>
        <w:div w:id="1813257417">
          <w:marLeft w:val="0"/>
          <w:marRight w:val="0"/>
          <w:marTop w:val="0"/>
          <w:marBottom w:val="0"/>
          <w:divBdr>
            <w:top w:val="none" w:sz="0" w:space="0" w:color="auto"/>
            <w:left w:val="none" w:sz="0" w:space="0" w:color="auto"/>
            <w:bottom w:val="none" w:sz="0" w:space="0" w:color="auto"/>
            <w:right w:val="none" w:sz="0" w:space="0" w:color="auto"/>
          </w:divBdr>
        </w:div>
        <w:div w:id="1648239665">
          <w:marLeft w:val="0"/>
          <w:marRight w:val="0"/>
          <w:marTop w:val="0"/>
          <w:marBottom w:val="0"/>
          <w:divBdr>
            <w:top w:val="none" w:sz="0" w:space="0" w:color="auto"/>
            <w:left w:val="none" w:sz="0" w:space="0" w:color="auto"/>
            <w:bottom w:val="none" w:sz="0" w:space="0" w:color="auto"/>
            <w:right w:val="none" w:sz="0" w:space="0" w:color="auto"/>
          </w:divBdr>
        </w:div>
        <w:div w:id="2063405591">
          <w:marLeft w:val="0"/>
          <w:marRight w:val="0"/>
          <w:marTop w:val="0"/>
          <w:marBottom w:val="0"/>
          <w:divBdr>
            <w:top w:val="none" w:sz="0" w:space="0" w:color="auto"/>
            <w:left w:val="none" w:sz="0" w:space="0" w:color="auto"/>
            <w:bottom w:val="none" w:sz="0" w:space="0" w:color="auto"/>
            <w:right w:val="none" w:sz="0" w:space="0" w:color="auto"/>
          </w:divBdr>
        </w:div>
        <w:div w:id="264264483">
          <w:marLeft w:val="0"/>
          <w:marRight w:val="0"/>
          <w:marTop w:val="0"/>
          <w:marBottom w:val="0"/>
          <w:divBdr>
            <w:top w:val="none" w:sz="0" w:space="0" w:color="auto"/>
            <w:left w:val="none" w:sz="0" w:space="0" w:color="auto"/>
            <w:bottom w:val="none" w:sz="0" w:space="0" w:color="auto"/>
            <w:right w:val="none" w:sz="0" w:space="0" w:color="auto"/>
          </w:divBdr>
        </w:div>
        <w:div w:id="1747073194">
          <w:marLeft w:val="0"/>
          <w:marRight w:val="0"/>
          <w:marTop w:val="0"/>
          <w:marBottom w:val="0"/>
          <w:divBdr>
            <w:top w:val="none" w:sz="0" w:space="0" w:color="auto"/>
            <w:left w:val="none" w:sz="0" w:space="0" w:color="auto"/>
            <w:bottom w:val="none" w:sz="0" w:space="0" w:color="auto"/>
            <w:right w:val="none" w:sz="0" w:space="0" w:color="auto"/>
          </w:divBdr>
        </w:div>
        <w:div w:id="1804806183">
          <w:marLeft w:val="0"/>
          <w:marRight w:val="0"/>
          <w:marTop w:val="0"/>
          <w:marBottom w:val="0"/>
          <w:divBdr>
            <w:top w:val="none" w:sz="0" w:space="0" w:color="auto"/>
            <w:left w:val="none" w:sz="0" w:space="0" w:color="auto"/>
            <w:bottom w:val="none" w:sz="0" w:space="0" w:color="auto"/>
            <w:right w:val="none" w:sz="0" w:space="0" w:color="auto"/>
          </w:divBdr>
        </w:div>
        <w:div w:id="1768840375">
          <w:marLeft w:val="0"/>
          <w:marRight w:val="0"/>
          <w:marTop w:val="0"/>
          <w:marBottom w:val="0"/>
          <w:divBdr>
            <w:top w:val="none" w:sz="0" w:space="0" w:color="auto"/>
            <w:left w:val="none" w:sz="0" w:space="0" w:color="auto"/>
            <w:bottom w:val="none" w:sz="0" w:space="0" w:color="auto"/>
            <w:right w:val="none" w:sz="0" w:space="0" w:color="auto"/>
          </w:divBdr>
        </w:div>
        <w:div w:id="2146851468">
          <w:marLeft w:val="0"/>
          <w:marRight w:val="0"/>
          <w:marTop w:val="0"/>
          <w:marBottom w:val="0"/>
          <w:divBdr>
            <w:top w:val="none" w:sz="0" w:space="0" w:color="auto"/>
            <w:left w:val="none" w:sz="0" w:space="0" w:color="auto"/>
            <w:bottom w:val="none" w:sz="0" w:space="0" w:color="auto"/>
            <w:right w:val="none" w:sz="0" w:space="0" w:color="auto"/>
          </w:divBdr>
        </w:div>
        <w:div w:id="1467358620">
          <w:marLeft w:val="0"/>
          <w:marRight w:val="0"/>
          <w:marTop w:val="0"/>
          <w:marBottom w:val="0"/>
          <w:divBdr>
            <w:top w:val="none" w:sz="0" w:space="0" w:color="auto"/>
            <w:left w:val="none" w:sz="0" w:space="0" w:color="auto"/>
            <w:bottom w:val="none" w:sz="0" w:space="0" w:color="auto"/>
            <w:right w:val="none" w:sz="0" w:space="0" w:color="auto"/>
          </w:divBdr>
        </w:div>
        <w:div w:id="1824393106">
          <w:marLeft w:val="0"/>
          <w:marRight w:val="0"/>
          <w:marTop w:val="0"/>
          <w:marBottom w:val="0"/>
          <w:divBdr>
            <w:top w:val="none" w:sz="0" w:space="0" w:color="auto"/>
            <w:left w:val="none" w:sz="0" w:space="0" w:color="auto"/>
            <w:bottom w:val="none" w:sz="0" w:space="0" w:color="auto"/>
            <w:right w:val="none" w:sz="0" w:space="0" w:color="auto"/>
          </w:divBdr>
        </w:div>
        <w:div w:id="1784573751">
          <w:marLeft w:val="0"/>
          <w:marRight w:val="0"/>
          <w:marTop w:val="0"/>
          <w:marBottom w:val="0"/>
          <w:divBdr>
            <w:top w:val="none" w:sz="0" w:space="0" w:color="auto"/>
            <w:left w:val="none" w:sz="0" w:space="0" w:color="auto"/>
            <w:bottom w:val="none" w:sz="0" w:space="0" w:color="auto"/>
            <w:right w:val="none" w:sz="0" w:space="0" w:color="auto"/>
          </w:divBdr>
        </w:div>
        <w:div w:id="839272705">
          <w:marLeft w:val="0"/>
          <w:marRight w:val="0"/>
          <w:marTop w:val="0"/>
          <w:marBottom w:val="0"/>
          <w:divBdr>
            <w:top w:val="none" w:sz="0" w:space="0" w:color="auto"/>
            <w:left w:val="none" w:sz="0" w:space="0" w:color="auto"/>
            <w:bottom w:val="none" w:sz="0" w:space="0" w:color="auto"/>
            <w:right w:val="none" w:sz="0" w:space="0" w:color="auto"/>
          </w:divBdr>
        </w:div>
        <w:div w:id="1404521078">
          <w:marLeft w:val="0"/>
          <w:marRight w:val="0"/>
          <w:marTop w:val="0"/>
          <w:marBottom w:val="0"/>
          <w:divBdr>
            <w:top w:val="none" w:sz="0" w:space="0" w:color="auto"/>
            <w:left w:val="none" w:sz="0" w:space="0" w:color="auto"/>
            <w:bottom w:val="none" w:sz="0" w:space="0" w:color="auto"/>
            <w:right w:val="none" w:sz="0" w:space="0" w:color="auto"/>
          </w:divBdr>
        </w:div>
        <w:div w:id="876553357">
          <w:marLeft w:val="0"/>
          <w:marRight w:val="0"/>
          <w:marTop w:val="0"/>
          <w:marBottom w:val="0"/>
          <w:divBdr>
            <w:top w:val="none" w:sz="0" w:space="0" w:color="auto"/>
            <w:left w:val="none" w:sz="0" w:space="0" w:color="auto"/>
            <w:bottom w:val="none" w:sz="0" w:space="0" w:color="auto"/>
            <w:right w:val="none" w:sz="0" w:space="0" w:color="auto"/>
          </w:divBdr>
        </w:div>
        <w:div w:id="1378118311">
          <w:marLeft w:val="0"/>
          <w:marRight w:val="0"/>
          <w:marTop w:val="0"/>
          <w:marBottom w:val="0"/>
          <w:divBdr>
            <w:top w:val="none" w:sz="0" w:space="0" w:color="auto"/>
            <w:left w:val="none" w:sz="0" w:space="0" w:color="auto"/>
            <w:bottom w:val="none" w:sz="0" w:space="0" w:color="auto"/>
            <w:right w:val="none" w:sz="0" w:space="0" w:color="auto"/>
          </w:divBdr>
        </w:div>
        <w:div w:id="920288214">
          <w:marLeft w:val="0"/>
          <w:marRight w:val="0"/>
          <w:marTop w:val="0"/>
          <w:marBottom w:val="0"/>
          <w:divBdr>
            <w:top w:val="none" w:sz="0" w:space="0" w:color="auto"/>
            <w:left w:val="none" w:sz="0" w:space="0" w:color="auto"/>
            <w:bottom w:val="none" w:sz="0" w:space="0" w:color="auto"/>
            <w:right w:val="none" w:sz="0" w:space="0" w:color="auto"/>
          </w:divBdr>
        </w:div>
        <w:div w:id="2023582516">
          <w:marLeft w:val="0"/>
          <w:marRight w:val="0"/>
          <w:marTop w:val="0"/>
          <w:marBottom w:val="0"/>
          <w:divBdr>
            <w:top w:val="none" w:sz="0" w:space="0" w:color="auto"/>
            <w:left w:val="none" w:sz="0" w:space="0" w:color="auto"/>
            <w:bottom w:val="none" w:sz="0" w:space="0" w:color="auto"/>
            <w:right w:val="none" w:sz="0" w:space="0" w:color="auto"/>
          </w:divBdr>
        </w:div>
        <w:div w:id="1082337447">
          <w:marLeft w:val="0"/>
          <w:marRight w:val="0"/>
          <w:marTop w:val="0"/>
          <w:marBottom w:val="0"/>
          <w:divBdr>
            <w:top w:val="none" w:sz="0" w:space="0" w:color="auto"/>
            <w:left w:val="none" w:sz="0" w:space="0" w:color="auto"/>
            <w:bottom w:val="none" w:sz="0" w:space="0" w:color="auto"/>
            <w:right w:val="none" w:sz="0" w:space="0" w:color="auto"/>
          </w:divBdr>
        </w:div>
        <w:div w:id="321354341">
          <w:marLeft w:val="0"/>
          <w:marRight w:val="0"/>
          <w:marTop w:val="0"/>
          <w:marBottom w:val="0"/>
          <w:divBdr>
            <w:top w:val="none" w:sz="0" w:space="0" w:color="auto"/>
            <w:left w:val="none" w:sz="0" w:space="0" w:color="auto"/>
            <w:bottom w:val="none" w:sz="0" w:space="0" w:color="auto"/>
            <w:right w:val="none" w:sz="0" w:space="0" w:color="auto"/>
          </w:divBdr>
        </w:div>
        <w:div w:id="820850590">
          <w:marLeft w:val="0"/>
          <w:marRight w:val="0"/>
          <w:marTop w:val="0"/>
          <w:marBottom w:val="0"/>
          <w:divBdr>
            <w:top w:val="none" w:sz="0" w:space="0" w:color="auto"/>
            <w:left w:val="none" w:sz="0" w:space="0" w:color="auto"/>
            <w:bottom w:val="none" w:sz="0" w:space="0" w:color="auto"/>
            <w:right w:val="none" w:sz="0" w:space="0" w:color="auto"/>
          </w:divBdr>
        </w:div>
        <w:div w:id="1660886416">
          <w:marLeft w:val="0"/>
          <w:marRight w:val="0"/>
          <w:marTop w:val="0"/>
          <w:marBottom w:val="0"/>
          <w:divBdr>
            <w:top w:val="none" w:sz="0" w:space="0" w:color="auto"/>
            <w:left w:val="none" w:sz="0" w:space="0" w:color="auto"/>
            <w:bottom w:val="none" w:sz="0" w:space="0" w:color="auto"/>
            <w:right w:val="none" w:sz="0" w:space="0" w:color="auto"/>
          </w:divBdr>
        </w:div>
        <w:div w:id="862591669">
          <w:marLeft w:val="0"/>
          <w:marRight w:val="0"/>
          <w:marTop w:val="0"/>
          <w:marBottom w:val="0"/>
          <w:divBdr>
            <w:top w:val="none" w:sz="0" w:space="0" w:color="auto"/>
            <w:left w:val="none" w:sz="0" w:space="0" w:color="auto"/>
            <w:bottom w:val="none" w:sz="0" w:space="0" w:color="auto"/>
            <w:right w:val="none" w:sz="0" w:space="0" w:color="auto"/>
          </w:divBdr>
        </w:div>
        <w:div w:id="318922075">
          <w:marLeft w:val="0"/>
          <w:marRight w:val="0"/>
          <w:marTop w:val="0"/>
          <w:marBottom w:val="0"/>
          <w:divBdr>
            <w:top w:val="none" w:sz="0" w:space="0" w:color="auto"/>
            <w:left w:val="none" w:sz="0" w:space="0" w:color="auto"/>
            <w:bottom w:val="none" w:sz="0" w:space="0" w:color="auto"/>
            <w:right w:val="none" w:sz="0" w:space="0" w:color="auto"/>
          </w:divBdr>
        </w:div>
        <w:div w:id="154690849">
          <w:marLeft w:val="0"/>
          <w:marRight w:val="0"/>
          <w:marTop w:val="0"/>
          <w:marBottom w:val="0"/>
          <w:divBdr>
            <w:top w:val="none" w:sz="0" w:space="0" w:color="auto"/>
            <w:left w:val="none" w:sz="0" w:space="0" w:color="auto"/>
            <w:bottom w:val="none" w:sz="0" w:space="0" w:color="auto"/>
            <w:right w:val="none" w:sz="0" w:space="0" w:color="auto"/>
          </w:divBdr>
        </w:div>
        <w:div w:id="1348142504">
          <w:marLeft w:val="0"/>
          <w:marRight w:val="0"/>
          <w:marTop w:val="0"/>
          <w:marBottom w:val="0"/>
          <w:divBdr>
            <w:top w:val="none" w:sz="0" w:space="0" w:color="auto"/>
            <w:left w:val="none" w:sz="0" w:space="0" w:color="auto"/>
            <w:bottom w:val="none" w:sz="0" w:space="0" w:color="auto"/>
            <w:right w:val="none" w:sz="0" w:space="0" w:color="auto"/>
          </w:divBdr>
        </w:div>
        <w:div w:id="1954752457">
          <w:marLeft w:val="0"/>
          <w:marRight w:val="0"/>
          <w:marTop w:val="0"/>
          <w:marBottom w:val="0"/>
          <w:divBdr>
            <w:top w:val="none" w:sz="0" w:space="0" w:color="auto"/>
            <w:left w:val="none" w:sz="0" w:space="0" w:color="auto"/>
            <w:bottom w:val="none" w:sz="0" w:space="0" w:color="auto"/>
            <w:right w:val="none" w:sz="0" w:space="0" w:color="auto"/>
          </w:divBdr>
        </w:div>
        <w:div w:id="1731147304">
          <w:marLeft w:val="0"/>
          <w:marRight w:val="0"/>
          <w:marTop w:val="0"/>
          <w:marBottom w:val="0"/>
          <w:divBdr>
            <w:top w:val="none" w:sz="0" w:space="0" w:color="auto"/>
            <w:left w:val="none" w:sz="0" w:space="0" w:color="auto"/>
            <w:bottom w:val="none" w:sz="0" w:space="0" w:color="auto"/>
            <w:right w:val="none" w:sz="0" w:space="0" w:color="auto"/>
          </w:divBdr>
        </w:div>
        <w:div w:id="728726767">
          <w:marLeft w:val="0"/>
          <w:marRight w:val="0"/>
          <w:marTop w:val="0"/>
          <w:marBottom w:val="0"/>
          <w:divBdr>
            <w:top w:val="none" w:sz="0" w:space="0" w:color="auto"/>
            <w:left w:val="none" w:sz="0" w:space="0" w:color="auto"/>
            <w:bottom w:val="none" w:sz="0" w:space="0" w:color="auto"/>
            <w:right w:val="none" w:sz="0" w:space="0" w:color="auto"/>
          </w:divBdr>
        </w:div>
      </w:divsChild>
    </w:div>
    <w:div w:id="124155808">
      <w:bodyDiv w:val="1"/>
      <w:marLeft w:val="0"/>
      <w:marRight w:val="0"/>
      <w:marTop w:val="0"/>
      <w:marBottom w:val="0"/>
      <w:divBdr>
        <w:top w:val="none" w:sz="0" w:space="0" w:color="auto"/>
        <w:left w:val="none" w:sz="0" w:space="0" w:color="auto"/>
        <w:bottom w:val="none" w:sz="0" w:space="0" w:color="auto"/>
        <w:right w:val="none" w:sz="0" w:space="0" w:color="auto"/>
      </w:divBdr>
    </w:div>
    <w:div w:id="134103900">
      <w:bodyDiv w:val="1"/>
      <w:marLeft w:val="0"/>
      <w:marRight w:val="0"/>
      <w:marTop w:val="0"/>
      <w:marBottom w:val="0"/>
      <w:divBdr>
        <w:top w:val="none" w:sz="0" w:space="0" w:color="auto"/>
        <w:left w:val="none" w:sz="0" w:space="0" w:color="auto"/>
        <w:bottom w:val="none" w:sz="0" w:space="0" w:color="auto"/>
        <w:right w:val="none" w:sz="0" w:space="0" w:color="auto"/>
      </w:divBdr>
    </w:div>
    <w:div w:id="153880299">
      <w:bodyDiv w:val="1"/>
      <w:marLeft w:val="0"/>
      <w:marRight w:val="0"/>
      <w:marTop w:val="0"/>
      <w:marBottom w:val="0"/>
      <w:divBdr>
        <w:top w:val="none" w:sz="0" w:space="0" w:color="auto"/>
        <w:left w:val="none" w:sz="0" w:space="0" w:color="auto"/>
        <w:bottom w:val="none" w:sz="0" w:space="0" w:color="auto"/>
        <w:right w:val="none" w:sz="0" w:space="0" w:color="auto"/>
      </w:divBdr>
    </w:div>
    <w:div w:id="233007196">
      <w:bodyDiv w:val="1"/>
      <w:marLeft w:val="0"/>
      <w:marRight w:val="0"/>
      <w:marTop w:val="0"/>
      <w:marBottom w:val="0"/>
      <w:divBdr>
        <w:top w:val="none" w:sz="0" w:space="0" w:color="auto"/>
        <w:left w:val="none" w:sz="0" w:space="0" w:color="auto"/>
        <w:bottom w:val="none" w:sz="0" w:space="0" w:color="auto"/>
        <w:right w:val="none" w:sz="0" w:space="0" w:color="auto"/>
      </w:divBdr>
    </w:div>
    <w:div w:id="434206344">
      <w:bodyDiv w:val="1"/>
      <w:marLeft w:val="0"/>
      <w:marRight w:val="0"/>
      <w:marTop w:val="0"/>
      <w:marBottom w:val="0"/>
      <w:divBdr>
        <w:top w:val="none" w:sz="0" w:space="0" w:color="auto"/>
        <w:left w:val="none" w:sz="0" w:space="0" w:color="auto"/>
        <w:bottom w:val="none" w:sz="0" w:space="0" w:color="auto"/>
        <w:right w:val="none" w:sz="0" w:space="0" w:color="auto"/>
      </w:divBdr>
    </w:div>
    <w:div w:id="613055972">
      <w:bodyDiv w:val="1"/>
      <w:marLeft w:val="0"/>
      <w:marRight w:val="0"/>
      <w:marTop w:val="0"/>
      <w:marBottom w:val="0"/>
      <w:divBdr>
        <w:top w:val="none" w:sz="0" w:space="0" w:color="auto"/>
        <w:left w:val="none" w:sz="0" w:space="0" w:color="auto"/>
        <w:bottom w:val="none" w:sz="0" w:space="0" w:color="auto"/>
        <w:right w:val="none" w:sz="0" w:space="0" w:color="auto"/>
      </w:divBdr>
    </w:div>
    <w:div w:id="694042826">
      <w:bodyDiv w:val="1"/>
      <w:marLeft w:val="0"/>
      <w:marRight w:val="0"/>
      <w:marTop w:val="0"/>
      <w:marBottom w:val="0"/>
      <w:divBdr>
        <w:top w:val="none" w:sz="0" w:space="0" w:color="auto"/>
        <w:left w:val="none" w:sz="0" w:space="0" w:color="auto"/>
        <w:bottom w:val="none" w:sz="0" w:space="0" w:color="auto"/>
        <w:right w:val="none" w:sz="0" w:space="0" w:color="auto"/>
      </w:divBdr>
    </w:div>
    <w:div w:id="719591014">
      <w:bodyDiv w:val="1"/>
      <w:marLeft w:val="0"/>
      <w:marRight w:val="0"/>
      <w:marTop w:val="0"/>
      <w:marBottom w:val="0"/>
      <w:divBdr>
        <w:top w:val="none" w:sz="0" w:space="0" w:color="auto"/>
        <w:left w:val="none" w:sz="0" w:space="0" w:color="auto"/>
        <w:bottom w:val="none" w:sz="0" w:space="0" w:color="auto"/>
        <w:right w:val="none" w:sz="0" w:space="0" w:color="auto"/>
      </w:divBdr>
    </w:div>
    <w:div w:id="811093585">
      <w:bodyDiv w:val="1"/>
      <w:marLeft w:val="0"/>
      <w:marRight w:val="0"/>
      <w:marTop w:val="0"/>
      <w:marBottom w:val="0"/>
      <w:divBdr>
        <w:top w:val="none" w:sz="0" w:space="0" w:color="auto"/>
        <w:left w:val="none" w:sz="0" w:space="0" w:color="auto"/>
        <w:bottom w:val="none" w:sz="0" w:space="0" w:color="auto"/>
        <w:right w:val="none" w:sz="0" w:space="0" w:color="auto"/>
      </w:divBdr>
    </w:div>
    <w:div w:id="824051006">
      <w:bodyDiv w:val="1"/>
      <w:marLeft w:val="0"/>
      <w:marRight w:val="0"/>
      <w:marTop w:val="0"/>
      <w:marBottom w:val="0"/>
      <w:divBdr>
        <w:top w:val="none" w:sz="0" w:space="0" w:color="auto"/>
        <w:left w:val="none" w:sz="0" w:space="0" w:color="auto"/>
        <w:bottom w:val="none" w:sz="0" w:space="0" w:color="auto"/>
        <w:right w:val="none" w:sz="0" w:space="0" w:color="auto"/>
      </w:divBdr>
    </w:div>
    <w:div w:id="836456310">
      <w:bodyDiv w:val="1"/>
      <w:marLeft w:val="0"/>
      <w:marRight w:val="0"/>
      <w:marTop w:val="0"/>
      <w:marBottom w:val="0"/>
      <w:divBdr>
        <w:top w:val="none" w:sz="0" w:space="0" w:color="auto"/>
        <w:left w:val="none" w:sz="0" w:space="0" w:color="auto"/>
        <w:bottom w:val="none" w:sz="0" w:space="0" w:color="auto"/>
        <w:right w:val="none" w:sz="0" w:space="0" w:color="auto"/>
      </w:divBdr>
    </w:div>
    <w:div w:id="969358684">
      <w:bodyDiv w:val="1"/>
      <w:marLeft w:val="0"/>
      <w:marRight w:val="0"/>
      <w:marTop w:val="0"/>
      <w:marBottom w:val="0"/>
      <w:divBdr>
        <w:top w:val="none" w:sz="0" w:space="0" w:color="auto"/>
        <w:left w:val="none" w:sz="0" w:space="0" w:color="auto"/>
        <w:bottom w:val="none" w:sz="0" w:space="0" w:color="auto"/>
        <w:right w:val="none" w:sz="0" w:space="0" w:color="auto"/>
      </w:divBdr>
    </w:div>
    <w:div w:id="1143280517">
      <w:bodyDiv w:val="1"/>
      <w:marLeft w:val="0"/>
      <w:marRight w:val="0"/>
      <w:marTop w:val="0"/>
      <w:marBottom w:val="0"/>
      <w:divBdr>
        <w:top w:val="none" w:sz="0" w:space="0" w:color="auto"/>
        <w:left w:val="none" w:sz="0" w:space="0" w:color="auto"/>
        <w:bottom w:val="none" w:sz="0" w:space="0" w:color="auto"/>
        <w:right w:val="none" w:sz="0" w:space="0" w:color="auto"/>
      </w:divBdr>
    </w:div>
    <w:div w:id="1227491871">
      <w:bodyDiv w:val="1"/>
      <w:marLeft w:val="0"/>
      <w:marRight w:val="0"/>
      <w:marTop w:val="0"/>
      <w:marBottom w:val="0"/>
      <w:divBdr>
        <w:top w:val="none" w:sz="0" w:space="0" w:color="auto"/>
        <w:left w:val="none" w:sz="0" w:space="0" w:color="auto"/>
        <w:bottom w:val="none" w:sz="0" w:space="0" w:color="auto"/>
        <w:right w:val="none" w:sz="0" w:space="0" w:color="auto"/>
      </w:divBdr>
    </w:div>
    <w:div w:id="1317689610">
      <w:bodyDiv w:val="1"/>
      <w:marLeft w:val="0"/>
      <w:marRight w:val="0"/>
      <w:marTop w:val="0"/>
      <w:marBottom w:val="0"/>
      <w:divBdr>
        <w:top w:val="none" w:sz="0" w:space="0" w:color="auto"/>
        <w:left w:val="none" w:sz="0" w:space="0" w:color="auto"/>
        <w:bottom w:val="none" w:sz="0" w:space="0" w:color="auto"/>
        <w:right w:val="none" w:sz="0" w:space="0" w:color="auto"/>
      </w:divBdr>
    </w:div>
    <w:div w:id="1362130646">
      <w:bodyDiv w:val="1"/>
      <w:marLeft w:val="0"/>
      <w:marRight w:val="0"/>
      <w:marTop w:val="0"/>
      <w:marBottom w:val="0"/>
      <w:divBdr>
        <w:top w:val="none" w:sz="0" w:space="0" w:color="auto"/>
        <w:left w:val="none" w:sz="0" w:space="0" w:color="auto"/>
        <w:bottom w:val="none" w:sz="0" w:space="0" w:color="auto"/>
        <w:right w:val="none" w:sz="0" w:space="0" w:color="auto"/>
      </w:divBdr>
    </w:div>
    <w:div w:id="1563327592">
      <w:bodyDiv w:val="1"/>
      <w:marLeft w:val="0"/>
      <w:marRight w:val="0"/>
      <w:marTop w:val="0"/>
      <w:marBottom w:val="0"/>
      <w:divBdr>
        <w:top w:val="none" w:sz="0" w:space="0" w:color="auto"/>
        <w:left w:val="none" w:sz="0" w:space="0" w:color="auto"/>
        <w:bottom w:val="none" w:sz="0" w:space="0" w:color="auto"/>
        <w:right w:val="none" w:sz="0" w:space="0" w:color="auto"/>
      </w:divBdr>
    </w:div>
    <w:div w:id="1589121874">
      <w:bodyDiv w:val="1"/>
      <w:marLeft w:val="0"/>
      <w:marRight w:val="0"/>
      <w:marTop w:val="0"/>
      <w:marBottom w:val="0"/>
      <w:divBdr>
        <w:top w:val="none" w:sz="0" w:space="0" w:color="auto"/>
        <w:left w:val="none" w:sz="0" w:space="0" w:color="auto"/>
        <w:bottom w:val="none" w:sz="0" w:space="0" w:color="auto"/>
        <w:right w:val="none" w:sz="0" w:space="0" w:color="auto"/>
      </w:divBdr>
    </w:div>
    <w:div w:id="1677613347">
      <w:bodyDiv w:val="1"/>
      <w:marLeft w:val="0"/>
      <w:marRight w:val="0"/>
      <w:marTop w:val="0"/>
      <w:marBottom w:val="0"/>
      <w:divBdr>
        <w:top w:val="none" w:sz="0" w:space="0" w:color="auto"/>
        <w:left w:val="none" w:sz="0" w:space="0" w:color="auto"/>
        <w:bottom w:val="none" w:sz="0" w:space="0" w:color="auto"/>
        <w:right w:val="none" w:sz="0" w:space="0" w:color="auto"/>
      </w:divBdr>
    </w:div>
    <w:div w:id="1708993944">
      <w:bodyDiv w:val="1"/>
      <w:marLeft w:val="0"/>
      <w:marRight w:val="0"/>
      <w:marTop w:val="0"/>
      <w:marBottom w:val="0"/>
      <w:divBdr>
        <w:top w:val="none" w:sz="0" w:space="0" w:color="auto"/>
        <w:left w:val="none" w:sz="0" w:space="0" w:color="auto"/>
        <w:bottom w:val="none" w:sz="0" w:space="0" w:color="auto"/>
        <w:right w:val="none" w:sz="0" w:space="0" w:color="auto"/>
      </w:divBdr>
    </w:div>
    <w:div w:id="1760829725">
      <w:bodyDiv w:val="1"/>
      <w:marLeft w:val="0"/>
      <w:marRight w:val="0"/>
      <w:marTop w:val="0"/>
      <w:marBottom w:val="0"/>
      <w:divBdr>
        <w:top w:val="none" w:sz="0" w:space="0" w:color="auto"/>
        <w:left w:val="none" w:sz="0" w:space="0" w:color="auto"/>
        <w:bottom w:val="none" w:sz="0" w:space="0" w:color="auto"/>
        <w:right w:val="none" w:sz="0" w:space="0" w:color="auto"/>
      </w:divBdr>
    </w:div>
    <w:div w:id="1861772579">
      <w:bodyDiv w:val="1"/>
      <w:marLeft w:val="0"/>
      <w:marRight w:val="0"/>
      <w:marTop w:val="0"/>
      <w:marBottom w:val="0"/>
      <w:divBdr>
        <w:top w:val="none" w:sz="0" w:space="0" w:color="auto"/>
        <w:left w:val="none" w:sz="0" w:space="0" w:color="auto"/>
        <w:bottom w:val="none" w:sz="0" w:space="0" w:color="auto"/>
        <w:right w:val="none" w:sz="0" w:space="0" w:color="auto"/>
      </w:divBdr>
    </w:div>
    <w:div w:id="1862205874">
      <w:bodyDiv w:val="1"/>
      <w:marLeft w:val="0"/>
      <w:marRight w:val="0"/>
      <w:marTop w:val="0"/>
      <w:marBottom w:val="0"/>
      <w:divBdr>
        <w:top w:val="none" w:sz="0" w:space="0" w:color="auto"/>
        <w:left w:val="none" w:sz="0" w:space="0" w:color="auto"/>
        <w:bottom w:val="none" w:sz="0" w:space="0" w:color="auto"/>
        <w:right w:val="none" w:sz="0" w:space="0" w:color="auto"/>
      </w:divBdr>
    </w:div>
    <w:div w:id="1966160519">
      <w:bodyDiv w:val="1"/>
      <w:marLeft w:val="0"/>
      <w:marRight w:val="0"/>
      <w:marTop w:val="0"/>
      <w:marBottom w:val="0"/>
      <w:divBdr>
        <w:top w:val="none" w:sz="0" w:space="0" w:color="auto"/>
        <w:left w:val="none" w:sz="0" w:space="0" w:color="auto"/>
        <w:bottom w:val="none" w:sz="0" w:space="0" w:color="auto"/>
        <w:right w:val="none" w:sz="0" w:space="0" w:color="auto"/>
      </w:divBdr>
    </w:div>
    <w:div w:id="1987974639">
      <w:bodyDiv w:val="1"/>
      <w:marLeft w:val="0"/>
      <w:marRight w:val="0"/>
      <w:marTop w:val="0"/>
      <w:marBottom w:val="0"/>
      <w:divBdr>
        <w:top w:val="none" w:sz="0" w:space="0" w:color="auto"/>
        <w:left w:val="none" w:sz="0" w:space="0" w:color="auto"/>
        <w:bottom w:val="none" w:sz="0" w:space="0" w:color="auto"/>
        <w:right w:val="none" w:sz="0" w:space="0" w:color="auto"/>
      </w:divBdr>
    </w:div>
    <w:div w:id="2001536723">
      <w:bodyDiv w:val="1"/>
      <w:marLeft w:val="0"/>
      <w:marRight w:val="0"/>
      <w:marTop w:val="0"/>
      <w:marBottom w:val="0"/>
      <w:divBdr>
        <w:top w:val="none" w:sz="0" w:space="0" w:color="auto"/>
        <w:left w:val="none" w:sz="0" w:space="0" w:color="auto"/>
        <w:bottom w:val="none" w:sz="0" w:space="0" w:color="auto"/>
        <w:right w:val="none" w:sz="0" w:space="0" w:color="auto"/>
      </w:divBdr>
    </w:div>
    <w:div w:id="2037999119">
      <w:bodyDiv w:val="1"/>
      <w:marLeft w:val="0"/>
      <w:marRight w:val="0"/>
      <w:marTop w:val="0"/>
      <w:marBottom w:val="0"/>
      <w:divBdr>
        <w:top w:val="none" w:sz="0" w:space="0" w:color="auto"/>
        <w:left w:val="none" w:sz="0" w:space="0" w:color="auto"/>
        <w:bottom w:val="none" w:sz="0" w:space="0" w:color="auto"/>
        <w:right w:val="none" w:sz="0" w:space="0" w:color="auto"/>
      </w:divBdr>
    </w:div>
    <w:div w:id="2048136933">
      <w:bodyDiv w:val="1"/>
      <w:marLeft w:val="0"/>
      <w:marRight w:val="0"/>
      <w:marTop w:val="0"/>
      <w:marBottom w:val="0"/>
      <w:divBdr>
        <w:top w:val="none" w:sz="0" w:space="0" w:color="auto"/>
        <w:left w:val="none" w:sz="0" w:space="0" w:color="auto"/>
        <w:bottom w:val="none" w:sz="0" w:space="0" w:color="auto"/>
        <w:right w:val="none" w:sz="0" w:space="0" w:color="auto"/>
      </w:divBdr>
    </w:div>
    <w:div w:id="2060739349">
      <w:bodyDiv w:val="1"/>
      <w:marLeft w:val="0"/>
      <w:marRight w:val="0"/>
      <w:marTop w:val="0"/>
      <w:marBottom w:val="0"/>
      <w:divBdr>
        <w:top w:val="none" w:sz="0" w:space="0" w:color="auto"/>
        <w:left w:val="none" w:sz="0" w:space="0" w:color="auto"/>
        <w:bottom w:val="none" w:sz="0" w:space="0" w:color="auto"/>
        <w:right w:val="none" w:sz="0" w:space="0" w:color="auto"/>
      </w:divBdr>
    </w:div>
    <w:div w:id="2068605611">
      <w:bodyDiv w:val="1"/>
      <w:marLeft w:val="0"/>
      <w:marRight w:val="0"/>
      <w:marTop w:val="0"/>
      <w:marBottom w:val="0"/>
      <w:divBdr>
        <w:top w:val="none" w:sz="0" w:space="0" w:color="auto"/>
        <w:left w:val="none" w:sz="0" w:space="0" w:color="auto"/>
        <w:bottom w:val="none" w:sz="0" w:space="0" w:color="auto"/>
        <w:right w:val="none" w:sz="0" w:space="0" w:color="auto"/>
      </w:divBdr>
    </w:div>
    <w:div w:id="2132632238">
      <w:bodyDiv w:val="1"/>
      <w:marLeft w:val="0"/>
      <w:marRight w:val="0"/>
      <w:marTop w:val="0"/>
      <w:marBottom w:val="0"/>
      <w:divBdr>
        <w:top w:val="none" w:sz="0" w:space="0" w:color="auto"/>
        <w:left w:val="none" w:sz="0" w:space="0" w:color="auto"/>
        <w:bottom w:val="none" w:sz="0" w:space="0" w:color="auto"/>
        <w:right w:val="none" w:sz="0" w:space="0" w:color="auto"/>
      </w:divBdr>
    </w:div>
    <w:div w:id="2146972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ustavoccampos@terra.com.br"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4818</Words>
  <Characters>27464</Characters>
  <Application>Microsoft Macintosh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FMUSP</Company>
  <LinksUpToDate>false</LinksUpToDate>
  <CharactersWithSpaces>32218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Constantino de Campos</dc:creator>
  <cp:lastModifiedBy>Na Ma</cp:lastModifiedBy>
  <cp:revision>2</cp:revision>
  <dcterms:created xsi:type="dcterms:W3CDTF">2017-03-23T17:13:00Z</dcterms:created>
  <dcterms:modified xsi:type="dcterms:W3CDTF">2017-03-23T17:13:00Z</dcterms:modified>
</cp:coreProperties>
</file>