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437E" w14:textId="77777777" w:rsidR="008929CF" w:rsidRPr="00743C1B" w:rsidRDefault="008929CF" w:rsidP="00806A03">
      <w:pPr>
        <w:adjustRightInd w:val="0"/>
        <w:snapToGrid w:val="0"/>
        <w:spacing w:after="0" w:line="360" w:lineRule="auto"/>
        <w:jc w:val="both"/>
        <w:rPr>
          <w:rFonts w:ascii="Book Antiqua" w:eastAsia="Times New Roman" w:hAnsi="Book Antiqua" w:cs="SimSun"/>
          <w:b/>
          <w:i/>
          <w:color w:val="000000" w:themeColor="text1"/>
          <w:sz w:val="24"/>
          <w:szCs w:val="24"/>
          <w:lang w:val="en-US"/>
        </w:rPr>
      </w:pPr>
      <w:bookmarkStart w:id="0" w:name="OLE_LINK543"/>
      <w:bookmarkStart w:id="1" w:name="OLE_LINK544"/>
      <w:bookmarkStart w:id="2" w:name="OLE_LINK545"/>
      <w:bookmarkStart w:id="3" w:name="OLE_LINK546"/>
      <w:bookmarkStart w:id="4" w:name="OLE_LINK592"/>
      <w:r w:rsidRPr="00743C1B">
        <w:rPr>
          <w:rFonts w:ascii="Book Antiqua" w:eastAsia="Times New Roman" w:hAnsi="Book Antiqua" w:cs="SimSun"/>
          <w:b/>
          <w:color w:val="000000" w:themeColor="text1"/>
          <w:sz w:val="24"/>
          <w:szCs w:val="24"/>
          <w:lang w:val="en-US"/>
        </w:rPr>
        <w:t xml:space="preserve">Name of journal: </w:t>
      </w:r>
      <w:bookmarkStart w:id="5" w:name="OLE_LINK718"/>
      <w:bookmarkStart w:id="6" w:name="OLE_LINK719"/>
      <w:bookmarkStart w:id="7" w:name="OLE_LINK645"/>
      <w:bookmarkStart w:id="8" w:name="OLE_LINK661"/>
      <w:bookmarkStart w:id="9" w:name="OLE_LINK1068"/>
      <w:r w:rsidRPr="00743C1B">
        <w:rPr>
          <w:rFonts w:ascii="Book Antiqua" w:eastAsia="Times New Roman" w:hAnsi="Book Antiqua" w:cs="SimSun"/>
          <w:b/>
          <w:i/>
          <w:color w:val="000000" w:themeColor="text1"/>
          <w:sz w:val="24"/>
          <w:szCs w:val="24"/>
          <w:lang w:val="en-US"/>
        </w:rPr>
        <w:t xml:space="preserve">World Journal of </w:t>
      </w:r>
      <w:bookmarkStart w:id="10" w:name="OLE_LINK1222"/>
      <w:bookmarkStart w:id="11" w:name="OLE_LINK1223"/>
      <w:r w:rsidRPr="00743C1B">
        <w:rPr>
          <w:rFonts w:ascii="Book Antiqua" w:eastAsia="Times New Roman" w:hAnsi="Book Antiqua" w:cs="SimSun"/>
          <w:b/>
          <w:i/>
          <w:color w:val="000000" w:themeColor="text1"/>
          <w:sz w:val="24"/>
          <w:szCs w:val="24"/>
          <w:lang w:val="en-US"/>
        </w:rPr>
        <w:t>Gastroenterology</w:t>
      </w:r>
      <w:bookmarkEnd w:id="5"/>
      <w:bookmarkEnd w:id="6"/>
      <w:bookmarkEnd w:id="7"/>
      <w:bookmarkEnd w:id="8"/>
      <w:bookmarkEnd w:id="9"/>
      <w:bookmarkEnd w:id="10"/>
      <w:bookmarkEnd w:id="11"/>
    </w:p>
    <w:p w14:paraId="455E0BA5" w14:textId="77777777" w:rsidR="008929CF" w:rsidRPr="00743C1B" w:rsidRDefault="008929CF" w:rsidP="00806A03">
      <w:pPr>
        <w:adjustRightInd w:val="0"/>
        <w:snapToGrid w:val="0"/>
        <w:spacing w:after="0" w:line="360" w:lineRule="auto"/>
        <w:jc w:val="both"/>
        <w:rPr>
          <w:rFonts w:ascii="Book Antiqua" w:hAnsi="Book Antiqua" w:cs="Arial"/>
          <w:color w:val="000000" w:themeColor="text1"/>
          <w:sz w:val="24"/>
          <w:szCs w:val="24"/>
          <w:lang w:val="en-US" w:eastAsia="zh-CN"/>
        </w:rPr>
      </w:pPr>
      <w:r w:rsidRPr="00743C1B">
        <w:rPr>
          <w:rFonts w:ascii="Book Antiqua" w:hAnsi="Book Antiqua" w:cs="Arial"/>
          <w:b/>
          <w:color w:val="000000" w:themeColor="text1"/>
          <w:sz w:val="24"/>
          <w:szCs w:val="24"/>
          <w:lang w:val="en-US"/>
        </w:rPr>
        <w:t xml:space="preserve">ESPS Manuscript NO: </w:t>
      </w:r>
      <w:r w:rsidRPr="00743C1B">
        <w:rPr>
          <w:rFonts w:ascii="Book Antiqua" w:hAnsi="Book Antiqua" w:cs="Arial"/>
          <w:b/>
          <w:color w:val="000000" w:themeColor="text1"/>
          <w:sz w:val="24"/>
          <w:szCs w:val="24"/>
          <w:lang w:val="en-US" w:eastAsia="zh-CN"/>
        </w:rPr>
        <w:t>32752</w:t>
      </w:r>
    </w:p>
    <w:p w14:paraId="43F18EBC" w14:textId="77777777" w:rsidR="008929CF" w:rsidRPr="00743C1B" w:rsidRDefault="008929CF" w:rsidP="00806A03">
      <w:pPr>
        <w:spacing w:after="0" w:line="360" w:lineRule="auto"/>
        <w:jc w:val="both"/>
        <w:rPr>
          <w:rFonts w:ascii="Book Antiqua" w:hAnsi="Book Antiqua"/>
          <w:b/>
          <w:color w:val="000000" w:themeColor="text1"/>
          <w:sz w:val="24"/>
          <w:szCs w:val="24"/>
          <w:lang w:val="en-US"/>
        </w:rPr>
      </w:pPr>
      <w:r w:rsidRPr="00743C1B">
        <w:rPr>
          <w:rFonts w:ascii="Book Antiqua" w:hAnsi="Book Antiqua"/>
          <w:b/>
          <w:color w:val="000000" w:themeColor="text1"/>
          <w:sz w:val="24"/>
          <w:szCs w:val="24"/>
          <w:lang w:val="en-US"/>
        </w:rPr>
        <w:t xml:space="preserve">Manuscript Type: </w:t>
      </w:r>
      <w:r w:rsidR="007E743B" w:rsidRPr="00743C1B">
        <w:rPr>
          <w:rFonts w:ascii="Book Antiqua" w:hAnsi="Book Antiqua"/>
          <w:b/>
          <w:color w:val="000000" w:themeColor="text1"/>
          <w:sz w:val="24"/>
          <w:szCs w:val="24"/>
          <w:lang w:val="en-US"/>
        </w:rPr>
        <w:t>EVIDENCE-BASED MEDICINE</w:t>
      </w:r>
    </w:p>
    <w:bookmarkEnd w:id="0"/>
    <w:bookmarkEnd w:id="1"/>
    <w:bookmarkEnd w:id="2"/>
    <w:bookmarkEnd w:id="3"/>
    <w:bookmarkEnd w:id="4"/>
    <w:p w14:paraId="24FD9B50" w14:textId="77777777" w:rsidR="008929CF" w:rsidRPr="00743C1B" w:rsidRDefault="008929CF" w:rsidP="00806A03">
      <w:pPr>
        <w:spacing w:after="0" w:line="360" w:lineRule="auto"/>
        <w:jc w:val="both"/>
        <w:rPr>
          <w:rFonts w:ascii="Book Antiqua" w:hAnsi="Book Antiqua"/>
          <w:b/>
          <w:color w:val="000000" w:themeColor="text1"/>
          <w:sz w:val="24"/>
          <w:szCs w:val="24"/>
          <w:lang w:val="en-US" w:eastAsia="zh-CN"/>
        </w:rPr>
      </w:pPr>
      <w:r w:rsidRPr="00743C1B">
        <w:rPr>
          <w:rFonts w:ascii="Book Antiqua" w:hAnsi="Book Antiqua"/>
          <w:b/>
          <w:color w:val="000000" w:themeColor="text1"/>
          <w:sz w:val="24"/>
          <w:szCs w:val="24"/>
          <w:lang w:val="en-US" w:eastAsia="zh-CN"/>
        </w:rPr>
        <w:t xml:space="preserve"> </w:t>
      </w:r>
    </w:p>
    <w:p w14:paraId="303C1DD0" w14:textId="77777777" w:rsidR="0020244E" w:rsidRPr="00C64AE0" w:rsidRDefault="000F28FE"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Anti</w:t>
      </w:r>
      <w:r w:rsidR="00FA4B96" w:rsidRPr="00C64AE0">
        <w:rPr>
          <w:rFonts w:ascii="Book Antiqua" w:hAnsi="Book Antiqua"/>
          <w:b/>
          <w:color w:val="000000" w:themeColor="text1"/>
          <w:sz w:val="24"/>
          <w:szCs w:val="24"/>
          <w:lang w:val="en-US"/>
        </w:rPr>
        <w:t>microbial susceptibility testing befor</w:t>
      </w:r>
      <w:r w:rsidR="00F5664C" w:rsidRPr="00C64AE0">
        <w:rPr>
          <w:rFonts w:ascii="Book Antiqua" w:hAnsi="Book Antiqua"/>
          <w:b/>
          <w:color w:val="000000" w:themeColor="text1"/>
          <w:sz w:val="24"/>
          <w:szCs w:val="24"/>
          <w:lang w:val="en-US"/>
        </w:rPr>
        <w:t>e</w:t>
      </w:r>
      <w:r w:rsidR="00FA4B96" w:rsidRPr="00C64AE0">
        <w:rPr>
          <w:rFonts w:ascii="Book Antiqua" w:hAnsi="Book Antiqua"/>
          <w:b/>
          <w:color w:val="000000" w:themeColor="text1"/>
          <w:sz w:val="24"/>
          <w:szCs w:val="24"/>
          <w:lang w:val="en-US"/>
        </w:rPr>
        <w:t xml:space="preserve"> first-line treatment for </w:t>
      </w:r>
      <w:r w:rsidR="00FA4B96" w:rsidRPr="00C64AE0">
        <w:rPr>
          <w:rFonts w:ascii="Book Antiqua" w:hAnsi="Book Antiqua"/>
          <w:b/>
          <w:i/>
          <w:color w:val="000000" w:themeColor="text1"/>
          <w:sz w:val="24"/>
          <w:szCs w:val="24"/>
          <w:lang w:val="en-US"/>
        </w:rPr>
        <w:t>Helicobacter pylori</w:t>
      </w:r>
      <w:r w:rsidR="00FA4B96" w:rsidRPr="00C64AE0">
        <w:rPr>
          <w:rFonts w:ascii="Book Antiqua" w:hAnsi="Book Antiqua"/>
          <w:b/>
          <w:color w:val="000000" w:themeColor="text1"/>
          <w:sz w:val="24"/>
          <w:szCs w:val="24"/>
          <w:lang w:val="en-US"/>
        </w:rPr>
        <w:t xml:space="preserve"> infection in patients with dual or triple antibiotic resistance</w:t>
      </w:r>
    </w:p>
    <w:p w14:paraId="0D506E8F" w14:textId="77777777" w:rsidR="0020244E" w:rsidRPr="00C64AE0" w:rsidRDefault="0020244E" w:rsidP="00806A03">
      <w:pPr>
        <w:spacing w:after="0" w:line="360" w:lineRule="auto"/>
        <w:jc w:val="both"/>
        <w:rPr>
          <w:rFonts w:ascii="Book Antiqua" w:hAnsi="Book Antiqua"/>
          <w:b/>
          <w:color w:val="000000" w:themeColor="text1"/>
          <w:sz w:val="24"/>
          <w:szCs w:val="24"/>
          <w:lang w:val="en-US"/>
        </w:rPr>
      </w:pPr>
    </w:p>
    <w:p w14:paraId="61AE2E0D" w14:textId="6982E0B9" w:rsidR="0020244E" w:rsidRPr="00C64AE0" w:rsidRDefault="007E743B" w:rsidP="00806A03">
      <w:pPr>
        <w:spacing w:after="0" w:line="360" w:lineRule="auto"/>
        <w:jc w:val="both"/>
        <w:rPr>
          <w:rFonts w:ascii="Book Antiqua" w:hAnsi="Book Antiqua"/>
          <w:b/>
          <w:color w:val="000000" w:themeColor="text1"/>
          <w:sz w:val="24"/>
          <w:szCs w:val="24"/>
          <w:lang w:val="en-US"/>
        </w:rPr>
      </w:pPr>
      <w:r w:rsidRPr="00743C1B">
        <w:rPr>
          <w:rFonts w:ascii="Book Antiqua" w:hAnsi="Book Antiqua"/>
          <w:color w:val="000000" w:themeColor="text1"/>
          <w:sz w:val="24"/>
          <w:szCs w:val="24"/>
          <w:lang w:val="en-US"/>
        </w:rPr>
        <w:t>Cosme</w:t>
      </w:r>
      <w:r w:rsidRPr="00C64AE0">
        <w:rPr>
          <w:rFonts w:ascii="Book Antiqua" w:hAnsi="Book Antiqua"/>
          <w:color w:val="000000" w:themeColor="text1"/>
          <w:sz w:val="24"/>
          <w:szCs w:val="24"/>
          <w:lang w:val="en-GB"/>
        </w:rPr>
        <w:t xml:space="preserve"> </w:t>
      </w:r>
      <w:r w:rsidRPr="00C64AE0">
        <w:rPr>
          <w:rFonts w:ascii="Book Antiqua" w:hAnsi="Book Antiqua" w:hint="eastAsia"/>
          <w:color w:val="000000" w:themeColor="text1"/>
          <w:sz w:val="24"/>
          <w:szCs w:val="24"/>
          <w:lang w:val="en-GB" w:eastAsia="zh-CN"/>
        </w:rPr>
        <w:t xml:space="preserve">A </w:t>
      </w:r>
      <w:r w:rsidRPr="00C64AE0">
        <w:rPr>
          <w:rFonts w:ascii="Book Antiqua" w:hAnsi="Book Antiqua" w:hint="eastAsia"/>
          <w:i/>
          <w:color w:val="000000" w:themeColor="text1"/>
          <w:sz w:val="24"/>
          <w:szCs w:val="24"/>
          <w:lang w:val="en-GB" w:eastAsia="zh-CN"/>
        </w:rPr>
        <w:t xml:space="preserve">et al. </w:t>
      </w:r>
      <w:r w:rsidR="000C3EE6" w:rsidRPr="00C64AE0">
        <w:rPr>
          <w:rFonts w:ascii="Book Antiqua" w:hAnsi="Book Antiqua"/>
          <w:color w:val="000000" w:themeColor="text1"/>
          <w:sz w:val="24"/>
          <w:szCs w:val="24"/>
          <w:lang w:val="en-GB"/>
        </w:rPr>
        <w:t xml:space="preserve">Treatment of </w:t>
      </w:r>
      <w:r w:rsidR="000C3EE6" w:rsidRPr="00C64AE0">
        <w:rPr>
          <w:rFonts w:ascii="Book Antiqua" w:hAnsi="Book Antiqua"/>
          <w:i/>
          <w:color w:val="000000" w:themeColor="text1"/>
          <w:sz w:val="24"/>
          <w:szCs w:val="24"/>
          <w:lang w:val="en-GB"/>
        </w:rPr>
        <w:t>H</w:t>
      </w:r>
      <w:r w:rsidRPr="00C64AE0">
        <w:rPr>
          <w:rFonts w:ascii="Book Antiqua" w:hAnsi="Book Antiqua" w:hint="eastAsia"/>
          <w:i/>
          <w:color w:val="000000" w:themeColor="text1"/>
          <w:sz w:val="24"/>
          <w:szCs w:val="24"/>
          <w:lang w:val="en-GB" w:eastAsia="zh-CN"/>
        </w:rPr>
        <w:t xml:space="preserve">. </w:t>
      </w:r>
      <w:r w:rsidR="000C3EE6" w:rsidRPr="00C64AE0">
        <w:rPr>
          <w:rFonts w:ascii="Book Antiqua" w:hAnsi="Book Antiqua"/>
          <w:i/>
          <w:color w:val="000000" w:themeColor="text1"/>
          <w:sz w:val="24"/>
          <w:szCs w:val="24"/>
          <w:lang w:val="en-GB"/>
        </w:rPr>
        <w:t>pylori</w:t>
      </w:r>
      <w:r w:rsidR="000C3EE6" w:rsidRPr="00C64AE0">
        <w:rPr>
          <w:rFonts w:ascii="Book Antiqua" w:hAnsi="Book Antiqua"/>
          <w:color w:val="000000" w:themeColor="text1"/>
          <w:sz w:val="24"/>
          <w:szCs w:val="24"/>
          <w:lang w:val="en-GB"/>
        </w:rPr>
        <w:t xml:space="preserve"> with dual</w:t>
      </w:r>
      <w:r w:rsidR="00FA4B96" w:rsidRPr="00C64AE0">
        <w:rPr>
          <w:rFonts w:ascii="Book Antiqua" w:hAnsi="Book Antiqua"/>
          <w:color w:val="000000" w:themeColor="text1"/>
          <w:sz w:val="24"/>
          <w:szCs w:val="24"/>
          <w:lang w:val="en-GB"/>
        </w:rPr>
        <w:t xml:space="preserve"> or triple</w:t>
      </w:r>
      <w:r w:rsidR="00043032" w:rsidRPr="00C64AE0">
        <w:rPr>
          <w:rFonts w:ascii="Book Antiqua" w:hAnsi="Book Antiqua"/>
          <w:color w:val="000000" w:themeColor="text1"/>
          <w:sz w:val="24"/>
          <w:szCs w:val="24"/>
          <w:lang w:val="en-GB"/>
        </w:rPr>
        <w:t xml:space="preserve"> resistance</w:t>
      </w:r>
    </w:p>
    <w:p w14:paraId="72299B36" w14:textId="77777777" w:rsidR="0020244E" w:rsidRPr="00743C1B" w:rsidRDefault="0020244E" w:rsidP="00806A03">
      <w:pPr>
        <w:spacing w:after="0" w:line="360" w:lineRule="auto"/>
        <w:jc w:val="both"/>
        <w:rPr>
          <w:rFonts w:ascii="Book Antiqua" w:hAnsi="Book Antiqua"/>
          <w:color w:val="000000" w:themeColor="text1"/>
          <w:sz w:val="24"/>
          <w:szCs w:val="24"/>
          <w:lang w:val="en-US"/>
        </w:rPr>
      </w:pPr>
    </w:p>
    <w:p w14:paraId="41345570" w14:textId="77777777" w:rsidR="00C64AE0" w:rsidRPr="00C64AE0" w:rsidRDefault="0020244E" w:rsidP="00806A03">
      <w:pPr>
        <w:spacing w:after="0" w:line="360" w:lineRule="auto"/>
        <w:jc w:val="both"/>
        <w:rPr>
          <w:rFonts w:ascii="Book Antiqua" w:hAnsi="Book Antiqua"/>
          <w:color w:val="000000" w:themeColor="text1"/>
          <w:sz w:val="24"/>
          <w:szCs w:val="24"/>
          <w:lang w:eastAsia="zh-CN"/>
        </w:rPr>
      </w:pPr>
      <w:r w:rsidRPr="00C64AE0">
        <w:rPr>
          <w:rFonts w:ascii="Book Antiqua" w:hAnsi="Book Antiqua"/>
          <w:color w:val="000000" w:themeColor="text1"/>
          <w:sz w:val="24"/>
          <w:szCs w:val="24"/>
        </w:rPr>
        <w:t>Angel Cosme</w:t>
      </w:r>
      <w:r w:rsidR="00CA09B4" w:rsidRPr="00C64AE0">
        <w:rPr>
          <w:rFonts w:ascii="Book Antiqua" w:hAnsi="Book Antiqua"/>
          <w:color w:val="000000" w:themeColor="text1"/>
          <w:sz w:val="24"/>
          <w:szCs w:val="24"/>
        </w:rPr>
        <w:t>, Milagrosa</w:t>
      </w:r>
      <w:r w:rsidRPr="00C64AE0">
        <w:rPr>
          <w:rFonts w:ascii="Book Antiqua" w:hAnsi="Book Antiqua"/>
          <w:color w:val="000000" w:themeColor="text1"/>
          <w:sz w:val="24"/>
          <w:szCs w:val="24"/>
        </w:rPr>
        <w:t xml:space="preserve"> Montes</w:t>
      </w:r>
      <w:r w:rsidR="00CA09B4" w:rsidRPr="00C64AE0">
        <w:rPr>
          <w:rFonts w:ascii="Book Antiqua" w:hAnsi="Book Antiqua"/>
          <w:color w:val="000000" w:themeColor="text1"/>
          <w:sz w:val="24"/>
          <w:szCs w:val="24"/>
        </w:rPr>
        <w:t xml:space="preserve">, </w:t>
      </w:r>
      <w:r w:rsidRPr="00C64AE0">
        <w:rPr>
          <w:rFonts w:ascii="Book Antiqua" w:hAnsi="Book Antiqua"/>
          <w:color w:val="000000" w:themeColor="text1"/>
          <w:sz w:val="24"/>
          <w:szCs w:val="24"/>
        </w:rPr>
        <w:t>Begoña Ibarra, Esther Tamayo, Horacio Alonso, Usua Mendarte, Jacobo Lizasoan, Marta Herreros-Villanueva</w:t>
      </w:r>
      <w:r w:rsidR="00CA09B4" w:rsidRPr="00C64AE0">
        <w:rPr>
          <w:rFonts w:ascii="Book Antiqua" w:hAnsi="Book Antiqua"/>
          <w:color w:val="000000" w:themeColor="text1"/>
          <w:sz w:val="24"/>
          <w:szCs w:val="24"/>
        </w:rPr>
        <w:t xml:space="preserve">, </w:t>
      </w:r>
      <w:r w:rsidRPr="00C64AE0">
        <w:rPr>
          <w:rFonts w:ascii="Book Antiqua" w:hAnsi="Book Antiqua"/>
          <w:color w:val="000000" w:themeColor="text1"/>
          <w:sz w:val="24"/>
          <w:szCs w:val="24"/>
        </w:rPr>
        <w:t>Luis Bujanda</w:t>
      </w:r>
    </w:p>
    <w:p w14:paraId="0FBE760B" w14:textId="77777777" w:rsidR="007E743B" w:rsidRPr="00C64AE0" w:rsidRDefault="007E743B" w:rsidP="00806A03">
      <w:pPr>
        <w:spacing w:after="0" w:line="360" w:lineRule="auto"/>
        <w:jc w:val="both"/>
        <w:rPr>
          <w:rFonts w:ascii="Book Antiqua" w:hAnsi="Book Antiqua"/>
          <w:color w:val="000000" w:themeColor="text1"/>
          <w:sz w:val="24"/>
          <w:szCs w:val="24"/>
          <w:lang w:eastAsia="zh-CN"/>
        </w:rPr>
      </w:pPr>
    </w:p>
    <w:p w14:paraId="18C33AFF" w14:textId="77777777" w:rsidR="0020244E" w:rsidRPr="00C64AE0" w:rsidRDefault="007E743B" w:rsidP="00806A03">
      <w:pPr>
        <w:spacing w:after="0" w:line="360" w:lineRule="auto"/>
        <w:jc w:val="both"/>
        <w:rPr>
          <w:rFonts w:ascii="Book Antiqua" w:hAnsi="Book Antiqua"/>
          <w:color w:val="000000" w:themeColor="text1"/>
          <w:sz w:val="24"/>
          <w:szCs w:val="24"/>
          <w:lang w:eastAsia="zh-CN"/>
        </w:rPr>
      </w:pPr>
      <w:r w:rsidRPr="00C64AE0">
        <w:rPr>
          <w:rFonts w:ascii="Book Antiqua" w:hAnsi="Book Antiqua"/>
          <w:b/>
          <w:color w:val="000000" w:themeColor="text1"/>
          <w:sz w:val="24"/>
          <w:szCs w:val="24"/>
        </w:rPr>
        <w:t>Angel Cosme,</w:t>
      </w:r>
      <w:r w:rsidRPr="00C64AE0">
        <w:rPr>
          <w:rFonts w:ascii="Book Antiqua" w:hAnsi="Book Antiqua"/>
          <w:color w:val="000000" w:themeColor="text1"/>
          <w:sz w:val="24"/>
          <w:szCs w:val="24"/>
        </w:rPr>
        <w:t xml:space="preserve"> </w:t>
      </w:r>
      <w:r w:rsidRPr="00C64AE0">
        <w:rPr>
          <w:rFonts w:ascii="Book Antiqua" w:hAnsi="Book Antiqua"/>
          <w:b/>
          <w:color w:val="000000" w:themeColor="text1"/>
          <w:sz w:val="24"/>
          <w:szCs w:val="24"/>
        </w:rPr>
        <w:t>Begoña Ibarra, Horacio Alonso, Usua Mendarte, Jacobo Lizasoan, Marta Herreros-Villanueva, Luis Bujanda</w:t>
      </w:r>
      <w:r w:rsidRPr="00C64AE0">
        <w:rPr>
          <w:rFonts w:ascii="Book Antiqua" w:hAnsi="Book Antiqua" w:hint="eastAsia"/>
          <w:b/>
          <w:color w:val="000000" w:themeColor="text1"/>
          <w:sz w:val="24"/>
          <w:szCs w:val="24"/>
          <w:lang w:eastAsia="zh-CN"/>
        </w:rPr>
        <w:t>,</w:t>
      </w:r>
      <w:r w:rsidRPr="00C64AE0">
        <w:rPr>
          <w:rFonts w:ascii="Book Antiqua" w:hAnsi="Book Antiqua" w:hint="eastAsia"/>
          <w:color w:val="000000" w:themeColor="text1"/>
          <w:sz w:val="24"/>
          <w:szCs w:val="24"/>
          <w:lang w:eastAsia="zh-CN"/>
        </w:rPr>
        <w:t xml:space="preserve"> </w:t>
      </w:r>
      <w:r w:rsidR="0020244E" w:rsidRPr="00C64AE0">
        <w:rPr>
          <w:rFonts w:ascii="Book Antiqua" w:hAnsi="Book Antiqua"/>
          <w:color w:val="000000" w:themeColor="text1"/>
          <w:sz w:val="24"/>
          <w:szCs w:val="24"/>
        </w:rPr>
        <w:t xml:space="preserve">Gastroenterology Department, Donostia Hospital-Biodonostia Health Research Institute, University of Basque Country, Centro de Investigación Biomédica en Red de Enfermedades Hepaticas y Digestivas, </w:t>
      </w:r>
      <w:r w:rsidRPr="00C64AE0">
        <w:rPr>
          <w:rFonts w:ascii="Book Antiqua" w:hAnsi="Book Antiqua"/>
          <w:color w:val="000000" w:themeColor="text1"/>
          <w:sz w:val="24"/>
          <w:szCs w:val="24"/>
          <w:lang w:val="it-IT"/>
        </w:rPr>
        <w:t xml:space="preserve">20010 </w:t>
      </w:r>
      <w:r w:rsidR="0020244E" w:rsidRPr="00C64AE0">
        <w:rPr>
          <w:rFonts w:ascii="Book Antiqua" w:hAnsi="Book Antiqua"/>
          <w:color w:val="000000" w:themeColor="text1"/>
          <w:sz w:val="24"/>
          <w:szCs w:val="24"/>
        </w:rPr>
        <w:t>San Sebastián, Spain</w:t>
      </w:r>
    </w:p>
    <w:p w14:paraId="14BB088E" w14:textId="77777777" w:rsidR="007E743B" w:rsidRPr="00C64AE0" w:rsidRDefault="007E743B" w:rsidP="00806A03">
      <w:pPr>
        <w:spacing w:after="0" w:line="360" w:lineRule="auto"/>
        <w:jc w:val="both"/>
        <w:rPr>
          <w:rFonts w:ascii="Book Antiqua" w:hAnsi="Book Antiqua"/>
          <w:color w:val="000000" w:themeColor="text1"/>
          <w:sz w:val="24"/>
          <w:szCs w:val="24"/>
          <w:lang w:eastAsia="zh-CN"/>
        </w:rPr>
      </w:pPr>
    </w:p>
    <w:p w14:paraId="6643E0BD" w14:textId="7C8E9BBE" w:rsidR="0020244E" w:rsidRPr="00C64AE0" w:rsidRDefault="007E743B" w:rsidP="00806A03">
      <w:pPr>
        <w:spacing w:after="0" w:line="360" w:lineRule="auto"/>
        <w:jc w:val="both"/>
        <w:rPr>
          <w:rFonts w:ascii="Book Antiqua" w:hAnsi="Book Antiqua"/>
          <w:color w:val="000000" w:themeColor="text1"/>
          <w:sz w:val="24"/>
          <w:szCs w:val="24"/>
          <w:lang w:eastAsia="zh-CN"/>
        </w:rPr>
      </w:pPr>
      <w:r w:rsidRPr="00C64AE0">
        <w:rPr>
          <w:rFonts w:ascii="Book Antiqua" w:hAnsi="Book Antiqua"/>
          <w:b/>
          <w:color w:val="000000" w:themeColor="text1"/>
          <w:sz w:val="24"/>
          <w:szCs w:val="24"/>
        </w:rPr>
        <w:t>Milagrosa Montes,</w:t>
      </w:r>
      <w:r w:rsidR="0090378E" w:rsidRPr="00C64AE0">
        <w:rPr>
          <w:rFonts w:ascii="Book Antiqua" w:hAnsi="Book Antiqua"/>
          <w:b/>
          <w:color w:val="000000" w:themeColor="text1"/>
          <w:sz w:val="24"/>
          <w:szCs w:val="24"/>
          <w:vertAlign w:val="superscript"/>
        </w:rPr>
        <w:t xml:space="preserve"> </w:t>
      </w:r>
      <w:r w:rsidRPr="00C64AE0">
        <w:rPr>
          <w:rFonts w:ascii="Book Antiqua" w:hAnsi="Book Antiqua"/>
          <w:b/>
          <w:color w:val="000000" w:themeColor="text1"/>
          <w:sz w:val="24"/>
          <w:szCs w:val="24"/>
        </w:rPr>
        <w:t>Esther Tamayo,</w:t>
      </w:r>
      <w:r w:rsidRPr="00C64AE0">
        <w:rPr>
          <w:rFonts w:ascii="Book Antiqua" w:hAnsi="Book Antiqua"/>
          <w:color w:val="000000" w:themeColor="text1"/>
          <w:sz w:val="24"/>
          <w:szCs w:val="24"/>
        </w:rPr>
        <w:t xml:space="preserve"> </w:t>
      </w:r>
      <w:r w:rsidR="0020244E" w:rsidRPr="00C64AE0">
        <w:rPr>
          <w:rFonts w:ascii="Book Antiqua" w:hAnsi="Book Antiqua"/>
          <w:color w:val="000000" w:themeColor="text1"/>
          <w:sz w:val="24"/>
          <w:szCs w:val="24"/>
        </w:rPr>
        <w:t>Microbiology Department, Hospital Universitario Donostia</w:t>
      </w:r>
      <w:r w:rsidR="00B174B3">
        <w:rPr>
          <w:rFonts w:ascii="Book Antiqua" w:hAnsi="Book Antiqua" w:hint="eastAsia"/>
          <w:color w:val="000000" w:themeColor="text1"/>
          <w:sz w:val="24"/>
          <w:szCs w:val="24"/>
          <w:lang w:eastAsia="zh-CN"/>
        </w:rPr>
        <w:t>-</w:t>
      </w:r>
      <w:r w:rsidR="0020244E" w:rsidRPr="00C64AE0">
        <w:rPr>
          <w:rFonts w:ascii="Book Antiqua" w:hAnsi="Book Antiqua"/>
          <w:color w:val="000000" w:themeColor="text1"/>
          <w:sz w:val="24"/>
          <w:szCs w:val="24"/>
        </w:rPr>
        <w:t xml:space="preserve">Instituto Biodonostia, Centro de Investigación Biomédica en Red de Enfermedades Respiratorias, </w:t>
      </w:r>
      <w:r w:rsidRPr="00C64AE0">
        <w:rPr>
          <w:rFonts w:ascii="Book Antiqua" w:hAnsi="Book Antiqua"/>
          <w:color w:val="000000" w:themeColor="text1"/>
          <w:sz w:val="24"/>
          <w:szCs w:val="24"/>
          <w:lang w:val="it-IT"/>
        </w:rPr>
        <w:t xml:space="preserve">20010 </w:t>
      </w:r>
      <w:r w:rsidR="0020244E" w:rsidRPr="00C64AE0">
        <w:rPr>
          <w:rFonts w:ascii="Book Antiqua" w:hAnsi="Book Antiqua"/>
          <w:color w:val="000000" w:themeColor="text1"/>
          <w:sz w:val="24"/>
          <w:szCs w:val="24"/>
        </w:rPr>
        <w:t xml:space="preserve">San Sebastián, Spain </w:t>
      </w:r>
    </w:p>
    <w:p w14:paraId="5511927E" w14:textId="77777777" w:rsidR="007E743B" w:rsidRPr="00B174B3" w:rsidRDefault="007E743B" w:rsidP="00806A03">
      <w:pPr>
        <w:spacing w:after="0" w:line="360" w:lineRule="auto"/>
        <w:jc w:val="both"/>
        <w:rPr>
          <w:rFonts w:ascii="Book Antiqua" w:hAnsi="Book Antiqua"/>
          <w:color w:val="000000" w:themeColor="text1"/>
          <w:sz w:val="24"/>
          <w:szCs w:val="24"/>
          <w:lang w:eastAsia="zh-CN"/>
        </w:rPr>
      </w:pPr>
    </w:p>
    <w:p w14:paraId="1E2DD1D4" w14:textId="77777777" w:rsidR="00E662E0" w:rsidRPr="00C64AE0" w:rsidRDefault="007E743B" w:rsidP="00806A03">
      <w:pPr>
        <w:spacing w:after="0" w:line="360" w:lineRule="auto"/>
        <w:jc w:val="both"/>
        <w:rPr>
          <w:rFonts w:ascii="Book Antiqua" w:hAnsi="Book Antiqua"/>
          <w:color w:val="000000" w:themeColor="text1"/>
          <w:sz w:val="24"/>
          <w:szCs w:val="24"/>
          <w:lang w:eastAsia="zh-CN"/>
        </w:rPr>
      </w:pPr>
      <w:r w:rsidRPr="00D21ADA">
        <w:rPr>
          <w:rFonts w:ascii="Book Antiqua" w:hAnsi="Book Antiqua"/>
          <w:b/>
          <w:color w:val="000000" w:themeColor="text1"/>
          <w:sz w:val="24"/>
          <w:szCs w:val="24"/>
        </w:rPr>
        <w:t>Milagrosa Montes</w:t>
      </w:r>
      <w:r w:rsidRPr="00D21ADA">
        <w:rPr>
          <w:rFonts w:ascii="Book Antiqua" w:hAnsi="Book Antiqua"/>
          <w:color w:val="000000" w:themeColor="text1"/>
          <w:sz w:val="24"/>
          <w:szCs w:val="24"/>
        </w:rPr>
        <w:t>,</w:t>
      </w:r>
      <w:r w:rsidRPr="00D21ADA">
        <w:rPr>
          <w:rFonts w:ascii="Book Antiqua" w:hAnsi="Book Antiqua" w:hint="eastAsia"/>
          <w:color w:val="000000" w:themeColor="text1"/>
          <w:sz w:val="24"/>
          <w:szCs w:val="24"/>
          <w:lang w:eastAsia="zh-CN"/>
        </w:rPr>
        <w:t xml:space="preserve"> </w:t>
      </w:r>
      <w:r w:rsidR="0020244E" w:rsidRPr="00D21ADA">
        <w:rPr>
          <w:rFonts w:ascii="Book Antiqua" w:hAnsi="Book Antiqua"/>
          <w:color w:val="000000" w:themeColor="text1"/>
          <w:sz w:val="24"/>
          <w:szCs w:val="24"/>
        </w:rPr>
        <w:t xml:space="preserve">Epidemiology Department, Centro de Investigación Biomédica en Red de Epidemiología y Salud Pública,  Donostia Hospital, </w:t>
      </w:r>
      <w:r w:rsidRPr="00D21ADA">
        <w:rPr>
          <w:rFonts w:ascii="Book Antiqua" w:hAnsi="Book Antiqua"/>
          <w:color w:val="000000" w:themeColor="text1"/>
          <w:sz w:val="24"/>
          <w:szCs w:val="24"/>
          <w:lang w:val="it-IT"/>
        </w:rPr>
        <w:t xml:space="preserve">20010 </w:t>
      </w:r>
      <w:r w:rsidR="0020244E" w:rsidRPr="00D21ADA">
        <w:rPr>
          <w:rFonts w:ascii="Book Antiqua" w:hAnsi="Book Antiqua"/>
          <w:color w:val="000000" w:themeColor="text1"/>
          <w:sz w:val="24"/>
          <w:szCs w:val="24"/>
        </w:rPr>
        <w:t>San Sebastián, Spain</w:t>
      </w:r>
      <w:r w:rsidR="0020244E" w:rsidRPr="00C64AE0">
        <w:rPr>
          <w:rFonts w:ascii="Book Antiqua" w:hAnsi="Book Antiqua"/>
          <w:color w:val="000000" w:themeColor="text1"/>
          <w:sz w:val="24"/>
          <w:szCs w:val="24"/>
        </w:rPr>
        <w:t xml:space="preserve"> </w:t>
      </w:r>
    </w:p>
    <w:p w14:paraId="5ED774A0" w14:textId="77777777" w:rsidR="007E743B" w:rsidRPr="00C64AE0" w:rsidRDefault="007E743B" w:rsidP="00806A03">
      <w:pPr>
        <w:spacing w:after="0" w:line="360" w:lineRule="auto"/>
        <w:jc w:val="both"/>
        <w:rPr>
          <w:rFonts w:ascii="Book Antiqua" w:hAnsi="Book Antiqua"/>
          <w:color w:val="000000" w:themeColor="text1"/>
          <w:sz w:val="24"/>
          <w:szCs w:val="24"/>
          <w:lang w:eastAsia="zh-CN"/>
        </w:rPr>
      </w:pPr>
    </w:p>
    <w:p w14:paraId="0AA20A53" w14:textId="77777777" w:rsidR="00E662E0" w:rsidRPr="00743C1B" w:rsidRDefault="007E743B" w:rsidP="00806A03">
      <w:pPr>
        <w:spacing w:after="0" w:line="360" w:lineRule="auto"/>
        <w:jc w:val="both"/>
        <w:rPr>
          <w:rFonts w:ascii="Book Antiqua" w:hAnsi="Book Antiqua"/>
          <w:color w:val="000000" w:themeColor="text1"/>
          <w:sz w:val="24"/>
          <w:szCs w:val="24"/>
          <w:lang w:val="en-US" w:eastAsia="zh-CN"/>
        </w:rPr>
      </w:pPr>
      <w:r w:rsidRPr="00743C1B">
        <w:rPr>
          <w:rFonts w:ascii="Book Antiqua" w:hAnsi="Book Antiqua"/>
          <w:b/>
          <w:color w:val="000000" w:themeColor="text1"/>
          <w:sz w:val="24"/>
          <w:szCs w:val="24"/>
          <w:lang w:val="en-US"/>
        </w:rPr>
        <w:t>Marta Herreros-Villanueva,</w:t>
      </w:r>
      <w:r w:rsidR="004C07A6" w:rsidRPr="00743C1B">
        <w:rPr>
          <w:rFonts w:ascii="Book Antiqua" w:hAnsi="Book Antiqua"/>
          <w:color w:val="000000" w:themeColor="text1"/>
          <w:sz w:val="24"/>
          <w:szCs w:val="24"/>
          <w:vertAlign w:val="superscript"/>
          <w:lang w:val="en-US"/>
        </w:rPr>
        <w:t xml:space="preserve"> </w:t>
      </w:r>
      <w:r w:rsidR="004C07A6" w:rsidRPr="00743C1B">
        <w:rPr>
          <w:rFonts w:ascii="Book Antiqua" w:hAnsi="Book Antiqua"/>
          <w:color w:val="000000" w:themeColor="text1"/>
          <w:sz w:val="24"/>
          <w:szCs w:val="24"/>
          <w:lang w:val="en-US"/>
        </w:rPr>
        <w:t>Faculty of Life Science</w:t>
      </w:r>
      <w:r w:rsidR="00E662E0" w:rsidRPr="00743C1B">
        <w:rPr>
          <w:rFonts w:ascii="Book Antiqua" w:hAnsi="Book Antiqua"/>
          <w:color w:val="000000" w:themeColor="text1"/>
          <w:sz w:val="24"/>
          <w:szCs w:val="24"/>
          <w:lang w:val="en-US"/>
        </w:rPr>
        <w:t>, Universidad Isabel I,</w:t>
      </w:r>
      <w:r w:rsidRPr="00743C1B">
        <w:rPr>
          <w:color w:val="000000" w:themeColor="text1"/>
          <w:lang w:val="en-US"/>
        </w:rPr>
        <w:t xml:space="preserve"> </w:t>
      </w:r>
      <w:r w:rsidRPr="00743C1B">
        <w:rPr>
          <w:rFonts w:ascii="Book Antiqua" w:hAnsi="Book Antiqua"/>
          <w:color w:val="000000" w:themeColor="text1"/>
          <w:sz w:val="24"/>
          <w:szCs w:val="24"/>
          <w:lang w:val="en-US"/>
        </w:rPr>
        <w:t>09003 Burgos</w:t>
      </w:r>
      <w:r w:rsidRPr="00743C1B">
        <w:rPr>
          <w:rFonts w:ascii="Book Antiqua" w:hAnsi="Book Antiqua" w:hint="eastAsia"/>
          <w:color w:val="000000" w:themeColor="text1"/>
          <w:sz w:val="24"/>
          <w:szCs w:val="24"/>
          <w:lang w:val="en-US" w:eastAsia="zh-CN"/>
        </w:rPr>
        <w:t>,</w:t>
      </w:r>
      <w:r w:rsidR="00E662E0" w:rsidRPr="00743C1B">
        <w:rPr>
          <w:rFonts w:ascii="Book Antiqua" w:hAnsi="Book Antiqua"/>
          <w:color w:val="000000" w:themeColor="text1"/>
          <w:sz w:val="24"/>
          <w:szCs w:val="24"/>
          <w:lang w:val="en-US"/>
        </w:rPr>
        <w:t xml:space="preserve"> Spain</w:t>
      </w:r>
    </w:p>
    <w:p w14:paraId="0572D0B9" w14:textId="77777777" w:rsidR="0090378E" w:rsidRPr="00743C1B" w:rsidRDefault="0090378E" w:rsidP="00806A03">
      <w:pPr>
        <w:spacing w:after="0" w:line="360" w:lineRule="auto"/>
        <w:jc w:val="both"/>
        <w:rPr>
          <w:rFonts w:ascii="Book Antiqua" w:eastAsia="MS Mincho" w:hAnsi="Book Antiqua"/>
          <w:b/>
          <w:color w:val="000000" w:themeColor="text1"/>
          <w:sz w:val="24"/>
          <w:szCs w:val="24"/>
          <w:lang w:val="en-US" w:eastAsia="ja-JP"/>
        </w:rPr>
      </w:pPr>
      <w:bookmarkStart w:id="12" w:name="OLE_LINK231"/>
      <w:bookmarkStart w:id="13" w:name="OLE_LINK234"/>
      <w:bookmarkStart w:id="14" w:name="OLE_LINK342"/>
      <w:bookmarkStart w:id="15" w:name="OLE_LINK473"/>
    </w:p>
    <w:p w14:paraId="20BDF006" w14:textId="77777777" w:rsidR="007106B9" w:rsidRPr="00743C1B" w:rsidRDefault="008929CF" w:rsidP="00806A03">
      <w:pPr>
        <w:spacing w:after="0" w:line="360" w:lineRule="auto"/>
        <w:jc w:val="both"/>
        <w:rPr>
          <w:rFonts w:ascii="Book Antiqua" w:eastAsia="MS Mincho" w:hAnsi="Book Antiqua"/>
          <w:b/>
          <w:color w:val="000000" w:themeColor="text1"/>
          <w:sz w:val="24"/>
          <w:szCs w:val="24"/>
          <w:lang w:val="en-US" w:eastAsia="ja-JP"/>
        </w:rPr>
      </w:pPr>
      <w:r w:rsidRPr="00743C1B">
        <w:rPr>
          <w:rFonts w:ascii="Book Antiqua" w:eastAsia="MS Mincho" w:hAnsi="Book Antiqua"/>
          <w:b/>
          <w:color w:val="000000" w:themeColor="text1"/>
          <w:sz w:val="24"/>
          <w:szCs w:val="24"/>
          <w:lang w:val="en-US" w:eastAsia="ja-JP"/>
        </w:rPr>
        <w:lastRenderedPageBreak/>
        <w:t>Author contributions:</w:t>
      </w:r>
      <w:r w:rsidR="007E743B" w:rsidRPr="00743C1B">
        <w:rPr>
          <w:rFonts w:ascii="Book Antiqua" w:hAnsi="Book Antiqua" w:hint="eastAsia"/>
          <w:b/>
          <w:color w:val="000000" w:themeColor="text1"/>
          <w:sz w:val="24"/>
          <w:szCs w:val="24"/>
          <w:lang w:val="en-US" w:eastAsia="zh-CN"/>
        </w:rPr>
        <w:t xml:space="preserve"> </w:t>
      </w:r>
      <w:r w:rsidR="007106B9" w:rsidRPr="00743C1B">
        <w:rPr>
          <w:rFonts w:ascii="Book Antiqua" w:hAnsi="Book Antiqua"/>
          <w:color w:val="000000" w:themeColor="text1"/>
          <w:sz w:val="24"/>
          <w:szCs w:val="24"/>
          <w:lang w:val="en-US"/>
        </w:rPr>
        <w:t>Cosme A and Bujanda L designed the study; Montes M, Ibarra B, Tamayo E, Alonso</w:t>
      </w:r>
      <w:r w:rsidR="007106B9" w:rsidRPr="00743C1B">
        <w:rPr>
          <w:rFonts w:ascii="Book Antiqua" w:hAnsi="Book Antiqua"/>
          <w:color w:val="000000" w:themeColor="text1"/>
          <w:sz w:val="24"/>
          <w:szCs w:val="24"/>
          <w:vertAlign w:val="superscript"/>
          <w:lang w:val="en-US"/>
        </w:rPr>
        <w:t xml:space="preserve"> </w:t>
      </w:r>
      <w:r w:rsidR="007106B9" w:rsidRPr="00743C1B">
        <w:rPr>
          <w:rFonts w:ascii="Book Antiqua" w:hAnsi="Book Antiqua"/>
          <w:color w:val="000000" w:themeColor="text1"/>
          <w:sz w:val="24"/>
          <w:szCs w:val="24"/>
          <w:lang w:val="en-US"/>
        </w:rPr>
        <w:t>H, Mendarte</w:t>
      </w:r>
      <w:r w:rsidR="007106B9" w:rsidRPr="00743C1B">
        <w:rPr>
          <w:rFonts w:ascii="Book Antiqua" w:hAnsi="Book Antiqua"/>
          <w:color w:val="000000" w:themeColor="text1"/>
          <w:sz w:val="24"/>
          <w:szCs w:val="24"/>
          <w:vertAlign w:val="superscript"/>
          <w:lang w:val="en-US"/>
        </w:rPr>
        <w:t xml:space="preserve"> </w:t>
      </w:r>
      <w:r w:rsidR="007106B9" w:rsidRPr="00743C1B">
        <w:rPr>
          <w:rFonts w:ascii="Book Antiqua" w:hAnsi="Book Antiqua"/>
          <w:color w:val="000000" w:themeColor="text1"/>
          <w:sz w:val="24"/>
          <w:szCs w:val="24"/>
          <w:lang w:val="en-US"/>
        </w:rPr>
        <w:t>U, Lizasoan</w:t>
      </w:r>
      <w:r w:rsidR="007106B9" w:rsidRPr="00743C1B">
        <w:rPr>
          <w:rFonts w:ascii="Book Antiqua" w:hAnsi="Book Antiqua"/>
          <w:color w:val="000000" w:themeColor="text1"/>
          <w:sz w:val="24"/>
          <w:szCs w:val="24"/>
          <w:vertAlign w:val="superscript"/>
          <w:lang w:val="en-US"/>
        </w:rPr>
        <w:t xml:space="preserve"> </w:t>
      </w:r>
      <w:r w:rsidR="007106B9" w:rsidRPr="00743C1B">
        <w:rPr>
          <w:rFonts w:ascii="Book Antiqua" w:hAnsi="Book Antiqua"/>
          <w:color w:val="000000" w:themeColor="text1"/>
          <w:sz w:val="24"/>
          <w:szCs w:val="24"/>
          <w:lang w:val="en-US"/>
        </w:rPr>
        <w:t>J, Cosme A, Bujanda L and Herreros-Villanueva M coordinated and participated the clinical study; Cosme A, Bujanda L and Herreros-Villanueva</w:t>
      </w:r>
      <w:r w:rsidR="007106B9" w:rsidRPr="00743C1B">
        <w:rPr>
          <w:rFonts w:ascii="Book Antiqua" w:hAnsi="Book Antiqua"/>
          <w:color w:val="000000" w:themeColor="text1"/>
          <w:sz w:val="24"/>
          <w:szCs w:val="24"/>
          <w:vertAlign w:val="superscript"/>
          <w:lang w:val="en-US"/>
        </w:rPr>
        <w:t xml:space="preserve"> </w:t>
      </w:r>
      <w:r w:rsidR="007106B9" w:rsidRPr="00743C1B">
        <w:rPr>
          <w:rFonts w:ascii="Book Antiqua" w:hAnsi="Book Antiqua"/>
          <w:color w:val="000000" w:themeColor="text1"/>
          <w:sz w:val="24"/>
          <w:szCs w:val="24"/>
          <w:lang w:val="en-US"/>
        </w:rPr>
        <w:t>M wrote and edited the manuscript.</w:t>
      </w:r>
    </w:p>
    <w:p w14:paraId="31ADCD1A" w14:textId="77777777" w:rsidR="008929CF" w:rsidRPr="00743C1B" w:rsidRDefault="008929CF" w:rsidP="00806A03">
      <w:pPr>
        <w:spacing w:after="0" w:line="360" w:lineRule="auto"/>
        <w:jc w:val="both"/>
        <w:rPr>
          <w:rFonts w:ascii="Book Antiqua" w:hAnsi="Book Antiqua"/>
          <w:b/>
          <w:color w:val="000000" w:themeColor="text1"/>
          <w:sz w:val="24"/>
          <w:szCs w:val="24"/>
          <w:lang w:val="en-US" w:eastAsia="zh-CN"/>
        </w:rPr>
      </w:pPr>
    </w:p>
    <w:p w14:paraId="73A23DC0" w14:textId="77777777" w:rsidR="00BE3C9C" w:rsidRPr="00743C1B" w:rsidRDefault="00BE3C9C" w:rsidP="00806A03">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US" w:eastAsia="zh-CN"/>
        </w:rPr>
      </w:pPr>
      <w:bookmarkStart w:id="16" w:name="OLE_LINK526"/>
      <w:bookmarkStart w:id="17" w:name="OLE_LINK527"/>
      <w:bookmarkEnd w:id="12"/>
      <w:bookmarkEnd w:id="13"/>
      <w:bookmarkEnd w:id="14"/>
      <w:bookmarkEnd w:id="15"/>
      <w:r w:rsidRPr="00743C1B">
        <w:rPr>
          <w:rFonts w:ascii="Book Antiqua" w:hAnsi="Book Antiqua" w:cs="TimesNewRomanPS-BoldItalicMT"/>
          <w:b/>
          <w:bCs/>
          <w:iCs/>
          <w:color w:val="000000" w:themeColor="text1"/>
          <w:sz w:val="24"/>
          <w:szCs w:val="24"/>
          <w:lang w:val="en-US"/>
        </w:rPr>
        <w:t>Conflict-of-interest</w:t>
      </w:r>
      <w:r w:rsidRPr="00743C1B">
        <w:rPr>
          <w:rFonts w:ascii="Book Antiqua" w:hAnsi="Book Antiqua"/>
          <w:b/>
          <w:bCs/>
          <w:iCs/>
          <w:color w:val="000000" w:themeColor="text1"/>
          <w:sz w:val="24"/>
          <w:szCs w:val="24"/>
          <w:lang w:val="en-US"/>
        </w:rPr>
        <w:t xml:space="preserve"> statement</w:t>
      </w:r>
      <w:r w:rsidRPr="00743C1B">
        <w:rPr>
          <w:rFonts w:ascii="Book Antiqua" w:hAnsi="Book Antiqua" w:cs="TimesNewRomanPS-BoldItalicMT"/>
          <w:b/>
          <w:bCs/>
          <w:iCs/>
          <w:color w:val="000000" w:themeColor="text1"/>
          <w:sz w:val="24"/>
          <w:szCs w:val="24"/>
          <w:lang w:val="en-US"/>
        </w:rPr>
        <w:t>:</w:t>
      </w:r>
      <w:r w:rsidR="00B60E3D" w:rsidRPr="00743C1B">
        <w:rPr>
          <w:rFonts w:ascii="Book Antiqua" w:hAnsi="Book Antiqua" w:cs="TimesNewRomanPS-BoldItalicMT"/>
          <w:bCs/>
          <w:iCs/>
          <w:color w:val="000000" w:themeColor="text1"/>
          <w:sz w:val="24"/>
          <w:szCs w:val="24"/>
          <w:lang w:val="en-US"/>
        </w:rPr>
        <w:t xml:space="preserve"> Attached in a sepatate file as 3 32752 Copyright assignment</w:t>
      </w:r>
      <w:r w:rsidR="007106B9" w:rsidRPr="00743C1B">
        <w:rPr>
          <w:rFonts w:ascii="Book Antiqua" w:hAnsi="Book Antiqua" w:cs="TimesNewRomanPS-BoldItalicMT"/>
          <w:b/>
          <w:bCs/>
          <w:iCs/>
          <w:color w:val="000000" w:themeColor="text1"/>
          <w:sz w:val="24"/>
          <w:szCs w:val="24"/>
          <w:lang w:val="en-US"/>
        </w:rPr>
        <w:t xml:space="preserve"> </w:t>
      </w:r>
      <w:bookmarkEnd w:id="16"/>
      <w:bookmarkEnd w:id="17"/>
    </w:p>
    <w:p w14:paraId="3227F0C0" w14:textId="77777777" w:rsidR="007E743B" w:rsidRPr="00743C1B" w:rsidRDefault="007E743B" w:rsidP="00806A03">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US" w:eastAsia="zh-CN"/>
        </w:rPr>
      </w:pPr>
    </w:p>
    <w:p w14:paraId="414BD549" w14:textId="77777777" w:rsidR="00BE3C9C" w:rsidRPr="00C64AE0" w:rsidRDefault="00BE3C9C" w:rsidP="00806A03">
      <w:pPr>
        <w:spacing w:after="0" w:line="360" w:lineRule="auto"/>
        <w:jc w:val="both"/>
        <w:rPr>
          <w:rFonts w:ascii="Book Antiqua" w:hAnsi="Book Antiqua"/>
          <w:color w:val="000000" w:themeColor="text1"/>
          <w:sz w:val="24"/>
          <w:szCs w:val="24"/>
          <w:lang w:val="en-US" w:eastAsia="zh-CN"/>
        </w:rPr>
      </w:pPr>
      <w:r w:rsidRPr="00743C1B">
        <w:rPr>
          <w:rFonts w:ascii="Book Antiqua" w:hAnsi="Book Antiqua" w:cs="TimesNewRomanPS-BoldItalicMT"/>
          <w:b/>
          <w:bCs/>
          <w:iCs/>
          <w:color w:val="000000" w:themeColor="text1"/>
          <w:sz w:val="24"/>
          <w:szCs w:val="24"/>
          <w:lang w:val="en-US"/>
        </w:rPr>
        <w:t>Data sharing</w:t>
      </w:r>
      <w:r w:rsidRPr="00743C1B">
        <w:rPr>
          <w:rFonts w:ascii="Book Antiqua" w:hAnsi="Book Antiqua"/>
          <w:b/>
          <w:bCs/>
          <w:iCs/>
          <w:color w:val="000000" w:themeColor="text1"/>
          <w:sz w:val="24"/>
          <w:szCs w:val="24"/>
          <w:lang w:val="en-US"/>
        </w:rPr>
        <w:t xml:space="preserve"> statement</w:t>
      </w:r>
      <w:r w:rsidRPr="00743C1B">
        <w:rPr>
          <w:rFonts w:ascii="Book Antiqua" w:hAnsi="Book Antiqua" w:cs="TimesNewRomanPS-BoldItalicMT"/>
          <w:b/>
          <w:bCs/>
          <w:iCs/>
          <w:color w:val="000000" w:themeColor="text1"/>
          <w:sz w:val="24"/>
          <w:szCs w:val="24"/>
          <w:lang w:val="en-US"/>
        </w:rPr>
        <w:t>:</w:t>
      </w:r>
      <w:r w:rsidR="00F132E5" w:rsidRPr="00743C1B">
        <w:rPr>
          <w:rFonts w:ascii="Book Antiqua" w:hAnsi="Book Antiqua" w:cs="TimesNewRomanPS-BoldItalicMT"/>
          <w:b/>
          <w:bCs/>
          <w:iCs/>
          <w:color w:val="000000" w:themeColor="text1"/>
          <w:sz w:val="24"/>
          <w:szCs w:val="24"/>
          <w:lang w:val="en-US"/>
        </w:rPr>
        <w:t xml:space="preserve"> </w:t>
      </w:r>
      <w:r w:rsidR="00F132E5" w:rsidRPr="00C64AE0">
        <w:rPr>
          <w:rFonts w:ascii="Book Antiqua" w:hAnsi="Book Antiqua"/>
          <w:color w:val="000000" w:themeColor="text1"/>
          <w:sz w:val="24"/>
          <w:szCs w:val="24"/>
          <w:lang w:val="en-US"/>
        </w:rPr>
        <w:t xml:space="preserve">All study participants, or their legal guardian, provided informed written consent. All the data from participants are here anonymized and there is not risk of identification. </w:t>
      </w:r>
    </w:p>
    <w:p w14:paraId="15421BB4" w14:textId="77777777" w:rsidR="007E743B" w:rsidRPr="00743C1B" w:rsidRDefault="007E743B" w:rsidP="00806A03">
      <w:pPr>
        <w:spacing w:after="0" w:line="360" w:lineRule="auto"/>
        <w:jc w:val="both"/>
        <w:rPr>
          <w:rFonts w:ascii="Book Antiqua" w:hAnsi="Book Antiqua"/>
          <w:b/>
          <w:color w:val="000000" w:themeColor="text1"/>
          <w:sz w:val="24"/>
          <w:szCs w:val="24"/>
          <w:lang w:val="en-US" w:eastAsia="zh-CN"/>
        </w:rPr>
      </w:pPr>
      <w:bookmarkStart w:id="18" w:name="OLE_LINK155"/>
      <w:bookmarkStart w:id="19" w:name="OLE_LINK183"/>
      <w:bookmarkStart w:id="20" w:name="OLE_LINK441"/>
    </w:p>
    <w:p w14:paraId="242D7520" w14:textId="77777777" w:rsidR="00BE3C9C" w:rsidRPr="00743C1B" w:rsidRDefault="00BE3C9C" w:rsidP="00806A03">
      <w:pPr>
        <w:spacing w:after="0" w:line="360" w:lineRule="auto"/>
        <w:jc w:val="both"/>
        <w:rPr>
          <w:rFonts w:ascii="Book Antiqua" w:hAnsi="Book Antiqua"/>
          <w:color w:val="000000" w:themeColor="text1"/>
          <w:sz w:val="24"/>
          <w:szCs w:val="24"/>
          <w:lang w:val="en-US" w:eastAsia="zh-CN"/>
        </w:rPr>
      </w:pPr>
      <w:r w:rsidRPr="00743C1B">
        <w:rPr>
          <w:rFonts w:ascii="Book Antiqua" w:hAnsi="Book Antiqua"/>
          <w:b/>
          <w:color w:val="000000" w:themeColor="text1"/>
          <w:sz w:val="24"/>
          <w:szCs w:val="24"/>
          <w:lang w:val="en-US"/>
        </w:rPr>
        <w:t xml:space="preserve">Open-Access: </w:t>
      </w:r>
      <w:r w:rsidRPr="00743C1B">
        <w:rPr>
          <w:rFonts w:ascii="Book Antiqua" w:hAnsi="Book Antiqua"/>
          <w:color w:val="000000" w:themeColor="text1"/>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7E743B" w:rsidRPr="00743C1B">
          <w:rPr>
            <w:rStyle w:val="Hyperlink"/>
            <w:rFonts w:ascii="Book Antiqua" w:hAnsi="Book Antiqua"/>
            <w:color w:val="000000" w:themeColor="text1"/>
            <w:sz w:val="24"/>
            <w:szCs w:val="24"/>
            <w:lang w:val="en-US"/>
          </w:rPr>
          <w:t>http://creativecommons.org/licenses/by-nc/4.0/</w:t>
        </w:r>
      </w:hyperlink>
      <w:bookmarkEnd w:id="18"/>
      <w:bookmarkEnd w:id="19"/>
      <w:bookmarkEnd w:id="20"/>
    </w:p>
    <w:p w14:paraId="7EF310F5" w14:textId="77777777" w:rsidR="007E743B" w:rsidRPr="00743C1B" w:rsidRDefault="007E743B" w:rsidP="00806A03">
      <w:pPr>
        <w:spacing w:after="0" w:line="360" w:lineRule="auto"/>
        <w:jc w:val="both"/>
        <w:rPr>
          <w:rFonts w:ascii="Book Antiqua" w:hAnsi="Book Antiqua"/>
          <w:b/>
          <w:color w:val="000000" w:themeColor="text1"/>
          <w:sz w:val="24"/>
          <w:szCs w:val="24"/>
          <w:lang w:val="en-US" w:eastAsia="zh-CN"/>
        </w:rPr>
      </w:pPr>
    </w:p>
    <w:p w14:paraId="4DDE7A05" w14:textId="77777777" w:rsidR="0020244E" w:rsidRPr="00743C1B" w:rsidRDefault="00BE3C9C" w:rsidP="00806A03">
      <w:pPr>
        <w:spacing w:after="0" w:line="360" w:lineRule="auto"/>
        <w:jc w:val="both"/>
        <w:rPr>
          <w:rFonts w:ascii="Book Antiqua" w:hAnsi="Book Antiqua" w:cs="Arial Unicode MS"/>
          <w:color w:val="000000" w:themeColor="text1"/>
          <w:sz w:val="24"/>
          <w:szCs w:val="24"/>
          <w:lang w:val="en-US" w:eastAsia="zh-CN"/>
        </w:rPr>
      </w:pPr>
      <w:r w:rsidRPr="00743C1B">
        <w:rPr>
          <w:rFonts w:ascii="Book Antiqua" w:hAnsi="Book Antiqua" w:cs="Arial Unicode MS"/>
          <w:b/>
          <w:color w:val="000000" w:themeColor="text1"/>
          <w:sz w:val="24"/>
          <w:szCs w:val="24"/>
          <w:lang w:val="en-US"/>
        </w:rPr>
        <w:t xml:space="preserve">Manuscript source: </w:t>
      </w:r>
      <w:r w:rsidRPr="00743C1B">
        <w:rPr>
          <w:rFonts w:ascii="Book Antiqua" w:hAnsi="Book Antiqua" w:cs="Arial Unicode MS"/>
          <w:color w:val="000000" w:themeColor="text1"/>
          <w:sz w:val="24"/>
          <w:szCs w:val="24"/>
          <w:lang w:val="en-US"/>
        </w:rPr>
        <w:t>Unsolicited manuscript</w:t>
      </w:r>
    </w:p>
    <w:p w14:paraId="6AFBE4C2" w14:textId="77777777" w:rsidR="007E743B" w:rsidRPr="00743C1B" w:rsidRDefault="007E743B" w:rsidP="00806A03">
      <w:pPr>
        <w:spacing w:after="0" w:line="360" w:lineRule="auto"/>
        <w:jc w:val="both"/>
        <w:rPr>
          <w:rFonts w:ascii="Book Antiqua" w:hAnsi="Book Antiqua" w:cs="Arial Unicode MS"/>
          <w:color w:val="000000" w:themeColor="text1"/>
          <w:sz w:val="24"/>
          <w:szCs w:val="24"/>
          <w:lang w:val="en-US" w:eastAsia="zh-CN"/>
        </w:rPr>
      </w:pPr>
    </w:p>
    <w:p w14:paraId="5C83E99A" w14:textId="2D94CB07" w:rsidR="0020244E" w:rsidRPr="00C64AE0" w:rsidRDefault="00BE3C9C" w:rsidP="00806A03">
      <w:pPr>
        <w:spacing w:after="0" w:line="360" w:lineRule="auto"/>
        <w:jc w:val="both"/>
        <w:rPr>
          <w:rFonts w:ascii="Book Antiqua" w:hAnsi="Book Antiqua"/>
          <w:color w:val="000000" w:themeColor="text1"/>
          <w:sz w:val="24"/>
          <w:szCs w:val="24"/>
          <w:lang w:val="it-IT" w:eastAsia="zh-CN"/>
        </w:rPr>
      </w:pPr>
      <w:bookmarkStart w:id="21" w:name="OLE_LINK535"/>
      <w:bookmarkStart w:id="22" w:name="OLE_LINK536"/>
      <w:r w:rsidRPr="00C64AE0">
        <w:rPr>
          <w:rFonts w:ascii="Book Antiqua" w:hAnsi="Book Antiqua"/>
          <w:b/>
          <w:color w:val="000000" w:themeColor="text1"/>
          <w:sz w:val="24"/>
          <w:szCs w:val="24"/>
        </w:rPr>
        <w:t>Correspondence to:</w:t>
      </w:r>
      <w:bookmarkEnd w:id="21"/>
      <w:bookmarkEnd w:id="22"/>
      <w:r w:rsidRPr="001000C8">
        <w:rPr>
          <w:rFonts w:ascii="Book Antiqua" w:hAnsi="Book Antiqua"/>
          <w:b/>
          <w:color w:val="000000" w:themeColor="text1"/>
          <w:sz w:val="24"/>
          <w:szCs w:val="24"/>
        </w:rPr>
        <w:t xml:space="preserve"> </w:t>
      </w:r>
      <w:r w:rsidR="001000C8" w:rsidRPr="001000C8">
        <w:rPr>
          <w:rFonts w:ascii="Book Antiqua" w:hAnsi="Book Antiqua" w:hint="eastAsia"/>
          <w:b/>
          <w:color w:val="000000" w:themeColor="text1"/>
          <w:sz w:val="24"/>
          <w:szCs w:val="24"/>
          <w:lang w:eastAsia="zh-CN"/>
        </w:rPr>
        <w:t xml:space="preserve">Dr. </w:t>
      </w:r>
      <w:r w:rsidRPr="001000C8">
        <w:rPr>
          <w:rFonts w:ascii="Book Antiqua" w:hAnsi="Book Antiqua"/>
          <w:b/>
          <w:color w:val="000000" w:themeColor="text1"/>
          <w:sz w:val="24"/>
          <w:szCs w:val="24"/>
        </w:rPr>
        <w:t>Lu</w:t>
      </w:r>
      <w:r w:rsidRPr="00C64AE0">
        <w:rPr>
          <w:rFonts w:ascii="Book Antiqua" w:hAnsi="Book Antiqua"/>
          <w:b/>
          <w:color w:val="000000" w:themeColor="text1"/>
          <w:sz w:val="24"/>
          <w:szCs w:val="24"/>
        </w:rPr>
        <w:t>is Bujanda</w:t>
      </w:r>
      <w:r w:rsidRPr="00C64AE0">
        <w:rPr>
          <w:rFonts w:ascii="Book Antiqua" w:hAnsi="Book Antiqua"/>
          <w:b/>
          <w:color w:val="000000" w:themeColor="text1"/>
          <w:sz w:val="24"/>
          <w:szCs w:val="24"/>
          <w:lang w:eastAsia="zh-CN"/>
        </w:rPr>
        <w:t>,</w:t>
      </w:r>
      <w:r w:rsidR="0020244E" w:rsidRPr="00C64AE0">
        <w:rPr>
          <w:rFonts w:ascii="Book Antiqua" w:hAnsi="Book Antiqua"/>
          <w:color w:val="000000" w:themeColor="text1"/>
          <w:sz w:val="24"/>
          <w:szCs w:val="24"/>
        </w:rPr>
        <w:t xml:space="preserve"> </w:t>
      </w:r>
      <w:r w:rsidR="007E743B" w:rsidRPr="00C64AE0">
        <w:rPr>
          <w:rFonts w:ascii="Book Antiqua" w:hAnsi="Book Antiqua"/>
          <w:color w:val="000000" w:themeColor="text1"/>
          <w:sz w:val="24"/>
          <w:szCs w:val="24"/>
        </w:rPr>
        <w:t>Gastroenterology Department, Donostia Hospital-Biodonostia Health Research Institute, University of Basque Country (UPV/EHU), Centro de Investigación Biomédica en Red de Enfermedades Hepaticas y Digestivas (CIBERehd),</w:t>
      </w:r>
      <w:r w:rsidR="007E743B" w:rsidRPr="00C64AE0">
        <w:rPr>
          <w:rFonts w:ascii="Book Antiqua" w:hAnsi="Book Antiqua" w:hint="eastAsia"/>
          <w:color w:val="000000" w:themeColor="text1"/>
          <w:sz w:val="24"/>
          <w:szCs w:val="24"/>
          <w:lang w:eastAsia="zh-CN"/>
        </w:rPr>
        <w:t xml:space="preserve"> </w:t>
      </w:r>
      <w:r w:rsidR="0020244E" w:rsidRPr="00C64AE0">
        <w:rPr>
          <w:rFonts w:ascii="Book Antiqua" w:hAnsi="Book Antiqua"/>
          <w:color w:val="000000" w:themeColor="text1"/>
          <w:sz w:val="24"/>
          <w:szCs w:val="24"/>
        </w:rPr>
        <w:t>Avda Sancho El Sabio 17-2ºDcha</w:t>
      </w:r>
      <w:r w:rsidRPr="00C64AE0">
        <w:rPr>
          <w:rFonts w:ascii="Book Antiqua" w:hAnsi="Book Antiqua" w:hint="eastAsia"/>
          <w:color w:val="000000" w:themeColor="text1"/>
          <w:sz w:val="24"/>
          <w:szCs w:val="24"/>
          <w:lang w:eastAsia="zh-CN"/>
        </w:rPr>
        <w:t xml:space="preserve">, </w:t>
      </w:r>
      <w:r w:rsidR="0020244E" w:rsidRPr="00C64AE0">
        <w:rPr>
          <w:rFonts w:ascii="Book Antiqua" w:hAnsi="Book Antiqua"/>
          <w:color w:val="000000" w:themeColor="text1"/>
          <w:sz w:val="24"/>
          <w:szCs w:val="24"/>
          <w:lang w:val="it-IT"/>
        </w:rPr>
        <w:t>20010 San Sebastián</w:t>
      </w:r>
      <w:r w:rsidR="007E743B" w:rsidRPr="00C64AE0">
        <w:rPr>
          <w:rFonts w:ascii="Book Antiqua" w:hAnsi="Book Antiqua" w:hint="eastAsia"/>
          <w:color w:val="000000" w:themeColor="text1"/>
          <w:sz w:val="24"/>
          <w:szCs w:val="24"/>
          <w:lang w:val="it-IT" w:eastAsia="zh-CN"/>
        </w:rPr>
        <w:t xml:space="preserve">, </w:t>
      </w:r>
      <w:r w:rsidR="0020244E" w:rsidRPr="00C64AE0">
        <w:rPr>
          <w:rFonts w:ascii="Book Antiqua" w:hAnsi="Book Antiqua"/>
          <w:color w:val="000000" w:themeColor="text1"/>
          <w:sz w:val="24"/>
          <w:szCs w:val="24"/>
          <w:lang w:val="it-IT"/>
        </w:rPr>
        <w:t>Spain</w:t>
      </w:r>
      <w:r w:rsidRPr="00C64AE0">
        <w:rPr>
          <w:rFonts w:ascii="Book Antiqua" w:hAnsi="Book Antiqua" w:hint="eastAsia"/>
          <w:color w:val="000000" w:themeColor="text1"/>
          <w:sz w:val="24"/>
          <w:szCs w:val="24"/>
          <w:lang w:val="it-IT" w:eastAsia="zh-CN"/>
        </w:rPr>
        <w:t xml:space="preserve">. </w:t>
      </w:r>
      <w:r w:rsidRPr="00C64AE0">
        <w:rPr>
          <w:rFonts w:ascii="Book Antiqua" w:hAnsi="Book Antiqua"/>
          <w:color w:val="000000" w:themeColor="text1"/>
          <w:sz w:val="24"/>
          <w:szCs w:val="24"/>
          <w:lang w:val="it-IT"/>
        </w:rPr>
        <w:t>medik@telefonica.net</w:t>
      </w:r>
    </w:p>
    <w:p w14:paraId="4BA58DFD" w14:textId="77777777" w:rsidR="0020244E" w:rsidRPr="00C64AE0" w:rsidRDefault="0020244E" w:rsidP="00806A03">
      <w:pPr>
        <w:spacing w:after="0" w:line="360" w:lineRule="auto"/>
        <w:jc w:val="both"/>
        <w:rPr>
          <w:rFonts w:ascii="Book Antiqua" w:hAnsi="Book Antiqua"/>
          <w:color w:val="000000" w:themeColor="text1"/>
          <w:sz w:val="24"/>
          <w:szCs w:val="24"/>
          <w:lang w:val="it-IT"/>
        </w:rPr>
      </w:pPr>
      <w:r w:rsidRPr="00C64AE0">
        <w:rPr>
          <w:rFonts w:ascii="Book Antiqua" w:hAnsi="Book Antiqua"/>
          <w:b/>
          <w:color w:val="000000" w:themeColor="text1"/>
          <w:sz w:val="24"/>
          <w:szCs w:val="24"/>
          <w:lang w:val="it-IT"/>
        </w:rPr>
        <w:t>Tel</w:t>
      </w:r>
      <w:r w:rsidR="007E743B" w:rsidRPr="00C64AE0">
        <w:rPr>
          <w:rFonts w:ascii="Book Antiqua" w:hAnsi="Book Antiqua" w:hint="eastAsia"/>
          <w:b/>
          <w:color w:val="000000" w:themeColor="text1"/>
          <w:sz w:val="24"/>
          <w:szCs w:val="24"/>
          <w:lang w:val="it-IT" w:eastAsia="zh-CN"/>
        </w:rPr>
        <w:t>ephone</w:t>
      </w:r>
      <w:r w:rsidRPr="00C64AE0">
        <w:rPr>
          <w:rFonts w:ascii="Book Antiqua" w:hAnsi="Book Antiqua"/>
          <w:color w:val="000000" w:themeColor="text1"/>
          <w:sz w:val="24"/>
          <w:szCs w:val="24"/>
          <w:lang w:val="it-IT"/>
        </w:rPr>
        <w:t>: +34-943-007173</w:t>
      </w:r>
    </w:p>
    <w:p w14:paraId="294502F8" w14:textId="77777777" w:rsidR="0020244E" w:rsidRPr="00C64AE0" w:rsidRDefault="0020244E" w:rsidP="00806A03">
      <w:pPr>
        <w:spacing w:after="0" w:line="360" w:lineRule="auto"/>
        <w:jc w:val="both"/>
        <w:rPr>
          <w:rFonts w:ascii="Book Antiqua" w:hAnsi="Book Antiqua"/>
          <w:color w:val="000000" w:themeColor="text1"/>
          <w:sz w:val="24"/>
          <w:szCs w:val="24"/>
          <w:lang w:val="it-IT"/>
        </w:rPr>
      </w:pPr>
      <w:r w:rsidRPr="00C64AE0">
        <w:rPr>
          <w:rFonts w:ascii="Book Antiqua" w:hAnsi="Book Antiqua"/>
          <w:b/>
          <w:color w:val="000000" w:themeColor="text1"/>
          <w:sz w:val="24"/>
          <w:szCs w:val="24"/>
          <w:lang w:val="it-IT"/>
        </w:rPr>
        <w:t>Fax</w:t>
      </w:r>
      <w:r w:rsidRPr="00C64AE0">
        <w:rPr>
          <w:rFonts w:ascii="Book Antiqua" w:hAnsi="Book Antiqua"/>
          <w:color w:val="000000" w:themeColor="text1"/>
          <w:sz w:val="24"/>
          <w:szCs w:val="24"/>
          <w:lang w:val="it-IT"/>
        </w:rPr>
        <w:t>: +34-943-007065</w:t>
      </w:r>
    </w:p>
    <w:p w14:paraId="578FB8B0" w14:textId="77777777" w:rsidR="00BE3C9C" w:rsidRPr="00743C1B" w:rsidRDefault="007E743B" w:rsidP="00806A03">
      <w:pPr>
        <w:spacing w:after="0" w:line="360" w:lineRule="auto"/>
        <w:jc w:val="both"/>
        <w:rPr>
          <w:rFonts w:ascii="Book Antiqua" w:hAnsi="Book Antiqua"/>
          <w:b/>
          <w:color w:val="000000" w:themeColor="text1"/>
          <w:sz w:val="24"/>
          <w:lang w:val="en-US" w:eastAsia="zh-CN"/>
        </w:rPr>
      </w:pPr>
      <w:r w:rsidRPr="00C64AE0">
        <w:rPr>
          <w:rFonts w:ascii="Book Antiqua" w:hAnsi="Book Antiqua" w:hint="eastAsia"/>
          <w:b/>
          <w:color w:val="000000" w:themeColor="text1"/>
          <w:sz w:val="24"/>
          <w:szCs w:val="24"/>
          <w:lang w:val="en-US" w:eastAsia="zh-CN"/>
        </w:rPr>
        <w:t xml:space="preserve"> </w:t>
      </w:r>
    </w:p>
    <w:p w14:paraId="3FAD148D" w14:textId="77777777" w:rsidR="00BE3C9C" w:rsidRPr="00743C1B" w:rsidRDefault="00BE3C9C" w:rsidP="00806A03">
      <w:pPr>
        <w:spacing w:after="0" w:line="360" w:lineRule="auto"/>
        <w:jc w:val="both"/>
        <w:rPr>
          <w:rFonts w:ascii="Book Antiqua" w:hAnsi="Book Antiqua"/>
          <w:color w:val="000000" w:themeColor="text1"/>
          <w:sz w:val="24"/>
          <w:lang w:val="en-US" w:eastAsia="zh-CN"/>
        </w:rPr>
      </w:pPr>
      <w:bookmarkStart w:id="23" w:name="OLE_LINK476"/>
      <w:bookmarkStart w:id="24" w:name="OLE_LINK477"/>
      <w:bookmarkStart w:id="25" w:name="OLE_LINK117"/>
      <w:bookmarkStart w:id="26" w:name="OLE_LINK528"/>
      <w:bookmarkStart w:id="27" w:name="OLE_LINK557"/>
      <w:r w:rsidRPr="00743C1B">
        <w:rPr>
          <w:rFonts w:ascii="Book Antiqua" w:hAnsi="Book Antiqua"/>
          <w:b/>
          <w:color w:val="000000" w:themeColor="text1"/>
          <w:sz w:val="24"/>
          <w:lang w:val="en-US"/>
        </w:rPr>
        <w:t>Received:</w:t>
      </w:r>
      <w:r w:rsidR="000F351F" w:rsidRPr="00743C1B">
        <w:rPr>
          <w:rFonts w:ascii="Book Antiqua" w:hAnsi="Book Antiqua" w:hint="eastAsia"/>
          <w:color w:val="000000" w:themeColor="text1"/>
          <w:sz w:val="24"/>
          <w:lang w:val="en-US" w:eastAsia="zh-CN"/>
        </w:rPr>
        <w:t xml:space="preserve"> January 21, 2017</w:t>
      </w:r>
    </w:p>
    <w:p w14:paraId="6DFA2C2D" w14:textId="77777777" w:rsidR="00BE3C9C" w:rsidRPr="00743C1B" w:rsidRDefault="00BE3C9C" w:rsidP="00806A03">
      <w:pPr>
        <w:spacing w:after="0" w:line="360" w:lineRule="auto"/>
        <w:jc w:val="both"/>
        <w:rPr>
          <w:rFonts w:ascii="Book Antiqua" w:hAnsi="Book Antiqua"/>
          <w:color w:val="000000" w:themeColor="text1"/>
          <w:sz w:val="24"/>
          <w:lang w:val="en-US" w:eastAsia="zh-CN"/>
        </w:rPr>
      </w:pPr>
      <w:r w:rsidRPr="00743C1B">
        <w:rPr>
          <w:rFonts w:ascii="Book Antiqua" w:hAnsi="Book Antiqua" w:hint="eastAsia"/>
          <w:b/>
          <w:color w:val="000000" w:themeColor="text1"/>
          <w:sz w:val="24"/>
          <w:lang w:val="en-US"/>
        </w:rPr>
        <w:lastRenderedPageBreak/>
        <w:t>Peer-review started</w:t>
      </w:r>
      <w:r w:rsidRPr="00743C1B">
        <w:rPr>
          <w:rFonts w:ascii="Book Antiqua" w:hAnsi="Book Antiqua"/>
          <w:b/>
          <w:color w:val="000000" w:themeColor="text1"/>
          <w:sz w:val="24"/>
          <w:lang w:val="en-US"/>
        </w:rPr>
        <w:t>:</w:t>
      </w:r>
      <w:r w:rsidR="000F351F" w:rsidRPr="00743C1B">
        <w:rPr>
          <w:rFonts w:ascii="Book Antiqua" w:hAnsi="Book Antiqua" w:hint="eastAsia"/>
          <w:color w:val="000000" w:themeColor="text1"/>
          <w:sz w:val="24"/>
          <w:lang w:val="en-US" w:eastAsia="zh-CN"/>
        </w:rPr>
        <w:t xml:space="preserve"> January 22, 2017</w:t>
      </w:r>
    </w:p>
    <w:p w14:paraId="317DBB13" w14:textId="77777777" w:rsidR="00BE3C9C" w:rsidRPr="00743C1B" w:rsidRDefault="00BE3C9C" w:rsidP="00806A03">
      <w:pPr>
        <w:spacing w:after="0" w:line="360" w:lineRule="auto"/>
        <w:jc w:val="both"/>
        <w:rPr>
          <w:rFonts w:ascii="Book Antiqua" w:hAnsi="Book Antiqua"/>
          <w:color w:val="000000" w:themeColor="text1"/>
          <w:sz w:val="24"/>
          <w:lang w:val="en-US" w:eastAsia="zh-CN"/>
        </w:rPr>
      </w:pPr>
      <w:r w:rsidRPr="00743C1B">
        <w:rPr>
          <w:rFonts w:ascii="Book Antiqua" w:hAnsi="Book Antiqua"/>
          <w:b/>
          <w:color w:val="000000" w:themeColor="text1"/>
          <w:sz w:val="24"/>
          <w:lang w:val="en-US"/>
        </w:rPr>
        <w:t>First decision:</w:t>
      </w:r>
      <w:r w:rsidR="000F351F" w:rsidRPr="00743C1B">
        <w:rPr>
          <w:rFonts w:ascii="Book Antiqua" w:hAnsi="Book Antiqua" w:hint="eastAsia"/>
          <w:b/>
          <w:color w:val="000000" w:themeColor="text1"/>
          <w:sz w:val="24"/>
          <w:lang w:val="en-US" w:eastAsia="zh-CN"/>
        </w:rPr>
        <w:t xml:space="preserve"> </w:t>
      </w:r>
      <w:r w:rsidR="000F351F" w:rsidRPr="00743C1B">
        <w:rPr>
          <w:rFonts w:ascii="Book Antiqua" w:hAnsi="Book Antiqua" w:hint="eastAsia"/>
          <w:color w:val="000000" w:themeColor="text1"/>
          <w:sz w:val="24"/>
          <w:lang w:val="en-US" w:eastAsia="zh-CN"/>
        </w:rPr>
        <w:t>February 10, 2017</w:t>
      </w:r>
    </w:p>
    <w:p w14:paraId="3F7EA424" w14:textId="77777777" w:rsidR="00BE3C9C" w:rsidRPr="00743C1B" w:rsidRDefault="00BE3C9C" w:rsidP="00806A03">
      <w:pPr>
        <w:spacing w:after="0" w:line="360" w:lineRule="auto"/>
        <w:jc w:val="both"/>
        <w:rPr>
          <w:rFonts w:ascii="Book Antiqua" w:hAnsi="Book Antiqua"/>
          <w:color w:val="000000" w:themeColor="text1"/>
          <w:sz w:val="24"/>
          <w:lang w:val="en-US" w:eastAsia="zh-CN"/>
        </w:rPr>
      </w:pPr>
      <w:r w:rsidRPr="00743C1B">
        <w:rPr>
          <w:rFonts w:ascii="Book Antiqua" w:hAnsi="Book Antiqua"/>
          <w:b/>
          <w:color w:val="000000" w:themeColor="text1"/>
          <w:sz w:val="24"/>
          <w:lang w:val="en-US"/>
        </w:rPr>
        <w:t>Revised:</w:t>
      </w:r>
      <w:r w:rsidR="000F351F" w:rsidRPr="00743C1B">
        <w:rPr>
          <w:rFonts w:ascii="Book Antiqua" w:hAnsi="Book Antiqua" w:hint="eastAsia"/>
          <w:color w:val="000000" w:themeColor="text1"/>
          <w:sz w:val="24"/>
          <w:lang w:val="en-US" w:eastAsia="zh-CN"/>
        </w:rPr>
        <w:t xml:space="preserve"> February 19, 2017</w:t>
      </w:r>
    </w:p>
    <w:p w14:paraId="786BC38E" w14:textId="27B3CAD2" w:rsidR="00BE3C9C" w:rsidRPr="00347856" w:rsidRDefault="00BE3C9C" w:rsidP="00347856">
      <w:pPr>
        <w:spacing w:line="360" w:lineRule="auto"/>
        <w:rPr>
          <w:rFonts w:ascii="Book Antiqua" w:hAnsi="Book Antiqua"/>
          <w:color w:val="000000"/>
          <w:sz w:val="24"/>
        </w:rPr>
      </w:pPr>
      <w:r w:rsidRPr="00743C1B">
        <w:rPr>
          <w:rFonts w:ascii="Book Antiqua" w:hAnsi="Book Antiqua"/>
          <w:b/>
          <w:color w:val="000000" w:themeColor="text1"/>
          <w:sz w:val="24"/>
          <w:lang w:val="en-US"/>
        </w:rPr>
        <w:t>Accepted:</w:t>
      </w:r>
      <w:bookmarkStart w:id="28" w:name="OLE_LINK118"/>
      <w:r w:rsidR="00347856" w:rsidRPr="00347856">
        <w:rPr>
          <w:rFonts w:ascii="Book Antiqua" w:hAnsi="Book Antiqua"/>
          <w:color w:val="000000"/>
          <w:sz w:val="24"/>
        </w:rPr>
        <w:t xml:space="preserve"> </w:t>
      </w:r>
      <w:r w:rsidR="00347856">
        <w:rPr>
          <w:rFonts w:ascii="Book Antiqua" w:hAnsi="Book Antiqua"/>
          <w:color w:val="000000"/>
          <w:sz w:val="24"/>
        </w:rPr>
        <w:t>March 15, 2017</w:t>
      </w:r>
      <w:bookmarkStart w:id="29" w:name="_GoBack"/>
      <w:bookmarkEnd w:id="28"/>
      <w:bookmarkEnd w:id="29"/>
      <w:r w:rsidRPr="00743C1B">
        <w:rPr>
          <w:rFonts w:ascii="Book Antiqua" w:hAnsi="Book Antiqua" w:hint="eastAsia"/>
          <w:b/>
          <w:color w:val="000000" w:themeColor="text1"/>
          <w:sz w:val="24"/>
          <w:lang w:val="en-US"/>
        </w:rPr>
        <w:t xml:space="preserve">  </w:t>
      </w:r>
    </w:p>
    <w:p w14:paraId="593A0D8E" w14:textId="77777777" w:rsidR="00BE3C9C" w:rsidRPr="00743C1B" w:rsidRDefault="00BE3C9C" w:rsidP="00806A03">
      <w:pPr>
        <w:spacing w:after="0" w:line="360" w:lineRule="auto"/>
        <w:jc w:val="both"/>
        <w:rPr>
          <w:rFonts w:ascii="Book Antiqua" w:hAnsi="Book Antiqua"/>
          <w:b/>
          <w:color w:val="000000" w:themeColor="text1"/>
          <w:sz w:val="24"/>
          <w:lang w:val="en-US"/>
        </w:rPr>
      </w:pPr>
      <w:r w:rsidRPr="00743C1B">
        <w:rPr>
          <w:rFonts w:ascii="Book Antiqua" w:hAnsi="Book Antiqua"/>
          <w:b/>
          <w:color w:val="000000" w:themeColor="text1"/>
          <w:sz w:val="24"/>
          <w:lang w:val="en-US"/>
        </w:rPr>
        <w:t>Article in press:</w:t>
      </w:r>
    </w:p>
    <w:p w14:paraId="2326DAE0" w14:textId="77777777" w:rsidR="00BE3C9C" w:rsidRPr="00743C1B" w:rsidRDefault="00BE3C9C" w:rsidP="00806A03">
      <w:pPr>
        <w:spacing w:after="0" w:line="360" w:lineRule="auto"/>
        <w:jc w:val="both"/>
        <w:rPr>
          <w:rFonts w:ascii="Book Antiqua" w:hAnsi="Book Antiqua"/>
          <w:b/>
          <w:color w:val="000000" w:themeColor="text1"/>
          <w:sz w:val="24"/>
          <w:lang w:val="en-US"/>
        </w:rPr>
      </w:pPr>
      <w:r w:rsidRPr="00743C1B">
        <w:rPr>
          <w:rFonts w:ascii="Book Antiqua" w:hAnsi="Book Antiqua"/>
          <w:b/>
          <w:color w:val="000000" w:themeColor="text1"/>
          <w:sz w:val="24"/>
          <w:lang w:val="en-US"/>
        </w:rPr>
        <w:t>Published online:</w:t>
      </w:r>
    </w:p>
    <w:bookmarkEnd w:id="23"/>
    <w:bookmarkEnd w:id="24"/>
    <w:bookmarkEnd w:id="25"/>
    <w:bookmarkEnd w:id="26"/>
    <w:bookmarkEnd w:id="27"/>
    <w:p w14:paraId="24A7987F" w14:textId="77777777" w:rsidR="000C3EE6" w:rsidRPr="00C64AE0" w:rsidRDefault="000C3EE6" w:rsidP="00806A03">
      <w:pPr>
        <w:spacing w:after="0" w:line="360" w:lineRule="auto"/>
        <w:jc w:val="both"/>
        <w:rPr>
          <w:rFonts w:ascii="Book Antiqua" w:hAnsi="Book Antiqua"/>
          <w:color w:val="000000" w:themeColor="text1"/>
          <w:sz w:val="24"/>
          <w:szCs w:val="24"/>
          <w:lang w:val="en-US"/>
        </w:rPr>
      </w:pPr>
    </w:p>
    <w:p w14:paraId="4C9200CD" w14:textId="77777777" w:rsidR="00BE3C9C" w:rsidRPr="00C64AE0" w:rsidRDefault="00BE3C9C"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br w:type="page"/>
      </w:r>
    </w:p>
    <w:p w14:paraId="183588F3" w14:textId="77777777" w:rsidR="000C3EE6" w:rsidRPr="00C64AE0" w:rsidRDefault="00FA4B96"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lastRenderedPageBreak/>
        <w:t>Abstract</w:t>
      </w:r>
    </w:p>
    <w:p w14:paraId="58D388E6" w14:textId="77777777" w:rsidR="00C64AE0" w:rsidRPr="00C64AE0" w:rsidRDefault="00C64AE0" w:rsidP="00806A03">
      <w:pPr>
        <w:spacing w:after="0" w:line="360" w:lineRule="auto"/>
        <w:jc w:val="both"/>
        <w:rPr>
          <w:rFonts w:ascii="Book Antiqua" w:hAnsi="Book Antiqua"/>
          <w:b/>
          <w:i/>
          <w:color w:val="000000" w:themeColor="text1"/>
          <w:sz w:val="24"/>
          <w:szCs w:val="24"/>
          <w:lang w:val="en-US" w:eastAsia="zh-CN"/>
        </w:rPr>
      </w:pPr>
      <w:r w:rsidRPr="00C64AE0">
        <w:rPr>
          <w:rFonts w:ascii="Book Antiqua" w:hAnsi="Book Antiqua"/>
          <w:b/>
          <w:i/>
          <w:color w:val="000000" w:themeColor="text1"/>
          <w:sz w:val="24"/>
          <w:szCs w:val="24"/>
          <w:lang w:val="en-US"/>
        </w:rPr>
        <w:t>AIM</w:t>
      </w:r>
    </w:p>
    <w:p w14:paraId="4637C95A" w14:textId="77777777" w:rsidR="00F47747" w:rsidRPr="00C64AE0" w:rsidRDefault="00C64AE0"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color w:val="000000" w:themeColor="text1"/>
          <w:sz w:val="24"/>
          <w:szCs w:val="24"/>
          <w:lang w:val="en-US"/>
        </w:rPr>
        <w:t xml:space="preserve">To </w:t>
      </w:r>
      <w:r w:rsidR="00F47747" w:rsidRPr="00C64AE0">
        <w:rPr>
          <w:rFonts w:ascii="Book Antiqua" w:hAnsi="Book Antiqua"/>
          <w:color w:val="000000" w:themeColor="text1"/>
          <w:sz w:val="24"/>
          <w:szCs w:val="24"/>
          <w:lang w:val="en-US"/>
        </w:rPr>
        <w:t>evaluate the efficacy of antimicrobial susceptibility-guided therapy befor</w:t>
      </w:r>
      <w:r w:rsidR="003A2AB9" w:rsidRPr="00C64AE0">
        <w:rPr>
          <w:rFonts w:ascii="Book Antiqua" w:hAnsi="Book Antiqua"/>
          <w:color w:val="000000" w:themeColor="text1"/>
          <w:sz w:val="24"/>
          <w:szCs w:val="24"/>
          <w:lang w:val="en-US"/>
        </w:rPr>
        <w:t>e</w:t>
      </w:r>
      <w:r w:rsidR="00F47747" w:rsidRPr="00C64AE0">
        <w:rPr>
          <w:rFonts w:ascii="Book Antiqua" w:hAnsi="Book Antiqua"/>
          <w:color w:val="000000" w:themeColor="text1"/>
          <w:sz w:val="24"/>
          <w:szCs w:val="24"/>
          <w:lang w:val="en-US"/>
        </w:rPr>
        <w:t xml:space="preserve"> first-line treatment for infection in patients wi</w:t>
      </w:r>
      <w:r w:rsidR="003A2AB9" w:rsidRPr="00C64AE0">
        <w:rPr>
          <w:rFonts w:ascii="Book Antiqua" w:hAnsi="Book Antiqua"/>
          <w:color w:val="000000" w:themeColor="text1"/>
          <w:sz w:val="24"/>
          <w:szCs w:val="24"/>
          <w:lang w:val="en-US"/>
        </w:rPr>
        <w:t xml:space="preserve">th dual or triple antibiotic </w:t>
      </w:r>
      <w:r w:rsidR="00F47747" w:rsidRPr="00C64AE0">
        <w:rPr>
          <w:rFonts w:ascii="Book Antiqua" w:hAnsi="Book Antiqua"/>
          <w:color w:val="000000" w:themeColor="text1"/>
          <w:sz w:val="24"/>
          <w:szCs w:val="24"/>
          <w:lang w:val="en-US"/>
        </w:rPr>
        <w:t>resistance.</w:t>
      </w:r>
    </w:p>
    <w:p w14:paraId="65346DD1"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2765C8E3" w14:textId="77777777" w:rsidR="00C64AE0" w:rsidRPr="00C64AE0" w:rsidRDefault="00C64AE0" w:rsidP="00806A03">
      <w:pPr>
        <w:spacing w:after="0" w:line="360" w:lineRule="auto"/>
        <w:jc w:val="both"/>
        <w:rPr>
          <w:rFonts w:ascii="Book Antiqua" w:hAnsi="Book Antiqua"/>
          <w:b/>
          <w:i/>
          <w:color w:val="000000" w:themeColor="text1"/>
          <w:sz w:val="24"/>
          <w:szCs w:val="24"/>
          <w:lang w:val="en-US" w:eastAsia="zh-CN"/>
        </w:rPr>
      </w:pPr>
      <w:r w:rsidRPr="00C64AE0">
        <w:rPr>
          <w:rFonts w:ascii="Book Antiqua" w:hAnsi="Book Antiqua"/>
          <w:b/>
          <w:i/>
          <w:color w:val="000000" w:themeColor="text1"/>
          <w:sz w:val="24"/>
          <w:szCs w:val="24"/>
          <w:lang w:val="en-US"/>
        </w:rPr>
        <w:t>METHODS</w:t>
      </w:r>
    </w:p>
    <w:p w14:paraId="06D87DC4" w14:textId="77777777" w:rsidR="00F47747" w:rsidRPr="00C64AE0" w:rsidRDefault="00C64AE0"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color w:val="000000" w:themeColor="text1"/>
          <w:sz w:val="24"/>
          <w:szCs w:val="24"/>
          <w:lang w:val="en-US"/>
        </w:rPr>
        <w:t>A</w:t>
      </w:r>
      <w:r w:rsidR="00F47747" w:rsidRPr="00C64AE0">
        <w:rPr>
          <w:rFonts w:ascii="Book Antiqua" w:hAnsi="Book Antiqua"/>
          <w:color w:val="000000" w:themeColor="text1"/>
          <w:sz w:val="24"/>
          <w:szCs w:val="24"/>
          <w:lang w:val="en-US"/>
        </w:rPr>
        <w:t xml:space="preserve"> total of 1034 patients infected by </w:t>
      </w:r>
      <w:r w:rsidR="00533379" w:rsidRPr="00C64AE0">
        <w:rPr>
          <w:rFonts w:ascii="Book Antiqua" w:hAnsi="Book Antiqua"/>
          <w:i/>
          <w:color w:val="000000" w:themeColor="text1"/>
          <w:sz w:val="24"/>
          <w:szCs w:val="24"/>
          <w:lang w:val="en-US"/>
        </w:rPr>
        <w:t>Helicobacter pylori</w:t>
      </w:r>
      <w:r w:rsidR="00F47747" w:rsidRPr="00C64AE0">
        <w:rPr>
          <w:rFonts w:ascii="Book Antiqua" w:hAnsi="Book Antiqua"/>
          <w:color w:val="000000" w:themeColor="text1"/>
          <w:sz w:val="24"/>
          <w:szCs w:val="24"/>
          <w:lang w:val="en-US"/>
        </w:rPr>
        <w:t xml:space="preserve"> </w:t>
      </w:r>
      <w:r w:rsidRPr="00C64AE0">
        <w:rPr>
          <w:rFonts w:ascii="Book Antiqua" w:hAnsi="Book Antiqua" w:hint="eastAsia"/>
          <w:color w:val="000000" w:themeColor="text1"/>
          <w:sz w:val="24"/>
          <w:szCs w:val="24"/>
          <w:lang w:val="en-US" w:eastAsia="zh-CN"/>
        </w:rPr>
        <w:t>(</w:t>
      </w:r>
      <w:r w:rsidRPr="00C64AE0">
        <w:rPr>
          <w:rFonts w:ascii="Book Antiqua" w:hAnsi="Book Antiqua"/>
          <w:i/>
          <w:color w:val="000000" w:themeColor="text1"/>
          <w:sz w:val="24"/>
          <w:szCs w:val="24"/>
          <w:lang w:val="en-US"/>
        </w:rPr>
        <w:t>H</w:t>
      </w:r>
      <w:r w:rsidRPr="00C64AE0">
        <w:rPr>
          <w:rFonts w:ascii="Book Antiqua" w:hAnsi="Book Antiqua" w:hint="eastAsia"/>
          <w:i/>
          <w:color w:val="000000" w:themeColor="text1"/>
          <w:sz w:val="24"/>
          <w:szCs w:val="24"/>
          <w:lang w:val="en-US" w:eastAsia="zh-CN"/>
        </w:rPr>
        <w:t xml:space="preserve">. </w:t>
      </w:r>
      <w:r w:rsidRPr="00C64AE0">
        <w:rPr>
          <w:rFonts w:ascii="Book Antiqua" w:hAnsi="Book Antiqua"/>
          <w:i/>
          <w:color w:val="000000" w:themeColor="text1"/>
          <w:sz w:val="24"/>
          <w:szCs w:val="24"/>
          <w:lang w:val="en-US"/>
        </w:rPr>
        <w:t>pylori</w:t>
      </w:r>
      <w:r w:rsidRPr="00C64AE0">
        <w:rPr>
          <w:rFonts w:ascii="Book Antiqua" w:hAnsi="Book Antiqua" w:hint="eastAsia"/>
          <w:color w:val="000000" w:themeColor="text1"/>
          <w:sz w:val="24"/>
          <w:szCs w:val="24"/>
          <w:lang w:val="en-US" w:eastAsia="zh-CN"/>
        </w:rPr>
        <w:t xml:space="preserve">) </w:t>
      </w:r>
      <w:r w:rsidR="00F47747" w:rsidRPr="00C64AE0">
        <w:rPr>
          <w:rFonts w:ascii="Book Antiqua" w:hAnsi="Book Antiqua"/>
          <w:color w:val="000000" w:themeColor="text1"/>
          <w:sz w:val="24"/>
          <w:szCs w:val="24"/>
          <w:lang w:val="en-US"/>
        </w:rPr>
        <w:t>during 2013-2014 were tested for antimicrobial susceptibility. 157 of 1034</w:t>
      </w:r>
      <w:r w:rsidR="00E106A9" w:rsidRPr="00C64AE0">
        <w:rPr>
          <w:rFonts w:ascii="Book Antiqua" w:hAnsi="Book Antiqua"/>
          <w:color w:val="000000" w:themeColor="text1"/>
          <w:sz w:val="24"/>
          <w:szCs w:val="24"/>
          <w:lang w:val="en-US"/>
        </w:rPr>
        <w:t xml:space="preserve"> (15%)</w:t>
      </w:r>
      <w:r w:rsidR="00F47747" w:rsidRPr="00C64AE0">
        <w:rPr>
          <w:rFonts w:ascii="Book Antiqua" w:hAnsi="Book Antiqua"/>
          <w:color w:val="000000" w:themeColor="text1"/>
          <w:sz w:val="24"/>
          <w:szCs w:val="24"/>
          <w:lang w:val="en-US"/>
        </w:rPr>
        <w:t xml:space="preserve"> patients showed resistance to two</w:t>
      </w:r>
      <w:r w:rsidR="00E106A9" w:rsidRPr="00C64AE0">
        <w:rPr>
          <w:rFonts w:ascii="Book Antiqua" w:hAnsi="Book Antiqua"/>
          <w:color w:val="000000" w:themeColor="text1"/>
          <w:sz w:val="24"/>
          <w:szCs w:val="24"/>
          <w:lang w:val="en-US"/>
        </w:rPr>
        <w:t xml:space="preserve"> (127/1034; 12%)</w:t>
      </w:r>
      <w:r w:rsidR="00F47747" w:rsidRPr="00C64AE0">
        <w:rPr>
          <w:rFonts w:ascii="Book Antiqua" w:hAnsi="Book Antiqua"/>
          <w:color w:val="000000" w:themeColor="text1"/>
          <w:sz w:val="24"/>
          <w:szCs w:val="24"/>
          <w:lang w:val="en-US"/>
        </w:rPr>
        <w:t xml:space="preserve"> </w:t>
      </w:r>
      <w:r w:rsidR="00915293" w:rsidRPr="00C64AE0">
        <w:rPr>
          <w:rFonts w:ascii="Book Antiqua" w:hAnsi="Book Antiqua"/>
          <w:color w:val="000000" w:themeColor="text1"/>
          <w:sz w:val="24"/>
          <w:szCs w:val="24"/>
          <w:lang w:val="en-US"/>
        </w:rPr>
        <w:t xml:space="preserve">and to three </w:t>
      </w:r>
      <w:r w:rsidR="00867C6C" w:rsidRPr="00C64AE0">
        <w:rPr>
          <w:rFonts w:ascii="Book Antiqua" w:hAnsi="Book Antiqua"/>
          <w:color w:val="000000" w:themeColor="text1"/>
          <w:sz w:val="24"/>
          <w:szCs w:val="24"/>
          <w:lang w:val="en-US"/>
        </w:rPr>
        <w:t>(</w:t>
      </w:r>
      <w:r w:rsidR="00E106A9" w:rsidRPr="00C64AE0">
        <w:rPr>
          <w:rFonts w:ascii="Book Antiqua" w:hAnsi="Book Antiqua"/>
          <w:color w:val="000000" w:themeColor="text1"/>
          <w:sz w:val="24"/>
          <w:szCs w:val="24"/>
          <w:lang w:val="en-US"/>
        </w:rPr>
        <w:t xml:space="preserve">30/1034; 3%) </w:t>
      </w:r>
      <w:r w:rsidR="00915293" w:rsidRPr="00C64AE0">
        <w:rPr>
          <w:rFonts w:ascii="Book Antiqua" w:hAnsi="Book Antiqua"/>
          <w:color w:val="000000" w:themeColor="text1"/>
          <w:sz w:val="24"/>
          <w:szCs w:val="24"/>
          <w:lang w:val="en-US"/>
        </w:rPr>
        <w:t>antibiotics. Sixty-eight patients with dual HP-resistance (clarithromycin, metronidazole or levofloxacin) were treated for 10 days with triple therapies: OAL</w:t>
      </w:r>
      <w:r w:rsidR="00790F96" w:rsidRPr="00C64AE0">
        <w:rPr>
          <w:rFonts w:ascii="Book Antiqua" w:hAnsi="Book Antiqua"/>
          <w:color w:val="000000" w:themeColor="text1"/>
          <w:sz w:val="24"/>
          <w:szCs w:val="24"/>
          <w:lang w:val="en-US"/>
        </w:rPr>
        <w:t xml:space="preserve"> </w:t>
      </w:r>
      <w:r w:rsidR="00E6226A" w:rsidRPr="00C64AE0">
        <w:rPr>
          <w:rFonts w:ascii="Book Antiqua" w:hAnsi="Book Antiqua"/>
          <w:color w:val="000000" w:themeColor="text1"/>
          <w:sz w:val="24"/>
          <w:szCs w:val="24"/>
          <w:lang w:val="en-US"/>
        </w:rPr>
        <w:t>(omeprazole 20 mg b.id., amoxicillin 1 g b.i.d., and levofloxacin 500 mg b.i.d.) 43 cases, OAM (omeprazole 20 mg b.id., amoxicillin 1 g b.i.d., and metronidazole 500 mg b.i.d.) 12 cases and OAC (omeprazole 20 mg b.id., amoxicillin 1 g b.i.d., and clarithromicin 500 mg b.i.d.) 13 cases</w:t>
      </w:r>
      <w:r w:rsidR="00790F96" w:rsidRPr="00C64AE0">
        <w:rPr>
          <w:rFonts w:ascii="Book Antiqua" w:hAnsi="Book Antiqua"/>
          <w:color w:val="000000" w:themeColor="text1"/>
          <w:sz w:val="24"/>
          <w:szCs w:val="24"/>
          <w:lang w:val="en-US"/>
        </w:rPr>
        <w:t xml:space="preserve"> based on the antimicrobial susceptibility testing. Twelve patients </w:t>
      </w:r>
      <w:r w:rsidR="007B550C" w:rsidRPr="00C64AE0">
        <w:rPr>
          <w:rFonts w:ascii="Book Antiqua" w:hAnsi="Book Antiqua"/>
          <w:color w:val="000000" w:themeColor="text1"/>
          <w:sz w:val="24"/>
          <w:szCs w:val="24"/>
          <w:lang w:val="en-US"/>
        </w:rPr>
        <w:t>showed</w:t>
      </w:r>
      <w:r w:rsidR="00790F96" w:rsidRPr="00C64AE0">
        <w:rPr>
          <w:rFonts w:ascii="Book Antiqua" w:hAnsi="Book Antiqua"/>
          <w:color w:val="000000" w:themeColor="text1"/>
          <w:sz w:val="24"/>
          <w:szCs w:val="24"/>
          <w:lang w:val="en-US"/>
        </w:rPr>
        <w:t xml:space="preserve"> triple HP-resistance (clarithromycin, metronidazole and levofloxacin) </w:t>
      </w:r>
      <w:r w:rsidR="007B550C" w:rsidRPr="00C64AE0">
        <w:rPr>
          <w:rFonts w:ascii="Book Antiqua" w:hAnsi="Book Antiqua"/>
          <w:color w:val="000000" w:themeColor="text1"/>
          <w:sz w:val="24"/>
          <w:szCs w:val="24"/>
          <w:lang w:val="en-US"/>
        </w:rPr>
        <w:t xml:space="preserve">and </w:t>
      </w:r>
      <w:r w:rsidR="00790F96" w:rsidRPr="00C64AE0">
        <w:rPr>
          <w:rFonts w:ascii="Book Antiqua" w:hAnsi="Book Antiqua"/>
          <w:color w:val="000000" w:themeColor="text1"/>
          <w:sz w:val="24"/>
          <w:szCs w:val="24"/>
          <w:lang w:val="en-US"/>
        </w:rPr>
        <w:t xml:space="preserve">received for 10 </w:t>
      </w:r>
      <w:r w:rsidRPr="00C64AE0">
        <w:rPr>
          <w:rFonts w:ascii="Book Antiqua" w:hAnsi="Book Antiqua" w:hint="eastAsia"/>
          <w:color w:val="000000" w:themeColor="text1"/>
          <w:sz w:val="24"/>
          <w:szCs w:val="24"/>
          <w:lang w:val="en-US" w:eastAsia="zh-CN"/>
        </w:rPr>
        <w:t>d</w:t>
      </w:r>
      <w:r w:rsidR="00790F96" w:rsidRPr="00C64AE0">
        <w:rPr>
          <w:rFonts w:ascii="Book Antiqua" w:hAnsi="Book Antiqua"/>
          <w:color w:val="000000" w:themeColor="text1"/>
          <w:sz w:val="24"/>
          <w:szCs w:val="24"/>
          <w:lang w:val="en-US"/>
        </w:rPr>
        <w:t xml:space="preserve"> triple therapy with </w:t>
      </w:r>
      <w:r w:rsidR="00E6226A" w:rsidRPr="00C64AE0">
        <w:rPr>
          <w:rFonts w:ascii="Book Antiqua" w:hAnsi="Book Antiqua"/>
          <w:color w:val="000000" w:themeColor="text1"/>
          <w:sz w:val="24"/>
          <w:szCs w:val="24"/>
          <w:lang w:val="en-US"/>
        </w:rPr>
        <w:t>OAR (omeprazole 20 mg b.id., amoxicillin 1 g b.i.d., and rifabutin 150 mg b.i.d.)</w:t>
      </w:r>
      <w:r w:rsidR="00790F96" w:rsidRPr="00C64AE0">
        <w:rPr>
          <w:rFonts w:ascii="Book Antiqua" w:hAnsi="Book Antiqua"/>
          <w:color w:val="000000" w:themeColor="text1"/>
          <w:sz w:val="24"/>
          <w:szCs w:val="24"/>
          <w:lang w:val="en-US"/>
        </w:rPr>
        <w:t xml:space="preserve">. Eradication was confirmed by 13C-urea breath test. Adverse effects and compliance were assessed </w:t>
      </w:r>
      <w:r w:rsidR="00CA46BD" w:rsidRPr="00C64AE0">
        <w:rPr>
          <w:rFonts w:ascii="Book Antiqua" w:hAnsi="Book Antiqua"/>
          <w:color w:val="000000" w:themeColor="text1"/>
          <w:sz w:val="24"/>
          <w:szCs w:val="24"/>
          <w:lang w:val="en-US"/>
        </w:rPr>
        <w:t xml:space="preserve">by </w:t>
      </w:r>
      <w:r w:rsidR="00790F96" w:rsidRPr="00C64AE0">
        <w:rPr>
          <w:rFonts w:ascii="Book Antiqua" w:hAnsi="Book Antiqua"/>
          <w:color w:val="000000" w:themeColor="text1"/>
          <w:sz w:val="24"/>
          <w:szCs w:val="24"/>
          <w:lang w:val="en-US"/>
        </w:rPr>
        <w:t xml:space="preserve">a questionnaire. </w:t>
      </w:r>
    </w:p>
    <w:p w14:paraId="3A5D7EC0"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2FD46E95" w14:textId="77777777" w:rsidR="00C64AE0" w:rsidRPr="00C64AE0" w:rsidRDefault="00C64AE0" w:rsidP="00806A03">
      <w:pPr>
        <w:spacing w:after="0" w:line="360" w:lineRule="auto"/>
        <w:jc w:val="both"/>
        <w:rPr>
          <w:rFonts w:ascii="Book Antiqua" w:hAnsi="Book Antiqua"/>
          <w:b/>
          <w:i/>
          <w:color w:val="000000" w:themeColor="text1"/>
          <w:sz w:val="24"/>
          <w:szCs w:val="24"/>
          <w:lang w:val="en-US" w:eastAsia="zh-CN"/>
        </w:rPr>
      </w:pPr>
      <w:r w:rsidRPr="00C64AE0">
        <w:rPr>
          <w:rFonts w:ascii="Book Antiqua" w:hAnsi="Book Antiqua"/>
          <w:b/>
          <w:i/>
          <w:color w:val="000000" w:themeColor="text1"/>
          <w:sz w:val="24"/>
          <w:szCs w:val="24"/>
          <w:lang w:val="en-US"/>
        </w:rPr>
        <w:t>RESULTS</w:t>
      </w:r>
    </w:p>
    <w:p w14:paraId="03A31403" w14:textId="77777777" w:rsidR="00790F96" w:rsidRPr="00C64AE0" w:rsidRDefault="00C64AE0"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color w:val="000000" w:themeColor="text1"/>
          <w:sz w:val="24"/>
          <w:szCs w:val="24"/>
          <w:lang w:val="en-US"/>
        </w:rPr>
        <w:t>Intention</w:t>
      </w:r>
      <w:r w:rsidR="00790F96" w:rsidRPr="00C64AE0">
        <w:rPr>
          <w:rFonts w:ascii="Book Antiqua" w:hAnsi="Book Antiqua"/>
          <w:color w:val="000000" w:themeColor="text1"/>
          <w:sz w:val="24"/>
          <w:szCs w:val="24"/>
          <w:lang w:val="en-US"/>
        </w:rPr>
        <w:t>-to-treat era</w:t>
      </w:r>
      <w:r w:rsidR="00E106A9" w:rsidRPr="00C64AE0">
        <w:rPr>
          <w:rFonts w:ascii="Book Antiqua" w:hAnsi="Book Antiqua"/>
          <w:color w:val="000000" w:themeColor="text1"/>
          <w:sz w:val="24"/>
          <w:szCs w:val="24"/>
          <w:lang w:val="en-US"/>
        </w:rPr>
        <w:t>dication rates were: OAL (97.6%), OAM (91.6%), OAC (92.3%) and OAR (58.3%)</w:t>
      </w:r>
      <w:r w:rsidR="00790F96" w:rsidRPr="00C64AE0">
        <w:rPr>
          <w:rFonts w:ascii="Book Antiqua" w:hAnsi="Book Antiqua"/>
          <w:color w:val="000000" w:themeColor="text1"/>
          <w:sz w:val="24"/>
          <w:szCs w:val="24"/>
          <w:lang w:val="en-US"/>
        </w:rPr>
        <w:t xml:space="preserve">. Cure rate was </w:t>
      </w:r>
      <w:r w:rsidR="007B550C" w:rsidRPr="00C64AE0">
        <w:rPr>
          <w:rFonts w:ascii="Book Antiqua" w:hAnsi="Book Antiqua"/>
          <w:color w:val="000000" w:themeColor="text1"/>
          <w:sz w:val="24"/>
          <w:szCs w:val="24"/>
          <w:lang w:val="en-US"/>
        </w:rPr>
        <w:t xml:space="preserve">significantly </w:t>
      </w:r>
      <w:r w:rsidR="00790F96" w:rsidRPr="00C64AE0">
        <w:rPr>
          <w:rFonts w:ascii="Book Antiqua" w:hAnsi="Book Antiqua"/>
          <w:color w:val="000000" w:themeColor="text1"/>
          <w:sz w:val="24"/>
          <w:szCs w:val="24"/>
          <w:lang w:val="en-US"/>
        </w:rPr>
        <w:t>higher in naïve</w:t>
      </w:r>
      <w:r w:rsidR="007B550C" w:rsidRPr="00C64AE0">
        <w:rPr>
          <w:rFonts w:ascii="Book Antiqua" w:hAnsi="Book Antiqua"/>
          <w:color w:val="000000" w:themeColor="text1"/>
          <w:sz w:val="24"/>
          <w:szCs w:val="24"/>
          <w:lang w:val="en-US"/>
        </w:rPr>
        <w:t xml:space="preserve"> patients treated</w:t>
      </w:r>
      <w:r w:rsidR="00790F96" w:rsidRPr="00C64AE0">
        <w:rPr>
          <w:rFonts w:ascii="Book Antiqua" w:hAnsi="Book Antiqua"/>
          <w:color w:val="000000" w:themeColor="text1"/>
          <w:sz w:val="24"/>
          <w:szCs w:val="24"/>
          <w:lang w:val="en-US"/>
        </w:rPr>
        <w:t xml:space="preserve"> with OAR-10 </w:t>
      </w:r>
      <w:r w:rsidR="007B550C" w:rsidRPr="00C64AE0">
        <w:rPr>
          <w:rFonts w:ascii="Book Antiqua" w:hAnsi="Book Antiqua"/>
          <w:color w:val="000000" w:themeColor="text1"/>
          <w:sz w:val="24"/>
          <w:szCs w:val="24"/>
          <w:lang w:val="en-US"/>
        </w:rPr>
        <w:t>compared to</w:t>
      </w:r>
      <w:r w:rsidR="00790F96" w:rsidRPr="00C64AE0">
        <w:rPr>
          <w:rFonts w:ascii="Book Antiqua" w:hAnsi="Book Antiqua"/>
          <w:color w:val="000000" w:themeColor="text1"/>
          <w:sz w:val="24"/>
          <w:szCs w:val="24"/>
          <w:lang w:val="en-US"/>
        </w:rPr>
        <w:t xml:space="preserve"> patients </w:t>
      </w:r>
      <w:r w:rsidR="007B550C" w:rsidRPr="00C64AE0">
        <w:rPr>
          <w:rFonts w:ascii="Book Antiqua" w:hAnsi="Book Antiqua"/>
          <w:color w:val="000000" w:themeColor="text1"/>
          <w:sz w:val="24"/>
          <w:szCs w:val="24"/>
          <w:lang w:val="en-US"/>
        </w:rPr>
        <w:t>who had</w:t>
      </w:r>
      <w:r w:rsidR="00790F96" w:rsidRPr="00C64AE0">
        <w:rPr>
          <w:rFonts w:ascii="Book Antiqua" w:hAnsi="Book Antiqua"/>
          <w:color w:val="000000" w:themeColor="text1"/>
          <w:sz w:val="24"/>
          <w:szCs w:val="24"/>
          <w:lang w:val="en-US"/>
        </w:rPr>
        <w:t xml:space="preserve"> two o</w:t>
      </w:r>
      <w:r w:rsidR="004949E8" w:rsidRPr="00C64AE0">
        <w:rPr>
          <w:rFonts w:ascii="Book Antiqua" w:hAnsi="Book Antiqua"/>
          <w:color w:val="000000" w:themeColor="text1"/>
          <w:sz w:val="24"/>
          <w:szCs w:val="24"/>
          <w:lang w:val="en-US"/>
        </w:rPr>
        <w:t>r</w:t>
      </w:r>
      <w:r w:rsidR="00790F96" w:rsidRPr="00C64AE0">
        <w:rPr>
          <w:rFonts w:ascii="Book Antiqua" w:hAnsi="Book Antiqua"/>
          <w:color w:val="000000" w:themeColor="text1"/>
          <w:sz w:val="24"/>
          <w:szCs w:val="24"/>
          <w:lang w:val="en-US"/>
        </w:rPr>
        <w:t xml:space="preserve"> three previous treatment failures (83% </w:t>
      </w:r>
      <w:r w:rsidR="00790F96" w:rsidRPr="00C64AE0">
        <w:rPr>
          <w:rFonts w:ascii="Book Antiqua" w:hAnsi="Book Antiqua"/>
          <w:i/>
          <w:color w:val="000000" w:themeColor="text1"/>
          <w:sz w:val="24"/>
          <w:szCs w:val="24"/>
          <w:lang w:val="en-US"/>
        </w:rPr>
        <w:t>vs</w:t>
      </w:r>
      <w:r w:rsidR="00790F96" w:rsidRPr="00C64AE0">
        <w:rPr>
          <w:rFonts w:ascii="Book Antiqua" w:hAnsi="Book Antiqua"/>
          <w:color w:val="000000" w:themeColor="text1"/>
          <w:sz w:val="24"/>
          <w:szCs w:val="24"/>
          <w:lang w:val="en-US"/>
        </w:rPr>
        <w:t xml:space="preserve"> 33%). Adverse events rates for OAL, OAM, OAC and OAR were 22%, 25%, 23% and 1</w:t>
      </w:r>
      <w:r w:rsidR="004949E8" w:rsidRPr="00C64AE0">
        <w:rPr>
          <w:rFonts w:ascii="Book Antiqua" w:hAnsi="Book Antiqua"/>
          <w:color w:val="000000" w:themeColor="text1"/>
          <w:sz w:val="24"/>
          <w:szCs w:val="24"/>
          <w:lang w:val="en-US"/>
        </w:rPr>
        <w:t>7</w:t>
      </w:r>
      <w:r w:rsidR="00790F96" w:rsidRPr="00C64AE0">
        <w:rPr>
          <w:rFonts w:ascii="Book Antiqua" w:hAnsi="Book Antiqua"/>
          <w:color w:val="000000" w:themeColor="text1"/>
          <w:sz w:val="24"/>
          <w:szCs w:val="24"/>
          <w:lang w:val="en-US"/>
        </w:rPr>
        <w:t>%, respectively</w:t>
      </w:r>
      <w:r w:rsidR="00F5664C" w:rsidRPr="00C64AE0">
        <w:rPr>
          <w:rFonts w:ascii="Book Antiqua" w:hAnsi="Book Antiqua"/>
          <w:color w:val="000000" w:themeColor="text1"/>
          <w:sz w:val="24"/>
          <w:szCs w:val="24"/>
          <w:lang w:val="en-US"/>
        </w:rPr>
        <w:t>,</w:t>
      </w:r>
      <w:r w:rsidR="00790F96" w:rsidRPr="00C64AE0">
        <w:rPr>
          <w:rFonts w:ascii="Book Antiqua" w:hAnsi="Book Antiqua"/>
          <w:color w:val="000000" w:themeColor="text1"/>
          <w:sz w:val="24"/>
          <w:szCs w:val="24"/>
          <w:lang w:val="en-US"/>
        </w:rPr>
        <w:t xml:space="preserve"> all of them mild-moderate. </w:t>
      </w:r>
    </w:p>
    <w:p w14:paraId="22436E50"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0FEBC7E2" w14:textId="77777777" w:rsidR="00C64AE0" w:rsidRPr="00C64AE0" w:rsidRDefault="00C64AE0" w:rsidP="00806A03">
      <w:pPr>
        <w:spacing w:after="0" w:line="360" w:lineRule="auto"/>
        <w:jc w:val="both"/>
        <w:rPr>
          <w:rFonts w:ascii="Book Antiqua" w:hAnsi="Book Antiqua"/>
          <w:b/>
          <w:i/>
          <w:color w:val="000000" w:themeColor="text1"/>
          <w:sz w:val="24"/>
          <w:szCs w:val="24"/>
          <w:lang w:val="en-US" w:eastAsia="zh-CN"/>
        </w:rPr>
      </w:pPr>
      <w:r w:rsidRPr="00C64AE0">
        <w:rPr>
          <w:rFonts w:ascii="Book Antiqua" w:hAnsi="Book Antiqua"/>
          <w:b/>
          <w:i/>
          <w:color w:val="000000" w:themeColor="text1"/>
          <w:sz w:val="24"/>
          <w:szCs w:val="24"/>
          <w:lang w:val="en-US"/>
        </w:rPr>
        <w:t>CONCLUSION</w:t>
      </w:r>
    </w:p>
    <w:p w14:paraId="635FF441" w14:textId="77777777" w:rsidR="00CC2DFD" w:rsidRPr="00C64AE0" w:rsidRDefault="00C64AE0"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lastRenderedPageBreak/>
        <w:t xml:space="preserve">Antimicrobial </w:t>
      </w:r>
      <w:r w:rsidR="00CC2DFD" w:rsidRPr="00C64AE0">
        <w:rPr>
          <w:rFonts w:ascii="Book Antiqua" w:hAnsi="Book Antiqua"/>
          <w:color w:val="000000" w:themeColor="text1"/>
          <w:sz w:val="24"/>
          <w:szCs w:val="24"/>
          <w:lang w:val="en-US"/>
        </w:rPr>
        <w:t xml:space="preserve">susceptibility-guided triple therapies during 10 </w:t>
      </w:r>
      <w:r w:rsidRPr="00C64AE0">
        <w:rPr>
          <w:rFonts w:ascii="Book Antiqua" w:hAnsi="Book Antiqua" w:hint="eastAsia"/>
          <w:color w:val="000000" w:themeColor="text1"/>
          <w:sz w:val="24"/>
          <w:szCs w:val="24"/>
          <w:lang w:val="en-US" w:eastAsia="zh-CN"/>
        </w:rPr>
        <w:t>d</w:t>
      </w:r>
      <w:r w:rsidR="00CC2DFD" w:rsidRPr="00C64AE0">
        <w:rPr>
          <w:rFonts w:ascii="Book Antiqua" w:hAnsi="Book Antiqua"/>
          <w:color w:val="000000" w:themeColor="text1"/>
          <w:sz w:val="24"/>
          <w:szCs w:val="24"/>
          <w:lang w:val="en-US"/>
        </w:rPr>
        <w:t xml:space="preserve"> for first-line treatment leads to an eradication rate superior</w:t>
      </w:r>
      <w:r w:rsidR="004949E8" w:rsidRPr="00C64AE0">
        <w:rPr>
          <w:rFonts w:ascii="Book Antiqua" w:hAnsi="Book Antiqua"/>
          <w:color w:val="000000" w:themeColor="text1"/>
          <w:sz w:val="24"/>
          <w:szCs w:val="24"/>
          <w:lang w:val="en-US"/>
        </w:rPr>
        <w:t xml:space="preserve"> to</w:t>
      </w:r>
      <w:r w:rsidR="00CC2DFD" w:rsidRPr="00C64AE0">
        <w:rPr>
          <w:rFonts w:ascii="Book Antiqua" w:hAnsi="Book Antiqua"/>
          <w:color w:val="000000" w:themeColor="text1"/>
          <w:sz w:val="24"/>
          <w:szCs w:val="24"/>
          <w:lang w:val="en-US"/>
        </w:rPr>
        <w:t xml:space="preserve"> 90% in patients with dual antibiotic </w:t>
      </w:r>
      <w:r w:rsidRPr="00C64AE0">
        <w:rPr>
          <w:rFonts w:ascii="Book Antiqua" w:hAnsi="Book Antiqua"/>
          <w:i/>
          <w:color w:val="000000" w:themeColor="text1"/>
          <w:sz w:val="24"/>
          <w:szCs w:val="24"/>
          <w:lang w:val="en-US"/>
        </w:rPr>
        <w:t>H</w:t>
      </w:r>
      <w:r w:rsidRPr="00C64AE0">
        <w:rPr>
          <w:rFonts w:ascii="Book Antiqua" w:hAnsi="Book Antiqua" w:hint="eastAsia"/>
          <w:i/>
          <w:color w:val="000000" w:themeColor="text1"/>
          <w:sz w:val="24"/>
          <w:szCs w:val="24"/>
          <w:lang w:val="en-US" w:eastAsia="zh-CN"/>
        </w:rPr>
        <w:t xml:space="preserve">. </w:t>
      </w:r>
      <w:r w:rsidRPr="00C64AE0">
        <w:rPr>
          <w:rFonts w:ascii="Book Antiqua" w:hAnsi="Book Antiqua"/>
          <w:i/>
          <w:color w:val="000000" w:themeColor="text1"/>
          <w:sz w:val="24"/>
          <w:szCs w:val="24"/>
          <w:lang w:val="en-US"/>
        </w:rPr>
        <w:t>pylori</w:t>
      </w:r>
      <w:r w:rsidRPr="00C64AE0">
        <w:rPr>
          <w:rFonts w:ascii="Book Antiqua" w:hAnsi="Book Antiqua"/>
          <w:color w:val="000000" w:themeColor="text1"/>
          <w:sz w:val="24"/>
          <w:szCs w:val="24"/>
          <w:lang w:val="en-US"/>
        </w:rPr>
        <w:t xml:space="preserve"> </w:t>
      </w:r>
      <w:r w:rsidR="00CC2DFD" w:rsidRPr="00C64AE0">
        <w:rPr>
          <w:rFonts w:ascii="Book Antiqua" w:hAnsi="Book Antiqua"/>
          <w:color w:val="000000" w:themeColor="text1"/>
          <w:sz w:val="24"/>
          <w:szCs w:val="24"/>
          <w:lang w:val="en-US"/>
        </w:rPr>
        <w:t>resistance</w:t>
      </w:r>
    </w:p>
    <w:p w14:paraId="732A4291" w14:textId="77777777" w:rsidR="00867C6C" w:rsidRDefault="00867C6C" w:rsidP="00806A03">
      <w:pPr>
        <w:spacing w:after="0" w:line="360" w:lineRule="auto"/>
        <w:jc w:val="both"/>
        <w:rPr>
          <w:rFonts w:ascii="Book Antiqua" w:hAnsi="Book Antiqua"/>
          <w:color w:val="000000" w:themeColor="text1"/>
          <w:sz w:val="24"/>
          <w:szCs w:val="24"/>
          <w:lang w:val="en-US" w:eastAsia="zh-CN"/>
        </w:rPr>
      </w:pPr>
    </w:p>
    <w:p w14:paraId="3748B687" w14:textId="77777777" w:rsidR="00C64AE0" w:rsidRDefault="00C64AE0"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hint="eastAsia"/>
          <w:b/>
          <w:color w:val="000000" w:themeColor="text1"/>
          <w:sz w:val="24"/>
          <w:szCs w:val="24"/>
          <w:lang w:val="en-US" w:eastAsia="zh-CN"/>
        </w:rPr>
        <w:t xml:space="preserve">Key words: </w:t>
      </w:r>
      <w:r w:rsidRPr="00C64AE0">
        <w:rPr>
          <w:rFonts w:ascii="Book Antiqua" w:hAnsi="Book Antiqua"/>
          <w:i/>
          <w:color w:val="000000" w:themeColor="text1"/>
          <w:sz w:val="24"/>
          <w:szCs w:val="24"/>
          <w:lang w:val="en-US" w:eastAsia="zh-CN"/>
        </w:rPr>
        <w:t>Helicobacter pylori</w:t>
      </w:r>
      <w:r>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eastAsia="zh-CN"/>
        </w:rPr>
        <w:t>Resistance</w:t>
      </w:r>
      <w:r>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eastAsia="zh-CN"/>
        </w:rPr>
        <w:t>Eradication rate</w:t>
      </w:r>
      <w:r>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eastAsia="zh-CN"/>
        </w:rPr>
        <w:t>Antimicrobial susceptibility</w:t>
      </w:r>
      <w:r>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eastAsia="zh-CN"/>
        </w:rPr>
        <w:t>Therapies</w:t>
      </w:r>
    </w:p>
    <w:p w14:paraId="7B8F2AA3"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3E63A800" w14:textId="77777777" w:rsidR="00C64AE0" w:rsidRPr="00743C1B" w:rsidRDefault="00C64AE0" w:rsidP="00806A03">
      <w:pPr>
        <w:spacing w:after="0" w:line="360" w:lineRule="auto"/>
        <w:rPr>
          <w:rFonts w:ascii="Book Antiqua" w:hAnsi="Book Antiqua" w:cs="Arial"/>
          <w:sz w:val="24"/>
          <w:lang w:val="en-US"/>
        </w:rPr>
      </w:pPr>
      <w:bookmarkStart w:id="30" w:name="OLE_LINK55"/>
      <w:bookmarkStart w:id="31" w:name="OLE_LINK56"/>
      <w:bookmarkStart w:id="32" w:name="OLE_LINK105"/>
      <w:bookmarkStart w:id="33" w:name="OLE_LINK116"/>
      <w:bookmarkStart w:id="34" w:name="OLE_LINK89"/>
      <w:r w:rsidRPr="00743C1B">
        <w:rPr>
          <w:rFonts w:ascii="Book Antiqua" w:hAnsi="Book Antiqua"/>
          <w:b/>
          <w:sz w:val="24"/>
          <w:lang w:val="en-US"/>
        </w:rPr>
        <w:t>©</w:t>
      </w:r>
      <w:bookmarkEnd w:id="30"/>
      <w:bookmarkEnd w:id="31"/>
      <w:r w:rsidRPr="00743C1B">
        <w:rPr>
          <w:rFonts w:ascii="Book Antiqua" w:hAnsi="Book Antiqua" w:hint="eastAsia"/>
          <w:b/>
          <w:sz w:val="24"/>
          <w:lang w:val="en-US"/>
        </w:rPr>
        <w:t xml:space="preserve"> </w:t>
      </w:r>
      <w:r w:rsidRPr="00743C1B">
        <w:rPr>
          <w:rFonts w:ascii="Book Antiqua" w:hAnsi="Book Antiqua" w:cs="Arial"/>
          <w:b/>
          <w:sz w:val="24"/>
          <w:lang w:val="en-US"/>
        </w:rPr>
        <w:t>The Author(s) 201</w:t>
      </w:r>
      <w:r w:rsidRPr="00743C1B">
        <w:rPr>
          <w:rFonts w:ascii="Book Antiqua" w:hAnsi="Book Antiqua" w:cs="Arial" w:hint="eastAsia"/>
          <w:b/>
          <w:sz w:val="24"/>
          <w:lang w:val="en-US"/>
        </w:rPr>
        <w:t>7</w:t>
      </w:r>
      <w:r w:rsidRPr="00743C1B">
        <w:rPr>
          <w:rFonts w:ascii="Book Antiqua" w:hAnsi="Book Antiqua" w:cs="Arial"/>
          <w:b/>
          <w:sz w:val="24"/>
          <w:lang w:val="en-US"/>
        </w:rPr>
        <w:t xml:space="preserve">. </w:t>
      </w:r>
      <w:r w:rsidRPr="00743C1B">
        <w:rPr>
          <w:rFonts w:ascii="Book Antiqua" w:hAnsi="Book Antiqua" w:cs="Arial"/>
          <w:sz w:val="24"/>
          <w:lang w:val="en-US"/>
        </w:rPr>
        <w:t>Published by Baishideng Publishing Group Inc. All rights reserved.</w:t>
      </w:r>
    </w:p>
    <w:bookmarkEnd w:id="32"/>
    <w:bookmarkEnd w:id="33"/>
    <w:bookmarkEnd w:id="34"/>
    <w:p w14:paraId="1030DA59"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3D3553B6" w14:textId="1C24BDEA" w:rsidR="00A11938" w:rsidRPr="00743C1B" w:rsidRDefault="00BE3C9C" w:rsidP="00806A03">
      <w:pPr>
        <w:spacing w:after="0" w:line="360" w:lineRule="auto"/>
        <w:jc w:val="both"/>
        <w:rPr>
          <w:rFonts w:ascii="Book Antiqua" w:eastAsia="Times New Roman" w:hAnsi="Book Antiqua" w:cs="Arial Unicode MS"/>
          <w:b/>
          <w:color w:val="000000" w:themeColor="text1"/>
          <w:sz w:val="24"/>
          <w:lang w:val="en-US"/>
        </w:rPr>
      </w:pPr>
      <w:r w:rsidRPr="00743C1B">
        <w:rPr>
          <w:rFonts w:ascii="Book Antiqua" w:eastAsia="Times New Roman" w:hAnsi="Book Antiqua" w:cs="Arial Unicode MS"/>
          <w:b/>
          <w:color w:val="000000" w:themeColor="text1"/>
          <w:sz w:val="24"/>
          <w:lang w:val="en-US"/>
        </w:rPr>
        <w:t>Core tip:</w:t>
      </w:r>
      <w:r w:rsidR="00A11938" w:rsidRPr="00C64AE0">
        <w:rPr>
          <w:rFonts w:ascii="Book Antiqua" w:hAnsi="Book Antiqua"/>
          <w:color w:val="000000" w:themeColor="text1"/>
          <w:sz w:val="24"/>
          <w:szCs w:val="24"/>
          <w:lang w:val="en-US"/>
        </w:rPr>
        <w:t xml:space="preserve"> This study evaluated the efficacy of antimicrobial susceptibility-guided therapy: proton-pump inhibitor</w:t>
      </w:r>
      <w:r w:rsidR="00C64AE0" w:rsidRPr="00C64AE0">
        <w:rPr>
          <w:rFonts w:ascii="Book Antiqua" w:hAnsi="Book Antiqua" w:hint="eastAsia"/>
          <w:color w:val="000000" w:themeColor="text1"/>
          <w:sz w:val="24"/>
          <w:szCs w:val="24"/>
          <w:lang w:val="en-US" w:eastAsia="zh-CN"/>
        </w:rPr>
        <w:t xml:space="preserve"> </w:t>
      </w:r>
      <w:r w:rsidR="00A11938" w:rsidRPr="00C64AE0">
        <w:rPr>
          <w:rFonts w:ascii="Book Antiqua" w:hAnsi="Book Antiqua"/>
          <w:color w:val="000000" w:themeColor="text1"/>
          <w:sz w:val="24"/>
          <w:szCs w:val="24"/>
          <w:lang w:val="en-US"/>
        </w:rPr>
        <w:t xml:space="preserve">and two or three antibiotics for ten days before first-line treatment in patients with dual or triple Helicobacter pylori resistance to clarithromycin, metronidazole and/or levofloxacin. Intention to treat analysis demonstrates that eradication rates in patients with dual </w:t>
      </w:r>
      <w:r w:rsidR="00A11938" w:rsidRPr="00C64AE0">
        <w:rPr>
          <w:rFonts w:ascii="Book Antiqua" w:hAnsi="Book Antiqua"/>
          <w:i/>
          <w:color w:val="000000" w:themeColor="text1"/>
          <w:sz w:val="24"/>
          <w:szCs w:val="24"/>
          <w:lang w:val="en-US"/>
        </w:rPr>
        <w:t>Helicobacter pylori</w:t>
      </w:r>
      <w:r w:rsidR="00A11938" w:rsidRPr="00C64AE0">
        <w:rPr>
          <w:rFonts w:ascii="Book Antiqua" w:hAnsi="Book Antiqua"/>
          <w:color w:val="000000" w:themeColor="text1"/>
          <w:sz w:val="24"/>
          <w:szCs w:val="24"/>
          <w:lang w:val="en-US"/>
        </w:rPr>
        <w:t xml:space="preserve"> resistance are high (around 95%). Cure rate was significantly higher in na</w:t>
      </w:r>
      <w:r w:rsidR="00617094">
        <w:rPr>
          <w:rFonts w:ascii="Book Antiqua" w:hAnsi="Book Antiqua" w:hint="eastAsia"/>
          <w:color w:val="000000" w:themeColor="text1"/>
          <w:sz w:val="24"/>
          <w:szCs w:val="24"/>
          <w:lang w:val="en-US" w:eastAsia="zh-CN"/>
        </w:rPr>
        <w:t>i</w:t>
      </w:r>
      <w:r w:rsidR="00A11938" w:rsidRPr="00C64AE0">
        <w:rPr>
          <w:rFonts w:ascii="Book Antiqua" w:hAnsi="Book Antiqua"/>
          <w:color w:val="000000" w:themeColor="text1"/>
          <w:sz w:val="24"/>
          <w:szCs w:val="24"/>
          <w:lang w:val="en-US"/>
        </w:rPr>
        <w:t xml:space="preserve">ve patients with dual resistance compared to those with triple resistance (95% </w:t>
      </w:r>
      <w:r w:rsidR="00A11938" w:rsidRPr="00C64AE0">
        <w:rPr>
          <w:rFonts w:ascii="Book Antiqua" w:hAnsi="Book Antiqua"/>
          <w:i/>
          <w:color w:val="000000" w:themeColor="text1"/>
          <w:sz w:val="24"/>
          <w:szCs w:val="24"/>
          <w:lang w:val="en-US"/>
        </w:rPr>
        <w:t>vs</w:t>
      </w:r>
      <w:r w:rsidR="00A11938" w:rsidRPr="00C64AE0">
        <w:rPr>
          <w:rFonts w:ascii="Book Antiqua" w:hAnsi="Book Antiqua"/>
          <w:color w:val="000000" w:themeColor="text1"/>
          <w:sz w:val="24"/>
          <w:szCs w:val="24"/>
          <w:lang w:val="en-US"/>
        </w:rPr>
        <w:t xml:space="preserve"> 83%).</w:t>
      </w:r>
    </w:p>
    <w:p w14:paraId="41D93C9E" w14:textId="77777777" w:rsidR="00BE3C9C" w:rsidRPr="00743C1B" w:rsidRDefault="00BE3C9C" w:rsidP="00806A03">
      <w:pPr>
        <w:spacing w:after="0" w:line="360" w:lineRule="auto"/>
        <w:jc w:val="both"/>
        <w:rPr>
          <w:rFonts w:ascii="Book Antiqua" w:hAnsi="Book Antiqua" w:cs="Arial Unicode MS"/>
          <w:b/>
          <w:color w:val="000000" w:themeColor="text1"/>
          <w:sz w:val="24"/>
          <w:lang w:val="en-US" w:eastAsia="zh-CN"/>
        </w:rPr>
      </w:pPr>
    </w:p>
    <w:p w14:paraId="45F74886" w14:textId="77777777" w:rsidR="00BE3C9C" w:rsidRPr="00C64AE0" w:rsidRDefault="00C64AE0" w:rsidP="00806A03">
      <w:pPr>
        <w:spacing w:after="0" w:line="360" w:lineRule="auto"/>
        <w:jc w:val="both"/>
        <w:rPr>
          <w:rFonts w:ascii="Book Antiqua" w:hAnsi="Book Antiqua"/>
          <w:color w:val="000000" w:themeColor="text1"/>
          <w:sz w:val="24"/>
          <w:szCs w:val="24"/>
          <w:lang w:val="en-US" w:eastAsia="zh-CN"/>
        </w:rPr>
      </w:pPr>
      <w:bookmarkStart w:id="35" w:name="OLE_LINK130"/>
      <w:bookmarkStart w:id="36" w:name="OLE_LINK134"/>
      <w:bookmarkStart w:id="37" w:name="OLE_LINK455"/>
      <w:bookmarkStart w:id="38" w:name="OLE_LINK464"/>
      <w:bookmarkStart w:id="39" w:name="OLE_LINK73"/>
      <w:bookmarkStart w:id="40" w:name="OLE_LINK74"/>
      <w:bookmarkStart w:id="41" w:name="OLE_LINK424"/>
      <w:bookmarkStart w:id="42" w:name="OLE_LINK425"/>
      <w:r w:rsidRPr="00C64AE0">
        <w:rPr>
          <w:rFonts w:ascii="Book Antiqua" w:hAnsi="Book Antiqua"/>
          <w:color w:val="000000" w:themeColor="text1"/>
          <w:sz w:val="24"/>
          <w:szCs w:val="24"/>
        </w:rPr>
        <w:t>Cosme</w:t>
      </w:r>
      <w:r>
        <w:rPr>
          <w:rFonts w:ascii="Book Antiqua" w:hAnsi="Book Antiqua" w:hint="eastAsia"/>
          <w:color w:val="000000" w:themeColor="text1"/>
          <w:sz w:val="24"/>
          <w:szCs w:val="24"/>
          <w:lang w:eastAsia="zh-CN"/>
        </w:rPr>
        <w:t xml:space="preserve"> A, </w:t>
      </w:r>
      <w:r w:rsidRPr="00C64AE0">
        <w:rPr>
          <w:rFonts w:ascii="Book Antiqua" w:hAnsi="Book Antiqua"/>
          <w:color w:val="000000" w:themeColor="text1"/>
          <w:sz w:val="24"/>
          <w:szCs w:val="24"/>
        </w:rPr>
        <w:t>Montes</w:t>
      </w:r>
      <w:r>
        <w:rPr>
          <w:rFonts w:ascii="Book Antiqua" w:hAnsi="Book Antiqua" w:hint="eastAsia"/>
          <w:color w:val="000000" w:themeColor="text1"/>
          <w:sz w:val="24"/>
          <w:szCs w:val="24"/>
          <w:lang w:eastAsia="zh-CN"/>
        </w:rPr>
        <w:t xml:space="preserve"> M, </w:t>
      </w:r>
      <w:r w:rsidRPr="00C64AE0">
        <w:rPr>
          <w:rFonts w:ascii="Book Antiqua" w:hAnsi="Book Antiqua"/>
          <w:color w:val="000000" w:themeColor="text1"/>
          <w:sz w:val="24"/>
          <w:szCs w:val="24"/>
        </w:rPr>
        <w:t>Ibarra</w:t>
      </w:r>
      <w:r>
        <w:rPr>
          <w:rFonts w:ascii="Book Antiqua" w:hAnsi="Book Antiqua" w:hint="eastAsia"/>
          <w:color w:val="000000" w:themeColor="text1"/>
          <w:sz w:val="24"/>
          <w:szCs w:val="24"/>
          <w:lang w:eastAsia="zh-CN"/>
        </w:rPr>
        <w:t xml:space="preserve"> B, </w:t>
      </w:r>
      <w:r w:rsidRPr="00C64AE0">
        <w:rPr>
          <w:rFonts w:ascii="Book Antiqua" w:hAnsi="Book Antiqua"/>
          <w:color w:val="000000" w:themeColor="text1"/>
          <w:sz w:val="24"/>
          <w:szCs w:val="24"/>
        </w:rPr>
        <w:t>Tamayo</w:t>
      </w:r>
      <w:r>
        <w:rPr>
          <w:rFonts w:ascii="Book Antiqua" w:hAnsi="Book Antiqua" w:hint="eastAsia"/>
          <w:color w:val="000000" w:themeColor="text1"/>
          <w:sz w:val="24"/>
          <w:szCs w:val="24"/>
          <w:lang w:eastAsia="zh-CN"/>
        </w:rPr>
        <w:t xml:space="preserve"> E, </w:t>
      </w:r>
      <w:r w:rsidRPr="00C64AE0">
        <w:rPr>
          <w:rFonts w:ascii="Book Antiqua" w:hAnsi="Book Antiqua"/>
          <w:color w:val="000000" w:themeColor="text1"/>
          <w:sz w:val="24"/>
          <w:szCs w:val="24"/>
        </w:rPr>
        <w:t>Alonso</w:t>
      </w:r>
      <w:r>
        <w:rPr>
          <w:rFonts w:ascii="Book Antiqua" w:hAnsi="Book Antiqua" w:hint="eastAsia"/>
          <w:color w:val="000000" w:themeColor="text1"/>
          <w:sz w:val="24"/>
          <w:szCs w:val="24"/>
          <w:lang w:eastAsia="zh-CN"/>
        </w:rPr>
        <w:t xml:space="preserve"> H, </w:t>
      </w:r>
      <w:r w:rsidRPr="00C64AE0">
        <w:rPr>
          <w:rFonts w:ascii="Book Antiqua" w:hAnsi="Book Antiqua"/>
          <w:color w:val="000000" w:themeColor="text1"/>
          <w:sz w:val="24"/>
          <w:szCs w:val="24"/>
        </w:rPr>
        <w:t>Mendarte</w:t>
      </w:r>
      <w:r>
        <w:rPr>
          <w:rFonts w:ascii="Book Antiqua" w:hAnsi="Book Antiqua" w:hint="eastAsia"/>
          <w:color w:val="000000" w:themeColor="text1"/>
          <w:sz w:val="24"/>
          <w:szCs w:val="24"/>
          <w:lang w:eastAsia="zh-CN"/>
        </w:rPr>
        <w:t xml:space="preserve"> U, </w:t>
      </w:r>
      <w:r w:rsidRPr="00C64AE0">
        <w:rPr>
          <w:rFonts w:ascii="Book Antiqua" w:hAnsi="Book Antiqua"/>
          <w:color w:val="000000" w:themeColor="text1"/>
          <w:sz w:val="24"/>
          <w:szCs w:val="24"/>
        </w:rPr>
        <w:t>Lizasoan</w:t>
      </w:r>
      <w:r>
        <w:rPr>
          <w:rFonts w:ascii="Book Antiqua" w:hAnsi="Book Antiqua" w:hint="eastAsia"/>
          <w:color w:val="000000" w:themeColor="text1"/>
          <w:sz w:val="24"/>
          <w:szCs w:val="24"/>
          <w:lang w:eastAsia="zh-CN"/>
        </w:rPr>
        <w:t xml:space="preserve"> J, </w:t>
      </w:r>
      <w:r w:rsidRPr="00C64AE0">
        <w:rPr>
          <w:rFonts w:ascii="Book Antiqua" w:hAnsi="Book Antiqua"/>
          <w:color w:val="000000" w:themeColor="text1"/>
          <w:sz w:val="24"/>
          <w:szCs w:val="24"/>
        </w:rPr>
        <w:t>Herreros-Villanueva</w:t>
      </w:r>
      <w:r>
        <w:rPr>
          <w:rFonts w:ascii="Book Antiqua" w:hAnsi="Book Antiqua" w:hint="eastAsia"/>
          <w:color w:val="000000" w:themeColor="text1"/>
          <w:sz w:val="24"/>
          <w:szCs w:val="24"/>
          <w:lang w:eastAsia="zh-CN"/>
        </w:rPr>
        <w:t xml:space="preserve"> M, </w:t>
      </w:r>
      <w:r w:rsidRPr="00C64AE0">
        <w:rPr>
          <w:rFonts w:ascii="Book Antiqua" w:hAnsi="Book Antiqua"/>
          <w:color w:val="000000" w:themeColor="text1"/>
          <w:sz w:val="24"/>
          <w:szCs w:val="24"/>
        </w:rPr>
        <w:t>Bujanda</w:t>
      </w:r>
      <w:r>
        <w:rPr>
          <w:rFonts w:ascii="Book Antiqua" w:hAnsi="Book Antiqua" w:hint="eastAsia"/>
          <w:color w:val="000000" w:themeColor="text1"/>
          <w:sz w:val="24"/>
          <w:szCs w:val="24"/>
          <w:lang w:eastAsia="zh-CN"/>
        </w:rPr>
        <w:t xml:space="preserve"> L. </w:t>
      </w:r>
      <w:r w:rsidRPr="00743C1B">
        <w:rPr>
          <w:rFonts w:ascii="Book Antiqua" w:hAnsi="Book Antiqua"/>
          <w:color w:val="000000" w:themeColor="text1"/>
          <w:sz w:val="24"/>
          <w:szCs w:val="24"/>
        </w:rPr>
        <w:t xml:space="preserve">Antimicrobial susceptibility testing before first-line treatment for </w:t>
      </w:r>
      <w:r w:rsidRPr="00743C1B">
        <w:rPr>
          <w:rFonts w:ascii="Book Antiqua" w:hAnsi="Book Antiqua"/>
          <w:i/>
          <w:color w:val="000000" w:themeColor="text1"/>
          <w:sz w:val="24"/>
          <w:szCs w:val="24"/>
        </w:rPr>
        <w:t>Helicobacter pylori</w:t>
      </w:r>
      <w:r w:rsidRPr="00743C1B">
        <w:rPr>
          <w:rFonts w:ascii="Book Antiqua" w:hAnsi="Book Antiqua"/>
          <w:color w:val="000000" w:themeColor="text1"/>
          <w:sz w:val="24"/>
          <w:szCs w:val="24"/>
        </w:rPr>
        <w:t xml:space="preserve"> infection in patients with dual or triple antibiotic resistance</w:t>
      </w:r>
      <w:r w:rsidRPr="00743C1B">
        <w:rPr>
          <w:rFonts w:ascii="Book Antiqua" w:hAnsi="Book Antiqua" w:hint="eastAsia"/>
          <w:color w:val="000000" w:themeColor="text1"/>
          <w:sz w:val="24"/>
          <w:szCs w:val="24"/>
          <w:lang w:eastAsia="zh-CN"/>
        </w:rPr>
        <w:t xml:space="preserve">.  </w:t>
      </w:r>
      <w:r w:rsidR="00BE3C9C" w:rsidRPr="00743C1B">
        <w:rPr>
          <w:rFonts w:ascii="Book Antiqua" w:hAnsi="Book Antiqua"/>
          <w:i/>
          <w:color w:val="000000" w:themeColor="text1"/>
          <w:sz w:val="24"/>
          <w:lang w:val="en-US"/>
        </w:rPr>
        <w:t>World J Gastroenterol</w:t>
      </w:r>
      <w:r w:rsidR="00BE3C9C" w:rsidRPr="00743C1B">
        <w:rPr>
          <w:rFonts w:ascii="Book Antiqua" w:hAnsi="Book Antiqua"/>
          <w:color w:val="000000" w:themeColor="text1"/>
          <w:sz w:val="24"/>
          <w:lang w:val="en-US"/>
        </w:rPr>
        <w:t xml:space="preserve"> 201</w:t>
      </w:r>
      <w:r w:rsidR="00BE3C9C" w:rsidRPr="00743C1B">
        <w:rPr>
          <w:rFonts w:ascii="Book Antiqua" w:hAnsi="Book Antiqua" w:hint="eastAsia"/>
          <w:color w:val="000000" w:themeColor="text1"/>
          <w:sz w:val="24"/>
          <w:lang w:val="en-US"/>
        </w:rPr>
        <w:t>7</w:t>
      </w:r>
      <w:r w:rsidR="00BE3C9C" w:rsidRPr="00743C1B">
        <w:rPr>
          <w:rFonts w:ascii="Book Antiqua" w:hAnsi="Book Antiqua"/>
          <w:color w:val="000000" w:themeColor="text1"/>
          <w:sz w:val="24"/>
          <w:lang w:val="en-US"/>
        </w:rPr>
        <w:t xml:space="preserve">; </w:t>
      </w:r>
      <w:bookmarkStart w:id="43" w:name="OLE_LINK1689"/>
      <w:bookmarkStart w:id="44" w:name="OLE_LINK1298"/>
      <w:bookmarkStart w:id="45" w:name="OLE_LINK1297"/>
      <w:r w:rsidR="00BE3C9C" w:rsidRPr="00743C1B">
        <w:rPr>
          <w:rFonts w:ascii="Book Antiqua" w:hAnsi="Book Antiqua"/>
          <w:color w:val="000000" w:themeColor="text1"/>
          <w:sz w:val="24"/>
          <w:lang w:val="en-US"/>
        </w:rPr>
        <w:t>In press</w:t>
      </w:r>
      <w:bookmarkEnd w:id="43"/>
      <w:bookmarkEnd w:id="44"/>
      <w:bookmarkEnd w:id="45"/>
    </w:p>
    <w:bookmarkEnd w:id="35"/>
    <w:bookmarkEnd w:id="36"/>
    <w:bookmarkEnd w:id="37"/>
    <w:bookmarkEnd w:id="38"/>
    <w:bookmarkEnd w:id="39"/>
    <w:bookmarkEnd w:id="40"/>
    <w:bookmarkEnd w:id="41"/>
    <w:bookmarkEnd w:id="42"/>
    <w:p w14:paraId="3AA60F54" w14:textId="77777777" w:rsidR="00867C6C" w:rsidRPr="00C64AE0" w:rsidRDefault="00867C6C" w:rsidP="00806A03">
      <w:pPr>
        <w:spacing w:after="0" w:line="360" w:lineRule="auto"/>
        <w:jc w:val="both"/>
        <w:rPr>
          <w:rFonts w:ascii="Book Antiqua" w:hAnsi="Book Antiqua"/>
          <w:color w:val="000000" w:themeColor="text1"/>
          <w:sz w:val="24"/>
          <w:szCs w:val="24"/>
          <w:lang w:val="en-US"/>
        </w:rPr>
      </w:pPr>
    </w:p>
    <w:p w14:paraId="0FA6CA68" w14:textId="77777777" w:rsidR="00867C6C" w:rsidRPr="00C64AE0" w:rsidRDefault="00867C6C" w:rsidP="00806A03">
      <w:pPr>
        <w:spacing w:after="0" w:line="360" w:lineRule="auto"/>
        <w:jc w:val="both"/>
        <w:rPr>
          <w:rFonts w:ascii="Book Antiqua" w:hAnsi="Book Antiqua"/>
          <w:color w:val="000000" w:themeColor="text1"/>
          <w:sz w:val="24"/>
          <w:szCs w:val="24"/>
          <w:lang w:val="en-US"/>
        </w:rPr>
      </w:pPr>
    </w:p>
    <w:p w14:paraId="0CAFB6CD" w14:textId="77777777" w:rsidR="00867C6C" w:rsidRPr="00C64AE0" w:rsidRDefault="00867C6C" w:rsidP="00806A03">
      <w:pPr>
        <w:spacing w:after="0" w:line="360" w:lineRule="auto"/>
        <w:jc w:val="both"/>
        <w:rPr>
          <w:rFonts w:ascii="Book Antiqua" w:hAnsi="Book Antiqua"/>
          <w:color w:val="000000" w:themeColor="text1"/>
          <w:sz w:val="24"/>
          <w:szCs w:val="24"/>
          <w:lang w:val="en-US"/>
        </w:rPr>
      </w:pPr>
    </w:p>
    <w:p w14:paraId="4C0480BB" w14:textId="77777777" w:rsidR="00867C6C" w:rsidRPr="00C64AE0" w:rsidRDefault="00867C6C" w:rsidP="00806A03">
      <w:pPr>
        <w:spacing w:after="0" w:line="360" w:lineRule="auto"/>
        <w:jc w:val="both"/>
        <w:rPr>
          <w:rFonts w:ascii="Book Antiqua" w:hAnsi="Book Antiqua"/>
          <w:color w:val="000000" w:themeColor="text1"/>
          <w:sz w:val="24"/>
          <w:szCs w:val="24"/>
          <w:lang w:val="en-US"/>
        </w:rPr>
      </w:pPr>
    </w:p>
    <w:p w14:paraId="63CB70DB" w14:textId="77777777" w:rsidR="00BE3C9C" w:rsidRPr="00C64AE0" w:rsidRDefault="00BE3C9C"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br w:type="page"/>
      </w:r>
    </w:p>
    <w:p w14:paraId="0EB5631E" w14:textId="77777777" w:rsidR="00790F96" w:rsidRPr="00C64AE0" w:rsidRDefault="00C64AE0"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lastRenderedPageBreak/>
        <w:t xml:space="preserve">INTRODUCTION </w:t>
      </w:r>
    </w:p>
    <w:p w14:paraId="5FA83C68" w14:textId="77777777" w:rsidR="00581CEE" w:rsidRPr="00743C1B" w:rsidRDefault="000C3EE6"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i/>
          <w:color w:val="000000" w:themeColor="text1"/>
          <w:sz w:val="24"/>
          <w:szCs w:val="24"/>
          <w:lang w:val="en-US"/>
        </w:rPr>
        <w:t xml:space="preserve">Helicobacter pylori </w:t>
      </w:r>
      <w:r w:rsidRPr="00C64AE0">
        <w:rPr>
          <w:rFonts w:ascii="Book Antiqua" w:hAnsi="Book Antiqua"/>
          <w:color w:val="000000" w:themeColor="text1"/>
          <w:sz w:val="24"/>
          <w:szCs w:val="24"/>
          <w:lang w:val="en-US"/>
        </w:rPr>
        <w:t xml:space="preserve">(HP) eradication therapy </w:t>
      </w:r>
      <w:r w:rsidR="000F7CC5" w:rsidRPr="00C64AE0">
        <w:rPr>
          <w:rFonts w:ascii="Book Antiqua" w:hAnsi="Book Antiqua"/>
          <w:color w:val="000000" w:themeColor="text1"/>
          <w:sz w:val="24"/>
          <w:szCs w:val="24"/>
          <w:lang w:val="en-US"/>
        </w:rPr>
        <w:t xml:space="preserve">success </w:t>
      </w:r>
      <w:r w:rsidRPr="00C64AE0">
        <w:rPr>
          <w:rFonts w:ascii="Book Antiqua" w:hAnsi="Book Antiqua"/>
          <w:color w:val="000000" w:themeColor="text1"/>
          <w:sz w:val="24"/>
          <w:szCs w:val="24"/>
          <w:lang w:val="en-US"/>
        </w:rPr>
        <w:t xml:space="preserve">is compromised mainly due to antibiotic resistance. </w:t>
      </w:r>
      <w:r w:rsidR="00581CEE" w:rsidRPr="00743C1B">
        <w:rPr>
          <w:rFonts w:ascii="Book Antiqua" w:hAnsi="Book Antiqua"/>
          <w:color w:val="000000" w:themeColor="text1"/>
          <w:sz w:val="24"/>
          <w:szCs w:val="24"/>
          <w:lang w:val="en-US"/>
        </w:rPr>
        <w:t>Resistance p</w:t>
      </w:r>
      <w:r w:rsidR="00790F96" w:rsidRPr="00743C1B">
        <w:rPr>
          <w:rFonts w:ascii="Book Antiqua" w:hAnsi="Book Antiqua"/>
          <w:color w:val="000000" w:themeColor="text1"/>
          <w:sz w:val="24"/>
          <w:szCs w:val="24"/>
          <w:lang w:val="en-US"/>
        </w:rPr>
        <w:t xml:space="preserve">revalence </w:t>
      </w:r>
      <w:r w:rsidR="00581CEE" w:rsidRPr="00743C1B">
        <w:rPr>
          <w:rFonts w:ascii="Book Antiqua" w:hAnsi="Book Antiqua"/>
          <w:color w:val="000000" w:themeColor="text1"/>
          <w:sz w:val="24"/>
          <w:szCs w:val="24"/>
          <w:lang w:val="en-US"/>
        </w:rPr>
        <w:t>varies</w:t>
      </w:r>
      <w:r w:rsidR="000F7CC5" w:rsidRPr="00743C1B">
        <w:rPr>
          <w:rFonts w:ascii="Book Antiqua" w:hAnsi="Book Antiqua"/>
          <w:color w:val="000000" w:themeColor="text1"/>
          <w:sz w:val="24"/>
          <w:szCs w:val="24"/>
          <w:lang w:val="en-US"/>
        </w:rPr>
        <w:t xml:space="preserve"> </w:t>
      </w:r>
      <w:r w:rsidR="00581CEE" w:rsidRPr="00743C1B">
        <w:rPr>
          <w:rFonts w:ascii="Book Antiqua" w:hAnsi="Book Antiqua"/>
          <w:color w:val="000000" w:themeColor="text1"/>
          <w:sz w:val="24"/>
          <w:szCs w:val="24"/>
          <w:lang w:val="en-US"/>
        </w:rPr>
        <w:t>by</w:t>
      </w:r>
      <w:r w:rsidR="00D90B97" w:rsidRPr="00743C1B">
        <w:rPr>
          <w:rFonts w:ascii="Book Antiqua" w:hAnsi="Book Antiqua"/>
          <w:color w:val="000000" w:themeColor="text1"/>
          <w:sz w:val="24"/>
          <w:szCs w:val="24"/>
          <w:lang w:val="en-US"/>
        </w:rPr>
        <w:t xml:space="preserve"> country and within same region</w:t>
      </w:r>
      <w:r w:rsidR="00581CEE" w:rsidRPr="00743C1B">
        <w:rPr>
          <w:rFonts w:ascii="Book Antiqua" w:hAnsi="Book Antiqua"/>
          <w:color w:val="000000" w:themeColor="text1"/>
          <w:sz w:val="24"/>
          <w:szCs w:val="24"/>
          <w:lang w:val="en-US"/>
        </w:rPr>
        <w:t xml:space="preserve"> by periods of time</w:t>
      </w:r>
      <w:r w:rsidR="005E20B8" w:rsidRPr="00743C1B">
        <w:rPr>
          <w:rFonts w:ascii="Book Antiqua" w:hAnsi="Book Antiqua"/>
          <w:color w:val="000000" w:themeColor="text1"/>
          <w:sz w:val="24"/>
          <w:szCs w:val="24"/>
          <w:lang w:val="en-US"/>
        </w:rPr>
        <w:t>. A</w:t>
      </w:r>
      <w:r w:rsidR="00581CEE" w:rsidRPr="00743C1B">
        <w:rPr>
          <w:rFonts w:ascii="Book Antiqua" w:hAnsi="Book Antiqua"/>
          <w:color w:val="000000" w:themeColor="text1"/>
          <w:sz w:val="24"/>
          <w:szCs w:val="24"/>
          <w:lang w:val="en-US"/>
        </w:rPr>
        <w:t>mong possible causes of failure are</w:t>
      </w:r>
      <w:r w:rsidR="00AE4C5A" w:rsidRPr="00743C1B">
        <w:rPr>
          <w:rFonts w:ascii="Book Antiqua" w:hAnsi="Book Antiqua"/>
          <w:color w:val="000000" w:themeColor="text1"/>
          <w:sz w:val="24"/>
          <w:szCs w:val="24"/>
          <w:lang w:val="en-US"/>
        </w:rPr>
        <w:t xml:space="preserve"> the increased use of different antibiotics in the general population- adult and children for dental, respiratory, gynecological and parasitic infectious diseases.</w:t>
      </w:r>
    </w:p>
    <w:p w14:paraId="542238B2" w14:textId="77777777" w:rsidR="0084139B" w:rsidRPr="00C64AE0" w:rsidRDefault="0084139B" w:rsidP="00806A03">
      <w:pPr>
        <w:spacing w:after="0" w:line="360" w:lineRule="auto"/>
        <w:jc w:val="both"/>
        <w:rPr>
          <w:rFonts w:ascii="Book Antiqua" w:hAnsi="Book Antiqua"/>
          <w:color w:val="000000" w:themeColor="text1"/>
          <w:sz w:val="24"/>
          <w:szCs w:val="24"/>
          <w:lang w:val="en-US"/>
        </w:rPr>
      </w:pPr>
      <w:r w:rsidRPr="00743C1B">
        <w:rPr>
          <w:rFonts w:ascii="Book Antiqua" w:hAnsi="Book Antiqua"/>
          <w:color w:val="000000" w:themeColor="text1"/>
          <w:sz w:val="24"/>
          <w:szCs w:val="24"/>
          <w:lang w:val="en-US"/>
        </w:rPr>
        <w:t>P</w:t>
      </w:r>
      <w:r w:rsidR="00AE4C5A" w:rsidRPr="00743C1B">
        <w:rPr>
          <w:rFonts w:ascii="Book Antiqua" w:hAnsi="Book Antiqua"/>
          <w:color w:val="000000" w:themeColor="text1"/>
          <w:sz w:val="24"/>
          <w:szCs w:val="24"/>
          <w:lang w:val="en-US"/>
        </w:rPr>
        <w:t>revalence o</w:t>
      </w:r>
      <w:r w:rsidRPr="00743C1B">
        <w:rPr>
          <w:rFonts w:ascii="Book Antiqua" w:hAnsi="Book Antiqua"/>
          <w:color w:val="000000" w:themeColor="text1"/>
          <w:sz w:val="24"/>
          <w:szCs w:val="24"/>
          <w:lang w:val="en-US"/>
        </w:rPr>
        <w:t xml:space="preserve">f HP antibiotic resistance has been increasing </w:t>
      </w:r>
      <w:r w:rsidR="00AE4C5A" w:rsidRPr="00743C1B">
        <w:rPr>
          <w:rFonts w:ascii="Book Antiqua" w:hAnsi="Book Antiqua"/>
          <w:color w:val="000000" w:themeColor="text1"/>
          <w:sz w:val="24"/>
          <w:szCs w:val="24"/>
          <w:lang w:val="en-US"/>
        </w:rPr>
        <w:t xml:space="preserve">remarkably </w:t>
      </w:r>
      <w:r w:rsidRPr="00743C1B">
        <w:rPr>
          <w:rFonts w:ascii="Book Antiqua" w:hAnsi="Book Antiqua"/>
          <w:color w:val="000000" w:themeColor="text1"/>
          <w:sz w:val="24"/>
          <w:szCs w:val="24"/>
          <w:lang w:val="en-US"/>
        </w:rPr>
        <w:t>worldwide and concordantly, eradication rate has been declining globally</w:t>
      </w:r>
      <w:r w:rsidR="00BE3C9C" w:rsidRPr="00743C1B">
        <w:rPr>
          <w:rFonts w:ascii="Book Antiqua" w:hAnsi="Book Antiqua" w:hint="eastAsia"/>
          <w:color w:val="000000" w:themeColor="text1"/>
          <w:sz w:val="24"/>
          <w:szCs w:val="24"/>
          <w:vertAlign w:val="superscript"/>
          <w:lang w:val="en-US" w:eastAsia="zh-CN"/>
        </w:rPr>
        <w:t>[</w:t>
      </w:r>
      <w:r w:rsidR="001D63F4" w:rsidRPr="00743C1B">
        <w:rPr>
          <w:rFonts w:ascii="Book Antiqua" w:hAnsi="Book Antiqua"/>
          <w:color w:val="000000" w:themeColor="text1"/>
          <w:sz w:val="24"/>
          <w:szCs w:val="24"/>
          <w:vertAlign w:val="superscript"/>
          <w:lang w:val="en-US"/>
        </w:rPr>
        <w:t>1</w:t>
      </w:r>
      <w:r w:rsidR="00BE3C9C" w:rsidRPr="00743C1B">
        <w:rPr>
          <w:rFonts w:ascii="Book Antiqua" w:hAnsi="Book Antiqua" w:hint="eastAsia"/>
          <w:color w:val="000000" w:themeColor="text1"/>
          <w:sz w:val="24"/>
          <w:szCs w:val="24"/>
          <w:vertAlign w:val="superscript"/>
          <w:lang w:val="en-US" w:eastAsia="zh-CN"/>
        </w:rPr>
        <w:t>]</w:t>
      </w:r>
      <w:r w:rsidRPr="00C64AE0">
        <w:rPr>
          <w:rFonts w:ascii="Book Antiqua" w:hAnsi="Book Antiqua"/>
          <w:color w:val="000000" w:themeColor="text1"/>
          <w:sz w:val="24"/>
          <w:szCs w:val="24"/>
          <w:lang w:val="en-US"/>
        </w:rPr>
        <w:t>. Since multiresistance is frequently developed against most commonly implemented antibiotics and this phenomena leads to an increasing inadequate success rates, new therapeutic strategies are urgently needed.</w:t>
      </w:r>
    </w:p>
    <w:p w14:paraId="3FE5F97A" w14:textId="77777777" w:rsidR="001D63F4" w:rsidRPr="00C64AE0" w:rsidRDefault="001D63F4" w:rsidP="00806A03">
      <w:pPr>
        <w:spacing w:after="0" w:line="360" w:lineRule="auto"/>
        <w:ind w:firstLineChars="150" w:firstLine="360"/>
        <w:jc w:val="both"/>
        <w:rPr>
          <w:rFonts w:ascii="Book Antiqua" w:hAnsi="Book Antiqua"/>
          <w:color w:val="000000" w:themeColor="text1"/>
          <w:sz w:val="24"/>
          <w:szCs w:val="24"/>
          <w:lang w:val="it-IT"/>
        </w:rPr>
      </w:pPr>
      <w:r w:rsidRPr="00C64AE0">
        <w:rPr>
          <w:rFonts w:ascii="Book Antiqua" w:hAnsi="Book Antiqua"/>
          <w:color w:val="000000" w:themeColor="text1"/>
          <w:sz w:val="24"/>
          <w:szCs w:val="24"/>
          <w:lang w:val="it-IT"/>
        </w:rPr>
        <w:t>In Gipuzkoa, a region in Northern S</w:t>
      </w:r>
      <w:r w:rsidR="00B251AE" w:rsidRPr="00C64AE0">
        <w:rPr>
          <w:rFonts w:ascii="Book Antiqua" w:hAnsi="Book Antiqua"/>
          <w:color w:val="000000" w:themeColor="text1"/>
          <w:sz w:val="24"/>
          <w:szCs w:val="24"/>
          <w:lang w:val="it-IT"/>
        </w:rPr>
        <w:t>pain, during 2006-2012</w:t>
      </w:r>
      <w:r w:rsidR="00F5664C" w:rsidRPr="00C64AE0">
        <w:rPr>
          <w:rFonts w:ascii="Book Antiqua" w:hAnsi="Book Antiqua"/>
          <w:color w:val="000000" w:themeColor="text1"/>
          <w:sz w:val="24"/>
          <w:szCs w:val="24"/>
          <w:lang w:val="it-IT"/>
        </w:rPr>
        <w:t xml:space="preserve"> </w:t>
      </w:r>
      <w:r w:rsidR="00706A4C" w:rsidRPr="00C64AE0">
        <w:rPr>
          <w:rFonts w:ascii="Book Antiqua" w:hAnsi="Book Antiqua"/>
          <w:color w:val="000000" w:themeColor="text1"/>
          <w:sz w:val="24"/>
          <w:szCs w:val="24"/>
          <w:lang w:val="it-IT"/>
        </w:rPr>
        <w:t xml:space="preserve">the prevalence of clarithromycin-resistant HP varied from </w:t>
      </w:r>
      <w:r w:rsidRPr="00C64AE0">
        <w:rPr>
          <w:rFonts w:ascii="Book Antiqua" w:hAnsi="Book Antiqua"/>
          <w:color w:val="000000" w:themeColor="text1"/>
          <w:sz w:val="24"/>
          <w:szCs w:val="24"/>
          <w:lang w:val="it-IT"/>
        </w:rPr>
        <w:t xml:space="preserve">15.7% </w:t>
      </w:r>
      <w:r w:rsidR="00706A4C" w:rsidRPr="00C64AE0">
        <w:rPr>
          <w:rFonts w:ascii="Book Antiqua" w:hAnsi="Book Antiqua"/>
          <w:color w:val="000000" w:themeColor="text1"/>
          <w:sz w:val="24"/>
          <w:szCs w:val="24"/>
          <w:lang w:val="it-IT"/>
        </w:rPr>
        <w:t xml:space="preserve">to 21.6% </w:t>
      </w:r>
      <w:r w:rsidRPr="00C64AE0">
        <w:rPr>
          <w:rFonts w:ascii="Book Antiqua" w:hAnsi="Book Antiqua"/>
          <w:color w:val="000000" w:themeColor="text1"/>
          <w:sz w:val="24"/>
          <w:szCs w:val="24"/>
          <w:lang w:val="it-IT"/>
        </w:rPr>
        <w:t xml:space="preserve">and </w:t>
      </w:r>
      <w:r w:rsidR="00706A4C" w:rsidRPr="00C64AE0">
        <w:rPr>
          <w:rFonts w:ascii="Book Antiqua" w:hAnsi="Book Antiqua"/>
          <w:color w:val="000000" w:themeColor="text1"/>
          <w:sz w:val="24"/>
          <w:szCs w:val="24"/>
          <w:lang w:val="it-IT"/>
        </w:rPr>
        <w:t>from 32% to</w:t>
      </w:r>
      <w:r w:rsidRPr="00C64AE0">
        <w:rPr>
          <w:rFonts w:ascii="Book Antiqua" w:hAnsi="Book Antiqua"/>
          <w:color w:val="000000" w:themeColor="text1"/>
          <w:sz w:val="24"/>
          <w:szCs w:val="24"/>
          <w:lang w:val="it-IT"/>
        </w:rPr>
        <w:t xml:space="preserve"> 44.3% </w:t>
      </w:r>
      <w:r w:rsidR="00706A4C" w:rsidRPr="00C64AE0">
        <w:rPr>
          <w:rFonts w:ascii="Book Antiqua" w:hAnsi="Book Antiqua"/>
          <w:color w:val="000000" w:themeColor="text1"/>
          <w:sz w:val="24"/>
          <w:szCs w:val="24"/>
          <w:lang w:val="it-IT"/>
        </w:rPr>
        <w:t>for metronidazole</w:t>
      </w:r>
      <w:r w:rsidR="000C1561" w:rsidRPr="00C64AE0">
        <w:rPr>
          <w:rFonts w:ascii="Book Antiqua" w:hAnsi="Book Antiqua"/>
          <w:color w:val="000000" w:themeColor="text1"/>
          <w:sz w:val="24"/>
          <w:szCs w:val="24"/>
          <w:lang w:val="it-IT"/>
        </w:rPr>
        <w:t xml:space="preserve">. </w:t>
      </w:r>
      <w:r w:rsidRPr="00C64AE0">
        <w:rPr>
          <w:rFonts w:ascii="Book Antiqua" w:hAnsi="Book Antiqua"/>
          <w:color w:val="000000" w:themeColor="text1"/>
          <w:sz w:val="24"/>
          <w:szCs w:val="24"/>
          <w:lang w:val="en-US"/>
        </w:rPr>
        <w:t>Between 2000 and 20</w:t>
      </w:r>
      <w:r w:rsidR="00706A4C" w:rsidRPr="00C64AE0">
        <w:rPr>
          <w:rFonts w:ascii="Book Antiqua" w:hAnsi="Book Antiqua"/>
          <w:color w:val="000000" w:themeColor="text1"/>
          <w:sz w:val="24"/>
          <w:szCs w:val="24"/>
          <w:lang w:val="en-US"/>
        </w:rPr>
        <w:t>12, the resistance to two or</w:t>
      </w:r>
      <w:r w:rsidRPr="00C64AE0">
        <w:rPr>
          <w:rFonts w:ascii="Book Antiqua" w:hAnsi="Book Antiqua"/>
          <w:color w:val="000000" w:themeColor="text1"/>
          <w:sz w:val="24"/>
          <w:szCs w:val="24"/>
          <w:lang w:val="en-US"/>
        </w:rPr>
        <w:t xml:space="preserve"> three antibiot</w:t>
      </w:r>
      <w:r w:rsidR="00706A4C" w:rsidRPr="00C64AE0">
        <w:rPr>
          <w:rFonts w:ascii="Book Antiqua" w:hAnsi="Book Antiqua"/>
          <w:color w:val="000000" w:themeColor="text1"/>
          <w:sz w:val="24"/>
          <w:szCs w:val="24"/>
          <w:lang w:val="en-US"/>
        </w:rPr>
        <w:t>i</w:t>
      </w:r>
      <w:r w:rsidRPr="00C64AE0">
        <w:rPr>
          <w:rFonts w:ascii="Book Antiqua" w:hAnsi="Book Antiqua"/>
          <w:color w:val="000000" w:themeColor="text1"/>
          <w:sz w:val="24"/>
          <w:szCs w:val="24"/>
          <w:lang w:val="en-US"/>
        </w:rPr>
        <w:t>cs (clarithromycin, metronidazole, or/and levofloxacin) was observed in 14.8% of 5998 HP</w:t>
      </w:r>
      <w:r w:rsidR="00DB3B0F" w:rsidRPr="00C64AE0">
        <w:rPr>
          <w:rFonts w:ascii="Book Antiqua" w:hAnsi="Book Antiqua"/>
          <w:color w:val="000000" w:themeColor="text1"/>
          <w:sz w:val="24"/>
          <w:szCs w:val="24"/>
          <w:lang w:val="en-US"/>
        </w:rPr>
        <w:t xml:space="preserve"> </w:t>
      </w:r>
      <w:r w:rsidR="000C1561" w:rsidRPr="00C64AE0">
        <w:rPr>
          <w:rFonts w:ascii="Book Antiqua" w:hAnsi="Book Antiqua"/>
          <w:color w:val="000000" w:themeColor="text1"/>
          <w:sz w:val="24"/>
          <w:szCs w:val="24"/>
          <w:lang w:val="en-US"/>
        </w:rPr>
        <w:t>isolates</w:t>
      </w:r>
      <w:r w:rsidRPr="00C64AE0">
        <w:rPr>
          <w:rFonts w:ascii="Book Antiqua" w:hAnsi="Book Antiqua"/>
          <w:color w:val="000000" w:themeColor="text1"/>
          <w:sz w:val="24"/>
          <w:szCs w:val="24"/>
          <w:lang w:val="en-US"/>
        </w:rPr>
        <w:t xml:space="preserve"> tested for antimicrobial susceptibility</w:t>
      </w:r>
      <w:r w:rsidR="0079239B" w:rsidRPr="00743C1B">
        <w:rPr>
          <w:rFonts w:ascii="Book Antiqua" w:hAnsi="Book Antiqua" w:hint="eastAsia"/>
          <w:color w:val="000000" w:themeColor="text1"/>
          <w:sz w:val="24"/>
          <w:szCs w:val="24"/>
          <w:vertAlign w:val="superscript"/>
          <w:lang w:val="en-US" w:eastAsia="zh-CN"/>
        </w:rPr>
        <w:t>[</w:t>
      </w:r>
      <w:r w:rsidR="0079239B" w:rsidRPr="00743C1B">
        <w:rPr>
          <w:rFonts w:ascii="Book Antiqua" w:hAnsi="Book Antiqua"/>
          <w:color w:val="000000" w:themeColor="text1"/>
          <w:sz w:val="24"/>
          <w:szCs w:val="24"/>
          <w:vertAlign w:val="superscript"/>
          <w:lang w:val="en-US"/>
        </w:rPr>
        <w:t>2</w:t>
      </w:r>
      <w:r w:rsidR="0079239B" w:rsidRPr="00743C1B">
        <w:rPr>
          <w:rFonts w:ascii="Book Antiqua" w:hAnsi="Book Antiqua" w:hint="eastAsia"/>
          <w:color w:val="000000" w:themeColor="text1"/>
          <w:sz w:val="24"/>
          <w:szCs w:val="24"/>
          <w:vertAlign w:val="superscript"/>
          <w:lang w:val="en-US" w:eastAsia="zh-CN"/>
        </w:rPr>
        <w:t>]</w:t>
      </w:r>
      <w:r w:rsidRPr="00C64AE0">
        <w:rPr>
          <w:rFonts w:ascii="Book Antiqua" w:hAnsi="Book Antiqua"/>
          <w:color w:val="000000" w:themeColor="text1"/>
          <w:sz w:val="24"/>
          <w:szCs w:val="24"/>
          <w:lang w:val="en-US"/>
        </w:rPr>
        <w:t>.</w:t>
      </w:r>
    </w:p>
    <w:p w14:paraId="74A09DFA" w14:textId="77777777" w:rsidR="001D63F4" w:rsidRPr="00C64AE0" w:rsidRDefault="00440290"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 xml:space="preserve">The objective of our study </w:t>
      </w:r>
      <w:r w:rsidR="001D63F4" w:rsidRPr="00C64AE0">
        <w:rPr>
          <w:rFonts w:ascii="Book Antiqua" w:hAnsi="Book Antiqua"/>
          <w:color w:val="000000" w:themeColor="text1"/>
          <w:sz w:val="24"/>
          <w:szCs w:val="24"/>
          <w:lang w:val="en-US"/>
        </w:rPr>
        <w:t>was to evaluate the efficacy of antimicrobial susceptibility-guided therap</w:t>
      </w:r>
      <w:r w:rsidRPr="00C64AE0">
        <w:rPr>
          <w:rFonts w:ascii="Book Antiqua" w:hAnsi="Book Antiqua"/>
          <w:color w:val="000000" w:themeColor="text1"/>
          <w:sz w:val="24"/>
          <w:szCs w:val="24"/>
          <w:lang w:val="en-US"/>
        </w:rPr>
        <w:t xml:space="preserve">y: </w:t>
      </w:r>
      <w:r w:rsidRPr="00743C1B">
        <w:rPr>
          <w:rFonts w:ascii="Book Antiqua" w:hAnsi="Book Antiqua"/>
          <w:color w:val="000000" w:themeColor="text1"/>
          <w:sz w:val="24"/>
          <w:szCs w:val="24"/>
          <w:lang w:val="en-US"/>
        </w:rPr>
        <w:t>proton-pump inhibitor (</w:t>
      </w:r>
      <w:r w:rsidRPr="00C64AE0">
        <w:rPr>
          <w:rFonts w:ascii="Book Antiqua" w:hAnsi="Book Antiqua"/>
          <w:color w:val="000000" w:themeColor="text1"/>
          <w:sz w:val="24"/>
          <w:szCs w:val="24"/>
          <w:lang w:val="en-US"/>
        </w:rPr>
        <w:t>PPI) and two antibiotics for ten days</w:t>
      </w:r>
      <w:r w:rsidR="001D63F4" w:rsidRPr="00C64AE0">
        <w:rPr>
          <w:rFonts w:ascii="Book Antiqua" w:hAnsi="Book Antiqua"/>
          <w:color w:val="000000" w:themeColor="text1"/>
          <w:sz w:val="24"/>
          <w:szCs w:val="24"/>
          <w:lang w:val="en-US"/>
        </w:rPr>
        <w:t xml:space="preserve"> before first-line treatment in pati</w:t>
      </w:r>
      <w:r w:rsidRPr="00C64AE0">
        <w:rPr>
          <w:rFonts w:ascii="Book Antiqua" w:hAnsi="Book Antiqua"/>
          <w:color w:val="000000" w:themeColor="text1"/>
          <w:sz w:val="24"/>
          <w:szCs w:val="24"/>
          <w:lang w:val="en-US"/>
        </w:rPr>
        <w:t>ents</w:t>
      </w:r>
      <w:r w:rsidR="00F5664C" w:rsidRPr="00C64AE0">
        <w:rPr>
          <w:rFonts w:ascii="Book Antiqua" w:hAnsi="Book Antiqua"/>
          <w:color w:val="000000" w:themeColor="text1"/>
          <w:sz w:val="24"/>
          <w:szCs w:val="24"/>
          <w:lang w:val="en-US"/>
        </w:rPr>
        <w:t xml:space="preserve"> with dual HP-resistance (c</w:t>
      </w:r>
      <w:r w:rsidR="001D63F4" w:rsidRPr="00C64AE0">
        <w:rPr>
          <w:rFonts w:ascii="Book Antiqua" w:hAnsi="Book Antiqua"/>
          <w:color w:val="000000" w:themeColor="text1"/>
          <w:sz w:val="24"/>
          <w:szCs w:val="24"/>
          <w:lang w:val="en-US"/>
        </w:rPr>
        <w:t>larithromycin, metronidazole or levoflox</w:t>
      </w:r>
      <w:r w:rsidR="00F5664C" w:rsidRPr="00C64AE0">
        <w:rPr>
          <w:rFonts w:ascii="Book Antiqua" w:hAnsi="Book Antiqua"/>
          <w:color w:val="000000" w:themeColor="text1"/>
          <w:sz w:val="24"/>
          <w:szCs w:val="24"/>
          <w:lang w:val="en-US"/>
        </w:rPr>
        <w:t>acin) or triple HP-resistance (c</w:t>
      </w:r>
      <w:r w:rsidR="001D63F4" w:rsidRPr="00C64AE0">
        <w:rPr>
          <w:rFonts w:ascii="Book Antiqua" w:hAnsi="Book Antiqua"/>
          <w:color w:val="000000" w:themeColor="text1"/>
          <w:sz w:val="24"/>
          <w:szCs w:val="24"/>
          <w:lang w:val="en-US"/>
        </w:rPr>
        <w:t>la</w:t>
      </w:r>
      <w:r w:rsidRPr="00C64AE0">
        <w:rPr>
          <w:rFonts w:ascii="Book Antiqua" w:hAnsi="Book Antiqua"/>
          <w:color w:val="000000" w:themeColor="text1"/>
          <w:sz w:val="24"/>
          <w:szCs w:val="24"/>
          <w:lang w:val="en-US"/>
        </w:rPr>
        <w:t xml:space="preserve">rithromycin, metronidazole and </w:t>
      </w:r>
      <w:r w:rsidR="001D63F4" w:rsidRPr="00C64AE0">
        <w:rPr>
          <w:rFonts w:ascii="Book Antiqua" w:hAnsi="Book Antiqua"/>
          <w:color w:val="000000" w:themeColor="text1"/>
          <w:sz w:val="24"/>
          <w:szCs w:val="24"/>
          <w:lang w:val="en-US"/>
        </w:rPr>
        <w:t>levofloxacin).</w:t>
      </w:r>
    </w:p>
    <w:p w14:paraId="50D965CC" w14:textId="77777777" w:rsidR="00440290" w:rsidRPr="00C64AE0" w:rsidRDefault="00440290" w:rsidP="00806A03">
      <w:pPr>
        <w:spacing w:after="0" w:line="360" w:lineRule="auto"/>
        <w:jc w:val="both"/>
        <w:rPr>
          <w:rFonts w:ascii="Book Antiqua" w:hAnsi="Book Antiqua"/>
          <w:b/>
          <w:color w:val="000000" w:themeColor="text1"/>
          <w:sz w:val="24"/>
          <w:szCs w:val="24"/>
          <w:lang w:val="en-US"/>
        </w:rPr>
      </w:pPr>
    </w:p>
    <w:p w14:paraId="3F232531" w14:textId="77777777" w:rsidR="00BE3C9C" w:rsidRPr="00743C1B" w:rsidRDefault="00BE3C9C" w:rsidP="00806A03">
      <w:pPr>
        <w:spacing w:after="0" w:line="360" w:lineRule="auto"/>
        <w:rPr>
          <w:rFonts w:ascii="Book Antiqua" w:hAnsi="Book Antiqua"/>
          <w:b/>
          <w:color w:val="000000" w:themeColor="text1"/>
          <w:sz w:val="24"/>
          <w:lang w:val="en-US"/>
        </w:rPr>
      </w:pPr>
      <w:bookmarkStart w:id="46" w:name="OLE_LINK337"/>
      <w:bookmarkStart w:id="47" w:name="OLE_LINK338"/>
      <w:bookmarkStart w:id="48" w:name="OLE_LINK378"/>
      <w:bookmarkStart w:id="49" w:name="OLE_LINK388"/>
      <w:bookmarkStart w:id="50" w:name="OLE_LINK394"/>
      <w:r w:rsidRPr="00743C1B">
        <w:rPr>
          <w:rFonts w:ascii="Book Antiqua" w:hAnsi="Book Antiqua"/>
          <w:b/>
          <w:color w:val="000000" w:themeColor="text1"/>
          <w:sz w:val="24"/>
          <w:lang w:val="en-US"/>
        </w:rPr>
        <w:t>MATERIALS AND METHODS</w:t>
      </w:r>
    </w:p>
    <w:bookmarkEnd w:id="46"/>
    <w:bookmarkEnd w:id="47"/>
    <w:bookmarkEnd w:id="48"/>
    <w:bookmarkEnd w:id="49"/>
    <w:bookmarkEnd w:id="50"/>
    <w:p w14:paraId="425699B9" w14:textId="77777777" w:rsidR="00171A05" w:rsidRPr="00C64AE0" w:rsidRDefault="00171A05" w:rsidP="00806A03">
      <w:pPr>
        <w:spacing w:after="0" w:line="360" w:lineRule="auto"/>
        <w:jc w:val="both"/>
        <w:rPr>
          <w:rFonts w:ascii="Book Antiqua" w:hAnsi="Book Antiqua"/>
          <w:b/>
          <w:i/>
          <w:color w:val="000000" w:themeColor="text1"/>
          <w:sz w:val="24"/>
          <w:szCs w:val="24"/>
          <w:lang w:val="en-US"/>
        </w:rPr>
      </w:pPr>
      <w:r w:rsidRPr="00C64AE0">
        <w:rPr>
          <w:rFonts w:ascii="Book Antiqua" w:hAnsi="Book Antiqua"/>
          <w:b/>
          <w:i/>
          <w:color w:val="000000" w:themeColor="text1"/>
          <w:sz w:val="24"/>
          <w:szCs w:val="24"/>
          <w:lang w:val="en-US"/>
        </w:rPr>
        <w:t xml:space="preserve">Patients and study protocol </w:t>
      </w:r>
    </w:p>
    <w:p w14:paraId="0F542EA5" w14:textId="77777777" w:rsidR="00440290" w:rsidRPr="00C64AE0" w:rsidRDefault="00171A05"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 xml:space="preserve">This was a prospective observational study including </w:t>
      </w:r>
      <w:r w:rsidR="000C1561" w:rsidRPr="00C64AE0">
        <w:rPr>
          <w:rFonts w:ascii="Book Antiqua" w:hAnsi="Book Antiqua"/>
          <w:color w:val="000000" w:themeColor="text1"/>
          <w:sz w:val="24"/>
          <w:szCs w:val="24"/>
          <w:lang w:val="en-US"/>
        </w:rPr>
        <w:t xml:space="preserve">all </w:t>
      </w:r>
      <w:r w:rsidRPr="00C64AE0">
        <w:rPr>
          <w:rFonts w:ascii="Book Antiqua" w:hAnsi="Book Antiqua"/>
          <w:color w:val="000000" w:themeColor="text1"/>
          <w:sz w:val="24"/>
          <w:szCs w:val="24"/>
          <w:lang w:val="en-US"/>
        </w:rPr>
        <w:t>patients infected by HP during 2013 and 2014</w:t>
      </w:r>
      <w:r w:rsidR="0078031D" w:rsidRPr="00C64AE0">
        <w:rPr>
          <w:rFonts w:ascii="Book Antiqua" w:hAnsi="Book Antiqua"/>
          <w:color w:val="000000" w:themeColor="text1"/>
          <w:sz w:val="24"/>
          <w:szCs w:val="24"/>
          <w:lang w:val="en-US"/>
        </w:rPr>
        <w:t xml:space="preserve"> in our region</w:t>
      </w:r>
      <w:r w:rsidRPr="00C64AE0">
        <w:rPr>
          <w:rFonts w:ascii="Book Antiqua" w:hAnsi="Book Antiqua"/>
          <w:color w:val="000000" w:themeColor="text1"/>
          <w:sz w:val="24"/>
          <w:szCs w:val="24"/>
          <w:lang w:val="en-US"/>
        </w:rPr>
        <w:t>. Susceptibility testing was performed in all strains isolates from gastric biopsies. Exclusion criteria included severe concomitant disease (insu</w:t>
      </w:r>
      <w:r w:rsidR="003C2283" w:rsidRPr="00C64AE0">
        <w:rPr>
          <w:rFonts w:ascii="Book Antiqua" w:hAnsi="Book Antiqua"/>
          <w:color w:val="000000" w:themeColor="text1"/>
          <w:sz w:val="24"/>
          <w:szCs w:val="24"/>
          <w:lang w:val="en-US"/>
        </w:rPr>
        <w:t xml:space="preserve">lin-dependent </w:t>
      </w:r>
      <w:r w:rsidR="000C1561" w:rsidRPr="00C64AE0">
        <w:rPr>
          <w:rFonts w:ascii="Book Antiqua" w:hAnsi="Book Antiqua"/>
          <w:color w:val="000000" w:themeColor="text1"/>
          <w:sz w:val="24"/>
          <w:szCs w:val="24"/>
          <w:lang w:val="en-US"/>
        </w:rPr>
        <w:t xml:space="preserve">type I </w:t>
      </w:r>
      <w:r w:rsidR="003C2283" w:rsidRPr="00C64AE0">
        <w:rPr>
          <w:rFonts w:ascii="Book Antiqua" w:hAnsi="Book Antiqua"/>
          <w:color w:val="000000" w:themeColor="text1"/>
          <w:sz w:val="24"/>
          <w:szCs w:val="24"/>
          <w:lang w:val="en-US"/>
        </w:rPr>
        <w:t>diabetes mellitus</w:t>
      </w:r>
      <w:r w:rsidRPr="00C64AE0">
        <w:rPr>
          <w:rFonts w:ascii="Book Antiqua" w:hAnsi="Book Antiqua"/>
          <w:color w:val="000000" w:themeColor="text1"/>
          <w:sz w:val="24"/>
          <w:szCs w:val="24"/>
          <w:lang w:val="en-US"/>
        </w:rPr>
        <w:t xml:space="preserve"> and neoplastic diseases), previous gastric surgery, pregnancy or lactation, and allergy to any of the drugs used in the study.</w:t>
      </w:r>
    </w:p>
    <w:p w14:paraId="2B8E1AA7" w14:textId="77777777" w:rsidR="00171A05" w:rsidRPr="00C64AE0" w:rsidRDefault="00171A05"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lastRenderedPageBreak/>
        <w:t>This study was conducted in accordance with the principle</w:t>
      </w:r>
      <w:r w:rsidR="00440290"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 xml:space="preserve"> of the Declaration of Helsinki, ICH Guidelines for Good Clinical Practice and full conformity with relevant regulations. </w:t>
      </w:r>
    </w:p>
    <w:p w14:paraId="05A140AE" w14:textId="77777777" w:rsidR="00440290" w:rsidRPr="00C64AE0" w:rsidRDefault="00440290" w:rsidP="00806A03">
      <w:pPr>
        <w:spacing w:after="0" w:line="360" w:lineRule="auto"/>
        <w:jc w:val="both"/>
        <w:rPr>
          <w:rFonts w:ascii="Book Antiqua" w:hAnsi="Book Antiqua"/>
          <w:b/>
          <w:i/>
          <w:color w:val="000000" w:themeColor="text1"/>
          <w:sz w:val="24"/>
          <w:szCs w:val="24"/>
          <w:lang w:val="en-US"/>
        </w:rPr>
      </w:pPr>
    </w:p>
    <w:p w14:paraId="163AF5AE" w14:textId="77777777" w:rsidR="00171A05" w:rsidRPr="00C64AE0" w:rsidRDefault="00171A05" w:rsidP="00806A03">
      <w:pPr>
        <w:spacing w:after="0" w:line="360" w:lineRule="auto"/>
        <w:jc w:val="both"/>
        <w:rPr>
          <w:rFonts w:ascii="Book Antiqua" w:hAnsi="Book Antiqua"/>
          <w:b/>
          <w:i/>
          <w:color w:val="000000" w:themeColor="text1"/>
          <w:sz w:val="24"/>
          <w:szCs w:val="24"/>
          <w:lang w:val="en-US"/>
        </w:rPr>
      </w:pPr>
      <w:r w:rsidRPr="00C64AE0">
        <w:rPr>
          <w:rFonts w:ascii="Book Antiqua" w:hAnsi="Book Antiqua"/>
          <w:b/>
          <w:i/>
          <w:color w:val="000000" w:themeColor="text1"/>
          <w:sz w:val="24"/>
          <w:szCs w:val="24"/>
          <w:lang w:val="en-US"/>
        </w:rPr>
        <w:t>Culture and microbial susceptibility testing</w:t>
      </w:r>
    </w:p>
    <w:p w14:paraId="6EEFDCF7" w14:textId="77777777" w:rsidR="00171A05" w:rsidRPr="00C64AE0" w:rsidRDefault="00171A05"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For each patient, two antral and two corpus biopsies were taken for the bacterial culture. Susceptibility testin</w:t>
      </w:r>
      <w:r w:rsidR="00E13D56" w:rsidRPr="00C64AE0">
        <w:rPr>
          <w:rFonts w:ascii="Book Antiqua" w:hAnsi="Book Antiqua"/>
          <w:color w:val="000000" w:themeColor="text1"/>
          <w:sz w:val="24"/>
          <w:szCs w:val="24"/>
          <w:lang w:val="en-US"/>
        </w:rPr>
        <w:t>g</w:t>
      </w:r>
      <w:r w:rsidRPr="00C64AE0">
        <w:rPr>
          <w:rFonts w:ascii="Book Antiqua" w:hAnsi="Book Antiqua"/>
          <w:color w:val="000000" w:themeColor="text1"/>
          <w:sz w:val="24"/>
          <w:szCs w:val="24"/>
          <w:lang w:val="en-US"/>
        </w:rPr>
        <w:t xml:space="preserve"> was assessed by E-test (BioMerieux) in 1034 patients. </w:t>
      </w:r>
      <w:r w:rsidR="00E13D56" w:rsidRPr="00C64AE0">
        <w:rPr>
          <w:rFonts w:ascii="Book Antiqua" w:hAnsi="Book Antiqua"/>
          <w:color w:val="000000" w:themeColor="text1"/>
          <w:sz w:val="24"/>
          <w:szCs w:val="24"/>
          <w:lang w:val="en-US"/>
        </w:rPr>
        <w:t xml:space="preserve">Primary and relapse isolates were included. E-test strips were placed on </w:t>
      </w:r>
      <w:r w:rsidR="00E13D56" w:rsidRPr="00C64AE0">
        <w:rPr>
          <w:rFonts w:ascii="Book Antiqua" w:hAnsi="Book Antiqua"/>
          <w:i/>
          <w:color w:val="000000" w:themeColor="text1"/>
          <w:sz w:val="24"/>
          <w:szCs w:val="24"/>
          <w:lang w:val="en-US"/>
        </w:rPr>
        <w:t xml:space="preserve">Brucella </w:t>
      </w:r>
      <w:r w:rsidR="00E13D56" w:rsidRPr="00C64AE0">
        <w:rPr>
          <w:rFonts w:ascii="Book Antiqua" w:hAnsi="Book Antiqua"/>
          <w:color w:val="000000" w:themeColor="text1"/>
          <w:sz w:val="24"/>
          <w:szCs w:val="24"/>
          <w:lang w:val="en-US"/>
        </w:rPr>
        <w:t>agar plates with 5% hemolized horse blood, supplemented with 1% Vitox and were incubated a</w:t>
      </w:r>
      <w:r w:rsidR="000C1561" w:rsidRPr="00C64AE0">
        <w:rPr>
          <w:rFonts w:ascii="Book Antiqua" w:hAnsi="Book Antiqua"/>
          <w:color w:val="000000" w:themeColor="text1"/>
          <w:sz w:val="24"/>
          <w:szCs w:val="24"/>
          <w:lang w:val="en-US"/>
        </w:rPr>
        <w:t>t</w:t>
      </w:r>
      <w:r w:rsidR="0078031D" w:rsidRPr="00C64AE0">
        <w:rPr>
          <w:rFonts w:ascii="Book Antiqua" w:hAnsi="Book Antiqua"/>
          <w:color w:val="000000" w:themeColor="text1"/>
          <w:sz w:val="24"/>
          <w:szCs w:val="24"/>
          <w:lang w:val="en-US"/>
        </w:rPr>
        <w:t xml:space="preserve"> 37</w:t>
      </w:r>
      <w:r w:rsidR="00C64AE0">
        <w:rPr>
          <w:rFonts w:ascii="Book Antiqua" w:hAnsi="Book Antiqua" w:hint="eastAsia"/>
          <w:color w:val="000000" w:themeColor="text1"/>
          <w:sz w:val="24"/>
          <w:szCs w:val="24"/>
          <w:lang w:val="en-US" w:eastAsia="zh-CN"/>
        </w:rPr>
        <w:t xml:space="preserve"> </w:t>
      </w:r>
      <w:r w:rsidR="0078031D" w:rsidRPr="00C64AE0">
        <w:rPr>
          <w:rFonts w:ascii="Book Antiqua" w:hAnsi="Book Antiqua"/>
          <w:color w:val="000000" w:themeColor="text1"/>
          <w:sz w:val="24"/>
          <w:szCs w:val="24"/>
          <w:lang w:val="en-US"/>
        </w:rPr>
        <w:t>º</w:t>
      </w:r>
      <w:r w:rsidR="00E13D56" w:rsidRPr="00C64AE0">
        <w:rPr>
          <w:rFonts w:ascii="Book Antiqua" w:hAnsi="Book Antiqua"/>
          <w:color w:val="000000" w:themeColor="text1"/>
          <w:sz w:val="24"/>
          <w:szCs w:val="24"/>
          <w:lang w:val="en-US"/>
        </w:rPr>
        <w:t xml:space="preserve">C for 48-72 </w:t>
      </w:r>
      <w:r w:rsidR="00C64AE0">
        <w:rPr>
          <w:rFonts w:ascii="Book Antiqua" w:hAnsi="Book Antiqua"/>
          <w:color w:val="000000" w:themeColor="text1"/>
          <w:sz w:val="24"/>
          <w:szCs w:val="24"/>
          <w:lang w:val="en-US" w:eastAsia="zh-CN"/>
        </w:rPr>
        <w:t>h</w:t>
      </w:r>
      <w:r w:rsidR="00E13D56" w:rsidRPr="00C64AE0">
        <w:rPr>
          <w:rFonts w:ascii="Book Antiqua" w:hAnsi="Book Antiqua"/>
          <w:color w:val="000000" w:themeColor="text1"/>
          <w:sz w:val="24"/>
          <w:szCs w:val="24"/>
          <w:lang w:val="en-US"/>
        </w:rPr>
        <w:t xml:space="preserve"> under microaerophilic conditions with 80% humidity</w:t>
      </w:r>
      <w:r w:rsidR="003B7BC6" w:rsidRPr="00743C1B">
        <w:rPr>
          <w:rFonts w:ascii="Book Antiqua" w:hAnsi="Book Antiqua" w:hint="eastAsia"/>
          <w:color w:val="000000" w:themeColor="text1"/>
          <w:sz w:val="24"/>
          <w:szCs w:val="24"/>
          <w:vertAlign w:val="superscript"/>
          <w:lang w:val="en-US" w:eastAsia="zh-CN"/>
        </w:rPr>
        <w:t>[</w:t>
      </w:r>
      <w:r w:rsidR="003B7BC6" w:rsidRPr="00743C1B">
        <w:rPr>
          <w:rFonts w:ascii="Book Antiqua" w:hAnsi="Book Antiqua"/>
          <w:color w:val="000000" w:themeColor="text1"/>
          <w:sz w:val="24"/>
          <w:szCs w:val="24"/>
          <w:vertAlign w:val="superscript"/>
          <w:lang w:val="en-US"/>
        </w:rPr>
        <w:t>3</w:t>
      </w:r>
      <w:r w:rsidR="003B7BC6" w:rsidRPr="00743C1B">
        <w:rPr>
          <w:rFonts w:ascii="Book Antiqua" w:hAnsi="Book Antiqua" w:hint="eastAsia"/>
          <w:color w:val="000000" w:themeColor="text1"/>
          <w:sz w:val="24"/>
          <w:szCs w:val="24"/>
          <w:vertAlign w:val="superscript"/>
          <w:lang w:val="en-US" w:eastAsia="zh-CN"/>
        </w:rPr>
        <w:t>]</w:t>
      </w:r>
      <w:r w:rsidR="003B7BC6" w:rsidRPr="00C64AE0">
        <w:rPr>
          <w:rFonts w:ascii="Book Antiqua" w:hAnsi="Book Antiqua"/>
          <w:color w:val="000000" w:themeColor="text1"/>
          <w:sz w:val="24"/>
          <w:szCs w:val="24"/>
          <w:lang w:val="en-US"/>
        </w:rPr>
        <w:t>.</w:t>
      </w:r>
    </w:p>
    <w:p w14:paraId="02FCD7E3" w14:textId="77777777" w:rsidR="00E13D56" w:rsidRPr="00C64AE0" w:rsidRDefault="00E13D56"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It was observed that 53.3% (551/1</w:t>
      </w:r>
      <w:r w:rsidR="00156141" w:rsidRPr="00C64AE0">
        <w:rPr>
          <w:rFonts w:ascii="Book Antiqua" w:hAnsi="Book Antiqua"/>
          <w:color w:val="000000" w:themeColor="text1"/>
          <w:sz w:val="24"/>
          <w:szCs w:val="24"/>
          <w:lang w:val="en-US"/>
        </w:rPr>
        <w:t>034) of isolates were resistant</w:t>
      </w:r>
      <w:r w:rsidRPr="00C64AE0">
        <w:rPr>
          <w:rFonts w:ascii="Book Antiqua" w:hAnsi="Book Antiqua"/>
          <w:color w:val="000000" w:themeColor="text1"/>
          <w:sz w:val="24"/>
          <w:szCs w:val="24"/>
          <w:lang w:val="en-US"/>
        </w:rPr>
        <w:t xml:space="preserve"> to at least one antibiotic, 12.3% of them to two antibiotics and 2.9% to three antibiotics (Figure </w:t>
      </w:r>
      <w:r w:rsidR="000C1561" w:rsidRPr="00C64AE0">
        <w:rPr>
          <w:rFonts w:ascii="Book Antiqua" w:hAnsi="Book Antiqua"/>
          <w:color w:val="000000" w:themeColor="text1"/>
          <w:sz w:val="24"/>
          <w:szCs w:val="24"/>
          <w:lang w:val="en-US"/>
        </w:rPr>
        <w:t>1</w:t>
      </w:r>
      <w:r w:rsidRPr="00C64AE0">
        <w:rPr>
          <w:rFonts w:ascii="Book Antiqua" w:hAnsi="Book Antiqua"/>
          <w:color w:val="000000" w:themeColor="text1"/>
          <w:sz w:val="24"/>
          <w:szCs w:val="24"/>
          <w:lang w:val="en-US"/>
        </w:rPr>
        <w:t>).</w:t>
      </w:r>
      <w:r w:rsidR="000C1561" w:rsidRPr="00C64AE0">
        <w:rPr>
          <w:rFonts w:ascii="Book Antiqua" w:hAnsi="Book Antiqua"/>
          <w:color w:val="000000" w:themeColor="text1"/>
          <w:sz w:val="24"/>
          <w:szCs w:val="24"/>
          <w:lang w:val="en-US"/>
        </w:rPr>
        <w:t xml:space="preserve"> In Gipuzkoa t</w:t>
      </w:r>
      <w:r w:rsidR="0078031D" w:rsidRPr="00C64AE0">
        <w:rPr>
          <w:rFonts w:ascii="Book Antiqua" w:hAnsi="Book Antiqua"/>
          <w:color w:val="000000" w:themeColor="text1"/>
          <w:sz w:val="24"/>
          <w:szCs w:val="24"/>
          <w:lang w:val="en-US"/>
        </w:rPr>
        <w:t>he rate of</w:t>
      </w:r>
      <w:r w:rsidR="000C1561" w:rsidRPr="00C64AE0">
        <w:rPr>
          <w:rFonts w:ascii="Book Antiqua" w:hAnsi="Book Antiqua"/>
          <w:color w:val="000000" w:themeColor="text1"/>
          <w:sz w:val="24"/>
          <w:szCs w:val="24"/>
          <w:lang w:val="en-US"/>
        </w:rPr>
        <w:t xml:space="preserve"> HP amoxicillin resistance was 0%</w:t>
      </w:r>
      <w:r w:rsidR="0078031D" w:rsidRPr="00C64AE0">
        <w:rPr>
          <w:rFonts w:ascii="Book Antiqua" w:hAnsi="Book Antiqua"/>
          <w:color w:val="000000" w:themeColor="text1"/>
          <w:sz w:val="24"/>
          <w:szCs w:val="24"/>
          <w:lang w:val="en-US"/>
        </w:rPr>
        <w:t xml:space="preserve">. It is well </w:t>
      </w:r>
      <w:r w:rsidR="000C1561" w:rsidRPr="00C64AE0">
        <w:rPr>
          <w:rFonts w:ascii="Book Antiqua" w:hAnsi="Book Antiqua"/>
          <w:color w:val="000000" w:themeColor="text1"/>
          <w:sz w:val="24"/>
          <w:szCs w:val="24"/>
          <w:lang w:val="en-US"/>
        </w:rPr>
        <w:t>known that</w:t>
      </w:r>
      <w:r w:rsidRPr="00C64AE0">
        <w:rPr>
          <w:rFonts w:ascii="Book Antiqua" w:hAnsi="Book Antiqua"/>
          <w:color w:val="000000" w:themeColor="text1"/>
          <w:sz w:val="24"/>
          <w:szCs w:val="24"/>
          <w:lang w:val="en-US"/>
        </w:rPr>
        <w:t xml:space="preserve"> resistance to clarithromycin and fluoroquinolone are mainly codified in the 235r</w:t>
      </w:r>
      <w:r w:rsidR="000C1561"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RNA a</w:t>
      </w:r>
      <w:r w:rsidR="000C1561" w:rsidRPr="00C64AE0">
        <w:rPr>
          <w:rFonts w:ascii="Book Antiqua" w:hAnsi="Book Antiqua"/>
          <w:color w:val="000000" w:themeColor="text1"/>
          <w:sz w:val="24"/>
          <w:szCs w:val="24"/>
          <w:lang w:val="en-US"/>
        </w:rPr>
        <w:t>nd gyr</w:t>
      </w:r>
      <w:r w:rsidRPr="00C64AE0">
        <w:rPr>
          <w:rFonts w:ascii="Book Antiqua" w:hAnsi="Book Antiqua"/>
          <w:color w:val="000000" w:themeColor="text1"/>
          <w:sz w:val="24"/>
          <w:szCs w:val="24"/>
          <w:lang w:val="en-US"/>
        </w:rPr>
        <w:t xml:space="preserve">A genes, respectively. </w:t>
      </w:r>
    </w:p>
    <w:p w14:paraId="38F2BF29" w14:textId="77777777" w:rsidR="00766BE5" w:rsidRPr="00C64AE0" w:rsidRDefault="00766BE5" w:rsidP="00806A03">
      <w:pPr>
        <w:spacing w:after="0" w:line="360" w:lineRule="auto"/>
        <w:jc w:val="both"/>
        <w:rPr>
          <w:rFonts w:ascii="Book Antiqua" w:hAnsi="Book Antiqua"/>
          <w:b/>
          <w:i/>
          <w:color w:val="000000" w:themeColor="text1"/>
          <w:sz w:val="24"/>
          <w:szCs w:val="24"/>
          <w:lang w:val="en-US"/>
        </w:rPr>
      </w:pPr>
    </w:p>
    <w:p w14:paraId="539C5B5E" w14:textId="77777777" w:rsidR="00E13D56" w:rsidRPr="00C64AE0" w:rsidRDefault="00E13D56" w:rsidP="00806A03">
      <w:pPr>
        <w:spacing w:after="0" w:line="360" w:lineRule="auto"/>
        <w:jc w:val="both"/>
        <w:rPr>
          <w:rFonts w:ascii="Book Antiqua" w:hAnsi="Book Antiqua"/>
          <w:b/>
          <w:i/>
          <w:color w:val="000000" w:themeColor="text1"/>
          <w:sz w:val="24"/>
          <w:szCs w:val="24"/>
          <w:lang w:val="en-US"/>
        </w:rPr>
      </w:pPr>
      <w:r w:rsidRPr="00C64AE0">
        <w:rPr>
          <w:rFonts w:ascii="Book Antiqua" w:hAnsi="Book Antiqua"/>
          <w:b/>
          <w:i/>
          <w:color w:val="000000" w:themeColor="text1"/>
          <w:sz w:val="24"/>
          <w:szCs w:val="24"/>
          <w:lang w:val="en-US"/>
        </w:rPr>
        <w:t>Therapeutic regime</w:t>
      </w:r>
      <w:r w:rsidR="00766BE5" w:rsidRPr="00C64AE0">
        <w:rPr>
          <w:rFonts w:ascii="Book Antiqua" w:hAnsi="Book Antiqua"/>
          <w:b/>
          <w:i/>
          <w:color w:val="000000" w:themeColor="text1"/>
          <w:sz w:val="24"/>
          <w:szCs w:val="24"/>
          <w:lang w:val="en-US"/>
        </w:rPr>
        <w:t>n</w:t>
      </w:r>
    </w:p>
    <w:p w14:paraId="3069FCF7" w14:textId="77777777" w:rsidR="00E13D56" w:rsidRPr="00C64AE0" w:rsidRDefault="00E13D56"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Pati</w:t>
      </w:r>
      <w:r w:rsidR="00766BE5" w:rsidRPr="00C64AE0">
        <w:rPr>
          <w:rFonts w:ascii="Book Antiqua" w:hAnsi="Book Antiqua"/>
          <w:color w:val="000000" w:themeColor="text1"/>
          <w:sz w:val="24"/>
          <w:szCs w:val="24"/>
          <w:lang w:val="en-US"/>
        </w:rPr>
        <w:t>ents with dual HP-resistance were</w:t>
      </w:r>
      <w:r w:rsidRPr="00C64AE0">
        <w:rPr>
          <w:rFonts w:ascii="Book Antiqua" w:hAnsi="Book Antiqua"/>
          <w:color w:val="000000" w:themeColor="text1"/>
          <w:sz w:val="24"/>
          <w:szCs w:val="24"/>
          <w:lang w:val="en-US"/>
        </w:rPr>
        <w:t xml:space="preserve"> treated </w:t>
      </w:r>
      <w:r w:rsidR="00766BE5" w:rsidRPr="00C64AE0">
        <w:rPr>
          <w:rFonts w:ascii="Book Antiqua" w:hAnsi="Book Antiqua"/>
          <w:color w:val="000000" w:themeColor="text1"/>
          <w:sz w:val="24"/>
          <w:szCs w:val="24"/>
          <w:lang w:val="en-US"/>
        </w:rPr>
        <w:t>based</w:t>
      </w:r>
      <w:r w:rsidRPr="00C64AE0">
        <w:rPr>
          <w:rFonts w:ascii="Book Antiqua" w:hAnsi="Book Antiqua"/>
          <w:color w:val="000000" w:themeColor="text1"/>
          <w:sz w:val="24"/>
          <w:szCs w:val="24"/>
          <w:lang w:val="en-US"/>
        </w:rPr>
        <w:t xml:space="preserve"> on the antimicrobial susceptibility results: </w:t>
      </w:r>
      <w:r w:rsidR="00C64AE0">
        <w:rPr>
          <w:rFonts w:ascii="Book Antiqua" w:hAnsi="Book Antiqua" w:hint="eastAsia"/>
          <w:color w:val="000000" w:themeColor="text1"/>
          <w:sz w:val="24"/>
          <w:szCs w:val="24"/>
          <w:lang w:val="en-US" w:eastAsia="zh-CN"/>
        </w:rPr>
        <w:t>(1</w:t>
      </w:r>
      <w:r w:rsidR="00466985" w:rsidRPr="00C64AE0">
        <w:rPr>
          <w:rFonts w:ascii="Book Antiqua" w:hAnsi="Book Antiqua"/>
          <w:color w:val="000000" w:themeColor="text1"/>
          <w:sz w:val="24"/>
          <w:szCs w:val="24"/>
          <w:lang w:val="en-US"/>
        </w:rPr>
        <w:t>) levofloxacin-based triple therapy: omeprazole 20 mg, amoxicillin 1 g, and levofloxacin 500 mg (OAL), if the HP-</w:t>
      </w:r>
      <w:r w:rsidR="00F26BDC" w:rsidRPr="00C64AE0">
        <w:rPr>
          <w:rFonts w:ascii="Book Antiqua" w:hAnsi="Book Antiqua"/>
          <w:color w:val="000000" w:themeColor="text1"/>
          <w:sz w:val="24"/>
          <w:szCs w:val="24"/>
          <w:lang w:val="en-US"/>
        </w:rPr>
        <w:t>isolates</w:t>
      </w:r>
      <w:r w:rsidR="00466985" w:rsidRPr="00C64AE0">
        <w:rPr>
          <w:rFonts w:ascii="Book Antiqua" w:hAnsi="Book Antiqua"/>
          <w:color w:val="000000" w:themeColor="text1"/>
          <w:sz w:val="24"/>
          <w:szCs w:val="24"/>
          <w:lang w:val="en-US"/>
        </w:rPr>
        <w:t xml:space="preserve"> were resistant to clarithromycin and metronidazole but </w:t>
      </w:r>
      <w:r w:rsidR="00766BE5" w:rsidRPr="00C64AE0">
        <w:rPr>
          <w:rFonts w:ascii="Book Antiqua" w:hAnsi="Book Antiqua"/>
          <w:color w:val="000000" w:themeColor="text1"/>
          <w:sz w:val="24"/>
          <w:szCs w:val="24"/>
          <w:lang w:val="en-US"/>
        </w:rPr>
        <w:t>sensitive to levofloxacin;</w:t>
      </w:r>
      <w:r w:rsidR="00C64AE0" w:rsidRPr="00C64AE0">
        <w:rPr>
          <w:rFonts w:ascii="Book Antiqua" w:hAnsi="Book Antiqua" w:hint="eastAsia"/>
          <w:color w:val="000000" w:themeColor="text1"/>
          <w:sz w:val="24"/>
          <w:szCs w:val="24"/>
          <w:lang w:val="en-US" w:eastAsia="zh-CN"/>
        </w:rPr>
        <w:t xml:space="preserve"> </w:t>
      </w:r>
      <w:r w:rsidR="00C64AE0">
        <w:rPr>
          <w:rFonts w:ascii="Book Antiqua" w:hAnsi="Book Antiqua" w:hint="eastAsia"/>
          <w:color w:val="000000" w:themeColor="text1"/>
          <w:sz w:val="24"/>
          <w:szCs w:val="24"/>
          <w:lang w:val="en-US" w:eastAsia="zh-CN"/>
        </w:rPr>
        <w:t>(2</w:t>
      </w:r>
      <w:r w:rsidR="00C64AE0" w:rsidRPr="00C64AE0">
        <w:rPr>
          <w:rFonts w:ascii="Book Antiqua" w:hAnsi="Book Antiqua"/>
          <w:color w:val="000000" w:themeColor="text1"/>
          <w:sz w:val="24"/>
          <w:szCs w:val="24"/>
          <w:lang w:val="en-US"/>
        </w:rPr>
        <w:t>)</w:t>
      </w:r>
      <w:r w:rsidR="00C64AE0">
        <w:rPr>
          <w:rFonts w:ascii="Book Antiqua" w:hAnsi="Book Antiqua" w:hint="eastAsia"/>
          <w:color w:val="000000" w:themeColor="text1"/>
          <w:sz w:val="24"/>
          <w:szCs w:val="24"/>
          <w:lang w:val="en-US" w:eastAsia="zh-CN"/>
        </w:rPr>
        <w:t xml:space="preserve"> </w:t>
      </w:r>
      <w:r w:rsidR="00466985" w:rsidRPr="00C64AE0">
        <w:rPr>
          <w:rFonts w:ascii="Book Antiqua" w:hAnsi="Book Antiqua"/>
          <w:color w:val="000000" w:themeColor="text1"/>
          <w:sz w:val="24"/>
          <w:szCs w:val="24"/>
          <w:lang w:val="en-US"/>
        </w:rPr>
        <w:t>metronidazole-based triple therapy: omeprazole 20 mg, amoxicillin 1 g, and metroni</w:t>
      </w:r>
      <w:r w:rsidR="00F26BDC" w:rsidRPr="00C64AE0">
        <w:rPr>
          <w:rFonts w:ascii="Book Antiqua" w:hAnsi="Book Antiqua"/>
          <w:color w:val="000000" w:themeColor="text1"/>
          <w:sz w:val="24"/>
          <w:szCs w:val="24"/>
          <w:lang w:val="en-US"/>
        </w:rPr>
        <w:t>dazole 500 mg (OAM), if the HP-isolates</w:t>
      </w:r>
      <w:r w:rsidR="00466985" w:rsidRPr="00C64AE0">
        <w:rPr>
          <w:rFonts w:ascii="Book Antiqua" w:hAnsi="Book Antiqua"/>
          <w:color w:val="000000" w:themeColor="text1"/>
          <w:sz w:val="24"/>
          <w:szCs w:val="24"/>
          <w:lang w:val="en-US"/>
        </w:rPr>
        <w:t xml:space="preserve"> were resistant to both clarithromycin and levofloxacin b</w:t>
      </w:r>
      <w:r w:rsidR="00766BE5" w:rsidRPr="00C64AE0">
        <w:rPr>
          <w:rFonts w:ascii="Book Antiqua" w:hAnsi="Book Antiqua"/>
          <w:color w:val="000000" w:themeColor="text1"/>
          <w:sz w:val="24"/>
          <w:szCs w:val="24"/>
          <w:lang w:val="en-US"/>
        </w:rPr>
        <w:t xml:space="preserve">ut sensitive to metronidazole; </w:t>
      </w:r>
      <w:r w:rsidR="00466985" w:rsidRPr="00C64AE0">
        <w:rPr>
          <w:rFonts w:ascii="Book Antiqua" w:hAnsi="Book Antiqua"/>
          <w:color w:val="000000" w:themeColor="text1"/>
          <w:sz w:val="24"/>
          <w:szCs w:val="24"/>
          <w:lang w:val="en-US"/>
        </w:rPr>
        <w:t xml:space="preserve">and </w:t>
      </w:r>
      <w:r w:rsidR="00C64AE0">
        <w:rPr>
          <w:rFonts w:ascii="Book Antiqua" w:hAnsi="Book Antiqua" w:hint="eastAsia"/>
          <w:color w:val="000000" w:themeColor="text1"/>
          <w:sz w:val="24"/>
          <w:szCs w:val="24"/>
          <w:lang w:val="en-US" w:eastAsia="zh-CN"/>
        </w:rPr>
        <w:t>(3</w:t>
      </w:r>
      <w:r w:rsidR="00C64AE0" w:rsidRPr="00C64AE0">
        <w:rPr>
          <w:rFonts w:ascii="Book Antiqua" w:hAnsi="Book Antiqua"/>
          <w:color w:val="000000" w:themeColor="text1"/>
          <w:sz w:val="24"/>
          <w:szCs w:val="24"/>
          <w:lang w:val="en-US"/>
        </w:rPr>
        <w:t>)</w:t>
      </w:r>
      <w:r w:rsidR="00C64AE0">
        <w:rPr>
          <w:rFonts w:ascii="Book Antiqua" w:hAnsi="Book Antiqua" w:hint="eastAsia"/>
          <w:color w:val="000000" w:themeColor="text1"/>
          <w:sz w:val="24"/>
          <w:szCs w:val="24"/>
          <w:lang w:val="en-US" w:eastAsia="zh-CN"/>
        </w:rPr>
        <w:t xml:space="preserve"> </w:t>
      </w:r>
      <w:r w:rsidR="00466985" w:rsidRPr="00C64AE0">
        <w:rPr>
          <w:rFonts w:ascii="Book Antiqua" w:hAnsi="Book Antiqua"/>
          <w:color w:val="000000" w:themeColor="text1"/>
          <w:sz w:val="24"/>
          <w:szCs w:val="24"/>
          <w:lang w:val="en-US"/>
        </w:rPr>
        <w:t>clarithromycin-based triple therapy: omeprazole 20 mg amoxicillin 1 g, and clarithromycin 500 mg (OAC), if the HP-</w:t>
      </w:r>
      <w:r w:rsidR="00F26BDC" w:rsidRPr="00C64AE0">
        <w:rPr>
          <w:rFonts w:ascii="Book Antiqua" w:hAnsi="Book Antiqua"/>
          <w:color w:val="000000" w:themeColor="text1"/>
          <w:sz w:val="24"/>
          <w:szCs w:val="24"/>
          <w:lang w:val="en-US"/>
        </w:rPr>
        <w:t>isolates</w:t>
      </w:r>
      <w:r w:rsidR="00466985" w:rsidRPr="00C64AE0">
        <w:rPr>
          <w:rFonts w:ascii="Book Antiqua" w:hAnsi="Book Antiqua"/>
          <w:color w:val="000000" w:themeColor="text1"/>
          <w:sz w:val="24"/>
          <w:szCs w:val="24"/>
          <w:lang w:val="en-US"/>
        </w:rPr>
        <w:t xml:space="preserve"> were resistant to metronidazole and levofloxacin but sensitive to clarithromycin, in all cases twice a day for 10 </w:t>
      </w:r>
      <w:r w:rsidR="00C64AE0">
        <w:rPr>
          <w:rFonts w:ascii="Book Antiqua" w:hAnsi="Book Antiqua"/>
          <w:color w:val="000000" w:themeColor="text1"/>
          <w:sz w:val="24"/>
          <w:szCs w:val="24"/>
          <w:lang w:val="en-US" w:eastAsia="zh-CN"/>
        </w:rPr>
        <w:t>d</w:t>
      </w:r>
      <w:r w:rsidR="00466985" w:rsidRPr="00C64AE0">
        <w:rPr>
          <w:rFonts w:ascii="Book Antiqua" w:hAnsi="Book Antiqua"/>
          <w:color w:val="000000" w:themeColor="text1"/>
          <w:sz w:val="24"/>
          <w:szCs w:val="24"/>
          <w:lang w:val="en-US"/>
        </w:rPr>
        <w:t>.</w:t>
      </w:r>
    </w:p>
    <w:p w14:paraId="6D1A6512" w14:textId="77777777" w:rsidR="00F26BDC" w:rsidRPr="00C64AE0" w:rsidRDefault="00466985" w:rsidP="00806A03">
      <w:pPr>
        <w:spacing w:after="0" w:line="360" w:lineRule="auto"/>
        <w:ind w:firstLineChars="150" w:firstLine="360"/>
        <w:jc w:val="both"/>
        <w:rPr>
          <w:color w:val="000000" w:themeColor="text1"/>
          <w:lang w:val="en-US"/>
        </w:rPr>
      </w:pPr>
      <w:r w:rsidRPr="00C64AE0">
        <w:rPr>
          <w:rFonts w:ascii="Book Antiqua" w:hAnsi="Book Antiqua"/>
          <w:color w:val="000000" w:themeColor="text1"/>
          <w:sz w:val="24"/>
          <w:szCs w:val="24"/>
          <w:lang w:val="en-US"/>
        </w:rPr>
        <w:t xml:space="preserve">Patients with triple HP-resistance to clarithromycin, metronidazole and levofloxacin received rifabutin-based triple therapy: omeprazole 20 mg b.i.d., </w:t>
      </w:r>
      <w:r w:rsidRPr="00C64AE0">
        <w:rPr>
          <w:rFonts w:ascii="Book Antiqua" w:hAnsi="Book Antiqua"/>
          <w:color w:val="000000" w:themeColor="text1"/>
          <w:sz w:val="24"/>
          <w:szCs w:val="24"/>
          <w:lang w:val="en-US"/>
        </w:rPr>
        <w:lastRenderedPageBreak/>
        <w:t xml:space="preserve">amoxicillin 1 g b.i.d., and </w:t>
      </w:r>
      <w:r w:rsidR="00F5664C" w:rsidRPr="00C64AE0">
        <w:rPr>
          <w:rFonts w:ascii="Book Antiqua" w:hAnsi="Book Antiqua"/>
          <w:color w:val="000000" w:themeColor="text1"/>
          <w:sz w:val="24"/>
          <w:szCs w:val="24"/>
          <w:lang w:val="en-US"/>
        </w:rPr>
        <w:t>rifabutin 150 mg b.i.d. (OAR)</w:t>
      </w:r>
      <w:r w:rsidRPr="00C64AE0">
        <w:rPr>
          <w:rFonts w:ascii="Book Antiqua" w:hAnsi="Book Antiqua"/>
          <w:color w:val="000000" w:themeColor="text1"/>
          <w:sz w:val="24"/>
          <w:szCs w:val="24"/>
          <w:lang w:val="en-US"/>
        </w:rPr>
        <w:t xml:space="preserve"> for 10 </w:t>
      </w:r>
      <w:r w:rsid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No patient</w:t>
      </w:r>
      <w:r w:rsidR="00F26BDC"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 xml:space="preserve"> had previously received rifampicin and </w:t>
      </w:r>
      <w:r w:rsidR="009F113F" w:rsidRPr="00C64AE0">
        <w:rPr>
          <w:rFonts w:ascii="Book Antiqua" w:hAnsi="Book Antiqua"/>
          <w:color w:val="000000" w:themeColor="text1"/>
          <w:sz w:val="24"/>
          <w:szCs w:val="24"/>
          <w:lang w:val="en-US"/>
        </w:rPr>
        <w:t xml:space="preserve">6 </w:t>
      </w:r>
      <w:r w:rsidR="00A55EE4" w:rsidRPr="00C64AE0">
        <w:rPr>
          <w:rFonts w:ascii="Book Antiqua" w:hAnsi="Book Antiqua"/>
          <w:color w:val="000000" w:themeColor="text1"/>
          <w:sz w:val="24"/>
          <w:szCs w:val="24"/>
          <w:lang w:val="en-US"/>
        </w:rPr>
        <w:t xml:space="preserve">of them </w:t>
      </w:r>
      <w:r w:rsidR="009F113F" w:rsidRPr="00C64AE0">
        <w:rPr>
          <w:rFonts w:ascii="Book Antiqua" w:hAnsi="Book Antiqua"/>
          <w:color w:val="000000" w:themeColor="text1"/>
          <w:sz w:val="24"/>
          <w:szCs w:val="24"/>
          <w:lang w:val="en-US"/>
        </w:rPr>
        <w:t>refer</w:t>
      </w:r>
      <w:r w:rsidR="00F26BDC" w:rsidRPr="00C64AE0">
        <w:rPr>
          <w:rFonts w:ascii="Book Antiqua" w:hAnsi="Book Antiqua"/>
          <w:color w:val="000000" w:themeColor="text1"/>
          <w:sz w:val="24"/>
          <w:szCs w:val="24"/>
          <w:lang w:val="en-US"/>
        </w:rPr>
        <w:t>r</w:t>
      </w:r>
      <w:r w:rsidR="009F113F" w:rsidRPr="00C64AE0">
        <w:rPr>
          <w:rFonts w:ascii="Book Antiqua" w:hAnsi="Book Antiqua"/>
          <w:color w:val="000000" w:themeColor="text1"/>
          <w:sz w:val="24"/>
          <w:szCs w:val="24"/>
          <w:lang w:val="en-US"/>
        </w:rPr>
        <w:t>e</w:t>
      </w:r>
      <w:r w:rsidR="00F26BDC" w:rsidRPr="00C64AE0">
        <w:rPr>
          <w:rFonts w:ascii="Book Antiqua" w:hAnsi="Book Antiqua"/>
          <w:color w:val="000000" w:themeColor="text1"/>
          <w:sz w:val="24"/>
          <w:szCs w:val="24"/>
          <w:lang w:val="en-US"/>
        </w:rPr>
        <w:t>d</w:t>
      </w:r>
      <w:r w:rsidR="00291CC3" w:rsidRPr="00C64AE0">
        <w:rPr>
          <w:rFonts w:ascii="Book Antiqua" w:hAnsi="Book Antiqua"/>
          <w:color w:val="000000" w:themeColor="text1"/>
          <w:sz w:val="24"/>
          <w:szCs w:val="24"/>
          <w:lang w:val="en-US"/>
        </w:rPr>
        <w:t xml:space="preserve"> two or three HP eradication failures </w:t>
      </w:r>
      <w:r w:rsidR="00F26BDC" w:rsidRPr="00C64AE0">
        <w:rPr>
          <w:rFonts w:ascii="Book Antiqua" w:hAnsi="Book Antiqua"/>
          <w:color w:val="000000" w:themeColor="text1"/>
          <w:sz w:val="24"/>
          <w:szCs w:val="24"/>
          <w:lang w:val="en-US"/>
        </w:rPr>
        <w:t xml:space="preserve">(3 with OAC and bismuth quadruple therapy, 2 with OAC, bismuth quadruple therapy and OAL, and 1 with OAC and OAL, in all cases for 10 </w:t>
      </w:r>
      <w:r w:rsidR="00C64AE0">
        <w:rPr>
          <w:rFonts w:ascii="Book Antiqua" w:hAnsi="Book Antiqua"/>
          <w:color w:val="000000" w:themeColor="text1"/>
          <w:sz w:val="24"/>
          <w:szCs w:val="24"/>
          <w:lang w:val="en-US" w:eastAsia="zh-CN"/>
        </w:rPr>
        <w:t>d</w:t>
      </w:r>
      <w:r w:rsidR="00F26BDC" w:rsidRPr="00C64AE0">
        <w:rPr>
          <w:rFonts w:ascii="Book Antiqua" w:hAnsi="Book Antiqua"/>
          <w:color w:val="000000" w:themeColor="text1"/>
          <w:sz w:val="24"/>
          <w:szCs w:val="24"/>
          <w:lang w:val="en-US"/>
        </w:rPr>
        <w:t>).</w:t>
      </w:r>
    </w:p>
    <w:p w14:paraId="28A45F79" w14:textId="77777777" w:rsidR="00A55EE4" w:rsidRPr="00C64AE0" w:rsidRDefault="00291CC3"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Treatment was clearly explained to all patients. Drugs were self-admini</w:t>
      </w:r>
      <w:r w:rsidR="00A55EE4" w:rsidRPr="00C64AE0">
        <w:rPr>
          <w:rFonts w:ascii="Book Antiqua" w:hAnsi="Book Antiqua"/>
          <w:color w:val="000000" w:themeColor="text1"/>
          <w:sz w:val="24"/>
          <w:szCs w:val="24"/>
          <w:lang w:val="en-US"/>
        </w:rPr>
        <w:t>stered orally after meals. D</w:t>
      </w:r>
      <w:r w:rsidRPr="00C64AE0">
        <w:rPr>
          <w:rFonts w:ascii="Book Antiqua" w:hAnsi="Book Antiqua"/>
          <w:color w:val="000000" w:themeColor="text1"/>
          <w:sz w:val="24"/>
          <w:szCs w:val="24"/>
          <w:lang w:val="en-US"/>
        </w:rPr>
        <w:t xml:space="preserve">rugs used in </w:t>
      </w:r>
      <w:r w:rsidR="00F26BDC" w:rsidRPr="00C64AE0">
        <w:rPr>
          <w:rFonts w:ascii="Book Antiqua" w:hAnsi="Book Antiqua"/>
          <w:color w:val="000000" w:themeColor="text1"/>
          <w:sz w:val="24"/>
          <w:szCs w:val="24"/>
          <w:lang w:val="en-US"/>
        </w:rPr>
        <w:t xml:space="preserve">all </w:t>
      </w:r>
      <w:r w:rsidRPr="00C64AE0">
        <w:rPr>
          <w:rFonts w:ascii="Book Antiqua" w:hAnsi="Book Antiqua"/>
          <w:color w:val="000000" w:themeColor="text1"/>
          <w:sz w:val="24"/>
          <w:szCs w:val="24"/>
          <w:lang w:val="en-US"/>
        </w:rPr>
        <w:t>groups were generic branding.</w:t>
      </w:r>
    </w:p>
    <w:p w14:paraId="44EF6937" w14:textId="77777777" w:rsidR="00291CC3" w:rsidRPr="00C64AE0" w:rsidRDefault="00291CC3" w:rsidP="00806A03">
      <w:pPr>
        <w:spacing w:after="0" w:line="360" w:lineRule="auto"/>
        <w:jc w:val="both"/>
        <w:rPr>
          <w:rFonts w:ascii="Book Antiqua" w:hAnsi="Book Antiqua"/>
          <w:color w:val="000000" w:themeColor="text1"/>
          <w:sz w:val="24"/>
          <w:szCs w:val="24"/>
          <w:lang w:val="en-US"/>
        </w:rPr>
      </w:pPr>
    </w:p>
    <w:p w14:paraId="2FA44F07" w14:textId="77777777" w:rsidR="00291CC3" w:rsidRPr="00C64AE0" w:rsidRDefault="00291CC3" w:rsidP="00806A03">
      <w:pPr>
        <w:spacing w:after="0" w:line="360" w:lineRule="auto"/>
        <w:jc w:val="both"/>
        <w:rPr>
          <w:rFonts w:ascii="Book Antiqua" w:hAnsi="Book Antiqua"/>
          <w:b/>
          <w:i/>
          <w:color w:val="000000" w:themeColor="text1"/>
          <w:sz w:val="24"/>
          <w:szCs w:val="24"/>
          <w:lang w:val="en-US"/>
        </w:rPr>
      </w:pPr>
      <w:r w:rsidRPr="00C64AE0">
        <w:rPr>
          <w:rFonts w:ascii="Book Antiqua" w:hAnsi="Book Antiqua"/>
          <w:b/>
          <w:i/>
          <w:color w:val="000000" w:themeColor="text1"/>
          <w:sz w:val="24"/>
          <w:szCs w:val="24"/>
          <w:lang w:val="en-US"/>
        </w:rPr>
        <w:t>Trial outcomes</w:t>
      </w:r>
    </w:p>
    <w:p w14:paraId="4D789689" w14:textId="77777777" w:rsidR="00291CC3" w:rsidRPr="00C64AE0" w:rsidRDefault="00F5664C"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Primary e</w:t>
      </w:r>
      <w:r w:rsidR="00291CC3" w:rsidRPr="00C64AE0">
        <w:rPr>
          <w:rFonts w:ascii="Book Antiqua" w:hAnsi="Book Antiqua"/>
          <w:color w:val="000000" w:themeColor="text1"/>
          <w:sz w:val="24"/>
          <w:szCs w:val="24"/>
          <w:lang w:val="en-US"/>
        </w:rPr>
        <w:t>nd point: confirmed HP eradication by intenti</w:t>
      </w:r>
      <w:r w:rsidR="002539D8" w:rsidRPr="00C64AE0">
        <w:rPr>
          <w:rFonts w:ascii="Book Antiqua" w:hAnsi="Book Antiqua"/>
          <w:color w:val="000000" w:themeColor="text1"/>
          <w:sz w:val="24"/>
          <w:szCs w:val="24"/>
          <w:lang w:val="en-US"/>
        </w:rPr>
        <w:t>on-to-treat (ITT) in each group</w:t>
      </w:r>
      <w:r w:rsidR="00291CC3" w:rsidRPr="00C64AE0">
        <w:rPr>
          <w:rFonts w:ascii="Book Antiqua" w:hAnsi="Book Antiqua"/>
          <w:color w:val="000000" w:themeColor="text1"/>
          <w:sz w:val="24"/>
          <w:szCs w:val="24"/>
          <w:lang w:val="en-US"/>
        </w:rPr>
        <w:t xml:space="preserve"> of at least 6 </w:t>
      </w:r>
      <w:r w:rsidR="00C64AE0">
        <w:rPr>
          <w:rFonts w:ascii="Book Antiqua" w:hAnsi="Book Antiqua" w:hint="eastAsia"/>
          <w:color w:val="000000" w:themeColor="text1"/>
          <w:sz w:val="24"/>
          <w:szCs w:val="24"/>
          <w:lang w:val="en-US" w:eastAsia="zh-CN"/>
        </w:rPr>
        <w:t>wk</w:t>
      </w:r>
      <w:r w:rsidR="00291CC3" w:rsidRPr="00C64AE0">
        <w:rPr>
          <w:rFonts w:ascii="Book Antiqua" w:hAnsi="Book Antiqua"/>
          <w:color w:val="000000" w:themeColor="text1"/>
          <w:sz w:val="24"/>
          <w:szCs w:val="24"/>
          <w:lang w:val="en-US"/>
        </w:rPr>
        <w:t xml:space="preserve"> after treatment completion using the urea breath test (UBT) with 100 mg of urea, in accordance with a previously described prot</w:t>
      </w:r>
      <w:r w:rsidR="00C64AE0">
        <w:rPr>
          <w:rFonts w:ascii="Book Antiqua" w:hAnsi="Book Antiqua"/>
          <w:color w:val="000000" w:themeColor="text1"/>
          <w:sz w:val="24"/>
          <w:szCs w:val="24"/>
          <w:lang w:val="en-US"/>
        </w:rPr>
        <w:t>ocol</w:t>
      </w:r>
      <w:r w:rsidR="0015130D" w:rsidRPr="00743C1B">
        <w:rPr>
          <w:rFonts w:ascii="Book Antiqua" w:hAnsi="Book Antiqua" w:hint="eastAsia"/>
          <w:color w:val="000000" w:themeColor="text1"/>
          <w:sz w:val="24"/>
          <w:szCs w:val="24"/>
          <w:vertAlign w:val="superscript"/>
          <w:lang w:val="en-US" w:eastAsia="zh-CN"/>
        </w:rPr>
        <w:t>[</w:t>
      </w:r>
      <w:r w:rsidR="0015130D" w:rsidRPr="00743C1B">
        <w:rPr>
          <w:rFonts w:ascii="Book Antiqua" w:hAnsi="Book Antiqua"/>
          <w:color w:val="000000" w:themeColor="text1"/>
          <w:sz w:val="24"/>
          <w:szCs w:val="24"/>
          <w:vertAlign w:val="superscript"/>
          <w:lang w:val="en-US"/>
        </w:rPr>
        <w:t>3</w:t>
      </w:r>
      <w:r w:rsidR="0015130D" w:rsidRPr="00743C1B">
        <w:rPr>
          <w:rFonts w:ascii="Book Antiqua" w:hAnsi="Book Antiqua" w:hint="eastAsia"/>
          <w:color w:val="000000" w:themeColor="text1"/>
          <w:sz w:val="24"/>
          <w:szCs w:val="24"/>
          <w:vertAlign w:val="superscript"/>
          <w:lang w:val="en-US" w:eastAsia="zh-CN"/>
        </w:rPr>
        <w:t>]</w:t>
      </w:r>
      <w:r w:rsidR="0015130D" w:rsidRPr="00C64AE0">
        <w:rPr>
          <w:rFonts w:ascii="Book Antiqua" w:hAnsi="Book Antiqua"/>
          <w:color w:val="000000" w:themeColor="text1"/>
          <w:sz w:val="24"/>
          <w:szCs w:val="24"/>
          <w:lang w:val="en-US"/>
        </w:rPr>
        <w:t>.</w:t>
      </w:r>
    </w:p>
    <w:p w14:paraId="2633DB31" w14:textId="77777777" w:rsidR="00291CC3" w:rsidRPr="00C64AE0" w:rsidRDefault="00A70F8D"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Secondary end point: a</w:t>
      </w:r>
      <w:r w:rsidR="00291CC3" w:rsidRPr="00C64AE0">
        <w:rPr>
          <w:rFonts w:ascii="Book Antiqua" w:hAnsi="Book Antiqua"/>
          <w:color w:val="000000" w:themeColor="text1"/>
          <w:sz w:val="24"/>
          <w:szCs w:val="24"/>
          <w:lang w:val="en-US"/>
        </w:rPr>
        <w:t>dherence to treatment regime</w:t>
      </w:r>
      <w:r w:rsidRPr="00C64AE0">
        <w:rPr>
          <w:rFonts w:ascii="Book Antiqua" w:hAnsi="Book Antiqua"/>
          <w:color w:val="000000" w:themeColor="text1"/>
          <w:sz w:val="24"/>
          <w:szCs w:val="24"/>
          <w:lang w:val="en-US"/>
        </w:rPr>
        <w:t>n</w:t>
      </w:r>
      <w:r w:rsidR="00291CC3" w:rsidRPr="00C64AE0">
        <w:rPr>
          <w:rFonts w:ascii="Book Antiqua" w:hAnsi="Book Antiqua"/>
          <w:color w:val="000000" w:themeColor="text1"/>
          <w:sz w:val="24"/>
          <w:szCs w:val="24"/>
          <w:lang w:val="en-US"/>
        </w:rPr>
        <w:t xml:space="preserve"> and adverse events associated with treatment. Adherence to treatment was defined as in take of –at least- 90% of the medication prescribed assessed </w:t>
      </w:r>
      <w:r w:rsidRPr="00C64AE0">
        <w:rPr>
          <w:rFonts w:ascii="Book Antiqua" w:hAnsi="Book Antiqua"/>
          <w:color w:val="000000" w:themeColor="text1"/>
          <w:sz w:val="24"/>
          <w:szCs w:val="24"/>
          <w:lang w:val="en-US"/>
        </w:rPr>
        <w:t xml:space="preserve">by </w:t>
      </w:r>
      <w:r w:rsidR="00291CC3" w:rsidRPr="00C64AE0">
        <w:rPr>
          <w:rFonts w:ascii="Book Antiqua" w:hAnsi="Book Antiqua"/>
          <w:color w:val="000000" w:themeColor="text1"/>
          <w:sz w:val="24"/>
          <w:szCs w:val="24"/>
          <w:lang w:val="en-US"/>
        </w:rPr>
        <w:t xml:space="preserve">using a </w:t>
      </w:r>
      <w:r w:rsidRPr="00C64AE0">
        <w:rPr>
          <w:rFonts w:ascii="Book Antiqua" w:hAnsi="Book Antiqua"/>
          <w:color w:val="000000" w:themeColor="text1"/>
          <w:sz w:val="24"/>
          <w:szCs w:val="24"/>
          <w:lang w:val="en-US"/>
        </w:rPr>
        <w:t>questionnaire</w:t>
      </w:r>
      <w:r w:rsidR="00291CC3" w:rsidRPr="00C64AE0">
        <w:rPr>
          <w:rFonts w:ascii="Book Antiqua" w:hAnsi="Book Antiqua"/>
          <w:color w:val="000000" w:themeColor="text1"/>
          <w:sz w:val="24"/>
          <w:szCs w:val="24"/>
          <w:lang w:val="en-US"/>
        </w:rPr>
        <w:t xml:space="preserve"> and co</w:t>
      </w:r>
      <w:r w:rsidRPr="00C64AE0">
        <w:rPr>
          <w:rFonts w:ascii="Book Antiqua" w:hAnsi="Book Antiqua"/>
          <w:color w:val="000000" w:themeColor="text1"/>
          <w:sz w:val="24"/>
          <w:szCs w:val="24"/>
          <w:lang w:val="en-US"/>
        </w:rPr>
        <w:t xml:space="preserve">unting empty medication sachets </w:t>
      </w:r>
      <w:r w:rsidR="00291CC3" w:rsidRPr="00C64AE0">
        <w:rPr>
          <w:rFonts w:ascii="Book Antiqua" w:hAnsi="Book Antiqua"/>
          <w:color w:val="000000" w:themeColor="text1"/>
          <w:sz w:val="24"/>
          <w:szCs w:val="24"/>
          <w:lang w:val="en-US"/>
        </w:rPr>
        <w:t xml:space="preserve">returned. </w:t>
      </w:r>
      <w:r w:rsidR="007E25AE" w:rsidRPr="00C64AE0">
        <w:rPr>
          <w:rFonts w:ascii="Book Antiqua" w:hAnsi="Book Antiqua"/>
          <w:color w:val="000000" w:themeColor="text1"/>
          <w:sz w:val="24"/>
          <w:szCs w:val="24"/>
          <w:lang w:val="en-US"/>
        </w:rPr>
        <w:t xml:space="preserve">Side effects were evaluated with a specific </w:t>
      </w:r>
      <w:r w:rsidR="00460BA1" w:rsidRPr="00C64AE0">
        <w:rPr>
          <w:rFonts w:ascii="Book Antiqua" w:hAnsi="Book Antiqua"/>
          <w:color w:val="000000" w:themeColor="text1"/>
          <w:sz w:val="24"/>
          <w:szCs w:val="24"/>
          <w:lang w:val="en-US"/>
        </w:rPr>
        <w:t xml:space="preserve">postreatment </w:t>
      </w:r>
      <w:r w:rsidRPr="00C64AE0">
        <w:rPr>
          <w:rFonts w:ascii="Book Antiqua" w:hAnsi="Book Antiqua"/>
          <w:color w:val="000000" w:themeColor="text1"/>
          <w:sz w:val="24"/>
          <w:szCs w:val="24"/>
          <w:lang w:val="en-US"/>
        </w:rPr>
        <w:t>questionnaire</w:t>
      </w:r>
      <w:r w:rsidR="007E25AE"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completed</w:t>
      </w:r>
      <w:r w:rsidR="007E25AE" w:rsidRPr="00C64AE0">
        <w:rPr>
          <w:rFonts w:ascii="Book Antiqua" w:hAnsi="Book Antiqua"/>
          <w:color w:val="000000" w:themeColor="text1"/>
          <w:sz w:val="24"/>
          <w:szCs w:val="24"/>
          <w:lang w:val="en-US"/>
        </w:rPr>
        <w:t>. Depending of the intensity, adverse effects were classified by physicians as mild (symptom</w:t>
      </w:r>
      <w:r w:rsidRPr="00C64AE0">
        <w:rPr>
          <w:rFonts w:ascii="Book Antiqua" w:hAnsi="Book Antiqua"/>
          <w:color w:val="000000" w:themeColor="text1"/>
          <w:sz w:val="24"/>
          <w:szCs w:val="24"/>
          <w:lang w:val="en-US"/>
        </w:rPr>
        <w:t>s</w:t>
      </w:r>
      <w:r w:rsidR="007E25AE" w:rsidRPr="00C64AE0">
        <w:rPr>
          <w:rFonts w:ascii="Book Antiqua" w:hAnsi="Book Antiqua"/>
          <w:color w:val="000000" w:themeColor="text1"/>
          <w:sz w:val="24"/>
          <w:szCs w:val="24"/>
          <w:lang w:val="en-US"/>
        </w:rPr>
        <w:t xml:space="preserve"> appear but do</w:t>
      </w:r>
      <w:r w:rsidR="00D42621" w:rsidRPr="00C64AE0">
        <w:rPr>
          <w:rFonts w:ascii="Book Antiqua" w:hAnsi="Book Antiqua"/>
          <w:color w:val="000000" w:themeColor="text1"/>
          <w:sz w:val="24"/>
          <w:szCs w:val="24"/>
          <w:lang w:val="en-US"/>
        </w:rPr>
        <w:t xml:space="preserve"> </w:t>
      </w:r>
      <w:r w:rsidR="007E25AE" w:rsidRPr="00C64AE0">
        <w:rPr>
          <w:rFonts w:ascii="Book Antiqua" w:hAnsi="Book Antiqua"/>
          <w:color w:val="000000" w:themeColor="text1"/>
          <w:sz w:val="24"/>
          <w:szCs w:val="24"/>
          <w:lang w:val="en-US"/>
        </w:rPr>
        <w:t xml:space="preserve">not interfere with daily </w:t>
      </w:r>
      <w:r w:rsidR="00D42621" w:rsidRPr="00C64AE0">
        <w:rPr>
          <w:rFonts w:ascii="Book Antiqua" w:hAnsi="Book Antiqua"/>
          <w:color w:val="000000" w:themeColor="text1"/>
          <w:sz w:val="24"/>
          <w:szCs w:val="24"/>
          <w:lang w:val="en-US"/>
        </w:rPr>
        <w:t>life</w:t>
      </w:r>
      <w:r w:rsidR="007E25AE" w:rsidRPr="00C64AE0">
        <w:rPr>
          <w:rFonts w:ascii="Book Antiqua" w:hAnsi="Book Antiqua"/>
          <w:color w:val="000000" w:themeColor="text1"/>
          <w:sz w:val="24"/>
          <w:szCs w:val="24"/>
          <w:lang w:val="en-US"/>
        </w:rPr>
        <w:t>), moderate (symptom</w:t>
      </w:r>
      <w:r w:rsidRPr="00C64AE0">
        <w:rPr>
          <w:rFonts w:ascii="Book Antiqua" w:hAnsi="Book Antiqua"/>
          <w:color w:val="000000" w:themeColor="text1"/>
          <w:sz w:val="24"/>
          <w:szCs w:val="24"/>
          <w:lang w:val="en-US"/>
        </w:rPr>
        <w:t>s</w:t>
      </w:r>
      <w:r w:rsidR="007E25AE" w:rsidRPr="00C64AE0">
        <w:rPr>
          <w:rFonts w:ascii="Book Antiqua" w:hAnsi="Book Antiqua"/>
          <w:color w:val="000000" w:themeColor="text1"/>
          <w:sz w:val="24"/>
          <w:szCs w:val="24"/>
          <w:lang w:val="en-US"/>
        </w:rPr>
        <w:t xml:space="preserve"> interfere with daily </w:t>
      </w:r>
      <w:r w:rsidR="00D42621" w:rsidRPr="00C64AE0">
        <w:rPr>
          <w:rFonts w:ascii="Book Antiqua" w:hAnsi="Book Antiqua"/>
          <w:color w:val="000000" w:themeColor="text1"/>
          <w:sz w:val="24"/>
          <w:szCs w:val="24"/>
          <w:lang w:val="en-US"/>
        </w:rPr>
        <w:t>life</w:t>
      </w:r>
      <w:r w:rsidR="007E25AE" w:rsidRPr="00C64AE0">
        <w:rPr>
          <w:rFonts w:ascii="Book Antiqua" w:hAnsi="Book Antiqua"/>
          <w:color w:val="000000" w:themeColor="text1"/>
          <w:sz w:val="24"/>
          <w:szCs w:val="24"/>
          <w:lang w:val="en-US"/>
        </w:rPr>
        <w:t>) or severe (symptom</w:t>
      </w:r>
      <w:r w:rsidRPr="00C64AE0">
        <w:rPr>
          <w:rFonts w:ascii="Book Antiqua" w:hAnsi="Book Antiqua"/>
          <w:color w:val="000000" w:themeColor="text1"/>
          <w:sz w:val="24"/>
          <w:szCs w:val="24"/>
          <w:lang w:val="en-US"/>
        </w:rPr>
        <w:t>s</w:t>
      </w:r>
      <w:r w:rsidR="00D42621" w:rsidRPr="00C64AE0">
        <w:rPr>
          <w:rFonts w:ascii="Book Antiqua" w:hAnsi="Book Antiqua"/>
          <w:color w:val="000000" w:themeColor="text1"/>
          <w:sz w:val="24"/>
          <w:szCs w:val="24"/>
          <w:lang w:val="en-US"/>
        </w:rPr>
        <w:t xml:space="preserve"> prevent</w:t>
      </w:r>
      <w:r w:rsidR="007E25AE" w:rsidRPr="00C64AE0">
        <w:rPr>
          <w:rFonts w:ascii="Book Antiqua" w:hAnsi="Book Antiqua"/>
          <w:color w:val="000000" w:themeColor="text1"/>
          <w:sz w:val="24"/>
          <w:szCs w:val="24"/>
          <w:lang w:val="en-US"/>
        </w:rPr>
        <w:t xml:space="preserve"> daily </w:t>
      </w:r>
      <w:r w:rsidR="00D42621" w:rsidRPr="00C64AE0">
        <w:rPr>
          <w:rFonts w:ascii="Book Antiqua" w:hAnsi="Book Antiqua"/>
          <w:color w:val="000000" w:themeColor="text1"/>
          <w:sz w:val="24"/>
          <w:szCs w:val="24"/>
          <w:lang w:val="en-US"/>
        </w:rPr>
        <w:t xml:space="preserve">life </w:t>
      </w:r>
      <w:r w:rsidR="007E25AE" w:rsidRPr="00C64AE0">
        <w:rPr>
          <w:rFonts w:ascii="Book Antiqua" w:hAnsi="Book Antiqua"/>
          <w:color w:val="000000" w:themeColor="text1"/>
          <w:sz w:val="24"/>
          <w:szCs w:val="24"/>
          <w:lang w:val="en-US"/>
        </w:rPr>
        <w:t>or requires discontinuation of the drug).</w:t>
      </w:r>
    </w:p>
    <w:p w14:paraId="2E6C9CFA" w14:textId="77777777" w:rsidR="003A4603" w:rsidRPr="00C64AE0" w:rsidRDefault="003A4603" w:rsidP="00806A03">
      <w:pPr>
        <w:spacing w:after="0" w:line="360" w:lineRule="auto"/>
        <w:jc w:val="both"/>
        <w:rPr>
          <w:rFonts w:ascii="Book Antiqua" w:hAnsi="Book Antiqua"/>
          <w:b/>
          <w:color w:val="000000" w:themeColor="text1"/>
          <w:sz w:val="24"/>
          <w:szCs w:val="24"/>
          <w:lang w:val="en-US" w:eastAsia="zh-CN"/>
        </w:rPr>
      </w:pPr>
    </w:p>
    <w:p w14:paraId="17CEE2D0" w14:textId="77777777" w:rsidR="007E25AE" w:rsidRPr="00C64AE0" w:rsidRDefault="000F351F"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RESULTS</w:t>
      </w:r>
    </w:p>
    <w:p w14:paraId="76DFFDAE" w14:textId="77777777" w:rsidR="007E25AE" w:rsidRPr="00C64AE0" w:rsidRDefault="009423E8"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A total of 1034 HP</w:t>
      </w:r>
      <w:r w:rsidR="007E25AE" w:rsidRPr="00C64AE0">
        <w:rPr>
          <w:rFonts w:ascii="Book Antiqua" w:hAnsi="Book Antiqua"/>
          <w:color w:val="000000" w:themeColor="text1"/>
          <w:sz w:val="24"/>
          <w:szCs w:val="24"/>
          <w:lang w:val="en-US"/>
        </w:rPr>
        <w:t xml:space="preserve">-positive consecutive </w:t>
      </w:r>
      <w:r w:rsidR="00460BA1" w:rsidRPr="00C64AE0">
        <w:rPr>
          <w:rFonts w:ascii="Book Antiqua" w:hAnsi="Book Antiqua"/>
          <w:color w:val="000000" w:themeColor="text1"/>
          <w:sz w:val="24"/>
          <w:szCs w:val="24"/>
          <w:lang w:val="en-US"/>
        </w:rPr>
        <w:t xml:space="preserve">adult </w:t>
      </w:r>
      <w:r w:rsidR="007E25AE" w:rsidRPr="00C64AE0">
        <w:rPr>
          <w:rFonts w:ascii="Book Antiqua" w:hAnsi="Book Antiqua"/>
          <w:color w:val="000000" w:themeColor="text1"/>
          <w:sz w:val="24"/>
          <w:szCs w:val="24"/>
          <w:lang w:val="en-US"/>
        </w:rPr>
        <w:t>patients with antimicrobial-susceptibility testing were enrolled from January 2013 to December 2014 in Gi</w:t>
      </w:r>
      <w:r w:rsidR="001062F2" w:rsidRPr="00C64AE0">
        <w:rPr>
          <w:rFonts w:ascii="Book Antiqua" w:hAnsi="Book Antiqua"/>
          <w:color w:val="000000" w:themeColor="text1"/>
          <w:sz w:val="24"/>
          <w:szCs w:val="24"/>
          <w:lang w:val="en-US"/>
        </w:rPr>
        <w:t>puzkoa (Basque Country), a regio</w:t>
      </w:r>
      <w:r w:rsidR="007E25AE" w:rsidRPr="00C64AE0">
        <w:rPr>
          <w:rFonts w:ascii="Book Antiqua" w:hAnsi="Book Antiqua"/>
          <w:color w:val="000000" w:themeColor="text1"/>
          <w:sz w:val="24"/>
          <w:szCs w:val="24"/>
          <w:lang w:val="en-US"/>
        </w:rPr>
        <w:t>n in N</w:t>
      </w:r>
      <w:r w:rsidR="00C64AE0">
        <w:rPr>
          <w:rFonts w:ascii="Book Antiqua" w:hAnsi="Book Antiqua"/>
          <w:color w:val="000000" w:themeColor="text1"/>
          <w:sz w:val="24"/>
          <w:szCs w:val="24"/>
          <w:lang w:val="en-US"/>
        </w:rPr>
        <w:t>orthern Spain of around 700</w:t>
      </w:r>
      <w:r w:rsidRPr="00C64AE0">
        <w:rPr>
          <w:rFonts w:ascii="Book Antiqua" w:hAnsi="Book Antiqua"/>
          <w:color w:val="000000" w:themeColor="text1"/>
          <w:sz w:val="24"/>
          <w:szCs w:val="24"/>
          <w:lang w:val="en-US"/>
        </w:rPr>
        <w:t>000 residents</w:t>
      </w:r>
      <w:r w:rsidR="007E25AE"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Considering the total of patients, d</w:t>
      </w:r>
      <w:r w:rsidR="007E25AE" w:rsidRPr="00C64AE0">
        <w:rPr>
          <w:rFonts w:ascii="Book Antiqua" w:hAnsi="Book Antiqua"/>
          <w:color w:val="000000" w:themeColor="text1"/>
          <w:sz w:val="24"/>
          <w:szCs w:val="24"/>
          <w:lang w:val="en-US"/>
        </w:rPr>
        <w:t xml:space="preserve">ual HP-resistance to two antimicrobials (clarithromycin, metronidazole or levofloxacin) was observed in 127 (12.3%) and triple HP-resistance </w:t>
      </w:r>
      <w:r w:rsidR="00F5664C" w:rsidRPr="00C64AE0">
        <w:rPr>
          <w:rFonts w:ascii="Book Antiqua" w:hAnsi="Book Antiqua"/>
          <w:color w:val="000000" w:themeColor="text1"/>
          <w:sz w:val="24"/>
          <w:szCs w:val="24"/>
          <w:lang w:val="en-US"/>
        </w:rPr>
        <w:t xml:space="preserve">to </w:t>
      </w:r>
      <w:r w:rsidR="007E25AE" w:rsidRPr="00C64AE0">
        <w:rPr>
          <w:rFonts w:ascii="Book Antiqua" w:hAnsi="Book Antiqua"/>
          <w:color w:val="000000" w:themeColor="text1"/>
          <w:sz w:val="24"/>
          <w:szCs w:val="24"/>
          <w:lang w:val="en-US"/>
        </w:rPr>
        <w:t>th</w:t>
      </w:r>
      <w:r w:rsidR="00F5664C" w:rsidRPr="00C64AE0">
        <w:rPr>
          <w:rFonts w:ascii="Book Antiqua" w:hAnsi="Book Antiqua"/>
          <w:color w:val="000000" w:themeColor="text1"/>
          <w:sz w:val="24"/>
          <w:szCs w:val="24"/>
          <w:lang w:val="en-US"/>
        </w:rPr>
        <w:t>r</w:t>
      </w:r>
      <w:r w:rsidR="007E25AE" w:rsidRPr="00C64AE0">
        <w:rPr>
          <w:rFonts w:ascii="Book Antiqua" w:hAnsi="Book Antiqua"/>
          <w:color w:val="000000" w:themeColor="text1"/>
          <w:sz w:val="24"/>
          <w:szCs w:val="24"/>
          <w:lang w:val="en-US"/>
        </w:rPr>
        <w:t>ee antimicrobials in 30 (2.9%)</w:t>
      </w:r>
      <w:r w:rsidRPr="00C64AE0">
        <w:rPr>
          <w:rFonts w:ascii="Book Antiqua" w:hAnsi="Book Antiqua"/>
          <w:color w:val="000000" w:themeColor="text1"/>
          <w:sz w:val="24"/>
          <w:szCs w:val="24"/>
          <w:lang w:val="en-US"/>
        </w:rPr>
        <w:t xml:space="preserve"> of them</w:t>
      </w:r>
      <w:r w:rsidR="00861960" w:rsidRPr="00C64AE0">
        <w:rPr>
          <w:rFonts w:ascii="Book Antiqua" w:hAnsi="Book Antiqua"/>
          <w:color w:val="000000" w:themeColor="text1"/>
          <w:sz w:val="24"/>
          <w:szCs w:val="24"/>
          <w:lang w:val="en-US"/>
        </w:rPr>
        <w:t>. Patients with dual HP-resistance were treated with OAL-10, OAM-10 or OAC-</w:t>
      </w:r>
      <w:r w:rsidR="00861960" w:rsidRPr="00C64AE0">
        <w:rPr>
          <w:rFonts w:ascii="Book Antiqua" w:hAnsi="Book Antiqua"/>
          <w:color w:val="000000" w:themeColor="text1"/>
          <w:sz w:val="24"/>
          <w:szCs w:val="24"/>
          <w:lang w:val="en-US"/>
        </w:rPr>
        <w:lastRenderedPageBreak/>
        <w:t xml:space="preserve">10 </w:t>
      </w:r>
      <w:r w:rsidR="000F351F" w:rsidRPr="00C64AE0">
        <w:rPr>
          <w:rFonts w:ascii="Book Antiqua" w:hAnsi="Book Antiqua" w:hint="eastAsia"/>
          <w:color w:val="000000" w:themeColor="text1"/>
          <w:sz w:val="24"/>
          <w:szCs w:val="24"/>
          <w:lang w:val="en-US" w:eastAsia="zh-CN"/>
        </w:rPr>
        <w:t>d</w:t>
      </w:r>
      <w:r w:rsidR="00861960" w:rsidRPr="00C64AE0">
        <w:rPr>
          <w:rFonts w:ascii="Book Antiqua" w:hAnsi="Book Antiqua"/>
          <w:color w:val="000000" w:themeColor="text1"/>
          <w:sz w:val="24"/>
          <w:szCs w:val="24"/>
          <w:lang w:val="en-US"/>
        </w:rPr>
        <w:t xml:space="preserve">, and patients with triple HP-resistance with OAR-10 </w:t>
      </w:r>
      <w:r w:rsidR="00C64AE0">
        <w:rPr>
          <w:rFonts w:ascii="Book Antiqua" w:hAnsi="Book Antiqua" w:hint="eastAsia"/>
          <w:color w:val="000000" w:themeColor="text1"/>
          <w:sz w:val="24"/>
          <w:szCs w:val="24"/>
          <w:lang w:val="en-US" w:eastAsia="zh-CN"/>
        </w:rPr>
        <w:t>d</w:t>
      </w:r>
      <w:r w:rsidR="00861960" w:rsidRPr="00C64AE0">
        <w:rPr>
          <w:rFonts w:ascii="Book Antiqua" w:hAnsi="Book Antiqua"/>
          <w:color w:val="000000" w:themeColor="text1"/>
          <w:sz w:val="24"/>
          <w:szCs w:val="24"/>
          <w:lang w:val="en-US"/>
        </w:rPr>
        <w:t xml:space="preserve">. A </w:t>
      </w:r>
      <w:r w:rsidR="0046218C" w:rsidRPr="00C64AE0">
        <w:rPr>
          <w:rFonts w:ascii="Book Antiqua" w:hAnsi="Book Antiqua"/>
          <w:color w:val="000000" w:themeColor="text1"/>
          <w:sz w:val="24"/>
          <w:szCs w:val="24"/>
          <w:lang w:val="en-US"/>
        </w:rPr>
        <w:t>subgroup of</w:t>
      </w:r>
      <w:r w:rsidR="00861960" w:rsidRPr="00C64AE0">
        <w:rPr>
          <w:rFonts w:ascii="Book Antiqua" w:hAnsi="Book Antiqua"/>
          <w:color w:val="000000" w:themeColor="text1"/>
          <w:sz w:val="24"/>
          <w:szCs w:val="24"/>
          <w:lang w:val="en-US"/>
        </w:rPr>
        <w:t xml:space="preserve"> 80 patients (68 with dual HP-resistance, and 12 with triple HP-resistance</w:t>
      </w:r>
      <w:r w:rsidR="00F5664C" w:rsidRPr="00C64AE0">
        <w:rPr>
          <w:rFonts w:ascii="Book Antiqua" w:hAnsi="Book Antiqua"/>
          <w:color w:val="000000" w:themeColor="text1"/>
          <w:sz w:val="24"/>
          <w:szCs w:val="24"/>
          <w:lang w:val="en-US"/>
        </w:rPr>
        <w:t>)</w:t>
      </w:r>
      <w:r w:rsidR="00EF0BB7" w:rsidRPr="00C64AE0">
        <w:rPr>
          <w:rFonts w:ascii="Book Antiqua" w:hAnsi="Book Antiqua"/>
          <w:color w:val="000000" w:themeColor="text1"/>
          <w:sz w:val="24"/>
          <w:szCs w:val="24"/>
          <w:lang w:val="en-US"/>
        </w:rPr>
        <w:t xml:space="preserve"> attending to Donostia Hospital (San Sebastián, Spain) </w:t>
      </w:r>
      <w:r w:rsidR="00861960" w:rsidRPr="00C64AE0">
        <w:rPr>
          <w:rFonts w:ascii="Book Antiqua" w:hAnsi="Book Antiqua"/>
          <w:color w:val="000000" w:themeColor="text1"/>
          <w:sz w:val="24"/>
          <w:szCs w:val="24"/>
          <w:lang w:val="en-US"/>
        </w:rPr>
        <w:t xml:space="preserve">were </w:t>
      </w:r>
      <w:r w:rsidR="00460BA1" w:rsidRPr="00C64AE0">
        <w:rPr>
          <w:rFonts w:ascii="Book Antiqua" w:hAnsi="Book Antiqua"/>
          <w:color w:val="000000" w:themeColor="text1"/>
          <w:sz w:val="24"/>
          <w:szCs w:val="24"/>
          <w:lang w:val="en-US"/>
        </w:rPr>
        <w:t>only</w:t>
      </w:r>
      <w:r w:rsidR="00861960" w:rsidRPr="00C64AE0">
        <w:rPr>
          <w:rFonts w:ascii="Book Antiqua" w:hAnsi="Book Antiqua"/>
          <w:color w:val="000000" w:themeColor="text1"/>
          <w:sz w:val="24"/>
          <w:szCs w:val="24"/>
          <w:lang w:val="en-US"/>
        </w:rPr>
        <w:t xml:space="preserve"> included. The population </w:t>
      </w:r>
      <w:r w:rsidR="00EF0BB7" w:rsidRPr="00C64AE0">
        <w:rPr>
          <w:rFonts w:ascii="Book Antiqua" w:hAnsi="Book Antiqua"/>
          <w:color w:val="000000" w:themeColor="text1"/>
          <w:sz w:val="24"/>
          <w:szCs w:val="24"/>
          <w:lang w:val="en-US"/>
        </w:rPr>
        <w:t>represented in this area of San Sebastián</w:t>
      </w:r>
      <w:r w:rsidR="00861960" w:rsidRPr="00C64AE0">
        <w:rPr>
          <w:rFonts w:ascii="Book Antiqua" w:hAnsi="Book Antiqua"/>
          <w:color w:val="000000" w:themeColor="text1"/>
          <w:sz w:val="24"/>
          <w:szCs w:val="24"/>
          <w:lang w:val="en-US"/>
        </w:rPr>
        <w:t xml:space="preserve"> is </w:t>
      </w:r>
      <w:r w:rsidR="00EF0BB7" w:rsidRPr="00C64AE0">
        <w:rPr>
          <w:rFonts w:ascii="Book Antiqua" w:hAnsi="Book Antiqua"/>
          <w:color w:val="000000" w:themeColor="text1"/>
          <w:sz w:val="24"/>
          <w:szCs w:val="24"/>
          <w:lang w:val="en-US"/>
        </w:rPr>
        <w:t xml:space="preserve">around </w:t>
      </w:r>
      <w:r w:rsidR="00C64AE0">
        <w:rPr>
          <w:rFonts w:ascii="Book Antiqua" w:hAnsi="Book Antiqua"/>
          <w:color w:val="000000" w:themeColor="text1"/>
          <w:sz w:val="24"/>
          <w:szCs w:val="24"/>
          <w:lang w:val="en-US"/>
        </w:rPr>
        <w:t>393</w:t>
      </w:r>
      <w:r w:rsidR="00861960" w:rsidRPr="00C64AE0">
        <w:rPr>
          <w:rFonts w:ascii="Book Antiqua" w:hAnsi="Book Antiqua"/>
          <w:color w:val="000000" w:themeColor="text1"/>
          <w:sz w:val="24"/>
          <w:szCs w:val="24"/>
          <w:lang w:val="en-US"/>
        </w:rPr>
        <w:t xml:space="preserve">000 </w:t>
      </w:r>
      <w:r w:rsidR="0046218C" w:rsidRPr="00C64AE0">
        <w:rPr>
          <w:rFonts w:ascii="Book Antiqua" w:hAnsi="Book Antiqua"/>
          <w:color w:val="000000" w:themeColor="text1"/>
          <w:sz w:val="24"/>
          <w:szCs w:val="24"/>
          <w:lang w:val="en-US"/>
        </w:rPr>
        <w:t>residents</w:t>
      </w:r>
      <w:r w:rsidR="00861960" w:rsidRPr="00C64AE0">
        <w:rPr>
          <w:rFonts w:ascii="Book Antiqua" w:hAnsi="Book Antiqua"/>
          <w:color w:val="000000" w:themeColor="text1"/>
          <w:sz w:val="24"/>
          <w:szCs w:val="24"/>
          <w:lang w:val="en-US"/>
        </w:rPr>
        <w:t xml:space="preserve"> (Figure </w:t>
      </w:r>
      <w:r w:rsidR="00460BA1" w:rsidRPr="00C64AE0">
        <w:rPr>
          <w:rFonts w:ascii="Book Antiqua" w:hAnsi="Book Antiqua"/>
          <w:color w:val="000000" w:themeColor="text1"/>
          <w:sz w:val="24"/>
          <w:szCs w:val="24"/>
          <w:lang w:val="en-US"/>
        </w:rPr>
        <w:t>2</w:t>
      </w:r>
      <w:r w:rsidR="00861960" w:rsidRPr="00C64AE0">
        <w:rPr>
          <w:rFonts w:ascii="Book Antiqua" w:hAnsi="Book Antiqua"/>
          <w:color w:val="000000" w:themeColor="text1"/>
          <w:sz w:val="24"/>
          <w:szCs w:val="24"/>
          <w:lang w:val="en-US"/>
        </w:rPr>
        <w:t>).</w:t>
      </w:r>
    </w:p>
    <w:p w14:paraId="0A13FE4A" w14:textId="77777777" w:rsidR="00861960" w:rsidRPr="00C64AE0" w:rsidRDefault="00D2428E"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B</w:t>
      </w:r>
      <w:r w:rsidR="00861960" w:rsidRPr="00C64AE0">
        <w:rPr>
          <w:rFonts w:ascii="Book Antiqua" w:hAnsi="Book Antiqua"/>
          <w:color w:val="000000" w:themeColor="text1"/>
          <w:sz w:val="24"/>
          <w:szCs w:val="24"/>
          <w:lang w:val="en-US"/>
        </w:rPr>
        <w:t>aseline characteristics of each group of patients, efficacy of therap</w:t>
      </w:r>
      <w:r w:rsidRPr="00C64AE0">
        <w:rPr>
          <w:rFonts w:ascii="Book Antiqua" w:hAnsi="Book Antiqua"/>
          <w:color w:val="000000" w:themeColor="text1"/>
          <w:sz w:val="24"/>
          <w:szCs w:val="24"/>
          <w:lang w:val="en-US"/>
        </w:rPr>
        <w:t>y on HP-eradication, compliance</w:t>
      </w:r>
      <w:r w:rsidR="00861960" w:rsidRPr="00C64AE0">
        <w:rPr>
          <w:rFonts w:ascii="Book Antiqua" w:hAnsi="Book Antiqua"/>
          <w:color w:val="000000" w:themeColor="text1"/>
          <w:sz w:val="24"/>
          <w:szCs w:val="24"/>
          <w:lang w:val="en-US"/>
        </w:rPr>
        <w:t xml:space="preserve"> and adverse events are </w:t>
      </w:r>
      <w:r w:rsidRPr="00C64AE0">
        <w:rPr>
          <w:rFonts w:ascii="Book Antiqua" w:hAnsi="Book Antiqua"/>
          <w:color w:val="000000" w:themeColor="text1"/>
          <w:sz w:val="24"/>
          <w:szCs w:val="24"/>
          <w:lang w:val="en-US"/>
        </w:rPr>
        <w:t>shown in T</w:t>
      </w:r>
      <w:r w:rsidR="00861960" w:rsidRPr="00C64AE0">
        <w:rPr>
          <w:rFonts w:ascii="Book Antiqua" w:hAnsi="Book Antiqua"/>
          <w:color w:val="000000" w:themeColor="text1"/>
          <w:sz w:val="24"/>
          <w:szCs w:val="24"/>
          <w:lang w:val="en-US"/>
        </w:rPr>
        <w:t>able 1. ITT analysis demonstrate</w:t>
      </w:r>
      <w:r w:rsidR="006F4D98" w:rsidRPr="00C64AE0">
        <w:rPr>
          <w:rFonts w:ascii="Book Antiqua" w:hAnsi="Book Antiqua"/>
          <w:color w:val="000000" w:themeColor="text1"/>
          <w:sz w:val="24"/>
          <w:szCs w:val="24"/>
          <w:lang w:val="en-US"/>
        </w:rPr>
        <w:t>d</w:t>
      </w:r>
      <w:r w:rsidR="00861960" w:rsidRPr="00C64AE0">
        <w:rPr>
          <w:rFonts w:ascii="Book Antiqua" w:hAnsi="Book Antiqua"/>
          <w:color w:val="000000" w:themeColor="text1"/>
          <w:sz w:val="24"/>
          <w:szCs w:val="24"/>
          <w:lang w:val="en-US"/>
        </w:rPr>
        <w:t xml:space="preserve"> that eradication rates in patients with </w:t>
      </w:r>
      <w:r w:rsidR="00460BA1" w:rsidRPr="00C64AE0">
        <w:rPr>
          <w:rFonts w:ascii="Book Antiqua" w:hAnsi="Book Antiqua"/>
          <w:color w:val="000000" w:themeColor="text1"/>
          <w:sz w:val="24"/>
          <w:szCs w:val="24"/>
          <w:lang w:val="en-US"/>
        </w:rPr>
        <w:t xml:space="preserve">dual HP-resistance treated with OAL-10, OAM-10, and OAC-10 were 97.6% (42/43), 91.6% (11/12) and 92.3% (12/13), respectively, and with triple HP-resistance treated with OAR-10, 58.3% (7/12). </w:t>
      </w:r>
      <w:r w:rsidR="00861960" w:rsidRPr="00C64AE0">
        <w:rPr>
          <w:rFonts w:ascii="Book Antiqua" w:hAnsi="Book Antiqua"/>
          <w:color w:val="000000" w:themeColor="text1"/>
          <w:sz w:val="24"/>
          <w:szCs w:val="24"/>
          <w:lang w:val="en-US"/>
        </w:rPr>
        <w:t>The eradication rate in naïve</w:t>
      </w:r>
      <w:r w:rsidRPr="00C64AE0">
        <w:rPr>
          <w:rFonts w:ascii="Book Antiqua" w:hAnsi="Book Antiqua"/>
          <w:color w:val="000000" w:themeColor="text1"/>
          <w:sz w:val="24"/>
          <w:szCs w:val="24"/>
          <w:lang w:val="en-US"/>
        </w:rPr>
        <w:t xml:space="preserve"> patients</w:t>
      </w:r>
      <w:r w:rsidR="00861960" w:rsidRPr="00C64AE0">
        <w:rPr>
          <w:rFonts w:ascii="Book Antiqua" w:hAnsi="Book Antiqua"/>
          <w:color w:val="000000" w:themeColor="text1"/>
          <w:sz w:val="24"/>
          <w:szCs w:val="24"/>
          <w:lang w:val="en-US"/>
        </w:rPr>
        <w:t xml:space="preserve"> with OAR-10 was 83% (5/6) and 33% (2/6) in patients after previous </w:t>
      </w:r>
      <w:r w:rsidRPr="00C64AE0">
        <w:rPr>
          <w:rFonts w:ascii="Book Antiqua" w:hAnsi="Book Antiqua"/>
          <w:color w:val="000000" w:themeColor="text1"/>
          <w:sz w:val="24"/>
          <w:szCs w:val="24"/>
          <w:lang w:val="en-US"/>
        </w:rPr>
        <w:t>regimen</w:t>
      </w:r>
      <w:r w:rsidR="00861960" w:rsidRPr="00C64AE0">
        <w:rPr>
          <w:rFonts w:ascii="Book Antiqua" w:hAnsi="Book Antiqua"/>
          <w:color w:val="000000" w:themeColor="text1"/>
          <w:sz w:val="24"/>
          <w:szCs w:val="24"/>
          <w:lang w:val="en-US"/>
        </w:rPr>
        <w:t xml:space="preserve"> failures</w:t>
      </w:r>
      <w:r w:rsidR="00460BA1" w:rsidRPr="00C64AE0">
        <w:rPr>
          <w:rFonts w:ascii="Book Antiqua" w:hAnsi="Book Antiqua"/>
          <w:color w:val="000000" w:themeColor="text1"/>
          <w:sz w:val="24"/>
          <w:szCs w:val="24"/>
          <w:lang w:val="en-US"/>
        </w:rPr>
        <w:t xml:space="preserve"> (OAC and bismuth quadruple therapy, and OAC, bismuth quadruple therapy and OAL, respectively).</w:t>
      </w:r>
    </w:p>
    <w:p w14:paraId="3C0F1CF2" w14:textId="77777777" w:rsidR="00662A55" w:rsidRPr="00C64AE0" w:rsidRDefault="00D21ADA" w:rsidP="00D21ADA">
      <w:pPr>
        <w:spacing w:after="0" w:line="360" w:lineRule="auto"/>
        <w:ind w:firstLineChars="100" w:firstLine="240"/>
        <w:jc w:val="both"/>
        <w:rPr>
          <w:rFonts w:ascii="Book Antiqua" w:hAnsi="Book Antiqua"/>
          <w:color w:val="000000" w:themeColor="text1"/>
          <w:sz w:val="24"/>
          <w:szCs w:val="24"/>
          <w:lang w:val="en-US"/>
        </w:rPr>
      </w:pPr>
      <w:r w:rsidRPr="00D21ADA">
        <w:rPr>
          <w:rFonts w:ascii="Book Antiqua" w:hAnsi="Book Antiqua"/>
          <w:color w:val="000000" w:themeColor="text1"/>
          <w:sz w:val="24"/>
          <w:szCs w:val="24"/>
          <w:lang w:val="en-US"/>
        </w:rPr>
        <w:t>Seventy-five</w:t>
      </w:r>
      <w:r w:rsidR="00460BA1" w:rsidRPr="00C64AE0">
        <w:rPr>
          <w:rFonts w:ascii="Book Antiqua" w:hAnsi="Book Antiqua"/>
          <w:color w:val="000000" w:themeColor="text1"/>
          <w:sz w:val="24"/>
          <w:szCs w:val="24"/>
          <w:lang w:val="en-US"/>
        </w:rPr>
        <w:t xml:space="preserve"> </w:t>
      </w:r>
      <w:r w:rsidR="00CC319F" w:rsidRPr="00C64AE0">
        <w:rPr>
          <w:rFonts w:ascii="Book Antiqua" w:hAnsi="Book Antiqua"/>
          <w:color w:val="000000" w:themeColor="text1"/>
          <w:sz w:val="24"/>
          <w:szCs w:val="24"/>
          <w:lang w:val="en-US"/>
        </w:rPr>
        <w:t xml:space="preserve">out </w:t>
      </w:r>
      <w:r w:rsidR="00460BA1" w:rsidRPr="00C64AE0">
        <w:rPr>
          <w:rFonts w:ascii="Book Antiqua" w:hAnsi="Book Antiqua"/>
          <w:color w:val="000000" w:themeColor="text1"/>
          <w:sz w:val="24"/>
          <w:szCs w:val="24"/>
          <w:lang w:val="en-US"/>
        </w:rPr>
        <w:t>of 80 patients with dual or triple HP-resistance</w:t>
      </w:r>
      <w:r w:rsidR="00CC319F" w:rsidRPr="00C64AE0">
        <w:rPr>
          <w:rFonts w:ascii="Book Antiqua" w:hAnsi="Book Antiqua"/>
          <w:color w:val="000000" w:themeColor="text1"/>
          <w:sz w:val="24"/>
          <w:szCs w:val="24"/>
          <w:lang w:val="en-US"/>
        </w:rPr>
        <w:t xml:space="preserve"> showed 100% compliance to prescribed medications</w:t>
      </w:r>
      <w:r w:rsidR="00460BA1" w:rsidRPr="00C64AE0">
        <w:rPr>
          <w:rFonts w:ascii="Book Antiqua" w:hAnsi="Book Antiqua"/>
          <w:color w:val="000000" w:themeColor="text1"/>
          <w:sz w:val="24"/>
          <w:szCs w:val="24"/>
          <w:lang w:val="en-US"/>
        </w:rPr>
        <w:t>.</w:t>
      </w:r>
      <w:r w:rsidR="00460BA1" w:rsidRPr="00C64AE0">
        <w:rPr>
          <w:color w:val="000000" w:themeColor="text1"/>
          <w:lang w:val="en-US"/>
        </w:rPr>
        <w:t xml:space="preserve"> </w:t>
      </w:r>
      <w:r w:rsidR="009C1ADA" w:rsidRPr="00C64AE0">
        <w:rPr>
          <w:rFonts w:ascii="Book Antiqua" w:hAnsi="Book Antiqua"/>
          <w:color w:val="000000" w:themeColor="text1"/>
          <w:sz w:val="24"/>
          <w:szCs w:val="24"/>
          <w:lang w:val="en-US"/>
        </w:rPr>
        <w:t xml:space="preserve">No </w:t>
      </w:r>
      <w:r w:rsidR="00CC319F" w:rsidRPr="00C64AE0">
        <w:rPr>
          <w:rFonts w:ascii="Book Antiqua" w:hAnsi="Book Antiqua"/>
          <w:color w:val="000000" w:themeColor="text1"/>
          <w:sz w:val="24"/>
          <w:szCs w:val="24"/>
          <w:lang w:val="en-US"/>
        </w:rPr>
        <w:t xml:space="preserve">significant </w:t>
      </w:r>
      <w:r w:rsidR="009C1ADA" w:rsidRPr="00C64AE0">
        <w:rPr>
          <w:rFonts w:ascii="Book Antiqua" w:hAnsi="Book Antiqua"/>
          <w:color w:val="000000" w:themeColor="text1"/>
          <w:sz w:val="24"/>
          <w:szCs w:val="24"/>
          <w:lang w:val="en-US"/>
        </w:rPr>
        <w:t xml:space="preserve">differences were </w:t>
      </w:r>
      <w:r w:rsidR="00CC319F" w:rsidRPr="00C64AE0">
        <w:rPr>
          <w:rFonts w:ascii="Book Antiqua" w:hAnsi="Book Antiqua"/>
          <w:color w:val="000000" w:themeColor="text1"/>
          <w:sz w:val="24"/>
          <w:szCs w:val="24"/>
          <w:lang w:val="en-US"/>
        </w:rPr>
        <w:t xml:space="preserve">observed in compliance between </w:t>
      </w:r>
      <w:r w:rsidR="00662A55" w:rsidRPr="00C64AE0">
        <w:rPr>
          <w:rFonts w:ascii="Book Antiqua" w:hAnsi="Book Antiqua"/>
          <w:color w:val="000000" w:themeColor="text1"/>
          <w:sz w:val="24"/>
          <w:szCs w:val="24"/>
          <w:lang w:val="en-US"/>
        </w:rPr>
        <w:t>patients with dual and t</w:t>
      </w:r>
      <w:r w:rsidR="009C1ADA" w:rsidRPr="00C64AE0">
        <w:rPr>
          <w:rFonts w:ascii="Book Antiqua" w:hAnsi="Book Antiqua"/>
          <w:color w:val="000000" w:themeColor="text1"/>
          <w:sz w:val="24"/>
          <w:szCs w:val="24"/>
          <w:lang w:val="en-US"/>
        </w:rPr>
        <w:t xml:space="preserve">riple HP-resistance </w:t>
      </w:r>
      <w:r w:rsidR="00662A55" w:rsidRPr="00C64AE0">
        <w:rPr>
          <w:rFonts w:ascii="Book Antiqua" w:hAnsi="Book Antiqua"/>
          <w:color w:val="000000" w:themeColor="text1"/>
          <w:sz w:val="24"/>
          <w:szCs w:val="24"/>
          <w:lang w:val="en-US"/>
        </w:rPr>
        <w:t xml:space="preserve">(93% </w:t>
      </w:r>
      <w:r w:rsidR="00662A55" w:rsidRPr="00C64AE0">
        <w:rPr>
          <w:rFonts w:ascii="Book Antiqua" w:hAnsi="Book Antiqua"/>
          <w:i/>
          <w:color w:val="000000" w:themeColor="text1"/>
          <w:sz w:val="24"/>
          <w:szCs w:val="24"/>
          <w:lang w:val="en-US"/>
        </w:rPr>
        <w:t xml:space="preserve">vs </w:t>
      </w:r>
      <w:r w:rsidR="00662A55" w:rsidRPr="00C64AE0">
        <w:rPr>
          <w:rFonts w:ascii="Book Antiqua" w:hAnsi="Book Antiqua"/>
          <w:color w:val="000000" w:themeColor="text1"/>
          <w:sz w:val="24"/>
          <w:szCs w:val="24"/>
          <w:lang w:val="en-US"/>
        </w:rPr>
        <w:t>94%</w:t>
      </w:r>
      <w:r w:rsidR="00CC319F" w:rsidRPr="00C64AE0">
        <w:rPr>
          <w:rFonts w:ascii="Book Antiqua" w:hAnsi="Book Antiqua"/>
          <w:color w:val="000000" w:themeColor="text1"/>
          <w:sz w:val="24"/>
          <w:szCs w:val="24"/>
          <w:lang w:val="en-US"/>
        </w:rPr>
        <w:t xml:space="preserve"> respectively</w:t>
      </w:r>
      <w:r w:rsidR="00662A55" w:rsidRPr="00C64AE0">
        <w:rPr>
          <w:rFonts w:ascii="Book Antiqua" w:hAnsi="Book Antiqua"/>
          <w:color w:val="000000" w:themeColor="text1"/>
          <w:sz w:val="24"/>
          <w:szCs w:val="24"/>
          <w:lang w:val="en-US"/>
        </w:rPr>
        <w:t>).</w:t>
      </w:r>
    </w:p>
    <w:p w14:paraId="2AD6555E" w14:textId="77777777" w:rsidR="00662A55" w:rsidRPr="00C64AE0" w:rsidRDefault="00662A55"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Adverse events rate for OAL, OAM, OAC, and OAR were 22% (abdominal pain</w:t>
      </w:r>
      <w:r w:rsidR="00CA2F26" w:rsidRPr="00C64AE0">
        <w:rPr>
          <w:rFonts w:ascii="Book Antiqua" w:hAnsi="Book Antiqua"/>
          <w:color w:val="000000" w:themeColor="text1"/>
          <w:sz w:val="24"/>
          <w:szCs w:val="24"/>
          <w:lang w:val="en-US"/>
        </w:rPr>
        <w:t xml:space="preserve"> in</w:t>
      </w:r>
      <w:r w:rsidRPr="00C64AE0">
        <w:rPr>
          <w:rFonts w:ascii="Book Antiqua" w:hAnsi="Book Antiqua"/>
          <w:color w:val="000000" w:themeColor="text1"/>
          <w:sz w:val="24"/>
          <w:szCs w:val="24"/>
          <w:lang w:val="en-US"/>
        </w:rPr>
        <w:t xml:space="preserve"> 3 patients, nausea</w:t>
      </w:r>
      <w:r w:rsidR="00CA2F26" w:rsidRPr="00C64AE0">
        <w:rPr>
          <w:rFonts w:ascii="Book Antiqua" w:hAnsi="Book Antiqua"/>
          <w:color w:val="000000" w:themeColor="text1"/>
          <w:sz w:val="24"/>
          <w:szCs w:val="24"/>
          <w:lang w:val="en-US"/>
        </w:rPr>
        <w:t xml:space="preserve"> in</w:t>
      </w:r>
      <w:r w:rsidRPr="00C64AE0">
        <w:rPr>
          <w:rFonts w:ascii="Book Antiqua" w:hAnsi="Book Antiqua"/>
          <w:color w:val="000000" w:themeColor="text1"/>
          <w:sz w:val="24"/>
          <w:szCs w:val="24"/>
          <w:lang w:val="en-US"/>
        </w:rPr>
        <w:t xml:space="preserve"> 3</w:t>
      </w:r>
      <w:r w:rsidR="00CA2F26" w:rsidRPr="00C64AE0">
        <w:rPr>
          <w:rFonts w:ascii="Book Antiqua" w:hAnsi="Book Antiqua"/>
          <w:color w:val="000000" w:themeColor="text1"/>
          <w:sz w:val="24"/>
          <w:szCs w:val="24"/>
          <w:lang w:val="en-US"/>
        </w:rPr>
        <w:t xml:space="preserve"> patient</w:t>
      </w:r>
      <w:r w:rsidR="00460BA1"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 ast</w:t>
      </w:r>
      <w:r w:rsidR="008D2B22" w:rsidRPr="00C64AE0">
        <w:rPr>
          <w:rFonts w:ascii="Book Antiqua" w:hAnsi="Book Antiqua"/>
          <w:color w:val="000000" w:themeColor="text1"/>
          <w:sz w:val="24"/>
          <w:szCs w:val="24"/>
          <w:lang w:val="en-US"/>
        </w:rPr>
        <w:t>h</w:t>
      </w:r>
      <w:r w:rsidRPr="00C64AE0">
        <w:rPr>
          <w:rFonts w:ascii="Book Antiqua" w:hAnsi="Book Antiqua"/>
          <w:color w:val="000000" w:themeColor="text1"/>
          <w:sz w:val="24"/>
          <w:szCs w:val="24"/>
          <w:lang w:val="en-US"/>
        </w:rPr>
        <w:t xml:space="preserve">enia </w:t>
      </w:r>
      <w:r w:rsidR="00CA2F26" w:rsidRPr="00C64AE0">
        <w:rPr>
          <w:rFonts w:ascii="Book Antiqua" w:hAnsi="Book Antiqua"/>
          <w:color w:val="000000" w:themeColor="text1"/>
          <w:sz w:val="24"/>
          <w:szCs w:val="24"/>
          <w:lang w:val="en-US"/>
        </w:rPr>
        <w:t xml:space="preserve">in </w:t>
      </w:r>
      <w:r w:rsidRPr="00C64AE0">
        <w:rPr>
          <w:rFonts w:ascii="Book Antiqua" w:hAnsi="Book Antiqua"/>
          <w:color w:val="000000" w:themeColor="text1"/>
          <w:sz w:val="24"/>
          <w:szCs w:val="24"/>
          <w:lang w:val="en-US"/>
        </w:rPr>
        <w:t>1</w:t>
      </w:r>
      <w:r w:rsidR="00CA2F26" w:rsidRPr="00C64AE0">
        <w:rPr>
          <w:rFonts w:ascii="Book Antiqua" w:hAnsi="Book Antiqua"/>
          <w:color w:val="000000" w:themeColor="text1"/>
          <w:sz w:val="24"/>
          <w:szCs w:val="24"/>
          <w:lang w:val="en-US"/>
        </w:rPr>
        <w:t xml:space="preserve"> patient</w:t>
      </w:r>
      <w:r w:rsidRPr="00C64AE0">
        <w:rPr>
          <w:rFonts w:ascii="Book Antiqua" w:hAnsi="Book Antiqua"/>
          <w:color w:val="000000" w:themeColor="text1"/>
          <w:sz w:val="24"/>
          <w:szCs w:val="24"/>
          <w:lang w:val="en-US"/>
        </w:rPr>
        <w:t xml:space="preserve">, diarrhea </w:t>
      </w:r>
      <w:r w:rsidR="00CA2F26" w:rsidRPr="00C64AE0">
        <w:rPr>
          <w:rFonts w:ascii="Book Antiqua" w:hAnsi="Book Antiqua"/>
          <w:color w:val="000000" w:themeColor="text1"/>
          <w:sz w:val="24"/>
          <w:szCs w:val="24"/>
          <w:lang w:val="en-US"/>
        </w:rPr>
        <w:t xml:space="preserve">in </w:t>
      </w:r>
      <w:r w:rsidRPr="00C64AE0">
        <w:rPr>
          <w:rFonts w:ascii="Book Antiqua" w:hAnsi="Book Antiqua"/>
          <w:color w:val="000000" w:themeColor="text1"/>
          <w:sz w:val="24"/>
          <w:szCs w:val="24"/>
          <w:lang w:val="en-US"/>
        </w:rPr>
        <w:t>1</w:t>
      </w:r>
      <w:r w:rsidR="00CA2F26" w:rsidRPr="00C64AE0">
        <w:rPr>
          <w:rFonts w:ascii="Book Antiqua" w:hAnsi="Book Antiqua"/>
          <w:color w:val="000000" w:themeColor="text1"/>
          <w:sz w:val="24"/>
          <w:szCs w:val="24"/>
          <w:lang w:val="en-US"/>
        </w:rPr>
        <w:t xml:space="preserve"> patient</w:t>
      </w:r>
      <w:r w:rsidRPr="00C64AE0">
        <w:rPr>
          <w:rFonts w:ascii="Book Antiqua" w:hAnsi="Book Antiqua"/>
          <w:color w:val="000000" w:themeColor="text1"/>
          <w:sz w:val="24"/>
          <w:szCs w:val="24"/>
          <w:lang w:val="en-US"/>
        </w:rPr>
        <w:t xml:space="preserve"> and metallic </w:t>
      </w:r>
      <w:r w:rsidR="00F5664C" w:rsidRPr="00C64AE0">
        <w:rPr>
          <w:rFonts w:ascii="Book Antiqua" w:hAnsi="Book Antiqua"/>
          <w:color w:val="000000" w:themeColor="text1"/>
          <w:sz w:val="24"/>
          <w:szCs w:val="24"/>
          <w:lang w:val="en-US"/>
        </w:rPr>
        <w:t>t</w:t>
      </w:r>
      <w:r w:rsidRPr="00C64AE0">
        <w:rPr>
          <w:rFonts w:ascii="Book Antiqua" w:hAnsi="Book Antiqua"/>
          <w:color w:val="000000" w:themeColor="text1"/>
          <w:sz w:val="24"/>
          <w:szCs w:val="24"/>
          <w:lang w:val="en-US"/>
        </w:rPr>
        <w:t>aste</w:t>
      </w:r>
      <w:r w:rsidR="00CA2F26" w:rsidRPr="00C64AE0">
        <w:rPr>
          <w:rFonts w:ascii="Book Antiqua" w:hAnsi="Book Antiqua"/>
          <w:color w:val="000000" w:themeColor="text1"/>
          <w:sz w:val="24"/>
          <w:szCs w:val="24"/>
          <w:lang w:val="en-US"/>
        </w:rPr>
        <w:t xml:space="preserve"> in</w:t>
      </w:r>
      <w:r w:rsidRPr="00C64AE0">
        <w:rPr>
          <w:rFonts w:ascii="Book Antiqua" w:hAnsi="Book Antiqua"/>
          <w:color w:val="000000" w:themeColor="text1"/>
          <w:sz w:val="24"/>
          <w:szCs w:val="24"/>
          <w:lang w:val="en-US"/>
        </w:rPr>
        <w:t xml:space="preserve"> 1</w:t>
      </w:r>
      <w:r w:rsidR="00CA2F26" w:rsidRPr="00C64AE0">
        <w:rPr>
          <w:rFonts w:ascii="Book Antiqua" w:hAnsi="Book Antiqua"/>
          <w:color w:val="000000" w:themeColor="text1"/>
          <w:sz w:val="24"/>
          <w:szCs w:val="24"/>
          <w:lang w:val="en-US"/>
        </w:rPr>
        <w:t xml:space="preserve"> patient), 25% (</w:t>
      </w:r>
      <w:r w:rsidR="008D2B22" w:rsidRPr="00C64AE0">
        <w:rPr>
          <w:rFonts w:ascii="Book Antiqua" w:hAnsi="Book Antiqua"/>
          <w:color w:val="000000" w:themeColor="text1"/>
          <w:sz w:val="24"/>
          <w:szCs w:val="24"/>
          <w:lang w:val="en-US"/>
        </w:rPr>
        <w:t xml:space="preserve">myalgia in 1 patient and </w:t>
      </w:r>
      <w:r w:rsidRPr="00C64AE0">
        <w:rPr>
          <w:rFonts w:ascii="Book Antiqua" w:hAnsi="Book Antiqua"/>
          <w:color w:val="000000" w:themeColor="text1"/>
          <w:sz w:val="24"/>
          <w:szCs w:val="24"/>
          <w:lang w:val="en-US"/>
        </w:rPr>
        <w:t>metallic taste</w:t>
      </w:r>
      <w:r w:rsidR="008D2B22" w:rsidRPr="00C64AE0">
        <w:rPr>
          <w:rFonts w:ascii="Book Antiqua" w:hAnsi="Book Antiqua"/>
          <w:color w:val="000000" w:themeColor="text1"/>
          <w:sz w:val="24"/>
          <w:szCs w:val="24"/>
          <w:lang w:val="en-US"/>
        </w:rPr>
        <w:t xml:space="preserve"> in 2 patients</w:t>
      </w:r>
      <w:r w:rsidR="00147844" w:rsidRPr="00C64AE0">
        <w:rPr>
          <w:rFonts w:ascii="Book Antiqua" w:hAnsi="Book Antiqua"/>
          <w:color w:val="000000" w:themeColor="text1"/>
          <w:sz w:val="24"/>
          <w:szCs w:val="24"/>
          <w:lang w:val="en-US"/>
        </w:rPr>
        <w:t>), 23% (</w:t>
      </w:r>
      <w:r w:rsidRPr="00C64AE0">
        <w:rPr>
          <w:rFonts w:ascii="Book Antiqua" w:hAnsi="Book Antiqua"/>
          <w:color w:val="000000" w:themeColor="text1"/>
          <w:sz w:val="24"/>
          <w:szCs w:val="24"/>
          <w:lang w:val="en-US"/>
        </w:rPr>
        <w:t>diarrhea</w:t>
      </w:r>
      <w:r w:rsidR="00147844" w:rsidRPr="00C64AE0">
        <w:rPr>
          <w:rFonts w:ascii="Book Antiqua" w:hAnsi="Book Antiqua"/>
          <w:color w:val="000000" w:themeColor="text1"/>
          <w:sz w:val="24"/>
          <w:szCs w:val="24"/>
          <w:lang w:val="en-US"/>
        </w:rPr>
        <w:t xml:space="preserve"> in 1 patient, </w:t>
      </w:r>
      <w:r w:rsidRPr="00C64AE0">
        <w:rPr>
          <w:rFonts w:ascii="Book Antiqua" w:hAnsi="Book Antiqua"/>
          <w:color w:val="000000" w:themeColor="text1"/>
          <w:sz w:val="24"/>
          <w:szCs w:val="24"/>
          <w:lang w:val="en-US"/>
        </w:rPr>
        <w:t xml:space="preserve">nausea </w:t>
      </w:r>
      <w:r w:rsidR="00147844" w:rsidRPr="00C64AE0">
        <w:rPr>
          <w:rFonts w:ascii="Book Antiqua" w:hAnsi="Book Antiqua"/>
          <w:color w:val="000000" w:themeColor="text1"/>
          <w:sz w:val="24"/>
          <w:szCs w:val="24"/>
          <w:lang w:val="en-US"/>
        </w:rPr>
        <w:t xml:space="preserve">in 1 patient and </w:t>
      </w:r>
      <w:r w:rsidRPr="00C64AE0">
        <w:rPr>
          <w:rFonts w:ascii="Book Antiqua" w:hAnsi="Book Antiqua"/>
          <w:color w:val="000000" w:themeColor="text1"/>
          <w:sz w:val="24"/>
          <w:szCs w:val="24"/>
          <w:lang w:val="en-US"/>
        </w:rPr>
        <w:t>metallic taste</w:t>
      </w:r>
      <w:r w:rsidR="00147844" w:rsidRPr="00C64AE0">
        <w:rPr>
          <w:rFonts w:ascii="Book Antiqua" w:hAnsi="Book Antiqua"/>
          <w:color w:val="000000" w:themeColor="text1"/>
          <w:sz w:val="24"/>
          <w:szCs w:val="24"/>
          <w:lang w:val="en-US"/>
        </w:rPr>
        <w:t xml:space="preserve"> in 1 patient</w:t>
      </w:r>
      <w:r w:rsidRPr="00C64AE0">
        <w:rPr>
          <w:rFonts w:ascii="Book Antiqua" w:hAnsi="Book Antiqua"/>
          <w:color w:val="000000" w:themeColor="text1"/>
          <w:sz w:val="24"/>
          <w:szCs w:val="24"/>
          <w:lang w:val="en-US"/>
        </w:rPr>
        <w:t xml:space="preserve">) and 11% (headache </w:t>
      </w:r>
      <w:r w:rsidR="00147844" w:rsidRPr="00C64AE0">
        <w:rPr>
          <w:rFonts w:ascii="Book Antiqua" w:hAnsi="Book Antiqua"/>
          <w:color w:val="000000" w:themeColor="text1"/>
          <w:sz w:val="24"/>
          <w:szCs w:val="24"/>
          <w:lang w:val="en-US"/>
        </w:rPr>
        <w:t xml:space="preserve">in </w:t>
      </w:r>
      <w:r w:rsidRPr="00C64AE0">
        <w:rPr>
          <w:rFonts w:ascii="Book Antiqua" w:hAnsi="Book Antiqua"/>
          <w:color w:val="000000" w:themeColor="text1"/>
          <w:sz w:val="24"/>
          <w:szCs w:val="24"/>
          <w:lang w:val="en-US"/>
        </w:rPr>
        <w:t>1</w:t>
      </w:r>
      <w:r w:rsidR="00147844" w:rsidRPr="00C64AE0">
        <w:rPr>
          <w:rFonts w:ascii="Book Antiqua" w:hAnsi="Book Antiqua"/>
          <w:color w:val="000000" w:themeColor="text1"/>
          <w:sz w:val="24"/>
          <w:szCs w:val="24"/>
          <w:lang w:val="en-US"/>
        </w:rPr>
        <w:t xml:space="preserve"> patient, and increased transaminases in 1 patient</w:t>
      </w:r>
      <w:r w:rsidRPr="00C64AE0">
        <w:rPr>
          <w:rFonts w:ascii="Book Antiqua" w:hAnsi="Book Antiqua"/>
          <w:color w:val="000000" w:themeColor="text1"/>
          <w:sz w:val="24"/>
          <w:szCs w:val="24"/>
          <w:lang w:val="en-US"/>
        </w:rPr>
        <w:t>)</w:t>
      </w:r>
      <w:r w:rsidR="001D37FC" w:rsidRPr="00C64AE0">
        <w:rPr>
          <w:rFonts w:ascii="Book Antiqua" w:hAnsi="Book Antiqua"/>
          <w:color w:val="000000" w:themeColor="text1"/>
          <w:sz w:val="24"/>
          <w:szCs w:val="24"/>
          <w:lang w:val="en-US"/>
        </w:rPr>
        <w:t xml:space="preserve"> respectively, all of them classified as mild to </w:t>
      </w:r>
      <w:r w:rsidRPr="00C64AE0">
        <w:rPr>
          <w:rFonts w:ascii="Book Antiqua" w:hAnsi="Book Antiqua"/>
          <w:color w:val="000000" w:themeColor="text1"/>
          <w:sz w:val="24"/>
          <w:szCs w:val="24"/>
          <w:lang w:val="en-US"/>
        </w:rPr>
        <w:t xml:space="preserve">moderate. </w:t>
      </w:r>
    </w:p>
    <w:p w14:paraId="7B95CEBC" w14:textId="77777777" w:rsidR="00662A55" w:rsidRPr="00C64AE0" w:rsidRDefault="00662A55" w:rsidP="00806A03">
      <w:pPr>
        <w:spacing w:after="0" w:line="360" w:lineRule="auto"/>
        <w:ind w:firstLine="708"/>
        <w:jc w:val="both"/>
        <w:rPr>
          <w:rFonts w:ascii="Book Antiqua" w:hAnsi="Book Antiqua"/>
          <w:color w:val="000000" w:themeColor="text1"/>
          <w:sz w:val="24"/>
          <w:szCs w:val="24"/>
          <w:lang w:val="en-US"/>
        </w:rPr>
      </w:pPr>
    </w:p>
    <w:p w14:paraId="3D290F76" w14:textId="77777777" w:rsidR="00662A55" w:rsidRPr="00C64AE0" w:rsidRDefault="000F351F"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 xml:space="preserve">DISCUSSION </w:t>
      </w:r>
    </w:p>
    <w:p w14:paraId="6B4303CC" w14:textId="77777777" w:rsidR="00662A55" w:rsidRPr="00C64AE0" w:rsidRDefault="00662A55"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In this study we demonstrated that in patients with dual clarithromycin, levoflox</w:t>
      </w:r>
      <w:r w:rsidR="00145150" w:rsidRPr="00C64AE0">
        <w:rPr>
          <w:rFonts w:ascii="Book Antiqua" w:hAnsi="Book Antiqua"/>
          <w:color w:val="000000" w:themeColor="text1"/>
          <w:sz w:val="24"/>
          <w:szCs w:val="24"/>
          <w:lang w:val="en-US"/>
        </w:rPr>
        <w:t xml:space="preserve">acin or metronidazole resistance, </w:t>
      </w:r>
      <w:r w:rsidRPr="00C64AE0">
        <w:rPr>
          <w:rFonts w:ascii="Book Antiqua" w:hAnsi="Book Antiqua"/>
          <w:color w:val="000000" w:themeColor="text1"/>
          <w:sz w:val="24"/>
          <w:szCs w:val="24"/>
          <w:lang w:val="en-US"/>
        </w:rPr>
        <w:t xml:space="preserve">antimicrobial susceptibility-guided therapy </w:t>
      </w:r>
      <w:r w:rsidR="00265750" w:rsidRPr="00C64AE0">
        <w:rPr>
          <w:rFonts w:ascii="Book Antiqua" w:hAnsi="Book Antiqua"/>
          <w:color w:val="000000" w:themeColor="text1"/>
          <w:sz w:val="24"/>
          <w:szCs w:val="24"/>
          <w:lang w:val="en-US"/>
        </w:rPr>
        <w:t>including</w:t>
      </w:r>
      <w:r w:rsidRPr="00C64AE0">
        <w:rPr>
          <w:rFonts w:ascii="Book Antiqua" w:hAnsi="Book Antiqua"/>
          <w:color w:val="000000" w:themeColor="text1"/>
          <w:sz w:val="24"/>
          <w:szCs w:val="24"/>
          <w:lang w:val="en-US"/>
        </w:rPr>
        <w:t xml:space="preserve"> </w:t>
      </w:r>
      <w:r w:rsidR="00145150" w:rsidRPr="00C64AE0">
        <w:rPr>
          <w:rFonts w:ascii="Book Antiqua" w:hAnsi="Book Antiqua"/>
          <w:color w:val="000000" w:themeColor="text1"/>
          <w:sz w:val="24"/>
          <w:szCs w:val="24"/>
          <w:lang w:val="en-US"/>
        </w:rPr>
        <w:t>a</w:t>
      </w:r>
      <w:r w:rsidR="00265750" w:rsidRPr="00C64AE0">
        <w:rPr>
          <w:rFonts w:ascii="Book Antiqua" w:hAnsi="Book Antiqua"/>
          <w:color w:val="000000" w:themeColor="text1"/>
          <w:sz w:val="24"/>
          <w:szCs w:val="24"/>
          <w:lang w:val="en-US"/>
        </w:rPr>
        <w:t xml:space="preserve"> combinat</w:t>
      </w:r>
      <w:r w:rsidR="00145150" w:rsidRPr="00C64AE0">
        <w:rPr>
          <w:rFonts w:ascii="Book Antiqua" w:hAnsi="Book Antiqua"/>
          <w:color w:val="000000" w:themeColor="text1"/>
          <w:sz w:val="24"/>
          <w:szCs w:val="24"/>
          <w:lang w:val="en-US"/>
        </w:rPr>
        <w:t xml:space="preserve">ion of PPI and two antibiotics </w:t>
      </w:r>
      <w:r w:rsidR="00265750" w:rsidRPr="00C64AE0">
        <w:rPr>
          <w:rFonts w:ascii="Book Antiqua" w:hAnsi="Book Antiqua"/>
          <w:color w:val="000000" w:themeColor="text1"/>
          <w:sz w:val="24"/>
          <w:szCs w:val="24"/>
          <w:lang w:val="en-US"/>
        </w:rPr>
        <w:t xml:space="preserve">for 10 </w:t>
      </w:r>
      <w:r w:rsid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leads to an </w:t>
      </w:r>
      <w:r w:rsidR="00E03E55" w:rsidRPr="00C64AE0">
        <w:rPr>
          <w:rFonts w:ascii="Book Antiqua" w:hAnsi="Book Antiqua"/>
          <w:color w:val="000000" w:themeColor="text1"/>
          <w:sz w:val="24"/>
          <w:szCs w:val="24"/>
          <w:lang w:val="en-US"/>
        </w:rPr>
        <w:t xml:space="preserve">eradication </w:t>
      </w:r>
      <w:r w:rsidRPr="00C64AE0">
        <w:rPr>
          <w:rFonts w:ascii="Book Antiqua" w:hAnsi="Book Antiqua"/>
          <w:color w:val="000000" w:themeColor="text1"/>
          <w:sz w:val="24"/>
          <w:szCs w:val="24"/>
          <w:lang w:val="en-US"/>
        </w:rPr>
        <w:t>ra</w:t>
      </w:r>
      <w:r w:rsidR="00E03E55" w:rsidRPr="00C64AE0">
        <w:rPr>
          <w:rFonts w:ascii="Book Antiqua" w:hAnsi="Book Antiqua"/>
          <w:color w:val="000000" w:themeColor="text1"/>
          <w:sz w:val="24"/>
          <w:szCs w:val="24"/>
          <w:lang w:val="en-US"/>
        </w:rPr>
        <w:t>te (evaluated by ITT) of 95.5%.</w:t>
      </w:r>
    </w:p>
    <w:p w14:paraId="04F59276" w14:textId="77777777" w:rsidR="00E03E55" w:rsidRPr="00743C1B" w:rsidRDefault="00DA142C"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lastRenderedPageBreak/>
        <w:t>In our referenc</w:t>
      </w:r>
      <w:r w:rsidR="00E03E55" w:rsidRPr="00C64AE0">
        <w:rPr>
          <w:rFonts w:ascii="Book Antiqua" w:hAnsi="Book Antiqua"/>
          <w:color w:val="000000" w:themeColor="text1"/>
          <w:sz w:val="24"/>
          <w:szCs w:val="24"/>
          <w:lang w:val="en-US"/>
        </w:rPr>
        <w:t>e center</w:t>
      </w:r>
      <w:r w:rsidRPr="00C64AE0">
        <w:rPr>
          <w:rFonts w:ascii="Book Antiqua" w:hAnsi="Book Antiqua"/>
          <w:color w:val="000000" w:themeColor="text1"/>
          <w:sz w:val="24"/>
          <w:szCs w:val="24"/>
          <w:lang w:val="en-US"/>
        </w:rPr>
        <w:t>-Donostia Hospital</w:t>
      </w:r>
      <w:r w:rsidR="00E03E55" w:rsidRPr="00C64AE0">
        <w:rPr>
          <w:rFonts w:ascii="Book Antiqua" w:hAnsi="Book Antiqua"/>
          <w:color w:val="000000" w:themeColor="text1"/>
          <w:sz w:val="24"/>
          <w:szCs w:val="24"/>
          <w:lang w:val="en-US"/>
        </w:rPr>
        <w:t xml:space="preserve">, cultures are carried out as “routine practice” </w:t>
      </w:r>
      <w:r w:rsidR="001062F2" w:rsidRPr="00C64AE0">
        <w:rPr>
          <w:rFonts w:ascii="Book Antiqua" w:hAnsi="Book Antiqua"/>
          <w:color w:val="000000" w:themeColor="text1"/>
          <w:sz w:val="24"/>
          <w:szCs w:val="24"/>
          <w:lang w:val="en-US"/>
        </w:rPr>
        <w:t xml:space="preserve">since </w:t>
      </w:r>
      <w:r w:rsidR="00E03E55" w:rsidRPr="00C64AE0">
        <w:rPr>
          <w:rFonts w:ascii="Book Antiqua" w:hAnsi="Book Antiqua"/>
          <w:color w:val="000000" w:themeColor="text1"/>
          <w:sz w:val="24"/>
          <w:szCs w:val="24"/>
          <w:lang w:val="en-US"/>
        </w:rPr>
        <w:t>1994</w:t>
      </w:r>
      <w:r w:rsidR="0015130D" w:rsidRPr="00743C1B">
        <w:rPr>
          <w:rFonts w:ascii="Book Antiqua" w:hAnsi="Book Antiqua" w:hint="eastAsia"/>
          <w:color w:val="000000" w:themeColor="text1"/>
          <w:sz w:val="24"/>
          <w:szCs w:val="24"/>
          <w:vertAlign w:val="superscript"/>
          <w:lang w:val="en-US" w:eastAsia="zh-CN"/>
        </w:rPr>
        <w:t>[</w:t>
      </w:r>
      <w:r w:rsidR="0015130D" w:rsidRPr="00743C1B">
        <w:rPr>
          <w:rFonts w:ascii="Book Antiqua" w:hAnsi="Book Antiqua"/>
          <w:color w:val="000000" w:themeColor="text1"/>
          <w:sz w:val="24"/>
          <w:szCs w:val="24"/>
          <w:vertAlign w:val="superscript"/>
          <w:lang w:val="en-US"/>
        </w:rPr>
        <w:t>4</w:t>
      </w:r>
      <w:r w:rsidR="0015130D" w:rsidRPr="00743C1B">
        <w:rPr>
          <w:rFonts w:ascii="Book Antiqua" w:hAnsi="Book Antiqua" w:hint="eastAsia"/>
          <w:color w:val="000000" w:themeColor="text1"/>
          <w:sz w:val="24"/>
          <w:szCs w:val="24"/>
          <w:vertAlign w:val="superscript"/>
          <w:lang w:val="en-US" w:eastAsia="zh-CN"/>
        </w:rPr>
        <w:t>]</w:t>
      </w:r>
      <w:r w:rsidR="0015130D" w:rsidRPr="00C64AE0">
        <w:rPr>
          <w:rFonts w:ascii="Book Antiqua" w:hAnsi="Book Antiqua"/>
          <w:color w:val="000000" w:themeColor="text1"/>
          <w:sz w:val="24"/>
          <w:szCs w:val="24"/>
          <w:lang w:val="en-US"/>
        </w:rPr>
        <w:t>.</w:t>
      </w:r>
      <w:r w:rsidR="00E03E55" w:rsidRPr="00C64AE0">
        <w:rPr>
          <w:rFonts w:ascii="Book Antiqua" w:hAnsi="Book Antiqua"/>
          <w:color w:val="000000" w:themeColor="text1"/>
          <w:sz w:val="24"/>
          <w:szCs w:val="24"/>
          <w:lang w:val="en-US"/>
        </w:rPr>
        <w:t xml:space="preserve"> During 1994-1998 dual HP-resistance to two antimicrobials (clarithromycin, metronidazole or levofloxacin</w:t>
      </w:r>
      <w:r w:rsidR="001062F2" w:rsidRPr="00C64AE0">
        <w:rPr>
          <w:rFonts w:ascii="Book Antiqua" w:hAnsi="Book Antiqua"/>
          <w:color w:val="000000" w:themeColor="text1"/>
          <w:sz w:val="24"/>
          <w:szCs w:val="24"/>
          <w:lang w:val="en-US"/>
        </w:rPr>
        <w:t>) was 10.5%</w:t>
      </w:r>
      <w:r w:rsidR="0015130D" w:rsidRPr="00743C1B">
        <w:rPr>
          <w:rFonts w:ascii="Book Antiqua" w:hAnsi="Book Antiqua" w:hint="eastAsia"/>
          <w:color w:val="000000" w:themeColor="text1"/>
          <w:sz w:val="24"/>
          <w:szCs w:val="24"/>
          <w:vertAlign w:val="superscript"/>
          <w:lang w:val="en-US" w:eastAsia="zh-CN"/>
        </w:rPr>
        <w:t>[</w:t>
      </w:r>
      <w:r w:rsidR="0015130D" w:rsidRPr="00743C1B">
        <w:rPr>
          <w:rFonts w:ascii="Book Antiqua" w:hAnsi="Book Antiqua"/>
          <w:color w:val="000000" w:themeColor="text1"/>
          <w:sz w:val="24"/>
          <w:szCs w:val="24"/>
          <w:vertAlign w:val="superscript"/>
          <w:lang w:val="en-US"/>
        </w:rPr>
        <w:t>4,5</w:t>
      </w:r>
      <w:r w:rsidR="0015130D" w:rsidRPr="00743C1B">
        <w:rPr>
          <w:rFonts w:ascii="Book Antiqua" w:hAnsi="Book Antiqua" w:hint="eastAsia"/>
          <w:color w:val="000000" w:themeColor="text1"/>
          <w:sz w:val="24"/>
          <w:szCs w:val="24"/>
          <w:vertAlign w:val="superscript"/>
          <w:lang w:val="en-US" w:eastAsia="zh-CN"/>
        </w:rPr>
        <w:t>]</w:t>
      </w:r>
      <w:r w:rsidR="001062F2" w:rsidRPr="00C64AE0">
        <w:rPr>
          <w:rFonts w:ascii="Book Antiqua" w:hAnsi="Book Antiqua"/>
          <w:color w:val="000000" w:themeColor="text1"/>
          <w:sz w:val="24"/>
          <w:szCs w:val="24"/>
          <w:lang w:val="en-US"/>
        </w:rPr>
        <w:t xml:space="preserve">. </w:t>
      </w:r>
      <w:r w:rsidR="00E03E55" w:rsidRPr="00C64AE0">
        <w:rPr>
          <w:rFonts w:ascii="Book Antiqua" w:hAnsi="Book Antiqua"/>
          <w:color w:val="000000" w:themeColor="text1"/>
          <w:sz w:val="24"/>
          <w:szCs w:val="24"/>
          <w:lang w:val="en-US"/>
        </w:rPr>
        <w:t>In Gipuzkoa (Basque country</w:t>
      </w:r>
      <w:r w:rsidRPr="00C64AE0">
        <w:rPr>
          <w:rFonts w:ascii="Book Antiqua" w:hAnsi="Book Antiqua"/>
          <w:color w:val="000000" w:themeColor="text1"/>
          <w:sz w:val="24"/>
          <w:szCs w:val="24"/>
          <w:lang w:val="en-US"/>
        </w:rPr>
        <w:t>)</w:t>
      </w:r>
      <w:r w:rsidR="00E03E55" w:rsidRPr="00C64AE0">
        <w:rPr>
          <w:rFonts w:ascii="Book Antiqua" w:hAnsi="Book Antiqua"/>
          <w:color w:val="000000" w:themeColor="text1"/>
          <w:sz w:val="24"/>
          <w:szCs w:val="24"/>
          <w:lang w:val="en-US"/>
        </w:rPr>
        <w:t>, from 2000-2012 the dual resistance was observed in 12.4% of isolates of HP</w:t>
      </w:r>
      <w:r w:rsidR="00A32042" w:rsidRPr="00743C1B">
        <w:rPr>
          <w:rFonts w:ascii="Book Antiqua" w:hAnsi="Book Antiqua" w:hint="eastAsia"/>
          <w:color w:val="000000" w:themeColor="text1"/>
          <w:sz w:val="24"/>
          <w:szCs w:val="24"/>
          <w:vertAlign w:val="superscript"/>
          <w:lang w:val="en-US" w:eastAsia="zh-CN"/>
        </w:rPr>
        <w:t>[</w:t>
      </w:r>
      <w:r w:rsidR="00A32042" w:rsidRPr="00743C1B">
        <w:rPr>
          <w:rFonts w:ascii="Book Antiqua" w:hAnsi="Book Antiqua"/>
          <w:color w:val="000000" w:themeColor="text1"/>
          <w:sz w:val="24"/>
          <w:szCs w:val="24"/>
          <w:vertAlign w:val="superscript"/>
          <w:lang w:val="en-US"/>
        </w:rPr>
        <w:t>2</w:t>
      </w:r>
      <w:r w:rsidR="00A32042" w:rsidRPr="00743C1B">
        <w:rPr>
          <w:rFonts w:ascii="Book Antiqua" w:hAnsi="Book Antiqua" w:hint="eastAsia"/>
          <w:color w:val="000000" w:themeColor="text1"/>
          <w:sz w:val="24"/>
          <w:szCs w:val="24"/>
          <w:vertAlign w:val="superscript"/>
          <w:lang w:val="en-US" w:eastAsia="zh-CN"/>
        </w:rPr>
        <w:t>]</w:t>
      </w:r>
      <w:r w:rsidR="00E03E55"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being</w:t>
      </w:r>
      <w:r w:rsidR="00E03E55" w:rsidRPr="00C64AE0">
        <w:rPr>
          <w:rFonts w:ascii="Book Antiqua" w:hAnsi="Book Antiqua"/>
          <w:color w:val="000000" w:themeColor="text1"/>
          <w:sz w:val="24"/>
          <w:szCs w:val="24"/>
          <w:lang w:val="en-US"/>
        </w:rPr>
        <w:t xml:space="preserve"> </w:t>
      </w:r>
      <w:r w:rsidR="006F7C95" w:rsidRPr="00C64AE0">
        <w:rPr>
          <w:rFonts w:ascii="Book Antiqua" w:hAnsi="Book Antiqua"/>
          <w:color w:val="000000" w:themeColor="text1"/>
          <w:sz w:val="24"/>
          <w:szCs w:val="24"/>
          <w:lang w:val="en-US"/>
        </w:rPr>
        <w:t>12.3%</w:t>
      </w:r>
      <w:r w:rsidRPr="00C64AE0">
        <w:rPr>
          <w:rFonts w:ascii="Book Antiqua" w:hAnsi="Book Antiqua"/>
          <w:color w:val="000000" w:themeColor="text1"/>
          <w:sz w:val="24"/>
          <w:szCs w:val="24"/>
          <w:lang w:val="en-US"/>
        </w:rPr>
        <w:t xml:space="preserve"> considering the period 2013-2014. By contrast,</w:t>
      </w:r>
      <w:r w:rsidR="00E03E55" w:rsidRPr="00C64AE0">
        <w:rPr>
          <w:rFonts w:ascii="Book Antiqua" w:hAnsi="Book Antiqua"/>
          <w:color w:val="000000" w:themeColor="text1"/>
          <w:sz w:val="24"/>
          <w:szCs w:val="24"/>
          <w:lang w:val="en-US"/>
        </w:rPr>
        <w:t xml:space="preserve"> </w:t>
      </w:r>
      <w:r w:rsidRPr="00743C1B">
        <w:rPr>
          <w:rFonts w:ascii="Book Antiqua" w:hAnsi="Book Antiqua"/>
          <w:color w:val="000000" w:themeColor="text1"/>
          <w:sz w:val="24"/>
          <w:szCs w:val="24"/>
          <w:lang w:val="en-US"/>
        </w:rPr>
        <w:t>m</w:t>
      </w:r>
      <w:r w:rsidR="00E03E55" w:rsidRPr="00743C1B">
        <w:rPr>
          <w:rFonts w:ascii="Book Antiqua" w:hAnsi="Book Antiqua"/>
          <w:color w:val="000000" w:themeColor="text1"/>
          <w:sz w:val="24"/>
          <w:szCs w:val="24"/>
          <w:lang w:val="en-US"/>
        </w:rPr>
        <w:t xml:space="preserve">ultiple HP-resistance to three antimicrobials </w:t>
      </w:r>
      <w:r w:rsidR="006F7C95" w:rsidRPr="00743C1B">
        <w:rPr>
          <w:rFonts w:ascii="Book Antiqua" w:hAnsi="Book Antiqua"/>
          <w:color w:val="000000" w:themeColor="text1"/>
          <w:sz w:val="24"/>
          <w:szCs w:val="24"/>
          <w:lang w:val="en-US"/>
        </w:rPr>
        <w:t>increased</w:t>
      </w:r>
      <w:r w:rsidR="00E03E55" w:rsidRPr="00743C1B">
        <w:rPr>
          <w:rFonts w:ascii="Book Antiqua" w:hAnsi="Book Antiqua"/>
          <w:color w:val="000000" w:themeColor="text1"/>
          <w:sz w:val="24"/>
          <w:szCs w:val="24"/>
          <w:lang w:val="en-US"/>
        </w:rPr>
        <w:t xml:space="preserve"> </w:t>
      </w:r>
      <w:r w:rsidR="006F7C95" w:rsidRPr="00743C1B">
        <w:rPr>
          <w:rFonts w:ascii="Book Antiqua" w:hAnsi="Book Antiqua"/>
          <w:color w:val="000000" w:themeColor="text1"/>
          <w:sz w:val="24"/>
          <w:szCs w:val="24"/>
          <w:lang w:val="en-US"/>
        </w:rPr>
        <w:t xml:space="preserve">from 2.4% during the period 2000-2012 to </w:t>
      </w:r>
      <w:r w:rsidR="00C2014E" w:rsidRPr="00743C1B">
        <w:rPr>
          <w:rFonts w:ascii="Book Antiqua" w:hAnsi="Book Antiqua"/>
          <w:color w:val="000000" w:themeColor="text1"/>
          <w:sz w:val="24"/>
          <w:szCs w:val="24"/>
          <w:lang w:val="en-US"/>
        </w:rPr>
        <w:t xml:space="preserve">2.9% </w:t>
      </w:r>
      <w:r w:rsidR="006F7C95" w:rsidRPr="00743C1B">
        <w:rPr>
          <w:rFonts w:ascii="Book Antiqua" w:hAnsi="Book Antiqua"/>
          <w:color w:val="000000" w:themeColor="text1"/>
          <w:sz w:val="24"/>
          <w:szCs w:val="24"/>
          <w:lang w:val="en-US"/>
        </w:rPr>
        <w:t>for</w:t>
      </w:r>
      <w:r w:rsidR="000F6E27" w:rsidRPr="00743C1B">
        <w:rPr>
          <w:rFonts w:ascii="Book Antiqua" w:hAnsi="Book Antiqua"/>
          <w:color w:val="000000" w:themeColor="text1"/>
          <w:sz w:val="24"/>
          <w:szCs w:val="24"/>
          <w:lang w:val="en-US"/>
        </w:rPr>
        <w:t xml:space="preserve"> the period</w:t>
      </w:r>
      <w:r w:rsidR="006F7C95" w:rsidRPr="00743C1B">
        <w:rPr>
          <w:rFonts w:ascii="Book Antiqua" w:hAnsi="Book Antiqua"/>
          <w:color w:val="000000" w:themeColor="text1"/>
          <w:sz w:val="24"/>
          <w:szCs w:val="24"/>
          <w:lang w:val="en-US"/>
        </w:rPr>
        <w:t xml:space="preserve"> </w:t>
      </w:r>
      <w:r w:rsidR="00E03E55" w:rsidRPr="00743C1B">
        <w:rPr>
          <w:rFonts w:ascii="Book Antiqua" w:hAnsi="Book Antiqua"/>
          <w:color w:val="000000" w:themeColor="text1"/>
          <w:sz w:val="24"/>
          <w:szCs w:val="24"/>
          <w:lang w:val="en-US"/>
        </w:rPr>
        <w:t>2013-2014.</w:t>
      </w:r>
    </w:p>
    <w:p w14:paraId="5C007B54" w14:textId="77777777" w:rsidR="00E03E55" w:rsidRPr="00C64AE0" w:rsidRDefault="000F6E27" w:rsidP="00806A03">
      <w:pPr>
        <w:spacing w:after="0" w:line="360" w:lineRule="auto"/>
        <w:ind w:firstLineChars="100" w:firstLine="240"/>
        <w:jc w:val="both"/>
        <w:rPr>
          <w:rFonts w:ascii="Book Antiqua" w:hAnsi="Book Antiqua"/>
          <w:color w:val="000000" w:themeColor="text1"/>
          <w:sz w:val="24"/>
          <w:szCs w:val="24"/>
          <w:lang w:val="en-US"/>
        </w:rPr>
      </w:pPr>
      <w:r w:rsidRPr="00743C1B">
        <w:rPr>
          <w:rFonts w:ascii="Book Antiqua" w:hAnsi="Book Antiqua"/>
          <w:color w:val="000000" w:themeColor="text1"/>
          <w:sz w:val="24"/>
          <w:szCs w:val="24"/>
          <w:lang w:val="en-US"/>
        </w:rPr>
        <w:t>P</w:t>
      </w:r>
      <w:r w:rsidR="00C2014E" w:rsidRPr="00743C1B">
        <w:rPr>
          <w:rFonts w:ascii="Book Antiqua" w:hAnsi="Book Antiqua"/>
          <w:color w:val="000000" w:themeColor="text1"/>
          <w:sz w:val="24"/>
          <w:szCs w:val="24"/>
          <w:lang w:val="en-US"/>
        </w:rPr>
        <w:t>atients with dual or triple resistance</w:t>
      </w:r>
      <w:r w:rsidRPr="00743C1B">
        <w:rPr>
          <w:rFonts w:ascii="Book Antiqua" w:hAnsi="Book Antiqua"/>
          <w:color w:val="000000" w:themeColor="text1"/>
          <w:sz w:val="24"/>
          <w:szCs w:val="24"/>
          <w:lang w:val="en-US"/>
        </w:rPr>
        <w:t xml:space="preserve"> represents a new scenario to evaluate efficacy of current antibiotics regimens</w:t>
      </w:r>
      <w:r w:rsidR="00C2014E" w:rsidRPr="00743C1B">
        <w:rPr>
          <w:rFonts w:ascii="Book Antiqua" w:hAnsi="Book Antiqua"/>
          <w:color w:val="000000" w:themeColor="text1"/>
          <w:sz w:val="24"/>
          <w:szCs w:val="24"/>
          <w:lang w:val="en-US"/>
        </w:rPr>
        <w:t xml:space="preserve">. </w:t>
      </w:r>
      <w:r w:rsidR="00E03E55" w:rsidRPr="00C64AE0">
        <w:rPr>
          <w:rFonts w:ascii="Book Antiqua" w:hAnsi="Book Antiqua"/>
          <w:color w:val="000000" w:themeColor="text1"/>
          <w:sz w:val="24"/>
          <w:szCs w:val="24"/>
          <w:lang w:val="en-US"/>
        </w:rPr>
        <w:t xml:space="preserve">According to the Maastrich V/Florence Consensus Conference </w:t>
      </w:r>
      <w:r w:rsidR="00D82875" w:rsidRPr="00C64AE0">
        <w:rPr>
          <w:rFonts w:ascii="Book Antiqua" w:hAnsi="Book Antiqua"/>
          <w:color w:val="000000" w:themeColor="text1"/>
          <w:sz w:val="24"/>
          <w:szCs w:val="24"/>
          <w:lang w:val="en-US"/>
        </w:rPr>
        <w:t>on managing HP</w:t>
      </w:r>
      <w:r w:rsidR="00E03E55" w:rsidRPr="00C64AE0">
        <w:rPr>
          <w:rFonts w:ascii="Book Antiqua" w:hAnsi="Book Antiqua"/>
          <w:color w:val="000000" w:themeColor="text1"/>
          <w:sz w:val="24"/>
          <w:szCs w:val="24"/>
          <w:lang w:val="en-US"/>
        </w:rPr>
        <w:t xml:space="preserve">, bismuth quadruple therapy (BQT) for first-line treatment or non-bismuth quadruple concomitant therapy (non-BQT) </w:t>
      </w:r>
      <w:r w:rsidR="00C2014E" w:rsidRPr="00C64AE0">
        <w:rPr>
          <w:rFonts w:ascii="Book Antiqua" w:hAnsi="Book Antiqua"/>
          <w:color w:val="000000" w:themeColor="text1"/>
          <w:sz w:val="24"/>
          <w:szCs w:val="24"/>
          <w:lang w:val="en-US"/>
        </w:rPr>
        <w:t>as alternative</w:t>
      </w:r>
      <w:r w:rsidR="00E03E55" w:rsidRPr="00C64AE0">
        <w:rPr>
          <w:rFonts w:ascii="Book Antiqua" w:hAnsi="Book Antiqua"/>
          <w:color w:val="000000" w:themeColor="text1"/>
          <w:sz w:val="24"/>
          <w:szCs w:val="24"/>
          <w:lang w:val="en-US"/>
        </w:rPr>
        <w:t xml:space="preserve"> w</w:t>
      </w:r>
      <w:r w:rsidR="00D820AC" w:rsidRPr="00C64AE0">
        <w:rPr>
          <w:rFonts w:ascii="Book Antiqua" w:hAnsi="Book Antiqua"/>
          <w:color w:val="000000" w:themeColor="text1"/>
          <w:sz w:val="24"/>
          <w:szCs w:val="24"/>
          <w:lang w:val="en-US"/>
        </w:rPr>
        <w:t>ere</w:t>
      </w:r>
      <w:r w:rsidR="00E03E55" w:rsidRPr="00C64AE0">
        <w:rPr>
          <w:rFonts w:ascii="Book Antiqua" w:hAnsi="Book Antiqua"/>
          <w:color w:val="000000" w:themeColor="text1"/>
          <w:sz w:val="24"/>
          <w:szCs w:val="24"/>
          <w:lang w:val="en-US"/>
        </w:rPr>
        <w:t xml:space="preserve"> re</w:t>
      </w:r>
      <w:r w:rsidR="00677745" w:rsidRPr="00C64AE0">
        <w:rPr>
          <w:rFonts w:ascii="Book Antiqua" w:hAnsi="Book Antiqua"/>
          <w:color w:val="000000" w:themeColor="text1"/>
          <w:sz w:val="24"/>
          <w:szCs w:val="24"/>
          <w:lang w:val="en-US"/>
        </w:rPr>
        <w:t>co</w:t>
      </w:r>
      <w:r w:rsidR="00E03E55" w:rsidRPr="00C64AE0">
        <w:rPr>
          <w:rFonts w:ascii="Book Antiqua" w:hAnsi="Book Antiqua"/>
          <w:color w:val="000000" w:themeColor="text1"/>
          <w:sz w:val="24"/>
          <w:szCs w:val="24"/>
          <w:lang w:val="en-US"/>
        </w:rPr>
        <w:t>mmended when clarithromyci</w:t>
      </w:r>
      <w:r w:rsidR="00C2014E" w:rsidRPr="00C64AE0">
        <w:rPr>
          <w:rFonts w:ascii="Book Antiqua" w:hAnsi="Book Antiqua"/>
          <w:color w:val="000000" w:themeColor="text1"/>
          <w:sz w:val="24"/>
          <w:szCs w:val="24"/>
          <w:lang w:val="en-US"/>
        </w:rPr>
        <w:t xml:space="preserve">n resistance of HP is </w:t>
      </w:r>
      <w:r w:rsidR="00677745" w:rsidRPr="00C64AE0">
        <w:rPr>
          <w:rFonts w:ascii="Book Antiqua" w:hAnsi="Book Antiqua"/>
          <w:color w:val="000000" w:themeColor="text1"/>
          <w:sz w:val="24"/>
          <w:szCs w:val="24"/>
          <w:lang w:val="en-US"/>
        </w:rPr>
        <w:t xml:space="preserve">&gt; 15%, </w:t>
      </w:r>
      <w:r w:rsidR="001062F2" w:rsidRPr="00C64AE0">
        <w:rPr>
          <w:rFonts w:ascii="Book Antiqua" w:hAnsi="Book Antiqua"/>
          <w:color w:val="000000" w:themeColor="text1"/>
          <w:sz w:val="24"/>
          <w:szCs w:val="24"/>
          <w:lang w:val="en-US"/>
        </w:rPr>
        <w:t>metronidazole HP-resistance is less than</w:t>
      </w:r>
      <w:r w:rsidR="00677745" w:rsidRPr="00C64AE0">
        <w:rPr>
          <w:rFonts w:ascii="Book Antiqua" w:hAnsi="Book Antiqua"/>
          <w:color w:val="000000" w:themeColor="text1"/>
          <w:sz w:val="24"/>
          <w:szCs w:val="24"/>
          <w:lang w:val="en-US"/>
        </w:rPr>
        <w:t xml:space="preserve"> 40% and dual clarithromycin and metronidazole HP-resistance is &lt; 15%</w:t>
      </w:r>
      <w:r w:rsidR="00B6532B" w:rsidRPr="00743C1B">
        <w:rPr>
          <w:rFonts w:ascii="Book Antiqua" w:hAnsi="Book Antiqua" w:hint="eastAsia"/>
          <w:color w:val="000000" w:themeColor="text1"/>
          <w:sz w:val="24"/>
          <w:szCs w:val="24"/>
          <w:vertAlign w:val="superscript"/>
          <w:lang w:val="en-US" w:eastAsia="zh-CN"/>
        </w:rPr>
        <w:t>[</w:t>
      </w:r>
      <w:r w:rsidR="00B6532B" w:rsidRPr="00743C1B">
        <w:rPr>
          <w:rFonts w:ascii="Book Antiqua" w:hAnsi="Book Antiqua"/>
          <w:color w:val="000000" w:themeColor="text1"/>
          <w:sz w:val="24"/>
          <w:szCs w:val="24"/>
          <w:vertAlign w:val="superscript"/>
          <w:lang w:val="en-US"/>
        </w:rPr>
        <w:t>6</w:t>
      </w:r>
      <w:r w:rsidR="00B6532B" w:rsidRPr="00743C1B">
        <w:rPr>
          <w:rFonts w:ascii="Book Antiqua" w:hAnsi="Book Antiqua" w:hint="eastAsia"/>
          <w:color w:val="000000" w:themeColor="text1"/>
          <w:sz w:val="24"/>
          <w:szCs w:val="24"/>
          <w:vertAlign w:val="superscript"/>
          <w:lang w:val="en-US" w:eastAsia="zh-CN"/>
        </w:rPr>
        <w:t>]</w:t>
      </w:r>
      <w:r w:rsidR="00677745" w:rsidRPr="00C64AE0">
        <w:rPr>
          <w:rFonts w:ascii="Book Antiqua" w:hAnsi="Book Antiqua"/>
          <w:color w:val="000000" w:themeColor="text1"/>
          <w:sz w:val="24"/>
          <w:szCs w:val="24"/>
          <w:lang w:val="en-US"/>
        </w:rPr>
        <w:t>.</w:t>
      </w:r>
    </w:p>
    <w:p w14:paraId="198823C7" w14:textId="77777777" w:rsidR="00677745" w:rsidRPr="00743C1B" w:rsidRDefault="00677745"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In patients with dual clarithromycin and metronidazole HP</w:t>
      </w:r>
      <w:r w:rsidR="00D820AC" w:rsidRPr="00C64AE0">
        <w:rPr>
          <w:rFonts w:ascii="Book Antiqua" w:hAnsi="Book Antiqua"/>
          <w:color w:val="000000" w:themeColor="text1"/>
          <w:sz w:val="24"/>
          <w:szCs w:val="24"/>
          <w:lang w:val="en-US"/>
        </w:rPr>
        <w:t xml:space="preserve"> resistance</w:t>
      </w:r>
      <w:r w:rsidRPr="00C64AE0">
        <w:rPr>
          <w:rFonts w:ascii="Book Antiqua" w:hAnsi="Book Antiqua"/>
          <w:color w:val="000000" w:themeColor="text1"/>
          <w:sz w:val="24"/>
          <w:szCs w:val="24"/>
          <w:lang w:val="en-US"/>
        </w:rPr>
        <w:t xml:space="preserve">, Georgopoulos </w:t>
      </w:r>
      <w:r w:rsidRPr="00C64AE0">
        <w:rPr>
          <w:rFonts w:ascii="Book Antiqua" w:hAnsi="Book Antiqua"/>
          <w:i/>
          <w:color w:val="000000" w:themeColor="text1"/>
          <w:sz w:val="24"/>
          <w:szCs w:val="24"/>
          <w:lang w:val="en-US"/>
        </w:rPr>
        <w:t>et al</w:t>
      </w:r>
      <w:r w:rsidR="00B6532B" w:rsidRPr="00743C1B">
        <w:rPr>
          <w:rFonts w:ascii="Book Antiqua" w:hAnsi="Book Antiqua" w:hint="eastAsia"/>
          <w:color w:val="000000" w:themeColor="text1"/>
          <w:sz w:val="24"/>
          <w:szCs w:val="24"/>
          <w:vertAlign w:val="superscript"/>
          <w:lang w:val="en-US" w:eastAsia="zh-CN"/>
        </w:rPr>
        <w:t>[</w:t>
      </w:r>
      <w:r w:rsidR="00B6532B" w:rsidRPr="00743C1B">
        <w:rPr>
          <w:rFonts w:ascii="Book Antiqua" w:hAnsi="Book Antiqua"/>
          <w:color w:val="000000" w:themeColor="text1"/>
          <w:sz w:val="24"/>
          <w:szCs w:val="24"/>
          <w:vertAlign w:val="superscript"/>
          <w:lang w:val="en-US"/>
        </w:rPr>
        <w:t>7</w:t>
      </w:r>
      <w:r w:rsidR="00B6532B" w:rsidRPr="00743C1B">
        <w:rPr>
          <w:rFonts w:ascii="Book Antiqua" w:hAnsi="Book Antiqua" w:hint="eastAsia"/>
          <w:color w:val="000000" w:themeColor="text1"/>
          <w:sz w:val="24"/>
          <w:szCs w:val="24"/>
          <w:vertAlign w:val="superscript"/>
          <w:lang w:val="en-US" w:eastAsia="zh-CN"/>
        </w:rPr>
        <w:t>]</w:t>
      </w:r>
      <w:r w:rsidRPr="00C64AE0">
        <w:rPr>
          <w:rFonts w:ascii="Book Antiqua" w:hAnsi="Book Antiqua"/>
          <w:color w:val="000000" w:themeColor="text1"/>
          <w:sz w:val="24"/>
          <w:szCs w:val="24"/>
          <w:lang w:val="en-US"/>
        </w:rPr>
        <w:t>, reported 78% (18 out 23) of eradication rates when non-bismuth quadruple concomitant therapy (</w:t>
      </w:r>
      <w:r w:rsidR="00F87BAC" w:rsidRPr="00C64AE0">
        <w:rPr>
          <w:rFonts w:ascii="Book Antiqua" w:hAnsi="Book Antiqua"/>
          <w:color w:val="000000" w:themeColor="text1"/>
          <w:sz w:val="24"/>
          <w:szCs w:val="24"/>
          <w:lang w:val="en-US"/>
        </w:rPr>
        <w:t>PPI</w:t>
      </w:r>
      <w:r w:rsidRPr="00C64AE0">
        <w:rPr>
          <w:rFonts w:ascii="Book Antiqua" w:hAnsi="Book Antiqua"/>
          <w:color w:val="000000" w:themeColor="text1"/>
          <w:sz w:val="24"/>
          <w:szCs w:val="24"/>
          <w:lang w:val="en-US"/>
        </w:rPr>
        <w:t xml:space="preserve"> regime plus amoxicillin, clarithromycin and metronidazole</w:t>
      </w:r>
      <w:r w:rsidR="00D820AC" w:rsidRPr="00C64AE0">
        <w:rPr>
          <w:rFonts w:ascii="Book Antiqua" w:hAnsi="Book Antiqua"/>
          <w:color w:val="000000" w:themeColor="text1"/>
          <w:sz w:val="24"/>
          <w:szCs w:val="24"/>
          <w:lang w:val="en-US"/>
        </w:rPr>
        <w:t xml:space="preserve"> for 10 </w:t>
      </w:r>
      <w:r w:rsidR="000F351F" w:rsidRP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was prescribed and 33</w:t>
      </w:r>
      <w:r w:rsidR="00F5664C" w:rsidRPr="00C64AE0">
        <w:rPr>
          <w:rFonts w:ascii="Book Antiqua" w:hAnsi="Book Antiqua"/>
          <w:color w:val="000000" w:themeColor="text1"/>
          <w:sz w:val="24"/>
          <w:szCs w:val="24"/>
          <w:lang w:val="en-US"/>
        </w:rPr>
        <w:t>%</w:t>
      </w:r>
      <w:r w:rsidRPr="00C64AE0">
        <w:rPr>
          <w:rFonts w:ascii="Book Antiqua" w:hAnsi="Book Antiqua"/>
          <w:color w:val="000000" w:themeColor="text1"/>
          <w:sz w:val="24"/>
          <w:szCs w:val="24"/>
          <w:lang w:val="en-US"/>
        </w:rPr>
        <w:t xml:space="preserve"> (9 out 27)</w:t>
      </w:r>
      <w:r w:rsidR="00F87BAC" w:rsidRPr="00C64AE0">
        <w:rPr>
          <w:rFonts w:ascii="Book Antiqua" w:hAnsi="Book Antiqua"/>
          <w:color w:val="000000" w:themeColor="text1"/>
          <w:sz w:val="24"/>
          <w:szCs w:val="24"/>
          <w:lang w:val="en-US"/>
        </w:rPr>
        <w:t xml:space="preserve"> </w:t>
      </w:r>
      <w:r w:rsidR="00D820AC" w:rsidRPr="00C64AE0">
        <w:rPr>
          <w:rFonts w:ascii="Book Antiqua" w:hAnsi="Book Antiqua"/>
          <w:color w:val="000000" w:themeColor="text1"/>
          <w:sz w:val="24"/>
          <w:szCs w:val="24"/>
          <w:lang w:val="en-US"/>
        </w:rPr>
        <w:t>with</w:t>
      </w:r>
      <w:r w:rsidR="00F87BAC" w:rsidRPr="00C64AE0">
        <w:rPr>
          <w:rFonts w:ascii="Book Antiqua" w:hAnsi="Book Antiqua"/>
          <w:color w:val="000000" w:themeColor="text1"/>
          <w:sz w:val="24"/>
          <w:szCs w:val="24"/>
          <w:lang w:val="en-US"/>
        </w:rPr>
        <w:t xml:space="preserve"> quadruple sequential</w:t>
      </w:r>
      <w:r w:rsidR="004B5951" w:rsidRPr="00C64AE0">
        <w:rPr>
          <w:rFonts w:ascii="Book Antiqua" w:hAnsi="Book Antiqua"/>
          <w:color w:val="000000" w:themeColor="text1"/>
          <w:sz w:val="24"/>
          <w:szCs w:val="24"/>
          <w:lang w:val="en-US"/>
        </w:rPr>
        <w:t xml:space="preserve"> therapy administration (5 days </w:t>
      </w:r>
      <w:r w:rsidR="00F87BAC" w:rsidRPr="00C64AE0">
        <w:rPr>
          <w:rFonts w:ascii="Book Antiqua" w:hAnsi="Book Antiqua"/>
          <w:color w:val="000000" w:themeColor="text1"/>
          <w:sz w:val="24"/>
          <w:szCs w:val="24"/>
          <w:lang w:val="en-US"/>
        </w:rPr>
        <w:t xml:space="preserve">PPI plus amoxicillin, followed </w:t>
      </w:r>
      <w:r w:rsidR="004B5951" w:rsidRPr="00C64AE0">
        <w:rPr>
          <w:rFonts w:ascii="Book Antiqua" w:hAnsi="Book Antiqua"/>
          <w:color w:val="000000" w:themeColor="text1"/>
          <w:sz w:val="24"/>
          <w:szCs w:val="24"/>
          <w:lang w:val="en-US"/>
        </w:rPr>
        <w:t xml:space="preserve">by a further </w:t>
      </w:r>
      <w:r w:rsidR="00F87BAC" w:rsidRPr="00C64AE0">
        <w:rPr>
          <w:rFonts w:ascii="Book Antiqua" w:hAnsi="Book Antiqua"/>
          <w:color w:val="000000" w:themeColor="text1"/>
          <w:sz w:val="24"/>
          <w:szCs w:val="24"/>
          <w:lang w:val="en-US"/>
        </w:rPr>
        <w:t>5</w:t>
      </w:r>
      <w:r w:rsidR="004B5951" w:rsidRPr="00C64AE0">
        <w:rPr>
          <w:rFonts w:ascii="Book Antiqua" w:hAnsi="Book Antiqua"/>
          <w:color w:val="000000" w:themeColor="text1"/>
          <w:sz w:val="24"/>
          <w:szCs w:val="24"/>
          <w:lang w:val="en-US"/>
        </w:rPr>
        <w:t xml:space="preserve"> </w:t>
      </w:r>
      <w:r w:rsidR="000F351F" w:rsidRPr="00C64AE0">
        <w:rPr>
          <w:rFonts w:ascii="Book Antiqua" w:hAnsi="Book Antiqua" w:hint="eastAsia"/>
          <w:color w:val="000000" w:themeColor="text1"/>
          <w:sz w:val="24"/>
          <w:szCs w:val="24"/>
          <w:lang w:val="en-US" w:eastAsia="zh-CN"/>
        </w:rPr>
        <w:t>d</w:t>
      </w:r>
      <w:r w:rsidR="004B5951" w:rsidRPr="00C64AE0">
        <w:rPr>
          <w:rFonts w:ascii="Book Antiqua" w:hAnsi="Book Antiqua"/>
          <w:color w:val="000000" w:themeColor="text1"/>
          <w:sz w:val="24"/>
          <w:szCs w:val="24"/>
          <w:lang w:val="en-US"/>
        </w:rPr>
        <w:t xml:space="preserve"> with clarithromycin and metronidazole). </w:t>
      </w:r>
      <w:r w:rsidR="004B5951" w:rsidRPr="00743C1B">
        <w:rPr>
          <w:rFonts w:ascii="Book Antiqua" w:hAnsi="Book Antiqua"/>
          <w:color w:val="000000" w:themeColor="text1"/>
          <w:sz w:val="24"/>
          <w:szCs w:val="24"/>
          <w:lang w:val="en-US"/>
        </w:rPr>
        <w:t xml:space="preserve">Recently, in the </w:t>
      </w:r>
      <w:r w:rsidR="00F87BAC" w:rsidRPr="00743C1B">
        <w:rPr>
          <w:rFonts w:ascii="Book Antiqua" w:hAnsi="Book Antiqua"/>
          <w:color w:val="000000" w:themeColor="text1"/>
          <w:sz w:val="24"/>
          <w:szCs w:val="24"/>
          <w:lang w:val="en-US"/>
        </w:rPr>
        <w:t>European</w:t>
      </w:r>
      <w:r w:rsidR="004B5951" w:rsidRPr="00743C1B">
        <w:rPr>
          <w:rFonts w:ascii="Book Antiqua" w:hAnsi="Book Antiqua"/>
          <w:color w:val="000000" w:themeColor="text1"/>
          <w:sz w:val="24"/>
          <w:szCs w:val="24"/>
          <w:lang w:val="en-US"/>
        </w:rPr>
        <w:t xml:space="preserve"> </w:t>
      </w:r>
      <w:r w:rsidR="004B5951" w:rsidRPr="00743C1B">
        <w:rPr>
          <w:rFonts w:ascii="Book Antiqua" w:hAnsi="Book Antiqua"/>
          <w:i/>
          <w:color w:val="000000" w:themeColor="text1"/>
          <w:sz w:val="24"/>
          <w:szCs w:val="24"/>
          <w:lang w:val="en-US"/>
        </w:rPr>
        <w:t>H</w:t>
      </w:r>
      <w:r w:rsidR="00C64AE0" w:rsidRPr="00743C1B">
        <w:rPr>
          <w:rFonts w:ascii="Book Antiqua" w:hAnsi="Book Antiqua" w:hint="eastAsia"/>
          <w:i/>
          <w:color w:val="000000" w:themeColor="text1"/>
          <w:sz w:val="24"/>
          <w:szCs w:val="24"/>
          <w:lang w:val="en-US" w:eastAsia="zh-CN"/>
        </w:rPr>
        <w:t>.</w:t>
      </w:r>
      <w:r w:rsidR="002135D4" w:rsidRPr="00743C1B">
        <w:rPr>
          <w:rFonts w:ascii="Book Antiqua" w:hAnsi="Book Antiqua"/>
          <w:i/>
          <w:color w:val="000000" w:themeColor="text1"/>
          <w:sz w:val="24"/>
          <w:szCs w:val="24"/>
          <w:lang w:val="en-US"/>
        </w:rPr>
        <w:t xml:space="preserve"> </w:t>
      </w:r>
      <w:r w:rsidR="00C64AE0" w:rsidRPr="00743C1B">
        <w:rPr>
          <w:rFonts w:ascii="Book Antiqua" w:hAnsi="Book Antiqua"/>
          <w:i/>
          <w:color w:val="000000" w:themeColor="text1"/>
          <w:sz w:val="24"/>
          <w:szCs w:val="24"/>
          <w:lang w:val="en-US"/>
        </w:rPr>
        <w:t>p</w:t>
      </w:r>
      <w:r w:rsidR="002135D4" w:rsidRPr="00743C1B">
        <w:rPr>
          <w:rFonts w:ascii="Book Antiqua" w:hAnsi="Book Antiqua"/>
          <w:i/>
          <w:color w:val="000000" w:themeColor="text1"/>
          <w:sz w:val="24"/>
          <w:szCs w:val="24"/>
          <w:lang w:val="en-US"/>
        </w:rPr>
        <w:t>ylory</w:t>
      </w:r>
      <w:r w:rsidR="00F87BAC" w:rsidRPr="00743C1B">
        <w:rPr>
          <w:rFonts w:ascii="Book Antiqua" w:hAnsi="Book Antiqua"/>
          <w:color w:val="000000" w:themeColor="text1"/>
          <w:sz w:val="24"/>
          <w:szCs w:val="24"/>
          <w:lang w:val="en-US"/>
        </w:rPr>
        <w:t xml:space="preserve"> Regist</w:t>
      </w:r>
      <w:r w:rsidR="002135D4" w:rsidRPr="00743C1B">
        <w:rPr>
          <w:rFonts w:ascii="Book Antiqua" w:hAnsi="Book Antiqua"/>
          <w:color w:val="000000" w:themeColor="text1"/>
          <w:sz w:val="24"/>
          <w:szCs w:val="24"/>
          <w:lang w:val="en-US"/>
        </w:rPr>
        <w:t>r</w:t>
      </w:r>
      <w:r w:rsidR="00F87BAC" w:rsidRPr="00743C1B">
        <w:rPr>
          <w:rFonts w:ascii="Book Antiqua" w:hAnsi="Book Antiqua"/>
          <w:color w:val="000000" w:themeColor="text1"/>
          <w:sz w:val="24"/>
          <w:szCs w:val="24"/>
          <w:lang w:val="en-US"/>
        </w:rPr>
        <w:t>y</w:t>
      </w:r>
      <w:r w:rsidR="004B5951" w:rsidRPr="00743C1B">
        <w:rPr>
          <w:rFonts w:ascii="Book Antiqua" w:hAnsi="Book Antiqua"/>
          <w:color w:val="000000" w:themeColor="text1"/>
          <w:sz w:val="24"/>
          <w:szCs w:val="24"/>
          <w:lang w:val="en-US"/>
        </w:rPr>
        <w:t xml:space="preserve"> (31 </w:t>
      </w:r>
      <w:r w:rsidR="00D820AC" w:rsidRPr="00743C1B">
        <w:rPr>
          <w:rFonts w:ascii="Book Antiqua" w:hAnsi="Book Antiqua"/>
          <w:color w:val="000000" w:themeColor="text1"/>
          <w:sz w:val="24"/>
          <w:szCs w:val="24"/>
          <w:lang w:val="en-US"/>
        </w:rPr>
        <w:t>countries and 18270 pacients</w:t>
      </w:r>
      <w:r w:rsidR="004B5951" w:rsidRPr="00743C1B">
        <w:rPr>
          <w:rFonts w:ascii="Book Antiqua" w:hAnsi="Book Antiqua"/>
          <w:color w:val="000000" w:themeColor="text1"/>
          <w:sz w:val="24"/>
          <w:szCs w:val="24"/>
          <w:lang w:val="en-US"/>
        </w:rPr>
        <w:t xml:space="preserve"> </w:t>
      </w:r>
      <w:r w:rsidR="002135D4" w:rsidRPr="00743C1B">
        <w:rPr>
          <w:rFonts w:ascii="Book Antiqua" w:hAnsi="Book Antiqua"/>
          <w:color w:val="000000" w:themeColor="text1"/>
          <w:sz w:val="24"/>
          <w:szCs w:val="24"/>
          <w:lang w:val="en-US"/>
        </w:rPr>
        <w:t>with complete treatment</w:t>
      </w:r>
      <w:r w:rsidR="004B5951" w:rsidRPr="00743C1B">
        <w:rPr>
          <w:rFonts w:ascii="Book Antiqua" w:hAnsi="Book Antiqua"/>
          <w:color w:val="000000" w:themeColor="text1"/>
          <w:sz w:val="24"/>
          <w:szCs w:val="24"/>
          <w:lang w:val="en-US"/>
        </w:rPr>
        <w:t>, 12%</w:t>
      </w:r>
      <w:r w:rsidR="002135D4" w:rsidRPr="00743C1B">
        <w:rPr>
          <w:rFonts w:ascii="Book Antiqua" w:hAnsi="Book Antiqua"/>
          <w:color w:val="000000" w:themeColor="text1"/>
          <w:sz w:val="24"/>
          <w:szCs w:val="24"/>
          <w:lang w:val="en-US"/>
        </w:rPr>
        <w:t xml:space="preserve"> of them with culture and antibiogram</w:t>
      </w:r>
      <w:r w:rsidR="004B5951" w:rsidRPr="00743C1B">
        <w:rPr>
          <w:rFonts w:ascii="Book Antiqua" w:hAnsi="Book Antiqua"/>
          <w:color w:val="000000" w:themeColor="text1"/>
          <w:sz w:val="24"/>
          <w:szCs w:val="24"/>
          <w:lang w:val="en-US"/>
        </w:rPr>
        <w:t xml:space="preserve">), </w:t>
      </w:r>
      <w:r w:rsidR="005419BC" w:rsidRPr="00743C1B">
        <w:rPr>
          <w:rFonts w:ascii="Book Antiqua" w:hAnsi="Book Antiqua"/>
          <w:color w:val="000000" w:themeColor="text1"/>
          <w:sz w:val="24"/>
          <w:szCs w:val="24"/>
          <w:lang w:val="en-US"/>
        </w:rPr>
        <w:t>eradication rate</w:t>
      </w:r>
      <w:r w:rsidR="00616B27" w:rsidRPr="00743C1B">
        <w:rPr>
          <w:rFonts w:ascii="Book Antiqua" w:hAnsi="Book Antiqua"/>
          <w:color w:val="000000" w:themeColor="text1"/>
          <w:sz w:val="24"/>
          <w:szCs w:val="24"/>
          <w:lang w:val="en-US"/>
        </w:rPr>
        <w:t>s</w:t>
      </w:r>
      <w:r w:rsidR="004B5951" w:rsidRPr="00743C1B">
        <w:rPr>
          <w:rFonts w:ascii="Book Antiqua" w:hAnsi="Book Antiqua"/>
          <w:color w:val="000000" w:themeColor="text1"/>
          <w:sz w:val="24"/>
          <w:szCs w:val="24"/>
          <w:lang w:val="en-US"/>
        </w:rPr>
        <w:t xml:space="preserve"> with quadruple </w:t>
      </w:r>
      <w:r w:rsidR="00F5664C" w:rsidRPr="00743C1B">
        <w:rPr>
          <w:rFonts w:ascii="Book Antiqua" w:hAnsi="Book Antiqua"/>
          <w:color w:val="000000" w:themeColor="text1"/>
          <w:sz w:val="24"/>
          <w:szCs w:val="24"/>
          <w:lang w:val="en-US"/>
        </w:rPr>
        <w:t xml:space="preserve">concomitant </w:t>
      </w:r>
      <w:r w:rsidR="004B5951" w:rsidRPr="00743C1B">
        <w:rPr>
          <w:rFonts w:ascii="Book Antiqua" w:hAnsi="Book Antiqua"/>
          <w:color w:val="000000" w:themeColor="text1"/>
          <w:sz w:val="24"/>
          <w:szCs w:val="24"/>
          <w:lang w:val="en-US"/>
        </w:rPr>
        <w:t>and sequential the</w:t>
      </w:r>
      <w:r w:rsidR="00C906ED" w:rsidRPr="00743C1B">
        <w:rPr>
          <w:rFonts w:ascii="Book Antiqua" w:hAnsi="Book Antiqua"/>
          <w:color w:val="000000" w:themeColor="text1"/>
          <w:sz w:val="24"/>
          <w:szCs w:val="24"/>
          <w:lang w:val="en-US"/>
        </w:rPr>
        <w:t>ra</w:t>
      </w:r>
      <w:r w:rsidR="004B5951" w:rsidRPr="00743C1B">
        <w:rPr>
          <w:rFonts w:ascii="Book Antiqua" w:hAnsi="Book Antiqua"/>
          <w:color w:val="000000" w:themeColor="text1"/>
          <w:sz w:val="24"/>
          <w:szCs w:val="24"/>
          <w:lang w:val="en-US"/>
        </w:rPr>
        <w:t>py w</w:t>
      </w:r>
      <w:r w:rsidR="00616B27" w:rsidRPr="00743C1B">
        <w:rPr>
          <w:rFonts w:ascii="Book Antiqua" w:hAnsi="Book Antiqua"/>
          <w:color w:val="000000" w:themeColor="text1"/>
          <w:sz w:val="24"/>
          <w:szCs w:val="24"/>
          <w:lang w:val="en-US"/>
        </w:rPr>
        <w:t>ere</w:t>
      </w:r>
      <w:r w:rsidR="004B5951" w:rsidRPr="00743C1B">
        <w:rPr>
          <w:rFonts w:ascii="Book Antiqua" w:hAnsi="Book Antiqua"/>
          <w:color w:val="000000" w:themeColor="text1"/>
          <w:sz w:val="24"/>
          <w:szCs w:val="24"/>
          <w:lang w:val="en-US"/>
        </w:rPr>
        <w:t xml:space="preserve"> 80% (4 of 5) and 62.5% (5 </w:t>
      </w:r>
      <w:r w:rsidR="005419BC" w:rsidRPr="00743C1B">
        <w:rPr>
          <w:rFonts w:ascii="Book Antiqua" w:hAnsi="Book Antiqua"/>
          <w:color w:val="000000" w:themeColor="text1"/>
          <w:sz w:val="24"/>
          <w:szCs w:val="24"/>
          <w:lang w:val="en-US"/>
        </w:rPr>
        <w:t>of 8)</w:t>
      </w:r>
      <w:r w:rsidR="004B5951" w:rsidRPr="00743C1B">
        <w:rPr>
          <w:rFonts w:ascii="Book Antiqua" w:hAnsi="Book Antiqua"/>
          <w:color w:val="000000" w:themeColor="text1"/>
          <w:sz w:val="24"/>
          <w:szCs w:val="24"/>
          <w:lang w:val="en-US"/>
        </w:rPr>
        <w:t xml:space="preserve"> respectively</w:t>
      </w:r>
      <w:r w:rsidR="00B37E40" w:rsidRPr="00743C1B">
        <w:rPr>
          <w:rFonts w:ascii="Book Antiqua" w:hAnsi="Book Antiqua" w:hint="eastAsia"/>
          <w:color w:val="000000" w:themeColor="text1"/>
          <w:sz w:val="24"/>
          <w:szCs w:val="24"/>
          <w:vertAlign w:val="superscript"/>
          <w:lang w:val="en-US" w:eastAsia="zh-CN"/>
        </w:rPr>
        <w:t>[</w:t>
      </w:r>
      <w:r w:rsidR="00B37E40" w:rsidRPr="00743C1B">
        <w:rPr>
          <w:rFonts w:ascii="Book Antiqua" w:hAnsi="Book Antiqua"/>
          <w:color w:val="000000" w:themeColor="text1"/>
          <w:sz w:val="24"/>
          <w:szCs w:val="24"/>
          <w:vertAlign w:val="superscript"/>
          <w:lang w:val="en-US"/>
        </w:rPr>
        <w:t>8</w:t>
      </w:r>
      <w:r w:rsidR="00B37E40" w:rsidRPr="00743C1B">
        <w:rPr>
          <w:rFonts w:ascii="Book Antiqua" w:hAnsi="Book Antiqua" w:hint="eastAsia"/>
          <w:color w:val="000000" w:themeColor="text1"/>
          <w:sz w:val="24"/>
          <w:szCs w:val="24"/>
          <w:vertAlign w:val="superscript"/>
          <w:lang w:val="en-US" w:eastAsia="zh-CN"/>
        </w:rPr>
        <w:t>]</w:t>
      </w:r>
      <w:r w:rsidR="004B5951" w:rsidRPr="00743C1B">
        <w:rPr>
          <w:rFonts w:ascii="Book Antiqua" w:hAnsi="Book Antiqua"/>
          <w:color w:val="000000" w:themeColor="text1"/>
          <w:sz w:val="24"/>
          <w:szCs w:val="24"/>
          <w:lang w:val="en-US"/>
        </w:rPr>
        <w:t>.</w:t>
      </w:r>
    </w:p>
    <w:p w14:paraId="16D1501A" w14:textId="77777777" w:rsidR="006C371B" w:rsidRPr="00C64AE0" w:rsidRDefault="006C371B"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On the other hand, the era</w:t>
      </w:r>
      <w:r w:rsidR="006B5998" w:rsidRPr="00C64AE0">
        <w:rPr>
          <w:rFonts w:ascii="Book Antiqua" w:hAnsi="Book Antiqua"/>
          <w:color w:val="000000" w:themeColor="text1"/>
          <w:sz w:val="24"/>
          <w:szCs w:val="24"/>
          <w:lang w:val="en-US"/>
        </w:rPr>
        <w:t>dication rate with bismuth quad</w:t>
      </w:r>
      <w:r w:rsidRPr="00C64AE0">
        <w:rPr>
          <w:rFonts w:ascii="Book Antiqua" w:hAnsi="Book Antiqua"/>
          <w:color w:val="000000" w:themeColor="text1"/>
          <w:sz w:val="24"/>
          <w:szCs w:val="24"/>
          <w:lang w:val="en-US"/>
        </w:rPr>
        <w:t>r</w:t>
      </w:r>
      <w:r w:rsidR="006B5998" w:rsidRPr="00C64AE0">
        <w:rPr>
          <w:rFonts w:ascii="Book Antiqua" w:hAnsi="Book Antiqua"/>
          <w:color w:val="000000" w:themeColor="text1"/>
          <w:sz w:val="24"/>
          <w:szCs w:val="24"/>
          <w:lang w:val="en-US"/>
        </w:rPr>
        <w:t>u</w:t>
      </w:r>
      <w:r w:rsidR="00616B27" w:rsidRPr="00C64AE0">
        <w:rPr>
          <w:rFonts w:ascii="Book Antiqua" w:hAnsi="Book Antiqua"/>
          <w:color w:val="000000" w:themeColor="text1"/>
          <w:sz w:val="24"/>
          <w:szCs w:val="24"/>
          <w:lang w:val="en-US"/>
        </w:rPr>
        <w:t>ple therapy for 10 days was</w:t>
      </w:r>
      <w:r w:rsidRPr="00C64AE0">
        <w:rPr>
          <w:rFonts w:ascii="Book Antiqua" w:hAnsi="Book Antiqua"/>
          <w:color w:val="000000" w:themeColor="text1"/>
          <w:sz w:val="24"/>
          <w:szCs w:val="24"/>
          <w:lang w:val="en-US"/>
        </w:rPr>
        <w:t xml:space="preserve"> lower in </w:t>
      </w:r>
      <w:r w:rsidR="006B5998" w:rsidRPr="00C64AE0">
        <w:rPr>
          <w:rFonts w:ascii="Book Antiqua" w:hAnsi="Book Antiqua"/>
          <w:color w:val="000000" w:themeColor="text1"/>
          <w:sz w:val="24"/>
          <w:szCs w:val="24"/>
          <w:lang w:val="en-US"/>
        </w:rPr>
        <w:t xml:space="preserve">pretreated </w:t>
      </w:r>
      <w:r w:rsidRPr="00C64AE0">
        <w:rPr>
          <w:rFonts w:ascii="Book Antiqua" w:hAnsi="Book Antiqua"/>
          <w:color w:val="000000" w:themeColor="text1"/>
          <w:sz w:val="24"/>
          <w:szCs w:val="24"/>
          <w:lang w:val="en-US"/>
        </w:rPr>
        <w:t>patients</w:t>
      </w:r>
      <w:r w:rsidR="006B5998" w:rsidRPr="00C64AE0">
        <w:rPr>
          <w:rFonts w:ascii="Book Antiqua" w:hAnsi="Book Antiqua"/>
          <w:color w:val="000000" w:themeColor="text1"/>
          <w:sz w:val="24"/>
          <w:szCs w:val="24"/>
          <w:lang w:val="en-US"/>
        </w:rPr>
        <w:t xml:space="preserve"> with</w:t>
      </w:r>
      <w:r w:rsidRPr="00C64AE0">
        <w:rPr>
          <w:rFonts w:ascii="Book Antiqua" w:hAnsi="Book Antiqua"/>
          <w:color w:val="000000" w:themeColor="text1"/>
          <w:sz w:val="24"/>
          <w:szCs w:val="24"/>
          <w:lang w:val="en-US"/>
        </w:rPr>
        <w:t xml:space="preserve"> metronidazole </w:t>
      </w:r>
      <w:r w:rsidR="006B5998" w:rsidRPr="00C64AE0">
        <w:rPr>
          <w:rFonts w:ascii="Book Antiqua" w:hAnsi="Book Antiqua"/>
          <w:color w:val="000000" w:themeColor="text1"/>
          <w:sz w:val="24"/>
          <w:szCs w:val="24"/>
          <w:lang w:val="en-US"/>
        </w:rPr>
        <w:t>resistance</w:t>
      </w:r>
      <w:r w:rsidR="00E924C6" w:rsidRPr="00743C1B">
        <w:rPr>
          <w:rFonts w:ascii="Book Antiqua" w:hAnsi="Book Antiqua" w:hint="eastAsia"/>
          <w:color w:val="000000" w:themeColor="text1"/>
          <w:sz w:val="24"/>
          <w:szCs w:val="24"/>
          <w:vertAlign w:val="superscript"/>
          <w:lang w:val="en-US" w:eastAsia="zh-CN"/>
        </w:rPr>
        <w:t>[</w:t>
      </w:r>
      <w:r w:rsidR="000F351F" w:rsidRPr="00743C1B">
        <w:rPr>
          <w:rFonts w:ascii="Book Antiqua" w:hAnsi="Book Antiqua"/>
          <w:color w:val="000000" w:themeColor="text1"/>
          <w:sz w:val="24"/>
          <w:szCs w:val="24"/>
          <w:vertAlign w:val="superscript"/>
          <w:lang w:val="en-US"/>
        </w:rPr>
        <w:t>9,</w:t>
      </w:r>
      <w:r w:rsidR="00E924C6" w:rsidRPr="00743C1B">
        <w:rPr>
          <w:rFonts w:ascii="Book Antiqua" w:hAnsi="Book Antiqua"/>
          <w:color w:val="000000" w:themeColor="text1"/>
          <w:sz w:val="24"/>
          <w:szCs w:val="24"/>
          <w:vertAlign w:val="superscript"/>
          <w:lang w:val="en-US" w:eastAsia="zh-CN"/>
        </w:rPr>
        <w:t>10</w:t>
      </w:r>
      <w:r w:rsidR="00E924C6" w:rsidRPr="00743C1B">
        <w:rPr>
          <w:rFonts w:ascii="Book Antiqua" w:hAnsi="Book Antiqua" w:hint="eastAsia"/>
          <w:color w:val="000000" w:themeColor="text1"/>
          <w:sz w:val="24"/>
          <w:szCs w:val="24"/>
          <w:vertAlign w:val="superscript"/>
          <w:lang w:val="en-US" w:eastAsia="zh-CN"/>
        </w:rPr>
        <w:t>]</w:t>
      </w:r>
      <w:r w:rsidR="00E924C6"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Furthermore, different studies analyzing bismuth quadruple therapy con</w:t>
      </w:r>
      <w:r w:rsidR="00F5664C" w:rsidRPr="00C64AE0">
        <w:rPr>
          <w:rFonts w:ascii="Book Antiqua" w:hAnsi="Book Antiqua"/>
          <w:color w:val="000000" w:themeColor="text1"/>
          <w:sz w:val="24"/>
          <w:szCs w:val="24"/>
          <w:lang w:val="en-US"/>
        </w:rPr>
        <w:t>clude</w:t>
      </w:r>
      <w:r w:rsidR="001062F2" w:rsidRPr="00C64AE0">
        <w:rPr>
          <w:rFonts w:ascii="Book Antiqua" w:hAnsi="Book Antiqua"/>
          <w:color w:val="000000" w:themeColor="text1"/>
          <w:sz w:val="24"/>
          <w:szCs w:val="24"/>
          <w:lang w:val="en-US"/>
        </w:rPr>
        <w:t xml:space="preserve">d that </w:t>
      </w:r>
      <w:r w:rsidR="001062F2" w:rsidRPr="00C64AE0">
        <w:rPr>
          <w:rFonts w:ascii="Book Antiqua" w:hAnsi="Book Antiqua"/>
          <w:i/>
          <w:color w:val="000000" w:themeColor="text1"/>
          <w:sz w:val="24"/>
          <w:szCs w:val="24"/>
          <w:lang w:val="en-US"/>
        </w:rPr>
        <w:t>in vitro</w:t>
      </w:r>
      <w:r w:rsidRPr="00C64AE0">
        <w:rPr>
          <w:rFonts w:ascii="Book Antiqua" w:hAnsi="Book Antiqua"/>
          <w:color w:val="000000" w:themeColor="text1"/>
          <w:sz w:val="24"/>
          <w:szCs w:val="24"/>
          <w:lang w:val="en-US"/>
        </w:rPr>
        <w:t xml:space="preserve"> resistant</w:t>
      </w:r>
      <w:r w:rsidR="006B5998" w:rsidRPr="00C64AE0">
        <w:rPr>
          <w:rFonts w:ascii="Book Antiqua" w:hAnsi="Book Antiqua"/>
          <w:color w:val="000000" w:themeColor="text1"/>
          <w:sz w:val="24"/>
          <w:szCs w:val="24"/>
          <w:lang w:val="en-US"/>
        </w:rPr>
        <w:t xml:space="preserve"> strains</w:t>
      </w:r>
      <w:r w:rsidRPr="00C64AE0">
        <w:rPr>
          <w:rFonts w:ascii="Book Antiqua" w:hAnsi="Book Antiqua"/>
          <w:color w:val="000000" w:themeColor="text1"/>
          <w:sz w:val="24"/>
          <w:szCs w:val="24"/>
          <w:lang w:val="en-US"/>
        </w:rPr>
        <w:t xml:space="preserve"> to metronidazole could be effectively heated by using higher doses of metronidazole administrated </w:t>
      </w:r>
      <w:r w:rsidR="00F5664C" w:rsidRPr="00C64AE0">
        <w:rPr>
          <w:rFonts w:ascii="Book Antiqua" w:hAnsi="Book Antiqua"/>
          <w:color w:val="000000" w:themeColor="text1"/>
          <w:sz w:val="24"/>
          <w:szCs w:val="24"/>
          <w:lang w:val="en-US"/>
        </w:rPr>
        <w:t xml:space="preserve">for </w:t>
      </w:r>
      <w:r w:rsidRPr="00C64AE0">
        <w:rPr>
          <w:rFonts w:ascii="Book Antiqua" w:hAnsi="Book Antiqua"/>
          <w:color w:val="000000" w:themeColor="text1"/>
          <w:sz w:val="24"/>
          <w:szCs w:val="24"/>
          <w:lang w:val="en-US"/>
        </w:rPr>
        <w:t xml:space="preserve">14 </w:t>
      </w:r>
      <w:r w:rsidR="000F351F" w:rsidRPr="00C64AE0">
        <w:rPr>
          <w:rFonts w:ascii="Book Antiqua" w:hAnsi="Book Antiqua" w:hint="eastAsia"/>
          <w:color w:val="000000" w:themeColor="text1"/>
          <w:sz w:val="24"/>
          <w:szCs w:val="24"/>
          <w:lang w:val="en-US" w:eastAsia="zh-CN"/>
        </w:rPr>
        <w:t>d</w:t>
      </w:r>
      <w:r w:rsidR="00E924C6" w:rsidRPr="00743C1B">
        <w:rPr>
          <w:rFonts w:ascii="Book Antiqua" w:hAnsi="Book Antiqua" w:hint="eastAsia"/>
          <w:color w:val="000000" w:themeColor="text1"/>
          <w:sz w:val="24"/>
          <w:szCs w:val="24"/>
          <w:vertAlign w:val="superscript"/>
          <w:lang w:val="en-US" w:eastAsia="zh-CN"/>
        </w:rPr>
        <w:t>[</w:t>
      </w:r>
      <w:r w:rsidR="00E924C6" w:rsidRPr="00743C1B">
        <w:rPr>
          <w:rFonts w:ascii="Book Antiqua" w:hAnsi="Book Antiqua"/>
          <w:color w:val="000000" w:themeColor="text1"/>
          <w:sz w:val="24"/>
          <w:szCs w:val="24"/>
          <w:vertAlign w:val="superscript"/>
          <w:lang w:val="en-US"/>
        </w:rPr>
        <w:t xml:space="preserve">11, </w:t>
      </w:r>
      <w:r w:rsidR="00E924C6" w:rsidRPr="00743C1B">
        <w:rPr>
          <w:rFonts w:ascii="Book Antiqua" w:hAnsi="Book Antiqua"/>
          <w:color w:val="000000" w:themeColor="text1"/>
          <w:sz w:val="24"/>
          <w:szCs w:val="24"/>
          <w:vertAlign w:val="superscript"/>
          <w:lang w:val="en-US" w:eastAsia="zh-CN"/>
        </w:rPr>
        <w:t>12</w:t>
      </w:r>
      <w:r w:rsidR="00E924C6" w:rsidRPr="00743C1B">
        <w:rPr>
          <w:rFonts w:ascii="Book Antiqua" w:hAnsi="Book Antiqua" w:hint="eastAsia"/>
          <w:color w:val="000000" w:themeColor="text1"/>
          <w:sz w:val="24"/>
          <w:szCs w:val="24"/>
          <w:vertAlign w:val="superscript"/>
          <w:lang w:val="en-US" w:eastAsia="zh-CN"/>
        </w:rPr>
        <w:t>]</w:t>
      </w:r>
      <w:r w:rsidR="00E924C6"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 xml:space="preserve">However, this </w:t>
      </w:r>
      <w:r w:rsidR="006B5998" w:rsidRPr="00C64AE0">
        <w:rPr>
          <w:rFonts w:ascii="Book Antiqua" w:hAnsi="Book Antiqua"/>
          <w:color w:val="000000" w:themeColor="text1"/>
          <w:sz w:val="24"/>
          <w:szCs w:val="24"/>
          <w:lang w:val="en-US"/>
        </w:rPr>
        <w:t xml:space="preserve">classic </w:t>
      </w:r>
      <w:r w:rsidRPr="00C64AE0">
        <w:rPr>
          <w:rFonts w:ascii="Book Antiqua" w:hAnsi="Book Antiqua"/>
          <w:color w:val="000000" w:themeColor="text1"/>
          <w:sz w:val="24"/>
          <w:szCs w:val="24"/>
          <w:lang w:val="en-US"/>
        </w:rPr>
        <w:t>bismuth quadruple therapy requires a complex s</w:t>
      </w:r>
      <w:r w:rsidR="006B5998" w:rsidRPr="00C64AE0">
        <w:rPr>
          <w:rFonts w:ascii="Book Antiqua" w:hAnsi="Book Antiqua"/>
          <w:color w:val="000000" w:themeColor="text1"/>
          <w:sz w:val="24"/>
          <w:szCs w:val="24"/>
          <w:lang w:val="en-US"/>
        </w:rPr>
        <w:t>ch</w:t>
      </w:r>
      <w:r w:rsidR="00616B27" w:rsidRPr="00C64AE0">
        <w:rPr>
          <w:rFonts w:ascii="Book Antiqua" w:hAnsi="Book Antiqua"/>
          <w:color w:val="000000" w:themeColor="text1"/>
          <w:sz w:val="24"/>
          <w:szCs w:val="24"/>
          <w:lang w:val="en-US"/>
        </w:rPr>
        <w:t xml:space="preserve">eme of </w:t>
      </w:r>
      <w:r w:rsidR="00616B27" w:rsidRPr="00C64AE0">
        <w:rPr>
          <w:rFonts w:ascii="Book Antiqua" w:hAnsi="Book Antiqua"/>
          <w:color w:val="000000" w:themeColor="text1"/>
          <w:sz w:val="24"/>
          <w:szCs w:val="24"/>
          <w:lang w:val="en-US"/>
        </w:rPr>
        <w:lastRenderedPageBreak/>
        <w:t>administration, increases</w:t>
      </w:r>
      <w:r w:rsidR="006B5998" w:rsidRPr="00C64AE0">
        <w:rPr>
          <w:rFonts w:ascii="Book Antiqua" w:hAnsi="Book Antiqua"/>
          <w:color w:val="000000" w:themeColor="text1"/>
          <w:sz w:val="24"/>
          <w:szCs w:val="24"/>
          <w:lang w:val="en-US"/>
        </w:rPr>
        <w:t xml:space="preserve"> size effects and it is not </w:t>
      </w:r>
      <w:r w:rsidRPr="00C64AE0">
        <w:rPr>
          <w:rFonts w:ascii="Book Antiqua" w:hAnsi="Book Antiqua"/>
          <w:color w:val="000000" w:themeColor="text1"/>
          <w:sz w:val="24"/>
          <w:szCs w:val="24"/>
          <w:lang w:val="en-US"/>
        </w:rPr>
        <w:t>wor</w:t>
      </w:r>
      <w:r w:rsidR="006B5998" w:rsidRPr="00C64AE0">
        <w:rPr>
          <w:rFonts w:ascii="Book Antiqua" w:hAnsi="Book Antiqua"/>
          <w:color w:val="000000" w:themeColor="text1"/>
          <w:sz w:val="24"/>
          <w:szCs w:val="24"/>
          <w:lang w:val="en-US"/>
        </w:rPr>
        <w:t>l</w:t>
      </w:r>
      <w:r w:rsidRPr="00C64AE0">
        <w:rPr>
          <w:rFonts w:ascii="Book Antiqua" w:hAnsi="Book Antiqua"/>
          <w:color w:val="000000" w:themeColor="text1"/>
          <w:sz w:val="24"/>
          <w:szCs w:val="24"/>
          <w:lang w:val="en-US"/>
        </w:rPr>
        <w:t xml:space="preserve">dwide </w:t>
      </w:r>
      <w:r w:rsidR="006B5998" w:rsidRPr="00C64AE0">
        <w:rPr>
          <w:rFonts w:ascii="Book Antiqua" w:hAnsi="Book Antiqua"/>
          <w:color w:val="000000" w:themeColor="text1"/>
          <w:sz w:val="24"/>
          <w:szCs w:val="24"/>
          <w:lang w:val="en-US"/>
        </w:rPr>
        <w:t xml:space="preserve">available </w:t>
      </w:r>
      <w:r w:rsidRPr="00C64AE0">
        <w:rPr>
          <w:rFonts w:ascii="Book Antiqua" w:hAnsi="Book Antiqua"/>
          <w:color w:val="000000" w:themeColor="text1"/>
          <w:sz w:val="24"/>
          <w:szCs w:val="24"/>
          <w:lang w:val="en-US"/>
        </w:rPr>
        <w:t>due to distribution</w:t>
      </w:r>
      <w:r w:rsidR="006B5998" w:rsidRPr="00C64AE0">
        <w:rPr>
          <w:rFonts w:ascii="Book Antiqua" w:hAnsi="Book Antiqua"/>
          <w:color w:val="000000" w:themeColor="text1"/>
          <w:sz w:val="24"/>
          <w:szCs w:val="24"/>
          <w:lang w:val="en-US"/>
        </w:rPr>
        <w:t xml:space="preserve"> restrictions</w:t>
      </w:r>
      <w:r w:rsidRPr="00C64AE0">
        <w:rPr>
          <w:rFonts w:ascii="Book Antiqua" w:hAnsi="Book Antiqua"/>
          <w:color w:val="000000" w:themeColor="text1"/>
          <w:sz w:val="24"/>
          <w:szCs w:val="24"/>
          <w:lang w:val="en-US"/>
        </w:rPr>
        <w:t>.</w:t>
      </w:r>
    </w:p>
    <w:p w14:paraId="76FAC1DF" w14:textId="77777777" w:rsidR="006C371B" w:rsidRPr="00C64AE0" w:rsidRDefault="006C371B"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A number of strategies have been recommended to potentially overcome dual HP-resistance (clarithromycin and metronidazole) including longer duration of quadruple therapies (</w:t>
      </w:r>
      <w:r w:rsidR="0073117E" w:rsidRPr="00C64AE0">
        <w:rPr>
          <w:rFonts w:ascii="Book Antiqua" w:hAnsi="Book Antiqua"/>
          <w:color w:val="000000" w:themeColor="text1"/>
          <w:sz w:val="24"/>
          <w:szCs w:val="24"/>
          <w:lang w:val="en-US"/>
        </w:rPr>
        <w:t xml:space="preserve">concomitant-14 </w:t>
      </w:r>
      <w:r w:rsidR="000F351F" w:rsidRPr="00C64AE0">
        <w:rPr>
          <w:rFonts w:ascii="Book Antiqua" w:hAnsi="Book Antiqua" w:hint="eastAsia"/>
          <w:color w:val="000000" w:themeColor="text1"/>
          <w:sz w:val="24"/>
          <w:szCs w:val="24"/>
          <w:lang w:val="en-US" w:eastAsia="zh-CN"/>
        </w:rPr>
        <w:t>d</w:t>
      </w:r>
      <w:r w:rsidR="0073117E" w:rsidRPr="00C64AE0">
        <w:rPr>
          <w:rFonts w:ascii="Book Antiqua" w:hAnsi="Book Antiqua"/>
          <w:color w:val="000000" w:themeColor="text1"/>
          <w:sz w:val="24"/>
          <w:szCs w:val="24"/>
          <w:lang w:val="en-US"/>
        </w:rPr>
        <w:t xml:space="preserve">, bismuth </w:t>
      </w:r>
      <w:r w:rsidRPr="00C64AE0">
        <w:rPr>
          <w:rFonts w:ascii="Book Antiqua" w:hAnsi="Book Antiqua"/>
          <w:color w:val="000000" w:themeColor="text1"/>
          <w:sz w:val="24"/>
          <w:szCs w:val="24"/>
          <w:lang w:val="en-US"/>
        </w:rPr>
        <w:t xml:space="preserve">-14 </w:t>
      </w:r>
      <w:r w:rsidR="000F351F" w:rsidRP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higher dose of new-generations – PPIs (esomeprazole </w:t>
      </w:r>
      <w:r w:rsidR="00E924C6" w:rsidRPr="00C64AE0">
        <w:rPr>
          <w:rFonts w:ascii="Book Antiqua" w:hAnsi="Book Antiqua"/>
          <w:color w:val="000000" w:themeColor="text1"/>
          <w:sz w:val="24"/>
          <w:szCs w:val="24"/>
          <w:lang w:val="en-US"/>
        </w:rPr>
        <w:t>or rabeprazole), hybrid therapy</w:t>
      </w:r>
      <w:r w:rsidRPr="00C64AE0">
        <w:rPr>
          <w:rFonts w:ascii="Book Antiqua" w:hAnsi="Book Antiqua"/>
          <w:color w:val="000000" w:themeColor="text1"/>
          <w:sz w:val="24"/>
          <w:szCs w:val="24"/>
          <w:lang w:val="en-US"/>
        </w:rPr>
        <w:t xml:space="preserve"> (a 7 </w:t>
      </w:r>
      <w:r w:rsidR="000F351F" w:rsidRP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of PPI plus amoxicillin, followed by 7 </w:t>
      </w:r>
      <w:r w:rsidR="000F351F" w:rsidRP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of PPI, amoxicillin, clarithromycin and metronidazole) or quadruple therapy with levofloxacin</w:t>
      </w:r>
      <w:r w:rsidR="00F5664C" w:rsidRPr="00C64AE0">
        <w:rPr>
          <w:rFonts w:ascii="Book Antiqua" w:hAnsi="Book Antiqua"/>
          <w:color w:val="000000" w:themeColor="text1"/>
          <w:sz w:val="24"/>
          <w:szCs w:val="24"/>
          <w:lang w:val="en-US"/>
        </w:rPr>
        <w:t xml:space="preserve"> and</w:t>
      </w:r>
      <w:r w:rsidRPr="00C64AE0">
        <w:rPr>
          <w:rFonts w:ascii="Book Antiqua" w:hAnsi="Book Antiqua"/>
          <w:color w:val="000000" w:themeColor="text1"/>
          <w:sz w:val="24"/>
          <w:szCs w:val="24"/>
          <w:lang w:val="en-US"/>
        </w:rPr>
        <w:t xml:space="preserve"> bismuth – 14 </w:t>
      </w:r>
      <w:r w:rsidR="000F351F" w:rsidRPr="00C64AE0">
        <w:rPr>
          <w:rFonts w:ascii="Book Antiqua" w:hAnsi="Book Antiqua" w:hint="eastAsia"/>
          <w:color w:val="000000" w:themeColor="text1"/>
          <w:sz w:val="24"/>
          <w:szCs w:val="24"/>
          <w:lang w:val="en-US" w:eastAsia="zh-CN"/>
        </w:rPr>
        <w:t>d</w:t>
      </w:r>
      <w:r w:rsidR="00DC4D60" w:rsidRPr="00C64AE0">
        <w:rPr>
          <w:rFonts w:ascii="Book Antiqua" w:hAnsi="Book Antiqua"/>
          <w:color w:val="000000" w:themeColor="text1"/>
          <w:sz w:val="24"/>
          <w:szCs w:val="24"/>
          <w:lang w:val="en-US"/>
        </w:rPr>
        <w:t xml:space="preserve"> (PPI regime plus amoxicillin, bismuth and levofloxacin)</w:t>
      </w:r>
      <w:r w:rsidR="00E924C6" w:rsidRPr="00743C1B">
        <w:rPr>
          <w:rFonts w:ascii="Book Antiqua" w:hAnsi="Book Antiqua" w:hint="eastAsia"/>
          <w:color w:val="000000" w:themeColor="text1"/>
          <w:sz w:val="24"/>
          <w:szCs w:val="24"/>
          <w:vertAlign w:val="superscript"/>
          <w:lang w:val="en-US" w:eastAsia="zh-CN"/>
        </w:rPr>
        <w:t>[</w:t>
      </w:r>
      <w:r w:rsidR="00E924C6" w:rsidRPr="00743C1B">
        <w:rPr>
          <w:rFonts w:ascii="Book Antiqua" w:hAnsi="Book Antiqua"/>
          <w:color w:val="000000" w:themeColor="text1"/>
          <w:sz w:val="24"/>
          <w:szCs w:val="24"/>
          <w:vertAlign w:val="superscript"/>
          <w:lang w:val="en-US"/>
        </w:rPr>
        <w:t>13-16</w:t>
      </w:r>
      <w:r w:rsidR="00E924C6" w:rsidRPr="00743C1B">
        <w:rPr>
          <w:rFonts w:ascii="Book Antiqua" w:hAnsi="Book Antiqua" w:hint="eastAsia"/>
          <w:color w:val="000000" w:themeColor="text1"/>
          <w:sz w:val="24"/>
          <w:szCs w:val="24"/>
          <w:vertAlign w:val="superscript"/>
          <w:lang w:val="en-US" w:eastAsia="zh-CN"/>
        </w:rPr>
        <w:t>]</w:t>
      </w:r>
      <w:r w:rsidR="00E924C6" w:rsidRPr="00C64AE0">
        <w:rPr>
          <w:rFonts w:ascii="Book Antiqua" w:hAnsi="Book Antiqua"/>
          <w:color w:val="000000" w:themeColor="text1"/>
          <w:sz w:val="24"/>
          <w:szCs w:val="24"/>
          <w:lang w:val="en-US"/>
        </w:rPr>
        <w:t xml:space="preserve">. </w:t>
      </w:r>
      <w:r w:rsidR="00DC4D60" w:rsidRPr="00C64AE0">
        <w:rPr>
          <w:rFonts w:ascii="Book Antiqua" w:hAnsi="Book Antiqua"/>
          <w:color w:val="000000" w:themeColor="text1"/>
          <w:sz w:val="24"/>
          <w:szCs w:val="24"/>
          <w:lang w:val="en-US"/>
        </w:rPr>
        <w:t xml:space="preserve">Quadruple sequential therapy (14 </w:t>
      </w:r>
      <w:r w:rsidR="000F351F" w:rsidRPr="00C64AE0">
        <w:rPr>
          <w:rFonts w:ascii="Book Antiqua" w:hAnsi="Book Antiqua" w:hint="eastAsia"/>
          <w:color w:val="000000" w:themeColor="text1"/>
          <w:sz w:val="24"/>
          <w:szCs w:val="24"/>
          <w:lang w:val="en-US" w:eastAsia="zh-CN"/>
        </w:rPr>
        <w:t>d</w:t>
      </w:r>
      <w:r w:rsidR="00DC4D60" w:rsidRPr="00C64AE0">
        <w:rPr>
          <w:rFonts w:ascii="Book Antiqua" w:hAnsi="Book Antiqua"/>
          <w:color w:val="000000" w:themeColor="text1"/>
          <w:sz w:val="24"/>
          <w:szCs w:val="24"/>
          <w:lang w:val="en-US"/>
        </w:rPr>
        <w:t xml:space="preserve">), hybrid therapy and non-bismuth quadruple concomitant therapy (14 </w:t>
      </w:r>
      <w:r w:rsidR="000F351F" w:rsidRPr="00C64AE0">
        <w:rPr>
          <w:rFonts w:ascii="Book Antiqua" w:hAnsi="Book Antiqua" w:hint="eastAsia"/>
          <w:color w:val="000000" w:themeColor="text1"/>
          <w:sz w:val="24"/>
          <w:szCs w:val="24"/>
          <w:lang w:val="en-US" w:eastAsia="zh-CN"/>
        </w:rPr>
        <w:t>d</w:t>
      </w:r>
      <w:r w:rsidR="00DC4D60" w:rsidRPr="00C64AE0">
        <w:rPr>
          <w:rFonts w:ascii="Book Antiqua" w:hAnsi="Book Antiqua"/>
          <w:color w:val="000000" w:themeColor="text1"/>
          <w:sz w:val="24"/>
          <w:szCs w:val="24"/>
          <w:lang w:val="en-US"/>
        </w:rPr>
        <w:t xml:space="preserve">) are expected to fail if the </w:t>
      </w:r>
      <w:r w:rsidR="00616B27" w:rsidRPr="00C64AE0">
        <w:rPr>
          <w:rFonts w:ascii="Book Antiqua" w:hAnsi="Book Antiqua"/>
          <w:color w:val="000000" w:themeColor="text1"/>
          <w:sz w:val="24"/>
          <w:szCs w:val="24"/>
          <w:lang w:val="en-US"/>
        </w:rPr>
        <w:t xml:space="preserve">rate </w:t>
      </w:r>
      <w:r w:rsidR="00DC4D60" w:rsidRPr="00C64AE0">
        <w:rPr>
          <w:rFonts w:ascii="Book Antiqua" w:hAnsi="Book Antiqua"/>
          <w:color w:val="000000" w:themeColor="text1"/>
          <w:sz w:val="24"/>
          <w:szCs w:val="24"/>
          <w:lang w:val="en-US"/>
        </w:rPr>
        <w:t xml:space="preserve">of dual clarithromycin and metronidazole </w:t>
      </w:r>
      <w:r w:rsidR="003E36C5" w:rsidRPr="00C64AE0">
        <w:rPr>
          <w:rFonts w:ascii="Book Antiqua" w:hAnsi="Book Antiqua"/>
          <w:color w:val="000000" w:themeColor="text1"/>
          <w:sz w:val="24"/>
          <w:szCs w:val="24"/>
          <w:lang w:val="en-US"/>
        </w:rPr>
        <w:t xml:space="preserve">resistant strains are </w:t>
      </w:r>
      <w:r w:rsidR="00DC4D60" w:rsidRPr="00C64AE0">
        <w:rPr>
          <w:rFonts w:ascii="Book Antiqua" w:hAnsi="Book Antiqua"/>
          <w:color w:val="000000" w:themeColor="text1"/>
          <w:sz w:val="24"/>
          <w:szCs w:val="24"/>
          <w:lang w:val="en-US"/>
        </w:rPr>
        <w:t>&gt; 5%, &gt;</w:t>
      </w:r>
      <w:r w:rsidR="000F351F" w:rsidRPr="00C64AE0">
        <w:rPr>
          <w:rFonts w:ascii="Book Antiqua" w:hAnsi="Book Antiqua" w:hint="eastAsia"/>
          <w:color w:val="000000" w:themeColor="text1"/>
          <w:sz w:val="24"/>
          <w:szCs w:val="24"/>
          <w:lang w:val="en-US" w:eastAsia="zh-CN"/>
        </w:rPr>
        <w:t xml:space="preserve"> </w:t>
      </w:r>
      <w:r w:rsidR="00DC4D60" w:rsidRPr="00C64AE0">
        <w:rPr>
          <w:rFonts w:ascii="Book Antiqua" w:hAnsi="Book Antiqua"/>
          <w:color w:val="000000" w:themeColor="text1"/>
          <w:sz w:val="24"/>
          <w:szCs w:val="24"/>
          <w:lang w:val="en-US"/>
        </w:rPr>
        <w:t>9%, and &gt; 15%, respectively</w:t>
      </w:r>
      <w:r w:rsidR="008A55A2" w:rsidRPr="00743C1B">
        <w:rPr>
          <w:rFonts w:ascii="Book Antiqua" w:hAnsi="Book Antiqua" w:hint="eastAsia"/>
          <w:color w:val="000000" w:themeColor="text1"/>
          <w:sz w:val="24"/>
          <w:szCs w:val="24"/>
          <w:vertAlign w:val="superscript"/>
          <w:lang w:val="en-US" w:eastAsia="zh-CN"/>
        </w:rPr>
        <w:t>[</w:t>
      </w:r>
      <w:r w:rsidR="008A55A2" w:rsidRPr="00743C1B">
        <w:rPr>
          <w:rFonts w:ascii="Book Antiqua" w:hAnsi="Book Antiqua"/>
          <w:color w:val="000000" w:themeColor="text1"/>
          <w:sz w:val="24"/>
          <w:szCs w:val="24"/>
          <w:vertAlign w:val="superscript"/>
          <w:lang w:val="en-US"/>
        </w:rPr>
        <w:t>7</w:t>
      </w:r>
      <w:r w:rsidR="008A55A2" w:rsidRPr="00743C1B">
        <w:rPr>
          <w:rFonts w:ascii="Book Antiqua" w:hAnsi="Book Antiqua" w:hint="eastAsia"/>
          <w:color w:val="000000" w:themeColor="text1"/>
          <w:sz w:val="24"/>
          <w:szCs w:val="24"/>
          <w:vertAlign w:val="superscript"/>
          <w:lang w:val="en-US" w:eastAsia="zh-CN"/>
        </w:rPr>
        <w:t>]</w:t>
      </w:r>
      <w:r w:rsidR="008A55A2" w:rsidRPr="00C64AE0">
        <w:rPr>
          <w:rFonts w:ascii="Book Antiqua" w:hAnsi="Book Antiqua"/>
          <w:color w:val="000000" w:themeColor="text1"/>
          <w:sz w:val="24"/>
          <w:szCs w:val="24"/>
          <w:lang w:val="en-US"/>
        </w:rPr>
        <w:t>.</w:t>
      </w:r>
      <w:r w:rsidR="00DC4D60" w:rsidRPr="00C64AE0">
        <w:rPr>
          <w:rFonts w:ascii="Book Antiqua" w:hAnsi="Book Antiqua"/>
          <w:color w:val="000000" w:themeColor="text1"/>
          <w:sz w:val="24"/>
          <w:szCs w:val="24"/>
          <w:lang w:val="en-US"/>
        </w:rPr>
        <w:t xml:space="preserve"> Our results show</w:t>
      </w:r>
      <w:r w:rsidR="00616B27" w:rsidRPr="00C64AE0">
        <w:rPr>
          <w:rFonts w:ascii="Book Antiqua" w:hAnsi="Book Antiqua"/>
          <w:color w:val="000000" w:themeColor="text1"/>
          <w:sz w:val="24"/>
          <w:szCs w:val="24"/>
          <w:lang w:val="en-US"/>
        </w:rPr>
        <w:t>ed</w:t>
      </w:r>
      <w:r w:rsidR="00DC4D60" w:rsidRPr="00C64AE0">
        <w:rPr>
          <w:rFonts w:ascii="Book Antiqua" w:hAnsi="Book Antiqua"/>
          <w:color w:val="000000" w:themeColor="text1"/>
          <w:sz w:val="24"/>
          <w:szCs w:val="24"/>
          <w:lang w:val="en-US"/>
        </w:rPr>
        <w:t xml:space="preserve"> that antimicrobial susceptibility-guided triple therapies for 10 days </w:t>
      </w:r>
      <w:r w:rsidR="00F5664C" w:rsidRPr="00C64AE0">
        <w:rPr>
          <w:rFonts w:ascii="Book Antiqua" w:hAnsi="Book Antiqua"/>
          <w:color w:val="000000" w:themeColor="text1"/>
          <w:sz w:val="24"/>
          <w:szCs w:val="24"/>
          <w:lang w:val="en-US"/>
        </w:rPr>
        <w:t xml:space="preserve">in a </w:t>
      </w:r>
      <w:r w:rsidR="00DC4D60" w:rsidRPr="00C64AE0">
        <w:rPr>
          <w:rFonts w:ascii="Book Antiqua" w:hAnsi="Book Antiqua"/>
          <w:color w:val="000000" w:themeColor="text1"/>
          <w:sz w:val="24"/>
          <w:szCs w:val="24"/>
          <w:lang w:val="en-US"/>
        </w:rPr>
        <w:t xml:space="preserve">population with clarithromycin – HP resistance &gt; 16% and dual HP-resistance (clarithromycin, metronidazole </w:t>
      </w:r>
      <w:r w:rsidR="00F5664C" w:rsidRPr="00C64AE0">
        <w:rPr>
          <w:rFonts w:ascii="Book Antiqua" w:hAnsi="Book Antiqua"/>
          <w:color w:val="000000" w:themeColor="text1"/>
          <w:sz w:val="24"/>
          <w:szCs w:val="24"/>
          <w:lang w:val="en-US"/>
        </w:rPr>
        <w:t>or</w:t>
      </w:r>
      <w:r w:rsidR="00DC4D60" w:rsidRPr="00C64AE0">
        <w:rPr>
          <w:rFonts w:ascii="Book Antiqua" w:hAnsi="Book Antiqua"/>
          <w:color w:val="000000" w:themeColor="text1"/>
          <w:sz w:val="24"/>
          <w:szCs w:val="24"/>
          <w:lang w:val="en-US"/>
        </w:rPr>
        <w:t xml:space="preserve"> levofloxacin) &gt; 12% </w:t>
      </w:r>
      <w:r w:rsidR="00616B27" w:rsidRPr="00C64AE0">
        <w:rPr>
          <w:rFonts w:ascii="Book Antiqua" w:hAnsi="Book Antiqua"/>
          <w:color w:val="000000" w:themeColor="text1"/>
          <w:sz w:val="24"/>
          <w:szCs w:val="24"/>
          <w:lang w:val="en-US"/>
        </w:rPr>
        <w:t>was</w:t>
      </w:r>
      <w:r w:rsidR="00DC4D60" w:rsidRPr="00C64AE0">
        <w:rPr>
          <w:rFonts w:ascii="Book Antiqua" w:hAnsi="Book Antiqua"/>
          <w:color w:val="000000" w:themeColor="text1"/>
          <w:sz w:val="24"/>
          <w:szCs w:val="24"/>
          <w:lang w:val="en-US"/>
        </w:rPr>
        <w:t xml:space="preserve"> more effective than quadruple therapies for first-line (BQT or non-BQT) for</w:t>
      </w:r>
      <w:r w:rsidR="00616B27" w:rsidRPr="00C64AE0">
        <w:rPr>
          <w:rFonts w:ascii="Book Antiqua" w:hAnsi="Book Antiqua"/>
          <w:color w:val="000000" w:themeColor="text1"/>
          <w:sz w:val="24"/>
          <w:szCs w:val="24"/>
          <w:lang w:val="en-US"/>
        </w:rPr>
        <w:t xml:space="preserve"> first-line treatment</w:t>
      </w:r>
      <w:r w:rsidR="00DC4D60" w:rsidRPr="00C64AE0">
        <w:rPr>
          <w:rFonts w:ascii="Book Antiqua" w:hAnsi="Book Antiqua"/>
          <w:color w:val="000000" w:themeColor="text1"/>
          <w:sz w:val="24"/>
          <w:szCs w:val="24"/>
          <w:lang w:val="en-US"/>
        </w:rPr>
        <w:t xml:space="preserve">. </w:t>
      </w:r>
    </w:p>
    <w:p w14:paraId="0CEC6C58" w14:textId="77777777" w:rsidR="009F155A" w:rsidRPr="00C64AE0" w:rsidRDefault="00DC4D60"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In this study eradication rate</w:t>
      </w:r>
      <w:r w:rsidR="000D37FB" w:rsidRPr="00C64AE0">
        <w:rPr>
          <w:rFonts w:ascii="Book Antiqua" w:hAnsi="Book Antiqua"/>
          <w:color w:val="000000" w:themeColor="text1"/>
          <w:sz w:val="24"/>
          <w:szCs w:val="24"/>
          <w:lang w:val="en-US"/>
        </w:rPr>
        <w:t xml:space="preserve"> of</w:t>
      </w:r>
      <w:r w:rsidRPr="00C64AE0">
        <w:rPr>
          <w:rFonts w:ascii="Book Antiqua" w:hAnsi="Book Antiqua"/>
          <w:color w:val="000000" w:themeColor="text1"/>
          <w:sz w:val="24"/>
          <w:szCs w:val="24"/>
          <w:lang w:val="en-US"/>
        </w:rPr>
        <w:t xml:space="preserve"> OAR</w:t>
      </w:r>
      <w:r w:rsidR="000D37FB" w:rsidRPr="00C64AE0">
        <w:rPr>
          <w:rFonts w:ascii="Book Antiqua" w:hAnsi="Book Antiqua"/>
          <w:color w:val="000000" w:themeColor="text1"/>
          <w:sz w:val="24"/>
          <w:szCs w:val="24"/>
          <w:lang w:val="en-US"/>
        </w:rPr>
        <w:t xml:space="preserve"> for 10 </w:t>
      </w:r>
      <w:r w:rsidR="000F351F" w:rsidRP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in naïve</w:t>
      </w:r>
      <w:r w:rsidR="000D37FB" w:rsidRPr="00C64AE0">
        <w:rPr>
          <w:rFonts w:ascii="Book Antiqua" w:hAnsi="Book Antiqua"/>
          <w:color w:val="000000" w:themeColor="text1"/>
          <w:sz w:val="24"/>
          <w:szCs w:val="24"/>
          <w:lang w:val="en-US"/>
        </w:rPr>
        <w:t xml:space="preserve"> patients</w:t>
      </w:r>
      <w:r w:rsidRPr="00C64AE0">
        <w:rPr>
          <w:rFonts w:ascii="Book Antiqua" w:hAnsi="Book Antiqua"/>
          <w:color w:val="000000" w:themeColor="text1"/>
          <w:sz w:val="24"/>
          <w:szCs w:val="24"/>
          <w:lang w:val="en-US"/>
        </w:rPr>
        <w:t xml:space="preserve"> with triple HP-resistance (clarithromycin, metronidazole and levofloxacin) was 83% (5 of 6) </w:t>
      </w:r>
      <w:r w:rsidRPr="00C64AE0">
        <w:rPr>
          <w:rFonts w:ascii="Book Antiqua" w:hAnsi="Book Antiqua"/>
          <w:i/>
          <w:color w:val="000000" w:themeColor="text1"/>
          <w:sz w:val="24"/>
          <w:szCs w:val="24"/>
          <w:lang w:val="en-US"/>
        </w:rPr>
        <w:t xml:space="preserve">vs </w:t>
      </w:r>
      <w:r w:rsidRPr="00C64AE0">
        <w:rPr>
          <w:rFonts w:ascii="Book Antiqua" w:hAnsi="Book Antiqua"/>
          <w:color w:val="000000" w:themeColor="text1"/>
          <w:sz w:val="24"/>
          <w:szCs w:val="24"/>
          <w:lang w:val="en-US"/>
        </w:rPr>
        <w:t>33% (2 of 6) in patients after two or three p</w:t>
      </w:r>
      <w:r w:rsidR="00F5664C" w:rsidRPr="00C64AE0">
        <w:rPr>
          <w:rFonts w:ascii="Book Antiqua" w:hAnsi="Book Antiqua"/>
          <w:color w:val="000000" w:themeColor="text1"/>
          <w:sz w:val="24"/>
          <w:szCs w:val="24"/>
          <w:lang w:val="en-US"/>
        </w:rPr>
        <w:t>revious HP treatment failures. Sev</w:t>
      </w:r>
      <w:r w:rsidRPr="00C64AE0">
        <w:rPr>
          <w:rFonts w:ascii="Book Antiqua" w:hAnsi="Book Antiqua"/>
          <w:color w:val="000000" w:themeColor="text1"/>
          <w:sz w:val="24"/>
          <w:szCs w:val="24"/>
          <w:lang w:val="en-US"/>
        </w:rPr>
        <w:t>er</w:t>
      </w:r>
      <w:r w:rsidR="002D3451" w:rsidRPr="00C64AE0">
        <w:rPr>
          <w:rFonts w:ascii="Book Antiqua" w:hAnsi="Book Antiqua"/>
          <w:color w:val="000000" w:themeColor="text1"/>
          <w:sz w:val="24"/>
          <w:szCs w:val="24"/>
          <w:lang w:val="en-US"/>
        </w:rPr>
        <w:t xml:space="preserve">al studies have confirmed that most </w:t>
      </w:r>
      <w:r w:rsidRPr="00C64AE0">
        <w:rPr>
          <w:rFonts w:ascii="Book Antiqua" w:hAnsi="Book Antiqua"/>
          <w:color w:val="000000" w:themeColor="text1"/>
          <w:sz w:val="24"/>
          <w:szCs w:val="24"/>
          <w:lang w:val="en-US"/>
        </w:rPr>
        <w:t xml:space="preserve">of rifabutin-resistant </w:t>
      </w:r>
      <w:r w:rsidR="002D3451" w:rsidRPr="00C64AE0">
        <w:rPr>
          <w:rFonts w:ascii="Book Antiqua" w:hAnsi="Book Antiqua"/>
          <w:color w:val="000000" w:themeColor="text1"/>
          <w:sz w:val="24"/>
          <w:szCs w:val="24"/>
          <w:lang w:val="en-US"/>
        </w:rPr>
        <w:t>isolates</w:t>
      </w:r>
      <w:r w:rsidRPr="00C64AE0">
        <w:rPr>
          <w:rFonts w:ascii="Book Antiqua" w:hAnsi="Book Antiqua"/>
          <w:color w:val="000000" w:themeColor="text1"/>
          <w:sz w:val="24"/>
          <w:szCs w:val="24"/>
          <w:lang w:val="en-US"/>
        </w:rPr>
        <w:t xml:space="preserve"> of HP were </w:t>
      </w:r>
      <w:r w:rsidR="002D3451" w:rsidRPr="00C64AE0">
        <w:rPr>
          <w:rFonts w:ascii="Book Antiqua" w:hAnsi="Book Antiqua"/>
          <w:color w:val="000000" w:themeColor="text1"/>
          <w:sz w:val="24"/>
          <w:szCs w:val="24"/>
          <w:lang w:val="en-US"/>
        </w:rPr>
        <w:t xml:space="preserve">obtained </w:t>
      </w:r>
      <w:r w:rsidRPr="00C64AE0">
        <w:rPr>
          <w:rFonts w:ascii="Book Antiqua" w:hAnsi="Book Antiqua"/>
          <w:color w:val="000000" w:themeColor="text1"/>
          <w:sz w:val="24"/>
          <w:szCs w:val="24"/>
          <w:lang w:val="en-US"/>
        </w:rPr>
        <w:t xml:space="preserve">from patients after treatment failures, suggesting that previous unsuccessful attempts of eradication seem to be an important risk factor for the development of </w:t>
      </w:r>
      <w:r w:rsidR="001062F2" w:rsidRPr="00C64AE0">
        <w:rPr>
          <w:rFonts w:ascii="Book Antiqua" w:hAnsi="Book Antiqua"/>
          <w:color w:val="000000" w:themeColor="text1"/>
          <w:sz w:val="24"/>
          <w:szCs w:val="24"/>
          <w:lang w:val="en-US"/>
        </w:rPr>
        <w:t xml:space="preserve">resistance to rifabutin and/or </w:t>
      </w:r>
      <w:r w:rsidRPr="00C64AE0">
        <w:rPr>
          <w:rFonts w:ascii="Book Antiqua" w:hAnsi="Book Antiqua"/>
          <w:color w:val="000000" w:themeColor="text1"/>
          <w:sz w:val="24"/>
          <w:szCs w:val="24"/>
          <w:lang w:val="en-US"/>
        </w:rPr>
        <w:t>multiple resistance</w:t>
      </w:r>
      <w:r w:rsidR="00E924C6" w:rsidRPr="00743C1B">
        <w:rPr>
          <w:rFonts w:ascii="Book Antiqua" w:hAnsi="Book Antiqua" w:hint="eastAsia"/>
          <w:color w:val="000000" w:themeColor="text1"/>
          <w:sz w:val="24"/>
          <w:szCs w:val="24"/>
          <w:vertAlign w:val="superscript"/>
          <w:lang w:val="en-US" w:eastAsia="zh-CN"/>
        </w:rPr>
        <w:t>[</w:t>
      </w:r>
      <w:r w:rsidR="000F351F" w:rsidRPr="00743C1B">
        <w:rPr>
          <w:rFonts w:ascii="Book Antiqua" w:hAnsi="Book Antiqua"/>
          <w:color w:val="000000" w:themeColor="text1"/>
          <w:sz w:val="24"/>
          <w:szCs w:val="24"/>
          <w:vertAlign w:val="superscript"/>
          <w:lang w:val="en-US"/>
        </w:rPr>
        <w:t>17,</w:t>
      </w:r>
      <w:r w:rsidR="00E924C6" w:rsidRPr="00743C1B">
        <w:rPr>
          <w:rFonts w:ascii="Book Antiqua" w:hAnsi="Book Antiqua"/>
          <w:color w:val="000000" w:themeColor="text1"/>
          <w:sz w:val="24"/>
          <w:szCs w:val="24"/>
          <w:vertAlign w:val="superscript"/>
          <w:lang w:val="en-US" w:eastAsia="zh-CN"/>
        </w:rPr>
        <w:t>18</w:t>
      </w:r>
      <w:r w:rsidR="00E924C6" w:rsidRPr="00743C1B">
        <w:rPr>
          <w:rFonts w:ascii="Book Antiqua" w:hAnsi="Book Antiqua" w:hint="eastAsia"/>
          <w:color w:val="000000" w:themeColor="text1"/>
          <w:sz w:val="24"/>
          <w:szCs w:val="24"/>
          <w:vertAlign w:val="superscript"/>
          <w:lang w:val="en-US" w:eastAsia="zh-CN"/>
        </w:rPr>
        <w:t>]</w:t>
      </w:r>
      <w:r w:rsidR="00E924C6" w:rsidRPr="00C64AE0">
        <w:rPr>
          <w:rFonts w:ascii="Book Antiqua" w:hAnsi="Book Antiqua"/>
          <w:color w:val="000000" w:themeColor="text1"/>
          <w:sz w:val="24"/>
          <w:szCs w:val="24"/>
          <w:lang w:val="en-US"/>
        </w:rPr>
        <w:t>.</w:t>
      </w:r>
      <w:r w:rsidRPr="00C64AE0">
        <w:rPr>
          <w:rFonts w:ascii="Book Antiqua" w:hAnsi="Book Antiqua"/>
          <w:color w:val="000000" w:themeColor="text1"/>
          <w:sz w:val="24"/>
          <w:szCs w:val="24"/>
          <w:lang w:val="en-US"/>
        </w:rPr>
        <w:t xml:space="preserve"> Rifabutin </w:t>
      </w:r>
      <w:r w:rsidR="000D37FB" w:rsidRPr="00C64AE0">
        <w:rPr>
          <w:rFonts w:ascii="Book Antiqua" w:hAnsi="Book Antiqua"/>
          <w:color w:val="000000" w:themeColor="text1"/>
          <w:sz w:val="24"/>
          <w:szCs w:val="24"/>
          <w:lang w:val="en-US"/>
        </w:rPr>
        <w:t>rescue regimen</w:t>
      </w:r>
      <w:r w:rsidRPr="00C64AE0">
        <w:rPr>
          <w:rFonts w:ascii="Book Antiqua" w:hAnsi="Book Antiqua"/>
          <w:color w:val="000000" w:themeColor="text1"/>
          <w:sz w:val="24"/>
          <w:szCs w:val="24"/>
          <w:lang w:val="en-US"/>
        </w:rPr>
        <w:t xml:space="preserve"> </w:t>
      </w:r>
      <w:r w:rsidR="00F5664C" w:rsidRPr="00C64AE0">
        <w:rPr>
          <w:rFonts w:ascii="Book Antiqua" w:hAnsi="Book Antiqua"/>
          <w:color w:val="000000" w:themeColor="text1"/>
          <w:sz w:val="24"/>
          <w:szCs w:val="24"/>
          <w:lang w:val="en-US"/>
        </w:rPr>
        <w:t xml:space="preserve">is </w:t>
      </w:r>
      <w:r w:rsidRPr="00C64AE0">
        <w:rPr>
          <w:rFonts w:ascii="Book Antiqua" w:hAnsi="Book Antiqua"/>
          <w:color w:val="000000" w:themeColor="text1"/>
          <w:sz w:val="24"/>
          <w:szCs w:val="24"/>
          <w:lang w:val="en-US"/>
        </w:rPr>
        <w:t>effective after multiple previous HP eradication failures</w:t>
      </w:r>
      <w:r w:rsidR="00E924C6" w:rsidRPr="00743C1B">
        <w:rPr>
          <w:rFonts w:ascii="Book Antiqua" w:hAnsi="Book Antiqua" w:hint="eastAsia"/>
          <w:color w:val="000000" w:themeColor="text1"/>
          <w:sz w:val="24"/>
          <w:szCs w:val="24"/>
          <w:vertAlign w:val="superscript"/>
          <w:lang w:val="en-US" w:eastAsia="zh-CN"/>
        </w:rPr>
        <w:t>[</w:t>
      </w:r>
      <w:r w:rsidR="000F351F" w:rsidRPr="00743C1B">
        <w:rPr>
          <w:rFonts w:ascii="Book Antiqua" w:hAnsi="Book Antiqua"/>
          <w:color w:val="000000" w:themeColor="text1"/>
          <w:sz w:val="24"/>
          <w:szCs w:val="24"/>
          <w:vertAlign w:val="superscript"/>
          <w:lang w:val="en-US"/>
        </w:rPr>
        <w:t>19,</w:t>
      </w:r>
      <w:r w:rsidR="00E924C6" w:rsidRPr="00743C1B">
        <w:rPr>
          <w:rFonts w:ascii="Book Antiqua" w:hAnsi="Book Antiqua"/>
          <w:color w:val="000000" w:themeColor="text1"/>
          <w:sz w:val="24"/>
          <w:szCs w:val="24"/>
          <w:vertAlign w:val="superscript"/>
          <w:lang w:val="en-US" w:eastAsia="zh-CN"/>
        </w:rPr>
        <w:t>20</w:t>
      </w:r>
      <w:r w:rsidR="00E924C6" w:rsidRPr="00743C1B">
        <w:rPr>
          <w:rFonts w:ascii="Book Antiqua" w:hAnsi="Book Antiqua" w:hint="eastAsia"/>
          <w:color w:val="000000" w:themeColor="text1"/>
          <w:sz w:val="24"/>
          <w:szCs w:val="24"/>
          <w:vertAlign w:val="superscript"/>
          <w:lang w:val="en-US" w:eastAsia="zh-CN"/>
        </w:rPr>
        <w:t>]</w:t>
      </w:r>
      <w:r w:rsidRPr="00C64AE0">
        <w:rPr>
          <w:rFonts w:ascii="Book Antiqua" w:hAnsi="Book Antiqua"/>
          <w:color w:val="000000" w:themeColor="text1"/>
          <w:sz w:val="24"/>
          <w:szCs w:val="24"/>
          <w:lang w:val="en-US"/>
        </w:rPr>
        <w:t>. A recent study, involving nine Spanish hospital</w:t>
      </w:r>
      <w:r w:rsidR="000D37FB"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 xml:space="preserve"> and 100 consecutive patients, support</w:t>
      </w:r>
      <w:r w:rsidR="000D37FB" w:rsidRPr="00C64AE0">
        <w:rPr>
          <w:rFonts w:ascii="Book Antiqua" w:hAnsi="Book Antiqua"/>
          <w:color w:val="000000" w:themeColor="text1"/>
          <w:sz w:val="24"/>
          <w:szCs w:val="24"/>
          <w:lang w:val="en-US"/>
        </w:rPr>
        <w:t>s</w:t>
      </w:r>
      <w:r w:rsidRPr="00C64AE0">
        <w:rPr>
          <w:rFonts w:ascii="Book Antiqua" w:hAnsi="Book Antiqua"/>
          <w:color w:val="000000" w:themeColor="text1"/>
          <w:sz w:val="24"/>
          <w:szCs w:val="24"/>
          <w:lang w:val="en-US"/>
        </w:rPr>
        <w:t xml:space="preserve"> that the use of rifabutin-based rescue therapy in patients </w:t>
      </w:r>
      <w:r w:rsidR="00D615D2" w:rsidRPr="00C64AE0">
        <w:rPr>
          <w:rFonts w:ascii="Book Antiqua" w:hAnsi="Book Antiqua"/>
          <w:color w:val="000000" w:themeColor="text1"/>
          <w:sz w:val="24"/>
          <w:szCs w:val="24"/>
          <w:lang w:val="en-US"/>
        </w:rPr>
        <w:t xml:space="preserve">with three HP eradication failures (OAC, BQT, and OAL, in all cases for 10 </w:t>
      </w:r>
      <w:r w:rsidR="000F351F" w:rsidRPr="00C64AE0">
        <w:rPr>
          <w:rFonts w:ascii="Book Antiqua" w:hAnsi="Book Antiqua" w:hint="eastAsia"/>
          <w:color w:val="000000" w:themeColor="text1"/>
          <w:sz w:val="24"/>
          <w:szCs w:val="24"/>
          <w:lang w:val="en-US" w:eastAsia="zh-CN"/>
        </w:rPr>
        <w:t>d</w:t>
      </w:r>
      <w:r w:rsidR="00D615D2" w:rsidRPr="00C64AE0">
        <w:rPr>
          <w:rFonts w:ascii="Book Antiqua" w:hAnsi="Book Antiqua"/>
          <w:color w:val="000000" w:themeColor="text1"/>
          <w:sz w:val="24"/>
          <w:szCs w:val="24"/>
          <w:lang w:val="en-US"/>
        </w:rPr>
        <w:t>) may be effective in approximately 50% of the cases</w:t>
      </w:r>
      <w:r w:rsidR="00E924C6" w:rsidRPr="00743C1B">
        <w:rPr>
          <w:rFonts w:ascii="Book Antiqua" w:hAnsi="Book Antiqua" w:hint="eastAsia"/>
          <w:color w:val="000000" w:themeColor="text1"/>
          <w:sz w:val="24"/>
          <w:szCs w:val="24"/>
          <w:vertAlign w:val="superscript"/>
          <w:lang w:val="en-US" w:eastAsia="zh-CN"/>
        </w:rPr>
        <w:t>[</w:t>
      </w:r>
      <w:r w:rsidR="00E924C6" w:rsidRPr="00743C1B">
        <w:rPr>
          <w:rFonts w:ascii="Book Antiqua" w:hAnsi="Book Antiqua"/>
          <w:color w:val="000000" w:themeColor="text1"/>
          <w:sz w:val="24"/>
          <w:szCs w:val="24"/>
          <w:vertAlign w:val="superscript"/>
          <w:lang w:val="en-US"/>
        </w:rPr>
        <w:t>21</w:t>
      </w:r>
      <w:r w:rsidR="00E924C6" w:rsidRPr="00743C1B">
        <w:rPr>
          <w:rFonts w:ascii="Book Antiqua" w:hAnsi="Book Antiqua" w:hint="eastAsia"/>
          <w:color w:val="000000" w:themeColor="text1"/>
          <w:sz w:val="24"/>
          <w:szCs w:val="24"/>
          <w:vertAlign w:val="superscript"/>
          <w:lang w:val="en-US" w:eastAsia="zh-CN"/>
        </w:rPr>
        <w:t>]</w:t>
      </w:r>
      <w:r w:rsidR="00E924C6" w:rsidRPr="00C64AE0">
        <w:rPr>
          <w:rFonts w:ascii="Book Antiqua" w:hAnsi="Book Antiqua"/>
          <w:color w:val="000000" w:themeColor="text1"/>
          <w:sz w:val="24"/>
          <w:szCs w:val="24"/>
          <w:lang w:val="en-US"/>
        </w:rPr>
        <w:t>.</w:t>
      </w:r>
    </w:p>
    <w:p w14:paraId="650527D6" w14:textId="77777777" w:rsidR="00DC4D60" w:rsidRPr="00C64AE0" w:rsidRDefault="009F155A" w:rsidP="00806A03">
      <w:pPr>
        <w:spacing w:after="0" w:line="360" w:lineRule="auto"/>
        <w:ind w:firstLineChars="150" w:firstLine="36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 xml:space="preserve">Different virulence factors play an important role in the pathogenesis of HP and treatment resistance. For instance, a significant association has been found </w:t>
      </w:r>
      <w:r w:rsidRPr="00C64AE0">
        <w:rPr>
          <w:rFonts w:ascii="Book Antiqua" w:hAnsi="Book Antiqua"/>
          <w:color w:val="000000" w:themeColor="text1"/>
          <w:sz w:val="24"/>
          <w:szCs w:val="24"/>
          <w:lang w:val="en-US"/>
        </w:rPr>
        <w:lastRenderedPageBreak/>
        <w:t>between dupA1 genotype and A214G clarithromycin resist</w:t>
      </w:r>
      <w:r w:rsidR="000F351F" w:rsidRPr="00C64AE0">
        <w:rPr>
          <w:rFonts w:ascii="Book Antiqua" w:hAnsi="Book Antiqua"/>
          <w:color w:val="000000" w:themeColor="text1"/>
          <w:sz w:val="24"/>
          <w:szCs w:val="24"/>
          <w:lang w:val="en-US"/>
        </w:rPr>
        <w:t xml:space="preserve">ance mutation by Hussein </w:t>
      </w:r>
      <w:r w:rsidR="000F351F" w:rsidRPr="00C64AE0">
        <w:rPr>
          <w:rFonts w:ascii="Book Antiqua" w:hAnsi="Book Antiqua"/>
          <w:i/>
          <w:color w:val="000000" w:themeColor="text1"/>
          <w:sz w:val="24"/>
          <w:szCs w:val="24"/>
          <w:lang w:val="en-US"/>
        </w:rPr>
        <w:t>et al</w:t>
      </w:r>
      <w:r w:rsidRPr="00C64AE0">
        <w:rPr>
          <w:rFonts w:ascii="Book Antiqua" w:hAnsi="Book Antiqua"/>
          <w:color w:val="000000" w:themeColor="text1"/>
          <w:sz w:val="24"/>
          <w:szCs w:val="24"/>
          <w:vertAlign w:val="superscript"/>
          <w:lang w:val="en-US"/>
        </w:rPr>
        <w:t>[22]</w:t>
      </w:r>
      <w:r w:rsidRPr="00C64AE0">
        <w:rPr>
          <w:rFonts w:ascii="Book Antiqua" w:hAnsi="Book Antiqua"/>
          <w:color w:val="000000" w:themeColor="text1"/>
          <w:sz w:val="24"/>
          <w:szCs w:val="24"/>
          <w:lang w:val="en-US"/>
        </w:rPr>
        <w:t>. Further molecular studies are needed in order to clarify biomarkers that could causes of HP resistance.</w:t>
      </w:r>
    </w:p>
    <w:p w14:paraId="11D61B9B" w14:textId="77777777" w:rsidR="00D615D2" w:rsidRPr="00743C1B" w:rsidRDefault="00326FA8"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Some of t</w:t>
      </w:r>
      <w:r w:rsidR="002D3451" w:rsidRPr="00C64AE0">
        <w:rPr>
          <w:rFonts w:ascii="Book Antiqua" w:hAnsi="Book Antiqua"/>
          <w:color w:val="000000" w:themeColor="text1"/>
          <w:sz w:val="24"/>
          <w:szCs w:val="24"/>
          <w:lang w:val="en-US"/>
        </w:rPr>
        <w:t>he limitations of this study were</w:t>
      </w:r>
      <w:r w:rsidR="00D615D2" w:rsidRPr="00C64AE0">
        <w:rPr>
          <w:rFonts w:ascii="Book Antiqua" w:hAnsi="Book Antiqua"/>
          <w:color w:val="000000" w:themeColor="text1"/>
          <w:sz w:val="24"/>
          <w:szCs w:val="24"/>
          <w:lang w:val="en-US"/>
        </w:rPr>
        <w:t xml:space="preserve">: first, the number of patients is too limited to draw definitive conclusions on the efficacy of these therapies. </w:t>
      </w:r>
      <w:r w:rsidR="00D615D2" w:rsidRPr="00743C1B">
        <w:rPr>
          <w:rFonts w:ascii="Book Antiqua" w:hAnsi="Book Antiqua"/>
          <w:color w:val="000000" w:themeColor="text1"/>
          <w:sz w:val="24"/>
          <w:szCs w:val="24"/>
          <w:lang w:val="en-US"/>
        </w:rPr>
        <w:t xml:space="preserve">Second, </w:t>
      </w:r>
      <w:r w:rsidR="000E5EAD" w:rsidRPr="00743C1B">
        <w:rPr>
          <w:rFonts w:ascii="Book Antiqua" w:hAnsi="Book Antiqua"/>
          <w:color w:val="000000" w:themeColor="text1"/>
          <w:sz w:val="24"/>
          <w:szCs w:val="24"/>
          <w:lang w:val="en-US"/>
        </w:rPr>
        <w:t>rifabutin resistance evaluation was not assessed in patients treated with rifabutin-based triple therapy either before or after administration.</w:t>
      </w:r>
    </w:p>
    <w:p w14:paraId="5DEDBB22" w14:textId="77777777" w:rsidR="00D615D2" w:rsidRPr="00C64AE0" w:rsidRDefault="000E5EAD"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D</w:t>
      </w:r>
      <w:r w:rsidR="00D615D2" w:rsidRPr="00C64AE0">
        <w:rPr>
          <w:rFonts w:ascii="Book Antiqua" w:hAnsi="Book Antiqua"/>
          <w:color w:val="000000" w:themeColor="text1"/>
          <w:sz w:val="24"/>
          <w:szCs w:val="24"/>
          <w:lang w:val="en-US"/>
        </w:rPr>
        <w:t>ual or triple HP-resistance to var</w:t>
      </w:r>
      <w:r w:rsidRPr="00C64AE0">
        <w:rPr>
          <w:rFonts w:ascii="Book Antiqua" w:hAnsi="Book Antiqua"/>
          <w:color w:val="000000" w:themeColor="text1"/>
          <w:sz w:val="24"/>
          <w:szCs w:val="24"/>
          <w:lang w:val="en-US"/>
        </w:rPr>
        <w:t>ious families of antimicrobials may be addressed by the adequate</w:t>
      </w:r>
      <w:r w:rsidR="00D615D2" w:rsidRPr="00C64AE0">
        <w:rPr>
          <w:rFonts w:ascii="Book Antiqua" w:hAnsi="Book Antiqua"/>
          <w:color w:val="000000" w:themeColor="text1"/>
          <w:sz w:val="24"/>
          <w:szCs w:val="24"/>
          <w:lang w:val="en-US"/>
        </w:rPr>
        <w:t xml:space="preserve"> use of antibiotics, in a </w:t>
      </w:r>
      <w:r w:rsidRPr="00C64AE0">
        <w:rPr>
          <w:rFonts w:ascii="Book Antiqua" w:hAnsi="Book Antiqua"/>
          <w:color w:val="000000" w:themeColor="text1"/>
          <w:sz w:val="24"/>
          <w:szCs w:val="24"/>
          <w:lang w:val="en-US"/>
        </w:rPr>
        <w:t>cost-effective manner</w:t>
      </w:r>
      <w:r w:rsidR="00D615D2" w:rsidRPr="00C64AE0">
        <w:rPr>
          <w:rFonts w:ascii="Book Antiqua" w:hAnsi="Book Antiqua"/>
          <w:color w:val="000000" w:themeColor="text1"/>
          <w:sz w:val="24"/>
          <w:szCs w:val="24"/>
          <w:lang w:val="en-US"/>
        </w:rPr>
        <w:t xml:space="preserve"> and </w:t>
      </w:r>
      <w:r w:rsidR="00D32009" w:rsidRPr="00C64AE0">
        <w:rPr>
          <w:rFonts w:ascii="Book Antiqua" w:hAnsi="Book Antiqua"/>
          <w:color w:val="000000" w:themeColor="text1"/>
          <w:sz w:val="24"/>
          <w:szCs w:val="24"/>
          <w:lang w:val="en-US"/>
        </w:rPr>
        <w:t>shortening the regimen</w:t>
      </w:r>
      <w:r w:rsidR="002D3451" w:rsidRPr="00C64AE0">
        <w:rPr>
          <w:rFonts w:ascii="Book Antiqua" w:hAnsi="Book Antiqua"/>
          <w:color w:val="000000" w:themeColor="text1"/>
          <w:sz w:val="24"/>
          <w:szCs w:val="24"/>
          <w:lang w:val="en-US"/>
        </w:rPr>
        <w:t>s as much</w:t>
      </w:r>
      <w:r w:rsidRPr="00C64AE0">
        <w:rPr>
          <w:rFonts w:ascii="Book Antiqua" w:hAnsi="Book Antiqua"/>
          <w:color w:val="000000" w:themeColor="text1"/>
          <w:sz w:val="24"/>
          <w:szCs w:val="24"/>
          <w:lang w:val="en-US"/>
        </w:rPr>
        <w:t xml:space="preserve"> as possible.</w:t>
      </w:r>
    </w:p>
    <w:p w14:paraId="0430FF8A" w14:textId="77777777" w:rsidR="00D615D2" w:rsidRPr="00C64AE0" w:rsidRDefault="00D615D2" w:rsidP="00806A03">
      <w:pPr>
        <w:spacing w:after="0" w:line="360" w:lineRule="auto"/>
        <w:ind w:firstLineChars="100" w:firstLine="240"/>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 xml:space="preserve">In summary, triple therapies including PPI and two antibiotics for 10 days, based in the knowledge of pretreatment antimicrobial susceptibility showed good eradication rates of HP infection in our </w:t>
      </w:r>
      <w:r w:rsidR="003F250C" w:rsidRPr="00C64AE0">
        <w:rPr>
          <w:rFonts w:ascii="Book Antiqua" w:hAnsi="Book Antiqua"/>
          <w:color w:val="000000" w:themeColor="text1"/>
          <w:sz w:val="24"/>
          <w:szCs w:val="24"/>
          <w:lang w:val="en-US"/>
        </w:rPr>
        <w:t>region</w:t>
      </w:r>
      <w:r w:rsidR="0019799F" w:rsidRPr="00C64AE0">
        <w:rPr>
          <w:rFonts w:ascii="Book Antiqua" w:hAnsi="Book Antiqua"/>
          <w:color w:val="000000" w:themeColor="text1"/>
          <w:sz w:val="24"/>
          <w:szCs w:val="24"/>
          <w:lang w:val="en-US"/>
        </w:rPr>
        <w:t xml:space="preserve"> with and increased prevalence of dual or triple drugs HP-resistance (clarithromycin, metronidazole and/or levofloxacin). </w:t>
      </w:r>
    </w:p>
    <w:p w14:paraId="66C81218" w14:textId="77777777" w:rsidR="004B5951" w:rsidRPr="00C64AE0" w:rsidRDefault="004B5951" w:rsidP="00806A03">
      <w:pPr>
        <w:spacing w:after="0" w:line="360" w:lineRule="auto"/>
        <w:ind w:firstLine="708"/>
        <w:jc w:val="both"/>
        <w:rPr>
          <w:rFonts w:ascii="Book Antiqua" w:hAnsi="Book Antiqua"/>
          <w:color w:val="000000" w:themeColor="text1"/>
          <w:sz w:val="24"/>
          <w:szCs w:val="24"/>
          <w:lang w:val="en-US"/>
        </w:rPr>
      </w:pPr>
    </w:p>
    <w:p w14:paraId="246B0F11" w14:textId="77777777" w:rsidR="00BE3C9C" w:rsidRPr="00C64AE0" w:rsidRDefault="00BE3C9C" w:rsidP="00806A03">
      <w:pPr>
        <w:spacing w:after="0" w:line="360" w:lineRule="auto"/>
        <w:rPr>
          <w:rFonts w:ascii="Book Antiqua" w:hAnsi="Book Antiqua"/>
          <w:b/>
          <w:color w:val="000000" w:themeColor="text1"/>
          <w:sz w:val="24"/>
        </w:rPr>
      </w:pPr>
      <w:bookmarkStart w:id="51" w:name="OLE_LINK595"/>
      <w:bookmarkStart w:id="52" w:name="OLE_LINK596"/>
      <w:bookmarkStart w:id="53" w:name="OLE_LINK573"/>
      <w:bookmarkStart w:id="54" w:name="OLE_LINK574"/>
      <w:bookmarkStart w:id="55" w:name="OLE_LINK591"/>
      <w:r w:rsidRPr="00C64AE0">
        <w:rPr>
          <w:rFonts w:ascii="Book Antiqua" w:hAnsi="Book Antiqua"/>
          <w:b/>
          <w:color w:val="000000" w:themeColor="text1"/>
          <w:sz w:val="24"/>
        </w:rPr>
        <w:t>COMMENTS</w:t>
      </w:r>
    </w:p>
    <w:p w14:paraId="3A2DCBAE" w14:textId="77777777" w:rsidR="00BB0F22" w:rsidRPr="00C64AE0" w:rsidRDefault="00BE3C9C" w:rsidP="00806A03">
      <w:pPr>
        <w:spacing w:after="0" w:line="360" w:lineRule="auto"/>
        <w:rPr>
          <w:rFonts w:ascii="Book Antiqua" w:hAnsi="Book Antiqua"/>
          <w:b/>
          <w:bCs/>
          <w:color w:val="000000" w:themeColor="text1"/>
          <w:sz w:val="24"/>
        </w:rPr>
      </w:pPr>
      <w:r w:rsidRPr="00C64AE0">
        <w:rPr>
          <w:rFonts w:ascii="Book Antiqua" w:hAnsi="Book Antiqua"/>
          <w:b/>
          <w:bCs/>
          <w:i/>
          <w:color w:val="000000" w:themeColor="text1"/>
          <w:sz w:val="24"/>
        </w:rPr>
        <w:t>Background</w:t>
      </w:r>
    </w:p>
    <w:p w14:paraId="09EB9726" w14:textId="77777777" w:rsidR="00BE3C9C" w:rsidRDefault="00BB0F22" w:rsidP="00806A03">
      <w:pPr>
        <w:spacing w:after="0" w:line="360" w:lineRule="auto"/>
        <w:jc w:val="both"/>
        <w:rPr>
          <w:rFonts w:ascii="Book Antiqua" w:hAnsi="Book Antiqua"/>
          <w:color w:val="000000" w:themeColor="text1"/>
          <w:sz w:val="24"/>
          <w:szCs w:val="24"/>
          <w:lang w:val="en-US" w:eastAsia="zh-CN"/>
        </w:rPr>
      </w:pPr>
      <w:r w:rsidRPr="00743C1B">
        <w:rPr>
          <w:rFonts w:ascii="Book Antiqua" w:hAnsi="Book Antiqua"/>
          <w:bCs/>
          <w:color w:val="000000" w:themeColor="text1"/>
          <w:sz w:val="24"/>
          <w:lang w:val="en-US"/>
        </w:rPr>
        <w:t>F</w:t>
      </w:r>
      <w:r w:rsidR="008548F7" w:rsidRPr="00C64AE0">
        <w:rPr>
          <w:rFonts w:ascii="Book Antiqua" w:hAnsi="Book Antiqua"/>
          <w:color w:val="000000" w:themeColor="text1"/>
          <w:sz w:val="24"/>
          <w:szCs w:val="24"/>
          <w:lang w:val="en-US"/>
        </w:rPr>
        <w:t>requency</w:t>
      </w:r>
      <w:r w:rsidRPr="00C64AE0">
        <w:rPr>
          <w:rFonts w:ascii="Book Antiqua" w:hAnsi="Book Antiqua"/>
          <w:color w:val="000000" w:themeColor="text1"/>
          <w:sz w:val="24"/>
          <w:szCs w:val="24"/>
          <w:lang w:val="en-US"/>
        </w:rPr>
        <w:t xml:space="preserve"> of dual or triple antimicrobial resistance has been rising during the last decade and </w:t>
      </w:r>
      <w:r w:rsidRPr="00C64AE0">
        <w:rPr>
          <w:rFonts w:ascii="Book Antiqua" w:hAnsi="Book Antiqua"/>
          <w:i/>
          <w:color w:val="000000" w:themeColor="text1"/>
          <w:sz w:val="24"/>
          <w:szCs w:val="24"/>
          <w:lang w:val="en-US"/>
        </w:rPr>
        <w:t>Helicobacter pylori</w:t>
      </w:r>
      <w:r w:rsidRPr="00C64AE0">
        <w:rPr>
          <w:rFonts w:ascii="Book Antiqua" w:hAnsi="Book Antiqua"/>
          <w:color w:val="000000" w:themeColor="text1"/>
          <w:sz w:val="24"/>
          <w:szCs w:val="24"/>
          <w:lang w:val="en-US"/>
        </w:rPr>
        <w:t xml:space="preserve"> </w:t>
      </w:r>
      <w:r w:rsidR="00C64AE0">
        <w:rPr>
          <w:rFonts w:ascii="Book Antiqua" w:hAnsi="Book Antiqua" w:hint="eastAsia"/>
          <w:color w:val="000000" w:themeColor="text1"/>
          <w:sz w:val="24"/>
          <w:szCs w:val="24"/>
          <w:lang w:val="en-US" w:eastAsia="zh-CN"/>
        </w:rPr>
        <w:t>(</w:t>
      </w:r>
      <w:r w:rsidR="00C64AE0" w:rsidRPr="00C64AE0">
        <w:rPr>
          <w:rFonts w:ascii="Book Antiqua" w:hAnsi="Book Antiqua"/>
          <w:i/>
          <w:color w:val="000000" w:themeColor="text1"/>
          <w:sz w:val="24"/>
          <w:szCs w:val="24"/>
          <w:lang w:val="en-US"/>
        </w:rPr>
        <w:t>H</w:t>
      </w:r>
      <w:r w:rsidR="00C64AE0">
        <w:rPr>
          <w:rFonts w:ascii="Book Antiqua" w:hAnsi="Book Antiqua" w:hint="eastAsia"/>
          <w:i/>
          <w:color w:val="000000" w:themeColor="text1"/>
          <w:sz w:val="24"/>
          <w:szCs w:val="24"/>
          <w:lang w:val="en-US" w:eastAsia="zh-CN"/>
        </w:rPr>
        <w:t xml:space="preserve">. </w:t>
      </w:r>
      <w:r w:rsidR="00C64AE0" w:rsidRPr="00C64AE0">
        <w:rPr>
          <w:rFonts w:ascii="Book Antiqua" w:hAnsi="Book Antiqua"/>
          <w:i/>
          <w:color w:val="000000" w:themeColor="text1"/>
          <w:sz w:val="24"/>
          <w:szCs w:val="24"/>
          <w:lang w:val="en-US"/>
        </w:rPr>
        <w:t>pylori</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infections are an important challenge for physicians. To tailor recommendations for optimal treatments, efficacy evaluations must be performed in different geographical areas.</w:t>
      </w:r>
    </w:p>
    <w:p w14:paraId="2E12447A" w14:textId="77777777" w:rsidR="00C64AE0" w:rsidRPr="00743C1B" w:rsidRDefault="00C64AE0" w:rsidP="00806A03">
      <w:pPr>
        <w:spacing w:after="0" w:line="360" w:lineRule="auto"/>
        <w:jc w:val="both"/>
        <w:rPr>
          <w:rFonts w:ascii="Book Antiqua" w:hAnsi="Book Antiqua"/>
          <w:b/>
          <w:bCs/>
          <w:color w:val="000000" w:themeColor="text1"/>
          <w:sz w:val="24"/>
          <w:lang w:val="en-US" w:eastAsia="zh-CN"/>
        </w:rPr>
      </w:pPr>
    </w:p>
    <w:p w14:paraId="0DD9D497" w14:textId="77777777" w:rsidR="00BE3C9C" w:rsidRPr="00743C1B" w:rsidRDefault="00BE3C9C" w:rsidP="00806A03">
      <w:pPr>
        <w:spacing w:after="0" w:line="360" w:lineRule="auto"/>
        <w:rPr>
          <w:rFonts w:ascii="Book Antiqua" w:hAnsi="Book Antiqua"/>
          <w:b/>
          <w:bCs/>
          <w:color w:val="000000" w:themeColor="text1"/>
          <w:sz w:val="24"/>
          <w:lang w:val="en-US"/>
        </w:rPr>
      </w:pPr>
      <w:r w:rsidRPr="00743C1B">
        <w:rPr>
          <w:rFonts w:ascii="Book Antiqua" w:hAnsi="Book Antiqua"/>
          <w:b/>
          <w:bCs/>
          <w:i/>
          <w:color w:val="000000" w:themeColor="text1"/>
          <w:sz w:val="24"/>
          <w:lang w:val="en-US"/>
        </w:rPr>
        <w:t>Research frontiers</w:t>
      </w:r>
    </w:p>
    <w:p w14:paraId="78BD5747" w14:textId="77777777" w:rsidR="00BE3C9C" w:rsidRDefault="00C64AE0"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i/>
          <w:color w:val="000000" w:themeColor="text1"/>
          <w:sz w:val="24"/>
          <w:szCs w:val="24"/>
          <w:lang w:val="en-US"/>
        </w:rPr>
        <w:t>H</w:t>
      </w:r>
      <w:r>
        <w:rPr>
          <w:rFonts w:ascii="Book Antiqua" w:hAnsi="Book Antiqua" w:hint="eastAsia"/>
          <w:i/>
          <w:color w:val="000000" w:themeColor="text1"/>
          <w:sz w:val="24"/>
          <w:szCs w:val="24"/>
          <w:lang w:val="en-US" w:eastAsia="zh-CN"/>
        </w:rPr>
        <w:t xml:space="preserve">. </w:t>
      </w:r>
      <w:r w:rsidRPr="00C64AE0">
        <w:rPr>
          <w:rFonts w:ascii="Book Antiqua" w:hAnsi="Book Antiqua"/>
          <w:i/>
          <w:color w:val="000000" w:themeColor="text1"/>
          <w:sz w:val="24"/>
          <w:szCs w:val="24"/>
          <w:lang w:val="en-US"/>
        </w:rPr>
        <w:t>pylori</w:t>
      </w:r>
      <w:r w:rsidRPr="00C64AE0">
        <w:rPr>
          <w:rFonts w:ascii="Book Antiqua" w:hAnsi="Book Antiqua"/>
          <w:color w:val="000000" w:themeColor="text1"/>
          <w:sz w:val="24"/>
          <w:szCs w:val="24"/>
          <w:lang w:val="en-US"/>
        </w:rPr>
        <w:t xml:space="preserve"> </w:t>
      </w:r>
      <w:r w:rsidR="00BB0F22" w:rsidRPr="00C64AE0">
        <w:rPr>
          <w:rFonts w:ascii="Book Antiqua" w:hAnsi="Book Antiqua"/>
          <w:color w:val="000000" w:themeColor="text1"/>
          <w:sz w:val="24"/>
          <w:szCs w:val="24"/>
          <w:lang w:val="en-US"/>
        </w:rPr>
        <w:t>eradication therapy success is compromised mainly due to antibiotic resistance</w:t>
      </w:r>
      <w:r w:rsidR="008963F1" w:rsidRPr="00C64AE0">
        <w:rPr>
          <w:rFonts w:ascii="Book Antiqua" w:hAnsi="Book Antiqua"/>
          <w:color w:val="000000" w:themeColor="text1"/>
          <w:sz w:val="24"/>
          <w:szCs w:val="24"/>
          <w:lang w:val="en-US"/>
        </w:rPr>
        <w:t xml:space="preserve"> and numerous researcher</w:t>
      </w:r>
      <w:r w:rsidR="00871935" w:rsidRPr="00C64AE0">
        <w:rPr>
          <w:rFonts w:ascii="Book Antiqua" w:hAnsi="Book Antiqua"/>
          <w:color w:val="000000" w:themeColor="text1"/>
          <w:sz w:val="24"/>
          <w:szCs w:val="24"/>
          <w:lang w:val="en-US"/>
        </w:rPr>
        <w:t>s</w:t>
      </w:r>
      <w:r w:rsidR="008963F1" w:rsidRPr="00C64AE0">
        <w:rPr>
          <w:rFonts w:ascii="Book Antiqua" w:hAnsi="Book Antiqua"/>
          <w:color w:val="000000" w:themeColor="text1"/>
          <w:sz w:val="24"/>
          <w:szCs w:val="24"/>
          <w:lang w:val="en-US"/>
        </w:rPr>
        <w:t xml:space="preserve"> are trying to overcome multiresistance</w:t>
      </w:r>
      <w:r w:rsidR="00BB0F22" w:rsidRPr="00C64AE0">
        <w:rPr>
          <w:rFonts w:ascii="Book Antiqua" w:hAnsi="Book Antiqua"/>
          <w:color w:val="000000" w:themeColor="text1"/>
          <w:sz w:val="24"/>
          <w:szCs w:val="24"/>
          <w:lang w:val="en-US"/>
        </w:rPr>
        <w:t>. Resistance prevalence varies by country and within same region, by periods of time.</w:t>
      </w:r>
      <w:r w:rsidR="009F155A" w:rsidRPr="00C64AE0">
        <w:rPr>
          <w:rFonts w:ascii="Book Antiqua" w:hAnsi="Book Antiqua"/>
          <w:color w:val="000000" w:themeColor="text1"/>
          <w:sz w:val="24"/>
          <w:szCs w:val="24"/>
          <w:lang w:val="en-US"/>
        </w:rPr>
        <w:t xml:space="preserve"> </w:t>
      </w:r>
      <w:r w:rsidR="00BB0F22" w:rsidRPr="00C64AE0">
        <w:rPr>
          <w:rFonts w:ascii="Book Antiqua" w:hAnsi="Book Antiqua"/>
          <w:color w:val="000000" w:themeColor="text1"/>
          <w:sz w:val="24"/>
          <w:szCs w:val="24"/>
          <w:lang w:val="en-US"/>
        </w:rPr>
        <w:t>The aim of this study was to evaluate the efficacy of antimicrobial susceptibility-guided therapy before first-line treatment for infection in patients with dual or triple antibiotic resistance.</w:t>
      </w:r>
    </w:p>
    <w:p w14:paraId="12CA485D"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7546DE24" w14:textId="77777777" w:rsidR="00BE3C9C" w:rsidRPr="00743C1B" w:rsidRDefault="00BE3C9C" w:rsidP="00806A03">
      <w:pPr>
        <w:spacing w:after="0" w:line="360" w:lineRule="auto"/>
        <w:rPr>
          <w:rFonts w:ascii="Book Antiqua" w:hAnsi="Book Antiqua"/>
          <w:b/>
          <w:bCs/>
          <w:color w:val="000000" w:themeColor="text1"/>
          <w:sz w:val="24"/>
          <w:lang w:val="en-US"/>
        </w:rPr>
      </w:pPr>
      <w:r w:rsidRPr="00743C1B">
        <w:rPr>
          <w:rFonts w:ascii="Book Antiqua" w:hAnsi="Book Antiqua"/>
          <w:b/>
          <w:bCs/>
          <w:i/>
          <w:color w:val="000000" w:themeColor="text1"/>
          <w:sz w:val="24"/>
          <w:lang w:val="en-US"/>
        </w:rPr>
        <w:lastRenderedPageBreak/>
        <w:t>Innovations and breakthroughs</w:t>
      </w:r>
    </w:p>
    <w:p w14:paraId="3AC4FA6C" w14:textId="77777777" w:rsidR="00BE3C9C" w:rsidRDefault="009F155A" w:rsidP="00806A03">
      <w:pPr>
        <w:spacing w:after="0" w:line="360" w:lineRule="auto"/>
        <w:jc w:val="both"/>
        <w:rPr>
          <w:rFonts w:ascii="Book Antiqua" w:hAnsi="Book Antiqua"/>
          <w:color w:val="000000" w:themeColor="text1"/>
          <w:sz w:val="24"/>
          <w:szCs w:val="24"/>
          <w:lang w:val="en-US" w:eastAsia="zh-CN"/>
        </w:rPr>
      </w:pPr>
      <w:r w:rsidRPr="00C64AE0">
        <w:rPr>
          <w:rFonts w:ascii="Book Antiqua" w:hAnsi="Book Antiqua"/>
          <w:color w:val="000000" w:themeColor="text1"/>
          <w:sz w:val="24"/>
          <w:szCs w:val="24"/>
          <w:lang w:val="en-US"/>
        </w:rPr>
        <w:t xml:space="preserve">In this study we demonstrated that in patients with dual clarithromycin, levofloxacin or metronidazole resistance, antimicrobial susceptibility-guided therapy including a combination of PPI and two antibiotics for 10 </w:t>
      </w:r>
      <w:r w:rsidR="00D21ADA">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leads to an eradication rate of 95.5%.</w:t>
      </w:r>
      <w:r w:rsidR="00B23AA2" w:rsidRPr="00C64AE0">
        <w:rPr>
          <w:rFonts w:ascii="Book Antiqua" w:hAnsi="Book Antiqua"/>
          <w:color w:val="000000" w:themeColor="text1"/>
          <w:sz w:val="24"/>
          <w:szCs w:val="24"/>
          <w:lang w:val="en-US"/>
        </w:rPr>
        <w:t xml:space="preserve"> Compared to different strategies previously purposed, our results shows that antimicrobial susceptibility-guided triple therapies for 10 days in a population with clarithromycin – HP resistance &gt; 16% and dual HP-resistance (clarithromycin, metronidazole or levofloxacin) &gt; 12% was more effective than quadr</w:t>
      </w:r>
      <w:r w:rsidR="00524854" w:rsidRPr="00C64AE0">
        <w:rPr>
          <w:rFonts w:ascii="Book Antiqua" w:hAnsi="Book Antiqua"/>
          <w:color w:val="000000" w:themeColor="text1"/>
          <w:sz w:val="24"/>
          <w:szCs w:val="24"/>
          <w:lang w:val="en-US"/>
        </w:rPr>
        <w:t xml:space="preserve">uple therapies </w:t>
      </w:r>
      <w:r w:rsidR="00B23AA2" w:rsidRPr="00C64AE0">
        <w:rPr>
          <w:rFonts w:ascii="Book Antiqua" w:hAnsi="Book Antiqua"/>
          <w:color w:val="000000" w:themeColor="text1"/>
          <w:sz w:val="24"/>
          <w:szCs w:val="24"/>
          <w:lang w:val="en-US"/>
        </w:rPr>
        <w:t xml:space="preserve">for first-line treatment of infections. </w:t>
      </w:r>
    </w:p>
    <w:p w14:paraId="31C7D814" w14:textId="77777777" w:rsidR="00C64AE0" w:rsidRPr="00C64AE0" w:rsidRDefault="00C64AE0" w:rsidP="00806A03">
      <w:pPr>
        <w:spacing w:after="0" w:line="360" w:lineRule="auto"/>
        <w:jc w:val="both"/>
        <w:rPr>
          <w:rFonts w:ascii="Book Antiqua" w:hAnsi="Book Antiqua"/>
          <w:color w:val="000000" w:themeColor="text1"/>
          <w:sz w:val="24"/>
          <w:szCs w:val="24"/>
          <w:lang w:val="en-US" w:eastAsia="zh-CN"/>
        </w:rPr>
      </w:pPr>
    </w:p>
    <w:p w14:paraId="5AB93EBF" w14:textId="77777777" w:rsidR="00BE3C9C" w:rsidRPr="00743C1B" w:rsidRDefault="00BE3C9C" w:rsidP="00806A03">
      <w:pPr>
        <w:spacing w:after="0" w:line="360" w:lineRule="auto"/>
        <w:rPr>
          <w:rFonts w:ascii="Book Antiqua" w:hAnsi="Book Antiqua"/>
          <w:b/>
          <w:bCs/>
          <w:color w:val="000000" w:themeColor="text1"/>
          <w:sz w:val="24"/>
          <w:lang w:val="en-US"/>
        </w:rPr>
      </w:pPr>
      <w:r w:rsidRPr="00743C1B">
        <w:rPr>
          <w:rFonts w:ascii="Book Antiqua" w:hAnsi="Book Antiqua"/>
          <w:b/>
          <w:bCs/>
          <w:i/>
          <w:color w:val="000000" w:themeColor="text1"/>
          <w:sz w:val="24"/>
          <w:lang w:val="en-US"/>
        </w:rPr>
        <w:t>Applications</w:t>
      </w:r>
    </w:p>
    <w:p w14:paraId="0FA90A2B" w14:textId="77777777" w:rsidR="00524854" w:rsidRPr="00C64AE0" w:rsidRDefault="00524854"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D</w:t>
      </w:r>
      <w:r w:rsidR="00EE48C0" w:rsidRPr="00C64AE0">
        <w:rPr>
          <w:rFonts w:ascii="Book Antiqua" w:hAnsi="Book Antiqua"/>
          <w:color w:val="000000" w:themeColor="text1"/>
          <w:sz w:val="24"/>
          <w:szCs w:val="24"/>
          <w:lang w:val="en-US"/>
        </w:rPr>
        <w:t xml:space="preserve">ual or triple </w:t>
      </w:r>
      <w:r w:rsidR="00C64AE0" w:rsidRPr="00C64AE0">
        <w:rPr>
          <w:rFonts w:ascii="Book Antiqua" w:hAnsi="Book Antiqua"/>
          <w:i/>
          <w:color w:val="000000" w:themeColor="text1"/>
          <w:sz w:val="24"/>
          <w:szCs w:val="24"/>
          <w:lang w:val="en-US"/>
        </w:rPr>
        <w:t>H</w:t>
      </w:r>
      <w:r w:rsidR="00C64AE0">
        <w:rPr>
          <w:rFonts w:ascii="Book Antiqua" w:hAnsi="Book Antiqua" w:hint="eastAsia"/>
          <w:i/>
          <w:color w:val="000000" w:themeColor="text1"/>
          <w:sz w:val="24"/>
          <w:szCs w:val="24"/>
          <w:lang w:val="en-US" w:eastAsia="zh-CN"/>
        </w:rPr>
        <w:t xml:space="preserve">. </w:t>
      </w:r>
      <w:r w:rsidR="00C64AE0" w:rsidRPr="00C64AE0">
        <w:rPr>
          <w:rFonts w:ascii="Book Antiqua" w:hAnsi="Book Antiqua"/>
          <w:i/>
          <w:color w:val="000000" w:themeColor="text1"/>
          <w:sz w:val="24"/>
          <w:szCs w:val="24"/>
          <w:lang w:val="en-US"/>
        </w:rPr>
        <w:t>pylori</w:t>
      </w:r>
      <w:r w:rsidR="00C64AE0"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 xml:space="preserve">resistance to various families of antimicrobials may be addressed by </w:t>
      </w:r>
      <w:r w:rsidR="00F167C7" w:rsidRPr="00C64AE0">
        <w:rPr>
          <w:rFonts w:ascii="Book Antiqua" w:hAnsi="Book Antiqua"/>
          <w:color w:val="000000" w:themeColor="text1"/>
          <w:sz w:val="24"/>
          <w:szCs w:val="24"/>
          <w:lang w:val="en-US"/>
        </w:rPr>
        <w:t>the adequate use of antibiotics</w:t>
      </w:r>
      <w:r w:rsidRPr="00C64AE0">
        <w:rPr>
          <w:rFonts w:ascii="Book Antiqua" w:hAnsi="Book Antiqua"/>
          <w:color w:val="000000" w:themeColor="text1"/>
          <w:sz w:val="24"/>
          <w:szCs w:val="24"/>
          <w:lang w:val="en-US"/>
        </w:rPr>
        <w:t xml:space="preserve"> in a cost-effective manner </w:t>
      </w:r>
      <w:r w:rsidR="00F167C7" w:rsidRPr="00C64AE0">
        <w:rPr>
          <w:rFonts w:ascii="Book Antiqua" w:hAnsi="Book Antiqua"/>
          <w:color w:val="000000" w:themeColor="text1"/>
          <w:sz w:val="24"/>
          <w:szCs w:val="24"/>
          <w:lang w:val="en-US"/>
        </w:rPr>
        <w:t>that allows</w:t>
      </w:r>
      <w:r w:rsidRPr="00C64AE0">
        <w:rPr>
          <w:rFonts w:ascii="Book Antiqua" w:hAnsi="Book Antiqua"/>
          <w:color w:val="000000" w:themeColor="text1"/>
          <w:sz w:val="24"/>
          <w:szCs w:val="24"/>
          <w:lang w:val="en-US"/>
        </w:rPr>
        <w:t xml:space="preserve"> </w:t>
      </w:r>
      <w:r w:rsidR="00F167C7" w:rsidRPr="00C64AE0">
        <w:rPr>
          <w:rFonts w:ascii="Book Antiqua" w:hAnsi="Book Antiqua"/>
          <w:color w:val="000000" w:themeColor="text1"/>
          <w:sz w:val="24"/>
          <w:szCs w:val="24"/>
          <w:lang w:val="en-US"/>
        </w:rPr>
        <w:t>shorter regimens.</w:t>
      </w:r>
    </w:p>
    <w:p w14:paraId="62F7D2DC" w14:textId="77777777" w:rsidR="00BE3C9C" w:rsidRPr="00743C1B" w:rsidRDefault="00BE3C9C" w:rsidP="00806A03">
      <w:pPr>
        <w:spacing w:after="0" w:line="360" w:lineRule="auto"/>
        <w:rPr>
          <w:rFonts w:ascii="Book Antiqua" w:hAnsi="Book Antiqua" w:cs="Arial"/>
          <w:b/>
          <w:bCs/>
          <w:color w:val="000000" w:themeColor="text1"/>
          <w:sz w:val="24"/>
          <w:highlight w:val="yellow"/>
          <w:lang w:val="en-US"/>
        </w:rPr>
      </w:pPr>
    </w:p>
    <w:p w14:paraId="58612773" w14:textId="77777777" w:rsidR="00BE3C9C" w:rsidRPr="00C64AE0" w:rsidRDefault="00BE3C9C" w:rsidP="00806A03">
      <w:pPr>
        <w:spacing w:after="0" w:line="360" w:lineRule="auto"/>
        <w:rPr>
          <w:rFonts w:ascii="Book Antiqua" w:hAnsi="Book Antiqua" w:cs="Arial"/>
          <w:b/>
          <w:bCs/>
          <w:color w:val="000000" w:themeColor="text1"/>
          <w:sz w:val="24"/>
        </w:rPr>
      </w:pPr>
      <w:r w:rsidRPr="00C64AE0">
        <w:rPr>
          <w:rFonts w:ascii="Book Antiqua" w:hAnsi="Book Antiqua" w:cs="Arial"/>
          <w:b/>
          <w:bCs/>
          <w:i/>
          <w:color w:val="000000" w:themeColor="text1"/>
          <w:sz w:val="24"/>
        </w:rPr>
        <w:t>Terminology</w:t>
      </w:r>
    </w:p>
    <w:p w14:paraId="22334557" w14:textId="77777777" w:rsidR="00BE3C9C" w:rsidRPr="00C64AE0" w:rsidRDefault="001D0BC8" w:rsidP="00806A03">
      <w:pPr>
        <w:spacing w:after="0" w:line="360" w:lineRule="auto"/>
        <w:jc w:val="both"/>
        <w:rPr>
          <w:rFonts w:ascii="Book Antiqua" w:hAnsi="Book Antiqua"/>
          <w:color w:val="000000" w:themeColor="text1"/>
          <w:sz w:val="24"/>
          <w:szCs w:val="24"/>
          <w:lang w:val="en-US"/>
        </w:rPr>
      </w:pPr>
      <w:bookmarkStart w:id="56" w:name="OLE_LINK524"/>
      <w:bookmarkStart w:id="57" w:name="OLE_LINK525"/>
      <w:bookmarkEnd w:id="51"/>
      <w:bookmarkEnd w:id="52"/>
      <w:r w:rsidRPr="00C64AE0">
        <w:rPr>
          <w:rFonts w:ascii="Book Antiqua" w:hAnsi="Book Antiqua"/>
          <w:color w:val="000000" w:themeColor="text1"/>
          <w:sz w:val="24"/>
          <w:szCs w:val="24"/>
          <w:lang w:val="en-US"/>
        </w:rPr>
        <w:t xml:space="preserve">Common therapies for </w:t>
      </w:r>
      <w:r w:rsidR="00C64AE0" w:rsidRPr="00C64AE0">
        <w:rPr>
          <w:rFonts w:ascii="Book Antiqua" w:hAnsi="Book Antiqua"/>
          <w:i/>
          <w:color w:val="000000" w:themeColor="text1"/>
          <w:sz w:val="24"/>
          <w:szCs w:val="24"/>
          <w:lang w:val="en-US"/>
        </w:rPr>
        <w:t>H</w:t>
      </w:r>
      <w:r w:rsidR="00C64AE0">
        <w:rPr>
          <w:rFonts w:ascii="Book Antiqua" w:hAnsi="Book Antiqua" w:hint="eastAsia"/>
          <w:i/>
          <w:color w:val="000000" w:themeColor="text1"/>
          <w:sz w:val="24"/>
          <w:szCs w:val="24"/>
          <w:lang w:val="en-US" w:eastAsia="zh-CN"/>
        </w:rPr>
        <w:t xml:space="preserve">. </w:t>
      </w:r>
      <w:r w:rsidR="00C64AE0" w:rsidRPr="00C64AE0">
        <w:rPr>
          <w:rFonts w:ascii="Book Antiqua" w:hAnsi="Book Antiqua"/>
          <w:i/>
          <w:color w:val="000000" w:themeColor="text1"/>
          <w:sz w:val="24"/>
          <w:szCs w:val="24"/>
          <w:lang w:val="en-US"/>
        </w:rPr>
        <w:t>pylori</w:t>
      </w:r>
      <w:r w:rsidR="00C64AE0" w:rsidRPr="00C64AE0">
        <w:rPr>
          <w:rFonts w:ascii="Book Antiqua" w:hAnsi="Book Antiqua"/>
          <w:color w:val="000000" w:themeColor="text1"/>
          <w:sz w:val="24"/>
          <w:szCs w:val="24"/>
          <w:lang w:val="en-US"/>
        </w:rPr>
        <w:t xml:space="preserve"> </w:t>
      </w:r>
      <w:r w:rsidRPr="00C64AE0">
        <w:rPr>
          <w:rFonts w:ascii="Book Antiqua" w:hAnsi="Book Antiqua"/>
          <w:color w:val="000000" w:themeColor="text1"/>
          <w:sz w:val="24"/>
          <w:szCs w:val="24"/>
          <w:lang w:val="en-US"/>
        </w:rPr>
        <w:t>treatment.</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 xml:space="preserve">Triple therapies: OAL (omeprazole 20 mg b.id., amoxicillin 1 g b.i.d., and levofloxacin 500 mg b.i.d.) 43 cases, OAM (omeprazole 20 mg b.id., amoxicillin 1 g b.i.d., and metronidazole 500 mg b.i.d.) 12 cases and OAC (omeprazole 20 mg b.id., amoxicillin 1 g b.i.d., and clarithromicin 500 mg b.i.d.) 13 cases based on the antimicrobial susceptibility testing. Twelve patients showed triple HP-resistance and received for 10 </w:t>
      </w:r>
      <w:r w:rsidR="00C64AE0">
        <w:rPr>
          <w:rFonts w:ascii="Book Antiqua" w:hAnsi="Book Antiqua" w:hint="eastAsia"/>
          <w:color w:val="000000" w:themeColor="text1"/>
          <w:sz w:val="24"/>
          <w:szCs w:val="24"/>
          <w:lang w:val="en-US" w:eastAsia="zh-CN"/>
        </w:rPr>
        <w:t>d</w:t>
      </w:r>
      <w:r w:rsidRPr="00C64AE0">
        <w:rPr>
          <w:rFonts w:ascii="Book Antiqua" w:hAnsi="Book Antiqua"/>
          <w:color w:val="000000" w:themeColor="text1"/>
          <w:sz w:val="24"/>
          <w:szCs w:val="24"/>
          <w:lang w:val="en-US"/>
        </w:rPr>
        <w:t xml:space="preserve"> triple therapy with OAR (omeprazole 20 mg b.id., amoxicillin 1 g b.i.d., and rifabutin 150 mg b.i.d.).</w:t>
      </w:r>
    </w:p>
    <w:bookmarkEnd w:id="53"/>
    <w:bookmarkEnd w:id="54"/>
    <w:bookmarkEnd w:id="55"/>
    <w:bookmarkEnd w:id="56"/>
    <w:bookmarkEnd w:id="57"/>
    <w:p w14:paraId="23F7D6ED" w14:textId="77777777" w:rsidR="009921D2" w:rsidRPr="00C64AE0" w:rsidRDefault="009921D2" w:rsidP="00806A03">
      <w:pPr>
        <w:spacing w:after="0" w:line="360" w:lineRule="auto"/>
        <w:jc w:val="both"/>
        <w:rPr>
          <w:rFonts w:ascii="Book Antiqua" w:hAnsi="Book Antiqua"/>
          <w:color w:val="000000" w:themeColor="text1"/>
          <w:sz w:val="24"/>
          <w:szCs w:val="24"/>
          <w:lang w:val="en-US"/>
        </w:rPr>
      </w:pPr>
    </w:p>
    <w:p w14:paraId="75FCFE0A" w14:textId="77777777" w:rsidR="009921D2" w:rsidRDefault="00D21ADA" w:rsidP="00806A03">
      <w:pPr>
        <w:spacing w:after="0" w:line="360" w:lineRule="auto"/>
        <w:jc w:val="both"/>
        <w:rPr>
          <w:rFonts w:ascii="Book Antiqua" w:hAnsi="Book Antiqua"/>
          <w:b/>
          <w:i/>
          <w:color w:val="000000" w:themeColor="text1"/>
          <w:sz w:val="24"/>
          <w:szCs w:val="24"/>
          <w:lang w:val="en-US" w:eastAsia="zh-CN"/>
        </w:rPr>
      </w:pPr>
      <w:r w:rsidRPr="00D21ADA">
        <w:rPr>
          <w:rFonts w:ascii="Book Antiqua" w:hAnsi="Book Antiqua" w:hint="eastAsia"/>
          <w:b/>
          <w:i/>
          <w:color w:val="000000" w:themeColor="text1"/>
          <w:sz w:val="24"/>
          <w:szCs w:val="24"/>
          <w:lang w:val="en-US" w:eastAsia="zh-CN"/>
        </w:rPr>
        <w:t>Peer-review</w:t>
      </w:r>
    </w:p>
    <w:p w14:paraId="05AAAB77" w14:textId="77777777" w:rsidR="00D21ADA" w:rsidRPr="00D21ADA" w:rsidRDefault="00D21ADA" w:rsidP="00806A03">
      <w:pPr>
        <w:spacing w:after="0" w:line="360" w:lineRule="auto"/>
        <w:jc w:val="both"/>
        <w:rPr>
          <w:rFonts w:ascii="Book Antiqua" w:hAnsi="Book Antiqua"/>
          <w:color w:val="000000" w:themeColor="text1"/>
          <w:sz w:val="24"/>
          <w:szCs w:val="24"/>
          <w:lang w:val="en-US" w:eastAsia="zh-CN"/>
        </w:rPr>
      </w:pPr>
      <w:r w:rsidRPr="00D21ADA">
        <w:rPr>
          <w:rFonts w:ascii="Book Antiqua" w:hAnsi="Book Antiqua"/>
          <w:color w:val="000000" w:themeColor="text1"/>
          <w:sz w:val="24"/>
          <w:szCs w:val="24"/>
          <w:lang w:val="en-US" w:eastAsia="zh-CN"/>
        </w:rPr>
        <w:t xml:space="preserve">In the present paper, Cosme </w:t>
      </w:r>
      <w:r w:rsidRPr="00D21ADA">
        <w:rPr>
          <w:rFonts w:ascii="Book Antiqua" w:hAnsi="Book Antiqua"/>
          <w:i/>
          <w:color w:val="000000" w:themeColor="text1"/>
          <w:sz w:val="24"/>
          <w:szCs w:val="24"/>
          <w:lang w:val="en-US" w:eastAsia="zh-CN"/>
        </w:rPr>
        <w:t>et al</w:t>
      </w:r>
      <w:r w:rsidRPr="00D21ADA">
        <w:rPr>
          <w:rFonts w:ascii="Book Antiqua" w:hAnsi="Book Antiqua"/>
          <w:color w:val="000000" w:themeColor="text1"/>
          <w:sz w:val="24"/>
          <w:szCs w:val="24"/>
          <w:lang w:val="en-US" w:eastAsia="zh-CN"/>
        </w:rPr>
        <w:t xml:space="preserve"> evaluated the impact of antimicrobial resistance in H. pylori in the first line eradication therapy. Starting from a sample size of 1034 patients undergoing culture, they selected cases with double or triple resistance and assigned a tailored triple therapy (omeprazole + </w:t>
      </w:r>
      <w:r w:rsidRPr="00D21ADA">
        <w:rPr>
          <w:rFonts w:ascii="Book Antiqua" w:hAnsi="Book Antiqua"/>
          <w:color w:val="000000" w:themeColor="text1"/>
          <w:sz w:val="24"/>
          <w:szCs w:val="24"/>
          <w:lang w:val="en-US" w:eastAsia="zh-CN"/>
        </w:rPr>
        <w:lastRenderedPageBreak/>
        <w:t>amoxicillin + clarithromycin or metronidazole or levofloxacin or rifabutin). Therefore, they demonstrated a success rate &gt; 90% in all regimens, excluding when rifabutin was adopted (58.3%) in triple resistant strains.</w:t>
      </w:r>
    </w:p>
    <w:p w14:paraId="7F80A202" w14:textId="77777777" w:rsidR="00C64AE0" w:rsidRPr="00743C1B" w:rsidRDefault="00C64AE0" w:rsidP="00806A03">
      <w:pPr>
        <w:spacing w:after="0"/>
        <w:rPr>
          <w:rFonts w:ascii="Book Antiqua" w:hAnsi="Book Antiqua" w:cs="Arial"/>
          <w:b/>
          <w:color w:val="000000" w:themeColor="text1"/>
          <w:sz w:val="24"/>
          <w:lang w:val="en-US"/>
        </w:rPr>
      </w:pPr>
      <w:bookmarkStart w:id="58" w:name="OLE_LINK346"/>
      <w:bookmarkStart w:id="59" w:name="OLE_LINK347"/>
      <w:r w:rsidRPr="00743C1B">
        <w:rPr>
          <w:rFonts w:ascii="Book Antiqua" w:hAnsi="Book Antiqua" w:cs="Arial"/>
          <w:b/>
          <w:color w:val="000000" w:themeColor="text1"/>
          <w:sz w:val="24"/>
          <w:lang w:val="en-US"/>
        </w:rPr>
        <w:br w:type="page"/>
      </w:r>
    </w:p>
    <w:p w14:paraId="04D42642" w14:textId="77777777" w:rsidR="00387BDE" w:rsidRDefault="00BE3C9C" w:rsidP="00806A03">
      <w:pPr>
        <w:autoSpaceDE w:val="0"/>
        <w:autoSpaceDN w:val="0"/>
        <w:adjustRightInd w:val="0"/>
        <w:snapToGrid w:val="0"/>
        <w:spacing w:after="0" w:line="360" w:lineRule="auto"/>
        <w:rPr>
          <w:rFonts w:ascii="Book Antiqua" w:hAnsi="Book Antiqua"/>
          <w:color w:val="000000" w:themeColor="text1"/>
          <w:sz w:val="24"/>
          <w:szCs w:val="24"/>
          <w:lang w:val="en-US" w:eastAsia="zh-CN"/>
        </w:rPr>
      </w:pPr>
      <w:r w:rsidRPr="00743C1B">
        <w:rPr>
          <w:rFonts w:ascii="Book Antiqua" w:hAnsi="Book Antiqua" w:cs="Arial"/>
          <w:b/>
          <w:color w:val="000000" w:themeColor="text1"/>
          <w:sz w:val="24"/>
          <w:lang w:val="en-US"/>
        </w:rPr>
        <w:lastRenderedPageBreak/>
        <w:t>REFERENCES</w:t>
      </w:r>
      <w:bookmarkStart w:id="60" w:name="OLE_LINK124"/>
      <w:bookmarkStart w:id="61" w:name="OLE_LINK125"/>
      <w:bookmarkEnd w:id="58"/>
      <w:bookmarkEnd w:id="59"/>
    </w:p>
    <w:p w14:paraId="59CC6B72"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1 </w:t>
      </w:r>
      <w:r w:rsidRPr="00743C1B">
        <w:rPr>
          <w:rFonts w:ascii="Book Antiqua" w:eastAsia="SimSun" w:hAnsi="Book Antiqua" w:cs="SimSun"/>
          <w:b/>
          <w:bCs/>
          <w:sz w:val="24"/>
          <w:szCs w:val="24"/>
          <w:lang w:val="en-US"/>
        </w:rPr>
        <w:t>Thung I</w:t>
      </w:r>
      <w:r w:rsidRPr="00743C1B">
        <w:rPr>
          <w:rFonts w:ascii="Book Antiqua" w:eastAsia="SimSun" w:hAnsi="Book Antiqua" w:cs="SimSun"/>
          <w:sz w:val="24"/>
          <w:szCs w:val="24"/>
          <w:lang w:val="en-US"/>
        </w:rPr>
        <w:t>, Aramin H, Vavinskaya V, Gupta S, Park JY, Crowe SE, Valasek MA. Review article: the global emergence of Helicobacter pylori antibiotic resistance. </w:t>
      </w:r>
      <w:r w:rsidRPr="00743C1B">
        <w:rPr>
          <w:rFonts w:ascii="Book Antiqua" w:eastAsia="SimSun" w:hAnsi="Book Antiqua" w:cs="SimSun"/>
          <w:i/>
          <w:iCs/>
          <w:sz w:val="24"/>
          <w:szCs w:val="24"/>
          <w:lang w:val="en-US"/>
        </w:rPr>
        <w:t>Aliment Pharmacol Ther</w:t>
      </w:r>
      <w:r w:rsidRPr="00743C1B">
        <w:rPr>
          <w:rFonts w:ascii="Book Antiqua" w:eastAsia="SimSun" w:hAnsi="Book Antiqua" w:cs="SimSun"/>
          <w:sz w:val="24"/>
          <w:szCs w:val="24"/>
          <w:lang w:val="en-US"/>
        </w:rPr>
        <w:t> 2016; </w:t>
      </w:r>
      <w:r w:rsidRPr="00743C1B">
        <w:rPr>
          <w:rFonts w:ascii="Book Antiqua" w:eastAsia="SimSun" w:hAnsi="Book Antiqua" w:cs="SimSun"/>
          <w:b/>
          <w:bCs/>
          <w:sz w:val="24"/>
          <w:szCs w:val="24"/>
          <w:lang w:val="en-US"/>
        </w:rPr>
        <w:t>43</w:t>
      </w:r>
      <w:r w:rsidRPr="00743C1B">
        <w:rPr>
          <w:rFonts w:ascii="Book Antiqua" w:eastAsia="SimSun" w:hAnsi="Book Antiqua" w:cs="SimSun"/>
          <w:sz w:val="24"/>
          <w:szCs w:val="24"/>
          <w:lang w:val="en-US"/>
        </w:rPr>
        <w:t>: 514-533 [PMID: 26694080 DOI: 10.1111/apt.13497]</w:t>
      </w:r>
    </w:p>
    <w:p w14:paraId="1242DA78"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2</w:t>
      </w:r>
      <w:r w:rsidRPr="00743C1B">
        <w:rPr>
          <w:rFonts w:ascii="Book Antiqua" w:eastAsia="SimSun" w:hAnsi="Book Antiqua" w:cs="SimSun"/>
          <w:b/>
          <w:sz w:val="24"/>
          <w:szCs w:val="24"/>
          <w:lang w:val="en-US"/>
        </w:rPr>
        <w:t xml:space="preserve"> Fernandez-Reyes M,</w:t>
      </w:r>
      <w:r w:rsidRPr="00743C1B">
        <w:rPr>
          <w:rFonts w:ascii="Book Antiqua" w:eastAsia="SimSun" w:hAnsi="Book Antiqua" w:cs="SimSun"/>
          <w:sz w:val="24"/>
          <w:szCs w:val="24"/>
          <w:lang w:val="en-US"/>
        </w:rPr>
        <w:t xml:space="preserve"> Montes M, Lizasoain J, </w:t>
      </w:r>
      <w:r w:rsidRPr="00C64AE0">
        <w:rPr>
          <w:rFonts w:ascii="Book Antiqua" w:hAnsi="Book Antiqua"/>
          <w:color w:val="000000" w:themeColor="text1"/>
          <w:sz w:val="24"/>
          <w:szCs w:val="24"/>
          <w:lang w:val="en-US"/>
        </w:rPr>
        <w:t>Piñeiro</w:t>
      </w:r>
      <w:r w:rsidRPr="00743C1B">
        <w:rPr>
          <w:rFonts w:ascii="Book Antiqua" w:eastAsia="SimSun" w:hAnsi="Book Antiqua" w:cs="SimSun"/>
          <w:sz w:val="24"/>
          <w:szCs w:val="24"/>
          <w:lang w:val="en-US"/>
        </w:rPr>
        <w:t xml:space="preserve"> L, Bujanda L, Perez-Trallero E. Increased trend in Helicobacter pylori antimicrobial resistance during a 13 year period (2000-2012, Gipuzkoa, Basque Country, Spain). </w:t>
      </w:r>
      <w:r w:rsidRPr="00743C1B">
        <w:rPr>
          <w:rFonts w:ascii="Book Antiqua" w:eastAsia="SimSun" w:hAnsi="Book Antiqua" w:cs="SimSun"/>
          <w:i/>
          <w:sz w:val="24"/>
          <w:szCs w:val="24"/>
          <w:lang w:val="en-US"/>
        </w:rPr>
        <w:t>Helicobacer</w:t>
      </w:r>
      <w:r w:rsidRPr="00743C1B">
        <w:rPr>
          <w:rFonts w:ascii="Book Antiqua" w:eastAsia="SimSun" w:hAnsi="Book Antiqua" w:cs="SimSun"/>
          <w:sz w:val="24"/>
          <w:szCs w:val="24"/>
          <w:lang w:val="en-US"/>
        </w:rPr>
        <w:t xml:space="preserve"> 2013; </w:t>
      </w:r>
      <w:r w:rsidRPr="00743C1B">
        <w:rPr>
          <w:rFonts w:ascii="Book Antiqua" w:eastAsia="SimSun" w:hAnsi="Book Antiqua" w:cs="SimSun"/>
          <w:b/>
          <w:sz w:val="24"/>
          <w:szCs w:val="24"/>
          <w:lang w:val="en-US"/>
        </w:rPr>
        <w:t>18</w:t>
      </w:r>
      <w:r w:rsidRPr="00743C1B">
        <w:rPr>
          <w:rFonts w:ascii="Book Antiqua" w:eastAsia="SimSun" w:hAnsi="Book Antiqua" w:cs="SimSun"/>
          <w:sz w:val="24"/>
          <w:szCs w:val="24"/>
          <w:lang w:val="en-US"/>
        </w:rPr>
        <w:t>: 103</w:t>
      </w:r>
      <w:r w:rsidRPr="00743C1B">
        <w:rPr>
          <w:rFonts w:ascii="Book Antiqua" w:eastAsia="SimSun" w:hAnsi="Book Antiqua" w:cs="SimSun" w:hint="eastAsia"/>
          <w:sz w:val="24"/>
          <w:szCs w:val="24"/>
          <w:lang w:val="en-US"/>
        </w:rPr>
        <w:t xml:space="preserve"> </w:t>
      </w:r>
      <w:r w:rsidRPr="00743C1B">
        <w:rPr>
          <w:rFonts w:ascii="Book Antiqua" w:eastAsia="SimSun" w:hAnsi="Book Antiqua" w:cs="SimSun"/>
          <w:sz w:val="24"/>
          <w:szCs w:val="24"/>
          <w:lang w:val="en-US"/>
        </w:rPr>
        <w:t xml:space="preserve"> </w:t>
      </w:r>
      <w:r w:rsidRPr="00743C1B">
        <w:rPr>
          <w:rFonts w:ascii="Book Antiqua" w:eastAsia="SimSun" w:hAnsi="Book Antiqua" w:cs="SimSun" w:hint="eastAsia"/>
          <w:sz w:val="24"/>
          <w:szCs w:val="24"/>
          <w:lang w:val="en-US"/>
        </w:rPr>
        <w:t xml:space="preserve"> </w:t>
      </w:r>
    </w:p>
    <w:p w14:paraId="29C3F035" w14:textId="77777777" w:rsidR="00806A03" w:rsidRPr="009F2DD2" w:rsidRDefault="00806A03" w:rsidP="00806A03">
      <w:pPr>
        <w:spacing w:after="0" w:line="360" w:lineRule="auto"/>
        <w:jc w:val="both"/>
        <w:rPr>
          <w:rFonts w:ascii="Book Antiqua" w:eastAsia="SimSun" w:hAnsi="Book Antiqua" w:cs="SimSun"/>
          <w:sz w:val="24"/>
          <w:szCs w:val="24"/>
        </w:rPr>
      </w:pPr>
      <w:r w:rsidRPr="00743C1B">
        <w:rPr>
          <w:rFonts w:ascii="Book Antiqua" w:eastAsia="SimSun" w:hAnsi="Book Antiqua" w:cs="SimSun"/>
          <w:sz w:val="24"/>
          <w:szCs w:val="24"/>
          <w:lang w:val="en-US"/>
        </w:rPr>
        <w:t>3 </w:t>
      </w:r>
      <w:r w:rsidRPr="00743C1B">
        <w:rPr>
          <w:rFonts w:ascii="Book Antiqua" w:eastAsia="SimSun" w:hAnsi="Book Antiqua" w:cs="SimSun"/>
          <w:b/>
          <w:bCs/>
          <w:sz w:val="24"/>
          <w:szCs w:val="24"/>
          <w:lang w:val="en-US"/>
        </w:rPr>
        <w:t>Martos M</w:t>
      </w:r>
      <w:r w:rsidRPr="00743C1B">
        <w:rPr>
          <w:rFonts w:ascii="Book Antiqua" w:eastAsia="SimSun" w:hAnsi="Book Antiqua" w:cs="SimSun"/>
          <w:sz w:val="24"/>
          <w:szCs w:val="24"/>
          <w:lang w:val="en-US"/>
        </w:rPr>
        <w:t>, Bujanda L, Salicio Y, Sarasqueta C, Ibarra B, Mendarte U, Fernández-Reyes M, Cosme A. Clarithromycin for first-line treatment of Helicobacter pylori infection after culture in high-resistance regions. </w:t>
      </w:r>
      <w:r w:rsidRPr="009F2DD2">
        <w:rPr>
          <w:rFonts w:ascii="Book Antiqua" w:eastAsia="SimSun" w:hAnsi="Book Antiqua" w:cs="SimSun"/>
          <w:i/>
          <w:iCs/>
          <w:sz w:val="24"/>
          <w:szCs w:val="24"/>
        </w:rPr>
        <w:t>Eur J Gastroenterol Hepatol</w:t>
      </w:r>
      <w:r w:rsidRPr="009F2DD2">
        <w:rPr>
          <w:rFonts w:ascii="Book Antiqua" w:eastAsia="SimSun" w:hAnsi="Book Antiqua" w:cs="SimSun"/>
          <w:sz w:val="24"/>
          <w:szCs w:val="24"/>
        </w:rPr>
        <w:t> 2014; </w:t>
      </w:r>
      <w:r w:rsidRPr="009F2DD2">
        <w:rPr>
          <w:rFonts w:ascii="Book Antiqua" w:eastAsia="SimSun" w:hAnsi="Book Antiqua" w:cs="SimSun"/>
          <w:b/>
          <w:bCs/>
          <w:sz w:val="24"/>
          <w:szCs w:val="24"/>
        </w:rPr>
        <w:t>26</w:t>
      </w:r>
      <w:r w:rsidRPr="009F2DD2">
        <w:rPr>
          <w:rFonts w:ascii="Book Antiqua" w:eastAsia="SimSun" w:hAnsi="Book Antiqua" w:cs="SimSun"/>
          <w:sz w:val="24"/>
          <w:szCs w:val="24"/>
        </w:rPr>
        <w:t>: 1380-1384 [PMID: 25229983 DOI: 10.1097/meg.0000000000000197]</w:t>
      </w:r>
    </w:p>
    <w:p w14:paraId="5CE2E716"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9F2DD2">
        <w:rPr>
          <w:rFonts w:ascii="Book Antiqua" w:eastAsia="SimSun" w:hAnsi="Book Antiqua" w:cs="SimSun"/>
          <w:sz w:val="24"/>
          <w:szCs w:val="24"/>
        </w:rPr>
        <w:t>4 </w:t>
      </w:r>
      <w:r w:rsidRPr="009F2DD2">
        <w:rPr>
          <w:rFonts w:ascii="Book Antiqua" w:eastAsia="SimSun" w:hAnsi="Book Antiqua" w:cs="SimSun"/>
          <w:b/>
          <w:bCs/>
          <w:sz w:val="24"/>
          <w:szCs w:val="24"/>
        </w:rPr>
        <w:t>Perez-Trallero E</w:t>
      </w:r>
      <w:r w:rsidRPr="009F2DD2">
        <w:rPr>
          <w:rFonts w:ascii="Book Antiqua" w:eastAsia="SimSun" w:hAnsi="Book Antiqua" w:cs="SimSun"/>
          <w:sz w:val="24"/>
          <w:szCs w:val="24"/>
        </w:rPr>
        <w:t xml:space="preserve">, Montes M, Larrañaga M, Arenas JI. </w:t>
      </w:r>
      <w:r w:rsidRPr="00743C1B">
        <w:rPr>
          <w:rFonts w:ascii="Book Antiqua" w:eastAsia="SimSun" w:hAnsi="Book Antiqua" w:cs="SimSun"/>
          <w:sz w:val="24"/>
          <w:szCs w:val="24"/>
          <w:lang w:val="en-US"/>
        </w:rPr>
        <w:t>How long for the routine Helicobacter pylori antimicrobial susceptibility testing? The usefulness of the string test to obtain Helicobacter for culture. </w:t>
      </w:r>
      <w:r w:rsidRPr="00743C1B">
        <w:rPr>
          <w:rFonts w:ascii="Book Antiqua" w:eastAsia="SimSun" w:hAnsi="Book Antiqua" w:cs="SimSun"/>
          <w:i/>
          <w:iCs/>
          <w:sz w:val="24"/>
          <w:szCs w:val="24"/>
          <w:lang w:val="en-US"/>
        </w:rPr>
        <w:t>Am J Gastroenterol</w:t>
      </w:r>
      <w:r w:rsidRPr="00743C1B">
        <w:rPr>
          <w:rFonts w:ascii="Book Antiqua" w:eastAsia="SimSun" w:hAnsi="Book Antiqua" w:cs="SimSun"/>
          <w:sz w:val="24"/>
          <w:szCs w:val="24"/>
          <w:lang w:val="en-US"/>
        </w:rPr>
        <w:t> 1999; </w:t>
      </w:r>
      <w:r w:rsidRPr="00743C1B">
        <w:rPr>
          <w:rFonts w:ascii="Book Antiqua" w:eastAsia="SimSun" w:hAnsi="Book Antiqua" w:cs="SimSun"/>
          <w:b/>
          <w:bCs/>
          <w:sz w:val="24"/>
          <w:szCs w:val="24"/>
          <w:lang w:val="en-US"/>
        </w:rPr>
        <w:t>94</w:t>
      </w:r>
      <w:r w:rsidRPr="00743C1B">
        <w:rPr>
          <w:rFonts w:ascii="Book Antiqua" w:eastAsia="SimSun" w:hAnsi="Book Antiqua" w:cs="SimSun"/>
          <w:sz w:val="24"/>
          <w:szCs w:val="24"/>
          <w:lang w:val="en-US"/>
        </w:rPr>
        <w:t>: 3075-3076 [PMID: 10520882 DOI: 10.1111/j.1572-0241.1999.3075_e.x]</w:t>
      </w:r>
    </w:p>
    <w:p w14:paraId="07C81BED"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5 </w:t>
      </w:r>
      <w:r w:rsidRPr="00743C1B">
        <w:rPr>
          <w:rFonts w:ascii="Book Antiqua" w:eastAsia="SimSun" w:hAnsi="Book Antiqua" w:cs="SimSun"/>
          <w:b/>
          <w:bCs/>
          <w:sz w:val="24"/>
          <w:szCs w:val="24"/>
          <w:lang w:val="en-US"/>
        </w:rPr>
        <w:t>Cosme A</w:t>
      </w:r>
      <w:r w:rsidRPr="00743C1B">
        <w:rPr>
          <w:rFonts w:ascii="Book Antiqua" w:eastAsia="SimSun" w:hAnsi="Book Antiqua" w:cs="SimSun"/>
          <w:sz w:val="24"/>
          <w:szCs w:val="24"/>
          <w:lang w:val="en-US"/>
        </w:rPr>
        <w:t>, Montes M, Martos M, Gil I, Mendarte U, Salicio Y, Piñeiro L, Recasens MT, Ibarra B, Sarasqueta C, Bujanda L. Usefulness of antimicrobial susceptibility in the eradication of Helicobacter pylori. </w:t>
      </w:r>
      <w:r w:rsidRPr="00743C1B">
        <w:rPr>
          <w:rFonts w:ascii="Book Antiqua" w:eastAsia="SimSun" w:hAnsi="Book Antiqua" w:cs="SimSun"/>
          <w:i/>
          <w:iCs/>
          <w:sz w:val="24"/>
          <w:szCs w:val="24"/>
          <w:lang w:val="en-US"/>
        </w:rPr>
        <w:t>Clin Microbiol Infect</w:t>
      </w:r>
      <w:r w:rsidRPr="00743C1B">
        <w:rPr>
          <w:rFonts w:ascii="Book Antiqua" w:eastAsia="SimSun" w:hAnsi="Book Antiqua" w:cs="SimSun"/>
          <w:sz w:val="24"/>
          <w:szCs w:val="24"/>
          <w:lang w:val="en-US"/>
        </w:rPr>
        <w:t> 2013; </w:t>
      </w:r>
      <w:r w:rsidRPr="00743C1B">
        <w:rPr>
          <w:rFonts w:ascii="Book Antiqua" w:eastAsia="SimSun" w:hAnsi="Book Antiqua" w:cs="SimSun"/>
          <w:b/>
          <w:bCs/>
          <w:sz w:val="24"/>
          <w:szCs w:val="24"/>
          <w:lang w:val="en-US"/>
        </w:rPr>
        <w:t>19</w:t>
      </w:r>
      <w:r w:rsidRPr="00743C1B">
        <w:rPr>
          <w:rFonts w:ascii="Book Antiqua" w:eastAsia="SimSun" w:hAnsi="Book Antiqua" w:cs="SimSun"/>
          <w:sz w:val="24"/>
          <w:szCs w:val="24"/>
          <w:lang w:val="en-US"/>
        </w:rPr>
        <w:t>: 379-383 [PMID: 22512623 DOI: 10.1111/j.1469-0691.2012.03844.x]</w:t>
      </w:r>
    </w:p>
    <w:p w14:paraId="22E3F9EA" w14:textId="77777777" w:rsidR="00806A03" w:rsidRPr="009F2DD2" w:rsidRDefault="00806A03" w:rsidP="00806A03">
      <w:pPr>
        <w:spacing w:after="0" w:line="360" w:lineRule="auto"/>
        <w:jc w:val="both"/>
        <w:rPr>
          <w:rFonts w:ascii="Book Antiqua" w:eastAsia="SimSun" w:hAnsi="Book Antiqua" w:cs="SimSun"/>
          <w:sz w:val="24"/>
          <w:szCs w:val="24"/>
        </w:rPr>
      </w:pPr>
      <w:r w:rsidRPr="00743C1B">
        <w:rPr>
          <w:rFonts w:ascii="Book Antiqua" w:eastAsia="SimSun" w:hAnsi="Book Antiqua" w:cs="SimSun"/>
          <w:sz w:val="24"/>
          <w:szCs w:val="24"/>
          <w:lang w:val="en-US"/>
        </w:rPr>
        <w:t>6 </w:t>
      </w:r>
      <w:r w:rsidRPr="00743C1B">
        <w:rPr>
          <w:rFonts w:ascii="Book Antiqua" w:eastAsia="SimSun" w:hAnsi="Book Antiqua" w:cs="SimSun"/>
          <w:b/>
          <w:bCs/>
          <w:sz w:val="24"/>
          <w:szCs w:val="24"/>
          <w:lang w:val="en-US"/>
        </w:rPr>
        <w:t>Malfertheiner P</w:t>
      </w:r>
      <w:r w:rsidRPr="00743C1B">
        <w:rPr>
          <w:rFonts w:ascii="Book Antiqua" w:eastAsia="SimSun" w:hAnsi="Book Antiqua" w:cs="SimSun"/>
          <w:sz w:val="24"/>
          <w:szCs w:val="24"/>
          <w:lang w:val="en-US"/>
        </w:rPr>
        <w:t>, Megraud F, O'Morain CA, Gisbert JP, Kuipers EJ, Axon AT, Bazzoli F, Gasbarrini A, Atherton J, Graham DY, Hunt R, Moayyedi P, Rokkas T, Rugge M, Selgrad M, Suerbaum S, Sugano K, El-Omar EM. Management of Helicobacter pylori infection-the Maastricht V/Florence Consensus Report. </w:t>
      </w:r>
      <w:r w:rsidRPr="009F2DD2">
        <w:rPr>
          <w:rFonts w:ascii="Book Antiqua" w:eastAsia="SimSun" w:hAnsi="Book Antiqua" w:cs="SimSun"/>
          <w:i/>
          <w:iCs/>
          <w:sz w:val="24"/>
          <w:szCs w:val="24"/>
        </w:rPr>
        <w:t>Gut</w:t>
      </w:r>
      <w:r w:rsidRPr="009F2DD2">
        <w:rPr>
          <w:rFonts w:ascii="Book Antiqua" w:eastAsia="SimSun" w:hAnsi="Book Antiqua" w:cs="SimSun"/>
          <w:sz w:val="24"/>
          <w:szCs w:val="24"/>
        </w:rPr>
        <w:t> 2017; </w:t>
      </w:r>
      <w:r w:rsidRPr="009F2DD2">
        <w:rPr>
          <w:rFonts w:ascii="Book Antiqua" w:eastAsia="SimSun" w:hAnsi="Book Antiqua" w:cs="SimSun"/>
          <w:b/>
          <w:bCs/>
          <w:sz w:val="24"/>
          <w:szCs w:val="24"/>
        </w:rPr>
        <w:t>66</w:t>
      </w:r>
      <w:r w:rsidRPr="009F2DD2">
        <w:rPr>
          <w:rFonts w:ascii="Book Antiqua" w:eastAsia="SimSun" w:hAnsi="Book Antiqua" w:cs="SimSun"/>
          <w:sz w:val="24"/>
          <w:szCs w:val="24"/>
        </w:rPr>
        <w:t>: 6-30 [PMID: 27707777 DOI: 10.1136/gutjnl-2016-312288]</w:t>
      </w:r>
    </w:p>
    <w:p w14:paraId="1EF73CEF" w14:textId="77777777" w:rsidR="00806A03" w:rsidRPr="009F2DD2" w:rsidRDefault="00806A03" w:rsidP="00806A03">
      <w:pPr>
        <w:spacing w:after="0" w:line="360" w:lineRule="auto"/>
        <w:jc w:val="both"/>
        <w:rPr>
          <w:rFonts w:ascii="Book Antiqua" w:eastAsia="SimSun" w:hAnsi="Book Antiqua" w:cs="SimSun"/>
          <w:sz w:val="24"/>
          <w:szCs w:val="24"/>
        </w:rPr>
      </w:pPr>
      <w:r w:rsidRPr="00743C1B">
        <w:rPr>
          <w:rFonts w:ascii="Book Antiqua" w:eastAsia="SimSun" w:hAnsi="Book Antiqua" w:cs="SimSun"/>
          <w:sz w:val="24"/>
          <w:szCs w:val="24"/>
          <w:lang w:val="en-US"/>
        </w:rPr>
        <w:t>7 </w:t>
      </w:r>
      <w:r w:rsidRPr="00743C1B">
        <w:rPr>
          <w:rFonts w:ascii="Book Antiqua" w:eastAsia="SimSun" w:hAnsi="Book Antiqua" w:cs="SimSun"/>
          <w:b/>
          <w:bCs/>
          <w:sz w:val="24"/>
          <w:szCs w:val="24"/>
          <w:lang w:val="en-US"/>
        </w:rPr>
        <w:t>Georgopoulos SD</w:t>
      </w:r>
      <w:r w:rsidRPr="00743C1B">
        <w:rPr>
          <w:rFonts w:ascii="Book Antiqua" w:eastAsia="SimSun" w:hAnsi="Book Antiqua" w:cs="SimSun"/>
          <w:sz w:val="24"/>
          <w:szCs w:val="24"/>
          <w:lang w:val="en-US"/>
        </w:rPr>
        <w:t>, Xirouchakis E, Mentis A. Is there a nonbismuth quadruple therapy that can reliably overcome bacterial resistance? </w:t>
      </w:r>
      <w:r w:rsidRPr="009F2DD2">
        <w:rPr>
          <w:rFonts w:ascii="Book Antiqua" w:eastAsia="SimSun" w:hAnsi="Book Antiqua" w:cs="SimSun"/>
          <w:i/>
          <w:iCs/>
          <w:sz w:val="24"/>
          <w:szCs w:val="24"/>
        </w:rPr>
        <w:t>Gastroenterology</w:t>
      </w:r>
      <w:r w:rsidRPr="009F2DD2">
        <w:rPr>
          <w:rFonts w:ascii="Book Antiqua" w:eastAsia="SimSun" w:hAnsi="Book Antiqua" w:cs="SimSun"/>
          <w:sz w:val="24"/>
          <w:szCs w:val="24"/>
        </w:rPr>
        <w:t> 2013; </w:t>
      </w:r>
      <w:r w:rsidRPr="009F2DD2">
        <w:rPr>
          <w:rFonts w:ascii="Book Antiqua" w:eastAsia="SimSun" w:hAnsi="Book Antiqua" w:cs="SimSun"/>
          <w:b/>
          <w:bCs/>
          <w:sz w:val="24"/>
          <w:szCs w:val="24"/>
        </w:rPr>
        <w:t>145</w:t>
      </w:r>
      <w:r w:rsidRPr="009F2DD2">
        <w:rPr>
          <w:rFonts w:ascii="Book Antiqua" w:eastAsia="SimSun" w:hAnsi="Book Antiqua" w:cs="SimSun"/>
          <w:sz w:val="24"/>
          <w:szCs w:val="24"/>
        </w:rPr>
        <w:t>: 1496-1497 [PMID: 24409502 DOI: 10.1053/j.gastro.2013.07.054]</w:t>
      </w:r>
    </w:p>
    <w:p w14:paraId="5ED4A459" w14:textId="4AEEEF9C" w:rsidR="00743C1B" w:rsidRPr="00B174B3" w:rsidRDefault="00B174B3" w:rsidP="00B174B3">
      <w:pPr>
        <w:spacing w:after="0" w:line="360" w:lineRule="auto"/>
        <w:jc w:val="both"/>
        <w:rPr>
          <w:rFonts w:ascii="Book Antiqua" w:eastAsia="SimSun" w:hAnsi="Book Antiqua" w:cs="SimSun"/>
          <w:strike/>
          <w:sz w:val="24"/>
          <w:szCs w:val="24"/>
          <w:lang w:val="en-US" w:eastAsia="zh-CN"/>
        </w:rPr>
      </w:pPr>
      <w:r>
        <w:rPr>
          <w:rFonts w:ascii="Book Antiqua" w:eastAsia="SimSun" w:hAnsi="Book Antiqua" w:cs="SimSun" w:hint="eastAsia"/>
          <w:sz w:val="24"/>
          <w:szCs w:val="24"/>
          <w:lang w:eastAsia="zh-CN"/>
        </w:rPr>
        <w:lastRenderedPageBreak/>
        <w:t xml:space="preserve">8 </w:t>
      </w:r>
      <w:hyperlink r:id="rId8" w:history="1">
        <w:r w:rsidR="00743C1B" w:rsidRPr="00B174B3">
          <w:rPr>
            <w:rFonts w:ascii="Book Antiqua" w:eastAsia="SimSun" w:hAnsi="Book Antiqua" w:cs="SimSun"/>
            <w:b/>
            <w:bCs/>
            <w:sz w:val="24"/>
            <w:szCs w:val="24"/>
          </w:rPr>
          <w:t>Gisbert JP</w:t>
        </w:r>
      </w:hyperlink>
      <w:r w:rsidR="00743C1B" w:rsidRPr="00B174B3">
        <w:rPr>
          <w:rFonts w:ascii="Book Antiqua" w:eastAsia="SimSun" w:hAnsi="Book Antiqua" w:cs="SimSun"/>
          <w:b/>
          <w:bCs/>
          <w:sz w:val="24"/>
          <w:szCs w:val="24"/>
        </w:rPr>
        <w:t>, </w:t>
      </w:r>
      <w:hyperlink r:id="rId9" w:history="1">
        <w:r w:rsidR="00743C1B" w:rsidRPr="00B174B3">
          <w:rPr>
            <w:rFonts w:ascii="Book Antiqua" w:eastAsia="SimSun" w:hAnsi="Book Antiqua" w:cs="SimSun"/>
            <w:bCs/>
            <w:sz w:val="24"/>
            <w:szCs w:val="24"/>
          </w:rPr>
          <w:t>Molina-Infante J</w:t>
        </w:r>
      </w:hyperlink>
      <w:r w:rsidR="00743C1B" w:rsidRPr="00B174B3">
        <w:rPr>
          <w:rFonts w:ascii="Book Antiqua" w:eastAsia="SimSun" w:hAnsi="Book Antiqua" w:cs="SimSun"/>
          <w:bCs/>
          <w:sz w:val="24"/>
          <w:szCs w:val="24"/>
        </w:rPr>
        <w:t>, </w:t>
      </w:r>
      <w:hyperlink r:id="rId10" w:history="1">
        <w:r w:rsidR="00743C1B" w:rsidRPr="00B174B3">
          <w:rPr>
            <w:rFonts w:ascii="Book Antiqua" w:eastAsia="SimSun" w:hAnsi="Book Antiqua" w:cs="SimSun"/>
            <w:bCs/>
            <w:sz w:val="24"/>
            <w:szCs w:val="24"/>
          </w:rPr>
          <w:t>Amador J</w:t>
        </w:r>
      </w:hyperlink>
      <w:r w:rsidR="00743C1B" w:rsidRPr="00B174B3">
        <w:rPr>
          <w:rFonts w:ascii="Book Antiqua" w:eastAsia="SimSun" w:hAnsi="Book Antiqua" w:cs="SimSun"/>
          <w:bCs/>
          <w:sz w:val="24"/>
          <w:szCs w:val="24"/>
        </w:rPr>
        <w:t>, </w:t>
      </w:r>
      <w:hyperlink r:id="rId11" w:history="1">
        <w:r w:rsidR="00743C1B" w:rsidRPr="00B174B3">
          <w:rPr>
            <w:rFonts w:ascii="Book Antiqua" w:eastAsia="SimSun" w:hAnsi="Book Antiqua" w:cs="SimSun"/>
            <w:bCs/>
            <w:sz w:val="24"/>
            <w:szCs w:val="24"/>
          </w:rPr>
          <w:t>Bermejo F</w:t>
        </w:r>
      </w:hyperlink>
      <w:r w:rsidR="00743C1B" w:rsidRPr="00B174B3">
        <w:rPr>
          <w:rFonts w:ascii="Book Antiqua" w:eastAsia="SimSun" w:hAnsi="Book Antiqua" w:cs="SimSun"/>
          <w:bCs/>
          <w:sz w:val="24"/>
          <w:szCs w:val="24"/>
        </w:rPr>
        <w:t>, </w:t>
      </w:r>
      <w:hyperlink r:id="rId12" w:history="1">
        <w:r w:rsidR="00743C1B" w:rsidRPr="00B174B3">
          <w:rPr>
            <w:rFonts w:ascii="Book Antiqua" w:eastAsia="SimSun" w:hAnsi="Book Antiqua" w:cs="SimSun"/>
            <w:bCs/>
            <w:sz w:val="24"/>
            <w:szCs w:val="24"/>
          </w:rPr>
          <w:t>Bujanda L</w:t>
        </w:r>
      </w:hyperlink>
      <w:r w:rsidR="00743C1B" w:rsidRPr="00B174B3">
        <w:rPr>
          <w:rFonts w:ascii="Book Antiqua" w:eastAsia="SimSun" w:hAnsi="Book Antiqua" w:cs="SimSun"/>
          <w:bCs/>
          <w:sz w:val="24"/>
          <w:szCs w:val="24"/>
        </w:rPr>
        <w:t>, </w:t>
      </w:r>
      <w:hyperlink r:id="rId13" w:history="1">
        <w:r w:rsidR="00743C1B" w:rsidRPr="00B174B3">
          <w:rPr>
            <w:rFonts w:ascii="Book Antiqua" w:eastAsia="SimSun" w:hAnsi="Book Antiqua" w:cs="SimSun"/>
            <w:bCs/>
            <w:sz w:val="24"/>
            <w:szCs w:val="24"/>
          </w:rPr>
          <w:t>Calvet X</w:t>
        </w:r>
      </w:hyperlink>
      <w:r w:rsidR="00743C1B" w:rsidRPr="00B174B3">
        <w:rPr>
          <w:rFonts w:ascii="Book Antiqua" w:eastAsia="SimSun" w:hAnsi="Book Antiqua" w:cs="SimSun"/>
          <w:bCs/>
          <w:sz w:val="24"/>
          <w:szCs w:val="24"/>
        </w:rPr>
        <w:t>6, </w:t>
      </w:r>
      <w:hyperlink r:id="rId14" w:history="1">
        <w:r w:rsidR="00743C1B" w:rsidRPr="00B174B3">
          <w:rPr>
            <w:rFonts w:ascii="Book Antiqua" w:eastAsia="SimSun" w:hAnsi="Book Antiqua" w:cs="SimSun"/>
            <w:bCs/>
            <w:sz w:val="24"/>
            <w:szCs w:val="24"/>
          </w:rPr>
          <w:t>Castro-Fernández M</w:t>
        </w:r>
      </w:hyperlink>
      <w:r w:rsidR="00743C1B" w:rsidRPr="00B174B3">
        <w:rPr>
          <w:rFonts w:ascii="Book Antiqua" w:eastAsia="SimSun" w:hAnsi="Book Antiqua" w:cs="SimSun"/>
          <w:bCs/>
          <w:sz w:val="24"/>
          <w:szCs w:val="24"/>
        </w:rPr>
        <w:t>, </w:t>
      </w:r>
      <w:hyperlink r:id="rId15" w:history="1">
        <w:r w:rsidR="00743C1B" w:rsidRPr="00B174B3">
          <w:rPr>
            <w:rFonts w:ascii="Book Antiqua" w:eastAsia="SimSun" w:hAnsi="Book Antiqua" w:cs="SimSun"/>
            <w:bCs/>
            <w:sz w:val="24"/>
            <w:szCs w:val="24"/>
          </w:rPr>
          <w:t>Cuadrado-Lavín A</w:t>
        </w:r>
      </w:hyperlink>
      <w:r w:rsidR="00743C1B" w:rsidRPr="00B174B3">
        <w:rPr>
          <w:rFonts w:ascii="Book Antiqua" w:eastAsia="SimSun" w:hAnsi="Book Antiqua" w:cs="SimSun"/>
          <w:bCs/>
          <w:sz w:val="24"/>
          <w:szCs w:val="24"/>
        </w:rPr>
        <w:t>, </w:t>
      </w:r>
      <w:hyperlink r:id="rId16" w:history="1">
        <w:r w:rsidR="00743C1B" w:rsidRPr="00B174B3">
          <w:rPr>
            <w:rFonts w:ascii="Book Antiqua" w:eastAsia="SimSun" w:hAnsi="Book Antiqua" w:cs="SimSun"/>
            <w:bCs/>
            <w:sz w:val="24"/>
            <w:szCs w:val="24"/>
          </w:rPr>
          <w:t>Elizalde JI</w:t>
        </w:r>
      </w:hyperlink>
      <w:r w:rsidR="00743C1B" w:rsidRPr="00B174B3">
        <w:rPr>
          <w:rFonts w:ascii="Book Antiqua" w:eastAsia="SimSun" w:hAnsi="Book Antiqua" w:cs="SimSun"/>
          <w:bCs/>
          <w:sz w:val="24"/>
          <w:szCs w:val="24"/>
        </w:rPr>
        <w:t>, </w:t>
      </w:r>
      <w:hyperlink r:id="rId17" w:history="1">
        <w:r w:rsidR="00743C1B" w:rsidRPr="00B174B3">
          <w:rPr>
            <w:rFonts w:ascii="Book Antiqua" w:eastAsia="SimSun" w:hAnsi="Book Antiqua" w:cs="SimSun"/>
            <w:bCs/>
            <w:sz w:val="24"/>
            <w:szCs w:val="24"/>
          </w:rPr>
          <w:t>Gene E</w:t>
        </w:r>
      </w:hyperlink>
      <w:r w:rsidR="00743C1B" w:rsidRPr="00B174B3">
        <w:rPr>
          <w:rFonts w:ascii="Book Antiqua" w:eastAsia="SimSun" w:hAnsi="Book Antiqua" w:cs="SimSun"/>
          <w:bCs/>
          <w:sz w:val="24"/>
          <w:szCs w:val="24"/>
        </w:rPr>
        <w:t>, </w:t>
      </w:r>
      <w:hyperlink r:id="rId18" w:history="1">
        <w:r w:rsidR="00743C1B" w:rsidRPr="00B174B3">
          <w:rPr>
            <w:rFonts w:ascii="Book Antiqua" w:eastAsia="SimSun" w:hAnsi="Book Antiqua" w:cs="SimSun"/>
            <w:bCs/>
            <w:sz w:val="24"/>
            <w:szCs w:val="24"/>
          </w:rPr>
          <w:t>Gomollón F</w:t>
        </w:r>
      </w:hyperlink>
      <w:r w:rsidR="00743C1B" w:rsidRPr="00B174B3">
        <w:rPr>
          <w:rFonts w:ascii="Book Antiqua" w:eastAsia="SimSun" w:hAnsi="Book Antiqua" w:cs="SimSun"/>
          <w:bCs/>
          <w:sz w:val="24"/>
          <w:szCs w:val="24"/>
        </w:rPr>
        <w:t>, </w:t>
      </w:r>
      <w:hyperlink r:id="rId19" w:history="1">
        <w:r w:rsidR="00743C1B" w:rsidRPr="00B174B3">
          <w:rPr>
            <w:rFonts w:ascii="Book Antiqua" w:eastAsia="SimSun" w:hAnsi="Book Antiqua" w:cs="SimSun"/>
            <w:bCs/>
            <w:sz w:val="24"/>
            <w:szCs w:val="24"/>
          </w:rPr>
          <w:t>Lanas Á</w:t>
        </w:r>
      </w:hyperlink>
      <w:r w:rsidR="00743C1B" w:rsidRPr="00B174B3">
        <w:rPr>
          <w:rFonts w:ascii="Book Antiqua" w:eastAsia="SimSun" w:hAnsi="Book Antiqua" w:cs="SimSun"/>
          <w:bCs/>
          <w:sz w:val="24"/>
          <w:szCs w:val="24"/>
        </w:rPr>
        <w:t>, </w:t>
      </w:r>
      <w:hyperlink r:id="rId20" w:history="1">
        <w:r w:rsidR="00743C1B" w:rsidRPr="00B174B3">
          <w:rPr>
            <w:rFonts w:ascii="Book Antiqua" w:eastAsia="SimSun" w:hAnsi="Book Antiqua" w:cs="SimSun"/>
            <w:bCs/>
            <w:sz w:val="24"/>
            <w:szCs w:val="24"/>
          </w:rPr>
          <w:t>Martín de Argila C</w:t>
        </w:r>
      </w:hyperlink>
      <w:r w:rsidR="00743C1B" w:rsidRPr="00B174B3">
        <w:rPr>
          <w:rFonts w:ascii="Book Antiqua" w:eastAsia="SimSun" w:hAnsi="Book Antiqua" w:cs="SimSun"/>
          <w:bCs/>
          <w:sz w:val="24"/>
          <w:szCs w:val="24"/>
        </w:rPr>
        <w:t>, </w:t>
      </w:r>
      <w:hyperlink r:id="rId21" w:history="1">
        <w:r w:rsidR="00743C1B" w:rsidRPr="00B174B3">
          <w:rPr>
            <w:rFonts w:ascii="Book Antiqua" w:eastAsia="SimSun" w:hAnsi="Book Antiqua" w:cs="SimSun"/>
            <w:bCs/>
            <w:sz w:val="24"/>
            <w:szCs w:val="24"/>
          </w:rPr>
          <w:t>Mearin F</w:t>
        </w:r>
      </w:hyperlink>
      <w:r w:rsidR="00743C1B" w:rsidRPr="00B174B3">
        <w:rPr>
          <w:rFonts w:ascii="Book Antiqua" w:eastAsia="SimSun" w:hAnsi="Book Antiqua" w:cs="SimSun"/>
          <w:bCs/>
          <w:sz w:val="24"/>
          <w:szCs w:val="24"/>
        </w:rPr>
        <w:t>, </w:t>
      </w:r>
      <w:hyperlink r:id="rId22" w:history="1">
        <w:r w:rsidR="00743C1B" w:rsidRPr="00B174B3">
          <w:rPr>
            <w:rFonts w:ascii="Book Antiqua" w:eastAsia="SimSun" w:hAnsi="Book Antiqua" w:cs="SimSun"/>
            <w:bCs/>
            <w:sz w:val="24"/>
            <w:szCs w:val="24"/>
          </w:rPr>
          <w:t>Montoro M</w:t>
        </w:r>
      </w:hyperlink>
      <w:r w:rsidR="00743C1B" w:rsidRPr="00B174B3">
        <w:rPr>
          <w:rFonts w:ascii="Book Antiqua" w:eastAsia="SimSun" w:hAnsi="Book Antiqua" w:cs="SimSun"/>
          <w:bCs/>
          <w:sz w:val="24"/>
          <w:szCs w:val="24"/>
        </w:rPr>
        <w:t>, </w:t>
      </w:r>
      <w:hyperlink r:id="rId23" w:history="1">
        <w:r w:rsidR="00743C1B" w:rsidRPr="00B174B3">
          <w:rPr>
            <w:rFonts w:ascii="Book Antiqua" w:eastAsia="SimSun" w:hAnsi="Book Antiqua" w:cs="SimSun"/>
            <w:bCs/>
            <w:sz w:val="24"/>
            <w:szCs w:val="24"/>
          </w:rPr>
          <w:t>Pérez-Aisa Á</w:t>
        </w:r>
      </w:hyperlink>
      <w:r w:rsidR="00743C1B" w:rsidRPr="00B174B3">
        <w:rPr>
          <w:rFonts w:ascii="Book Antiqua" w:eastAsia="SimSun" w:hAnsi="Book Antiqua" w:cs="SimSun"/>
          <w:bCs/>
          <w:sz w:val="24"/>
          <w:szCs w:val="24"/>
        </w:rPr>
        <w:t>, </w:t>
      </w:r>
      <w:hyperlink r:id="rId24" w:history="1">
        <w:r w:rsidR="00743C1B" w:rsidRPr="00B174B3">
          <w:rPr>
            <w:rFonts w:ascii="Book Antiqua" w:eastAsia="SimSun" w:hAnsi="Book Antiqua" w:cs="SimSun"/>
            <w:bCs/>
            <w:sz w:val="24"/>
            <w:szCs w:val="24"/>
          </w:rPr>
          <w:t>Pérez-Trallero E</w:t>
        </w:r>
      </w:hyperlink>
      <w:r w:rsidR="00743C1B" w:rsidRPr="00B174B3">
        <w:rPr>
          <w:rFonts w:ascii="Book Antiqua" w:eastAsia="SimSun" w:hAnsi="Book Antiqua" w:cs="SimSun"/>
          <w:bCs/>
          <w:sz w:val="24"/>
          <w:szCs w:val="24"/>
        </w:rPr>
        <w:t>, </w:t>
      </w:r>
      <w:hyperlink r:id="rId25" w:history="1">
        <w:r w:rsidR="00743C1B" w:rsidRPr="00B174B3">
          <w:rPr>
            <w:rFonts w:ascii="Book Antiqua" w:eastAsia="SimSun" w:hAnsi="Book Antiqua" w:cs="SimSun"/>
            <w:bCs/>
            <w:sz w:val="24"/>
            <w:szCs w:val="24"/>
          </w:rPr>
          <w:t>McNicholl AG</w:t>
        </w:r>
      </w:hyperlink>
      <w:r w:rsidR="00743C1B" w:rsidRPr="00B174B3">
        <w:rPr>
          <w:rFonts w:ascii="Book Antiqua" w:eastAsia="SimSun" w:hAnsi="Book Antiqua" w:cs="SimSun"/>
          <w:bCs/>
          <w:sz w:val="24"/>
          <w:szCs w:val="24"/>
        </w:rPr>
        <w:t xml:space="preserve">. IV Spanish Consensus Conference on Helicobacter pylori infection treatment. </w:t>
      </w:r>
      <w:hyperlink r:id="rId26" w:tooltip="Gastroenterologia y hepatologia." w:history="1">
        <w:r w:rsidR="00743C1B" w:rsidRPr="00B174B3">
          <w:rPr>
            <w:rStyle w:val="Hyperlink"/>
            <w:rFonts w:ascii="Book Antiqua" w:hAnsi="Book Antiqua" w:cs="Arial"/>
            <w:i/>
            <w:color w:val="auto"/>
            <w:sz w:val="24"/>
            <w:szCs w:val="24"/>
            <w:u w:val="none"/>
            <w:lang w:val="en-US"/>
          </w:rPr>
          <w:t>Gastroenterol Hepatol</w:t>
        </w:r>
      </w:hyperlink>
      <w:r w:rsidRPr="00B174B3">
        <w:rPr>
          <w:rStyle w:val="apple-converted-space"/>
          <w:rFonts w:ascii="Book Antiqua" w:hAnsi="Book Antiqua" w:cs="Arial" w:hint="eastAsia"/>
          <w:i/>
          <w:sz w:val="24"/>
          <w:szCs w:val="24"/>
          <w:lang w:val="en-US" w:eastAsia="zh-CN"/>
        </w:rPr>
        <w:t xml:space="preserve"> </w:t>
      </w:r>
      <w:r w:rsidR="00743C1B" w:rsidRPr="00B174B3">
        <w:rPr>
          <w:rFonts w:ascii="Book Antiqua" w:hAnsi="Book Antiqua" w:cs="Arial"/>
          <w:i/>
          <w:sz w:val="24"/>
          <w:szCs w:val="24"/>
        </w:rPr>
        <w:t>2016</w:t>
      </w:r>
      <w:r w:rsidR="00743C1B" w:rsidRPr="00B174B3">
        <w:rPr>
          <w:rFonts w:ascii="Book Antiqua" w:hAnsi="Book Antiqua" w:cs="Arial"/>
          <w:sz w:val="24"/>
          <w:szCs w:val="24"/>
        </w:rPr>
        <w:t>;</w:t>
      </w:r>
      <w:r w:rsidRPr="00B174B3">
        <w:rPr>
          <w:rFonts w:ascii="Book Antiqua" w:hAnsi="Book Antiqua" w:cs="Arial" w:hint="eastAsia"/>
          <w:sz w:val="24"/>
          <w:szCs w:val="24"/>
          <w:lang w:eastAsia="zh-CN"/>
        </w:rPr>
        <w:t xml:space="preserve"> </w:t>
      </w:r>
      <w:r w:rsidR="00743C1B" w:rsidRPr="00B174B3">
        <w:rPr>
          <w:rFonts w:ascii="Book Antiqua" w:hAnsi="Book Antiqua" w:cs="Arial"/>
          <w:b/>
          <w:sz w:val="24"/>
          <w:szCs w:val="24"/>
        </w:rPr>
        <w:t>39</w:t>
      </w:r>
      <w:r w:rsidR="00743C1B" w:rsidRPr="00B174B3">
        <w:rPr>
          <w:rFonts w:ascii="Book Antiqua" w:hAnsi="Book Antiqua" w:cs="Arial"/>
          <w:sz w:val="24"/>
          <w:szCs w:val="24"/>
        </w:rPr>
        <w:t>:</w:t>
      </w:r>
      <w:r w:rsidRPr="00B174B3">
        <w:rPr>
          <w:rFonts w:ascii="Book Antiqua" w:hAnsi="Book Antiqua" w:cs="Arial" w:hint="eastAsia"/>
          <w:sz w:val="24"/>
          <w:szCs w:val="24"/>
          <w:lang w:eastAsia="zh-CN"/>
        </w:rPr>
        <w:t xml:space="preserve"> </w:t>
      </w:r>
      <w:r w:rsidR="00743C1B" w:rsidRPr="00B174B3">
        <w:rPr>
          <w:rFonts w:ascii="Book Antiqua" w:hAnsi="Book Antiqua" w:cs="Arial"/>
          <w:sz w:val="24"/>
          <w:szCs w:val="24"/>
        </w:rPr>
        <w:t>697-721</w:t>
      </w:r>
      <w:r w:rsidRPr="00B174B3">
        <w:rPr>
          <w:rFonts w:ascii="Book Antiqua" w:hAnsi="Book Antiqua" w:cs="Arial" w:hint="eastAsia"/>
          <w:sz w:val="24"/>
          <w:szCs w:val="24"/>
          <w:lang w:eastAsia="zh-CN"/>
        </w:rPr>
        <w:t xml:space="preserve"> [</w:t>
      </w:r>
      <w:r w:rsidRPr="00B174B3">
        <w:rPr>
          <w:rFonts w:ascii="Book Antiqua" w:eastAsia="Times New Roman" w:hAnsi="Book Antiqua" w:cs="Arial"/>
          <w:sz w:val="24"/>
          <w:szCs w:val="24"/>
          <w:lang w:eastAsia="es-ES"/>
        </w:rPr>
        <w:t>PMID: 27342080</w:t>
      </w:r>
      <w:r w:rsidRPr="00B174B3">
        <w:rPr>
          <w:rFonts w:ascii="Book Antiqua" w:hAnsi="Book Antiqua" w:cs="Arial" w:hint="eastAsia"/>
          <w:sz w:val="24"/>
          <w:szCs w:val="24"/>
          <w:lang w:eastAsia="zh-CN"/>
        </w:rPr>
        <w:t xml:space="preserve"> </w:t>
      </w:r>
      <w:r w:rsidRPr="00B174B3">
        <w:rPr>
          <w:rFonts w:ascii="Book Antiqua" w:hAnsi="Book Antiqua" w:cs="Arial"/>
          <w:sz w:val="24"/>
          <w:szCs w:val="24"/>
        </w:rPr>
        <w:t>DOI</w:t>
      </w:r>
      <w:r w:rsidR="00743C1B" w:rsidRPr="00B174B3">
        <w:rPr>
          <w:rFonts w:ascii="Book Antiqua" w:hAnsi="Book Antiqua" w:cs="Arial"/>
          <w:sz w:val="24"/>
          <w:szCs w:val="24"/>
        </w:rPr>
        <w:t>: 10.1016/j.gastrohep</w:t>
      </w:r>
      <w:r w:rsidRPr="00B174B3">
        <w:rPr>
          <w:rFonts w:ascii="Book Antiqua" w:hAnsi="Book Antiqua" w:cs="Arial" w:hint="eastAsia"/>
          <w:sz w:val="24"/>
          <w:szCs w:val="24"/>
          <w:lang w:eastAsia="zh-CN"/>
        </w:rPr>
        <w:t>]</w:t>
      </w:r>
    </w:p>
    <w:p w14:paraId="60D3D61B"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9 </w:t>
      </w:r>
      <w:r w:rsidRPr="00743C1B">
        <w:rPr>
          <w:rFonts w:ascii="Book Antiqua" w:eastAsia="SimSun" w:hAnsi="Book Antiqua" w:cs="SimSun"/>
          <w:b/>
          <w:bCs/>
          <w:sz w:val="24"/>
          <w:szCs w:val="24"/>
          <w:lang w:val="en-US"/>
        </w:rPr>
        <w:t>Laine L</w:t>
      </w:r>
      <w:r w:rsidRPr="00743C1B">
        <w:rPr>
          <w:rFonts w:ascii="Book Antiqua" w:eastAsia="SimSun" w:hAnsi="Book Antiqua" w:cs="SimSun"/>
          <w:sz w:val="24"/>
          <w:szCs w:val="24"/>
          <w:lang w:val="en-US"/>
        </w:rPr>
        <w:t>, Hunt R, El-Zimaity H, Nguyen B, Osato M, Spénard J. Bismuth-based quadruple therapy using a single capsule of bismuth biskalcitrate, metronidazole, and tetracycline given with omeprazole versus omeprazole, amoxicillin, and clarithromycin for eradication of Helicobacter pylori in duodenal ulcer patients: a prospective, randomized, multicenter, North American trial. </w:t>
      </w:r>
      <w:r w:rsidRPr="00743C1B">
        <w:rPr>
          <w:rFonts w:ascii="Book Antiqua" w:eastAsia="SimSun" w:hAnsi="Book Antiqua" w:cs="SimSun"/>
          <w:i/>
          <w:iCs/>
          <w:sz w:val="24"/>
          <w:szCs w:val="24"/>
          <w:lang w:val="en-US"/>
        </w:rPr>
        <w:t>Am J Gastroenterol</w:t>
      </w:r>
      <w:r w:rsidRPr="00743C1B">
        <w:rPr>
          <w:rFonts w:ascii="Book Antiqua" w:eastAsia="SimSun" w:hAnsi="Book Antiqua" w:cs="SimSun"/>
          <w:sz w:val="24"/>
          <w:szCs w:val="24"/>
          <w:lang w:val="en-US"/>
        </w:rPr>
        <w:t> 2003; </w:t>
      </w:r>
      <w:r w:rsidRPr="00743C1B">
        <w:rPr>
          <w:rFonts w:ascii="Book Antiqua" w:eastAsia="SimSun" w:hAnsi="Book Antiqua" w:cs="SimSun"/>
          <w:b/>
          <w:bCs/>
          <w:sz w:val="24"/>
          <w:szCs w:val="24"/>
          <w:lang w:val="en-US"/>
        </w:rPr>
        <w:t>98</w:t>
      </w:r>
      <w:r w:rsidRPr="00743C1B">
        <w:rPr>
          <w:rFonts w:ascii="Book Antiqua" w:eastAsia="SimSun" w:hAnsi="Book Antiqua" w:cs="SimSun"/>
          <w:sz w:val="24"/>
          <w:szCs w:val="24"/>
          <w:lang w:val="en-US"/>
        </w:rPr>
        <w:t>: 562-567 [PMID: 12650788 DOI: 10.1111/j.1572-0241.2003.t01-1-07288.x]</w:t>
      </w:r>
    </w:p>
    <w:p w14:paraId="39C9C418"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10 </w:t>
      </w:r>
      <w:r w:rsidRPr="00743C1B">
        <w:rPr>
          <w:rFonts w:ascii="Book Antiqua" w:eastAsia="SimSun" w:hAnsi="Book Antiqua" w:cs="SimSun"/>
          <w:b/>
          <w:bCs/>
          <w:sz w:val="24"/>
          <w:szCs w:val="24"/>
          <w:lang w:val="en-US"/>
        </w:rPr>
        <w:t>Fischbach L</w:t>
      </w:r>
      <w:r w:rsidRPr="00743C1B">
        <w:rPr>
          <w:rFonts w:ascii="Book Antiqua" w:eastAsia="SimSun" w:hAnsi="Book Antiqua" w:cs="SimSun"/>
          <w:sz w:val="24"/>
          <w:szCs w:val="24"/>
          <w:lang w:val="en-US"/>
        </w:rPr>
        <w:t>, Evans EL. Meta-analysis: the effect of antibiotic resistance status on the efficacy of triple and quadruple first-line therapies for Helicobacter pylori. </w:t>
      </w:r>
      <w:r w:rsidRPr="00743C1B">
        <w:rPr>
          <w:rFonts w:ascii="Book Antiqua" w:eastAsia="SimSun" w:hAnsi="Book Antiqua" w:cs="SimSun"/>
          <w:i/>
          <w:iCs/>
          <w:sz w:val="24"/>
          <w:szCs w:val="24"/>
          <w:lang w:val="en-US"/>
        </w:rPr>
        <w:t>Aliment Pharmacol Ther</w:t>
      </w:r>
      <w:r w:rsidRPr="00743C1B">
        <w:rPr>
          <w:rFonts w:ascii="Book Antiqua" w:eastAsia="SimSun" w:hAnsi="Book Antiqua" w:cs="SimSun"/>
          <w:sz w:val="24"/>
          <w:szCs w:val="24"/>
          <w:lang w:val="en-US"/>
        </w:rPr>
        <w:t> 2007; </w:t>
      </w:r>
      <w:r w:rsidRPr="00743C1B">
        <w:rPr>
          <w:rFonts w:ascii="Book Antiqua" w:eastAsia="SimSun" w:hAnsi="Book Antiqua" w:cs="SimSun"/>
          <w:b/>
          <w:bCs/>
          <w:sz w:val="24"/>
          <w:szCs w:val="24"/>
          <w:lang w:val="en-US"/>
        </w:rPr>
        <w:t>26</w:t>
      </w:r>
      <w:r w:rsidRPr="00743C1B">
        <w:rPr>
          <w:rFonts w:ascii="Book Antiqua" w:eastAsia="SimSun" w:hAnsi="Book Antiqua" w:cs="SimSun"/>
          <w:sz w:val="24"/>
          <w:szCs w:val="24"/>
          <w:lang w:val="en-US"/>
        </w:rPr>
        <w:t>: 343-357 [PMID: 17635369 DOI: 10.1111/j.1365-2036.2007.03386.x]</w:t>
      </w:r>
    </w:p>
    <w:p w14:paraId="0C7490FB"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11 </w:t>
      </w:r>
      <w:r w:rsidRPr="00743C1B">
        <w:rPr>
          <w:rFonts w:ascii="Book Antiqua" w:eastAsia="SimSun" w:hAnsi="Book Antiqua" w:cs="SimSun"/>
          <w:b/>
          <w:bCs/>
          <w:sz w:val="24"/>
          <w:szCs w:val="24"/>
          <w:lang w:val="en-US"/>
        </w:rPr>
        <w:t>Graham DY</w:t>
      </w:r>
      <w:r w:rsidRPr="00743C1B">
        <w:rPr>
          <w:rFonts w:ascii="Book Antiqua" w:eastAsia="SimSun" w:hAnsi="Book Antiqua" w:cs="SimSun"/>
          <w:sz w:val="24"/>
          <w:szCs w:val="24"/>
          <w:lang w:val="en-US"/>
        </w:rPr>
        <w:t>, Lee SY. How to Effectively Use Bismuth Quadruple Therapy: The Good, the Bad, and the Ugly. </w:t>
      </w:r>
      <w:r w:rsidRPr="00743C1B">
        <w:rPr>
          <w:rFonts w:ascii="Book Antiqua" w:eastAsia="SimSun" w:hAnsi="Book Antiqua" w:cs="SimSun"/>
          <w:i/>
          <w:iCs/>
          <w:sz w:val="24"/>
          <w:szCs w:val="24"/>
          <w:lang w:val="en-US"/>
        </w:rPr>
        <w:t>Gastroenterol Clin North Am</w:t>
      </w:r>
      <w:r w:rsidRPr="00743C1B">
        <w:rPr>
          <w:rFonts w:ascii="Book Antiqua" w:eastAsia="SimSun" w:hAnsi="Book Antiqua" w:cs="SimSun"/>
          <w:sz w:val="24"/>
          <w:szCs w:val="24"/>
          <w:lang w:val="en-US"/>
        </w:rPr>
        <w:t> 2015; </w:t>
      </w:r>
      <w:r w:rsidRPr="00743C1B">
        <w:rPr>
          <w:rFonts w:ascii="Book Antiqua" w:eastAsia="SimSun" w:hAnsi="Book Antiqua" w:cs="SimSun"/>
          <w:b/>
          <w:bCs/>
          <w:sz w:val="24"/>
          <w:szCs w:val="24"/>
          <w:lang w:val="en-US"/>
        </w:rPr>
        <w:t>44</w:t>
      </w:r>
      <w:r w:rsidRPr="00743C1B">
        <w:rPr>
          <w:rFonts w:ascii="Book Antiqua" w:eastAsia="SimSun" w:hAnsi="Book Antiqua" w:cs="SimSun"/>
          <w:sz w:val="24"/>
          <w:szCs w:val="24"/>
          <w:lang w:val="en-US"/>
        </w:rPr>
        <w:t>: 537-563 [PMID: 26314667 DOI: 10.1016/j.gtc.2015.05.003]</w:t>
      </w:r>
    </w:p>
    <w:p w14:paraId="6EEAB2DD" w14:textId="77777777" w:rsidR="00806A03" w:rsidRPr="009F2DD2" w:rsidRDefault="00806A03" w:rsidP="00806A03">
      <w:pPr>
        <w:spacing w:after="0" w:line="360" w:lineRule="auto"/>
        <w:jc w:val="both"/>
        <w:rPr>
          <w:rFonts w:ascii="Book Antiqua" w:eastAsia="SimSun" w:hAnsi="Book Antiqua" w:cs="SimSun"/>
          <w:sz w:val="24"/>
          <w:szCs w:val="24"/>
        </w:rPr>
      </w:pPr>
      <w:r w:rsidRPr="00743C1B">
        <w:rPr>
          <w:rFonts w:ascii="Book Antiqua" w:eastAsia="SimSun" w:hAnsi="Book Antiqua" w:cs="SimSun"/>
          <w:sz w:val="24"/>
          <w:szCs w:val="24"/>
          <w:lang w:val="en-US"/>
        </w:rPr>
        <w:t>12 </w:t>
      </w:r>
      <w:r w:rsidRPr="00743C1B">
        <w:rPr>
          <w:rFonts w:ascii="Book Antiqua" w:eastAsia="SimSun" w:hAnsi="Book Antiqua" w:cs="SimSun"/>
          <w:b/>
          <w:bCs/>
          <w:sz w:val="24"/>
          <w:szCs w:val="24"/>
          <w:lang w:val="en-US"/>
        </w:rPr>
        <w:t>Mégraud F</w:t>
      </w:r>
      <w:r w:rsidRPr="00743C1B">
        <w:rPr>
          <w:rFonts w:ascii="Book Antiqua" w:eastAsia="SimSun" w:hAnsi="Book Antiqua" w:cs="SimSun"/>
          <w:sz w:val="24"/>
          <w:szCs w:val="24"/>
          <w:lang w:val="en-US"/>
        </w:rPr>
        <w:t>. The challenge of Helicobacter pylori resistance to antibiotics: the comeback of bismuth-based quadruple therapy. </w:t>
      </w:r>
      <w:r w:rsidRPr="009F2DD2">
        <w:rPr>
          <w:rFonts w:ascii="Book Antiqua" w:eastAsia="SimSun" w:hAnsi="Book Antiqua" w:cs="SimSun"/>
          <w:i/>
          <w:iCs/>
          <w:sz w:val="24"/>
          <w:szCs w:val="24"/>
        </w:rPr>
        <w:t>Therap Adv Gastroenterol</w:t>
      </w:r>
      <w:r w:rsidRPr="009F2DD2">
        <w:rPr>
          <w:rFonts w:ascii="Book Antiqua" w:eastAsia="SimSun" w:hAnsi="Book Antiqua" w:cs="SimSun"/>
          <w:sz w:val="24"/>
          <w:szCs w:val="24"/>
        </w:rPr>
        <w:t> 2012; </w:t>
      </w:r>
      <w:r w:rsidRPr="009F2DD2">
        <w:rPr>
          <w:rFonts w:ascii="Book Antiqua" w:eastAsia="SimSun" w:hAnsi="Book Antiqua" w:cs="SimSun"/>
          <w:b/>
          <w:bCs/>
          <w:sz w:val="24"/>
          <w:szCs w:val="24"/>
        </w:rPr>
        <w:t>5</w:t>
      </w:r>
      <w:r w:rsidRPr="009F2DD2">
        <w:rPr>
          <w:rFonts w:ascii="Book Antiqua" w:eastAsia="SimSun" w:hAnsi="Book Antiqua" w:cs="SimSun"/>
          <w:sz w:val="24"/>
          <w:szCs w:val="24"/>
        </w:rPr>
        <w:t>: 103-109 [PMID: 22423259 DOI: 10.1177/1756283X11432492]</w:t>
      </w:r>
    </w:p>
    <w:p w14:paraId="3CDCC5A4" w14:textId="77777777" w:rsidR="00806A03" w:rsidRPr="009F2DD2" w:rsidRDefault="00806A03" w:rsidP="00806A03">
      <w:pPr>
        <w:spacing w:after="0" w:line="360" w:lineRule="auto"/>
        <w:jc w:val="both"/>
        <w:rPr>
          <w:rFonts w:ascii="Book Antiqua" w:eastAsia="SimSun" w:hAnsi="Book Antiqua" w:cs="SimSun"/>
          <w:sz w:val="24"/>
          <w:szCs w:val="24"/>
        </w:rPr>
      </w:pPr>
      <w:r w:rsidRPr="009F2DD2">
        <w:rPr>
          <w:rFonts w:ascii="Book Antiqua" w:eastAsia="SimSun" w:hAnsi="Book Antiqua" w:cs="SimSun"/>
          <w:sz w:val="24"/>
          <w:szCs w:val="24"/>
        </w:rPr>
        <w:t>13 </w:t>
      </w:r>
      <w:r w:rsidRPr="009F2DD2">
        <w:rPr>
          <w:rFonts w:ascii="Book Antiqua" w:eastAsia="SimSun" w:hAnsi="Book Antiqua" w:cs="SimSun"/>
          <w:b/>
          <w:bCs/>
          <w:sz w:val="24"/>
          <w:szCs w:val="24"/>
        </w:rPr>
        <w:t>Molina-Infante J</w:t>
      </w:r>
      <w:r w:rsidRPr="009F2DD2">
        <w:rPr>
          <w:rFonts w:ascii="Book Antiqua" w:eastAsia="SimSun" w:hAnsi="Book Antiqua" w:cs="SimSun"/>
          <w:sz w:val="24"/>
          <w:szCs w:val="24"/>
        </w:rPr>
        <w:t xml:space="preserve">, Romano M, Fernandez-Bermejo M, Federico A, Gravina AG, Pozzati L, Garcia-Abadia E, Vinagre-Rodriguez G, Martinez-Alcala C, Hernandez-Alonso M, Miranda A, Iovene MR, Pazos-Pacheco C, Gisbert JP. </w:t>
      </w:r>
      <w:r w:rsidRPr="00743C1B">
        <w:rPr>
          <w:rFonts w:ascii="Book Antiqua" w:eastAsia="SimSun" w:hAnsi="Book Antiqua" w:cs="SimSun"/>
          <w:sz w:val="24"/>
          <w:szCs w:val="24"/>
          <w:lang w:val="en-US"/>
        </w:rPr>
        <w:t>Optimized nonbismuth quadruple therapies cure most patients with Helicobacter pylori infection in populations with high rates of antibiotic resistance. </w:t>
      </w:r>
      <w:r w:rsidRPr="009F2DD2">
        <w:rPr>
          <w:rFonts w:ascii="Book Antiqua" w:eastAsia="SimSun" w:hAnsi="Book Antiqua" w:cs="SimSun"/>
          <w:i/>
          <w:iCs/>
          <w:sz w:val="24"/>
          <w:szCs w:val="24"/>
        </w:rPr>
        <w:t>Gastroenterology</w:t>
      </w:r>
      <w:r w:rsidRPr="009F2DD2">
        <w:rPr>
          <w:rFonts w:ascii="Book Antiqua" w:eastAsia="SimSun" w:hAnsi="Book Antiqua" w:cs="SimSun"/>
          <w:sz w:val="24"/>
          <w:szCs w:val="24"/>
        </w:rPr>
        <w:t> 2013; </w:t>
      </w:r>
      <w:r w:rsidRPr="009F2DD2">
        <w:rPr>
          <w:rFonts w:ascii="Book Antiqua" w:eastAsia="SimSun" w:hAnsi="Book Antiqua" w:cs="SimSun"/>
          <w:b/>
          <w:bCs/>
          <w:sz w:val="24"/>
          <w:szCs w:val="24"/>
        </w:rPr>
        <w:t>145</w:t>
      </w:r>
      <w:r w:rsidRPr="009F2DD2">
        <w:rPr>
          <w:rFonts w:ascii="Book Antiqua" w:eastAsia="SimSun" w:hAnsi="Book Antiqua" w:cs="SimSun"/>
          <w:sz w:val="24"/>
          <w:szCs w:val="24"/>
        </w:rPr>
        <w:t>: 121-128.e1 [PMID: 23562754 DOI: 10.1053/j.gastro.2013.03.050]</w:t>
      </w:r>
    </w:p>
    <w:p w14:paraId="7C96FA11"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9F2DD2">
        <w:rPr>
          <w:rFonts w:ascii="Book Antiqua" w:eastAsia="SimSun" w:hAnsi="Book Antiqua" w:cs="SimSun"/>
          <w:sz w:val="24"/>
          <w:szCs w:val="24"/>
        </w:rPr>
        <w:lastRenderedPageBreak/>
        <w:t>14 </w:t>
      </w:r>
      <w:r w:rsidRPr="009F2DD2">
        <w:rPr>
          <w:rFonts w:ascii="Book Antiqua" w:eastAsia="SimSun" w:hAnsi="Book Antiqua" w:cs="SimSun"/>
          <w:b/>
          <w:bCs/>
          <w:sz w:val="24"/>
          <w:szCs w:val="24"/>
        </w:rPr>
        <w:t>Molina-Infante J</w:t>
      </w:r>
      <w:r w:rsidRPr="009F2DD2">
        <w:rPr>
          <w:rFonts w:ascii="Book Antiqua" w:eastAsia="SimSun" w:hAnsi="Book Antiqua" w:cs="SimSun"/>
          <w:sz w:val="24"/>
          <w:szCs w:val="24"/>
        </w:rPr>
        <w:t xml:space="preserve">, Gisbert JP. </w:t>
      </w:r>
      <w:r w:rsidRPr="00743C1B">
        <w:rPr>
          <w:rFonts w:ascii="Book Antiqua" w:eastAsia="SimSun" w:hAnsi="Book Antiqua" w:cs="SimSun"/>
          <w:sz w:val="24"/>
          <w:szCs w:val="24"/>
          <w:lang w:val="en-US"/>
        </w:rPr>
        <w:t>Optimizing clarithromycin-containing therapy for Helicobacter pylori in the era of antibiotic resistance. </w:t>
      </w:r>
      <w:r w:rsidRPr="00743C1B">
        <w:rPr>
          <w:rFonts w:ascii="Book Antiqua" w:eastAsia="SimSun" w:hAnsi="Book Antiqua" w:cs="SimSun"/>
          <w:i/>
          <w:iCs/>
          <w:sz w:val="24"/>
          <w:szCs w:val="24"/>
          <w:lang w:val="en-US"/>
        </w:rPr>
        <w:t>World J Gastroenterol</w:t>
      </w:r>
      <w:r w:rsidRPr="00743C1B">
        <w:rPr>
          <w:rFonts w:ascii="Book Antiqua" w:eastAsia="SimSun" w:hAnsi="Book Antiqua" w:cs="SimSun"/>
          <w:sz w:val="24"/>
          <w:szCs w:val="24"/>
          <w:lang w:val="en-US"/>
        </w:rPr>
        <w:t> 2014; </w:t>
      </w:r>
      <w:r w:rsidRPr="00743C1B">
        <w:rPr>
          <w:rFonts w:ascii="Book Antiqua" w:eastAsia="SimSun" w:hAnsi="Book Antiqua" w:cs="SimSun"/>
          <w:b/>
          <w:bCs/>
          <w:sz w:val="24"/>
          <w:szCs w:val="24"/>
          <w:lang w:val="en-US"/>
        </w:rPr>
        <w:t>20</w:t>
      </w:r>
      <w:r w:rsidRPr="00743C1B">
        <w:rPr>
          <w:rFonts w:ascii="Book Antiqua" w:eastAsia="SimSun" w:hAnsi="Book Antiqua" w:cs="SimSun"/>
          <w:sz w:val="24"/>
          <w:szCs w:val="24"/>
          <w:lang w:val="en-US"/>
        </w:rPr>
        <w:t>: 10338-10347 [PMID: 25132750 DOI: 10.3748/wjg.v20.i30.10338]</w:t>
      </w:r>
    </w:p>
    <w:p w14:paraId="4704680B" w14:textId="37F38208" w:rsidR="00806A03" w:rsidRPr="009F2DD2" w:rsidRDefault="00806A03" w:rsidP="00806A03">
      <w:pPr>
        <w:spacing w:after="0" w:line="360" w:lineRule="auto"/>
        <w:jc w:val="both"/>
        <w:rPr>
          <w:rFonts w:ascii="Book Antiqua" w:eastAsia="SimSun" w:hAnsi="Book Antiqua" w:cs="SimSun"/>
          <w:sz w:val="24"/>
          <w:szCs w:val="24"/>
        </w:rPr>
      </w:pPr>
      <w:r w:rsidRPr="00743C1B">
        <w:rPr>
          <w:rFonts w:ascii="Book Antiqua" w:eastAsia="SimSun" w:hAnsi="Book Antiqua" w:cs="SimSun"/>
          <w:sz w:val="24"/>
          <w:szCs w:val="24"/>
          <w:lang w:val="en-US"/>
        </w:rPr>
        <w:t xml:space="preserve">15 </w:t>
      </w:r>
      <w:r w:rsidRPr="00743C1B">
        <w:rPr>
          <w:rFonts w:ascii="Book Antiqua" w:eastAsia="SimSun" w:hAnsi="Book Antiqua" w:cs="SimSun"/>
          <w:b/>
          <w:sz w:val="24"/>
          <w:szCs w:val="24"/>
          <w:lang w:val="en-US"/>
        </w:rPr>
        <w:t>Mc Nicholl AG</w:t>
      </w:r>
      <w:r w:rsidRPr="00743C1B">
        <w:rPr>
          <w:rFonts w:ascii="Book Antiqua" w:eastAsia="SimSun" w:hAnsi="Book Antiqua" w:cs="SimSun"/>
          <w:sz w:val="24"/>
          <w:szCs w:val="24"/>
          <w:lang w:val="en-US"/>
        </w:rPr>
        <w:t>, Molina-Infantae J, Bermejo F, Yarb H, Ferrer-Barcelo L, Modolell I,</w:t>
      </w:r>
      <w:r w:rsidR="00B174B3" w:rsidRPr="00B174B3">
        <w:t xml:space="preserve"> </w:t>
      </w:r>
      <w:r w:rsidR="00B174B3">
        <w:rPr>
          <w:rFonts w:ascii="Book Antiqua" w:eastAsia="SimSun" w:hAnsi="Book Antiqua" w:cs="SimSun" w:hint="eastAsia"/>
          <w:sz w:val="24"/>
          <w:szCs w:val="24"/>
          <w:lang w:val="en-US" w:eastAsia="zh-CN"/>
        </w:rPr>
        <w:t xml:space="preserve"> </w:t>
      </w:r>
      <w:r w:rsidR="00B174B3" w:rsidRPr="00B174B3">
        <w:rPr>
          <w:rFonts w:ascii="Book Antiqua" w:eastAsia="SimSun" w:hAnsi="Book Antiqua" w:cs="SimSun"/>
          <w:sz w:val="24"/>
          <w:szCs w:val="24"/>
          <w:lang w:val="en-US"/>
        </w:rPr>
        <w:t>Anton</w:t>
      </w:r>
      <w:r w:rsidR="00B174B3">
        <w:rPr>
          <w:rFonts w:ascii="Book Antiqua" w:eastAsia="SimSun" w:hAnsi="Book Antiqua" w:cs="SimSun" w:hint="eastAsia"/>
          <w:sz w:val="24"/>
          <w:szCs w:val="24"/>
          <w:lang w:val="en-US" w:eastAsia="zh-CN"/>
        </w:rPr>
        <w:t xml:space="preserve"> R, </w:t>
      </w:r>
      <w:r w:rsidR="00B174B3" w:rsidRPr="00B174B3">
        <w:rPr>
          <w:rFonts w:ascii="Book Antiqua" w:eastAsia="SimSun" w:hAnsi="Book Antiqua" w:cs="SimSun"/>
          <w:sz w:val="24"/>
          <w:szCs w:val="24"/>
          <w:lang w:val="en-US" w:eastAsia="zh-CN"/>
        </w:rPr>
        <w:t>Alcedo</w:t>
      </w:r>
      <w:r w:rsidR="00B174B3">
        <w:rPr>
          <w:rFonts w:ascii="Book Antiqua" w:eastAsia="SimSun" w:hAnsi="Book Antiqua" w:cs="SimSun" w:hint="eastAsia"/>
          <w:sz w:val="24"/>
          <w:szCs w:val="24"/>
          <w:lang w:val="en-US" w:eastAsia="zh-CN"/>
        </w:rPr>
        <w:t xml:space="preserve"> J,</w:t>
      </w:r>
      <w:r w:rsidRPr="00743C1B">
        <w:rPr>
          <w:rFonts w:ascii="Book Antiqua" w:eastAsia="SimSun" w:hAnsi="Book Antiqua" w:cs="SimSun"/>
          <w:sz w:val="24"/>
          <w:szCs w:val="24"/>
          <w:lang w:val="en-US"/>
        </w:rPr>
        <w:t xml:space="preserve"> </w:t>
      </w:r>
      <w:r w:rsidR="00B174B3" w:rsidRPr="00B174B3">
        <w:rPr>
          <w:rFonts w:ascii="Book Antiqua" w:eastAsia="SimSun" w:hAnsi="Book Antiqua" w:cs="SimSun"/>
          <w:sz w:val="24"/>
          <w:szCs w:val="24"/>
          <w:lang w:val="en-US"/>
        </w:rPr>
        <w:t xml:space="preserve">Angeles Perez-Aisa </w:t>
      </w:r>
      <w:r w:rsidR="00B174B3">
        <w:rPr>
          <w:rFonts w:ascii="Book Antiqua" w:eastAsia="SimSun" w:hAnsi="Book Antiqua" w:cs="SimSun" w:hint="eastAsia"/>
          <w:sz w:val="24"/>
          <w:szCs w:val="24"/>
          <w:lang w:val="en-US" w:eastAsia="zh-CN"/>
        </w:rPr>
        <w:t xml:space="preserve"> M, </w:t>
      </w:r>
      <w:r w:rsidR="00B174B3" w:rsidRPr="00B174B3">
        <w:rPr>
          <w:rFonts w:ascii="Book Antiqua" w:eastAsia="SimSun" w:hAnsi="Book Antiqua" w:cs="SimSun"/>
          <w:sz w:val="24"/>
          <w:szCs w:val="24"/>
          <w:lang w:val="en-US" w:eastAsia="zh-CN"/>
        </w:rPr>
        <w:t xml:space="preserve">Barenys </w:t>
      </w:r>
      <w:r w:rsidR="00B174B3">
        <w:rPr>
          <w:rFonts w:ascii="Book Antiqua" w:eastAsia="SimSun" w:hAnsi="Book Antiqua" w:cs="SimSun" w:hint="eastAsia"/>
          <w:sz w:val="24"/>
          <w:szCs w:val="24"/>
          <w:lang w:val="en-US" w:eastAsia="zh-CN"/>
        </w:rPr>
        <w:t xml:space="preserve"> M, </w:t>
      </w:r>
      <w:r w:rsidR="00B174B3" w:rsidRPr="00B174B3">
        <w:rPr>
          <w:rFonts w:ascii="Book Antiqua" w:eastAsia="SimSun" w:hAnsi="Book Antiqua" w:cs="SimSun"/>
          <w:sz w:val="24"/>
          <w:szCs w:val="24"/>
          <w:lang w:val="en-US" w:eastAsia="zh-CN"/>
        </w:rPr>
        <w:t xml:space="preserve">Barrio </w:t>
      </w:r>
      <w:r w:rsidR="00B174B3">
        <w:rPr>
          <w:rFonts w:ascii="Book Antiqua" w:eastAsia="SimSun" w:hAnsi="Book Antiqua" w:cs="SimSun" w:hint="eastAsia"/>
          <w:sz w:val="24"/>
          <w:szCs w:val="24"/>
          <w:lang w:val="en-US" w:eastAsia="zh-CN"/>
        </w:rPr>
        <w:t xml:space="preserve">J, </w:t>
      </w:r>
      <w:r w:rsidR="00B174B3" w:rsidRPr="00B174B3">
        <w:rPr>
          <w:rFonts w:ascii="Book Antiqua" w:eastAsia="SimSun" w:hAnsi="Book Antiqua" w:cs="SimSun"/>
          <w:sz w:val="24"/>
          <w:szCs w:val="24"/>
          <w:lang w:val="en-US" w:eastAsia="zh-CN"/>
        </w:rPr>
        <w:t xml:space="preserve">Huerta </w:t>
      </w:r>
      <w:r w:rsidR="00B174B3">
        <w:rPr>
          <w:rFonts w:ascii="Book Antiqua" w:eastAsia="SimSun" w:hAnsi="Book Antiqua" w:cs="SimSun" w:hint="eastAsia"/>
          <w:sz w:val="24"/>
          <w:szCs w:val="24"/>
          <w:lang w:val="en-US" w:eastAsia="zh-CN"/>
        </w:rPr>
        <w:t xml:space="preserve">A, </w:t>
      </w:r>
      <w:r w:rsidR="00B174B3" w:rsidRPr="00B174B3">
        <w:rPr>
          <w:rFonts w:ascii="Book Antiqua" w:eastAsia="SimSun" w:hAnsi="Book Antiqua" w:cs="SimSun"/>
          <w:sz w:val="24"/>
          <w:szCs w:val="24"/>
          <w:lang w:val="en-US" w:eastAsia="zh-CN"/>
        </w:rPr>
        <w:t xml:space="preserve">Ortuno </w:t>
      </w:r>
      <w:r w:rsidR="00B174B3">
        <w:rPr>
          <w:rFonts w:ascii="Book Antiqua" w:eastAsia="SimSun" w:hAnsi="Book Antiqua" w:cs="SimSun" w:hint="eastAsia"/>
          <w:sz w:val="24"/>
          <w:szCs w:val="24"/>
          <w:lang w:val="en-US" w:eastAsia="zh-CN"/>
        </w:rPr>
        <w:t xml:space="preserve">J, </w:t>
      </w:r>
      <w:r w:rsidR="00B174B3" w:rsidRPr="00B174B3">
        <w:rPr>
          <w:rFonts w:ascii="Book Antiqua" w:eastAsia="SimSun" w:hAnsi="Book Antiqua" w:cs="SimSun"/>
          <w:sz w:val="24"/>
          <w:szCs w:val="24"/>
          <w:lang w:val="en-US" w:eastAsia="zh-CN"/>
        </w:rPr>
        <w:t xml:space="preserve">Fernandez-Bermejo </w:t>
      </w:r>
      <w:r w:rsidR="00B174B3">
        <w:rPr>
          <w:rFonts w:ascii="Book Antiqua" w:eastAsia="SimSun" w:hAnsi="Book Antiqua" w:cs="SimSun" w:hint="eastAsia"/>
          <w:sz w:val="24"/>
          <w:szCs w:val="24"/>
          <w:lang w:val="en-US" w:eastAsia="zh-CN"/>
        </w:rPr>
        <w:t xml:space="preserve">M, </w:t>
      </w:r>
      <w:r w:rsidR="00B174B3" w:rsidRPr="00B174B3">
        <w:rPr>
          <w:rFonts w:ascii="Book Antiqua" w:eastAsia="SimSun" w:hAnsi="Book Antiqua" w:cs="SimSun"/>
          <w:sz w:val="24"/>
          <w:szCs w:val="24"/>
          <w:lang w:val="en-US" w:eastAsia="zh-CN"/>
        </w:rPr>
        <w:t xml:space="preserve">Rodrigo </w:t>
      </w:r>
      <w:r w:rsidR="00B174B3">
        <w:rPr>
          <w:rFonts w:ascii="Book Antiqua" w:eastAsia="SimSun" w:hAnsi="Book Antiqua" w:cs="SimSun" w:hint="eastAsia"/>
          <w:sz w:val="24"/>
          <w:szCs w:val="24"/>
          <w:lang w:val="en-US" w:eastAsia="zh-CN"/>
        </w:rPr>
        <w:t xml:space="preserve">L, </w:t>
      </w:r>
      <w:r w:rsidR="00B174B3" w:rsidRPr="00B174B3">
        <w:rPr>
          <w:rFonts w:ascii="Book Antiqua" w:eastAsia="SimSun" w:hAnsi="Book Antiqua" w:cs="SimSun"/>
          <w:sz w:val="24"/>
          <w:szCs w:val="24"/>
          <w:lang w:val="en-US" w:eastAsia="zh-CN"/>
        </w:rPr>
        <w:t xml:space="preserve">Fernandez-Moreno </w:t>
      </w:r>
      <w:r w:rsidR="00B174B3">
        <w:rPr>
          <w:rFonts w:ascii="Book Antiqua" w:eastAsia="SimSun" w:hAnsi="Book Antiqua" w:cs="SimSun" w:hint="eastAsia"/>
          <w:sz w:val="24"/>
          <w:szCs w:val="24"/>
          <w:lang w:val="en-US" w:eastAsia="zh-CN"/>
        </w:rPr>
        <w:t xml:space="preserve">N, </w:t>
      </w:r>
      <w:r w:rsidR="00B174B3" w:rsidRPr="00B174B3">
        <w:rPr>
          <w:rFonts w:ascii="Book Antiqua" w:eastAsia="SimSun" w:hAnsi="Book Antiqua" w:cs="SimSun"/>
          <w:sz w:val="24"/>
          <w:szCs w:val="24"/>
          <w:lang w:val="en-US" w:eastAsia="zh-CN"/>
        </w:rPr>
        <w:t xml:space="preserve">Tomas </w:t>
      </w:r>
      <w:r w:rsidR="00B174B3">
        <w:rPr>
          <w:rFonts w:ascii="Book Antiqua" w:eastAsia="SimSun" w:hAnsi="Book Antiqua" w:cs="SimSun" w:hint="eastAsia"/>
          <w:sz w:val="24"/>
          <w:szCs w:val="24"/>
          <w:lang w:val="en-US" w:eastAsia="zh-CN"/>
        </w:rPr>
        <w:t xml:space="preserve">A, </w:t>
      </w:r>
      <w:r w:rsidR="00B174B3" w:rsidRPr="00B174B3">
        <w:rPr>
          <w:rFonts w:ascii="Book Antiqua" w:eastAsia="SimSun" w:hAnsi="Book Antiqua" w:cs="SimSun"/>
          <w:sz w:val="24"/>
          <w:szCs w:val="24"/>
          <w:lang w:val="en-US" w:eastAsia="zh-CN"/>
        </w:rPr>
        <w:t xml:space="preserve">Pozzati </w:t>
      </w:r>
      <w:r w:rsidR="00B174B3">
        <w:rPr>
          <w:rFonts w:ascii="Book Antiqua" w:eastAsia="SimSun" w:hAnsi="Book Antiqua" w:cs="SimSun" w:hint="eastAsia"/>
          <w:sz w:val="24"/>
          <w:szCs w:val="24"/>
          <w:lang w:val="en-US" w:eastAsia="zh-CN"/>
        </w:rPr>
        <w:t xml:space="preserve"> L, </w:t>
      </w:r>
      <w:r w:rsidR="00B174B3" w:rsidRPr="00B174B3">
        <w:rPr>
          <w:rFonts w:ascii="Book Antiqua" w:eastAsia="SimSun" w:hAnsi="Book Antiqua" w:cs="SimSun"/>
          <w:sz w:val="24"/>
          <w:szCs w:val="24"/>
          <w:lang w:val="en-US" w:eastAsia="zh-CN"/>
        </w:rPr>
        <w:t xml:space="preserve">Herranz </w:t>
      </w:r>
      <w:r w:rsidR="00B174B3">
        <w:rPr>
          <w:rFonts w:ascii="Book Antiqua" w:eastAsia="SimSun" w:hAnsi="Book Antiqua" w:cs="SimSun" w:hint="eastAsia"/>
          <w:sz w:val="24"/>
          <w:szCs w:val="24"/>
          <w:lang w:val="en-US" w:eastAsia="zh-CN"/>
        </w:rPr>
        <w:t xml:space="preserve"> M, </w:t>
      </w:r>
      <w:r w:rsidR="00B174B3" w:rsidRPr="00B174B3">
        <w:rPr>
          <w:rFonts w:ascii="Book Antiqua" w:eastAsia="SimSun" w:hAnsi="Book Antiqua" w:cs="SimSun"/>
          <w:sz w:val="24"/>
          <w:szCs w:val="24"/>
          <w:lang w:val="en-US" w:eastAsia="zh-CN"/>
        </w:rPr>
        <w:t xml:space="preserve">Almela </w:t>
      </w:r>
      <w:r w:rsidR="00B174B3">
        <w:rPr>
          <w:rFonts w:ascii="Book Antiqua" w:eastAsia="SimSun" w:hAnsi="Book Antiqua" w:cs="SimSun" w:hint="eastAsia"/>
          <w:sz w:val="24"/>
          <w:szCs w:val="24"/>
          <w:lang w:val="en-US" w:eastAsia="zh-CN"/>
        </w:rPr>
        <w:t xml:space="preserve">P, </w:t>
      </w:r>
      <w:r w:rsidR="00B174B3" w:rsidRPr="00B174B3">
        <w:rPr>
          <w:rFonts w:ascii="Book Antiqua" w:eastAsia="SimSun" w:hAnsi="Book Antiqua" w:cs="SimSun"/>
          <w:sz w:val="24"/>
          <w:szCs w:val="24"/>
          <w:lang w:val="en-US" w:eastAsia="zh-CN"/>
        </w:rPr>
        <w:t xml:space="preserve">Canelles </w:t>
      </w:r>
      <w:r w:rsidR="00B174B3">
        <w:rPr>
          <w:rFonts w:ascii="Book Antiqua" w:eastAsia="SimSun" w:hAnsi="Book Antiqua" w:cs="SimSun" w:hint="eastAsia"/>
          <w:sz w:val="24"/>
          <w:szCs w:val="24"/>
          <w:lang w:val="en-US" w:eastAsia="zh-CN"/>
        </w:rPr>
        <w:t xml:space="preserve">P, </w:t>
      </w:r>
      <w:r w:rsidR="00B174B3" w:rsidRPr="00B174B3">
        <w:rPr>
          <w:rFonts w:ascii="Book Antiqua" w:eastAsia="SimSun" w:hAnsi="Book Antiqua" w:cs="SimSun"/>
          <w:sz w:val="24"/>
          <w:szCs w:val="24"/>
          <w:lang w:val="en-US" w:eastAsia="zh-CN"/>
        </w:rPr>
        <w:t xml:space="preserve">Belén Vega </w:t>
      </w:r>
      <w:r w:rsidR="00B174B3">
        <w:rPr>
          <w:rFonts w:ascii="Book Antiqua" w:eastAsia="SimSun" w:hAnsi="Book Antiqua" w:cs="SimSun" w:hint="eastAsia"/>
          <w:sz w:val="24"/>
          <w:szCs w:val="24"/>
          <w:lang w:val="en-US" w:eastAsia="zh-CN"/>
        </w:rPr>
        <w:t xml:space="preserve">A, </w:t>
      </w:r>
      <w:r w:rsidR="00B174B3" w:rsidRPr="00B174B3">
        <w:rPr>
          <w:rFonts w:ascii="Book Antiqua" w:eastAsia="SimSun" w:hAnsi="Book Antiqua" w:cs="SimSun"/>
          <w:sz w:val="24"/>
          <w:szCs w:val="24"/>
          <w:lang w:val="en-US" w:eastAsia="zh-CN"/>
        </w:rPr>
        <w:t xml:space="preserve">Cosme </w:t>
      </w:r>
      <w:r w:rsidR="00B174B3">
        <w:rPr>
          <w:rFonts w:ascii="Book Antiqua" w:eastAsia="SimSun" w:hAnsi="Book Antiqua" w:cs="SimSun" w:hint="eastAsia"/>
          <w:sz w:val="24"/>
          <w:szCs w:val="24"/>
          <w:lang w:val="en-US" w:eastAsia="zh-CN"/>
        </w:rPr>
        <w:t xml:space="preserve">A, </w:t>
      </w:r>
      <w:r w:rsidR="00B174B3" w:rsidRPr="00B174B3">
        <w:rPr>
          <w:rFonts w:ascii="Book Antiqua" w:eastAsia="SimSun" w:hAnsi="Book Antiqua" w:cs="SimSun"/>
          <w:sz w:val="24"/>
          <w:szCs w:val="24"/>
          <w:lang w:val="en-US" w:eastAsia="zh-CN"/>
        </w:rPr>
        <w:t xml:space="preserve">Andreu </w:t>
      </w:r>
      <w:r w:rsidR="00B174B3">
        <w:rPr>
          <w:rFonts w:ascii="Book Antiqua" w:eastAsia="SimSun" w:hAnsi="Book Antiqua" w:cs="SimSun" w:hint="eastAsia"/>
          <w:sz w:val="24"/>
          <w:szCs w:val="24"/>
          <w:lang w:val="en-US" w:eastAsia="zh-CN"/>
        </w:rPr>
        <w:t xml:space="preserve">V, </w:t>
      </w:r>
      <w:r w:rsidR="00B174B3" w:rsidRPr="00B174B3">
        <w:rPr>
          <w:rFonts w:ascii="Book Antiqua" w:eastAsia="SimSun" w:hAnsi="Book Antiqua" w:cs="SimSun"/>
          <w:sz w:val="24"/>
          <w:szCs w:val="24"/>
          <w:lang w:val="en-US" w:eastAsia="zh-CN"/>
        </w:rPr>
        <w:t xml:space="preserve">Ferrer-Barcelo </w:t>
      </w:r>
      <w:r w:rsidR="00B174B3">
        <w:rPr>
          <w:rFonts w:ascii="Book Antiqua" w:eastAsia="SimSun" w:hAnsi="Book Antiqua" w:cs="SimSun" w:hint="eastAsia"/>
          <w:sz w:val="24"/>
          <w:szCs w:val="24"/>
          <w:lang w:val="en-US" w:eastAsia="zh-CN"/>
        </w:rPr>
        <w:t xml:space="preserve">L, </w:t>
      </w:r>
      <w:r w:rsidR="00B174B3" w:rsidRPr="00B174B3">
        <w:rPr>
          <w:rFonts w:ascii="Book Antiqua" w:eastAsia="SimSun" w:hAnsi="Book Antiqua" w:cs="SimSun"/>
          <w:sz w:val="24"/>
          <w:szCs w:val="24"/>
          <w:lang w:val="en-US" w:eastAsia="zh-CN"/>
        </w:rPr>
        <w:t xml:space="preserve">Huguet-Malaves </w:t>
      </w:r>
      <w:r w:rsidR="00B174B3">
        <w:rPr>
          <w:rFonts w:ascii="Book Antiqua" w:eastAsia="SimSun" w:hAnsi="Book Antiqua" w:cs="SimSun" w:hint="eastAsia"/>
          <w:sz w:val="24"/>
          <w:szCs w:val="24"/>
          <w:lang w:val="en-US" w:eastAsia="zh-CN"/>
        </w:rPr>
        <w:t xml:space="preserve">JM, </w:t>
      </w:r>
      <w:r w:rsidR="00B174B3" w:rsidRPr="00B174B3">
        <w:rPr>
          <w:rFonts w:ascii="Book Antiqua" w:eastAsia="SimSun" w:hAnsi="Book Antiqua" w:cs="SimSun"/>
          <w:sz w:val="24"/>
          <w:szCs w:val="24"/>
          <w:lang w:val="en-US" w:eastAsia="zh-CN"/>
        </w:rPr>
        <w:t xml:space="preserve">Algaba </w:t>
      </w:r>
      <w:r w:rsidR="00B174B3">
        <w:rPr>
          <w:rFonts w:ascii="Book Antiqua" w:eastAsia="SimSun" w:hAnsi="Book Antiqua" w:cs="SimSun" w:hint="eastAsia"/>
          <w:sz w:val="24"/>
          <w:szCs w:val="24"/>
          <w:lang w:val="en-US" w:eastAsia="zh-CN"/>
        </w:rPr>
        <w:t xml:space="preserve">A, </w:t>
      </w:r>
      <w:r w:rsidR="00B174B3" w:rsidRPr="00B174B3">
        <w:rPr>
          <w:rFonts w:ascii="Book Antiqua" w:eastAsia="SimSun" w:hAnsi="Book Antiqua" w:cs="SimSun"/>
          <w:sz w:val="24"/>
          <w:szCs w:val="24"/>
          <w:lang w:val="en-US" w:eastAsia="zh-CN"/>
        </w:rPr>
        <w:t xml:space="preserve">Marin </w:t>
      </w:r>
      <w:r w:rsidR="00B174B3">
        <w:rPr>
          <w:rFonts w:ascii="Book Antiqua" w:eastAsia="SimSun" w:hAnsi="Book Antiqua" w:cs="SimSun" w:hint="eastAsia"/>
          <w:sz w:val="24"/>
          <w:szCs w:val="24"/>
          <w:lang w:val="en-US" w:eastAsia="zh-CN"/>
        </w:rPr>
        <w:t xml:space="preserve"> AC, </w:t>
      </w:r>
      <w:r w:rsidR="008554FE" w:rsidRPr="008554FE">
        <w:rPr>
          <w:rFonts w:ascii="Book Antiqua" w:eastAsia="SimSun" w:hAnsi="Book Antiqua" w:cs="SimSun"/>
          <w:sz w:val="24"/>
          <w:szCs w:val="24"/>
          <w:lang w:val="en-US" w:eastAsia="zh-CN"/>
        </w:rPr>
        <w:t xml:space="preserve">Gisbert </w:t>
      </w:r>
      <w:r w:rsidR="008554FE">
        <w:rPr>
          <w:rFonts w:ascii="Book Antiqua" w:eastAsia="SimSun" w:hAnsi="Book Antiqua" w:cs="SimSun"/>
          <w:sz w:val="24"/>
          <w:szCs w:val="24"/>
          <w:lang w:val="en-US" w:eastAsia="zh-CN"/>
        </w:rPr>
        <w:t xml:space="preserve">P. </w:t>
      </w:r>
      <w:r w:rsidRPr="00743C1B">
        <w:rPr>
          <w:rFonts w:ascii="Book Antiqua" w:eastAsia="SimSun" w:hAnsi="Book Antiqua" w:cs="SimSun"/>
          <w:sz w:val="24"/>
          <w:szCs w:val="24"/>
          <w:lang w:val="en-US"/>
        </w:rPr>
        <w:t>Non bismuth quadruple “concomitant”therapies in the eradication of Helicobacter pylori. Standard vs optimized (14 days, high-dose PPI) regimes in clinical practice.</w:t>
      </w:r>
      <w:r w:rsidRPr="00743C1B">
        <w:rPr>
          <w:rFonts w:ascii="Book Antiqua" w:eastAsia="SimSun" w:hAnsi="Book Antiqua" w:cs="SimSun"/>
          <w:i/>
          <w:sz w:val="24"/>
          <w:szCs w:val="24"/>
          <w:lang w:val="en-US"/>
        </w:rPr>
        <w:t xml:space="preserve"> </w:t>
      </w:r>
      <w:r w:rsidRPr="009F2DD2">
        <w:rPr>
          <w:rFonts w:ascii="Book Antiqua" w:eastAsia="SimSun" w:hAnsi="Book Antiqua" w:cs="SimSun"/>
          <w:i/>
          <w:sz w:val="24"/>
          <w:szCs w:val="24"/>
        </w:rPr>
        <w:t>United Eur Gastroenterol J</w:t>
      </w:r>
      <w:r w:rsidRPr="009F2DD2">
        <w:rPr>
          <w:rFonts w:ascii="Book Antiqua" w:eastAsia="SimSun" w:hAnsi="Book Antiqua" w:cs="SimSun"/>
          <w:sz w:val="24"/>
          <w:szCs w:val="24"/>
        </w:rPr>
        <w:t xml:space="preserve"> 2015; </w:t>
      </w:r>
      <w:r w:rsidRPr="009F2DD2">
        <w:rPr>
          <w:rFonts w:ascii="Book Antiqua" w:eastAsia="SimSun" w:hAnsi="Book Antiqua" w:cs="SimSun"/>
          <w:b/>
          <w:sz w:val="24"/>
          <w:szCs w:val="24"/>
        </w:rPr>
        <w:t>3</w:t>
      </w:r>
      <w:r>
        <w:rPr>
          <w:rFonts w:ascii="Book Antiqua" w:eastAsia="SimSun" w:hAnsi="Book Antiqua" w:cs="SimSun"/>
          <w:sz w:val="24"/>
          <w:szCs w:val="24"/>
        </w:rPr>
        <w:t>: A65</w:t>
      </w:r>
    </w:p>
    <w:p w14:paraId="0F18503B"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9F2DD2">
        <w:rPr>
          <w:rFonts w:ascii="Book Antiqua" w:eastAsia="SimSun" w:hAnsi="Book Antiqua" w:cs="SimSun"/>
          <w:sz w:val="24"/>
          <w:szCs w:val="24"/>
        </w:rPr>
        <w:t>16 </w:t>
      </w:r>
      <w:r w:rsidRPr="009F2DD2">
        <w:rPr>
          <w:rFonts w:ascii="Book Antiqua" w:eastAsia="SimSun" w:hAnsi="Book Antiqua" w:cs="SimSun"/>
          <w:b/>
          <w:bCs/>
          <w:sz w:val="24"/>
          <w:szCs w:val="24"/>
        </w:rPr>
        <w:t>Gisbert JP</w:t>
      </w:r>
      <w:r w:rsidRPr="009F2DD2">
        <w:rPr>
          <w:rFonts w:ascii="Book Antiqua" w:eastAsia="SimSun" w:hAnsi="Book Antiqua" w:cs="SimSun"/>
          <w:sz w:val="24"/>
          <w:szCs w:val="24"/>
        </w:rPr>
        <w:t>, Molina-Infante J, Amador J, Bermejo F, Bujanda L, Calvet X, Castro-Fernández M, Cuadrado-Lavín A, Elizalde JI, Gene E, Gomollón F, Lanas Á, Martín de Argila C, Mearin F, Montoro M, Pérez-Aisa Á, Pérez-Trallero E, McNicholl AG. IV Spanish Consensus Conference on Helicobacter pylori infection treatment. </w:t>
      </w:r>
      <w:r w:rsidRPr="00743C1B">
        <w:rPr>
          <w:rFonts w:ascii="Book Antiqua" w:eastAsia="SimSun" w:hAnsi="Book Antiqua" w:cs="SimSun"/>
          <w:i/>
          <w:iCs/>
          <w:sz w:val="24"/>
          <w:szCs w:val="24"/>
          <w:lang w:val="en-US"/>
        </w:rPr>
        <w:t>Gastroenterol Hepatol</w:t>
      </w:r>
      <w:r w:rsidRPr="00743C1B">
        <w:rPr>
          <w:rFonts w:ascii="Book Antiqua" w:eastAsia="SimSun" w:hAnsi="Book Antiqua" w:cs="SimSun"/>
          <w:sz w:val="24"/>
          <w:szCs w:val="24"/>
          <w:lang w:val="en-US"/>
        </w:rPr>
        <w:t> 2016; </w:t>
      </w:r>
      <w:r w:rsidRPr="00743C1B">
        <w:rPr>
          <w:rFonts w:ascii="Book Antiqua" w:eastAsia="SimSun" w:hAnsi="Book Antiqua" w:cs="SimSun"/>
          <w:b/>
          <w:bCs/>
          <w:sz w:val="24"/>
          <w:szCs w:val="24"/>
          <w:lang w:val="en-US"/>
        </w:rPr>
        <w:t>39</w:t>
      </w:r>
      <w:r w:rsidRPr="00743C1B">
        <w:rPr>
          <w:rFonts w:ascii="Book Antiqua" w:eastAsia="SimSun" w:hAnsi="Book Antiqua" w:cs="SimSun"/>
          <w:sz w:val="24"/>
          <w:szCs w:val="24"/>
          <w:lang w:val="en-US"/>
        </w:rPr>
        <w:t>: 697-721 [PMID: 27342080 DOI: 10.1016/j.gastrohep.2016.05.003]</w:t>
      </w:r>
    </w:p>
    <w:p w14:paraId="32CA9FEE"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17 </w:t>
      </w:r>
      <w:r w:rsidRPr="00743C1B">
        <w:rPr>
          <w:rFonts w:ascii="Book Antiqua" w:eastAsia="SimSun" w:hAnsi="Book Antiqua" w:cs="SimSun"/>
          <w:b/>
          <w:bCs/>
          <w:sz w:val="24"/>
          <w:szCs w:val="24"/>
          <w:lang w:val="en-US"/>
        </w:rPr>
        <w:t>Heep M</w:t>
      </w:r>
      <w:r w:rsidRPr="00743C1B">
        <w:rPr>
          <w:rFonts w:ascii="Book Antiqua" w:eastAsia="SimSun" w:hAnsi="Book Antiqua" w:cs="SimSun"/>
          <w:sz w:val="24"/>
          <w:szCs w:val="24"/>
          <w:lang w:val="en-US"/>
        </w:rPr>
        <w:t>, Lehn N, Brandstätter B, Rieger U, Senzenberger S, Wehrl W. Detection of rifabutin resistance and association of rpoB mutations with resistance to four rifamycin derivatives in Helicobacter pylori. </w:t>
      </w:r>
      <w:r w:rsidRPr="00743C1B">
        <w:rPr>
          <w:rFonts w:ascii="Book Antiqua" w:eastAsia="SimSun" w:hAnsi="Book Antiqua" w:cs="SimSun"/>
          <w:i/>
          <w:iCs/>
          <w:sz w:val="24"/>
          <w:szCs w:val="24"/>
          <w:lang w:val="en-US"/>
        </w:rPr>
        <w:t>Eur J Clin Microbiol Infect Dis</w:t>
      </w:r>
      <w:r w:rsidRPr="00743C1B">
        <w:rPr>
          <w:rFonts w:ascii="Book Antiqua" w:eastAsia="SimSun" w:hAnsi="Book Antiqua" w:cs="SimSun"/>
          <w:sz w:val="24"/>
          <w:szCs w:val="24"/>
          <w:lang w:val="en-US"/>
        </w:rPr>
        <w:t> 2002; </w:t>
      </w:r>
      <w:r w:rsidRPr="00743C1B">
        <w:rPr>
          <w:rFonts w:ascii="Book Antiqua" w:eastAsia="SimSun" w:hAnsi="Book Antiqua" w:cs="SimSun"/>
          <w:b/>
          <w:bCs/>
          <w:sz w:val="24"/>
          <w:szCs w:val="24"/>
          <w:lang w:val="en-US"/>
        </w:rPr>
        <w:t>21</w:t>
      </w:r>
      <w:r w:rsidRPr="00743C1B">
        <w:rPr>
          <w:rFonts w:ascii="Book Antiqua" w:eastAsia="SimSun" w:hAnsi="Book Antiqua" w:cs="SimSun"/>
          <w:sz w:val="24"/>
          <w:szCs w:val="24"/>
          <w:lang w:val="en-US"/>
        </w:rPr>
        <w:t>: 143-145 [PMID: 11939398 DOI: 10.1007/s10096-001-0672-2]</w:t>
      </w:r>
    </w:p>
    <w:p w14:paraId="226645A7"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18 </w:t>
      </w:r>
      <w:r w:rsidRPr="00743C1B">
        <w:rPr>
          <w:rFonts w:ascii="Book Antiqua" w:eastAsia="SimSun" w:hAnsi="Book Antiqua" w:cs="SimSun"/>
          <w:b/>
          <w:bCs/>
          <w:sz w:val="24"/>
          <w:szCs w:val="24"/>
          <w:lang w:val="en-US"/>
        </w:rPr>
        <w:t>Glocker E</w:t>
      </w:r>
      <w:r w:rsidRPr="00743C1B">
        <w:rPr>
          <w:rFonts w:ascii="Book Antiqua" w:eastAsia="SimSun" w:hAnsi="Book Antiqua" w:cs="SimSun"/>
          <w:sz w:val="24"/>
          <w:szCs w:val="24"/>
          <w:lang w:val="en-US"/>
        </w:rPr>
        <w:t>, Bogdan C, Kist M. Characterization of rifampicin-resistant clinical Helicobacter pylori isolates from Germany. </w:t>
      </w:r>
      <w:r w:rsidRPr="00743C1B">
        <w:rPr>
          <w:rFonts w:ascii="Book Antiqua" w:eastAsia="SimSun" w:hAnsi="Book Antiqua" w:cs="SimSun"/>
          <w:i/>
          <w:iCs/>
          <w:sz w:val="24"/>
          <w:szCs w:val="24"/>
          <w:lang w:val="en-US"/>
        </w:rPr>
        <w:t>J Antimicrob Chemother</w:t>
      </w:r>
      <w:r w:rsidRPr="00743C1B">
        <w:rPr>
          <w:rFonts w:ascii="Book Antiqua" w:eastAsia="SimSun" w:hAnsi="Book Antiqua" w:cs="SimSun"/>
          <w:sz w:val="24"/>
          <w:szCs w:val="24"/>
          <w:lang w:val="en-US"/>
        </w:rPr>
        <w:t> 2007; </w:t>
      </w:r>
      <w:r w:rsidRPr="00743C1B">
        <w:rPr>
          <w:rFonts w:ascii="Book Antiqua" w:eastAsia="SimSun" w:hAnsi="Book Antiqua" w:cs="SimSun"/>
          <w:b/>
          <w:bCs/>
          <w:sz w:val="24"/>
          <w:szCs w:val="24"/>
          <w:lang w:val="en-US"/>
        </w:rPr>
        <w:t>59</w:t>
      </w:r>
      <w:r w:rsidRPr="00743C1B">
        <w:rPr>
          <w:rFonts w:ascii="Book Antiqua" w:eastAsia="SimSun" w:hAnsi="Book Antiqua" w:cs="SimSun"/>
          <w:sz w:val="24"/>
          <w:szCs w:val="24"/>
          <w:lang w:val="en-US"/>
        </w:rPr>
        <w:t>: 874-879 [PMID: 17350989 DOI: 10.1093/jac/dkm039]</w:t>
      </w:r>
    </w:p>
    <w:p w14:paraId="488AE97D"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19 </w:t>
      </w:r>
      <w:r w:rsidRPr="00743C1B">
        <w:rPr>
          <w:rFonts w:ascii="Book Antiqua" w:eastAsia="SimSun" w:hAnsi="Book Antiqua" w:cs="SimSun"/>
          <w:b/>
          <w:bCs/>
          <w:sz w:val="24"/>
          <w:szCs w:val="24"/>
          <w:lang w:val="en-US"/>
        </w:rPr>
        <w:t>Van der Poorten D</w:t>
      </w:r>
      <w:r w:rsidRPr="00743C1B">
        <w:rPr>
          <w:rFonts w:ascii="Book Antiqua" w:eastAsia="SimSun" w:hAnsi="Book Antiqua" w:cs="SimSun"/>
          <w:sz w:val="24"/>
          <w:szCs w:val="24"/>
          <w:lang w:val="en-US"/>
        </w:rPr>
        <w:t>, Katelaris PH. The effectiveness of rifabutin triple therapy for patients with difficult-to-eradicate Helicobacter pylori in clinical practice. </w:t>
      </w:r>
      <w:r w:rsidRPr="00743C1B">
        <w:rPr>
          <w:rFonts w:ascii="Book Antiqua" w:eastAsia="SimSun" w:hAnsi="Book Antiqua" w:cs="SimSun"/>
          <w:i/>
          <w:iCs/>
          <w:sz w:val="24"/>
          <w:szCs w:val="24"/>
          <w:lang w:val="en-US"/>
        </w:rPr>
        <w:t>Aliment Pharmacol Ther</w:t>
      </w:r>
      <w:r w:rsidRPr="00743C1B">
        <w:rPr>
          <w:rFonts w:ascii="Book Antiqua" w:eastAsia="SimSun" w:hAnsi="Book Antiqua" w:cs="SimSun"/>
          <w:sz w:val="24"/>
          <w:szCs w:val="24"/>
          <w:lang w:val="en-US"/>
        </w:rPr>
        <w:t> 2007; </w:t>
      </w:r>
      <w:r w:rsidRPr="00743C1B">
        <w:rPr>
          <w:rFonts w:ascii="Book Antiqua" w:eastAsia="SimSun" w:hAnsi="Book Antiqua" w:cs="SimSun"/>
          <w:b/>
          <w:bCs/>
          <w:sz w:val="24"/>
          <w:szCs w:val="24"/>
          <w:lang w:val="en-US"/>
        </w:rPr>
        <w:t>26</w:t>
      </w:r>
      <w:r w:rsidRPr="00743C1B">
        <w:rPr>
          <w:rFonts w:ascii="Book Antiqua" w:eastAsia="SimSun" w:hAnsi="Book Antiqua" w:cs="SimSun"/>
          <w:sz w:val="24"/>
          <w:szCs w:val="24"/>
          <w:lang w:val="en-US"/>
        </w:rPr>
        <w:t>: 1537-1542 [PMID: 17903237 DOI: 10.1111/j.1365-2036.2007.03531.x]</w:t>
      </w:r>
    </w:p>
    <w:p w14:paraId="142C47BD"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lastRenderedPageBreak/>
        <w:t>20 </w:t>
      </w:r>
      <w:r w:rsidRPr="00743C1B">
        <w:rPr>
          <w:rFonts w:ascii="Book Antiqua" w:eastAsia="SimSun" w:hAnsi="Book Antiqua" w:cs="SimSun"/>
          <w:b/>
          <w:bCs/>
          <w:sz w:val="24"/>
          <w:szCs w:val="24"/>
          <w:lang w:val="en-US"/>
        </w:rPr>
        <w:t>Gisbert JP</w:t>
      </w:r>
      <w:r w:rsidRPr="00743C1B">
        <w:rPr>
          <w:rFonts w:ascii="Book Antiqua" w:eastAsia="SimSun" w:hAnsi="Book Antiqua" w:cs="SimSun"/>
          <w:sz w:val="24"/>
          <w:szCs w:val="24"/>
          <w:lang w:val="en-US"/>
        </w:rPr>
        <w:t>, Calvet X. Review article: rifabutin in the treatment of refractory Helicobacter pylori infection. </w:t>
      </w:r>
      <w:r w:rsidRPr="00743C1B">
        <w:rPr>
          <w:rFonts w:ascii="Book Antiqua" w:eastAsia="SimSun" w:hAnsi="Book Antiqua" w:cs="SimSun"/>
          <w:i/>
          <w:iCs/>
          <w:sz w:val="24"/>
          <w:szCs w:val="24"/>
          <w:lang w:val="en-US"/>
        </w:rPr>
        <w:t>Aliment Pharmacol Ther</w:t>
      </w:r>
      <w:r w:rsidRPr="00743C1B">
        <w:rPr>
          <w:rFonts w:ascii="Book Antiqua" w:eastAsia="SimSun" w:hAnsi="Book Antiqua" w:cs="SimSun"/>
          <w:sz w:val="24"/>
          <w:szCs w:val="24"/>
          <w:lang w:val="en-US"/>
        </w:rPr>
        <w:t> 2012; </w:t>
      </w:r>
      <w:r w:rsidRPr="00743C1B">
        <w:rPr>
          <w:rFonts w:ascii="Book Antiqua" w:eastAsia="SimSun" w:hAnsi="Book Antiqua" w:cs="SimSun"/>
          <w:b/>
          <w:bCs/>
          <w:sz w:val="24"/>
          <w:szCs w:val="24"/>
          <w:lang w:val="en-US"/>
        </w:rPr>
        <w:t>35</w:t>
      </w:r>
      <w:r w:rsidRPr="00743C1B">
        <w:rPr>
          <w:rFonts w:ascii="Book Antiqua" w:eastAsia="SimSun" w:hAnsi="Book Antiqua" w:cs="SimSun"/>
          <w:sz w:val="24"/>
          <w:szCs w:val="24"/>
          <w:lang w:val="en-US"/>
        </w:rPr>
        <w:t>: 209-221 [PMID: 22129228 DOI: 10.1111/j.1365-2036.2011.04937.x]</w:t>
      </w:r>
    </w:p>
    <w:p w14:paraId="01C8E3A6"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21 </w:t>
      </w:r>
      <w:r w:rsidRPr="00743C1B">
        <w:rPr>
          <w:rFonts w:ascii="Book Antiqua" w:eastAsia="SimSun" w:hAnsi="Book Antiqua" w:cs="SimSun"/>
          <w:b/>
          <w:bCs/>
          <w:sz w:val="24"/>
          <w:szCs w:val="24"/>
          <w:lang w:val="en-US"/>
        </w:rPr>
        <w:t>Gisbert JP</w:t>
      </w:r>
      <w:r w:rsidRPr="00743C1B">
        <w:rPr>
          <w:rFonts w:ascii="Book Antiqua" w:eastAsia="SimSun" w:hAnsi="Book Antiqua" w:cs="SimSun"/>
          <w:sz w:val="24"/>
          <w:szCs w:val="24"/>
          <w:lang w:val="en-US"/>
        </w:rPr>
        <w:t>, Castro-Fernandez M, Perez-Aisa A, Cosme A, Molina-Infante J, Rodrigo L, Modolell I, Cabriada JL, Gisbert JL, Lamas E, Marcos E, Calvet X. Fourth-line rescue therapy with rifabutin in patients with three Helicobacter pylori eradication failures. </w:t>
      </w:r>
      <w:r w:rsidRPr="00743C1B">
        <w:rPr>
          <w:rFonts w:ascii="Book Antiqua" w:eastAsia="SimSun" w:hAnsi="Book Antiqua" w:cs="SimSun"/>
          <w:i/>
          <w:iCs/>
          <w:sz w:val="24"/>
          <w:szCs w:val="24"/>
          <w:lang w:val="en-US"/>
        </w:rPr>
        <w:t>Aliment Pharmacol Ther</w:t>
      </w:r>
      <w:r w:rsidRPr="00743C1B">
        <w:rPr>
          <w:rFonts w:ascii="Book Antiqua" w:eastAsia="SimSun" w:hAnsi="Book Antiqua" w:cs="SimSun"/>
          <w:sz w:val="24"/>
          <w:szCs w:val="24"/>
          <w:lang w:val="en-US"/>
        </w:rPr>
        <w:t> 2012; </w:t>
      </w:r>
      <w:r w:rsidRPr="00743C1B">
        <w:rPr>
          <w:rFonts w:ascii="Book Antiqua" w:eastAsia="SimSun" w:hAnsi="Book Antiqua" w:cs="SimSun"/>
          <w:b/>
          <w:bCs/>
          <w:sz w:val="24"/>
          <w:szCs w:val="24"/>
          <w:lang w:val="en-US"/>
        </w:rPr>
        <w:t>35</w:t>
      </w:r>
      <w:r w:rsidRPr="00743C1B">
        <w:rPr>
          <w:rFonts w:ascii="Book Antiqua" w:eastAsia="SimSun" w:hAnsi="Book Antiqua" w:cs="SimSun"/>
          <w:sz w:val="24"/>
          <w:szCs w:val="24"/>
          <w:lang w:val="en-US"/>
        </w:rPr>
        <w:t>: 941-947 [PMID: 22372560 DOI: 10.1111/j.1365-2036.2012.05053.x]</w:t>
      </w:r>
    </w:p>
    <w:p w14:paraId="12D1FD72" w14:textId="77777777" w:rsidR="00806A03" w:rsidRPr="00743C1B" w:rsidRDefault="00806A03" w:rsidP="00806A03">
      <w:pPr>
        <w:spacing w:after="0" w:line="360" w:lineRule="auto"/>
        <w:jc w:val="both"/>
        <w:rPr>
          <w:rFonts w:ascii="Book Antiqua" w:eastAsia="SimSun" w:hAnsi="Book Antiqua" w:cs="SimSun"/>
          <w:sz w:val="24"/>
          <w:szCs w:val="24"/>
          <w:lang w:val="en-US"/>
        </w:rPr>
      </w:pPr>
      <w:r w:rsidRPr="00743C1B">
        <w:rPr>
          <w:rFonts w:ascii="Book Antiqua" w:eastAsia="SimSun" w:hAnsi="Book Antiqua" w:cs="SimSun"/>
          <w:sz w:val="24"/>
          <w:szCs w:val="24"/>
          <w:lang w:val="en-US"/>
        </w:rPr>
        <w:t>22 </w:t>
      </w:r>
      <w:r w:rsidRPr="00743C1B">
        <w:rPr>
          <w:rFonts w:ascii="Book Antiqua" w:eastAsia="SimSun" w:hAnsi="Book Antiqua" w:cs="SimSun"/>
          <w:b/>
          <w:bCs/>
          <w:sz w:val="24"/>
          <w:szCs w:val="24"/>
          <w:lang w:val="en-US"/>
        </w:rPr>
        <w:t>Hussein NR</w:t>
      </w:r>
      <w:r w:rsidRPr="00743C1B">
        <w:rPr>
          <w:rFonts w:ascii="Book Antiqua" w:eastAsia="SimSun" w:hAnsi="Book Antiqua" w:cs="SimSun"/>
          <w:sz w:val="24"/>
          <w:szCs w:val="24"/>
          <w:lang w:val="en-US"/>
        </w:rPr>
        <w:t>, Tunjel I, Majed HS, Yousif ST, Aswad SI, Assafi MS. Duodenal ulcer promoting gene 1 (dupA1) is associated with A2147G clarithromycin-resistance mutation but not interleukin-8 secretion from gastric mucosa in Iraqi patients. </w:t>
      </w:r>
      <w:r w:rsidRPr="00743C1B">
        <w:rPr>
          <w:rFonts w:ascii="Book Antiqua" w:eastAsia="SimSun" w:hAnsi="Book Antiqua" w:cs="SimSun"/>
          <w:i/>
          <w:iCs/>
          <w:sz w:val="24"/>
          <w:szCs w:val="24"/>
          <w:lang w:val="en-US"/>
        </w:rPr>
        <w:t>New Microbes New Infect</w:t>
      </w:r>
      <w:r w:rsidRPr="00743C1B">
        <w:rPr>
          <w:rFonts w:ascii="Book Antiqua" w:eastAsia="SimSun" w:hAnsi="Book Antiqua" w:cs="SimSun"/>
          <w:sz w:val="24"/>
          <w:szCs w:val="24"/>
          <w:lang w:val="en-US"/>
        </w:rPr>
        <w:t> 2015; </w:t>
      </w:r>
      <w:r w:rsidRPr="00743C1B">
        <w:rPr>
          <w:rFonts w:ascii="Book Antiqua" w:eastAsia="SimSun" w:hAnsi="Book Antiqua" w:cs="SimSun"/>
          <w:b/>
          <w:bCs/>
          <w:sz w:val="24"/>
          <w:szCs w:val="24"/>
          <w:lang w:val="en-US"/>
        </w:rPr>
        <w:t>6</w:t>
      </w:r>
      <w:r w:rsidRPr="00743C1B">
        <w:rPr>
          <w:rFonts w:ascii="Book Antiqua" w:eastAsia="SimSun" w:hAnsi="Book Antiqua" w:cs="SimSun"/>
          <w:sz w:val="24"/>
          <w:szCs w:val="24"/>
          <w:lang w:val="en-US"/>
        </w:rPr>
        <w:t>: 5-10 [PMID: 26042186 DOI: 10.1016/j.nmni.2015.02.005]</w:t>
      </w:r>
    </w:p>
    <w:bookmarkEnd w:id="60"/>
    <w:bookmarkEnd w:id="61"/>
    <w:p w14:paraId="1CF4C35A" w14:textId="77777777" w:rsidR="00264B71" w:rsidRPr="00C64AE0" w:rsidRDefault="00264B71" w:rsidP="00806A03">
      <w:pPr>
        <w:spacing w:after="0" w:line="360" w:lineRule="auto"/>
        <w:jc w:val="both"/>
        <w:rPr>
          <w:rFonts w:ascii="Book Antiqua" w:hAnsi="Book Antiqua"/>
          <w:color w:val="000000" w:themeColor="text1"/>
          <w:sz w:val="24"/>
          <w:szCs w:val="24"/>
          <w:lang w:val="fr-FR" w:eastAsia="zh-CN"/>
        </w:rPr>
      </w:pPr>
    </w:p>
    <w:p w14:paraId="74F7225E" w14:textId="197984DF" w:rsidR="00C64AE0" w:rsidRPr="00743C1B" w:rsidRDefault="00C64AE0" w:rsidP="00806A03">
      <w:pPr>
        <w:spacing w:after="0" w:line="360" w:lineRule="auto"/>
        <w:rPr>
          <w:rFonts w:ascii="Book Antiqua" w:eastAsia="SimSun" w:hAnsi="Book Antiqua"/>
          <w:b/>
          <w:bCs/>
          <w:color w:val="000000"/>
          <w:lang w:val="en-US" w:eastAsia="zh-CN"/>
        </w:rPr>
      </w:pPr>
      <w:r w:rsidRPr="00743C1B">
        <w:rPr>
          <w:rStyle w:val="Strong"/>
          <w:rFonts w:ascii="Book Antiqua" w:hAnsi="Book Antiqua" w:cs="Arial"/>
          <w:bCs w:val="0"/>
          <w:noProof/>
          <w:color w:val="000000"/>
          <w:lang w:val="en-US"/>
        </w:rPr>
        <w:t>P-Reviewer</w:t>
      </w:r>
      <w:r w:rsidRPr="00743C1B">
        <w:rPr>
          <w:rStyle w:val="Strong"/>
          <w:rFonts w:ascii="Book Antiqua" w:eastAsia="SimSun" w:hAnsi="Book Antiqua" w:cs="Arial"/>
          <w:bCs w:val="0"/>
          <w:noProof/>
          <w:color w:val="000000"/>
          <w:lang w:val="en-US" w:eastAsia="zh-CN"/>
        </w:rPr>
        <w:t>:</w:t>
      </w:r>
      <w:r w:rsidRPr="00743C1B">
        <w:rPr>
          <w:rFonts w:ascii="Book Antiqua" w:hAnsi="Book Antiqua"/>
          <w:bCs/>
          <w:color w:val="000000"/>
          <w:lang w:val="en-US"/>
        </w:rPr>
        <w:t xml:space="preserve"> </w:t>
      </w:r>
      <w:r w:rsidR="00661788" w:rsidRPr="00743C1B">
        <w:rPr>
          <w:rFonts w:ascii="Book Antiqua" w:hAnsi="Book Antiqua"/>
          <w:bCs/>
          <w:color w:val="000000"/>
          <w:lang w:val="en-US"/>
        </w:rPr>
        <w:t>Emara</w:t>
      </w:r>
      <w:r w:rsidR="00661788" w:rsidRPr="00743C1B">
        <w:rPr>
          <w:rFonts w:ascii="Book Antiqua" w:hAnsi="Book Antiqua" w:hint="eastAsia"/>
          <w:bCs/>
          <w:color w:val="000000"/>
          <w:lang w:val="en-US" w:eastAsia="zh-CN"/>
        </w:rPr>
        <w:t xml:space="preserve"> </w:t>
      </w:r>
      <w:r w:rsidR="00661788" w:rsidRPr="00743C1B">
        <w:rPr>
          <w:rFonts w:ascii="Book Antiqua" w:hAnsi="Book Antiqua"/>
          <w:bCs/>
          <w:color w:val="000000"/>
          <w:lang w:val="en-US"/>
        </w:rPr>
        <w:t>MH</w:t>
      </w:r>
      <w:r w:rsidR="00661788" w:rsidRPr="00743C1B">
        <w:rPr>
          <w:rFonts w:ascii="Book Antiqua" w:hAnsi="Book Antiqua" w:hint="eastAsia"/>
          <w:bCs/>
          <w:color w:val="000000"/>
          <w:lang w:val="en-US" w:eastAsia="zh-CN"/>
        </w:rPr>
        <w:t xml:space="preserve">, </w:t>
      </w:r>
      <w:r w:rsidR="00661788" w:rsidRPr="00743C1B">
        <w:rPr>
          <w:rFonts w:ascii="Book Antiqua" w:hAnsi="Book Antiqua"/>
          <w:bCs/>
          <w:color w:val="000000"/>
          <w:lang w:val="en-US" w:eastAsia="zh-CN"/>
        </w:rPr>
        <w:t>Hussein</w:t>
      </w:r>
      <w:r w:rsidR="00661788" w:rsidRPr="00743C1B">
        <w:rPr>
          <w:rFonts w:ascii="Book Antiqua" w:hAnsi="Book Antiqua" w:hint="eastAsia"/>
          <w:bCs/>
          <w:color w:val="000000"/>
          <w:lang w:val="en-US" w:eastAsia="zh-CN"/>
        </w:rPr>
        <w:t xml:space="preserve"> </w:t>
      </w:r>
      <w:r w:rsidR="00661788" w:rsidRPr="00743C1B">
        <w:rPr>
          <w:rFonts w:ascii="Book Antiqua" w:hAnsi="Book Antiqua"/>
          <w:bCs/>
          <w:color w:val="000000"/>
          <w:lang w:val="en-US" w:eastAsia="zh-CN"/>
        </w:rPr>
        <w:t>NR</w:t>
      </w:r>
      <w:r w:rsidR="00661788" w:rsidRPr="00743C1B">
        <w:rPr>
          <w:rFonts w:ascii="Book Antiqua" w:hAnsi="Book Antiqua" w:hint="eastAsia"/>
          <w:bCs/>
          <w:color w:val="000000"/>
          <w:lang w:val="en-US" w:eastAsia="zh-CN"/>
        </w:rPr>
        <w:t>,</w:t>
      </w:r>
      <w:r w:rsidRPr="00743C1B">
        <w:rPr>
          <w:rFonts w:ascii="Book Antiqua" w:hAnsi="Book Antiqua"/>
          <w:bCs/>
          <w:color w:val="000000"/>
          <w:lang w:val="en-US"/>
        </w:rPr>
        <w:t xml:space="preserve"> </w:t>
      </w:r>
      <w:r w:rsidR="00661788" w:rsidRPr="00743C1B">
        <w:rPr>
          <w:rFonts w:ascii="Book Antiqua" w:hAnsi="Book Antiqua"/>
          <w:bCs/>
          <w:color w:val="000000"/>
          <w:lang w:val="en-US"/>
        </w:rPr>
        <w:t>Ierardi</w:t>
      </w:r>
      <w:r w:rsidR="00661788" w:rsidRPr="00743C1B">
        <w:rPr>
          <w:rFonts w:ascii="Book Antiqua" w:hAnsi="Book Antiqua" w:hint="eastAsia"/>
          <w:bCs/>
          <w:color w:val="000000"/>
          <w:lang w:val="en-US" w:eastAsia="zh-CN"/>
        </w:rPr>
        <w:t xml:space="preserve"> </w:t>
      </w:r>
      <w:r w:rsidR="00661788" w:rsidRPr="00743C1B">
        <w:rPr>
          <w:rFonts w:ascii="Book Antiqua" w:hAnsi="Book Antiqua"/>
          <w:bCs/>
          <w:color w:val="000000"/>
          <w:lang w:val="en-US"/>
        </w:rPr>
        <w:t>E</w:t>
      </w:r>
      <w:r w:rsidR="00593062">
        <w:rPr>
          <w:rFonts w:ascii="Book Antiqua" w:hAnsi="Book Antiqua" w:hint="eastAsia"/>
          <w:bCs/>
          <w:color w:val="000000"/>
          <w:lang w:val="en-US" w:eastAsia="zh-CN"/>
        </w:rPr>
        <w:t>,</w:t>
      </w:r>
      <w:r w:rsidRPr="00743C1B">
        <w:rPr>
          <w:rFonts w:ascii="Book Antiqua" w:hAnsi="Book Antiqua"/>
          <w:bCs/>
          <w:color w:val="000000"/>
          <w:lang w:val="en-US"/>
        </w:rPr>
        <w:t xml:space="preserve"> </w:t>
      </w:r>
      <w:r w:rsidR="00146364" w:rsidRPr="00146364">
        <w:rPr>
          <w:rFonts w:ascii="Book Antiqua" w:hAnsi="Book Antiqua"/>
          <w:bCs/>
          <w:color w:val="000000"/>
          <w:lang w:val="en-US"/>
        </w:rPr>
        <w:t xml:space="preserve">Yamaoka </w:t>
      </w:r>
      <w:r w:rsidR="00146364">
        <w:rPr>
          <w:rFonts w:ascii="Book Antiqua" w:hAnsi="Book Antiqua" w:hint="eastAsia"/>
          <w:bCs/>
          <w:color w:val="000000"/>
          <w:lang w:val="en-US" w:eastAsia="zh-CN"/>
        </w:rPr>
        <w:t>Y</w:t>
      </w:r>
      <w:r w:rsidR="008A1129">
        <w:rPr>
          <w:rFonts w:ascii="Book Antiqua" w:hAnsi="Book Antiqua" w:hint="eastAsia"/>
          <w:bCs/>
          <w:color w:val="000000"/>
          <w:lang w:val="en-US" w:eastAsia="zh-CN"/>
        </w:rPr>
        <w:t xml:space="preserve"> </w:t>
      </w:r>
      <w:r w:rsidRPr="00743C1B">
        <w:rPr>
          <w:rFonts w:ascii="Book Antiqua" w:hAnsi="Book Antiqua"/>
          <w:b/>
          <w:bCs/>
          <w:color w:val="000000"/>
          <w:lang w:val="en-US"/>
        </w:rPr>
        <w:t>S-Editor</w:t>
      </w:r>
      <w:r w:rsidRPr="00743C1B">
        <w:rPr>
          <w:rFonts w:ascii="Book Antiqua" w:eastAsia="SimSun" w:hAnsi="Book Antiqua"/>
          <w:b/>
          <w:bCs/>
          <w:color w:val="000000"/>
          <w:lang w:val="en-US" w:eastAsia="zh-CN"/>
        </w:rPr>
        <w:t>:</w:t>
      </w:r>
      <w:r w:rsidRPr="00743C1B">
        <w:rPr>
          <w:rFonts w:ascii="Book Antiqua" w:hAnsi="Book Antiqua"/>
          <w:bCs/>
          <w:color w:val="000000"/>
          <w:lang w:val="en-US"/>
        </w:rPr>
        <w:t xml:space="preserve"> </w:t>
      </w:r>
      <w:r w:rsidRPr="00743C1B">
        <w:rPr>
          <w:rFonts w:ascii="Book Antiqua" w:eastAsia="SimSun" w:hAnsi="Book Antiqua"/>
          <w:bCs/>
          <w:color w:val="000000"/>
          <w:lang w:val="en-US" w:eastAsia="zh-CN"/>
        </w:rPr>
        <w:t>Qi Y</w:t>
      </w:r>
      <w:r w:rsidRPr="00743C1B">
        <w:rPr>
          <w:rFonts w:ascii="Book Antiqua" w:hAnsi="Book Antiqua"/>
          <w:b/>
          <w:bCs/>
          <w:color w:val="000000"/>
          <w:lang w:val="en-US"/>
        </w:rPr>
        <w:t xml:space="preserve">   L-Editor</w:t>
      </w:r>
      <w:r w:rsidRPr="00743C1B">
        <w:rPr>
          <w:rFonts w:ascii="Book Antiqua" w:eastAsia="SimSun" w:hAnsi="Book Antiqua"/>
          <w:b/>
          <w:bCs/>
          <w:color w:val="000000"/>
          <w:lang w:val="en-US" w:eastAsia="zh-CN"/>
        </w:rPr>
        <w:t>:</w:t>
      </w:r>
      <w:r w:rsidRPr="00743C1B">
        <w:rPr>
          <w:rFonts w:ascii="Book Antiqua" w:hAnsi="Book Antiqua"/>
          <w:b/>
          <w:bCs/>
          <w:color w:val="000000"/>
          <w:lang w:val="en-US"/>
        </w:rPr>
        <w:t xml:space="preserve">   E-Editor</w:t>
      </w:r>
      <w:r w:rsidRPr="00743C1B">
        <w:rPr>
          <w:rFonts w:ascii="Book Antiqua" w:eastAsia="SimSun" w:hAnsi="Book Antiqua"/>
          <w:b/>
          <w:bCs/>
          <w:color w:val="000000"/>
          <w:lang w:val="en-US" w:eastAsia="zh-CN"/>
        </w:rPr>
        <w:t>:</w:t>
      </w:r>
    </w:p>
    <w:p w14:paraId="47EE65B6" w14:textId="77777777" w:rsidR="00C64AE0" w:rsidRPr="00743C1B" w:rsidRDefault="00C64AE0" w:rsidP="00806A03">
      <w:pPr>
        <w:shd w:val="clear" w:color="auto" w:fill="FFFFFF"/>
        <w:snapToGrid w:val="0"/>
        <w:spacing w:after="0" w:line="360" w:lineRule="auto"/>
        <w:rPr>
          <w:rFonts w:ascii="Book Antiqua" w:hAnsi="Book Antiqua" w:cs="Helvetica"/>
          <w:b/>
          <w:sz w:val="24"/>
          <w:lang w:val="en-US"/>
        </w:rPr>
      </w:pPr>
      <w:r w:rsidRPr="00743C1B">
        <w:rPr>
          <w:rFonts w:ascii="Book Antiqua" w:hAnsi="Book Antiqua" w:cs="Helvetica"/>
          <w:b/>
          <w:sz w:val="24"/>
          <w:lang w:val="en-US"/>
        </w:rPr>
        <w:t xml:space="preserve">Specialty type: </w:t>
      </w:r>
      <w:r w:rsidRPr="00743C1B">
        <w:rPr>
          <w:rFonts w:ascii="Book Antiqua" w:hAnsi="Book Antiqua" w:cs="Helvetica"/>
          <w:sz w:val="24"/>
          <w:lang w:val="en-US"/>
        </w:rPr>
        <w:t>Gastroenterology and</w:t>
      </w:r>
      <w:r w:rsidRPr="00743C1B">
        <w:rPr>
          <w:rFonts w:ascii="Book Antiqua" w:hAnsi="Book Antiqua" w:cs="Helvetica" w:hint="eastAsia"/>
          <w:sz w:val="24"/>
          <w:lang w:val="en-US"/>
        </w:rPr>
        <w:t xml:space="preserve"> </w:t>
      </w:r>
      <w:r w:rsidRPr="00743C1B">
        <w:rPr>
          <w:rFonts w:ascii="Book Antiqua" w:hAnsi="Book Antiqua" w:cs="Helvetica"/>
          <w:sz w:val="24"/>
          <w:lang w:val="en-US"/>
        </w:rPr>
        <w:t>hepatology</w:t>
      </w:r>
    </w:p>
    <w:p w14:paraId="1FC0D0CF" w14:textId="77777777" w:rsidR="00C64AE0" w:rsidRPr="00743C1B" w:rsidRDefault="00C64AE0" w:rsidP="00806A03">
      <w:pPr>
        <w:shd w:val="clear" w:color="auto" w:fill="FFFFFF"/>
        <w:snapToGrid w:val="0"/>
        <w:spacing w:after="0" w:line="360" w:lineRule="auto"/>
        <w:rPr>
          <w:rFonts w:ascii="Book Antiqua" w:hAnsi="Book Antiqua" w:cs="Helvetica"/>
          <w:b/>
          <w:sz w:val="24"/>
          <w:lang w:val="en-US"/>
        </w:rPr>
      </w:pPr>
      <w:r w:rsidRPr="00743C1B">
        <w:rPr>
          <w:rFonts w:ascii="Book Antiqua" w:hAnsi="Book Antiqua" w:cs="Helvetica"/>
          <w:b/>
          <w:sz w:val="24"/>
          <w:lang w:val="en-US"/>
        </w:rPr>
        <w:t xml:space="preserve">Country of origin: </w:t>
      </w:r>
      <w:r w:rsidR="00661788" w:rsidRPr="00743C1B">
        <w:rPr>
          <w:rFonts w:ascii="Book Antiqua" w:hAnsi="Book Antiqua" w:cs="Helvetica"/>
          <w:sz w:val="24"/>
          <w:lang w:val="en-US"/>
        </w:rPr>
        <w:t>Spain</w:t>
      </w:r>
    </w:p>
    <w:p w14:paraId="431758EF" w14:textId="77777777" w:rsidR="00C64AE0" w:rsidRPr="00743C1B" w:rsidRDefault="00C64AE0" w:rsidP="00806A03">
      <w:pPr>
        <w:shd w:val="clear" w:color="auto" w:fill="FFFFFF"/>
        <w:snapToGrid w:val="0"/>
        <w:spacing w:after="0" w:line="360" w:lineRule="auto"/>
        <w:rPr>
          <w:rFonts w:ascii="Book Antiqua" w:hAnsi="Book Antiqua" w:cs="Helvetica"/>
          <w:b/>
          <w:sz w:val="24"/>
          <w:lang w:val="en-US"/>
        </w:rPr>
      </w:pPr>
      <w:r w:rsidRPr="00743C1B">
        <w:rPr>
          <w:rFonts w:ascii="Book Antiqua" w:hAnsi="Book Antiqua" w:cs="Helvetica"/>
          <w:b/>
          <w:sz w:val="24"/>
          <w:lang w:val="en-US"/>
        </w:rPr>
        <w:t>Peer-review report classification</w:t>
      </w:r>
    </w:p>
    <w:p w14:paraId="71BBAA74" w14:textId="1849726C" w:rsidR="00C64AE0" w:rsidRPr="00743C1B" w:rsidRDefault="00C64AE0" w:rsidP="00806A03">
      <w:pPr>
        <w:shd w:val="clear" w:color="auto" w:fill="FFFFFF"/>
        <w:snapToGrid w:val="0"/>
        <w:spacing w:after="0" w:line="360" w:lineRule="auto"/>
        <w:rPr>
          <w:rFonts w:ascii="Book Antiqua" w:hAnsi="Book Antiqua" w:cs="Helvetica"/>
          <w:sz w:val="24"/>
          <w:lang w:val="en-US" w:eastAsia="zh-CN"/>
        </w:rPr>
      </w:pPr>
      <w:r w:rsidRPr="00743C1B">
        <w:rPr>
          <w:rFonts w:ascii="Book Antiqua" w:hAnsi="Book Antiqua" w:cs="Helvetica"/>
          <w:sz w:val="24"/>
          <w:lang w:val="en-US"/>
        </w:rPr>
        <w:t xml:space="preserve">Grade A (Excellent): </w:t>
      </w:r>
      <w:r w:rsidR="00AA5A32">
        <w:rPr>
          <w:rFonts w:ascii="Book Antiqua" w:hAnsi="Book Antiqua" w:cs="Helvetica" w:hint="eastAsia"/>
          <w:sz w:val="24"/>
          <w:lang w:val="en-US" w:eastAsia="zh-CN"/>
        </w:rPr>
        <w:t>A</w:t>
      </w:r>
    </w:p>
    <w:p w14:paraId="478717FB" w14:textId="77777777" w:rsidR="00C64AE0" w:rsidRPr="00743C1B" w:rsidRDefault="00C64AE0" w:rsidP="00806A03">
      <w:pPr>
        <w:shd w:val="clear" w:color="auto" w:fill="FFFFFF"/>
        <w:snapToGrid w:val="0"/>
        <w:spacing w:after="0" w:line="360" w:lineRule="auto"/>
        <w:rPr>
          <w:rFonts w:ascii="Book Antiqua" w:hAnsi="Book Antiqua" w:cs="Helvetica"/>
          <w:sz w:val="24"/>
          <w:lang w:val="en-US" w:eastAsia="zh-CN"/>
        </w:rPr>
      </w:pPr>
      <w:r w:rsidRPr="00743C1B">
        <w:rPr>
          <w:rFonts w:ascii="Book Antiqua" w:hAnsi="Book Antiqua" w:cs="Helvetica"/>
          <w:sz w:val="24"/>
          <w:lang w:val="en-US"/>
        </w:rPr>
        <w:t xml:space="preserve">Grade B (Very good): </w:t>
      </w:r>
      <w:r w:rsidR="00661788" w:rsidRPr="00743C1B">
        <w:rPr>
          <w:rFonts w:ascii="Book Antiqua" w:hAnsi="Book Antiqua" w:cs="Helvetica" w:hint="eastAsia"/>
          <w:sz w:val="24"/>
          <w:lang w:val="en-US" w:eastAsia="zh-CN"/>
        </w:rPr>
        <w:t>B, B, B</w:t>
      </w:r>
    </w:p>
    <w:p w14:paraId="24AFCB22" w14:textId="77777777" w:rsidR="00C64AE0" w:rsidRPr="00743C1B" w:rsidRDefault="00C64AE0" w:rsidP="00806A03">
      <w:pPr>
        <w:shd w:val="clear" w:color="auto" w:fill="FFFFFF"/>
        <w:snapToGrid w:val="0"/>
        <w:spacing w:after="0" w:line="360" w:lineRule="auto"/>
        <w:rPr>
          <w:rFonts w:ascii="Book Antiqua" w:hAnsi="Book Antiqua" w:cs="Helvetica"/>
          <w:sz w:val="24"/>
          <w:lang w:val="en-US"/>
        </w:rPr>
      </w:pPr>
      <w:r w:rsidRPr="00743C1B">
        <w:rPr>
          <w:rFonts w:ascii="Book Antiqua" w:hAnsi="Book Antiqua" w:cs="Helvetica"/>
          <w:sz w:val="24"/>
          <w:lang w:val="en-US"/>
        </w:rPr>
        <w:t xml:space="preserve">Grade C (Good): </w:t>
      </w:r>
      <w:r w:rsidRPr="00743C1B">
        <w:rPr>
          <w:rFonts w:ascii="Book Antiqua" w:hAnsi="Book Antiqua" w:cs="Helvetica" w:hint="eastAsia"/>
          <w:sz w:val="24"/>
          <w:lang w:val="en-US"/>
        </w:rPr>
        <w:t>0</w:t>
      </w:r>
    </w:p>
    <w:p w14:paraId="07108DC1" w14:textId="77777777" w:rsidR="00C64AE0" w:rsidRPr="00743C1B" w:rsidRDefault="00C64AE0" w:rsidP="00806A03">
      <w:pPr>
        <w:shd w:val="clear" w:color="auto" w:fill="FFFFFF"/>
        <w:snapToGrid w:val="0"/>
        <w:spacing w:after="0" w:line="360" w:lineRule="auto"/>
        <w:rPr>
          <w:rFonts w:ascii="Book Antiqua" w:hAnsi="Book Antiqua" w:cs="Helvetica"/>
          <w:sz w:val="24"/>
          <w:lang w:val="en-US"/>
        </w:rPr>
      </w:pPr>
      <w:r w:rsidRPr="00743C1B">
        <w:rPr>
          <w:rFonts w:ascii="Book Antiqua" w:hAnsi="Book Antiqua" w:cs="Helvetica"/>
          <w:sz w:val="24"/>
          <w:lang w:val="en-US"/>
        </w:rPr>
        <w:t xml:space="preserve">Grade D (Fair): </w:t>
      </w:r>
      <w:r w:rsidRPr="00743C1B">
        <w:rPr>
          <w:rFonts w:ascii="Book Antiqua" w:hAnsi="Book Antiqua" w:cs="Helvetica" w:hint="eastAsia"/>
          <w:sz w:val="24"/>
          <w:lang w:val="en-US"/>
        </w:rPr>
        <w:t>0</w:t>
      </w:r>
    </w:p>
    <w:p w14:paraId="211AD3A5" w14:textId="77777777" w:rsidR="00C64AE0" w:rsidRPr="00743C1B" w:rsidRDefault="00C64AE0" w:rsidP="00806A03">
      <w:pPr>
        <w:shd w:val="clear" w:color="auto" w:fill="FFFFFF"/>
        <w:snapToGrid w:val="0"/>
        <w:spacing w:after="0" w:line="360" w:lineRule="auto"/>
        <w:rPr>
          <w:rFonts w:ascii="Book Antiqua" w:hAnsi="Book Antiqua" w:cs="Helvetica"/>
          <w:sz w:val="24"/>
          <w:lang w:val="en-US"/>
        </w:rPr>
      </w:pPr>
      <w:r w:rsidRPr="00743C1B">
        <w:rPr>
          <w:rFonts w:ascii="Book Antiqua" w:hAnsi="Book Antiqua" w:cs="Helvetica"/>
          <w:sz w:val="24"/>
          <w:lang w:val="en-US"/>
        </w:rPr>
        <w:t xml:space="preserve">Grade E (Poor): </w:t>
      </w:r>
      <w:r w:rsidRPr="00743C1B">
        <w:rPr>
          <w:rFonts w:ascii="Book Antiqua" w:hAnsi="Book Antiqua" w:cs="Helvetica" w:hint="eastAsia"/>
          <w:sz w:val="24"/>
          <w:lang w:val="en-US"/>
        </w:rPr>
        <w:t>0</w:t>
      </w:r>
    </w:p>
    <w:p w14:paraId="1D363311" w14:textId="77777777" w:rsidR="009921D2" w:rsidRPr="00743C1B" w:rsidRDefault="009921D2" w:rsidP="00806A03">
      <w:pPr>
        <w:spacing w:after="0" w:line="360" w:lineRule="auto"/>
        <w:ind w:firstLine="708"/>
        <w:jc w:val="both"/>
        <w:rPr>
          <w:rFonts w:ascii="Book Antiqua" w:hAnsi="Book Antiqua"/>
          <w:b/>
          <w:color w:val="000000" w:themeColor="text1"/>
          <w:sz w:val="24"/>
          <w:szCs w:val="24"/>
          <w:lang w:val="en-US"/>
        </w:rPr>
      </w:pPr>
    </w:p>
    <w:p w14:paraId="4351C9A6" w14:textId="77777777" w:rsidR="00432D73" w:rsidRPr="00C64AE0" w:rsidRDefault="00432D73" w:rsidP="00806A03">
      <w:pPr>
        <w:spacing w:after="0" w:line="360" w:lineRule="auto"/>
        <w:jc w:val="both"/>
        <w:rPr>
          <w:rFonts w:ascii="Book Antiqua" w:hAnsi="Book Antiqua"/>
          <w:b/>
          <w:color w:val="000000" w:themeColor="text1"/>
          <w:sz w:val="24"/>
          <w:szCs w:val="24"/>
          <w:lang w:val="en-US"/>
        </w:rPr>
      </w:pPr>
    </w:p>
    <w:p w14:paraId="33B1C12B" w14:textId="77777777" w:rsidR="00432D73" w:rsidRPr="00C64AE0" w:rsidRDefault="00432D73" w:rsidP="00806A03">
      <w:pPr>
        <w:spacing w:after="0" w:line="360" w:lineRule="auto"/>
        <w:jc w:val="both"/>
        <w:rPr>
          <w:rFonts w:ascii="Book Antiqua" w:hAnsi="Book Antiqua"/>
          <w:b/>
          <w:color w:val="000000" w:themeColor="text1"/>
          <w:sz w:val="24"/>
          <w:szCs w:val="24"/>
          <w:lang w:val="en-US"/>
        </w:rPr>
      </w:pPr>
    </w:p>
    <w:p w14:paraId="454C5C9F" w14:textId="77777777" w:rsidR="009921D2" w:rsidRPr="00C64AE0" w:rsidRDefault="009921D2" w:rsidP="00806A03">
      <w:pPr>
        <w:spacing w:after="0" w:line="360" w:lineRule="auto"/>
        <w:jc w:val="both"/>
        <w:rPr>
          <w:rFonts w:ascii="Book Antiqua" w:hAnsi="Book Antiqua"/>
          <w:b/>
          <w:color w:val="000000" w:themeColor="text1"/>
          <w:sz w:val="24"/>
          <w:szCs w:val="24"/>
          <w:lang w:val="en-US"/>
        </w:rPr>
      </w:pPr>
    </w:p>
    <w:p w14:paraId="1D8A1CFA" w14:textId="77777777" w:rsidR="00AC3394" w:rsidRPr="00C64AE0" w:rsidRDefault="00AC3394" w:rsidP="00806A03">
      <w:pPr>
        <w:spacing w:after="0" w:line="360" w:lineRule="auto"/>
        <w:jc w:val="both"/>
        <w:rPr>
          <w:rFonts w:ascii="Book Antiqua" w:hAnsi="Book Antiqua"/>
          <w:color w:val="000000" w:themeColor="text1"/>
          <w:sz w:val="24"/>
          <w:szCs w:val="24"/>
          <w:lang w:val="en-US"/>
        </w:rPr>
      </w:pPr>
    </w:p>
    <w:p w14:paraId="568654CC" w14:textId="77777777" w:rsidR="00AC3394" w:rsidRPr="00C64AE0" w:rsidRDefault="00AC3394" w:rsidP="00806A03">
      <w:pPr>
        <w:spacing w:after="0" w:line="360" w:lineRule="auto"/>
        <w:jc w:val="both"/>
        <w:rPr>
          <w:rFonts w:ascii="Book Antiqua" w:hAnsi="Book Antiqua"/>
          <w:color w:val="000000" w:themeColor="text1"/>
          <w:sz w:val="24"/>
          <w:szCs w:val="24"/>
          <w:lang w:val="en-US"/>
        </w:rPr>
      </w:pPr>
    </w:p>
    <w:p w14:paraId="7A6FF5DD" w14:textId="77777777" w:rsidR="00432D73" w:rsidRPr="00C64AE0" w:rsidRDefault="00432D73" w:rsidP="00806A03">
      <w:pPr>
        <w:spacing w:after="0" w:line="360" w:lineRule="auto"/>
        <w:jc w:val="both"/>
        <w:rPr>
          <w:rFonts w:ascii="Book Antiqua" w:hAnsi="Book Antiqua"/>
          <w:color w:val="000000" w:themeColor="text1"/>
          <w:sz w:val="24"/>
          <w:szCs w:val="24"/>
          <w:lang w:val="en-US"/>
        </w:rPr>
      </w:pPr>
    </w:p>
    <w:p w14:paraId="343824BC" w14:textId="77777777" w:rsidR="00C64AE0" w:rsidRDefault="00C64AE0" w:rsidP="00806A03">
      <w:pPr>
        <w:spacing w:after="0"/>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68E6071A" w14:textId="77777777" w:rsidR="00BB6D31" w:rsidRPr="00C64AE0" w:rsidRDefault="00BB6D31" w:rsidP="00806A03">
      <w:pPr>
        <w:spacing w:after="0"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lastRenderedPageBreak/>
        <w:t>Table 1</w:t>
      </w:r>
      <w:r w:rsidR="00C64AE0">
        <w:rPr>
          <w:rFonts w:ascii="Book Antiqua" w:hAnsi="Book Antiqua" w:hint="eastAsia"/>
          <w:b/>
          <w:color w:val="000000" w:themeColor="text1"/>
          <w:sz w:val="24"/>
          <w:szCs w:val="24"/>
          <w:lang w:val="en-US" w:eastAsia="zh-CN"/>
        </w:rPr>
        <w:t xml:space="preserve"> </w:t>
      </w:r>
      <w:r w:rsidRPr="00C64AE0">
        <w:rPr>
          <w:rFonts w:ascii="Book Antiqua" w:hAnsi="Book Antiqua"/>
          <w:b/>
          <w:color w:val="000000" w:themeColor="text1"/>
          <w:sz w:val="24"/>
          <w:szCs w:val="24"/>
          <w:lang w:val="en-US"/>
        </w:rPr>
        <w:t>Demographic, clinical characteristics, eradication rates per intention-to-treat, compliance and adverse events of patients in each therapeutics group</w:t>
      </w:r>
    </w:p>
    <w:p w14:paraId="5BAB633C" w14:textId="77777777" w:rsidR="00BB6D31" w:rsidRPr="00C64AE0" w:rsidRDefault="00BB6D31" w:rsidP="00806A03">
      <w:pPr>
        <w:spacing w:after="0" w:line="360" w:lineRule="auto"/>
        <w:jc w:val="both"/>
        <w:rPr>
          <w:rFonts w:ascii="Book Antiqua" w:hAnsi="Book Antiqua"/>
          <w:color w:val="000000" w:themeColor="text1"/>
          <w:sz w:val="24"/>
          <w:szCs w:val="24"/>
          <w:lang w:val="en-US"/>
        </w:rPr>
      </w:pPr>
    </w:p>
    <w:tbl>
      <w:tblPr>
        <w:tblStyle w:val="TableGrid"/>
        <w:tblW w:w="9073"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60"/>
        <w:gridCol w:w="1559"/>
        <w:gridCol w:w="1417"/>
        <w:gridCol w:w="2552"/>
      </w:tblGrid>
      <w:tr w:rsidR="00C64AE0" w:rsidRPr="00C64AE0" w14:paraId="46E7792C" w14:textId="77777777" w:rsidTr="00C64AE0">
        <w:trPr>
          <w:trHeight w:val="798"/>
        </w:trPr>
        <w:tc>
          <w:tcPr>
            <w:tcW w:w="1985" w:type="dxa"/>
          </w:tcPr>
          <w:p w14:paraId="590AD920" w14:textId="77777777" w:rsidR="00435C46" w:rsidRPr="00C64AE0" w:rsidRDefault="00435C46" w:rsidP="00806A03">
            <w:pPr>
              <w:spacing w:line="360" w:lineRule="auto"/>
              <w:jc w:val="both"/>
              <w:rPr>
                <w:rFonts w:ascii="Book Antiqua" w:hAnsi="Book Antiqua"/>
                <w:b/>
                <w:color w:val="000000" w:themeColor="text1"/>
                <w:sz w:val="24"/>
                <w:szCs w:val="24"/>
                <w:lang w:val="en-US"/>
              </w:rPr>
            </w:pPr>
          </w:p>
        </w:tc>
        <w:tc>
          <w:tcPr>
            <w:tcW w:w="4536" w:type="dxa"/>
            <w:gridSpan w:val="3"/>
          </w:tcPr>
          <w:p w14:paraId="103882C9"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Dual HP - Resistance</w:t>
            </w:r>
          </w:p>
        </w:tc>
        <w:tc>
          <w:tcPr>
            <w:tcW w:w="2552" w:type="dxa"/>
          </w:tcPr>
          <w:p w14:paraId="62FE0A8C"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 xml:space="preserve">Triple </w:t>
            </w:r>
            <w:r w:rsidR="00C64AE0" w:rsidRPr="00C64AE0">
              <w:rPr>
                <w:rFonts w:ascii="Book Antiqua" w:hAnsi="Book Antiqua"/>
                <w:b/>
                <w:i/>
                <w:color w:val="000000" w:themeColor="text1"/>
                <w:sz w:val="24"/>
                <w:szCs w:val="24"/>
                <w:lang w:val="en-US"/>
              </w:rPr>
              <w:t>H</w:t>
            </w:r>
            <w:r w:rsidR="00C64AE0" w:rsidRPr="00C64AE0">
              <w:rPr>
                <w:rFonts w:ascii="Book Antiqua" w:hAnsi="Book Antiqua" w:hint="eastAsia"/>
                <w:b/>
                <w:i/>
                <w:color w:val="000000" w:themeColor="text1"/>
                <w:sz w:val="24"/>
                <w:szCs w:val="24"/>
                <w:lang w:val="en-US" w:eastAsia="zh-CN"/>
              </w:rPr>
              <w:t>.</w:t>
            </w:r>
            <w:r w:rsidR="00C64AE0" w:rsidRPr="00C64AE0">
              <w:rPr>
                <w:rFonts w:ascii="Book Antiqua" w:hAnsi="Book Antiqua"/>
                <w:b/>
                <w:i/>
                <w:color w:val="000000" w:themeColor="text1"/>
                <w:sz w:val="24"/>
                <w:szCs w:val="24"/>
                <w:lang w:val="en-US"/>
              </w:rPr>
              <w:t xml:space="preserve"> pylori</w:t>
            </w:r>
            <w:r w:rsidRPr="00C64AE0">
              <w:rPr>
                <w:rFonts w:ascii="Book Antiqua" w:hAnsi="Book Antiqua"/>
                <w:b/>
                <w:color w:val="000000" w:themeColor="text1"/>
                <w:sz w:val="24"/>
                <w:szCs w:val="24"/>
                <w:lang w:val="en-US"/>
              </w:rPr>
              <w:t>- resistance</w:t>
            </w:r>
          </w:p>
        </w:tc>
      </w:tr>
      <w:tr w:rsidR="00C64AE0" w:rsidRPr="00C64AE0" w14:paraId="558AD4E6" w14:textId="77777777" w:rsidTr="00C64AE0">
        <w:tc>
          <w:tcPr>
            <w:tcW w:w="1985" w:type="dxa"/>
          </w:tcPr>
          <w:p w14:paraId="39205E6F" w14:textId="77777777" w:rsidR="00435C46" w:rsidRPr="00C64AE0" w:rsidRDefault="00435C46" w:rsidP="00806A03">
            <w:pPr>
              <w:spacing w:line="360" w:lineRule="auto"/>
              <w:jc w:val="both"/>
              <w:rPr>
                <w:rFonts w:ascii="Book Antiqua" w:hAnsi="Book Antiqua"/>
                <w:b/>
                <w:color w:val="000000" w:themeColor="text1"/>
                <w:sz w:val="24"/>
                <w:szCs w:val="24"/>
                <w:lang w:val="en-US"/>
              </w:rPr>
            </w:pPr>
          </w:p>
        </w:tc>
        <w:tc>
          <w:tcPr>
            <w:tcW w:w="1560" w:type="dxa"/>
          </w:tcPr>
          <w:p w14:paraId="29D38CCF"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C+M</w:t>
            </w:r>
          </w:p>
        </w:tc>
        <w:tc>
          <w:tcPr>
            <w:tcW w:w="1559" w:type="dxa"/>
          </w:tcPr>
          <w:p w14:paraId="33CDBBCA"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C+L</w:t>
            </w:r>
          </w:p>
        </w:tc>
        <w:tc>
          <w:tcPr>
            <w:tcW w:w="1417" w:type="dxa"/>
          </w:tcPr>
          <w:p w14:paraId="76A9FF02"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M+L</w:t>
            </w:r>
          </w:p>
        </w:tc>
        <w:tc>
          <w:tcPr>
            <w:tcW w:w="2552" w:type="dxa"/>
          </w:tcPr>
          <w:p w14:paraId="72A8ECA1"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C+M+L</w:t>
            </w:r>
          </w:p>
        </w:tc>
      </w:tr>
      <w:tr w:rsidR="00C64AE0" w:rsidRPr="00C64AE0" w14:paraId="559F985F" w14:textId="77777777" w:rsidTr="00C64AE0">
        <w:tc>
          <w:tcPr>
            <w:tcW w:w="1985" w:type="dxa"/>
            <w:tcBorders>
              <w:bottom w:val="nil"/>
            </w:tcBorders>
          </w:tcPr>
          <w:p w14:paraId="4A16517F" w14:textId="77777777" w:rsidR="00435C46" w:rsidRPr="00C64AE0" w:rsidRDefault="00435C46" w:rsidP="00806A03">
            <w:pPr>
              <w:spacing w:line="360" w:lineRule="auto"/>
              <w:jc w:val="both"/>
              <w:rPr>
                <w:rFonts w:ascii="Book Antiqua" w:hAnsi="Book Antiqua"/>
                <w:b/>
                <w:color w:val="000000" w:themeColor="text1"/>
                <w:sz w:val="24"/>
                <w:szCs w:val="24"/>
                <w:lang w:val="en-US"/>
              </w:rPr>
            </w:pPr>
          </w:p>
        </w:tc>
        <w:tc>
          <w:tcPr>
            <w:tcW w:w="1560" w:type="dxa"/>
            <w:tcBorders>
              <w:bottom w:val="nil"/>
            </w:tcBorders>
          </w:tcPr>
          <w:p w14:paraId="55415C16"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OAL-10</w:t>
            </w:r>
          </w:p>
        </w:tc>
        <w:tc>
          <w:tcPr>
            <w:tcW w:w="1559" w:type="dxa"/>
            <w:tcBorders>
              <w:bottom w:val="nil"/>
            </w:tcBorders>
          </w:tcPr>
          <w:p w14:paraId="4776A7DC"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OAM-10</w:t>
            </w:r>
          </w:p>
        </w:tc>
        <w:tc>
          <w:tcPr>
            <w:tcW w:w="1417" w:type="dxa"/>
            <w:tcBorders>
              <w:bottom w:val="nil"/>
            </w:tcBorders>
          </w:tcPr>
          <w:p w14:paraId="2E128408" w14:textId="77777777" w:rsidR="00435C46" w:rsidRPr="00C64AE0" w:rsidRDefault="0094739C"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O</w:t>
            </w:r>
            <w:r w:rsidR="00435C46" w:rsidRPr="00C64AE0">
              <w:rPr>
                <w:rFonts w:ascii="Book Antiqua" w:hAnsi="Book Antiqua"/>
                <w:b/>
                <w:color w:val="000000" w:themeColor="text1"/>
                <w:sz w:val="24"/>
                <w:szCs w:val="24"/>
                <w:lang w:val="en-US"/>
              </w:rPr>
              <w:t>A</w:t>
            </w:r>
            <w:r w:rsidRPr="00C64AE0">
              <w:rPr>
                <w:rFonts w:ascii="Book Antiqua" w:hAnsi="Book Antiqua"/>
                <w:b/>
                <w:color w:val="000000" w:themeColor="text1"/>
                <w:sz w:val="24"/>
                <w:szCs w:val="24"/>
                <w:lang w:val="en-US"/>
              </w:rPr>
              <w:t>C</w:t>
            </w:r>
            <w:r w:rsidR="00435C46" w:rsidRPr="00C64AE0">
              <w:rPr>
                <w:rFonts w:ascii="Book Antiqua" w:hAnsi="Book Antiqua"/>
                <w:b/>
                <w:color w:val="000000" w:themeColor="text1"/>
                <w:sz w:val="24"/>
                <w:szCs w:val="24"/>
                <w:lang w:val="en-US"/>
              </w:rPr>
              <w:t>-10</w:t>
            </w:r>
          </w:p>
        </w:tc>
        <w:tc>
          <w:tcPr>
            <w:tcW w:w="2552" w:type="dxa"/>
            <w:tcBorders>
              <w:bottom w:val="nil"/>
            </w:tcBorders>
          </w:tcPr>
          <w:p w14:paraId="175FE9F8"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OAR-10</w:t>
            </w:r>
          </w:p>
        </w:tc>
      </w:tr>
      <w:tr w:rsidR="00C64AE0" w:rsidRPr="00C64AE0" w14:paraId="27343F58" w14:textId="77777777" w:rsidTr="00C64AE0">
        <w:tc>
          <w:tcPr>
            <w:tcW w:w="1985" w:type="dxa"/>
            <w:tcBorders>
              <w:top w:val="nil"/>
              <w:bottom w:val="single" w:sz="4" w:space="0" w:color="auto"/>
            </w:tcBorders>
          </w:tcPr>
          <w:p w14:paraId="66A56713" w14:textId="77777777" w:rsidR="00435C46" w:rsidRPr="00C64AE0" w:rsidRDefault="00435C46" w:rsidP="00806A03">
            <w:pPr>
              <w:spacing w:line="360" w:lineRule="auto"/>
              <w:jc w:val="both"/>
              <w:rPr>
                <w:rFonts w:ascii="Book Antiqua" w:hAnsi="Book Antiqua"/>
                <w:b/>
                <w:color w:val="000000" w:themeColor="text1"/>
                <w:sz w:val="24"/>
                <w:szCs w:val="24"/>
                <w:lang w:val="en-US"/>
              </w:rPr>
            </w:pPr>
          </w:p>
        </w:tc>
        <w:tc>
          <w:tcPr>
            <w:tcW w:w="1560" w:type="dxa"/>
            <w:tcBorders>
              <w:top w:val="nil"/>
              <w:bottom w:val="single" w:sz="4" w:space="0" w:color="auto"/>
            </w:tcBorders>
          </w:tcPr>
          <w:p w14:paraId="727039B0"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(43)</w:t>
            </w:r>
          </w:p>
        </w:tc>
        <w:tc>
          <w:tcPr>
            <w:tcW w:w="1559" w:type="dxa"/>
            <w:tcBorders>
              <w:top w:val="nil"/>
              <w:bottom w:val="single" w:sz="4" w:space="0" w:color="auto"/>
            </w:tcBorders>
          </w:tcPr>
          <w:p w14:paraId="56620375"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(12)</w:t>
            </w:r>
          </w:p>
        </w:tc>
        <w:tc>
          <w:tcPr>
            <w:tcW w:w="1417" w:type="dxa"/>
            <w:tcBorders>
              <w:top w:val="nil"/>
              <w:bottom w:val="single" w:sz="4" w:space="0" w:color="auto"/>
            </w:tcBorders>
          </w:tcPr>
          <w:p w14:paraId="092B7659"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(13)</w:t>
            </w:r>
          </w:p>
        </w:tc>
        <w:tc>
          <w:tcPr>
            <w:tcW w:w="2552" w:type="dxa"/>
            <w:tcBorders>
              <w:top w:val="nil"/>
              <w:bottom w:val="single" w:sz="4" w:space="0" w:color="auto"/>
            </w:tcBorders>
          </w:tcPr>
          <w:p w14:paraId="6367FBD0" w14:textId="77777777" w:rsidR="00435C46" w:rsidRPr="00C64AE0" w:rsidRDefault="00435C46" w:rsidP="00806A03">
            <w:pPr>
              <w:spacing w:line="360" w:lineRule="auto"/>
              <w:jc w:val="both"/>
              <w:rPr>
                <w:rFonts w:ascii="Book Antiqua" w:hAnsi="Book Antiqua"/>
                <w:b/>
                <w:color w:val="000000" w:themeColor="text1"/>
                <w:sz w:val="24"/>
                <w:szCs w:val="24"/>
                <w:lang w:val="en-US"/>
              </w:rPr>
            </w:pPr>
            <w:r w:rsidRPr="00C64AE0">
              <w:rPr>
                <w:rFonts w:ascii="Book Antiqua" w:hAnsi="Book Antiqua"/>
                <w:b/>
                <w:color w:val="000000" w:themeColor="text1"/>
                <w:sz w:val="24"/>
                <w:szCs w:val="24"/>
                <w:lang w:val="en-US"/>
              </w:rPr>
              <w:t>(12)</w:t>
            </w:r>
          </w:p>
        </w:tc>
      </w:tr>
      <w:tr w:rsidR="00C64AE0" w:rsidRPr="00C64AE0" w14:paraId="69D86CDA" w14:textId="77777777" w:rsidTr="00C64AE0">
        <w:tc>
          <w:tcPr>
            <w:tcW w:w="1985" w:type="dxa"/>
            <w:tcBorders>
              <w:top w:val="single" w:sz="4" w:space="0" w:color="auto"/>
            </w:tcBorders>
          </w:tcPr>
          <w:p w14:paraId="1A6ED236" w14:textId="77777777" w:rsidR="00435C46" w:rsidRPr="00C64AE0" w:rsidRDefault="00F5664C"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Gender (f</w:t>
            </w:r>
            <w:r w:rsidR="00435C46" w:rsidRPr="00C64AE0">
              <w:rPr>
                <w:rFonts w:ascii="Book Antiqua" w:hAnsi="Book Antiqua"/>
                <w:color w:val="000000" w:themeColor="text1"/>
                <w:sz w:val="24"/>
                <w:szCs w:val="24"/>
                <w:lang w:val="en-US"/>
              </w:rPr>
              <w:t>emales)</w:t>
            </w:r>
          </w:p>
        </w:tc>
        <w:tc>
          <w:tcPr>
            <w:tcW w:w="1560" w:type="dxa"/>
            <w:tcBorders>
              <w:top w:val="single" w:sz="4" w:space="0" w:color="auto"/>
            </w:tcBorders>
          </w:tcPr>
          <w:p w14:paraId="288320C9"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70%</w:t>
            </w:r>
          </w:p>
        </w:tc>
        <w:tc>
          <w:tcPr>
            <w:tcW w:w="1559" w:type="dxa"/>
            <w:tcBorders>
              <w:top w:val="single" w:sz="4" w:space="0" w:color="auto"/>
            </w:tcBorders>
          </w:tcPr>
          <w:p w14:paraId="498D7737"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67%</w:t>
            </w:r>
          </w:p>
        </w:tc>
        <w:tc>
          <w:tcPr>
            <w:tcW w:w="1417" w:type="dxa"/>
            <w:tcBorders>
              <w:top w:val="single" w:sz="4" w:space="0" w:color="auto"/>
            </w:tcBorders>
          </w:tcPr>
          <w:p w14:paraId="53235BA9"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69%</w:t>
            </w:r>
          </w:p>
        </w:tc>
        <w:tc>
          <w:tcPr>
            <w:tcW w:w="2552" w:type="dxa"/>
            <w:tcBorders>
              <w:top w:val="single" w:sz="4" w:space="0" w:color="auto"/>
            </w:tcBorders>
          </w:tcPr>
          <w:p w14:paraId="0E8044B4"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67%</w:t>
            </w:r>
          </w:p>
        </w:tc>
      </w:tr>
      <w:tr w:rsidR="00C64AE0" w:rsidRPr="00C64AE0" w14:paraId="4E1FD2A8" w14:textId="77777777" w:rsidTr="00C64AE0">
        <w:tc>
          <w:tcPr>
            <w:tcW w:w="1985" w:type="dxa"/>
          </w:tcPr>
          <w:p w14:paraId="2ED4E1A1"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Age (</w:t>
            </w:r>
            <w:r w:rsidR="00C64AE0" w:rsidRPr="00B174B3">
              <w:rPr>
                <w:rFonts w:ascii="Book Antiqua" w:hAnsi="Book Antiqua" w:hint="eastAsia"/>
                <w:color w:val="000000" w:themeColor="text1"/>
                <w:sz w:val="24"/>
                <w:szCs w:val="24"/>
                <w:lang w:val="en-US" w:eastAsia="zh-CN"/>
              </w:rPr>
              <w:t>yr</w:t>
            </w:r>
            <w:r w:rsidRPr="00B174B3">
              <w:rPr>
                <w:rFonts w:ascii="Book Antiqua" w:hAnsi="Book Antiqua"/>
                <w:color w:val="000000" w:themeColor="text1"/>
                <w:sz w:val="24"/>
                <w:szCs w:val="24"/>
                <w:lang w:val="en-US"/>
              </w:rPr>
              <w:t xml:space="preserve">) </w:t>
            </w:r>
          </w:p>
          <w:p w14:paraId="37E0AFAF" w14:textId="59835640"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 xml:space="preserve">Mean </w:t>
            </w:r>
          </w:p>
          <w:p w14:paraId="41C0B061"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Median (range)</w:t>
            </w:r>
          </w:p>
        </w:tc>
        <w:tc>
          <w:tcPr>
            <w:tcW w:w="1560" w:type="dxa"/>
          </w:tcPr>
          <w:p w14:paraId="183B50FB"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369E7B8F" w14:textId="1E90C425"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 xml:space="preserve">51.6 </w:t>
            </w:r>
          </w:p>
          <w:p w14:paraId="78F6F6A3"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51 (18-76)</w:t>
            </w:r>
          </w:p>
        </w:tc>
        <w:tc>
          <w:tcPr>
            <w:tcW w:w="1559" w:type="dxa"/>
          </w:tcPr>
          <w:p w14:paraId="3560B550"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5A189FB1" w14:textId="32C192B0"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 xml:space="preserve">52.8 </w:t>
            </w:r>
          </w:p>
          <w:p w14:paraId="7DB33D23"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52 (24-76)</w:t>
            </w:r>
          </w:p>
        </w:tc>
        <w:tc>
          <w:tcPr>
            <w:tcW w:w="1417" w:type="dxa"/>
          </w:tcPr>
          <w:p w14:paraId="603D60DF"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2DBA4047" w14:textId="47253C35"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 xml:space="preserve">50 </w:t>
            </w:r>
          </w:p>
          <w:p w14:paraId="5D40A188"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50 (31-75)</w:t>
            </w:r>
          </w:p>
        </w:tc>
        <w:tc>
          <w:tcPr>
            <w:tcW w:w="2552" w:type="dxa"/>
          </w:tcPr>
          <w:p w14:paraId="1381D206"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7662EE11" w14:textId="7A83A806" w:rsidR="00435C46" w:rsidRPr="00B174B3" w:rsidRDefault="00342D49"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53.3</w:t>
            </w:r>
          </w:p>
          <w:p w14:paraId="4C5403BA"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53 (42-77)</w:t>
            </w:r>
          </w:p>
        </w:tc>
      </w:tr>
      <w:tr w:rsidR="00C64AE0" w:rsidRPr="00C64AE0" w14:paraId="764876AE" w14:textId="77777777" w:rsidTr="00C64AE0">
        <w:tc>
          <w:tcPr>
            <w:tcW w:w="1985" w:type="dxa"/>
          </w:tcPr>
          <w:p w14:paraId="35E159F0"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Indication</w:t>
            </w:r>
          </w:p>
          <w:p w14:paraId="21441D0A"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Dyspepsia</w:t>
            </w:r>
          </w:p>
          <w:p w14:paraId="4D1ABBBC"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Ulcer</w:t>
            </w:r>
          </w:p>
        </w:tc>
        <w:tc>
          <w:tcPr>
            <w:tcW w:w="1560" w:type="dxa"/>
          </w:tcPr>
          <w:p w14:paraId="15A0F07E"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5A36D967"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95%</w:t>
            </w:r>
          </w:p>
          <w:p w14:paraId="053F3723"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5%</w:t>
            </w:r>
          </w:p>
        </w:tc>
        <w:tc>
          <w:tcPr>
            <w:tcW w:w="1559" w:type="dxa"/>
          </w:tcPr>
          <w:p w14:paraId="6532F0B6"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6E495C64"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83%</w:t>
            </w:r>
          </w:p>
          <w:p w14:paraId="0F6A6636"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17%</w:t>
            </w:r>
          </w:p>
        </w:tc>
        <w:tc>
          <w:tcPr>
            <w:tcW w:w="1417" w:type="dxa"/>
          </w:tcPr>
          <w:p w14:paraId="7FDFDF15"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4A7E350B"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84%</w:t>
            </w:r>
          </w:p>
          <w:p w14:paraId="66C5D01E"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16%</w:t>
            </w:r>
          </w:p>
        </w:tc>
        <w:tc>
          <w:tcPr>
            <w:tcW w:w="2552" w:type="dxa"/>
          </w:tcPr>
          <w:p w14:paraId="4DCE0908" w14:textId="77777777" w:rsidR="00435C46" w:rsidRPr="00B174B3" w:rsidRDefault="00435C46" w:rsidP="00806A03">
            <w:pPr>
              <w:spacing w:line="360" w:lineRule="auto"/>
              <w:jc w:val="both"/>
              <w:rPr>
                <w:rFonts w:ascii="Book Antiqua" w:hAnsi="Book Antiqua"/>
                <w:color w:val="000000" w:themeColor="text1"/>
                <w:sz w:val="24"/>
                <w:szCs w:val="24"/>
                <w:lang w:val="en-US"/>
              </w:rPr>
            </w:pPr>
          </w:p>
          <w:p w14:paraId="743D5497"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75%</w:t>
            </w:r>
          </w:p>
          <w:p w14:paraId="6FE31924" w14:textId="77777777" w:rsidR="00435C46" w:rsidRPr="00B174B3" w:rsidRDefault="00435C46" w:rsidP="00806A03">
            <w:pPr>
              <w:spacing w:line="360" w:lineRule="auto"/>
              <w:jc w:val="both"/>
              <w:rPr>
                <w:rFonts w:ascii="Book Antiqua" w:hAnsi="Book Antiqua"/>
                <w:color w:val="000000" w:themeColor="text1"/>
                <w:sz w:val="24"/>
                <w:szCs w:val="24"/>
                <w:lang w:val="en-US"/>
              </w:rPr>
            </w:pPr>
            <w:r w:rsidRPr="00B174B3">
              <w:rPr>
                <w:rFonts w:ascii="Book Antiqua" w:hAnsi="Book Antiqua"/>
                <w:color w:val="000000" w:themeColor="text1"/>
                <w:sz w:val="24"/>
                <w:szCs w:val="24"/>
                <w:lang w:val="en-US"/>
              </w:rPr>
              <w:t>25%</w:t>
            </w:r>
          </w:p>
        </w:tc>
      </w:tr>
      <w:tr w:rsidR="00C64AE0" w:rsidRPr="00C64AE0" w14:paraId="3ECC8C24" w14:textId="77777777" w:rsidTr="00D21ADA">
        <w:trPr>
          <w:trHeight w:val="70"/>
        </w:trPr>
        <w:tc>
          <w:tcPr>
            <w:tcW w:w="1985" w:type="dxa"/>
          </w:tcPr>
          <w:p w14:paraId="54FDF41C"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ITT eradication</w:t>
            </w:r>
          </w:p>
        </w:tc>
        <w:tc>
          <w:tcPr>
            <w:tcW w:w="1560" w:type="dxa"/>
          </w:tcPr>
          <w:p w14:paraId="2D8ABC9A"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42/43 (97.6%)</w:t>
            </w:r>
          </w:p>
        </w:tc>
        <w:tc>
          <w:tcPr>
            <w:tcW w:w="1559" w:type="dxa"/>
          </w:tcPr>
          <w:p w14:paraId="3E721F09"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11/12 (91.6%)</w:t>
            </w:r>
          </w:p>
        </w:tc>
        <w:tc>
          <w:tcPr>
            <w:tcW w:w="1417" w:type="dxa"/>
          </w:tcPr>
          <w:p w14:paraId="3B1D73DD"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12/13 (92.3%)</w:t>
            </w:r>
          </w:p>
        </w:tc>
        <w:tc>
          <w:tcPr>
            <w:tcW w:w="2552" w:type="dxa"/>
          </w:tcPr>
          <w:p w14:paraId="73F2A5B8"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7/12 (58.3%)</w:t>
            </w:r>
          </w:p>
        </w:tc>
      </w:tr>
      <w:tr w:rsidR="00C64AE0" w:rsidRPr="00C64AE0" w14:paraId="58790101" w14:textId="77777777" w:rsidTr="00C64AE0">
        <w:tc>
          <w:tcPr>
            <w:tcW w:w="1985" w:type="dxa"/>
          </w:tcPr>
          <w:p w14:paraId="48290424"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Compliance</w:t>
            </w:r>
          </w:p>
        </w:tc>
        <w:tc>
          <w:tcPr>
            <w:tcW w:w="1560" w:type="dxa"/>
          </w:tcPr>
          <w:p w14:paraId="6890A25B"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93%</w:t>
            </w:r>
          </w:p>
        </w:tc>
        <w:tc>
          <w:tcPr>
            <w:tcW w:w="1559" w:type="dxa"/>
          </w:tcPr>
          <w:p w14:paraId="0FB16FA1"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93%</w:t>
            </w:r>
          </w:p>
        </w:tc>
        <w:tc>
          <w:tcPr>
            <w:tcW w:w="1417" w:type="dxa"/>
          </w:tcPr>
          <w:p w14:paraId="25141C8D"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93%</w:t>
            </w:r>
          </w:p>
        </w:tc>
        <w:tc>
          <w:tcPr>
            <w:tcW w:w="2552" w:type="dxa"/>
          </w:tcPr>
          <w:p w14:paraId="0F981562"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94%</w:t>
            </w:r>
          </w:p>
        </w:tc>
      </w:tr>
      <w:tr w:rsidR="00C64AE0" w:rsidRPr="00C64AE0" w14:paraId="7B05E7DD" w14:textId="77777777" w:rsidTr="00C64AE0">
        <w:tc>
          <w:tcPr>
            <w:tcW w:w="1985" w:type="dxa"/>
          </w:tcPr>
          <w:p w14:paraId="35286A3E"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Adverse events</w:t>
            </w:r>
          </w:p>
        </w:tc>
        <w:tc>
          <w:tcPr>
            <w:tcW w:w="1560" w:type="dxa"/>
          </w:tcPr>
          <w:p w14:paraId="6A808F0F"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22%</w:t>
            </w:r>
          </w:p>
        </w:tc>
        <w:tc>
          <w:tcPr>
            <w:tcW w:w="1559" w:type="dxa"/>
          </w:tcPr>
          <w:p w14:paraId="60FD17AD"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25%</w:t>
            </w:r>
          </w:p>
        </w:tc>
        <w:tc>
          <w:tcPr>
            <w:tcW w:w="1417" w:type="dxa"/>
          </w:tcPr>
          <w:p w14:paraId="688230E5"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23%</w:t>
            </w:r>
          </w:p>
        </w:tc>
        <w:tc>
          <w:tcPr>
            <w:tcW w:w="2552" w:type="dxa"/>
          </w:tcPr>
          <w:p w14:paraId="659AB45B" w14:textId="77777777" w:rsidR="00435C46" w:rsidRPr="00C64AE0" w:rsidRDefault="00435C46" w:rsidP="00806A03">
            <w:pPr>
              <w:spacing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17%</w:t>
            </w:r>
          </w:p>
        </w:tc>
      </w:tr>
    </w:tbl>
    <w:p w14:paraId="2C9CFD33" w14:textId="77777777" w:rsidR="000C2376" w:rsidRPr="00C64AE0" w:rsidRDefault="00015100" w:rsidP="00806A03">
      <w:pPr>
        <w:spacing w:after="0" w:line="360" w:lineRule="auto"/>
        <w:jc w:val="both"/>
        <w:rPr>
          <w:rFonts w:ascii="Book Antiqua" w:hAnsi="Book Antiqua"/>
          <w:color w:val="000000" w:themeColor="text1"/>
          <w:sz w:val="24"/>
          <w:szCs w:val="24"/>
          <w:lang w:val="en-US"/>
        </w:rPr>
      </w:pPr>
      <w:r w:rsidRPr="00C64AE0">
        <w:rPr>
          <w:rFonts w:ascii="Book Antiqua" w:hAnsi="Book Antiqua"/>
          <w:color w:val="000000" w:themeColor="text1"/>
          <w:sz w:val="24"/>
          <w:szCs w:val="24"/>
          <w:lang w:val="en-US"/>
        </w:rPr>
        <w:t>O</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Omeprazole; A</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Amoxicillin; L</w:t>
      </w:r>
      <w:r w:rsidR="00C64AE0">
        <w:rPr>
          <w:rFonts w:ascii="Book Antiqua" w:hAnsi="Book Antiqua" w:hint="eastAsia"/>
          <w:color w:val="000000" w:themeColor="text1"/>
          <w:sz w:val="24"/>
          <w:szCs w:val="24"/>
          <w:lang w:val="en-US" w:eastAsia="zh-CN"/>
        </w:rPr>
        <w:t xml:space="preserve">: </w:t>
      </w:r>
      <w:r w:rsidR="007F1A6D" w:rsidRPr="00C64AE0">
        <w:rPr>
          <w:rFonts w:ascii="Book Antiqua" w:hAnsi="Book Antiqua"/>
          <w:color w:val="000000" w:themeColor="text1"/>
          <w:sz w:val="24"/>
          <w:szCs w:val="24"/>
          <w:lang w:val="en-US"/>
        </w:rPr>
        <w:t>Levofloxacin</w:t>
      </w:r>
      <w:r w:rsidRPr="00C64AE0">
        <w:rPr>
          <w:rFonts w:ascii="Book Antiqua" w:hAnsi="Book Antiqua"/>
          <w:color w:val="000000" w:themeColor="text1"/>
          <w:sz w:val="24"/>
          <w:szCs w:val="24"/>
          <w:lang w:val="en-US"/>
        </w:rPr>
        <w:t>; M</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Metronidazole; C</w:t>
      </w:r>
      <w:r w:rsidR="00C64AE0">
        <w:rPr>
          <w:rFonts w:ascii="Book Antiqua" w:hAnsi="Book Antiqua" w:hint="eastAsia"/>
          <w:color w:val="000000" w:themeColor="text1"/>
          <w:sz w:val="24"/>
          <w:szCs w:val="24"/>
          <w:lang w:val="en-US" w:eastAsia="zh-CN"/>
        </w:rPr>
        <w:t xml:space="preserve">: </w:t>
      </w:r>
      <w:r w:rsidRPr="00C64AE0">
        <w:rPr>
          <w:rFonts w:ascii="Book Antiqua" w:hAnsi="Book Antiqua"/>
          <w:color w:val="000000" w:themeColor="text1"/>
          <w:sz w:val="24"/>
          <w:szCs w:val="24"/>
          <w:lang w:val="en-US"/>
        </w:rPr>
        <w:t>Clarithromycin; R</w:t>
      </w:r>
      <w:r w:rsidR="00C64AE0">
        <w:rPr>
          <w:rFonts w:ascii="Book Antiqua" w:hAnsi="Book Antiqua" w:hint="eastAsia"/>
          <w:color w:val="000000" w:themeColor="text1"/>
          <w:sz w:val="24"/>
          <w:szCs w:val="24"/>
          <w:lang w:val="en-US" w:eastAsia="zh-CN"/>
        </w:rPr>
        <w:t>:</w:t>
      </w:r>
      <w:r w:rsidRPr="00C64AE0">
        <w:rPr>
          <w:rFonts w:ascii="Book Antiqua" w:hAnsi="Book Antiqua"/>
          <w:color w:val="000000" w:themeColor="text1"/>
          <w:sz w:val="24"/>
          <w:szCs w:val="24"/>
          <w:lang w:val="en-US"/>
        </w:rPr>
        <w:t xml:space="preserve"> Rifabutin;</w:t>
      </w:r>
      <w:r w:rsidR="0003728F" w:rsidRPr="00C64AE0">
        <w:rPr>
          <w:rFonts w:ascii="Book Antiqua" w:hAnsi="Book Antiqua"/>
          <w:color w:val="000000" w:themeColor="text1"/>
          <w:sz w:val="24"/>
          <w:szCs w:val="24"/>
          <w:lang w:val="en-US"/>
        </w:rPr>
        <w:t xml:space="preserve"> </w:t>
      </w:r>
      <w:r w:rsidRPr="00C64AE0">
        <w:rPr>
          <w:rFonts w:ascii="Book Antiqua" w:hAnsi="Book Antiqua"/>
          <w:i/>
          <w:color w:val="000000" w:themeColor="text1"/>
          <w:sz w:val="24"/>
          <w:szCs w:val="24"/>
          <w:lang w:val="en-US"/>
        </w:rPr>
        <w:t>H</w:t>
      </w:r>
      <w:r w:rsidR="00C64AE0" w:rsidRPr="00C64AE0">
        <w:rPr>
          <w:rFonts w:ascii="Book Antiqua" w:hAnsi="Book Antiqua" w:hint="eastAsia"/>
          <w:i/>
          <w:color w:val="000000" w:themeColor="text1"/>
          <w:sz w:val="24"/>
          <w:szCs w:val="24"/>
          <w:lang w:val="en-US" w:eastAsia="zh-CN"/>
        </w:rPr>
        <w:t>.</w:t>
      </w:r>
      <w:r w:rsidR="00C64AE0" w:rsidRPr="00C64AE0">
        <w:rPr>
          <w:rFonts w:ascii="Book Antiqua" w:hAnsi="Book Antiqua"/>
          <w:i/>
          <w:color w:val="000000" w:themeColor="text1"/>
          <w:sz w:val="24"/>
          <w:szCs w:val="24"/>
          <w:lang w:val="en-US"/>
        </w:rPr>
        <w:t xml:space="preserve"> pylori</w:t>
      </w:r>
      <w:r w:rsidR="00C64AE0">
        <w:rPr>
          <w:rFonts w:ascii="Book Antiqua" w:hAnsi="Book Antiqua" w:hint="eastAsia"/>
          <w:color w:val="000000" w:themeColor="text1"/>
          <w:sz w:val="24"/>
          <w:szCs w:val="24"/>
          <w:lang w:val="en-US" w:eastAsia="zh-CN"/>
        </w:rPr>
        <w:t>:</w:t>
      </w:r>
      <w:r w:rsidR="007F1A6D" w:rsidRPr="00C64AE0">
        <w:rPr>
          <w:rFonts w:ascii="Book Antiqua" w:hAnsi="Book Antiqua"/>
          <w:i/>
          <w:color w:val="000000" w:themeColor="text1"/>
          <w:sz w:val="24"/>
          <w:szCs w:val="24"/>
          <w:lang w:val="en-US"/>
        </w:rPr>
        <w:t xml:space="preserve"> Helicobacter pylori</w:t>
      </w:r>
      <w:r w:rsidRPr="00C64AE0">
        <w:rPr>
          <w:rFonts w:ascii="Book Antiqua" w:hAnsi="Book Antiqua"/>
          <w:color w:val="000000" w:themeColor="text1"/>
          <w:sz w:val="24"/>
          <w:szCs w:val="24"/>
          <w:lang w:val="en-US"/>
        </w:rPr>
        <w:t>; ITT</w:t>
      </w:r>
      <w:r w:rsidR="00C64AE0">
        <w:rPr>
          <w:rFonts w:ascii="Book Antiqua" w:hAnsi="Book Antiqua" w:hint="eastAsia"/>
          <w:color w:val="000000" w:themeColor="text1"/>
          <w:sz w:val="24"/>
          <w:szCs w:val="24"/>
          <w:lang w:val="en-US" w:eastAsia="zh-CN"/>
        </w:rPr>
        <w:t>:</w:t>
      </w:r>
      <w:r w:rsidRPr="00C64AE0">
        <w:rPr>
          <w:rFonts w:ascii="Book Antiqua" w:hAnsi="Book Antiqua"/>
          <w:color w:val="000000" w:themeColor="text1"/>
          <w:sz w:val="24"/>
          <w:szCs w:val="24"/>
          <w:lang w:val="en-US"/>
        </w:rPr>
        <w:t xml:space="preserve"> I</w:t>
      </w:r>
      <w:r w:rsidR="007F1A6D" w:rsidRPr="00C64AE0">
        <w:rPr>
          <w:rFonts w:ascii="Book Antiqua" w:hAnsi="Book Antiqua"/>
          <w:color w:val="000000" w:themeColor="text1"/>
          <w:sz w:val="24"/>
          <w:szCs w:val="24"/>
          <w:lang w:val="en-US"/>
        </w:rPr>
        <w:t>ntention-to-treat</w:t>
      </w:r>
      <w:r w:rsidRPr="00C64AE0">
        <w:rPr>
          <w:rFonts w:ascii="Book Antiqua" w:hAnsi="Book Antiqua"/>
          <w:color w:val="000000" w:themeColor="text1"/>
          <w:sz w:val="24"/>
          <w:szCs w:val="24"/>
          <w:lang w:val="en-US"/>
        </w:rPr>
        <w:t>.</w:t>
      </w:r>
    </w:p>
    <w:p w14:paraId="1DAA675E" w14:textId="77777777" w:rsidR="000C2376" w:rsidRPr="00C64AE0" w:rsidRDefault="000C2376" w:rsidP="00806A03">
      <w:pPr>
        <w:spacing w:after="0" w:line="360" w:lineRule="auto"/>
        <w:jc w:val="both"/>
        <w:rPr>
          <w:rFonts w:ascii="Book Antiqua" w:hAnsi="Book Antiqua"/>
          <w:color w:val="000000" w:themeColor="text1"/>
          <w:sz w:val="24"/>
          <w:szCs w:val="24"/>
          <w:lang w:val="en-US"/>
        </w:rPr>
      </w:pPr>
    </w:p>
    <w:p w14:paraId="2D4C52D2" w14:textId="77777777" w:rsidR="00AC3394" w:rsidRPr="00C64AE0" w:rsidRDefault="00AC3394" w:rsidP="00806A03">
      <w:pPr>
        <w:spacing w:after="0" w:line="360" w:lineRule="auto"/>
        <w:jc w:val="both"/>
        <w:rPr>
          <w:rFonts w:ascii="Book Antiqua" w:hAnsi="Book Antiqua"/>
          <w:color w:val="000000" w:themeColor="text1"/>
          <w:sz w:val="24"/>
          <w:szCs w:val="24"/>
          <w:lang w:val="en-US"/>
        </w:rPr>
      </w:pPr>
    </w:p>
    <w:p w14:paraId="64121BAD" w14:textId="77777777" w:rsidR="00AC3394" w:rsidRPr="00C64AE0" w:rsidRDefault="00AC3394" w:rsidP="00806A03">
      <w:pPr>
        <w:spacing w:after="0" w:line="360" w:lineRule="auto"/>
        <w:jc w:val="both"/>
        <w:rPr>
          <w:rFonts w:ascii="Book Antiqua" w:hAnsi="Book Antiqua"/>
          <w:color w:val="000000" w:themeColor="text1"/>
          <w:sz w:val="24"/>
          <w:szCs w:val="24"/>
          <w:lang w:val="en-US"/>
        </w:rPr>
      </w:pPr>
    </w:p>
    <w:p w14:paraId="25BCB070" w14:textId="77777777" w:rsidR="000C2376" w:rsidRPr="00C64AE0" w:rsidRDefault="000C2376" w:rsidP="00806A03">
      <w:pPr>
        <w:spacing w:after="0" w:line="360" w:lineRule="auto"/>
        <w:jc w:val="both"/>
        <w:rPr>
          <w:rFonts w:ascii="Book Antiqua" w:hAnsi="Book Antiqua"/>
          <w:color w:val="000000" w:themeColor="text1"/>
          <w:sz w:val="24"/>
          <w:szCs w:val="24"/>
          <w:lang w:val="en-US"/>
        </w:rPr>
      </w:pPr>
    </w:p>
    <w:p w14:paraId="52C98470" w14:textId="77777777" w:rsidR="00C64AE0" w:rsidRDefault="00C64AE0" w:rsidP="00806A03">
      <w:pPr>
        <w:spacing w:after="0"/>
        <w:rPr>
          <w:rFonts w:ascii="Book Antiqua" w:hAnsi="Book Antiqua" w:cs="Arial"/>
          <w:b/>
          <w:color w:val="000000" w:themeColor="text1"/>
          <w:sz w:val="24"/>
          <w:lang w:val="it-IT"/>
        </w:rPr>
      </w:pPr>
      <w:r>
        <w:rPr>
          <w:rFonts w:ascii="Book Antiqua" w:hAnsi="Book Antiqua" w:cs="Arial"/>
          <w:b/>
          <w:color w:val="000000" w:themeColor="text1"/>
          <w:sz w:val="24"/>
          <w:lang w:val="it-IT"/>
        </w:rPr>
        <w:br w:type="page"/>
      </w:r>
    </w:p>
    <w:p w14:paraId="17EAAF08" w14:textId="77777777" w:rsidR="000C2376" w:rsidRPr="00C64AE0" w:rsidRDefault="00C64AE0" w:rsidP="00806A03">
      <w:pPr>
        <w:spacing w:after="0" w:line="360" w:lineRule="auto"/>
        <w:jc w:val="both"/>
        <w:rPr>
          <w:rFonts w:ascii="Book Antiqua" w:hAnsi="Book Antiqua"/>
          <w:b/>
          <w:color w:val="000000" w:themeColor="text1"/>
          <w:sz w:val="24"/>
          <w:szCs w:val="24"/>
          <w:lang w:val="en-US" w:eastAsia="zh-CN"/>
        </w:rPr>
      </w:pPr>
      <w:r w:rsidRPr="00C64AE0">
        <w:rPr>
          <w:rFonts w:ascii="Book Antiqua" w:hAnsi="Book Antiqua"/>
          <w:noProof/>
          <w:color w:val="000000" w:themeColor="text1"/>
          <w:sz w:val="24"/>
          <w:szCs w:val="24"/>
          <w:lang w:val="en-US" w:eastAsia="zh-CN"/>
        </w:rPr>
        <w:lastRenderedPageBreak/>
        <w:drawing>
          <wp:inline distT="0" distB="0" distL="0" distR="0" wp14:anchorId="78281155" wp14:editId="342DDF38">
            <wp:extent cx="5400040" cy="4191076"/>
            <wp:effectExtent l="2540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5400040" cy="4191076"/>
                    </a:xfrm>
                    <a:prstGeom prst="rect">
                      <a:avLst/>
                    </a:prstGeom>
                    <a:noFill/>
                    <a:ln w="9525">
                      <a:noFill/>
                      <a:miter lim="800000"/>
                      <a:headEnd/>
                      <a:tailEnd/>
                    </a:ln>
                  </pic:spPr>
                </pic:pic>
              </a:graphicData>
            </a:graphic>
          </wp:inline>
        </w:drawing>
      </w:r>
      <w:r w:rsidRPr="00C64AE0">
        <w:rPr>
          <w:rFonts w:ascii="Book Antiqua" w:hAnsi="Book Antiqua"/>
          <w:b/>
          <w:color w:val="000000" w:themeColor="text1"/>
          <w:sz w:val="24"/>
          <w:szCs w:val="24"/>
          <w:lang w:val="en-US"/>
        </w:rPr>
        <w:t xml:space="preserve"> </w:t>
      </w:r>
      <w:r w:rsidR="00C96C04" w:rsidRPr="00C64AE0">
        <w:rPr>
          <w:rFonts w:ascii="Book Antiqua" w:hAnsi="Book Antiqua"/>
          <w:b/>
          <w:color w:val="000000" w:themeColor="text1"/>
          <w:sz w:val="24"/>
          <w:szCs w:val="24"/>
          <w:lang w:val="en-US"/>
        </w:rPr>
        <w:t>Figure 1</w:t>
      </w:r>
      <w:r>
        <w:rPr>
          <w:rFonts w:ascii="Book Antiqua" w:hAnsi="Book Antiqua" w:hint="eastAsia"/>
          <w:b/>
          <w:color w:val="000000" w:themeColor="text1"/>
          <w:sz w:val="24"/>
          <w:szCs w:val="24"/>
          <w:lang w:val="en-US" w:eastAsia="zh-CN"/>
        </w:rPr>
        <w:t xml:space="preserve"> </w:t>
      </w:r>
      <w:r w:rsidR="000C2376" w:rsidRPr="00C64AE0">
        <w:rPr>
          <w:rFonts w:ascii="Book Antiqua" w:hAnsi="Book Antiqua"/>
          <w:b/>
          <w:color w:val="000000" w:themeColor="text1"/>
          <w:sz w:val="24"/>
          <w:szCs w:val="24"/>
          <w:lang w:val="en-US"/>
        </w:rPr>
        <w:t xml:space="preserve">Relation of simultaneous antibiotic resistance of </w:t>
      </w:r>
      <w:r w:rsidR="000C2376" w:rsidRPr="00C64AE0">
        <w:rPr>
          <w:rFonts w:ascii="Book Antiqua" w:hAnsi="Book Antiqua"/>
          <w:b/>
          <w:i/>
          <w:color w:val="000000" w:themeColor="text1"/>
          <w:sz w:val="24"/>
          <w:szCs w:val="24"/>
          <w:lang w:val="en-US"/>
        </w:rPr>
        <w:t>Helicobacter pylori</w:t>
      </w:r>
      <w:r w:rsidR="000C2376" w:rsidRPr="00C64AE0">
        <w:rPr>
          <w:rFonts w:ascii="Book Antiqua" w:hAnsi="Book Antiqua"/>
          <w:b/>
          <w:color w:val="000000" w:themeColor="text1"/>
          <w:sz w:val="24"/>
          <w:szCs w:val="24"/>
          <w:lang w:val="en-US"/>
        </w:rPr>
        <w:t xml:space="preserve"> to various antibiotics in Gipuzkoa 2013/2014 (</w:t>
      </w:r>
      <w:r w:rsidR="000C2376" w:rsidRPr="00C64AE0">
        <w:rPr>
          <w:rFonts w:ascii="Book Antiqua" w:hAnsi="Book Antiqua"/>
          <w:b/>
          <w:i/>
          <w:color w:val="000000" w:themeColor="text1"/>
          <w:sz w:val="24"/>
          <w:szCs w:val="24"/>
          <w:lang w:val="en-US"/>
        </w:rPr>
        <w:t>n</w:t>
      </w:r>
      <w:r w:rsidRPr="00C64AE0">
        <w:rPr>
          <w:rFonts w:ascii="Book Antiqua" w:hAnsi="Book Antiqua" w:hint="eastAsia"/>
          <w:b/>
          <w:color w:val="000000" w:themeColor="text1"/>
          <w:sz w:val="24"/>
          <w:szCs w:val="24"/>
          <w:lang w:val="en-US" w:eastAsia="zh-CN"/>
        </w:rPr>
        <w:t xml:space="preserve"> </w:t>
      </w:r>
      <w:r w:rsidR="000C2376" w:rsidRPr="00C64AE0">
        <w:rPr>
          <w:rFonts w:ascii="Book Antiqua" w:hAnsi="Book Antiqua"/>
          <w:b/>
          <w:color w:val="000000" w:themeColor="text1"/>
          <w:sz w:val="24"/>
          <w:szCs w:val="24"/>
          <w:lang w:val="en-US"/>
        </w:rPr>
        <w:t>=</w:t>
      </w:r>
      <w:r w:rsidRPr="00C64AE0">
        <w:rPr>
          <w:rFonts w:ascii="Book Antiqua" w:hAnsi="Book Antiqua" w:hint="eastAsia"/>
          <w:b/>
          <w:color w:val="000000" w:themeColor="text1"/>
          <w:sz w:val="24"/>
          <w:szCs w:val="24"/>
          <w:lang w:val="en-US" w:eastAsia="zh-CN"/>
        </w:rPr>
        <w:t xml:space="preserve"> </w:t>
      </w:r>
      <w:r w:rsidR="000C2376" w:rsidRPr="00C64AE0">
        <w:rPr>
          <w:rFonts w:ascii="Book Antiqua" w:hAnsi="Book Antiqua"/>
          <w:b/>
          <w:color w:val="000000" w:themeColor="text1"/>
          <w:sz w:val="24"/>
          <w:szCs w:val="24"/>
          <w:lang w:val="en-US"/>
        </w:rPr>
        <w:t>1034)</w:t>
      </w:r>
      <w:r>
        <w:rPr>
          <w:rFonts w:ascii="Book Antiqua" w:hAnsi="Book Antiqua" w:hint="eastAsia"/>
          <w:b/>
          <w:color w:val="000000" w:themeColor="text1"/>
          <w:sz w:val="24"/>
          <w:szCs w:val="24"/>
          <w:lang w:val="en-US" w:eastAsia="zh-CN"/>
        </w:rPr>
        <w:t>.</w:t>
      </w:r>
    </w:p>
    <w:p w14:paraId="2149806D" w14:textId="77777777" w:rsidR="00D07884" w:rsidRPr="00C64AE0" w:rsidRDefault="00C64AE0" w:rsidP="00806A03">
      <w:pPr>
        <w:tabs>
          <w:tab w:val="left" w:pos="3547"/>
        </w:tabs>
        <w:spacing w:after="0" w:line="360" w:lineRule="auto"/>
        <w:jc w:val="both"/>
        <w:rPr>
          <w:rFonts w:ascii="Book Antiqua" w:hAnsi="Book Antiqua"/>
          <w:color w:val="000000" w:themeColor="text1"/>
          <w:sz w:val="24"/>
          <w:szCs w:val="24"/>
          <w:lang w:val="en-US" w:eastAsia="zh-CN"/>
        </w:rPr>
      </w:pPr>
      <w:r>
        <w:rPr>
          <w:rFonts w:ascii="Book Antiqua" w:hAnsi="Book Antiqua" w:hint="eastAsia"/>
          <w:color w:val="000000" w:themeColor="text1"/>
          <w:sz w:val="24"/>
          <w:szCs w:val="24"/>
          <w:lang w:val="en-US" w:eastAsia="zh-CN"/>
        </w:rPr>
        <w:t xml:space="preserve"> </w:t>
      </w:r>
    </w:p>
    <w:p w14:paraId="1BD0AA1F" w14:textId="77777777" w:rsidR="000C2376" w:rsidRPr="00C64AE0" w:rsidRDefault="000C2376" w:rsidP="00806A03">
      <w:pPr>
        <w:tabs>
          <w:tab w:val="left" w:pos="3547"/>
        </w:tabs>
        <w:spacing w:after="0" w:line="360" w:lineRule="auto"/>
        <w:jc w:val="both"/>
        <w:rPr>
          <w:rFonts w:ascii="Book Antiqua" w:hAnsi="Book Antiqua"/>
          <w:color w:val="000000" w:themeColor="text1"/>
          <w:sz w:val="24"/>
          <w:szCs w:val="24"/>
          <w:lang w:val="en-US"/>
        </w:rPr>
      </w:pPr>
    </w:p>
    <w:p w14:paraId="2F1B168B" w14:textId="77777777" w:rsidR="000C2376" w:rsidRPr="00C64AE0" w:rsidRDefault="000C2376" w:rsidP="00806A03">
      <w:pPr>
        <w:tabs>
          <w:tab w:val="left" w:pos="3547"/>
        </w:tabs>
        <w:spacing w:after="0" w:line="360" w:lineRule="auto"/>
        <w:jc w:val="both"/>
        <w:rPr>
          <w:rFonts w:ascii="Book Antiqua" w:hAnsi="Book Antiqua"/>
          <w:color w:val="000000" w:themeColor="text1"/>
          <w:sz w:val="24"/>
          <w:szCs w:val="24"/>
          <w:lang w:val="en-US"/>
        </w:rPr>
      </w:pPr>
    </w:p>
    <w:p w14:paraId="3D3C9D93" w14:textId="77777777" w:rsidR="000C2376" w:rsidRPr="00C64AE0" w:rsidRDefault="00C64AE0" w:rsidP="00806A03">
      <w:pPr>
        <w:tabs>
          <w:tab w:val="left" w:pos="3547"/>
        </w:tabs>
        <w:spacing w:after="0" w:line="360" w:lineRule="auto"/>
        <w:jc w:val="both"/>
        <w:rPr>
          <w:rFonts w:ascii="Book Antiqua" w:hAnsi="Book Antiqua"/>
          <w:color w:val="000000" w:themeColor="text1"/>
          <w:sz w:val="24"/>
          <w:szCs w:val="24"/>
          <w:lang w:val="en-US"/>
        </w:rPr>
      </w:pPr>
      <w:r w:rsidRPr="00C64AE0">
        <w:rPr>
          <w:rFonts w:ascii="Book Antiqua" w:hAnsi="Book Antiqua"/>
          <w:noProof/>
          <w:color w:val="000000" w:themeColor="text1"/>
          <w:sz w:val="24"/>
          <w:szCs w:val="24"/>
          <w:lang w:val="en-US" w:eastAsia="zh-CN"/>
        </w:rPr>
        <w:lastRenderedPageBreak/>
        <w:drawing>
          <wp:inline distT="0" distB="0" distL="0" distR="0" wp14:anchorId="5ED92C34" wp14:editId="4C819DF5">
            <wp:extent cx="5400040" cy="566293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400040" cy="5662930"/>
                    </a:xfrm>
                    <a:prstGeom prst="rect">
                      <a:avLst/>
                    </a:prstGeom>
                    <a:noFill/>
                    <a:ln w="9525">
                      <a:noFill/>
                      <a:miter lim="800000"/>
                      <a:headEnd/>
                      <a:tailEnd/>
                    </a:ln>
                  </pic:spPr>
                </pic:pic>
              </a:graphicData>
            </a:graphic>
          </wp:inline>
        </w:drawing>
      </w:r>
    </w:p>
    <w:p w14:paraId="5975EA64" w14:textId="77777777" w:rsidR="008C0489" w:rsidRPr="00C64AE0" w:rsidRDefault="00C96C04" w:rsidP="00806A03">
      <w:pPr>
        <w:spacing w:after="0" w:line="360" w:lineRule="auto"/>
        <w:jc w:val="both"/>
        <w:rPr>
          <w:rFonts w:ascii="Book Antiqua" w:hAnsi="Book Antiqua"/>
          <w:b/>
          <w:color w:val="000000" w:themeColor="text1"/>
          <w:sz w:val="24"/>
          <w:szCs w:val="24"/>
          <w:lang w:val="en-US" w:eastAsia="zh-CN"/>
        </w:rPr>
      </w:pPr>
      <w:r w:rsidRPr="00C64AE0">
        <w:rPr>
          <w:rFonts w:ascii="Book Antiqua" w:hAnsi="Book Antiqua"/>
          <w:b/>
          <w:color w:val="000000" w:themeColor="text1"/>
          <w:sz w:val="24"/>
          <w:szCs w:val="24"/>
          <w:lang w:val="en-US"/>
        </w:rPr>
        <w:t>Figure 2</w:t>
      </w:r>
      <w:r w:rsidR="00C64AE0" w:rsidRPr="00C64AE0">
        <w:rPr>
          <w:rFonts w:ascii="Book Antiqua" w:hAnsi="Book Antiqua" w:hint="eastAsia"/>
          <w:b/>
          <w:color w:val="000000" w:themeColor="text1"/>
          <w:sz w:val="24"/>
          <w:szCs w:val="24"/>
          <w:lang w:val="en-US" w:eastAsia="zh-CN"/>
        </w:rPr>
        <w:t xml:space="preserve"> </w:t>
      </w:r>
      <w:r w:rsidR="000C2376" w:rsidRPr="00C64AE0">
        <w:rPr>
          <w:rFonts w:ascii="Book Antiqua" w:hAnsi="Book Antiqua"/>
          <w:b/>
          <w:color w:val="000000" w:themeColor="text1"/>
          <w:sz w:val="24"/>
          <w:szCs w:val="24"/>
          <w:lang w:val="en-US"/>
        </w:rPr>
        <w:t>Flow diagram of screening and follow-up of study subjects</w:t>
      </w:r>
      <w:r w:rsidR="00C64AE0">
        <w:rPr>
          <w:rFonts w:ascii="Book Antiqua" w:hAnsi="Book Antiqua" w:hint="eastAsia"/>
          <w:b/>
          <w:color w:val="000000" w:themeColor="text1"/>
          <w:sz w:val="24"/>
          <w:szCs w:val="24"/>
          <w:lang w:val="en-US" w:eastAsia="zh-CN"/>
        </w:rPr>
        <w:t xml:space="preserve">. </w:t>
      </w:r>
      <w:r w:rsidR="008C0489" w:rsidRPr="00C64AE0">
        <w:rPr>
          <w:rFonts w:ascii="Book Antiqua" w:hAnsi="Book Antiqua"/>
          <w:color w:val="000000" w:themeColor="text1"/>
          <w:lang w:val="en-US"/>
        </w:rPr>
        <w:t>Susceptibility testing for HP resistance was performed in 1034 consecutive infected patients. A total of 157 patients showed dual (127, 12.3%) or triple (30, 2.9%) antibiotic resistance. Patients from Donosti area were selected for follow up (68 with dual and 12 with triple resistance). 43 patients resistant to clarithromycin and metronidazole but sensitive to levofloxacin were treated with levofloxacin-based triple therapy: omeprazole 20 mg, amoxicillin 1 g, and levofloxacin 500 mg (OAL); 12 patients resistant to both clarithromycin and levofloxacin were treated with metronidazole-based triple therapy: omeprazole 20 mg, amoxicillin 1 g, and metronidazole 500 mg (</w:t>
      </w:r>
      <w:bookmarkStart w:id="62" w:name="OLE_LINK126"/>
      <w:bookmarkStart w:id="63" w:name="OLE_LINK127"/>
      <w:r w:rsidR="008C0489" w:rsidRPr="00C64AE0">
        <w:rPr>
          <w:rFonts w:ascii="Book Antiqua" w:hAnsi="Book Antiqua"/>
          <w:color w:val="000000" w:themeColor="text1"/>
          <w:lang w:val="en-US"/>
        </w:rPr>
        <w:t>OAM</w:t>
      </w:r>
      <w:bookmarkEnd w:id="62"/>
      <w:bookmarkEnd w:id="63"/>
      <w:r w:rsidR="008C0489" w:rsidRPr="00C64AE0">
        <w:rPr>
          <w:rFonts w:ascii="Book Antiqua" w:hAnsi="Book Antiqua"/>
          <w:color w:val="000000" w:themeColor="text1"/>
          <w:lang w:val="en-US"/>
        </w:rPr>
        <w:t xml:space="preserve">); 13 resistant patietns to metronidazole and levofloxacin were treated with clarithromycin-based triple therapy: omeprazole 20 mg amoxicillin 1 g, and clarithromycin 500 mg (OAC), if the HP-strains werein all cases twice a day for 10 </w:t>
      </w:r>
      <w:r w:rsidR="00C64AE0">
        <w:rPr>
          <w:rFonts w:ascii="Book Antiqua" w:hAnsi="Book Antiqua" w:hint="eastAsia"/>
          <w:color w:val="000000" w:themeColor="text1"/>
          <w:lang w:val="en-US" w:eastAsia="zh-CN"/>
        </w:rPr>
        <w:t>d</w:t>
      </w:r>
      <w:r w:rsidR="008C0489" w:rsidRPr="00C64AE0">
        <w:rPr>
          <w:rFonts w:ascii="Book Antiqua" w:hAnsi="Book Antiqua"/>
          <w:color w:val="000000" w:themeColor="text1"/>
          <w:lang w:val="en-US"/>
        </w:rPr>
        <w:t xml:space="preserve">. 12 </w:t>
      </w:r>
      <w:r w:rsidR="008C0489" w:rsidRPr="00C64AE0">
        <w:rPr>
          <w:rFonts w:ascii="Book Antiqua" w:hAnsi="Book Antiqua"/>
          <w:color w:val="000000" w:themeColor="text1"/>
          <w:lang w:val="en-US"/>
        </w:rPr>
        <w:lastRenderedPageBreak/>
        <w:t xml:space="preserve">patients with triple HP-resistance to clarithromycin, metronidazole and levofloxacin received rifabutin-based triple therapy: omeprazole 20 mg b.i.d., amoxicillin 1 g b.i.d., and rifabutin 150 mg b.i.d. (OAR) for 10 </w:t>
      </w:r>
      <w:r w:rsidR="00C64AE0">
        <w:rPr>
          <w:rFonts w:ascii="Book Antiqua" w:hAnsi="Book Antiqua" w:hint="eastAsia"/>
          <w:color w:val="000000" w:themeColor="text1"/>
          <w:lang w:val="en-US" w:eastAsia="zh-CN"/>
        </w:rPr>
        <w:t>d</w:t>
      </w:r>
      <w:r w:rsidR="008C0489" w:rsidRPr="00C64AE0">
        <w:rPr>
          <w:rFonts w:ascii="Book Antiqua" w:hAnsi="Book Antiqua"/>
          <w:color w:val="000000" w:themeColor="text1"/>
          <w:lang w:val="en-US"/>
        </w:rPr>
        <w:t xml:space="preserve">. </w:t>
      </w:r>
    </w:p>
    <w:p w14:paraId="1BADDDF0" w14:textId="77777777" w:rsidR="00E13D56" w:rsidRPr="00C64AE0" w:rsidRDefault="00E13D56" w:rsidP="00806A03">
      <w:pPr>
        <w:tabs>
          <w:tab w:val="left" w:pos="3547"/>
        </w:tabs>
        <w:spacing w:after="0" w:line="360" w:lineRule="auto"/>
        <w:jc w:val="both"/>
        <w:rPr>
          <w:rFonts w:ascii="Book Antiqua" w:hAnsi="Book Antiqua"/>
          <w:color w:val="000000" w:themeColor="text1"/>
          <w:sz w:val="24"/>
          <w:szCs w:val="24"/>
          <w:lang w:val="en-US"/>
        </w:rPr>
      </w:pPr>
    </w:p>
    <w:sectPr w:rsidR="00E13D56" w:rsidRPr="00C64AE0" w:rsidSect="000D38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B661" w14:textId="77777777" w:rsidR="001740FA" w:rsidRDefault="001740FA" w:rsidP="008929CF">
      <w:pPr>
        <w:spacing w:after="0" w:line="240" w:lineRule="auto"/>
      </w:pPr>
      <w:r>
        <w:separator/>
      </w:r>
    </w:p>
  </w:endnote>
  <w:endnote w:type="continuationSeparator" w:id="0">
    <w:p w14:paraId="15EEC9FD" w14:textId="77777777" w:rsidR="001740FA" w:rsidRDefault="001740FA" w:rsidP="0089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_GB2312"/>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FE492" w14:textId="77777777" w:rsidR="001740FA" w:rsidRDefault="001740FA" w:rsidP="008929CF">
      <w:pPr>
        <w:spacing w:after="0" w:line="240" w:lineRule="auto"/>
      </w:pPr>
      <w:r>
        <w:separator/>
      </w:r>
    </w:p>
  </w:footnote>
  <w:footnote w:type="continuationSeparator" w:id="0">
    <w:p w14:paraId="0F094180" w14:textId="77777777" w:rsidR="001740FA" w:rsidRDefault="001740FA" w:rsidP="00892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34D7"/>
    <w:multiLevelType w:val="hybridMultilevel"/>
    <w:tmpl w:val="86B450A6"/>
    <w:lvl w:ilvl="0" w:tplc="813A12B6">
      <w:start w:val="1"/>
      <w:numFmt w:val="decimal"/>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4E"/>
    <w:rsid w:val="0000188F"/>
    <w:rsid w:val="00015100"/>
    <w:rsid w:val="0003728F"/>
    <w:rsid w:val="00043032"/>
    <w:rsid w:val="000546E2"/>
    <w:rsid w:val="00086954"/>
    <w:rsid w:val="000C1561"/>
    <w:rsid w:val="000C2376"/>
    <w:rsid w:val="000C3EE6"/>
    <w:rsid w:val="000D37FB"/>
    <w:rsid w:val="000D386C"/>
    <w:rsid w:val="000E5EAD"/>
    <w:rsid w:val="000F28FE"/>
    <w:rsid w:val="000F351F"/>
    <w:rsid w:val="000F6E27"/>
    <w:rsid w:val="000F7CC5"/>
    <w:rsid w:val="001000C8"/>
    <w:rsid w:val="001062F2"/>
    <w:rsid w:val="0012352E"/>
    <w:rsid w:val="00125E83"/>
    <w:rsid w:val="00134730"/>
    <w:rsid w:val="00141273"/>
    <w:rsid w:val="00145150"/>
    <w:rsid w:val="00146364"/>
    <w:rsid w:val="00147844"/>
    <w:rsid w:val="0015130D"/>
    <w:rsid w:val="00156141"/>
    <w:rsid w:val="00171A05"/>
    <w:rsid w:val="001740FA"/>
    <w:rsid w:val="0019799F"/>
    <w:rsid w:val="001D0BC8"/>
    <w:rsid w:val="001D37FC"/>
    <w:rsid w:val="001D63F4"/>
    <w:rsid w:val="001F1C85"/>
    <w:rsid w:val="0020244E"/>
    <w:rsid w:val="002135D4"/>
    <w:rsid w:val="002313CD"/>
    <w:rsid w:val="002360D6"/>
    <w:rsid w:val="002539D8"/>
    <w:rsid w:val="0025678A"/>
    <w:rsid w:val="00257F30"/>
    <w:rsid w:val="0026208F"/>
    <w:rsid w:val="00264B71"/>
    <w:rsid w:val="00265750"/>
    <w:rsid w:val="00291CC3"/>
    <w:rsid w:val="002A5824"/>
    <w:rsid w:val="002D3451"/>
    <w:rsid w:val="00326FA8"/>
    <w:rsid w:val="00342D49"/>
    <w:rsid w:val="00347856"/>
    <w:rsid w:val="00360F9C"/>
    <w:rsid w:val="003638C3"/>
    <w:rsid w:val="00373553"/>
    <w:rsid w:val="00384EF5"/>
    <w:rsid w:val="00387BDE"/>
    <w:rsid w:val="003A2AB9"/>
    <w:rsid w:val="003A4603"/>
    <w:rsid w:val="003B7BC6"/>
    <w:rsid w:val="003C2283"/>
    <w:rsid w:val="003D1412"/>
    <w:rsid w:val="003E36C5"/>
    <w:rsid w:val="003F250C"/>
    <w:rsid w:val="003F5316"/>
    <w:rsid w:val="00402D16"/>
    <w:rsid w:val="00432D73"/>
    <w:rsid w:val="00435C46"/>
    <w:rsid w:val="00440290"/>
    <w:rsid w:val="00460BA1"/>
    <w:rsid w:val="0046218C"/>
    <w:rsid w:val="00466985"/>
    <w:rsid w:val="004949E8"/>
    <w:rsid w:val="004B5951"/>
    <w:rsid w:val="004C07A6"/>
    <w:rsid w:val="004C678E"/>
    <w:rsid w:val="00524854"/>
    <w:rsid w:val="00533379"/>
    <w:rsid w:val="005419BC"/>
    <w:rsid w:val="00570167"/>
    <w:rsid w:val="00581CEE"/>
    <w:rsid w:val="00582BDA"/>
    <w:rsid w:val="00593062"/>
    <w:rsid w:val="005B7595"/>
    <w:rsid w:val="005D162A"/>
    <w:rsid w:val="005E20B8"/>
    <w:rsid w:val="005E44A7"/>
    <w:rsid w:val="005F528D"/>
    <w:rsid w:val="006157A5"/>
    <w:rsid w:val="00616B27"/>
    <w:rsid w:val="00617094"/>
    <w:rsid w:val="0061721C"/>
    <w:rsid w:val="00644ED9"/>
    <w:rsid w:val="00661788"/>
    <w:rsid w:val="00662A55"/>
    <w:rsid w:val="00677745"/>
    <w:rsid w:val="0068195A"/>
    <w:rsid w:val="00687AC6"/>
    <w:rsid w:val="00690FB5"/>
    <w:rsid w:val="006B5998"/>
    <w:rsid w:val="006C371B"/>
    <w:rsid w:val="006C795E"/>
    <w:rsid w:val="006D4610"/>
    <w:rsid w:val="006F4D98"/>
    <w:rsid w:val="006F7C95"/>
    <w:rsid w:val="007054BC"/>
    <w:rsid w:val="00706A4C"/>
    <w:rsid w:val="007106B9"/>
    <w:rsid w:val="007221A3"/>
    <w:rsid w:val="0073117E"/>
    <w:rsid w:val="00731A2A"/>
    <w:rsid w:val="0074157D"/>
    <w:rsid w:val="00743C1B"/>
    <w:rsid w:val="00754917"/>
    <w:rsid w:val="00766BE5"/>
    <w:rsid w:val="0078031D"/>
    <w:rsid w:val="00790F96"/>
    <w:rsid w:val="0079239B"/>
    <w:rsid w:val="007A7C90"/>
    <w:rsid w:val="007B550C"/>
    <w:rsid w:val="007D108C"/>
    <w:rsid w:val="007E25AE"/>
    <w:rsid w:val="007E743B"/>
    <w:rsid w:val="007F1A6D"/>
    <w:rsid w:val="00806A03"/>
    <w:rsid w:val="00807B71"/>
    <w:rsid w:val="0084139B"/>
    <w:rsid w:val="008548F7"/>
    <w:rsid w:val="008554FE"/>
    <w:rsid w:val="008604B4"/>
    <w:rsid w:val="00861960"/>
    <w:rsid w:val="00867C6C"/>
    <w:rsid w:val="00871935"/>
    <w:rsid w:val="008929CF"/>
    <w:rsid w:val="008963F1"/>
    <w:rsid w:val="008A1129"/>
    <w:rsid w:val="008A16CF"/>
    <w:rsid w:val="008A55A2"/>
    <w:rsid w:val="008B2D70"/>
    <w:rsid w:val="008B786B"/>
    <w:rsid w:val="008C0489"/>
    <w:rsid w:val="008D2B22"/>
    <w:rsid w:val="008F61CD"/>
    <w:rsid w:val="00900481"/>
    <w:rsid w:val="0090378E"/>
    <w:rsid w:val="00915293"/>
    <w:rsid w:val="009166DD"/>
    <w:rsid w:val="009423E8"/>
    <w:rsid w:val="0094739C"/>
    <w:rsid w:val="009573EF"/>
    <w:rsid w:val="009921D2"/>
    <w:rsid w:val="00994022"/>
    <w:rsid w:val="00994C60"/>
    <w:rsid w:val="009C1ADA"/>
    <w:rsid w:val="009F113F"/>
    <w:rsid w:val="009F155A"/>
    <w:rsid w:val="00A05D8C"/>
    <w:rsid w:val="00A11938"/>
    <w:rsid w:val="00A32042"/>
    <w:rsid w:val="00A40CE3"/>
    <w:rsid w:val="00A41B23"/>
    <w:rsid w:val="00A55EE4"/>
    <w:rsid w:val="00A70F8D"/>
    <w:rsid w:val="00A72168"/>
    <w:rsid w:val="00A85EFC"/>
    <w:rsid w:val="00AA5A32"/>
    <w:rsid w:val="00AC3394"/>
    <w:rsid w:val="00AE4C5A"/>
    <w:rsid w:val="00B13405"/>
    <w:rsid w:val="00B174B3"/>
    <w:rsid w:val="00B23AA2"/>
    <w:rsid w:val="00B251AE"/>
    <w:rsid w:val="00B37E40"/>
    <w:rsid w:val="00B60E3D"/>
    <w:rsid w:val="00B6532B"/>
    <w:rsid w:val="00B80BB3"/>
    <w:rsid w:val="00B924A4"/>
    <w:rsid w:val="00BB0F22"/>
    <w:rsid w:val="00BB6D31"/>
    <w:rsid w:val="00BD2F43"/>
    <w:rsid w:val="00BE3C9C"/>
    <w:rsid w:val="00BE55D2"/>
    <w:rsid w:val="00BF29C4"/>
    <w:rsid w:val="00C13F32"/>
    <w:rsid w:val="00C2014E"/>
    <w:rsid w:val="00C4075B"/>
    <w:rsid w:val="00C4214E"/>
    <w:rsid w:val="00C64AE0"/>
    <w:rsid w:val="00C906ED"/>
    <w:rsid w:val="00C96C04"/>
    <w:rsid w:val="00CA09B4"/>
    <w:rsid w:val="00CA2F26"/>
    <w:rsid w:val="00CA46BD"/>
    <w:rsid w:val="00CC0037"/>
    <w:rsid w:val="00CC2DFD"/>
    <w:rsid w:val="00CC319F"/>
    <w:rsid w:val="00CD14BB"/>
    <w:rsid w:val="00CF2801"/>
    <w:rsid w:val="00CF3C4A"/>
    <w:rsid w:val="00D07884"/>
    <w:rsid w:val="00D21ADA"/>
    <w:rsid w:val="00D2428E"/>
    <w:rsid w:val="00D251B4"/>
    <w:rsid w:val="00D25D67"/>
    <w:rsid w:val="00D32009"/>
    <w:rsid w:val="00D4059D"/>
    <w:rsid w:val="00D42621"/>
    <w:rsid w:val="00D453BB"/>
    <w:rsid w:val="00D615D2"/>
    <w:rsid w:val="00D820AC"/>
    <w:rsid w:val="00D82875"/>
    <w:rsid w:val="00D90755"/>
    <w:rsid w:val="00D90B97"/>
    <w:rsid w:val="00D9703D"/>
    <w:rsid w:val="00D97876"/>
    <w:rsid w:val="00DA142C"/>
    <w:rsid w:val="00DA6913"/>
    <w:rsid w:val="00DB3B0F"/>
    <w:rsid w:val="00DC4D60"/>
    <w:rsid w:val="00DF6D6E"/>
    <w:rsid w:val="00E03E55"/>
    <w:rsid w:val="00E106A9"/>
    <w:rsid w:val="00E13D56"/>
    <w:rsid w:val="00E33685"/>
    <w:rsid w:val="00E6226A"/>
    <w:rsid w:val="00E662E0"/>
    <w:rsid w:val="00E83198"/>
    <w:rsid w:val="00E924C6"/>
    <w:rsid w:val="00E94FCC"/>
    <w:rsid w:val="00EB07AE"/>
    <w:rsid w:val="00EE48C0"/>
    <w:rsid w:val="00EF0BB7"/>
    <w:rsid w:val="00EF6007"/>
    <w:rsid w:val="00F12850"/>
    <w:rsid w:val="00F132E5"/>
    <w:rsid w:val="00F167C7"/>
    <w:rsid w:val="00F26BDC"/>
    <w:rsid w:val="00F47747"/>
    <w:rsid w:val="00F5664C"/>
    <w:rsid w:val="00F61DAB"/>
    <w:rsid w:val="00F73420"/>
    <w:rsid w:val="00F7589A"/>
    <w:rsid w:val="00F87BAC"/>
    <w:rsid w:val="00F93646"/>
    <w:rsid w:val="00F94FE4"/>
    <w:rsid w:val="00FA4B96"/>
    <w:rsid w:val="00FC5CC3"/>
    <w:rsid w:val="00FC6C79"/>
    <w:rsid w:val="00FF216F"/>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5B8C0"/>
  <w15:docId w15:val="{B1DE6149-94B0-40D0-B988-3112F1C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4E"/>
  </w:style>
  <w:style w:type="paragraph" w:styleId="Heading1">
    <w:name w:val="heading 1"/>
    <w:basedOn w:val="Normal"/>
    <w:link w:val="Heading1Char"/>
    <w:uiPriority w:val="9"/>
    <w:qFormat/>
    <w:rsid w:val="00743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D2"/>
    <w:pPr>
      <w:ind w:left="720"/>
      <w:contextualSpacing/>
    </w:pPr>
  </w:style>
  <w:style w:type="table" w:styleId="TableGrid">
    <w:name w:val="Table Grid"/>
    <w:basedOn w:val="TableNormal"/>
    <w:uiPriority w:val="59"/>
    <w:rsid w:val="00BB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9C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929CF"/>
    <w:rPr>
      <w:sz w:val="18"/>
      <w:szCs w:val="18"/>
    </w:rPr>
  </w:style>
  <w:style w:type="paragraph" w:styleId="Footer">
    <w:name w:val="footer"/>
    <w:basedOn w:val="Normal"/>
    <w:link w:val="FooterChar"/>
    <w:uiPriority w:val="99"/>
    <w:unhideWhenUsed/>
    <w:rsid w:val="008929C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929CF"/>
    <w:rPr>
      <w:sz w:val="18"/>
      <w:szCs w:val="18"/>
    </w:rPr>
  </w:style>
  <w:style w:type="character" w:styleId="Hyperlink">
    <w:name w:val="Hyperlink"/>
    <w:uiPriority w:val="99"/>
    <w:rsid w:val="008929CF"/>
    <w:rPr>
      <w:color w:val="0000FF"/>
      <w:u w:val="single"/>
    </w:rPr>
  </w:style>
  <w:style w:type="character" w:styleId="CommentReference">
    <w:name w:val="annotation reference"/>
    <w:rsid w:val="008929CF"/>
    <w:rPr>
      <w:rFonts w:cs="Times New Roman"/>
      <w:sz w:val="21"/>
      <w:szCs w:val="21"/>
    </w:rPr>
  </w:style>
  <w:style w:type="paragraph" w:styleId="CommentText">
    <w:name w:val="annotation text"/>
    <w:basedOn w:val="Normal"/>
    <w:link w:val="CommentTextChar"/>
    <w:rsid w:val="008929CF"/>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8929CF"/>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8929C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929CF"/>
    <w:rPr>
      <w:sz w:val="18"/>
      <w:szCs w:val="18"/>
    </w:rPr>
  </w:style>
  <w:style w:type="paragraph" w:styleId="NormalWeb">
    <w:name w:val="Normal (Web)"/>
    <w:basedOn w:val="Normal"/>
    <w:uiPriority w:val="99"/>
    <w:unhideWhenUsed/>
    <w:rsid w:val="00BE3C9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BE3C9C"/>
    <w:rPr>
      <w:b/>
      <w:bCs/>
    </w:rPr>
  </w:style>
  <w:style w:type="paragraph" w:styleId="CommentSubject">
    <w:name w:val="annotation subject"/>
    <w:basedOn w:val="CommentText"/>
    <w:next w:val="CommentText"/>
    <w:link w:val="CommentSubjectChar"/>
    <w:uiPriority w:val="99"/>
    <w:semiHidden/>
    <w:unhideWhenUsed/>
    <w:rsid w:val="00BE3C9C"/>
    <w:pPr>
      <w:spacing w:after="200" w:line="276" w:lineRule="auto"/>
    </w:pPr>
    <w:rPr>
      <w:rFonts w:asciiTheme="minorHAnsi" w:eastAsiaTheme="minorEastAsia" w:hAnsiTheme="minorHAnsi" w:cstheme="minorBidi"/>
      <w:b/>
      <w:bCs/>
      <w:sz w:val="22"/>
      <w:szCs w:val="22"/>
      <w:lang w:val="es-ES"/>
    </w:rPr>
  </w:style>
  <w:style w:type="character" w:customStyle="1" w:styleId="CommentSubjectChar">
    <w:name w:val="Comment Subject Char"/>
    <w:basedOn w:val="CommentTextChar"/>
    <w:link w:val="CommentSubject"/>
    <w:uiPriority w:val="99"/>
    <w:semiHidden/>
    <w:rsid w:val="00BE3C9C"/>
    <w:rPr>
      <w:rFonts w:ascii="Times New Roman" w:eastAsia="SimSun" w:hAnsi="Times New Roman" w:cs="Times New Roman"/>
      <w:b/>
      <w:bCs/>
      <w:sz w:val="24"/>
      <w:szCs w:val="24"/>
      <w:lang w:val="en-US"/>
    </w:rPr>
  </w:style>
  <w:style w:type="character" w:customStyle="1" w:styleId="labellist1">
    <w:name w:val="label_list1"/>
    <w:rsid w:val="00BE3C9C"/>
  </w:style>
  <w:style w:type="character" w:customStyle="1" w:styleId="Heading1Char">
    <w:name w:val="Heading 1 Char"/>
    <w:basedOn w:val="DefaultParagraphFont"/>
    <w:link w:val="Heading1"/>
    <w:uiPriority w:val="9"/>
    <w:rsid w:val="00743C1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DefaultParagraphFont"/>
    <w:rsid w:val="00743C1B"/>
  </w:style>
  <w:style w:type="character" w:customStyle="1" w:styleId="highlight">
    <w:name w:val="highlight"/>
    <w:basedOn w:val="DefaultParagraphFont"/>
    <w:rsid w:val="0074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3156">
      <w:bodyDiv w:val="1"/>
      <w:marLeft w:val="0"/>
      <w:marRight w:val="0"/>
      <w:marTop w:val="0"/>
      <w:marBottom w:val="0"/>
      <w:divBdr>
        <w:top w:val="none" w:sz="0" w:space="0" w:color="auto"/>
        <w:left w:val="none" w:sz="0" w:space="0" w:color="auto"/>
        <w:bottom w:val="none" w:sz="0" w:space="0" w:color="auto"/>
        <w:right w:val="none" w:sz="0" w:space="0" w:color="auto"/>
      </w:divBdr>
    </w:div>
    <w:div w:id="807285123">
      <w:bodyDiv w:val="1"/>
      <w:marLeft w:val="0"/>
      <w:marRight w:val="0"/>
      <w:marTop w:val="0"/>
      <w:marBottom w:val="0"/>
      <w:divBdr>
        <w:top w:val="none" w:sz="0" w:space="0" w:color="auto"/>
        <w:left w:val="none" w:sz="0" w:space="0" w:color="auto"/>
        <w:bottom w:val="none" w:sz="0" w:space="0" w:color="auto"/>
        <w:right w:val="none" w:sz="0" w:space="0" w:color="auto"/>
      </w:divBdr>
    </w:div>
    <w:div w:id="1452047009">
      <w:bodyDiv w:val="1"/>
      <w:marLeft w:val="0"/>
      <w:marRight w:val="0"/>
      <w:marTop w:val="0"/>
      <w:marBottom w:val="0"/>
      <w:divBdr>
        <w:top w:val="none" w:sz="0" w:space="0" w:color="auto"/>
        <w:left w:val="none" w:sz="0" w:space="0" w:color="auto"/>
        <w:bottom w:val="none" w:sz="0" w:space="0" w:color="auto"/>
        <w:right w:val="none" w:sz="0" w:space="0" w:color="auto"/>
      </w:divBdr>
    </w:div>
    <w:div w:id="1578008070">
      <w:bodyDiv w:val="1"/>
      <w:marLeft w:val="0"/>
      <w:marRight w:val="0"/>
      <w:marTop w:val="0"/>
      <w:marBottom w:val="0"/>
      <w:divBdr>
        <w:top w:val="none" w:sz="0" w:space="0" w:color="auto"/>
        <w:left w:val="none" w:sz="0" w:space="0" w:color="auto"/>
        <w:bottom w:val="none" w:sz="0" w:space="0" w:color="auto"/>
        <w:right w:val="none" w:sz="0" w:space="0" w:color="auto"/>
      </w:divBdr>
    </w:div>
    <w:div w:id="1908998366">
      <w:bodyDiv w:val="1"/>
      <w:marLeft w:val="0"/>
      <w:marRight w:val="0"/>
      <w:marTop w:val="0"/>
      <w:marBottom w:val="0"/>
      <w:divBdr>
        <w:top w:val="none" w:sz="0" w:space="0" w:color="auto"/>
        <w:left w:val="none" w:sz="0" w:space="0" w:color="auto"/>
        <w:bottom w:val="none" w:sz="0" w:space="0" w:color="auto"/>
        <w:right w:val="none" w:sz="0" w:space="0" w:color="auto"/>
      </w:divBdr>
    </w:div>
    <w:div w:id="19881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isbert%20JP%5BAuthor%5D&amp;cauthor=true&amp;cauthor_uid=27342080" TargetMode="External"/><Relationship Id="rId13" Type="http://schemas.openxmlformats.org/officeDocument/2006/relationships/hyperlink" Target="https://www.ncbi.nlm.nih.gov/pubmed/?term=Calvet%20X%5BAuthor%5D&amp;cauthor=true&amp;cauthor_uid=27342080" TargetMode="External"/><Relationship Id="rId18" Type="http://schemas.openxmlformats.org/officeDocument/2006/relationships/hyperlink" Target="https://www.ncbi.nlm.nih.gov/pubmed/?term=Gomoll%C3%B3n%20F%5BAuthor%5D&amp;cauthor=true&amp;cauthor_uid=27342080" TargetMode="External"/><Relationship Id="rId26" Type="http://schemas.openxmlformats.org/officeDocument/2006/relationships/hyperlink" Target="https://www.ncbi.nlm.nih.gov/pubmed/27342080" TargetMode="External"/><Relationship Id="rId3" Type="http://schemas.openxmlformats.org/officeDocument/2006/relationships/settings" Target="settings.xml"/><Relationship Id="rId21" Type="http://schemas.openxmlformats.org/officeDocument/2006/relationships/hyperlink" Target="https://www.ncbi.nlm.nih.gov/pubmed/?term=Mearin%20F%5BAuthor%5D&amp;cauthor=true&amp;cauthor_uid=27342080" TargetMode="External"/><Relationship Id="rId7" Type="http://schemas.openxmlformats.org/officeDocument/2006/relationships/hyperlink" Target="http://creativecommons.org/licenses/by-nc/4.0/" TargetMode="External"/><Relationship Id="rId12" Type="http://schemas.openxmlformats.org/officeDocument/2006/relationships/hyperlink" Target="https://www.ncbi.nlm.nih.gov/pubmed/?term=Bujanda%20L%5BAuthor%5D&amp;cauthor=true&amp;cauthor_uid=27342080" TargetMode="External"/><Relationship Id="rId17" Type="http://schemas.openxmlformats.org/officeDocument/2006/relationships/hyperlink" Target="https://www.ncbi.nlm.nih.gov/pubmed/?term=Gene%20E%5BAuthor%5D&amp;cauthor=true&amp;cauthor_uid=27342080" TargetMode="External"/><Relationship Id="rId25" Type="http://schemas.openxmlformats.org/officeDocument/2006/relationships/hyperlink" Target="https://www.ncbi.nlm.nih.gov/pubmed/?term=McNicholl%20AG%5BAuthor%5D&amp;cauthor=true&amp;cauthor_uid=27342080" TargetMode="External"/><Relationship Id="rId2" Type="http://schemas.openxmlformats.org/officeDocument/2006/relationships/styles" Target="styles.xml"/><Relationship Id="rId16" Type="http://schemas.openxmlformats.org/officeDocument/2006/relationships/hyperlink" Target="https://www.ncbi.nlm.nih.gov/pubmed/?term=Elizalde%20JI%5BAuthor%5D&amp;cauthor=true&amp;cauthor_uid=27342080" TargetMode="External"/><Relationship Id="rId20" Type="http://schemas.openxmlformats.org/officeDocument/2006/relationships/hyperlink" Target="https://www.ncbi.nlm.nih.gov/pubmed/?term=Mart%C3%ADn%20de%20Argila%20C%5BAuthor%5D&amp;cauthor=true&amp;cauthor_uid=273420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Bermejo%20F%5BAuthor%5D&amp;cauthor=true&amp;cauthor_uid=27342080" TargetMode="External"/><Relationship Id="rId24" Type="http://schemas.openxmlformats.org/officeDocument/2006/relationships/hyperlink" Target="https://www.ncbi.nlm.nih.gov/pubmed/?term=P%C3%A9rez-Trallero%20E%5BAuthor%5D&amp;cauthor=true&amp;cauthor_uid=27342080" TargetMode="External"/><Relationship Id="rId5" Type="http://schemas.openxmlformats.org/officeDocument/2006/relationships/footnotes" Target="footnotes.xml"/><Relationship Id="rId15" Type="http://schemas.openxmlformats.org/officeDocument/2006/relationships/hyperlink" Target="https://www.ncbi.nlm.nih.gov/pubmed/?term=Cuadrado-Lav%C3%ADn%20A%5BAuthor%5D&amp;cauthor=true&amp;cauthor_uid=27342080" TargetMode="External"/><Relationship Id="rId23" Type="http://schemas.openxmlformats.org/officeDocument/2006/relationships/hyperlink" Target="https://www.ncbi.nlm.nih.gov/pubmed/?term=P%C3%A9rez-Aisa%20%C3%81%5BAuthor%5D&amp;cauthor=true&amp;cauthor_uid=27342080" TargetMode="External"/><Relationship Id="rId28" Type="http://schemas.openxmlformats.org/officeDocument/2006/relationships/image" Target="media/image2.png"/><Relationship Id="rId10" Type="http://schemas.openxmlformats.org/officeDocument/2006/relationships/hyperlink" Target="https://www.ncbi.nlm.nih.gov/pubmed/?term=Amador%20J%5BAuthor%5D&amp;cauthor=true&amp;cauthor_uid=27342080" TargetMode="External"/><Relationship Id="rId19" Type="http://schemas.openxmlformats.org/officeDocument/2006/relationships/hyperlink" Target="https://www.ncbi.nlm.nih.gov/pubmed/?term=Lanas%20%C3%81%5BAuthor%5D&amp;cauthor=true&amp;cauthor_uid=27342080" TargetMode="External"/><Relationship Id="rId4" Type="http://schemas.openxmlformats.org/officeDocument/2006/relationships/webSettings" Target="webSettings.xml"/><Relationship Id="rId9" Type="http://schemas.openxmlformats.org/officeDocument/2006/relationships/hyperlink" Target="https://www.ncbi.nlm.nih.gov/pubmed/?term=Molina-Infante%20J%5BAuthor%5D&amp;cauthor=true&amp;cauthor_uid=27342080" TargetMode="External"/><Relationship Id="rId14" Type="http://schemas.openxmlformats.org/officeDocument/2006/relationships/hyperlink" Target="https://www.ncbi.nlm.nih.gov/pubmed/?term=Castro-Fern%C3%A1ndez%20M%5BAuthor%5D&amp;cauthor=true&amp;cauthor_uid=27342080" TargetMode="External"/><Relationship Id="rId22" Type="http://schemas.openxmlformats.org/officeDocument/2006/relationships/hyperlink" Target="https://www.ncbi.nlm.nih.gov/pubmed/?term=Montoro%20M%5BAuthor%5D&amp;cauthor=true&amp;cauthor_uid=27342080"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5011</Words>
  <Characters>28568</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Na Ma</cp:lastModifiedBy>
  <cp:revision>2</cp:revision>
  <cp:lastPrinted>2017-02-18T12:31:00Z</cp:lastPrinted>
  <dcterms:created xsi:type="dcterms:W3CDTF">2017-03-14T18:15:00Z</dcterms:created>
  <dcterms:modified xsi:type="dcterms:W3CDTF">2017-03-14T18:15:00Z</dcterms:modified>
</cp:coreProperties>
</file>