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BA" w:rsidRPr="00FE5872" w:rsidRDefault="0047708E" w:rsidP="004770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7708E">
        <w:rPr>
          <w:rFonts w:ascii="Times New Roman" w:hAnsi="Times New Roman" w:cs="Times New Roman"/>
          <w:sz w:val="24"/>
          <w:szCs w:val="24"/>
        </w:rPr>
        <w:t>Conflict-of-interest: The authors declare no conflict of interest.</w:t>
      </w:r>
      <w:bookmarkEnd w:id="0"/>
    </w:p>
    <w:sectPr w:rsidR="00816CBA" w:rsidRPr="00FE58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72"/>
    <w:rsid w:val="0047708E"/>
    <w:rsid w:val="00816CBA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MASAMUNE</dc:creator>
  <cp:lastModifiedBy>MASAMUNE</cp:lastModifiedBy>
  <cp:revision>2</cp:revision>
  <dcterms:created xsi:type="dcterms:W3CDTF">2016-04-14T08:07:00Z</dcterms:created>
  <dcterms:modified xsi:type="dcterms:W3CDTF">2016-04-14T08:07:00Z</dcterms:modified>
</cp:coreProperties>
</file>