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CC1" w:rsidRPr="00801668" w:rsidRDefault="008D1CC1" w:rsidP="008D1CC1">
      <w:pPr>
        <w:spacing w:line="360" w:lineRule="auto"/>
        <w:rPr>
          <w:rFonts w:ascii="Book Antiqua" w:eastAsia="Times New Roman" w:hAnsi="Book Antiqua" w:cs="宋体"/>
          <w:i/>
          <w:color w:val="auto"/>
          <w:sz w:val="24"/>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3878"/>
      <w:bookmarkStart w:id="9" w:name="OLE_LINK40"/>
      <w:bookmarkStart w:id="10" w:name="OLE_LINK41"/>
      <w:bookmarkStart w:id="11" w:name="OLE_LINK2445"/>
      <w:bookmarkStart w:id="12" w:name="OLE_LINK3563"/>
      <w:bookmarkStart w:id="13" w:name="OLE_LINK3958"/>
      <w:bookmarkStart w:id="14" w:name="OLE_LINK437"/>
      <w:bookmarkStart w:id="15" w:name="OLE_LINK438"/>
      <w:bookmarkStart w:id="16" w:name="OLE_LINK1043"/>
      <w:bookmarkStart w:id="17" w:name="OLE_LINK1420"/>
      <w:bookmarkStart w:id="18" w:name="OLE_LINK1540"/>
      <w:bookmarkStart w:id="19" w:name="OLE_LINK1602"/>
      <w:bookmarkStart w:id="20" w:name="OLE_LINK2188"/>
      <w:bookmarkStart w:id="21" w:name="OLE_LINK2180"/>
      <w:bookmarkStart w:id="22" w:name="OLE_LINK2646"/>
      <w:bookmarkStart w:id="23" w:name="OLE_LINK2650"/>
      <w:bookmarkStart w:id="24" w:name="OLE_LINK2656"/>
      <w:bookmarkStart w:id="25" w:name="OLE_LINK45"/>
      <w:bookmarkStart w:id="26" w:name="OLE_LINK3003"/>
      <w:bookmarkStart w:id="27" w:name="OLE_LINK3029"/>
      <w:bookmarkStart w:id="28" w:name="OLE_LINK3072"/>
      <w:bookmarkStart w:id="29" w:name="OLE_LINK3222"/>
      <w:bookmarkStart w:id="30" w:name="OLE_LINK3247"/>
      <w:bookmarkStart w:id="31" w:name="OLE_LINK3655"/>
      <w:bookmarkStart w:id="32" w:name="OLE_LINK99"/>
      <w:bookmarkStart w:id="33" w:name="OLE_LINK3745"/>
      <w:bookmarkStart w:id="34" w:name="OLE_LINK90"/>
      <w:bookmarkStart w:id="35" w:name="OLE_LINK3857"/>
      <w:bookmarkStart w:id="36" w:name="OLE_LINK3896"/>
      <w:bookmarkStart w:id="37" w:name="OLE_LINK3864"/>
      <w:bookmarkStart w:id="38" w:name="OLE_LINK3926"/>
      <w:bookmarkStart w:id="39" w:name="OLE_LINK157"/>
      <w:bookmarkStart w:id="40" w:name="OLE_LINK122"/>
      <w:r w:rsidRPr="00801668">
        <w:rPr>
          <w:rFonts w:ascii="Book Antiqua" w:eastAsia="Times New Roman" w:hAnsi="Book Antiqua" w:cs="宋体"/>
          <w:b/>
          <w:color w:val="auto"/>
          <w:sz w:val="24"/>
        </w:rPr>
        <w:t xml:space="preserve">Name of journal: </w:t>
      </w:r>
      <w:bookmarkStart w:id="41" w:name="OLE_LINK718"/>
      <w:bookmarkStart w:id="42" w:name="OLE_LINK719"/>
      <w:bookmarkStart w:id="43" w:name="OLE_LINK645"/>
      <w:bookmarkStart w:id="44" w:name="OLE_LINK661"/>
      <w:bookmarkStart w:id="45" w:name="OLE_LINK696"/>
      <w:bookmarkStart w:id="46" w:name="OLE_LINK1068"/>
      <w:bookmarkStart w:id="47" w:name="OLE_LINK335"/>
      <w:r w:rsidRPr="00801668">
        <w:rPr>
          <w:rFonts w:ascii="Book Antiqua" w:eastAsia="Times New Roman" w:hAnsi="Book Antiqua" w:cs="宋体"/>
          <w:i/>
          <w:color w:val="auto"/>
          <w:kern w:val="0"/>
          <w:sz w:val="24"/>
        </w:rPr>
        <w:t>World Journal of Gastroenterology</w:t>
      </w:r>
      <w:bookmarkEnd w:id="41"/>
      <w:bookmarkEnd w:id="42"/>
      <w:bookmarkEnd w:id="43"/>
      <w:bookmarkEnd w:id="44"/>
      <w:bookmarkEnd w:id="45"/>
      <w:bookmarkEnd w:id="46"/>
      <w:bookmarkEnd w:id="47"/>
    </w:p>
    <w:p w:rsidR="008D1CC1" w:rsidRPr="00801668" w:rsidRDefault="008D1CC1" w:rsidP="008D1CC1">
      <w:pPr>
        <w:spacing w:line="360" w:lineRule="auto"/>
        <w:rPr>
          <w:rFonts w:ascii="Book Antiqua" w:eastAsia="宋体" w:hAnsi="Book Antiqua" w:cs="宋体"/>
          <w:b/>
          <w:i/>
          <w:color w:val="auto"/>
          <w:sz w:val="24"/>
          <w:lang w:eastAsia="zh-CN"/>
        </w:rPr>
      </w:pPr>
      <w:bookmarkStart w:id="48" w:name="OLE_LINK19"/>
      <w:bookmarkStart w:id="49" w:name="OLE_LINK21"/>
      <w:bookmarkStart w:id="50" w:name="OLE_LINK2694"/>
      <w:r w:rsidRPr="00801668">
        <w:rPr>
          <w:rFonts w:ascii="Book Antiqua" w:hAnsi="Book Antiqua" w:cs="Arial"/>
          <w:b/>
          <w:color w:val="auto"/>
          <w:sz w:val="24"/>
          <w:lang w:val="en"/>
        </w:rPr>
        <w:t xml:space="preserve">ESPS Manuscript NO: </w:t>
      </w:r>
      <w:r w:rsidRPr="00801668">
        <w:rPr>
          <w:rFonts w:ascii="Book Antiqua" w:eastAsia="宋体" w:hAnsi="Book Antiqua" w:cs="Arial" w:hint="eastAsia"/>
          <w:b/>
          <w:color w:val="auto"/>
          <w:sz w:val="24"/>
          <w:lang w:val="en" w:eastAsia="zh-CN"/>
        </w:rPr>
        <w:t>32936</w:t>
      </w:r>
    </w:p>
    <w:p w:rsidR="008D1CC1" w:rsidRPr="00801668" w:rsidRDefault="008D1CC1" w:rsidP="008D1CC1">
      <w:pPr>
        <w:spacing w:line="360" w:lineRule="auto"/>
        <w:rPr>
          <w:rFonts w:ascii="Book Antiqua" w:hAnsi="Book Antiqua"/>
          <w:b/>
          <w:color w:val="auto"/>
          <w:kern w:val="0"/>
          <w:sz w:val="24"/>
        </w:rPr>
      </w:pPr>
      <w:bookmarkStart w:id="51" w:name="OLE_LINK886"/>
      <w:bookmarkStart w:id="52" w:name="OLE_LINK887"/>
      <w:bookmarkStart w:id="53" w:name="OLE_LINK888"/>
      <w:bookmarkStart w:id="54" w:name="OLE_LINK1072"/>
      <w:bookmarkStart w:id="55" w:name="OLE_LINK863"/>
      <w:bookmarkStart w:id="56" w:name="OLE_LINK965"/>
      <w:bookmarkStart w:id="57" w:name="OLE_LINK897"/>
      <w:bookmarkStart w:id="58" w:name="OLE_LINK1021"/>
      <w:bookmarkStart w:id="59" w:name="OLE_LINK870"/>
      <w:bookmarkStart w:id="60" w:name="OLE_LINK1029"/>
      <w:bookmarkStart w:id="61" w:name="OLE_LINK1154"/>
      <w:bookmarkStart w:id="62" w:name="OLE_LINK950"/>
      <w:bookmarkStart w:id="63" w:name="OLE_LINK1191"/>
      <w:bookmarkStart w:id="64" w:name="OLE_LINK1225"/>
      <w:bookmarkStart w:id="65" w:name="OLE_LINK1131"/>
      <w:bookmarkStart w:id="66" w:name="OLE_LINK1064"/>
      <w:bookmarkStart w:id="67" w:name="OLE_LINK1165"/>
      <w:bookmarkStart w:id="68" w:name="OLE_LINK1333"/>
      <w:bookmarkStart w:id="69" w:name="OLE_LINK1367"/>
      <w:bookmarkStart w:id="70" w:name="OLE_LINK1400"/>
      <w:bookmarkStart w:id="71" w:name="OLE_LINK1616"/>
      <w:bookmarkStart w:id="72" w:name="OLE_LINK1378"/>
      <w:bookmarkStart w:id="73" w:name="OLE_LINK1489"/>
      <w:bookmarkStart w:id="74" w:name="OLE_LINK1379"/>
      <w:bookmarkStart w:id="75" w:name="OLE_LINK1638"/>
      <w:bookmarkStart w:id="76" w:name="OLE_LINK1758"/>
      <w:bookmarkStart w:id="77" w:name="OLE_LINK1764"/>
      <w:bookmarkStart w:id="78" w:name="OLE_LINK1715"/>
      <w:bookmarkStart w:id="79" w:name="OLE_LINK1893"/>
      <w:bookmarkStart w:id="80" w:name="OLE_LINK1929"/>
      <w:bookmarkStart w:id="81" w:name="OLE_LINK1972"/>
      <w:bookmarkStart w:id="82" w:name="OLE_LINK1717"/>
      <w:bookmarkStart w:id="83" w:name="OLE_LINK1785"/>
      <w:bookmarkStart w:id="84" w:name="OLE_LINK1908"/>
      <w:bookmarkStart w:id="85" w:name="OLE_LINK1933"/>
      <w:bookmarkStart w:id="86" w:name="OLE_LINK1867"/>
      <w:bookmarkStart w:id="87" w:name="OLE_LINK1904"/>
      <w:bookmarkStart w:id="88" w:name="OLE_LINK1937"/>
      <w:bookmarkStart w:id="89" w:name="OLE_LINK2022"/>
      <w:bookmarkStart w:id="90" w:name="OLE_LINK2062"/>
      <w:bookmarkStart w:id="91" w:name="OLE_LINK2119"/>
      <w:bookmarkStart w:id="92" w:name="OLE_LINK2067"/>
      <w:bookmarkStart w:id="93" w:name="OLE_LINK2244"/>
      <w:bookmarkStart w:id="94" w:name="OLE_LINK2000"/>
      <w:bookmarkStart w:id="95" w:name="OLE_LINK3045"/>
      <w:bookmarkStart w:id="96" w:name="OLE_LINK186"/>
      <w:bookmarkEnd w:id="0"/>
      <w:bookmarkEnd w:id="1"/>
      <w:bookmarkEnd w:id="2"/>
      <w:bookmarkEnd w:id="48"/>
      <w:bookmarkEnd w:id="49"/>
      <w:bookmarkEnd w:id="50"/>
      <w:r w:rsidRPr="00801668">
        <w:rPr>
          <w:rFonts w:ascii="Book Antiqua" w:hAnsi="Book Antiqua"/>
          <w:b/>
          <w:color w:val="auto"/>
          <w:sz w:val="24"/>
        </w:rPr>
        <w:t>Manuscript Type</w:t>
      </w:r>
      <w:bookmarkEnd w:id="3"/>
      <w:bookmarkEnd w:id="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801668">
        <w:rPr>
          <w:rFonts w:ascii="Book Antiqua" w:hAnsi="Book Antiqua"/>
          <w:b/>
          <w:color w:val="auto"/>
          <w:kern w:val="0"/>
          <w:sz w:val="24"/>
        </w:rPr>
        <w:t>:</w:t>
      </w:r>
      <w:bookmarkStart w:id="97" w:name="OLE_LINK74"/>
      <w:bookmarkStart w:id="98" w:name="OLE_LINK75"/>
      <w:bookmarkEnd w:id="5"/>
      <w:bookmarkEnd w:id="6"/>
      <w:bookmarkEnd w:id="7"/>
      <w:bookmarkEnd w:id="8"/>
      <w:r w:rsidRPr="00801668">
        <w:rPr>
          <w:rFonts w:ascii="Book Antiqua" w:hAnsi="Book Antiqua"/>
          <w:b/>
          <w:color w:val="auto"/>
          <w:kern w:val="0"/>
          <w:sz w:val="24"/>
        </w:rPr>
        <w:t xml:space="preserve"> </w:t>
      </w:r>
      <w:bookmarkStart w:id="99" w:name="OLE_LINK7"/>
      <w:bookmarkStart w:id="100" w:name="OLE_LINK8"/>
      <w:bookmarkStart w:id="101" w:name="OLE_LINK1386"/>
      <w:bookmarkStart w:id="102" w:name="OLE_LINK37"/>
      <w:bookmarkStart w:id="103" w:name="OLE_LINK79"/>
      <w:bookmarkStart w:id="104" w:name="OLE_LINK3672"/>
      <w:bookmarkEnd w:id="9"/>
      <w:bookmarkEnd w:id="10"/>
      <w:bookmarkEnd w:id="11"/>
      <w:bookmarkEnd w:id="12"/>
      <w:bookmarkEnd w:id="13"/>
      <w:bookmarkEnd w:id="97"/>
      <w:bookmarkEnd w:id="98"/>
      <w:r w:rsidRPr="00801668">
        <w:rPr>
          <w:rFonts w:ascii="Book Antiqua" w:hAnsi="Book Antiqua"/>
          <w:b/>
          <w:color w:val="auto"/>
          <w:kern w:val="0"/>
          <w:sz w:val="24"/>
        </w:rPr>
        <w:t>CASE REPORT</w:t>
      </w:r>
    </w:p>
    <w:p w:rsidR="008D1CC1" w:rsidRPr="00801668" w:rsidRDefault="008D1CC1" w:rsidP="008D1CC1">
      <w:pPr>
        <w:spacing w:line="360" w:lineRule="auto"/>
        <w:rPr>
          <w:rFonts w:ascii="Book Antiqua" w:hAnsi="Book Antiqua"/>
          <w:b/>
          <w:color w:val="auto"/>
          <w:sz w:val="24"/>
        </w:rPr>
      </w:pPr>
    </w:p>
    <w:p w:rsidR="00505FFC" w:rsidRPr="00801668" w:rsidRDefault="00505FFC" w:rsidP="008D1CC1">
      <w:pPr>
        <w:adjustRightInd w:val="0"/>
        <w:snapToGrid w:val="0"/>
        <w:spacing w:line="360" w:lineRule="auto"/>
        <w:rPr>
          <w:rFonts w:ascii="Book Antiqua" w:hAnsi="Book Antiqua" w:cs="Times New Roman"/>
          <w:b/>
          <w:color w:val="auto"/>
          <w:sz w:val="24"/>
          <w:szCs w:val="24"/>
        </w:rPr>
      </w:pPr>
      <w:bookmarkStart w:id="105" w:name="OLE_LINK1"/>
      <w:bookmarkStart w:id="106" w:name="OLE_LINK2"/>
      <w:bookmarkStart w:id="107" w:name="OLE_LINK137"/>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95"/>
      <w:bookmarkEnd w:id="96"/>
      <w:bookmarkEnd w:id="99"/>
      <w:bookmarkEnd w:id="100"/>
      <w:bookmarkEnd w:id="101"/>
      <w:bookmarkEnd w:id="102"/>
      <w:bookmarkEnd w:id="103"/>
      <w:bookmarkEnd w:id="104"/>
      <w:r w:rsidRPr="00801668">
        <w:rPr>
          <w:rFonts w:ascii="Book Antiqua" w:eastAsiaTheme="minorEastAsia" w:hAnsi="Book Antiqua" w:cs="Times New Roman"/>
          <w:b/>
          <w:color w:val="auto"/>
          <w:sz w:val="24"/>
          <w:szCs w:val="24"/>
        </w:rPr>
        <w:t>Application of novel magnified single balloon enteroscopy for a patient with Cronkhite</w:t>
      </w:r>
      <w:r w:rsidR="0052799E">
        <w:rPr>
          <w:rFonts w:ascii="Book Antiqua" w:eastAsia="宋体" w:hAnsi="Book Antiqua" w:cs="Times New Roman" w:hint="eastAsia"/>
          <w:b/>
          <w:color w:val="auto"/>
          <w:sz w:val="24"/>
          <w:szCs w:val="24"/>
          <w:lang w:eastAsia="zh-CN"/>
        </w:rPr>
        <w:t>-</w:t>
      </w:r>
      <w:r w:rsidRPr="00801668">
        <w:rPr>
          <w:rFonts w:ascii="Book Antiqua" w:hAnsi="Book Antiqua" w:cs="Times New Roman"/>
          <w:b/>
          <w:color w:val="auto"/>
          <w:sz w:val="24"/>
          <w:szCs w:val="24"/>
        </w:rPr>
        <w:t>Canada syndrome</w:t>
      </w:r>
    </w:p>
    <w:bookmarkEnd w:id="105"/>
    <w:bookmarkEnd w:id="106"/>
    <w:bookmarkEnd w:id="107"/>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 xml:space="preserve">Murata M </w:t>
      </w:r>
      <w:r w:rsidRPr="00801668">
        <w:rPr>
          <w:rFonts w:ascii="Book Antiqua" w:eastAsiaTheme="minorEastAsia" w:hAnsi="Book Antiqua" w:cs="Times New Roman"/>
          <w:i/>
          <w:color w:val="auto"/>
          <w:sz w:val="24"/>
          <w:szCs w:val="24"/>
        </w:rPr>
        <w:t>et al.</w:t>
      </w:r>
      <w:r w:rsidRPr="00801668">
        <w:rPr>
          <w:rFonts w:ascii="Book Antiqua" w:eastAsiaTheme="minorEastAsia" w:hAnsi="Book Antiqua" w:cs="Times New Roman"/>
          <w:color w:val="auto"/>
          <w:sz w:val="24"/>
          <w:szCs w:val="24"/>
        </w:rPr>
        <w:t xml:space="preserve"> Magnified observation of Cronkhite–Canada syndrome</w:t>
      </w: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adjustRightInd w:val="0"/>
        <w:snapToGrid w:val="0"/>
        <w:spacing w:line="360" w:lineRule="auto"/>
        <w:rPr>
          <w:rFonts w:ascii="Book Antiqua" w:hAnsi="Book Antiqua" w:cs="Times New Roman"/>
          <w:color w:val="auto"/>
          <w:sz w:val="24"/>
          <w:szCs w:val="24"/>
        </w:rPr>
      </w:pPr>
      <w:bookmarkStart w:id="108" w:name="OLE_LINK135"/>
      <w:bookmarkStart w:id="109" w:name="OLE_LINK136"/>
      <w:bookmarkStart w:id="110" w:name="OLE_LINK141"/>
      <w:bookmarkStart w:id="111" w:name="OLE_LINK138"/>
      <w:bookmarkStart w:id="112" w:name="OLE_LINK139"/>
      <w:r w:rsidRPr="00801668">
        <w:rPr>
          <w:rFonts w:ascii="Book Antiqua" w:hAnsi="Book Antiqua" w:cs="Times New Roman"/>
          <w:color w:val="auto"/>
          <w:sz w:val="24"/>
          <w:szCs w:val="24"/>
        </w:rPr>
        <w:t>Masaki Murata</w:t>
      </w:r>
      <w:bookmarkEnd w:id="108"/>
      <w:bookmarkEnd w:id="109"/>
      <w:bookmarkEnd w:id="110"/>
      <w:r w:rsidRPr="00801668">
        <w:rPr>
          <w:rFonts w:ascii="Book Antiqua" w:hAnsi="Book Antiqua" w:cs="Times New Roman"/>
          <w:color w:val="auto"/>
          <w:sz w:val="24"/>
          <w:szCs w:val="24"/>
        </w:rPr>
        <w:t>, Shigeki Bamba, Kenichiro Takahashi, Hirotsugu Imaeda, Atsushi Nishida, Osamu Inatomi, Tomoyuki Tsujikawa, Ryoji Kushima, Mitsushige Sugimoto, Akira Andoh</w:t>
      </w:r>
    </w:p>
    <w:bookmarkEnd w:id="111"/>
    <w:bookmarkEnd w:id="112"/>
    <w:p w:rsidR="00505FFC" w:rsidRPr="00801668" w:rsidRDefault="00505FFC" w:rsidP="008D1CC1">
      <w:pPr>
        <w:adjustRightInd w:val="0"/>
        <w:snapToGrid w:val="0"/>
        <w:spacing w:line="360" w:lineRule="auto"/>
        <w:rPr>
          <w:rFonts w:ascii="Book Antiqua" w:hAnsi="Book Antiqua" w:cs="Times New Roman"/>
          <w:color w:val="auto"/>
          <w:sz w:val="24"/>
          <w:szCs w:val="24"/>
        </w:rPr>
      </w:pPr>
    </w:p>
    <w:p w:rsidR="00505FFC" w:rsidRPr="00801668" w:rsidRDefault="00505FFC" w:rsidP="008D1CC1">
      <w:pPr>
        <w:adjustRightInd w:val="0"/>
        <w:snapToGrid w:val="0"/>
        <w:spacing w:line="360" w:lineRule="auto"/>
        <w:rPr>
          <w:rFonts w:ascii="Book Antiqua" w:hAnsi="Book Antiqua" w:cs="Times New Roman"/>
          <w:color w:val="auto"/>
          <w:sz w:val="24"/>
          <w:szCs w:val="24"/>
        </w:rPr>
      </w:pPr>
      <w:r w:rsidRPr="00801668">
        <w:rPr>
          <w:rFonts w:ascii="Book Antiqua" w:hAnsi="Book Antiqua" w:cs="Times New Roman"/>
          <w:b/>
          <w:color w:val="auto"/>
          <w:sz w:val="24"/>
          <w:szCs w:val="24"/>
        </w:rPr>
        <w:t>Masaki Murata, Shigeki Bamba, Kenichiro Takahashi, Hirotsugu Imaeda, Atsushi Nishida, Osamu Inatomi, Akira Andoh,</w:t>
      </w:r>
      <w:r w:rsidRPr="00801668">
        <w:rPr>
          <w:rFonts w:ascii="Book Antiqua" w:hAnsi="Book Antiqua" w:cs="Times New Roman"/>
          <w:color w:val="auto"/>
          <w:sz w:val="24"/>
          <w:szCs w:val="24"/>
        </w:rPr>
        <w:t xml:space="preserve"> Department of Medicine, Shiga University of Medical Science, Seta-Tsukinowa, Otsu 520-2192, Japan</w:t>
      </w:r>
    </w:p>
    <w:p w:rsidR="00505FFC" w:rsidRPr="00801668" w:rsidRDefault="00505FFC" w:rsidP="008D1CC1">
      <w:pPr>
        <w:adjustRightInd w:val="0"/>
        <w:snapToGrid w:val="0"/>
        <w:spacing w:line="360" w:lineRule="auto"/>
        <w:rPr>
          <w:rFonts w:ascii="Book Antiqua" w:hAnsi="Book Antiqua" w:cs="Times New Roman"/>
          <w:color w:val="auto"/>
          <w:sz w:val="24"/>
          <w:szCs w:val="24"/>
        </w:rPr>
      </w:pPr>
    </w:p>
    <w:p w:rsidR="00505FFC" w:rsidRPr="00801668" w:rsidRDefault="00505FFC" w:rsidP="008D1CC1">
      <w:pPr>
        <w:adjustRightInd w:val="0"/>
        <w:snapToGrid w:val="0"/>
        <w:spacing w:line="360" w:lineRule="auto"/>
        <w:rPr>
          <w:rFonts w:ascii="Book Antiqua" w:hAnsi="Book Antiqua" w:cs="Times New Roman"/>
          <w:color w:val="auto"/>
          <w:sz w:val="24"/>
          <w:szCs w:val="24"/>
        </w:rPr>
      </w:pPr>
      <w:r w:rsidRPr="00801668">
        <w:rPr>
          <w:rFonts w:ascii="Book Antiqua" w:hAnsi="Book Antiqua" w:cs="Times New Roman"/>
          <w:b/>
          <w:color w:val="auto"/>
          <w:sz w:val="24"/>
          <w:szCs w:val="24"/>
        </w:rPr>
        <w:t xml:space="preserve">Tomoyuki Tsujikawa, </w:t>
      </w:r>
      <w:r w:rsidRPr="00801668">
        <w:rPr>
          <w:rFonts w:ascii="Book Antiqua" w:hAnsi="Book Antiqua" w:cs="Times New Roman"/>
          <w:color w:val="auto"/>
          <w:sz w:val="24"/>
          <w:szCs w:val="24"/>
        </w:rPr>
        <w:t>Comprehensive Internal Medicine, Shiga University of Medical Science, Seta-Tsukinowa, Otsu 520-2192, Japan</w:t>
      </w: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adjustRightInd w:val="0"/>
        <w:snapToGrid w:val="0"/>
        <w:spacing w:line="360" w:lineRule="auto"/>
        <w:rPr>
          <w:rFonts w:ascii="Book Antiqua" w:hAnsi="Book Antiqua" w:cs="Times New Roman"/>
          <w:color w:val="auto"/>
          <w:sz w:val="24"/>
          <w:szCs w:val="24"/>
        </w:rPr>
      </w:pPr>
      <w:r w:rsidRPr="00801668">
        <w:rPr>
          <w:rFonts w:ascii="Book Antiqua" w:eastAsiaTheme="minorEastAsia" w:hAnsi="Book Antiqua" w:cs="Times New Roman"/>
          <w:b/>
          <w:color w:val="auto"/>
          <w:sz w:val="24"/>
          <w:szCs w:val="24"/>
        </w:rPr>
        <w:t>Ryoji Kushima,</w:t>
      </w:r>
      <w:r w:rsidRPr="00801668">
        <w:rPr>
          <w:rFonts w:ascii="Book Antiqua" w:eastAsiaTheme="minorEastAsia" w:hAnsi="Book Antiqua" w:cs="Times New Roman"/>
          <w:color w:val="auto"/>
          <w:sz w:val="24"/>
          <w:szCs w:val="24"/>
        </w:rPr>
        <w:t xml:space="preserve"> </w:t>
      </w:r>
      <w:r w:rsidRPr="00801668">
        <w:rPr>
          <w:rFonts w:ascii="Book Antiqua" w:hAnsi="Book Antiqua" w:cs="Times New Roman"/>
          <w:color w:val="auto"/>
          <w:sz w:val="24"/>
          <w:szCs w:val="24"/>
        </w:rPr>
        <w:t>Department of Clinical Laboratory Medicine, Shiga University of Medical Science, Seta-Tsukinowa, Otsu 520-2192, Japan</w:t>
      </w:r>
    </w:p>
    <w:p w:rsidR="00505FFC" w:rsidRPr="00801668" w:rsidRDefault="00505FFC" w:rsidP="008D1CC1">
      <w:pPr>
        <w:adjustRightInd w:val="0"/>
        <w:snapToGrid w:val="0"/>
        <w:spacing w:line="360" w:lineRule="auto"/>
        <w:rPr>
          <w:rFonts w:ascii="Book Antiqua" w:hAnsi="Book Antiqua" w:cs="Times New Roman"/>
          <w:color w:val="auto"/>
          <w:sz w:val="24"/>
          <w:szCs w:val="24"/>
        </w:rPr>
      </w:pPr>
    </w:p>
    <w:p w:rsidR="00505FFC" w:rsidRPr="00801668" w:rsidRDefault="00505FFC" w:rsidP="008D1CC1">
      <w:pPr>
        <w:adjustRightInd w:val="0"/>
        <w:snapToGrid w:val="0"/>
        <w:spacing w:line="360" w:lineRule="auto"/>
        <w:rPr>
          <w:rFonts w:ascii="Book Antiqua" w:hAnsi="Book Antiqua" w:cs="Times New Roman"/>
          <w:color w:val="auto"/>
          <w:sz w:val="24"/>
          <w:szCs w:val="24"/>
        </w:rPr>
      </w:pPr>
      <w:r w:rsidRPr="00801668">
        <w:rPr>
          <w:rFonts w:ascii="Book Antiqua" w:hAnsi="Book Antiqua" w:cs="Times New Roman"/>
          <w:b/>
          <w:color w:val="auto"/>
          <w:sz w:val="24"/>
          <w:szCs w:val="24"/>
        </w:rPr>
        <w:t>Mitsushige Sugimoto,</w:t>
      </w:r>
      <w:r w:rsidRPr="00801668">
        <w:rPr>
          <w:rFonts w:ascii="Book Antiqua" w:hAnsi="Book Antiqua" w:cs="Times New Roman"/>
          <w:color w:val="auto"/>
          <w:sz w:val="24"/>
          <w:szCs w:val="24"/>
        </w:rPr>
        <w:t xml:space="preserve"> Division of Digestive endoscopy, Shiga University of Medical Science, Seta-Tsukinowa, Otsu 520-2192, Japan</w:t>
      </w: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b/>
          <w:color w:val="auto"/>
          <w:sz w:val="24"/>
          <w:szCs w:val="24"/>
        </w:rPr>
        <w:t>Author contributions:</w:t>
      </w:r>
      <w:r w:rsidRPr="00801668">
        <w:rPr>
          <w:rFonts w:ascii="Book Antiqua" w:eastAsiaTheme="minorEastAsia" w:hAnsi="Book Antiqua" w:cs="Times New Roman"/>
          <w:color w:val="auto"/>
          <w:sz w:val="24"/>
          <w:szCs w:val="24"/>
        </w:rPr>
        <w:t xml:space="preserve"> Murata M, Bamba S, Takahashi K, Imaeda H, Nishida A, Inatomi O, Tsujikawa T, Kushima R, Sugimoto M and Andoh A collected and </w:t>
      </w:r>
      <w:r w:rsidRPr="00801668">
        <w:rPr>
          <w:rFonts w:ascii="Book Antiqua" w:eastAsiaTheme="minorEastAsia" w:hAnsi="Book Antiqua" w:cs="Times New Roman"/>
          <w:color w:val="auto"/>
          <w:sz w:val="24"/>
          <w:szCs w:val="24"/>
        </w:rPr>
        <w:lastRenderedPageBreak/>
        <w:t>analyzed the patient’s clinical data and wrote the paper.</w:t>
      </w: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b/>
          <w:color w:val="auto"/>
          <w:sz w:val="24"/>
          <w:szCs w:val="24"/>
        </w:rPr>
        <w:t>Institutional review board statement:</w:t>
      </w:r>
      <w:r w:rsidRPr="00801668">
        <w:rPr>
          <w:rFonts w:ascii="Book Antiqua" w:eastAsiaTheme="minorEastAsia" w:hAnsi="Book Antiqua" w:cs="Times New Roman"/>
          <w:color w:val="auto"/>
          <w:sz w:val="24"/>
          <w:szCs w:val="24"/>
        </w:rPr>
        <w:t xml:space="preserve"> Appr</w:t>
      </w:r>
      <w:r w:rsidR="00B033DE" w:rsidRPr="00801668">
        <w:rPr>
          <w:rFonts w:ascii="Book Antiqua" w:eastAsiaTheme="minorEastAsia" w:hAnsi="Book Antiqua" w:cs="Times New Roman"/>
          <w:color w:val="auto"/>
          <w:sz w:val="24"/>
          <w:szCs w:val="24"/>
        </w:rPr>
        <w:t>oval of</w:t>
      </w:r>
      <w:r w:rsidRPr="00801668">
        <w:rPr>
          <w:rFonts w:ascii="Book Antiqua" w:eastAsiaTheme="minorEastAsia" w:hAnsi="Book Antiqua" w:cs="Times New Roman"/>
          <w:color w:val="auto"/>
          <w:sz w:val="24"/>
          <w:szCs w:val="24"/>
        </w:rPr>
        <w:t xml:space="preserve"> this case report was not given in advance by the Institutional Review Board of Shiga University of Medical Science.</w:t>
      </w: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b/>
          <w:color w:val="auto"/>
          <w:sz w:val="24"/>
          <w:szCs w:val="24"/>
        </w:rPr>
        <w:t xml:space="preserve">Informed consent statement: </w:t>
      </w:r>
      <w:r w:rsidRPr="00801668">
        <w:rPr>
          <w:rFonts w:ascii="Book Antiqua" w:eastAsiaTheme="minorEastAsia" w:hAnsi="Book Antiqua" w:cs="Times New Roman"/>
          <w:color w:val="auto"/>
          <w:sz w:val="24"/>
          <w:szCs w:val="24"/>
        </w:rPr>
        <w:t>A patient of this case provided informed written consent prior to the endoscopic procedure and treatment.</w:t>
      </w: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b/>
          <w:color w:val="auto"/>
          <w:sz w:val="24"/>
          <w:szCs w:val="24"/>
        </w:rPr>
        <w:t>Conflict-of-interest statement:</w:t>
      </w:r>
      <w:r w:rsidRPr="00801668">
        <w:rPr>
          <w:rFonts w:ascii="Book Antiqua" w:eastAsiaTheme="minorEastAsia" w:hAnsi="Book Antiqua" w:cs="Times New Roman"/>
          <w:color w:val="auto"/>
          <w:sz w:val="24"/>
          <w:szCs w:val="24"/>
        </w:rPr>
        <w:t xml:space="preserve"> The magnifying single-balloon enteroscope (SIF Y-0007) was loaned free of charge by the Olympus Corporation.</w:t>
      </w: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CB49FE" w:rsidRPr="00CB49FE" w:rsidRDefault="00CB49FE" w:rsidP="00CB49FE">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bookmarkStart w:id="113" w:name="OLE_LINK441"/>
      <w:bookmarkStart w:id="114" w:name="OLE_LINK442"/>
      <w:bookmarkStart w:id="115" w:name="OLE_LINK1032"/>
      <w:bookmarkStart w:id="116" w:name="OLE_LINK1232"/>
      <w:bookmarkStart w:id="117" w:name="OLE_LINK1460"/>
      <w:bookmarkStart w:id="118" w:name="OLE_LINK1568"/>
      <w:bookmarkStart w:id="119" w:name="OLE_LINK1708"/>
      <w:bookmarkStart w:id="120" w:name="OLE_LINK1435"/>
      <w:bookmarkStart w:id="121" w:name="OLE_LINK1478"/>
      <w:bookmarkStart w:id="122" w:name="OLE_LINK1428"/>
      <w:bookmarkStart w:id="123" w:name="OLE_LINK1355"/>
      <w:bookmarkStart w:id="124" w:name="OLE_LINK1425"/>
      <w:bookmarkStart w:id="125" w:name="OLE_LINK1504"/>
      <w:bookmarkStart w:id="126" w:name="OLE_LINK1544"/>
      <w:bookmarkStart w:id="127" w:name="OLE_LINK1680"/>
      <w:bookmarkStart w:id="128" w:name="OLE_LINK1710"/>
      <w:bookmarkStart w:id="129" w:name="OLE_LINK3317"/>
      <w:bookmarkStart w:id="130" w:name="OLE_LINK22"/>
      <w:bookmarkStart w:id="131" w:name="OLE_LINK1818"/>
      <w:bookmarkStart w:id="132" w:name="OLE_LINK1684"/>
      <w:bookmarkStart w:id="133" w:name="OLE_LINK1885"/>
      <w:bookmarkStart w:id="134" w:name="OLE_LINK1799"/>
      <w:bookmarkStart w:id="135" w:name="OLE_LINK1894"/>
      <w:bookmarkStart w:id="136" w:name="OLE_LINK27"/>
      <w:bookmarkStart w:id="137" w:name="OLE_LINK732"/>
      <w:bookmarkStart w:id="138" w:name="OLE_LINK2053"/>
      <w:bookmarkStart w:id="139" w:name="OLE_LINK2096"/>
      <w:bookmarkStart w:id="140" w:name="OLE_LINK2174"/>
      <w:bookmarkStart w:id="141" w:name="OLE_LINK2108"/>
      <w:bookmarkStart w:id="142" w:name="OLE_LINK2183"/>
      <w:bookmarkStart w:id="143" w:name="OLE_LINK2328"/>
      <w:bookmarkStart w:id="144" w:name="OLE_LINK766"/>
      <w:bookmarkStart w:id="145" w:name="OLE_LINK2256"/>
      <w:bookmarkStart w:id="146" w:name="OLE_LINK38"/>
      <w:bookmarkStart w:id="147" w:name="OLE_LINK2368"/>
      <w:bookmarkStart w:id="148" w:name="OLE_LINK2351"/>
      <w:bookmarkStart w:id="149" w:name="OLE_LINK2446"/>
      <w:bookmarkStart w:id="150" w:name="OLE_LINK2509"/>
      <w:bookmarkStart w:id="151" w:name="OLE_LINK2651"/>
      <w:bookmarkStart w:id="152" w:name="OLE_LINK2842"/>
      <w:bookmarkStart w:id="153" w:name="OLE_LINK2909"/>
      <w:bookmarkStart w:id="154" w:name="OLE_LINK3004"/>
      <w:bookmarkStart w:id="155" w:name="OLE_LINK43"/>
      <w:bookmarkStart w:id="156" w:name="OLE_LINK3170"/>
      <w:bookmarkStart w:id="157" w:name="OLE_LINK3181"/>
      <w:bookmarkStart w:id="158" w:name="OLE_LINK3182"/>
      <w:bookmarkStart w:id="159" w:name="OLE_LINK3631"/>
      <w:bookmarkStart w:id="160" w:name="OLE_LINK3293"/>
      <w:bookmarkStart w:id="161" w:name="OLE_LINK71"/>
      <w:bookmarkStart w:id="162" w:name="OLE_LINK3789"/>
      <w:bookmarkStart w:id="163" w:name="OLE_LINK76"/>
      <w:bookmarkStart w:id="164" w:name="OLE_LINK102"/>
      <w:bookmarkStart w:id="165" w:name="OLE_LINK3695"/>
      <w:bookmarkStart w:id="166" w:name="OLE_LINK3733"/>
      <w:bookmarkStart w:id="167" w:name="OLE_LINK3858"/>
      <w:bookmarkStart w:id="168" w:name="OLE_LINK3870"/>
      <w:bookmarkStart w:id="169" w:name="OLE_LINK100"/>
      <w:bookmarkStart w:id="170" w:name="OLE_LINK158"/>
      <w:bookmarkStart w:id="171" w:name="OLE_LINK3928"/>
      <w:bookmarkStart w:id="172" w:name="OLE_LINK123"/>
      <w:bookmarkStart w:id="173" w:name="OLE_LINK126"/>
      <w:bookmarkStart w:id="174" w:name="OLE_LINK4046"/>
      <w:bookmarkStart w:id="175" w:name="OLE_LINK80"/>
      <w:bookmarkStart w:id="176" w:name="OLE_LINK3748"/>
      <w:bookmarkStart w:id="177" w:name="OLE_LINK3883"/>
      <w:bookmarkStart w:id="178" w:name="OLE_LINK94"/>
      <w:bookmarkStart w:id="179" w:name="OLE_LINK112"/>
      <w:bookmarkStart w:id="180" w:name="OLE_LINK29"/>
      <w:bookmarkStart w:id="181" w:name="OLE_LINK336"/>
      <w:bookmarkStart w:id="182" w:name="OLE_LINK337"/>
      <w:bookmarkStart w:id="183" w:name="OLE_LINK83"/>
      <w:bookmarkStart w:id="184" w:name="OLE_LINK3895"/>
      <w:r w:rsidRPr="00CB49FE">
        <w:rPr>
          <w:rFonts w:ascii="Book Antiqua" w:eastAsia="宋体" w:hAnsi="Book Antiqua" w:cs="Times New Roman"/>
          <w:b/>
          <w:color w:val="auto"/>
          <w:kern w:val="0"/>
          <w:sz w:val="24"/>
          <w:szCs w:val="24"/>
          <w:bdr w:val="none" w:sz="0" w:space="0" w:color="auto"/>
          <w:lang w:eastAsia="zh-CN"/>
        </w:rPr>
        <w:t xml:space="preserve">Open-Access: </w:t>
      </w:r>
      <w:bookmarkStart w:id="185" w:name="OLE_LINK479"/>
      <w:bookmarkStart w:id="186" w:name="OLE_LINK496"/>
      <w:bookmarkStart w:id="187" w:name="OLE_LINK506"/>
      <w:bookmarkStart w:id="188" w:name="OLE_LINK507"/>
      <w:r w:rsidRPr="00CB49FE">
        <w:rPr>
          <w:rFonts w:ascii="Book Antiqua" w:eastAsia="宋体" w:hAnsi="Book Antiqua" w:cs="Times New Roman"/>
          <w:color w:val="auto"/>
          <w:sz w:val="24"/>
          <w:szCs w:val="24"/>
          <w:bdr w:val="none" w:sz="0" w:space="0" w:color="auto"/>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01668">
          <w:rPr>
            <w:rFonts w:ascii="Book Antiqua" w:eastAsia="宋体" w:hAnsi="Book Antiqua" w:cs="Times New Roman"/>
            <w:color w:val="auto"/>
            <w:sz w:val="24"/>
            <w:szCs w:val="24"/>
            <w:u w:val="single"/>
            <w:bdr w:val="none" w:sz="0" w:space="0" w:color="auto"/>
            <w:lang w:eastAsia="zh-CN"/>
          </w:rPr>
          <w:t>http://creativecommons.org/licenses/by-nc/4.0/</w:t>
        </w:r>
      </w:hyperlink>
      <w:bookmarkEnd w:id="185"/>
      <w:bookmarkEnd w:id="186"/>
      <w:bookmarkEnd w:id="187"/>
      <w:bookmarkEnd w:id="188"/>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rsidR="00CB49FE" w:rsidRPr="00CB49FE" w:rsidRDefault="00CB49FE" w:rsidP="00CB49FE">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b/>
          <w:color w:val="auto"/>
          <w:sz w:val="24"/>
          <w:szCs w:val="24"/>
          <w:bdr w:val="none" w:sz="0" w:space="0" w:color="auto"/>
          <w:lang w:eastAsia="zh-CN"/>
        </w:rPr>
      </w:pPr>
    </w:p>
    <w:p w:rsidR="00CB49FE" w:rsidRPr="00CB49FE" w:rsidRDefault="00CB49FE" w:rsidP="00CB49FE">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color w:val="auto"/>
          <w:sz w:val="24"/>
          <w:szCs w:val="24"/>
          <w:bdr w:val="none" w:sz="0" w:space="0" w:color="auto"/>
          <w:lang w:eastAsia="zh-CN"/>
        </w:rPr>
      </w:pPr>
      <w:bookmarkStart w:id="189" w:name="OLE_LINK3210"/>
      <w:bookmarkStart w:id="190" w:name="OLE_LINK3211"/>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CB49FE">
        <w:rPr>
          <w:rFonts w:ascii="Book Antiqua" w:eastAsia="宋体" w:hAnsi="Book Antiqua" w:cs="Times New Roman"/>
          <w:b/>
          <w:color w:val="auto"/>
          <w:sz w:val="24"/>
          <w:szCs w:val="24"/>
          <w:bdr w:val="none" w:sz="0" w:space="0" w:color="auto"/>
          <w:lang w:eastAsia="zh-CN"/>
        </w:rPr>
        <w:t>Manuscript source:</w:t>
      </w:r>
      <w:r w:rsidRPr="00CB49FE">
        <w:rPr>
          <w:rFonts w:ascii="Book Antiqua" w:eastAsia="宋体" w:hAnsi="Book Antiqua" w:cs="Times New Roman"/>
          <w:color w:val="auto"/>
          <w:sz w:val="24"/>
          <w:szCs w:val="24"/>
          <w:bdr w:val="none" w:sz="0" w:space="0" w:color="auto"/>
          <w:lang w:eastAsia="zh-CN"/>
        </w:rPr>
        <w:t xml:space="preserve"> Unsolicited manuscript</w:t>
      </w:r>
    </w:p>
    <w:bookmarkEnd w:id="175"/>
    <w:bookmarkEnd w:id="176"/>
    <w:bookmarkEnd w:id="177"/>
    <w:bookmarkEnd w:id="178"/>
    <w:bookmarkEnd w:id="179"/>
    <w:bookmarkEnd w:id="180"/>
    <w:bookmarkEnd w:id="189"/>
    <w:bookmarkEnd w:id="190"/>
    <w:p w:rsidR="00CB49FE" w:rsidRPr="00CB49FE" w:rsidRDefault="00CB49FE" w:rsidP="00CB49FE">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b/>
          <w:color w:val="auto"/>
          <w:sz w:val="24"/>
          <w:szCs w:val="24"/>
          <w:bdr w:val="none" w:sz="0" w:space="0" w:color="auto"/>
          <w:lang w:eastAsia="zh-CN"/>
        </w:rPr>
      </w:pPr>
    </w:p>
    <w:bookmarkEnd w:id="181"/>
    <w:bookmarkEnd w:id="182"/>
    <w:bookmarkEnd w:id="183"/>
    <w:bookmarkEnd w:id="184"/>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b/>
          <w:color w:val="auto"/>
          <w:sz w:val="24"/>
          <w:szCs w:val="24"/>
        </w:rPr>
        <w:t>Correspondence to: Shigeki Bamba</w:t>
      </w:r>
      <w:r w:rsidR="00C91727" w:rsidRPr="00801668">
        <w:rPr>
          <w:rFonts w:ascii="Book Antiqua" w:eastAsiaTheme="minorEastAsia" w:hAnsi="Book Antiqua" w:cs="Times New Roman"/>
          <w:b/>
          <w:color w:val="auto"/>
          <w:sz w:val="24"/>
          <w:szCs w:val="24"/>
        </w:rPr>
        <w:t>, MD, PhD</w:t>
      </w:r>
      <w:r w:rsidRPr="00801668">
        <w:rPr>
          <w:rFonts w:ascii="Book Antiqua" w:eastAsiaTheme="minorEastAsia" w:hAnsi="Book Antiqua" w:cs="Times New Roman"/>
          <w:b/>
          <w:color w:val="auto"/>
          <w:sz w:val="24"/>
          <w:szCs w:val="24"/>
        </w:rPr>
        <w:t xml:space="preserve">, </w:t>
      </w:r>
      <w:r w:rsidRPr="00801668">
        <w:rPr>
          <w:rFonts w:ascii="Book Antiqua" w:eastAsiaTheme="minorEastAsia" w:hAnsi="Book Antiqua" w:cs="Times New Roman"/>
          <w:color w:val="auto"/>
          <w:sz w:val="24"/>
          <w:szCs w:val="24"/>
        </w:rPr>
        <w:t>Department of Medicine, Shiga University of Medical Science, Seta-Tsukinowa, Otsu 520-2192, Japan. sb@belle.shiga-med.ac.jp</w:t>
      </w: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b/>
          <w:color w:val="auto"/>
          <w:sz w:val="24"/>
          <w:szCs w:val="24"/>
        </w:rPr>
        <w:t xml:space="preserve">Telephone: </w:t>
      </w:r>
      <w:r w:rsidR="00CB49FE" w:rsidRPr="00801668">
        <w:rPr>
          <w:rFonts w:ascii="Book Antiqua" w:eastAsiaTheme="minorEastAsia" w:hAnsi="Book Antiqua" w:cs="Times New Roman"/>
          <w:color w:val="auto"/>
          <w:sz w:val="24"/>
          <w:szCs w:val="24"/>
        </w:rPr>
        <w:t>+81-77-548</w:t>
      </w:r>
      <w:r w:rsidRPr="00801668">
        <w:rPr>
          <w:rFonts w:ascii="Book Antiqua" w:eastAsiaTheme="minorEastAsia" w:hAnsi="Book Antiqua" w:cs="Times New Roman"/>
          <w:color w:val="auto"/>
          <w:sz w:val="24"/>
          <w:szCs w:val="24"/>
        </w:rPr>
        <w:t>2217</w:t>
      </w:r>
    </w:p>
    <w:p w:rsidR="00505FFC" w:rsidRPr="00801668" w:rsidRDefault="00505FFC" w:rsidP="008D1CC1">
      <w:pPr>
        <w:adjustRightInd w:val="0"/>
        <w:snapToGrid w:val="0"/>
        <w:spacing w:line="360" w:lineRule="auto"/>
        <w:rPr>
          <w:rFonts w:ascii="Book Antiqua" w:eastAsia="宋体" w:hAnsi="Book Antiqua" w:cs="Times New Roman"/>
          <w:color w:val="auto"/>
          <w:sz w:val="24"/>
          <w:szCs w:val="24"/>
          <w:lang w:eastAsia="zh-CN"/>
        </w:rPr>
      </w:pPr>
      <w:r w:rsidRPr="00801668">
        <w:rPr>
          <w:rFonts w:ascii="Book Antiqua" w:eastAsiaTheme="minorEastAsia" w:hAnsi="Book Antiqua" w:cs="Times New Roman"/>
          <w:b/>
          <w:color w:val="auto"/>
          <w:sz w:val="24"/>
          <w:szCs w:val="24"/>
        </w:rPr>
        <w:t>Fax</w:t>
      </w:r>
      <w:r w:rsidR="00C91727" w:rsidRPr="00801668">
        <w:rPr>
          <w:rFonts w:ascii="Book Antiqua" w:eastAsiaTheme="minorEastAsia" w:hAnsi="Book Antiqua" w:cs="Times New Roman"/>
          <w:b/>
          <w:color w:val="auto"/>
          <w:sz w:val="24"/>
          <w:szCs w:val="24"/>
        </w:rPr>
        <w:t xml:space="preserve">: </w:t>
      </w:r>
      <w:r w:rsidR="00CB49FE" w:rsidRPr="00801668">
        <w:rPr>
          <w:rFonts w:ascii="Book Antiqua" w:eastAsiaTheme="minorEastAsia" w:hAnsi="Book Antiqua" w:cs="Times New Roman"/>
          <w:color w:val="auto"/>
          <w:sz w:val="24"/>
          <w:szCs w:val="24"/>
        </w:rPr>
        <w:t>+81-77-548</w:t>
      </w:r>
      <w:r w:rsidR="00C91727" w:rsidRPr="00801668">
        <w:rPr>
          <w:rFonts w:ascii="Book Antiqua" w:eastAsiaTheme="minorEastAsia" w:hAnsi="Book Antiqua" w:cs="Times New Roman"/>
          <w:color w:val="auto"/>
          <w:sz w:val="24"/>
          <w:szCs w:val="24"/>
        </w:rPr>
        <w:t>2219</w:t>
      </w:r>
    </w:p>
    <w:p w:rsidR="00CB49FE" w:rsidRPr="00801668" w:rsidRDefault="00CB49FE" w:rsidP="008D1CC1">
      <w:pPr>
        <w:adjustRightInd w:val="0"/>
        <w:snapToGrid w:val="0"/>
        <w:spacing w:line="360" w:lineRule="auto"/>
        <w:rPr>
          <w:rFonts w:ascii="Book Antiqua" w:eastAsia="宋体" w:hAnsi="Book Antiqua" w:cs="Times New Roman"/>
          <w:color w:val="auto"/>
          <w:sz w:val="24"/>
          <w:szCs w:val="24"/>
          <w:lang w:eastAsia="zh-CN"/>
        </w:rPr>
      </w:pPr>
    </w:p>
    <w:p w:rsidR="00CB49FE" w:rsidRPr="00801668" w:rsidRDefault="00CB49FE" w:rsidP="00CB49FE">
      <w:pPr>
        <w:adjustRightInd w:val="0"/>
        <w:snapToGrid w:val="0"/>
        <w:spacing w:line="360" w:lineRule="auto"/>
        <w:rPr>
          <w:rFonts w:ascii="Book Antiqua" w:eastAsia="宋体" w:hAnsi="Book Antiqua"/>
          <w:b/>
          <w:bCs/>
          <w:color w:val="auto"/>
          <w:sz w:val="24"/>
          <w:lang w:eastAsia="zh-CN"/>
        </w:rPr>
      </w:pPr>
      <w:bookmarkStart w:id="191" w:name="OLE_LINK1346"/>
      <w:bookmarkStart w:id="192" w:name="OLE_LINK1347"/>
      <w:bookmarkStart w:id="193" w:name="OLE_LINK1461"/>
      <w:bookmarkStart w:id="194" w:name="OLE_LINK1437"/>
      <w:bookmarkStart w:id="195" w:name="OLE_LINK1493"/>
      <w:bookmarkStart w:id="196" w:name="OLE_LINK1436"/>
      <w:bookmarkStart w:id="197" w:name="OLE_LINK1584"/>
      <w:bookmarkStart w:id="198" w:name="OLE_LINK1426"/>
      <w:bookmarkStart w:id="199" w:name="OLE_LINK1470"/>
      <w:bookmarkStart w:id="200" w:name="OLE_LINK1726"/>
      <w:bookmarkStart w:id="201" w:name="OLE_LINK1773"/>
      <w:bookmarkStart w:id="202" w:name="OLE_LINK1819"/>
      <w:bookmarkStart w:id="203" w:name="OLE_LINK1886"/>
      <w:bookmarkStart w:id="204" w:name="OLE_LINK1800"/>
      <w:bookmarkStart w:id="205" w:name="OLE_LINK1718"/>
      <w:bookmarkStart w:id="206" w:name="OLE_LINK1895"/>
      <w:bookmarkStart w:id="207" w:name="OLE_LINK1973"/>
      <w:bookmarkStart w:id="208" w:name="OLE_LINK25"/>
      <w:bookmarkStart w:id="209" w:name="OLE_LINK733"/>
      <w:bookmarkStart w:id="210" w:name="OLE_LINK2054"/>
      <w:bookmarkStart w:id="211" w:name="OLE_LINK2100"/>
      <w:bookmarkStart w:id="212" w:name="OLE_LINK767"/>
      <w:bookmarkStart w:id="213" w:name="OLE_LINK39"/>
      <w:bookmarkStart w:id="214" w:name="OLE_LINK42"/>
      <w:bookmarkStart w:id="215" w:name="OLE_LINK2412"/>
      <w:bookmarkStart w:id="216" w:name="OLE_LINK2447"/>
      <w:bookmarkStart w:id="217" w:name="OLE_LINK2378"/>
      <w:bookmarkStart w:id="218" w:name="OLE_LINK2510"/>
      <w:bookmarkStart w:id="219" w:name="OLE_LINK2774"/>
      <w:bookmarkStart w:id="220" w:name="OLE_LINK54"/>
      <w:bookmarkStart w:id="221" w:name="OLE_LINK59"/>
      <w:bookmarkStart w:id="222" w:name="OLE_LINK60"/>
      <w:bookmarkStart w:id="223" w:name="OLE_LINK3168"/>
      <w:bookmarkStart w:id="224" w:name="OLE_LINK3243"/>
      <w:bookmarkStart w:id="225" w:name="OLE_LINK3331"/>
      <w:bookmarkStart w:id="226" w:name="OLE_LINK67"/>
      <w:bookmarkStart w:id="227" w:name="OLE_LINK3303"/>
      <w:bookmarkStart w:id="228" w:name="OLE_LINK72"/>
      <w:bookmarkStart w:id="229" w:name="OLE_LINK3751"/>
      <w:bookmarkStart w:id="230" w:name="OLE_LINK77"/>
      <w:bookmarkStart w:id="231" w:name="OLE_LINK84"/>
      <w:bookmarkStart w:id="232" w:name="OLE_LINK207"/>
      <w:bookmarkStart w:id="233" w:name="OLE_LINK3746"/>
      <w:bookmarkStart w:id="234" w:name="OLE_LINK85"/>
      <w:bookmarkStart w:id="235" w:name="OLE_LINK91"/>
      <w:bookmarkStart w:id="236" w:name="OLE_LINK3884"/>
      <w:bookmarkStart w:id="237" w:name="OLE_LINK3869"/>
      <w:bookmarkStart w:id="238" w:name="OLE_LINK3946"/>
      <w:bookmarkStart w:id="239" w:name="OLE_LINK3865"/>
      <w:bookmarkStart w:id="240" w:name="OLE_LINK3962"/>
      <w:bookmarkStart w:id="241" w:name="OLE_LINK118"/>
      <w:bookmarkStart w:id="242" w:name="OLE_LINK159"/>
      <w:bookmarkStart w:id="243" w:name="OLE_LINK121"/>
      <w:bookmarkStart w:id="244" w:name="OLE_LINK3929"/>
      <w:bookmarkStart w:id="245" w:name="OLE_LINK4032"/>
      <w:bookmarkStart w:id="246" w:name="OLE_LINK127"/>
      <w:bookmarkStart w:id="247" w:name="OLE_LINK4149"/>
      <w:r w:rsidRPr="00801668">
        <w:rPr>
          <w:rFonts w:ascii="Book Antiqua" w:hAnsi="Book Antiqua"/>
          <w:b/>
          <w:bCs/>
          <w:color w:val="auto"/>
          <w:sz w:val="24"/>
        </w:rPr>
        <w:t xml:space="preserve">Received: </w:t>
      </w:r>
      <w:r w:rsidRPr="00801668">
        <w:rPr>
          <w:rFonts w:ascii="Book Antiqua" w:hAnsi="Book Antiqua" w:hint="eastAsia"/>
          <w:bCs/>
          <w:color w:val="auto"/>
          <w:sz w:val="24"/>
        </w:rPr>
        <w:t xml:space="preserve">January </w:t>
      </w:r>
      <w:r w:rsidRPr="00801668">
        <w:rPr>
          <w:rFonts w:ascii="Book Antiqua" w:eastAsia="宋体" w:hAnsi="Book Antiqua" w:hint="eastAsia"/>
          <w:bCs/>
          <w:color w:val="auto"/>
          <w:sz w:val="24"/>
          <w:lang w:eastAsia="zh-CN"/>
        </w:rPr>
        <w:t>26</w:t>
      </w:r>
      <w:r w:rsidRPr="00801668">
        <w:rPr>
          <w:rFonts w:ascii="Book Antiqua" w:hAnsi="Book Antiqua" w:hint="eastAsia"/>
          <w:bCs/>
          <w:color w:val="auto"/>
          <w:sz w:val="24"/>
        </w:rPr>
        <w:t>, 201</w:t>
      </w:r>
      <w:r w:rsidRPr="00801668">
        <w:rPr>
          <w:rFonts w:ascii="Book Antiqua" w:eastAsia="宋体" w:hAnsi="Book Antiqua" w:hint="eastAsia"/>
          <w:bCs/>
          <w:color w:val="auto"/>
          <w:sz w:val="24"/>
          <w:lang w:eastAsia="zh-CN"/>
        </w:rPr>
        <w:t>7</w:t>
      </w:r>
    </w:p>
    <w:p w:rsidR="00CB49FE" w:rsidRPr="00801668" w:rsidRDefault="00CB49FE" w:rsidP="00CB49FE">
      <w:pPr>
        <w:adjustRightInd w:val="0"/>
        <w:snapToGrid w:val="0"/>
        <w:spacing w:line="360" w:lineRule="auto"/>
        <w:rPr>
          <w:rFonts w:ascii="Book Antiqua" w:eastAsia="宋体" w:hAnsi="Book Antiqua"/>
          <w:bCs/>
          <w:color w:val="auto"/>
          <w:sz w:val="24"/>
          <w:lang w:eastAsia="zh-CN"/>
        </w:rPr>
      </w:pPr>
      <w:r w:rsidRPr="00801668">
        <w:rPr>
          <w:rFonts w:ascii="Book Antiqua" w:hAnsi="Book Antiqua"/>
          <w:b/>
          <w:bCs/>
          <w:color w:val="auto"/>
          <w:sz w:val="24"/>
        </w:rPr>
        <w:lastRenderedPageBreak/>
        <w:t>Peer-review started:</w:t>
      </w:r>
      <w:r w:rsidRPr="00801668">
        <w:rPr>
          <w:rFonts w:ascii="Book Antiqua" w:hAnsi="Book Antiqua" w:hint="eastAsia"/>
          <w:bCs/>
          <w:color w:val="auto"/>
          <w:sz w:val="24"/>
        </w:rPr>
        <w:t xml:space="preserve"> February </w:t>
      </w:r>
      <w:r w:rsidRPr="00801668">
        <w:rPr>
          <w:rFonts w:ascii="Book Antiqua" w:eastAsia="宋体" w:hAnsi="Book Antiqua" w:hint="eastAsia"/>
          <w:bCs/>
          <w:color w:val="auto"/>
          <w:sz w:val="24"/>
          <w:lang w:eastAsia="zh-CN"/>
        </w:rPr>
        <w:t>2</w:t>
      </w:r>
      <w:r w:rsidRPr="00801668">
        <w:rPr>
          <w:rFonts w:ascii="Book Antiqua" w:hAnsi="Book Antiqua" w:hint="eastAsia"/>
          <w:bCs/>
          <w:color w:val="auto"/>
          <w:sz w:val="24"/>
        </w:rPr>
        <w:t>, 201</w:t>
      </w:r>
      <w:r w:rsidRPr="00801668">
        <w:rPr>
          <w:rFonts w:ascii="Book Antiqua" w:eastAsia="宋体" w:hAnsi="Book Antiqua" w:hint="eastAsia"/>
          <w:bCs/>
          <w:color w:val="auto"/>
          <w:sz w:val="24"/>
          <w:lang w:eastAsia="zh-CN"/>
        </w:rPr>
        <w:t>7</w:t>
      </w:r>
    </w:p>
    <w:p w:rsidR="00CB49FE" w:rsidRPr="00801668" w:rsidRDefault="00CB49FE" w:rsidP="00CB49FE">
      <w:pPr>
        <w:adjustRightInd w:val="0"/>
        <w:snapToGrid w:val="0"/>
        <w:spacing w:line="360" w:lineRule="auto"/>
        <w:rPr>
          <w:rFonts w:ascii="Book Antiqua" w:hAnsi="Book Antiqua"/>
          <w:bCs/>
          <w:color w:val="auto"/>
          <w:sz w:val="24"/>
        </w:rPr>
      </w:pPr>
      <w:bookmarkStart w:id="248" w:name="OLE_LINK23"/>
      <w:bookmarkStart w:id="249" w:name="OLE_LINK24"/>
      <w:r w:rsidRPr="00801668">
        <w:rPr>
          <w:rFonts w:ascii="Book Antiqua" w:hAnsi="Book Antiqua"/>
          <w:b/>
          <w:bCs/>
          <w:color w:val="auto"/>
          <w:sz w:val="24"/>
        </w:rPr>
        <w:t>First decision:</w:t>
      </w:r>
      <w:r w:rsidRPr="00801668">
        <w:rPr>
          <w:rFonts w:ascii="Book Antiqua" w:hAnsi="Book Antiqua" w:hint="eastAsia"/>
          <w:bCs/>
          <w:color w:val="auto"/>
          <w:sz w:val="24"/>
        </w:rPr>
        <w:t xml:space="preserve"> February </w:t>
      </w:r>
      <w:r w:rsidRPr="00801668">
        <w:rPr>
          <w:rFonts w:ascii="Book Antiqua" w:eastAsia="宋体" w:hAnsi="Book Antiqua" w:hint="eastAsia"/>
          <w:bCs/>
          <w:color w:val="auto"/>
          <w:sz w:val="24"/>
          <w:lang w:eastAsia="zh-CN"/>
        </w:rPr>
        <w:t>23</w:t>
      </w:r>
      <w:r w:rsidRPr="00801668">
        <w:rPr>
          <w:rFonts w:ascii="Book Antiqua" w:hAnsi="Book Antiqua" w:hint="eastAsia"/>
          <w:bCs/>
          <w:color w:val="auto"/>
          <w:sz w:val="24"/>
        </w:rPr>
        <w:t>, 2017</w:t>
      </w:r>
    </w:p>
    <w:p w:rsidR="00CB49FE" w:rsidRPr="00801668" w:rsidRDefault="00CB49FE" w:rsidP="00CB49FE">
      <w:pPr>
        <w:adjustRightInd w:val="0"/>
        <w:snapToGrid w:val="0"/>
        <w:spacing w:line="360" w:lineRule="auto"/>
        <w:rPr>
          <w:rFonts w:ascii="Book Antiqua" w:hAnsi="Book Antiqua"/>
          <w:bCs/>
          <w:color w:val="auto"/>
          <w:sz w:val="24"/>
        </w:rPr>
      </w:pPr>
      <w:r w:rsidRPr="00801668">
        <w:rPr>
          <w:rFonts w:ascii="Book Antiqua" w:hAnsi="Book Antiqua"/>
          <w:b/>
          <w:bCs/>
          <w:color w:val="auto"/>
          <w:sz w:val="24"/>
        </w:rPr>
        <w:t>Revised:</w:t>
      </w:r>
      <w:r w:rsidRPr="00801668">
        <w:rPr>
          <w:rFonts w:ascii="Book Antiqua" w:hAnsi="Book Antiqua" w:hint="eastAsia"/>
          <w:bCs/>
          <w:color w:val="auto"/>
          <w:sz w:val="24"/>
        </w:rPr>
        <w:t xml:space="preserve"> </w:t>
      </w:r>
      <w:r w:rsidRPr="00801668">
        <w:rPr>
          <w:rFonts w:ascii="Book Antiqua" w:eastAsia="宋体" w:hAnsi="Book Antiqua" w:hint="eastAsia"/>
          <w:bCs/>
          <w:color w:val="auto"/>
          <w:sz w:val="24"/>
          <w:lang w:eastAsia="zh-CN"/>
        </w:rPr>
        <w:t>March</w:t>
      </w:r>
      <w:r w:rsidRPr="00801668">
        <w:rPr>
          <w:rFonts w:ascii="Book Antiqua" w:hAnsi="Book Antiqua" w:hint="eastAsia"/>
          <w:bCs/>
          <w:color w:val="auto"/>
          <w:sz w:val="24"/>
        </w:rPr>
        <w:t xml:space="preserve"> </w:t>
      </w:r>
      <w:r w:rsidRPr="00801668">
        <w:rPr>
          <w:rFonts w:ascii="Book Antiqua" w:eastAsia="宋体" w:hAnsi="Book Antiqua" w:hint="eastAsia"/>
          <w:bCs/>
          <w:color w:val="auto"/>
          <w:sz w:val="24"/>
          <w:lang w:eastAsia="zh-CN"/>
        </w:rPr>
        <w:t>6</w:t>
      </w:r>
      <w:r w:rsidRPr="00801668">
        <w:rPr>
          <w:rFonts w:ascii="Book Antiqua" w:hAnsi="Book Antiqua" w:hint="eastAsia"/>
          <w:bCs/>
          <w:color w:val="auto"/>
          <w:sz w:val="24"/>
        </w:rPr>
        <w:t>, 2017</w:t>
      </w:r>
    </w:p>
    <w:p w:rsidR="00CB49FE" w:rsidRPr="005212F0" w:rsidRDefault="00CB49FE" w:rsidP="005212F0">
      <w:pPr>
        <w:spacing w:line="360" w:lineRule="auto"/>
        <w:rPr>
          <w:rFonts w:ascii="Book Antiqua" w:hAnsi="Book Antiqua"/>
          <w:sz w:val="24"/>
        </w:rPr>
      </w:pPr>
      <w:r w:rsidRPr="00801668">
        <w:rPr>
          <w:rFonts w:ascii="Book Antiqua" w:hAnsi="Book Antiqua"/>
          <w:b/>
          <w:bCs/>
          <w:color w:val="auto"/>
          <w:sz w:val="24"/>
        </w:rPr>
        <w:t>Accepted:</w:t>
      </w:r>
      <w:bookmarkStart w:id="250" w:name="OLE_LINK117"/>
      <w:r w:rsidR="005212F0" w:rsidRPr="005212F0">
        <w:rPr>
          <w:rFonts w:ascii="Book Antiqua" w:hAnsi="Book Antiqua"/>
          <w:sz w:val="24"/>
        </w:rPr>
        <w:t xml:space="preserve"> </w:t>
      </w:r>
      <w:r w:rsidR="005212F0">
        <w:rPr>
          <w:rFonts w:ascii="Book Antiqua" w:hAnsi="Book Antiqua"/>
          <w:sz w:val="24"/>
        </w:rPr>
        <w:t>March 30, 2017</w:t>
      </w:r>
      <w:bookmarkEnd w:id="250"/>
      <w:r w:rsidR="00B95EF6" w:rsidRPr="00801668">
        <w:rPr>
          <w:rFonts w:ascii="Book Antiqua" w:hAnsi="Book Antiqua"/>
          <w:b/>
          <w:bCs/>
          <w:color w:val="auto"/>
          <w:sz w:val="24"/>
        </w:rPr>
        <w:t xml:space="preserve"> </w:t>
      </w:r>
    </w:p>
    <w:p w:rsidR="00CB49FE" w:rsidRPr="00801668" w:rsidRDefault="00CB49FE" w:rsidP="00CB49FE">
      <w:pPr>
        <w:adjustRightInd w:val="0"/>
        <w:snapToGrid w:val="0"/>
        <w:spacing w:line="360" w:lineRule="auto"/>
        <w:rPr>
          <w:rFonts w:ascii="Book Antiqua" w:hAnsi="Book Antiqua"/>
          <w:b/>
          <w:bCs/>
          <w:color w:val="auto"/>
          <w:sz w:val="24"/>
        </w:rPr>
      </w:pPr>
      <w:r w:rsidRPr="00801668">
        <w:rPr>
          <w:rFonts w:ascii="Book Antiqua" w:hAnsi="Book Antiqua"/>
          <w:b/>
          <w:bCs/>
          <w:color w:val="auto"/>
          <w:sz w:val="24"/>
        </w:rPr>
        <w:t>Article in press:</w:t>
      </w:r>
    </w:p>
    <w:p w:rsidR="00CB49FE" w:rsidRPr="00801668" w:rsidRDefault="00CB49FE" w:rsidP="00CB49FE">
      <w:pPr>
        <w:adjustRightInd w:val="0"/>
        <w:snapToGrid w:val="0"/>
        <w:spacing w:line="360" w:lineRule="auto"/>
        <w:rPr>
          <w:rFonts w:ascii="Book Antiqua" w:hAnsi="Book Antiqua"/>
          <w:b/>
          <w:bCs/>
          <w:color w:val="auto"/>
          <w:sz w:val="24"/>
        </w:rPr>
      </w:pPr>
      <w:r w:rsidRPr="00801668">
        <w:rPr>
          <w:rFonts w:ascii="Book Antiqua" w:hAnsi="Book Antiqua"/>
          <w:b/>
          <w:bCs/>
          <w:color w:val="auto"/>
          <w:sz w:val="24"/>
        </w:rPr>
        <w:t xml:space="preserve">Published online: </w:t>
      </w:r>
    </w:p>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rsidR="00CB49FE" w:rsidRPr="00801668" w:rsidRDefault="00CB49FE" w:rsidP="008D1CC1">
      <w:pPr>
        <w:adjustRightInd w:val="0"/>
        <w:snapToGrid w:val="0"/>
        <w:spacing w:line="360" w:lineRule="auto"/>
        <w:rPr>
          <w:rFonts w:ascii="Book Antiqua" w:eastAsia="宋体" w:hAnsi="Book Antiqua" w:cs="Times New Roman"/>
          <w:color w:val="auto"/>
          <w:sz w:val="24"/>
          <w:szCs w:val="24"/>
          <w:lang w:eastAsia="zh-CN"/>
        </w:rPr>
      </w:pP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widowControl/>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br w:type="page"/>
      </w:r>
    </w:p>
    <w:p w:rsidR="00505FFC" w:rsidRPr="00801668" w:rsidRDefault="00505FFC" w:rsidP="008D1CC1">
      <w:pPr>
        <w:adjustRightInd w:val="0"/>
        <w:snapToGrid w:val="0"/>
        <w:spacing w:line="360" w:lineRule="auto"/>
        <w:rPr>
          <w:rFonts w:ascii="Book Antiqua" w:eastAsiaTheme="minorEastAsia" w:hAnsi="Book Antiqua" w:cs="Times New Roman"/>
          <w:b/>
          <w:color w:val="auto"/>
          <w:sz w:val="24"/>
          <w:szCs w:val="24"/>
        </w:rPr>
      </w:pPr>
      <w:r w:rsidRPr="00801668">
        <w:rPr>
          <w:rFonts w:ascii="Book Antiqua" w:eastAsiaTheme="minorEastAsia" w:hAnsi="Book Antiqua" w:cs="Times New Roman"/>
          <w:b/>
          <w:color w:val="auto"/>
          <w:sz w:val="24"/>
          <w:szCs w:val="24"/>
        </w:rPr>
        <w:lastRenderedPageBreak/>
        <w:t>Abstract</w:t>
      </w:r>
    </w:p>
    <w:p w:rsidR="00505FFC" w:rsidRPr="00801668" w:rsidRDefault="00505FFC" w:rsidP="008D1CC1">
      <w:pPr>
        <w:adjustRightInd w:val="0"/>
        <w:snapToGrid w:val="0"/>
        <w:spacing w:line="360" w:lineRule="auto"/>
        <w:rPr>
          <w:rFonts w:ascii="Book Antiqua" w:hAnsi="Book Antiqua" w:cs="Times New Roman"/>
          <w:color w:val="auto"/>
          <w:sz w:val="24"/>
          <w:szCs w:val="24"/>
        </w:rPr>
      </w:pPr>
      <w:bookmarkStart w:id="251" w:name="OLE_LINK3"/>
      <w:bookmarkStart w:id="252" w:name="OLE_LINK4"/>
      <w:bookmarkStart w:id="253" w:name="OLE_LINK18"/>
      <w:r w:rsidRPr="00801668">
        <w:rPr>
          <w:rFonts w:ascii="Book Antiqua" w:hAnsi="Book Antiqua" w:cs="Times New Roman"/>
          <w:color w:val="auto"/>
          <w:sz w:val="24"/>
          <w:szCs w:val="24"/>
        </w:rPr>
        <w:t>W</w:t>
      </w:r>
      <w:bookmarkStart w:id="254" w:name="OLE_LINK13"/>
      <w:bookmarkStart w:id="255" w:name="OLE_LINK14"/>
      <w:bookmarkStart w:id="256" w:name="OLE_LINK15"/>
      <w:r w:rsidRPr="00801668">
        <w:rPr>
          <w:rFonts w:ascii="Book Antiqua" w:hAnsi="Book Antiqua" w:cs="Times New Roman"/>
          <w:color w:val="auto"/>
          <w:sz w:val="24"/>
          <w:szCs w:val="24"/>
        </w:rPr>
        <w:t>e present a case of Cronkhite–Canada syndrome (CCS) in which the entire intestine was observed using a prototype of magnifying single-balloon enteroscope</w:t>
      </w:r>
      <w:bookmarkEnd w:id="254"/>
      <w:bookmarkEnd w:id="255"/>
      <w:bookmarkEnd w:id="256"/>
      <w:r w:rsidRPr="00801668">
        <w:rPr>
          <w:rFonts w:ascii="Book Antiqua" w:hAnsi="Book Antiqua" w:cs="Times New Roman"/>
          <w:color w:val="auto"/>
          <w:sz w:val="24"/>
          <w:szCs w:val="24"/>
        </w:rPr>
        <w:t xml:space="preserve"> (SIF Y-0007</w:t>
      </w:r>
      <w:r w:rsidR="00812786" w:rsidRPr="00801668">
        <w:rPr>
          <w:rFonts w:ascii="Book Antiqua" w:hAnsi="Book Antiqua" w:cs="Times New Roman"/>
          <w:color w:val="auto"/>
          <w:sz w:val="24"/>
          <w:szCs w:val="24"/>
        </w:rPr>
        <w:t>, Olympus</w:t>
      </w:r>
      <w:r w:rsidRPr="00801668">
        <w:rPr>
          <w:rFonts w:ascii="Book Antiqua" w:hAnsi="Book Antiqua" w:cs="Times New Roman"/>
          <w:color w:val="auto"/>
          <w:sz w:val="24"/>
          <w:szCs w:val="24"/>
        </w:rPr>
        <w:t>). CCS is a rare, non-familial gastrointestinal polyposis with ectodermal abnormalities. To our knowledge, this is the first report showing magnified intestinal lesions of CCS.</w:t>
      </w:r>
      <w:r w:rsidR="00C91727" w:rsidRPr="00801668">
        <w:rPr>
          <w:rFonts w:ascii="Book Antiqua" w:hAnsi="Book Antiqua" w:cs="Times New Roman"/>
          <w:color w:val="auto"/>
          <w:sz w:val="24"/>
          <w:szCs w:val="24"/>
        </w:rPr>
        <w:t xml:space="preserve"> </w:t>
      </w:r>
      <w:r w:rsidRPr="00801668">
        <w:rPr>
          <w:rFonts w:ascii="Book Antiqua" w:hAnsi="Book Antiqua" w:cs="Times New Roman"/>
          <w:color w:val="auto"/>
          <w:sz w:val="24"/>
          <w:szCs w:val="24"/>
        </w:rPr>
        <w:t>A 73-year-old female visited our hospital with complaints of diarrhea and dysgeusia. The blood test showed mild anemia and hypoalbuminemia. The esophagogastroduodenoscopy and colonoscopy revealed diffuse and reddened sessile to semi-pedunculated polyps, resulting in the diagnosis of CCS. In addition to the findings of conventional balloon-assisted enteroscopy or capsule endoscopy, magnifying observation revealed tiny granular structures, non-uniformity of the villus, irregular caliber of the loop</w:t>
      </w:r>
      <w:r w:rsidR="00A33242" w:rsidRPr="00801668">
        <w:rPr>
          <w:rFonts w:ascii="Book Antiqua" w:hAnsi="Book Antiqua" w:cs="Times New Roman"/>
          <w:color w:val="auto"/>
          <w:sz w:val="24"/>
          <w:szCs w:val="24"/>
        </w:rPr>
        <w:t>-like capillaries</w:t>
      </w:r>
      <w:r w:rsidRPr="00801668">
        <w:rPr>
          <w:rFonts w:ascii="Book Antiqua" w:hAnsi="Book Antiqua" w:cs="Times New Roman"/>
          <w:color w:val="auto"/>
          <w:sz w:val="24"/>
          <w:szCs w:val="24"/>
        </w:rPr>
        <w:t>, scattered white spots in the villous tip, and patchy redness of the villus. Histologically, the scattered white spots and patchy redness of the villus reflect lymphangiectasia and bleeding to interstitium, respectively.</w:t>
      </w:r>
    </w:p>
    <w:bookmarkEnd w:id="251"/>
    <w:bookmarkEnd w:id="252"/>
    <w:bookmarkEnd w:id="253"/>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adjustRightInd w:val="0"/>
        <w:snapToGrid w:val="0"/>
        <w:spacing w:line="360" w:lineRule="auto"/>
        <w:rPr>
          <w:rFonts w:ascii="Book Antiqua" w:eastAsia="宋体" w:hAnsi="Book Antiqua" w:cs="Times New Roman"/>
          <w:b/>
          <w:color w:val="auto"/>
          <w:sz w:val="24"/>
          <w:szCs w:val="24"/>
          <w:lang w:eastAsia="zh-CN"/>
        </w:rPr>
      </w:pPr>
      <w:r w:rsidRPr="00801668">
        <w:rPr>
          <w:rFonts w:ascii="Book Antiqua" w:eastAsiaTheme="minorEastAsia" w:hAnsi="Book Antiqua" w:cs="Times New Roman"/>
          <w:b/>
          <w:color w:val="auto"/>
          <w:sz w:val="24"/>
          <w:szCs w:val="24"/>
        </w:rPr>
        <w:t>Key words</w:t>
      </w:r>
      <w:r w:rsidR="00B95EF6" w:rsidRPr="00801668">
        <w:rPr>
          <w:rFonts w:ascii="Book Antiqua" w:eastAsia="宋体" w:hAnsi="Book Antiqua" w:cs="Times New Roman" w:hint="eastAsia"/>
          <w:b/>
          <w:color w:val="auto"/>
          <w:sz w:val="24"/>
          <w:szCs w:val="24"/>
          <w:lang w:eastAsia="zh-CN"/>
        </w:rPr>
        <w:t xml:space="preserve">: </w:t>
      </w:r>
      <w:r w:rsidRPr="00801668">
        <w:rPr>
          <w:rFonts w:ascii="Book Antiqua" w:eastAsiaTheme="minorEastAsia" w:hAnsi="Book Antiqua" w:cs="Times New Roman"/>
          <w:color w:val="auto"/>
          <w:sz w:val="24"/>
          <w:szCs w:val="24"/>
        </w:rPr>
        <w:t>Balloon-assisted enteroscopy</w:t>
      </w:r>
      <w:r w:rsidR="00B95EF6" w:rsidRPr="00801668">
        <w:rPr>
          <w:rFonts w:ascii="Book Antiqua" w:eastAsia="宋体" w:hAnsi="Book Antiqua" w:cs="Times New Roman" w:hint="eastAsia"/>
          <w:color w:val="auto"/>
          <w:sz w:val="24"/>
          <w:szCs w:val="24"/>
          <w:lang w:eastAsia="zh-CN"/>
        </w:rPr>
        <w:t>;</w:t>
      </w:r>
      <w:r w:rsidRPr="00801668">
        <w:rPr>
          <w:rFonts w:ascii="Book Antiqua" w:eastAsiaTheme="minorEastAsia" w:hAnsi="Book Antiqua" w:cs="Times New Roman"/>
          <w:color w:val="auto"/>
          <w:sz w:val="24"/>
          <w:szCs w:val="24"/>
        </w:rPr>
        <w:t xml:space="preserve"> </w:t>
      </w:r>
      <w:r w:rsidR="00B95EF6" w:rsidRPr="00801668">
        <w:rPr>
          <w:rFonts w:ascii="Book Antiqua" w:eastAsiaTheme="minorEastAsia" w:hAnsi="Book Antiqua" w:cs="Times New Roman"/>
          <w:color w:val="auto"/>
          <w:sz w:val="24"/>
          <w:szCs w:val="24"/>
        </w:rPr>
        <w:t xml:space="preserve">Magnified </w:t>
      </w:r>
      <w:r w:rsidRPr="00801668">
        <w:rPr>
          <w:rFonts w:ascii="Book Antiqua" w:eastAsiaTheme="minorEastAsia" w:hAnsi="Book Antiqua" w:cs="Times New Roman"/>
          <w:color w:val="auto"/>
          <w:sz w:val="24"/>
          <w:szCs w:val="24"/>
        </w:rPr>
        <w:t>endoscopy</w:t>
      </w:r>
      <w:r w:rsidR="00B95EF6" w:rsidRPr="00801668">
        <w:rPr>
          <w:rFonts w:ascii="Book Antiqua" w:eastAsia="宋体" w:hAnsi="Book Antiqua" w:cs="Times New Roman" w:hint="eastAsia"/>
          <w:color w:val="auto"/>
          <w:sz w:val="24"/>
          <w:szCs w:val="24"/>
          <w:lang w:eastAsia="zh-CN"/>
        </w:rPr>
        <w:t>;</w:t>
      </w:r>
      <w:r w:rsidRPr="00801668">
        <w:rPr>
          <w:rFonts w:ascii="Book Antiqua" w:eastAsiaTheme="minorEastAsia" w:hAnsi="Book Antiqua" w:cs="Times New Roman"/>
          <w:color w:val="auto"/>
          <w:sz w:val="24"/>
          <w:szCs w:val="24"/>
        </w:rPr>
        <w:t xml:space="preserve"> </w:t>
      </w:r>
      <w:r w:rsidR="00B95EF6" w:rsidRPr="00801668">
        <w:rPr>
          <w:rFonts w:ascii="Book Antiqua" w:eastAsiaTheme="minorEastAsia" w:hAnsi="Book Antiqua" w:cs="Times New Roman"/>
          <w:color w:val="auto"/>
          <w:sz w:val="24"/>
          <w:szCs w:val="24"/>
        </w:rPr>
        <w:t xml:space="preserve">Narrow </w:t>
      </w:r>
      <w:r w:rsidRPr="00801668">
        <w:rPr>
          <w:rFonts w:ascii="Book Antiqua" w:eastAsiaTheme="minorEastAsia" w:hAnsi="Book Antiqua" w:cs="Times New Roman"/>
          <w:color w:val="auto"/>
          <w:sz w:val="24"/>
          <w:szCs w:val="24"/>
        </w:rPr>
        <w:t>band imaging</w:t>
      </w:r>
      <w:r w:rsidR="00B95EF6" w:rsidRPr="00801668">
        <w:rPr>
          <w:rFonts w:ascii="Book Antiqua" w:eastAsia="宋体" w:hAnsi="Book Antiqua" w:cs="Times New Roman" w:hint="eastAsia"/>
          <w:color w:val="auto"/>
          <w:sz w:val="24"/>
          <w:szCs w:val="24"/>
          <w:lang w:eastAsia="zh-CN"/>
        </w:rPr>
        <w:t>;</w:t>
      </w:r>
      <w:r w:rsidRPr="00801668">
        <w:rPr>
          <w:rFonts w:ascii="Book Antiqua" w:eastAsiaTheme="minorEastAsia" w:hAnsi="Book Antiqua" w:cs="Times New Roman"/>
          <w:color w:val="auto"/>
          <w:sz w:val="24"/>
          <w:szCs w:val="24"/>
        </w:rPr>
        <w:t xml:space="preserve"> </w:t>
      </w:r>
      <w:r w:rsidR="00B95EF6" w:rsidRPr="00801668">
        <w:rPr>
          <w:rFonts w:ascii="Book Antiqua" w:eastAsiaTheme="minorEastAsia" w:hAnsi="Book Antiqua" w:cs="Times New Roman"/>
          <w:color w:val="auto"/>
          <w:sz w:val="24"/>
          <w:szCs w:val="24"/>
        </w:rPr>
        <w:t xml:space="preserve">Small </w:t>
      </w:r>
      <w:r w:rsidRPr="00801668">
        <w:rPr>
          <w:rFonts w:ascii="Book Antiqua" w:eastAsiaTheme="minorEastAsia" w:hAnsi="Book Antiqua" w:cs="Times New Roman"/>
          <w:color w:val="auto"/>
          <w:sz w:val="24"/>
          <w:szCs w:val="24"/>
        </w:rPr>
        <w:t>intestine</w:t>
      </w: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B95EF6" w:rsidRPr="00801668" w:rsidRDefault="00B95EF6" w:rsidP="00B95EF6">
      <w:pPr>
        <w:adjustRightInd w:val="0"/>
        <w:snapToGrid w:val="0"/>
        <w:spacing w:line="360" w:lineRule="auto"/>
        <w:rPr>
          <w:rFonts w:ascii="Book Antiqua" w:hAnsi="Book Antiqua"/>
          <w:color w:val="auto"/>
          <w:sz w:val="24"/>
        </w:rPr>
      </w:pPr>
      <w:bookmarkStart w:id="257" w:name="OLE_LINK363"/>
      <w:bookmarkStart w:id="258" w:name="OLE_LINK364"/>
      <w:bookmarkStart w:id="259" w:name="OLE_LINK359"/>
      <w:bookmarkStart w:id="260" w:name="OLE_LINK1037"/>
      <w:bookmarkStart w:id="261" w:name="OLE_LINK1195"/>
      <w:bookmarkStart w:id="262" w:name="OLE_LINK1140"/>
      <w:bookmarkStart w:id="263" w:name="OLE_LINK1062"/>
      <w:bookmarkStart w:id="264" w:name="OLE_LINK1327"/>
      <w:bookmarkStart w:id="265" w:name="OLE_LINK1174"/>
      <w:bookmarkStart w:id="266" w:name="OLE_LINK1348"/>
      <w:bookmarkStart w:id="267" w:name="OLE_LINK1519"/>
      <w:bookmarkStart w:id="268" w:name="OLE_LINK1571"/>
      <w:bookmarkStart w:id="269" w:name="OLE_LINK1666"/>
      <w:bookmarkStart w:id="270" w:name="OLE_LINK1438"/>
      <w:bookmarkStart w:id="271" w:name="OLE_LINK1375"/>
      <w:bookmarkStart w:id="272" w:name="OLE_LINK1429"/>
      <w:bookmarkStart w:id="273" w:name="OLE_LINK1497"/>
      <w:bookmarkStart w:id="274" w:name="OLE_LINK1581"/>
      <w:bookmarkStart w:id="275" w:name="OLE_LINK1356"/>
      <w:bookmarkStart w:id="276" w:name="OLE_LINK1469"/>
      <w:bookmarkStart w:id="277" w:name="OLE_LINK1546"/>
      <w:bookmarkStart w:id="278" w:name="OLE_LINK1694"/>
      <w:bookmarkStart w:id="279" w:name="OLE_LINK1727"/>
      <w:bookmarkStart w:id="280" w:name="OLE_LINK1797"/>
      <w:bookmarkStart w:id="281" w:name="OLE_LINK1887"/>
      <w:bookmarkStart w:id="282" w:name="OLE_LINK1975"/>
      <w:bookmarkStart w:id="283" w:name="OLE_LINK2186"/>
      <w:bookmarkStart w:id="284" w:name="OLE_LINK768"/>
      <w:bookmarkStart w:id="285" w:name="OLE_LINK2332"/>
      <w:bookmarkStart w:id="286" w:name="OLE_LINK2353"/>
      <w:bookmarkStart w:id="287" w:name="OLE_LINK2448"/>
      <w:bookmarkStart w:id="288" w:name="OLE_LINK2467"/>
      <w:bookmarkStart w:id="289" w:name="OLE_LINK2563"/>
      <w:bookmarkStart w:id="290" w:name="OLE_LINK2608"/>
      <w:bookmarkStart w:id="291" w:name="OLE_LINK2654"/>
      <w:bookmarkStart w:id="292" w:name="OLE_LINK2695"/>
      <w:bookmarkStart w:id="293" w:name="OLE_LINK2732"/>
      <w:bookmarkStart w:id="294" w:name="OLE_LINK2658"/>
      <w:bookmarkStart w:id="295" w:name="OLE_LINK2775"/>
      <w:bookmarkStart w:id="296" w:name="OLE_LINK52"/>
      <w:bookmarkStart w:id="297" w:name="OLE_LINK2910"/>
      <w:bookmarkStart w:id="298" w:name="OLE_LINK2933"/>
      <w:bookmarkStart w:id="299" w:name="OLE_LINK2950"/>
      <w:bookmarkStart w:id="300" w:name="OLE_LINK3497"/>
      <w:bookmarkStart w:id="301" w:name="OLE_LINK3130"/>
      <w:bookmarkStart w:id="302" w:name="OLE_LINK3036"/>
      <w:bookmarkStart w:id="303" w:name="OLE_LINK3172"/>
      <w:bookmarkStart w:id="304" w:name="OLE_LINK3212"/>
      <w:bookmarkStart w:id="305" w:name="OLE_LINK3236"/>
      <w:bookmarkStart w:id="306" w:name="OLE_LINK66"/>
      <w:bookmarkStart w:id="307" w:name="OLE_LINK3632"/>
      <w:bookmarkStart w:id="308" w:name="OLE_LINK68"/>
      <w:bookmarkStart w:id="309" w:name="OLE_LINK73"/>
      <w:bookmarkStart w:id="310" w:name="OLE_LINK3790"/>
      <w:bookmarkStart w:id="311" w:name="OLE_LINK109"/>
      <w:bookmarkStart w:id="312" w:name="OLE_LINK3700"/>
      <w:bookmarkStart w:id="313" w:name="OLE_LINK88"/>
      <w:bookmarkStart w:id="314" w:name="OLE_LINK3612"/>
      <w:bookmarkStart w:id="315" w:name="OLE_LINK3749"/>
      <w:bookmarkStart w:id="316" w:name="OLE_LINK3760"/>
      <w:bookmarkStart w:id="317" w:name="OLE_LINK3703"/>
      <w:bookmarkStart w:id="318" w:name="OLE_LINK3825"/>
      <w:bookmarkStart w:id="319" w:name="OLE_LINK3959"/>
      <w:bookmarkStart w:id="320" w:name="OLE_LINK101"/>
      <w:bookmarkStart w:id="321" w:name="OLE_LINK3900"/>
      <w:bookmarkStart w:id="322" w:name="OLE_LINK3872"/>
      <w:bookmarkStart w:id="323" w:name="OLE_LINK3963"/>
      <w:bookmarkStart w:id="324" w:name="OLE_LINK119"/>
      <w:bookmarkStart w:id="325" w:name="OLE_LINK160"/>
      <w:bookmarkStart w:id="326" w:name="OLE_LINK146"/>
      <w:bookmarkStart w:id="327" w:name="OLE_LINK4033"/>
      <w:bookmarkStart w:id="328" w:name="OLE_LINK4096"/>
      <w:bookmarkStart w:id="329" w:name="OLE_LINK4047"/>
      <w:r w:rsidRPr="00801668">
        <w:rPr>
          <w:rFonts w:ascii="Book Antiqua" w:hAnsi="Book Antiqua" w:hint="eastAsia"/>
          <w:b/>
          <w:color w:val="auto"/>
          <w:sz w:val="24"/>
        </w:rPr>
        <w:t>©</w:t>
      </w:r>
      <w:r w:rsidRPr="00801668">
        <w:rPr>
          <w:rFonts w:ascii="Book Antiqua" w:hAnsi="Book Antiqua"/>
          <w:b/>
          <w:color w:val="auto"/>
          <w:sz w:val="24"/>
        </w:rPr>
        <w:t xml:space="preserve"> The Author(s) 201</w:t>
      </w:r>
      <w:r w:rsidRPr="00801668">
        <w:rPr>
          <w:rFonts w:ascii="Book Antiqua" w:hAnsi="Book Antiqua" w:hint="eastAsia"/>
          <w:b/>
          <w:color w:val="auto"/>
          <w:sz w:val="24"/>
        </w:rPr>
        <w:t>7</w:t>
      </w:r>
      <w:r w:rsidRPr="00801668">
        <w:rPr>
          <w:rFonts w:ascii="Book Antiqua" w:hAnsi="Book Antiqua"/>
          <w:b/>
          <w:color w:val="auto"/>
          <w:sz w:val="24"/>
        </w:rPr>
        <w:t>.</w:t>
      </w:r>
      <w:r w:rsidRPr="00801668">
        <w:rPr>
          <w:rFonts w:ascii="Book Antiqua" w:hAnsi="Book Antiqua"/>
          <w:color w:val="auto"/>
          <w:sz w:val="24"/>
        </w:rPr>
        <w:t xml:space="preserve"> Published by Baishideng Publishing Group Inc. All rights reserved.</w:t>
      </w:r>
    </w:p>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b/>
          <w:color w:val="auto"/>
          <w:sz w:val="24"/>
          <w:szCs w:val="24"/>
        </w:rPr>
        <w:t>Core tip:</w:t>
      </w:r>
      <w:r w:rsidRPr="00801668">
        <w:rPr>
          <w:rFonts w:ascii="Book Antiqua" w:eastAsiaTheme="minorEastAsia" w:hAnsi="Book Antiqua" w:cs="Times New Roman"/>
          <w:color w:val="auto"/>
          <w:sz w:val="24"/>
          <w:szCs w:val="24"/>
        </w:rPr>
        <w:t xml:space="preserve"> </w:t>
      </w:r>
      <w:bookmarkStart w:id="330" w:name="OLE_LINK16"/>
      <w:bookmarkStart w:id="331" w:name="OLE_LINK17"/>
      <w:r w:rsidR="0095639B" w:rsidRPr="00801668">
        <w:rPr>
          <w:rFonts w:ascii="Book Antiqua" w:hAnsi="Book Antiqua" w:cs="Times New Roman"/>
          <w:color w:val="auto"/>
          <w:sz w:val="24"/>
          <w:szCs w:val="24"/>
        </w:rPr>
        <w:t xml:space="preserve">While </w:t>
      </w:r>
      <w:r w:rsidR="0095639B" w:rsidRPr="00801668">
        <w:rPr>
          <w:rFonts w:ascii="Book Antiqua" w:eastAsiaTheme="minorEastAsia" w:hAnsi="Book Antiqua" w:cs="Times New Roman"/>
          <w:color w:val="auto"/>
          <w:sz w:val="24"/>
          <w:szCs w:val="24"/>
        </w:rPr>
        <w:t>the endoscopic findings using esophagogastroduodenoscopy or colonoscopy of</w:t>
      </w:r>
      <w:r w:rsidR="0095639B" w:rsidRPr="00801668">
        <w:rPr>
          <w:rFonts w:ascii="Book Antiqua" w:hAnsi="Book Antiqua" w:cs="Times New Roman"/>
          <w:color w:val="auto"/>
          <w:sz w:val="24"/>
          <w:szCs w:val="24"/>
        </w:rPr>
        <w:t xml:space="preserve"> </w:t>
      </w:r>
      <w:r w:rsidR="00B95EF6" w:rsidRPr="00801668">
        <w:rPr>
          <w:rFonts w:ascii="Book Antiqua" w:hAnsi="Book Antiqua" w:cs="Times New Roman"/>
          <w:color w:val="auto"/>
          <w:sz w:val="24"/>
          <w:szCs w:val="24"/>
        </w:rPr>
        <w:t xml:space="preserve">Cronkhite–Canada syndrome (CCS) </w:t>
      </w:r>
      <w:r w:rsidR="0095639B" w:rsidRPr="00801668">
        <w:rPr>
          <w:rFonts w:ascii="Book Antiqua" w:hAnsi="Book Antiqua" w:cs="Times New Roman"/>
          <w:color w:val="auto"/>
          <w:sz w:val="24"/>
          <w:szCs w:val="24"/>
        </w:rPr>
        <w:t>are common, there have been few reports visualizing the small intestinal lesions of CCS.</w:t>
      </w:r>
      <w:r w:rsidRPr="00801668">
        <w:rPr>
          <w:rFonts w:ascii="Book Antiqua" w:hAnsi="Book Antiqua" w:cs="Times New Roman"/>
          <w:color w:val="auto"/>
          <w:sz w:val="24"/>
          <w:szCs w:val="24"/>
        </w:rPr>
        <w:t xml:space="preserve"> We have used a prototype of magnifying single-balloon enteroscope and have shown the detailed image of the small intestinal lesions of CCS. We also find some novel findings of CCS, some of which were confirmed by histological analysis. We </w:t>
      </w:r>
      <w:r w:rsidRPr="00801668">
        <w:rPr>
          <w:rFonts w:ascii="Book Antiqua" w:hAnsi="Book Antiqua" w:cs="Times New Roman"/>
          <w:color w:val="auto"/>
          <w:sz w:val="24"/>
          <w:szCs w:val="24"/>
        </w:rPr>
        <w:lastRenderedPageBreak/>
        <w:t>also present a detailed video of this case.</w:t>
      </w:r>
      <w:bookmarkEnd w:id="330"/>
      <w:bookmarkEnd w:id="331"/>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B95EF6" w:rsidRPr="00801668" w:rsidRDefault="00505FFC" w:rsidP="00B95EF6">
      <w:pPr>
        <w:adjustRightInd w:val="0"/>
        <w:snapToGrid w:val="0"/>
        <w:spacing w:line="360" w:lineRule="auto"/>
        <w:rPr>
          <w:rFonts w:ascii="Book Antiqua" w:hAnsi="Book Antiqua"/>
          <w:color w:val="auto"/>
          <w:sz w:val="24"/>
        </w:rPr>
      </w:pPr>
      <w:r w:rsidRPr="00801668">
        <w:rPr>
          <w:rFonts w:ascii="Book Antiqua" w:eastAsiaTheme="minorEastAsia" w:hAnsi="Book Antiqua" w:cs="Times New Roman"/>
          <w:color w:val="auto"/>
          <w:sz w:val="24"/>
          <w:szCs w:val="24"/>
        </w:rPr>
        <w:t xml:space="preserve">Murata M, Bamba S, Takahashi K, Imaeda H, Nishida A, Inatomi O, Tsujikawa T, Kushima R, Sugimoto M, Andoh A. </w:t>
      </w:r>
      <w:r w:rsidR="00B95EF6" w:rsidRPr="00801668">
        <w:rPr>
          <w:rFonts w:ascii="Book Antiqua" w:eastAsiaTheme="minorEastAsia" w:hAnsi="Book Antiqua" w:cs="Times New Roman"/>
          <w:color w:val="auto"/>
          <w:sz w:val="24"/>
          <w:szCs w:val="24"/>
        </w:rPr>
        <w:t>Application of novel magnified single balloon enteroscopy for a patient with Cronkhite</w:t>
      </w:r>
      <w:r w:rsidR="0052799E">
        <w:rPr>
          <w:rFonts w:ascii="Book Antiqua" w:eastAsia="宋体" w:hAnsi="Book Antiqua" w:cs="Times New Roman" w:hint="eastAsia"/>
          <w:color w:val="auto"/>
          <w:sz w:val="24"/>
          <w:szCs w:val="24"/>
          <w:lang w:eastAsia="zh-CN"/>
        </w:rPr>
        <w:t>-</w:t>
      </w:r>
      <w:bookmarkStart w:id="332" w:name="_GoBack"/>
      <w:bookmarkEnd w:id="332"/>
      <w:r w:rsidR="00B95EF6" w:rsidRPr="00801668">
        <w:rPr>
          <w:rFonts w:ascii="Book Antiqua" w:eastAsiaTheme="minorEastAsia" w:hAnsi="Book Antiqua" w:cs="Times New Roman"/>
          <w:color w:val="auto"/>
          <w:sz w:val="24"/>
          <w:szCs w:val="24"/>
        </w:rPr>
        <w:t>Canada syndrome</w:t>
      </w:r>
      <w:r w:rsidR="00B95EF6" w:rsidRPr="00801668">
        <w:rPr>
          <w:rFonts w:ascii="Book Antiqua" w:eastAsia="宋体" w:hAnsi="Book Antiqua" w:cs="Times New Roman" w:hint="eastAsia"/>
          <w:color w:val="auto"/>
          <w:sz w:val="24"/>
          <w:szCs w:val="24"/>
          <w:lang w:eastAsia="zh-CN"/>
        </w:rPr>
        <w:t xml:space="preserve">. </w:t>
      </w:r>
      <w:bookmarkStart w:id="333" w:name="OLE_LINK2756"/>
      <w:bookmarkStart w:id="334" w:name="OLE_LINK2349"/>
      <w:bookmarkStart w:id="335" w:name="OLE_LINK2413"/>
      <w:bookmarkStart w:id="336" w:name="OLE_LINK2287"/>
      <w:bookmarkStart w:id="337" w:name="OLE_LINK2309"/>
      <w:bookmarkStart w:id="338" w:name="OLE_LINK2329"/>
      <w:bookmarkStart w:id="339" w:name="OLE_LINK2285"/>
      <w:bookmarkStart w:id="340" w:name="OLE_LINK2245"/>
      <w:bookmarkStart w:id="341" w:name="OLE_LINK2212"/>
      <w:bookmarkStart w:id="342" w:name="OLE_LINK2178"/>
      <w:bookmarkStart w:id="343" w:name="OLE_LINK2039"/>
      <w:bookmarkStart w:id="344" w:name="OLE_LINK3369"/>
      <w:bookmarkStart w:id="345" w:name="OLE_LINK3314"/>
      <w:bookmarkStart w:id="346" w:name="OLE_LINK2028"/>
      <w:bookmarkStart w:id="347" w:name="OLE_LINK2206"/>
      <w:bookmarkStart w:id="348" w:name="OLE_LINK2158"/>
      <w:bookmarkStart w:id="349" w:name="OLE_LINK2074"/>
      <w:bookmarkStart w:id="350" w:name="OLE_LINK2176"/>
      <w:bookmarkStart w:id="351" w:name="OLE_LINK1942"/>
      <w:bookmarkStart w:id="352" w:name="OLE_LINK1917"/>
      <w:bookmarkStart w:id="353" w:name="OLE_LINK1875"/>
      <w:bookmarkStart w:id="354" w:name="OLE_LINK1869"/>
      <w:bookmarkStart w:id="355" w:name="OLE_LINK1796"/>
      <w:bookmarkStart w:id="356" w:name="OLE_LINK1719"/>
      <w:bookmarkStart w:id="357" w:name="OLE_LINK1802"/>
      <w:bookmarkStart w:id="358" w:name="OLE_LINK1369"/>
      <w:bookmarkStart w:id="359" w:name="OLE_LINK1236"/>
      <w:bookmarkStart w:id="360" w:name="OLE_LINK658"/>
      <w:bookmarkStart w:id="361" w:name="OLE_LINK699"/>
      <w:bookmarkStart w:id="362" w:name="OLE_LINK140"/>
      <w:bookmarkStart w:id="363" w:name="OLE_LINK111"/>
      <w:bookmarkStart w:id="364" w:name="OLE_LINK110"/>
      <w:bookmarkStart w:id="365" w:name="OLE_LINK47"/>
      <w:bookmarkStart w:id="366" w:name="OLE_LINK48"/>
      <w:bookmarkStart w:id="367" w:name="OLE_LINK2951"/>
      <w:bookmarkStart w:id="368" w:name="OLE_LINK3500"/>
      <w:bookmarkStart w:id="369" w:name="OLE_LINK58"/>
      <w:bookmarkStart w:id="370" w:name="OLE_LINK3037"/>
      <w:bookmarkStart w:id="371" w:name="OLE_LINK61"/>
      <w:bookmarkStart w:id="372" w:name="OLE_LINK3055"/>
      <w:bookmarkStart w:id="373" w:name="OLE_LINK3169"/>
      <w:bookmarkStart w:id="374" w:name="OLE_LINK3178"/>
      <w:bookmarkStart w:id="375" w:name="OLE_LINK3179"/>
      <w:bookmarkStart w:id="376" w:name="OLE_LINK69"/>
      <w:bookmarkStart w:id="377" w:name="OLE_LINK3294"/>
      <w:bookmarkStart w:id="378" w:name="OLE_LINK3752"/>
      <w:bookmarkStart w:id="379" w:name="OLE_LINK3534"/>
      <w:bookmarkStart w:id="380" w:name="OLE_LINK3566"/>
      <w:bookmarkStart w:id="381" w:name="OLE_LINK82"/>
      <w:bookmarkStart w:id="382" w:name="OLE_LINK105"/>
      <w:bookmarkStart w:id="383" w:name="OLE_LINK106"/>
      <w:bookmarkStart w:id="384" w:name="OLE_LINK87"/>
      <w:bookmarkStart w:id="385" w:name="OLE_LINK3747"/>
      <w:bookmarkStart w:id="386" w:name="OLE_LINK89"/>
      <w:bookmarkStart w:id="387" w:name="OLE_LINK3689"/>
      <w:bookmarkStart w:id="388" w:name="OLE_LINK3826"/>
      <w:bookmarkStart w:id="389" w:name="OLE_LINK115"/>
      <w:bookmarkStart w:id="390" w:name="OLE_LINK172"/>
      <w:bookmarkStart w:id="391" w:name="OLE_LINK98"/>
      <w:bookmarkStart w:id="392" w:name="OLE_LINK3936"/>
      <w:bookmarkStart w:id="393" w:name="OLE_LINK104"/>
      <w:bookmarkStart w:id="394" w:name="OLE_LINK3904"/>
      <w:bookmarkStart w:id="395" w:name="OLE_LINK116"/>
      <w:bookmarkStart w:id="396" w:name="OLE_LINK3927"/>
      <w:bookmarkStart w:id="397" w:name="OLE_LINK3978"/>
      <w:bookmarkStart w:id="398" w:name="OLE_LINK124"/>
      <w:bookmarkStart w:id="399" w:name="OLE_LINK4030"/>
      <w:bookmarkStart w:id="400" w:name="OLE_LINK4097"/>
      <w:bookmarkStart w:id="401" w:name="OLE_LINK148"/>
      <w:r w:rsidR="00B95EF6" w:rsidRPr="00801668">
        <w:rPr>
          <w:rFonts w:ascii="Book Antiqua" w:hAnsi="Book Antiqua"/>
          <w:i/>
          <w:color w:val="auto"/>
          <w:sz w:val="24"/>
        </w:rPr>
        <w:t xml:space="preserve">World J Gastroenterol </w:t>
      </w:r>
      <w:r w:rsidR="00B95EF6" w:rsidRPr="00801668">
        <w:rPr>
          <w:rFonts w:ascii="Book Antiqua" w:hAnsi="Book Antiqua"/>
          <w:color w:val="auto"/>
          <w:sz w:val="24"/>
        </w:rPr>
        <w:t>201</w:t>
      </w:r>
      <w:r w:rsidR="00B95EF6" w:rsidRPr="00801668">
        <w:rPr>
          <w:rFonts w:ascii="Book Antiqua" w:hAnsi="Book Antiqua" w:hint="eastAsia"/>
          <w:color w:val="auto"/>
          <w:sz w:val="24"/>
        </w:rPr>
        <w:t>7</w:t>
      </w:r>
      <w:r w:rsidR="00B95EF6" w:rsidRPr="00801668">
        <w:rPr>
          <w:rFonts w:ascii="Book Antiqua" w:hAnsi="Book Antiqua"/>
          <w:color w:val="auto"/>
          <w:sz w:val="24"/>
        </w:rPr>
        <w:t>; In press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rsidR="00B95EF6" w:rsidRPr="00801668" w:rsidRDefault="00B95EF6" w:rsidP="00B95EF6">
      <w:pPr>
        <w:adjustRightInd w:val="0"/>
        <w:snapToGrid w:val="0"/>
        <w:spacing w:line="360" w:lineRule="auto"/>
        <w:rPr>
          <w:rFonts w:ascii="Book Antiqua" w:eastAsia="宋体" w:hAnsi="Book Antiqua" w:cs="Times New Roman"/>
          <w:color w:val="auto"/>
          <w:sz w:val="24"/>
          <w:szCs w:val="24"/>
          <w:lang w:eastAsia="zh-CN"/>
        </w:rPr>
      </w:pPr>
    </w:p>
    <w:p w:rsidR="00505FFC" w:rsidRPr="00801668" w:rsidRDefault="00505FFC" w:rsidP="008D1CC1">
      <w:pPr>
        <w:adjustRightInd w:val="0"/>
        <w:snapToGrid w:val="0"/>
        <w:spacing w:line="360" w:lineRule="auto"/>
        <w:rPr>
          <w:rFonts w:ascii="Book Antiqua" w:eastAsiaTheme="minorEastAsia" w:hAnsi="Book Antiqua" w:cs="Times New Roman"/>
          <w:color w:val="auto"/>
          <w:sz w:val="24"/>
          <w:szCs w:val="24"/>
        </w:rPr>
      </w:pPr>
    </w:p>
    <w:p w:rsidR="00505FFC" w:rsidRPr="00801668" w:rsidRDefault="00505FFC" w:rsidP="008D1CC1">
      <w:pPr>
        <w:widowControl/>
        <w:adjustRightInd w:val="0"/>
        <w:snapToGrid w:val="0"/>
        <w:spacing w:line="360" w:lineRule="auto"/>
        <w:rPr>
          <w:rFonts w:ascii="Book Antiqua" w:eastAsiaTheme="minorEastAsia" w:hAnsi="Book Antiqua" w:cs="Times New Roman"/>
          <w:b/>
          <w:color w:val="auto"/>
          <w:sz w:val="24"/>
          <w:szCs w:val="24"/>
        </w:rPr>
      </w:pPr>
      <w:r w:rsidRPr="00801668">
        <w:rPr>
          <w:rFonts w:ascii="Book Antiqua" w:eastAsiaTheme="minorEastAsia" w:hAnsi="Book Antiqua" w:cs="Times New Roman"/>
          <w:b/>
          <w:color w:val="auto"/>
          <w:sz w:val="24"/>
          <w:szCs w:val="24"/>
        </w:rPr>
        <w:br w:type="page"/>
      </w:r>
    </w:p>
    <w:p w:rsidR="00505FFC" w:rsidRPr="00801668" w:rsidRDefault="00505FFC" w:rsidP="008D1CC1">
      <w:pPr>
        <w:adjustRightInd w:val="0"/>
        <w:snapToGrid w:val="0"/>
        <w:spacing w:line="360" w:lineRule="auto"/>
        <w:rPr>
          <w:rFonts w:ascii="Book Antiqua" w:eastAsia="Times New Roman" w:hAnsi="Book Antiqua" w:cs="Times New Roman"/>
          <w:b/>
          <w:color w:val="auto"/>
          <w:sz w:val="24"/>
          <w:szCs w:val="24"/>
        </w:rPr>
      </w:pPr>
      <w:r w:rsidRPr="00801668">
        <w:rPr>
          <w:rFonts w:ascii="Book Antiqua" w:hAnsi="Book Antiqua" w:cs="Times New Roman"/>
          <w:b/>
          <w:color w:val="auto"/>
          <w:sz w:val="24"/>
          <w:szCs w:val="24"/>
        </w:rPr>
        <w:lastRenderedPageBreak/>
        <w:t>INTRODUCTION</w:t>
      </w:r>
    </w:p>
    <w:p w:rsidR="00505FFC" w:rsidRPr="00801668" w:rsidRDefault="00505FFC" w:rsidP="008D1CC1">
      <w:pPr>
        <w:adjustRightInd w:val="0"/>
        <w:snapToGrid w:val="0"/>
        <w:spacing w:line="360" w:lineRule="auto"/>
        <w:rPr>
          <w:rFonts w:ascii="Book Antiqua" w:eastAsia="Times New Roman" w:hAnsi="Book Antiqua" w:cs="Times New Roman"/>
          <w:color w:val="auto"/>
          <w:sz w:val="24"/>
          <w:szCs w:val="24"/>
        </w:rPr>
      </w:pPr>
      <w:r w:rsidRPr="00801668">
        <w:rPr>
          <w:rFonts w:ascii="Book Antiqua" w:hAnsi="Book Antiqua" w:cs="Times New Roman"/>
          <w:color w:val="auto"/>
          <w:sz w:val="24"/>
          <w:szCs w:val="24"/>
        </w:rPr>
        <w:t xml:space="preserve">Cronkhite–Canada syndrome (CCS) is </w:t>
      </w:r>
      <w:r w:rsidRPr="00801668">
        <w:rPr>
          <w:rFonts w:ascii="Book Antiqua" w:eastAsiaTheme="minorEastAsia" w:hAnsi="Book Antiqua" w:cs="Times New Roman"/>
          <w:color w:val="auto"/>
          <w:sz w:val="24"/>
          <w:szCs w:val="24"/>
        </w:rPr>
        <w:t>characterized by</w:t>
      </w:r>
      <w:r w:rsidRPr="00801668">
        <w:rPr>
          <w:rFonts w:ascii="Book Antiqua" w:hAnsi="Book Antiqua" w:cs="Times New Roman"/>
          <w:color w:val="auto"/>
          <w:sz w:val="24"/>
          <w:szCs w:val="24"/>
        </w:rPr>
        <w:t xml:space="preserve"> gastrointestinal polyposis </w:t>
      </w:r>
      <w:r w:rsidRPr="00801668">
        <w:rPr>
          <w:rFonts w:ascii="Book Antiqua" w:eastAsiaTheme="minorEastAsia" w:hAnsi="Book Antiqua" w:cs="Times New Roman"/>
          <w:color w:val="auto"/>
          <w:sz w:val="24"/>
          <w:szCs w:val="24"/>
        </w:rPr>
        <w:t>accompanied by</w:t>
      </w:r>
      <w:r w:rsidRPr="00801668">
        <w:rPr>
          <w:rFonts w:ascii="Book Antiqua" w:hAnsi="Book Antiqua" w:cs="Times New Roman"/>
          <w:color w:val="auto"/>
          <w:sz w:val="24"/>
          <w:szCs w:val="24"/>
        </w:rPr>
        <w:t xml:space="preserve"> hair loss, nail abnormalities, chromatosis, dysgeusia, and other ectodermal abnormalities. </w:t>
      </w:r>
      <w:r w:rsidR="0065793B" w:rsidRPr="00801668">
        <w:rPr>
          <w:rFonts w:ascii="Book Antiqua" w:hAnsi="Book Antiqua" w:cs="Times New Roman"/>
          <w:color w:val="auto"/>
          <w:sz w:val="24"/>
          <w:szCs w:val="24"/>
        </w:rPr>
        <w:t>Pathophysiology</w:t>
      </w:r>
      <w:r w:rsidR="006D4AF5" w:rsidRPr="00801668">
        <w:rPr>
          <w:rFonts w:ascii="Book Antiqua" w:hAnsi="Book Antiqua" w:cs="Times New Roman"/>
          <w:color w:val="auto"/>
          <w:sz w:val="24"/>
          <w:szCs w:val="24"/>
        </w:rPr>
        <w:t xml:space="preserve"> of CCS </w:t>
      </w:r>
      <w:r w:rsidR="0065793B" w:rsidRPr="00801668">
        <w:rPr>
          <w:rFonts w:ascii="Book Antiqua" w:hAnsi="Book Antiqua" w:cs="Times New Roman"/>
          <w:color w:val="auto"/>
          <w:sz w:val="24"/>
          <w:szCs w:val="24"/>
        </w:rPr>
        <w:t>also include</w:t>
      </w:r>
      <w:r w:rsidR="00B033DE" w:rsidRPr="00801668">
        <w:rPr>
          <w:rFonts w:ascii="Book Antiqua" w:hAnsi="Book Antiqua" w:cs="Times New Roman"/>
          <w:color w:val="auto"/>
          <w:sz w:val="24"/>
          <w:szCs w:val="24"/>
        </w:rPr>
        <w:t>s</w:t>
      </w:r>
      <w:r w:rsidR="0065793B" w:rsidRPr="00801668">
        <w:rPr>
          <w:rFonts w:ascii="Book Antiqua" w:hAnsi="Book Antiqua" w:cs="Times New Roman"/>
          <w:color w:val="auto"/>
          <w:sz w:val="24"/>
          <w:szCs w:val="24"/>
        </w:rPr>
        <w:t xml:space="preserve"> protein-losing enteropathy and </w:t>
      </w:r>
      <w:r w:rsidR="006D4AF5" w:rsidRPr="00801668">
        <w:rPr>
          <w:rFonts w:ascii="Book Antiqua" w:hAnsi="Book Antiqua" w:cs="Times New Roman"/>
          <w:color w:val="auto"/>
          <w:sz w:val="24"/>
          <w:szCs w:val="24"/>
        </w:rPr>
        <w:t>malabsorption</w:t>
      </w:r>
      <w:r w:rsidRPr="00801668">
        <w:rPr>
          <w:rFonts w:ascii="Book Antiqua" w:hAnsi="Book Antiqua" w:cs="Times New Roman"/>
          <w:noProof/>
          <w:color w:val="auto"/>
          <w:sz w:val="24"/>
          <w:szCs w:val="24"/>
          <w:vertAlign w:val="superscript"/>
        </w:rPr>
        <w:t>[1]</w:t>
      </w:r>
      <w:r w:rsidRPr="00801668">
        <w:rPr>
          <w:rFonts w:ascii="Book Antiqua" w:hAnsi="Book Antiqua" w:cs="Times New Roman"/>
          <w:color w:val="auto"/>
          <w:sz w:val="24"/>
          <w:szCs w:val="24"/>
        </w:rPr>
        <w:t xml:space="preserve">. </w:t>
      </w:r>
      <w:bookmarkStart w:id="402" w:name="OLE_LINK10"/>
      <w:bookmarkStart w:id="403" w:name="OLE_LINK11"/>
      <w:bookmarkStart w:id="404" w:name="OLE_LINK12"/>
      <w:r w:rsidR="0095639B" w:rsidRPr="00801668">
        <w:rPr>
          <w:rFonts w:ascii="Book Antiqua" w:hAnsi="Book Antiqua" w:cs="Times New Roman"/>
          <w:color w:val="auto"/>
          <w:sz w:val="24"/>
          <w:szCs w:val="24"/>
        </w:rPr>
        <w:t xml:space="preserve">While </w:t>
      </w:r>
      <w:r w:rsidR="0095639B" w:rsidRPr="00801668">
        <w:rPr>
          <w:rFonts w:ascii="Book Antiqua" w:eastAsiaTheme="minorEastAsia" w:hAnsi="Book Antiqua" w:cs="Times New Roman"/>
          <w:color w:val="auto"/>
          <w:sz w:val="24"/>
          <w:szCs w:val="24"/>
        </w:rPr>
        <w:t>the endoscopic findings using esophagogastroduodenoscopy or colonoscopy of</w:t>
      </w:r>
      <w:r w:rsidR="0095639B" w:rsidRPr="00801668">
        <w:rPr>
          <w:rFonts w:ascii="Book Antiqua" w:hAnsi="Book Antiqua" w:cs="Times New Roman"/>
          <w:color w:val="auto"/>
          <w:sz w:val="24"/>
          <w:szCs w:val="24"/>
        </w:rPr>
        <w:t xml:space="preserve"> CCS are common, there have been few reports visualizing the small intestinal lesions of CCS.</w:t>
      </w:r>
      <w:bookmarkEnd w:id="402"/>
      <w:bookmarkEnd w:id="403"/>
      <w:bookmarkEnd w:id="404"/>
      <w:r w:rsidRPr="00801668">
        <w:rPr>
          <w:rFonts w:ascii="Book Antiqua" w:hAnsi="Book Antiqua" w:cs="Times New Roman"/>
          <w:color w:val="auto"/>
          <w:sz w:val="24"/>
          <w:szCs w:val="24"/>
        </w:rPr>
        <w:t xml:space="preserve"> </w:t>
      </w:r>
      <w:r w:rsidR="0095639B" w:rsidRPr="00801668">
        <w:rPr>
          <w:rFonts w:ascii="Book Antiqua" w:hAnsi="Book Antiqua" w:cs="Times New Roman"/>
          <w:color w:val="auto"/>
          <w:sz w:val="24"/>
          <w:szCs w:val="24"/>
        </w:rPr>
        <w:t>W</w:t>
      </w:r>
      <w:r w:rsidRPr="00801668">
        <w:rPr>
          <w:rFonts w:ascii="Book Antiqua" w:hAnsi="Book Antiqua" w:cs="Times New Roman"/>
          <w:color w:val="auto"/>
          <w:sz w:val="24"/>
          <w:szCs w:val="24"/>
        </w:rPr>
        <w:t xml:space="preserve">e </w:t>
      </w:r>
      <w:r w:rsidR="0095639B" w:rsidRPr="00801668">
        <w:rPr>
          <w:rFonts w:ascii="Book Antiqua" w:hAnsi="Book Antiqua" w:cs="Times New Roman"/>
          <w:color w:val="auto"/>
          <w:sz w:val="24"/>
          <w:szCs w:val="24"/>
        </w:rPr>
        <w:t>herein present a case of Cronkhite–Canada syndrome (CCS) in which the entire intestine was observed using a prototype of magnifying single-balloon enteroscope</w:t>
      </w:r>
      <w:r w:rsidRPr="00801668">
        <w:rPr>
          <w:rFonts w:ascii="Book Antiqua" w:hAnsi="Book Antiqua" w:cs="Times New Roman"/>
          <w:color w:val="auto"/>
          <w:sz w:val="24"/>
          <w:szCs w:val="24"/>
        </w:rPr>
        <w:t xml:space="preserve"> (SBE)</w:t>
      </w:r>
      <w:r w:rsidR="00EE416E" w:rsidRPr="00801668">
        <w:rPr>
          <w:rFonts w:ascii="Book Antiqua" w:hAnsi="Book Antiqua" w:cs="Times New Roman"/>
          <w:color w:val="auto"/>
          <w:sz w:val="24"/>
          <w:szCs w:val="24"/>
        </w:rPr>
        <w:t xml:space="preserve"> </w:t>
      </w:r>
      <w:r w:rsidR="00812786" w:rsidRPr="00801668">
        <w:rPr>
          <w:rFonts w:ascii="Book Antiqua" w:hAnsi="Book Antiqua" w:cs="Times New Roman"/>
          <w:color w:val="auto"/>
          <w:sz w:val="24"/>
          <w:szCs w:val="24"/>
        </w:rPr>
        <w:t>(</w:t>
      </w:r>
      <w:r w:rsidR="00EE416E" w:rsidRPr="00801668">
        <w:rPr>
          <w:rFonts w:ascii="Book Antiqua" w:hAnsi="Book Antiqua" w:cs="Times New Roman"/>
          <w:color w:val="auto"/>
          <w:sz w:val="24"/>
          <w:szCs w:val="24"/>
        </w:rPr>
        <w:t>SIF Y-0007</w:t>
      </w:r>
      <w:r w:rsidR="00812786" w:rsidRPr="00801668">
        <w:rPr>
          <w:rFonts w:ascii="Book Antiqua" w:hAnsi="Book Antiqua" w:cs="Times New Roman"/>
          <w:color w:val="auto"/>
          <w:sz w:val="24"/>
          <w:szCs w:val="24"/>
        </w:rPr>
        <w:t>, Olympus</w:t>
      </w:r>
      <w:r w:rsidR="00EE416E" w:rsidRPr="00801668">
        <w:rPr>
          <w:rFonts w:ascii="Book Antiqua" w:hAnsi="Book Antiqua" w:cs="Times New Roman"/>
          <w:color w:val="auto"/>
          <w:sz w:val="24"/>
          <w:szCs w:val="24"/>
        </w:rPr>
        <w:t>)</w:t>
      </w:r>
      <w:r w:rsidRPr="00801668">
        <w:rPr>
          <w:rFonts w:ascii="Book Antiqua" w:hAnsi="Book Antiqua" w:cs="Times New Roman"/>
          <w:color w:val="auto"/>
          <w:sz w:val="24"/>
          <w:szCs w:val="24"/>
        </w:rPr>
        <w:t xml:space="preserve">. We believe the findings of the present study are of particular importance </w:t>
      </w:r>
      <w:r w:rsidRPr="00801668">
        <w:rPr>
          <w:rFonts w:ascii="Book Antiqua" w:eastAsiaTheme="minorEastAsia" w:hAnsi="Book Antiqua" w:cs="Times New Roman"/>
          <w:color w:val="auto"/>
          <w:sz w:val="24"/>
          <w:szCs w:val="24"/>
        </w:rPr>
        <w:t>as</w:t>
      </w:r>
      <w:r w:rsidRPr="00801668">
        <w:rPr>
          <w:rFonts w:ascii="Book Antiqua" w:hAnsi="Book Antiqua" w:cs="Times New Roman"/>
          <w:color w:val="auto"/>
          <w:sz w:val="24"/>
          <w:szCs w:val="24"/>
        </w:rPr>
        <w:t xml:space="preserve"> no previous reports </w:t>
      </w:r>
      <w:r w:rsidRPr="00801668">
        <w:rPr>
          <w:rFonts w:ascii="Book Antiqua" w:eastAsiaTheme="minorEastAsia" w:hAnsi="Book Antiqua" w:cs="Times New Roman"/>
          <w:color w:val="auto"/>
          <w:sz w:val="24"/>
          <w:szCs w:val="24"/>
        </w:rPr>
        <w:t>have identified</w:t>
      </w:r>
      <w:r w:rsidRPr="00801668">
        <w:rPr>
          <w:rFonts w:ascii="Book Antiqua" w:hAnsi="Book Antiqua" w:cs="Times New Roman"/>
          <w:color w:val="auto"/>
          <w:sz w:val="24"/>
          <w:szCs w:val="24"/>
        </w:rPr>
        <w:t xml:space="preserve"> small intestinal lesions in CCS using magnifying enteroscopy. </w:t>
      </w:r>
    </w:p>
    <w:p w:rsidR="00505FFC" w:rsidRPr="00801668" w:rsidRDefault="00505FFC" w:rsidP="008D1CC1">
      <w:pPr>
        <w:adjustRightInd w:val="0"/>
        <w:snapToGrid w:val="0"/>
        <w:spacing w:line="360" w:lineRule="auto"/>
        <w:rPr>
          <w:rFonts w:ascii="Book Antiqua" w:eastAsia="Times New Roman" w:hAnsi="Book Antiqua" w:cs="Times New Roman"/>
          <w:color w:val="auto"/>
          <w:sz w:val="24"/>
          <w:szCs w:val="24"/>
        </w:rPr>
      </w:pPr>
    </w:p>
    <w:p w:rsidR="00505FFC" w:rsidRPr="00801668" w:rsidRDefault="00505FFC" w:rsidP="008D1CC1">
      <w:pPr>
        <w:adjustRightInd w:val="0"/>
        <w:snapToGrid w:val="0"/>
        <w:spacing w:line="360" w:lineRule="auto"/>
        <w:rPr>
          <w:rFonts w:ascii="Book Antiqua" w:eastAsiaTheme="minorEastAsia" w:hAnsi="Book Antiqua" w:cs="Times New Roman"/>
          <w:b/>
          <w:color w:val="auto"/>
          <w:sz w:val="24"/>
          <w:szCs w:val="24"/>
        </w:rPr>
      </w:pPr>
      <w:r w:rsidRPr="00801668">
        <w:rPr>
          <w:rFonts w:ascii="Book Antiqua" w:hAnsi="Book Antiqua" w:cs="Times New Roman"/>
          <w:b/>
          <w:color w:val="auto"/>
          <w:sz w:val="24"/>
          <w:szCs w:val="24"/>
        </w:rPr>
        <w:t>CASE REPORT</w:t>
      </w:r>
    </w:p>
    <w:p w:rsidR="00505FFC" w:rsidRPr="00801668" w:rsidRDefault="00505FFC" w:rsidP="008D1CC1">
      <w:pPr>
        <w:adjustRightInd w:val="0"/>
        <w:snapToGrid w:val="0"/>
        <w:spacing w:line="360" w:lineRule="auto"/>
        <w:rPr>
          <w:rFonts w:ascii="Book Antiqua" w:hAnsi="Book Antiqua" w:cs="Times New Roman"/>
          <w:color w:val="auto"/>
          <w:sz w:val="24"/>
          <w:szCs w:val="24"/>
        </w:rPr>
      </w:pPr>
      <w:r w:rsidRPr="00801668">
        <w:rPr>
          <w:rFonts w:ascii="Book Antiqua" w:hAnsi="Book Antiqua" w:cs="Times New Roman"/>
          <w:color w:val="auto"/>
          <w:sz w:val="24"/>
          <w:szCs w:val="24"/>
        </w:rPr>
        <w:t>A 73-year-old woman developed diarrhea, dysgeusia and loss of appetite in January 2015. Her past medical history included benign lung tumor at age 60 and type II diabetes at age 67. In March 2015, she presented to our hospital because</w:t>
      </w:r>
      <w:r w:rsidR="00B033DE" w:rsidRPr="00801668">
        <w:rPr>
          <w:rFonts w:ascii="Book Antiqua" w:eastAsiaTheme="minorEastAsia" w:hAnsi="Book Antiqua" w:cs="Times New Roman"/>
          <w:color w:val="auto"/>
          <w:sz w:val="24"/>
          <w:szCs w:val="24"/>
        </w:rPr>
        <w:t xml:space="preserve"> the </w:t>
      </w:r>
      <w:r w:rsidRPr="00801668">
        <w:rPr>
          <w:rFonts w:ascii="Book Antiqua" w:eastAsiaTheme="minorEastAsia" w:hAnsi="Book Antiqua" w:cs="Times New Roman"/>
          <w:color w:val="auto"/>
          <w:sz w:val="24"/>
          <w:szCs w:val="24"/>
        </w:rPr>
        <w:t>diarrhea worsened</w:t>
      </w:r>
      <w:r w:rsidRPr="00801668">
        <w:rPr>
          <w:rFonts w:ascii="Book Antiqua" w:hAnsi="Book Antiqua" w:cs="Times New Roman"/>
          <w:color w:val="auto"/>
          <w:sz w:val="24"/>
          <w:szCs w:val="24"/>
        </w:rPr>
        <w:t xml:space="preserve"> (</w:t>
      </w:r>
      <w:r w:rsidRPr="00801668">
        <w:rPr>
          <w:rFonts w:ascii="Book Antiqua" w:eastAsiaTheme="minorEastAsia" w:hAnsi="Book Antiqua" w:cs="Times New Roman"/>
          <w:color w:val="auto"/>
          <w:sz w:val="24"/>
          <w:szCs w:val="24"/>
        </w:rPr>
        <w:t>7</w:t>
      </w:r>
      <w:r w:rsidRPr="00801668">
        <w:rPr>
          <w:rFonts w:ascii="Book Antiqua" w:hAnsi="Book Antiqua" w:cs="Times New Roman"/>
          <w:color w:val="auto"/>
          <w:sz w:val="24"/>
          <w:szCs w:val="24"/>
        </w:rPr>
        <w:t xml:space="preserve"> bowel movements per day). S</w:t>
      </w:r>
      <w:r w:rsidRPr="00801668">
        <w:rPr>
          <w:rFonts w:ascii="Book Antiqua" w:eastAsiaTheme="minorEastAsia" w:hAnsi="Book Antiqua" w:cs="Times New Roman"/>
          <w:color w:val="auto"/>
          <w:sz w:val="24"/>
          <w:szCs w:val="24"/>
        </w:rPr>
        <w:t>he also experienced</w:t>
      </w:r>
      <w:r w:rsidRPr="00801668">
        <w:rPr>
          <w:rFonts w:ascii="Book Antiqua" w:hAnsi="Book Antiqua" w:cs="Times New Roman"/>
          <w:color w:val="auto"/>
          <w:sz w:val="24"/>
          <w:szCs w:val="24"/>
        </w:rPr>
        <w:t xml:space="preserve"> body weight loss of 4</w:t>
      </w:r>
      <w:r w:rsidR="00B95EF6" w:rsidRPr="00801668">
        <w:rPr>
          <w:rFonts w:ascii="Book Antiqua" w:eastAsia="宋体" w:hAnsi="Book Antiqua" w:cs="Times New Roman" w:hint="eastAsia"/>
          <w:color w:val="auto"/>
          <w:sz w:val="24"/>
          <w:szCs w:val="24"/>
          <w:lang w:eastAsia="zh-CN"/>
        </w:rPr>
        <w:t xml:space="preserve"> </w:t>
      </w:r>
      <w:r w:rsidRPr="00801668">
        <w:rPr>
          <w:rFonts w:ascii="Book Antiqua" w:hAnsi="Book Antiqua" w:cs="Times New Roman"/>
          <w:color w:val="auto"/>
          <w:sz w:val="24"/>
          <w:szCs w:val="24"/>
        </w:rPr>
        <w:t xml:space="preserve">kg over 3 </w:t>
      </w:r>
      <w:r w:rsidR="00B95EF6" w:rsidRPr="00801668">
        <w:rPr>
          <w:rFonts w:ascii="Book Antiqua" w:eastAsia="宋体" w:hAnsi="Book Antiqua" w:cs="Times New Roman" w:hint="eastAsia"/>
          <w:color w:val="auto"/>
          <w:sz w:val="24"/>
          <w:szCs w:val="24"/>
          <w:lang w:eastAsia="zh-CN"/>
        </w:rPr>
        <w:t>mo</w:t>
      </w:r>
      <w:r w:rsidRPr="00801668">
        <w:rPr>
          <w:rFonts w:ascii="Book Antiqua" w:hAnsi="Book Antiqua" w:cs="Times New Roman"/>
          <w:color w:val="auto"/>
          <w:sz w:val="24"/>
          <w:szCs w:val="24"/>
        </w:rPr>
        <w:t xml:space="preserve">, pedal edema and epigastric pain. Physical examination revealed painful superficial ulcers on the tongue in addition to </w:t>
      </w:r>
      <w:bookmarkStart w:id="405" w:name="OLE_LINK5"/>
      <w:bookmarkStart w:id="406" w:name="OLE_LINK6"/>
      <w:r w:rsidRPr="00801668">
        <w:rPr>
          <w:rFonts w:ascii="Book Antiqua" w:hAnsi="Book Antiqua" w:cs="Times New Roman"/>
          <w:color w:val="auto"/>
          <w:sz w:val="24"/>
          <w:szCs w:val="24"/>
        </w:rPr>
        <w:t xml:space="preserve">chromatosis </w:t>
      </w:r>
      <w:bookmarkEnd w:id="405"/>
      <w:bookmarkEnd w:id="406"/>
      <w:r w:rsidRPr="00801668">
        <w:rPr>
          <w:rFonts w:ascii="Book Antiqua" w:hAnsi="Book Antiqua" w:cs="Times New Roman"/>
          <w:color w:val="auto"/>
          <w:sz w:val="24"/>
          <w:szCs w:val="24"/>
        </w:rPr>
        <w:t xml:space="preserve">on the dorsum of the hands and nail abnormalities. Edema was present in both </w:t>
      </w:r>
      <w:r w:rsidRPr="00801668">
        <w:rPr>
          <w:rFonts w:ascii="Book Antiqua" w:eastAsiaTheme="minorEastAsia" w:hAnsi="Book Antiqua" w:cs="Times New Roman"/>
          <w:color w:val="auto"/>
          <w:sz w:val="24"/>
          <w:szCs w:val="24"/>
        </w:rPr>
        <w:t>legs,</w:t>
      </w:r>
      <w:r w:rsidRPr="00801668">
        <w:rPr>
          <w:rFonts w:ascii="Book Antiqua" w:hAnsi="Book Antiqua" w:cs="Times New Roman"/>
          <w:color w:val="auto"/>
          <w:sz w:val="24"/>
          <w:szCs w:val="24"/>
        </w:rPr>
        <w:t xml:space="preserve"> and there w</w:t>
      </w:r>
      <w:r w:rsidR="00B033DE" w:rsidRPr="00801668">
        <w:rPr>
          <w:rFonts w:ascii="Book Antiqua" w:hAnsi="Book Antiqua" w:cs="Times New Roman"/>
          <w:color w:val="auto"/>
          <w:sz w:val="24"/>
          <w:szCs w:val="24"/>
        </w:rPr>
        <w:t>ere</w:t>
      </w:r>
      <w:r w:rsidRPr="00801668">
        <w:rPr>
          <w:rFonts w:ascii="Book Antiqua" w:hAnsi="Book Antiqua" w:cs="Times New Roman"/>
          <w:color w:val="auto"/>
          <w:sz w:val="24"/>
          <w:szCs w:val="24"/>
        </w:rPr>
        <w:t xml:space="preserve"> loss of head hair, eyebrows, and eyelashes. The laboratory results indicated anemia (hemoglobin 11.6 g/d</w:t>
      </w:r>
      <w:r w:rsidR="00B95EF6" w:rsidRPr="00801668">
        <w:rPr>
          <w:rFonts w:ascii="Book Antiqua" w:eastAsia="宋体" w:hAnsi="Book Antiqua" w:cs="Times New Roman" w:hint="eastAsia"/>
          <w:color w:val="auto"/>
          <w:sz w:val="24"/>
          <w:szCs w:val="24"/>
          <w:lang w:eastAsia="zh-CN"/>
        </w:rPr>
        <w:t>L</w:t>
      </w:r>
      <w:r w:rsidRPr="00801668">
        <w:rPr>
          <w:rFonts w:ascii="Book Antiqua" w:hAnsi="Book Antiqua" w:cs="Times New Roman"/>
          <w:color w:val="auto"/>
          <w:sz w:val="24"/>
          <w:szCs w:val="24"/>
        </w:rPr>
        <w:t>) and hypoalbuminemia (serum albumin 2.5 g/d</w:t>
      </w:r>
      <w:r w:rsidR="00B95EF6" w:rsidRPr="00801668">
        <w:rPr>
          <w:rFonts w:ascii="Book Antiqua" w:eastAsia="宋体" w:hAnsi="Book Antiqua" w:cs="Times New Roman" w:hint="eastAsia"/>
          <w:color w:val="auto"/>
          <w:sz w:val="24"/>
          <w:szCs w:val="24"/>
          <w:lang w:eastAsia="zh-CN"/>
        </w:rPr>
        <w:t>L</w:t>
      </w:r>
      <w:r w:rsidRPr="00801668">
        <w:rPr>
          <w:rFonts w:ascii="Book Antiqua" w:hAnsi="Book Antiqua" w:cs="Times New Roman"/>
          <w:color w:val="auto"/>
          <w:sz w:val="24"/>
          <w:szCs w:val="24"/>
        </w:rPr>
        <w:t>). Urine albumin was normal. Scintigraphy indicated diffuse protein leakage throughout the entire small bowel. Alpha-1 antitrypsin clearance was elevated at 134 m</w:t>
      </w:r>
      <w:r w:rsidR="00B95EF6" w:rsidRPr="00801668">
        <w:rPr>
          <w:rFonts w:ascii="Book Antiqua" w:eastAsia="宋体" w:hAnsi="Book Antiqua" w:cs="Times New Roman" w:hint="eastAsia"/>
          <w:color w:val="auto"/>
          <w:sz w:val="24"/>
          <w:szCs w:val="24"/>
          <w:lang w:eastAsia="zh-CN"/>
        </w:rPr>
        <w:t>L</w:t>
      </w:r>
      <w:r w:rsidRPr="00801668">
        <w:rPr>
          <w:rFonts w:ascii="Book Antiqua" w:hAnsi="Book Antiqua" w:cs="Times New Roman"/>
          <w:color w:val="auto"/>
          <w:sz w:val="24"/>
          <w:szCs w:val="24"/>
        </w:rPr>
        <w:t>/</w:t>
      </w:r>
      <w:r w:rsidR="00B95EF6" w:rsidRPr="00801668">
        <w:rPr>
          <w:rFonts w:ascii="Book Antiqua" w:eastAsia="宋体" w:hAnsi="Book Antiqua" w:cs="Times New Roman" w:hint="eastAsia"/>
          <w:color w:val="auto"/>
          <w:sz w:val="24"/>
          <w:szCs w:val="24"/>
          <w:lang w:eastAsia="zh-CN"/>
        </w:rPr>
        <w:t>d</w:t>
      </w:r>
      <w:r w:rsidRPr="00801668">
        <w:rPr>
          <w:rFonts w:ascii="Book Antiqua" w:hAnsi="Book Antiqua" w:cs="Times New Roman"/>
          <w:color w:val="auto"/>
          <w:sz w:val="24"/>
          <w:szCs w:val="24"/>
        </w:rPr>
        <w:t xml:space="preserve"> (normal, &lt;</w:t>
      </w:r>
      <w:r w:rsidR="00B95EF6" w:rsidRPr="00801668">
        <w:rPr>
          <w:rFonts w:ascii="Book Antiqua" w:eastAsia="宋体" w:hAnsi="Book Antiqua" w:cs="Times New Roman" w:hint="eastAsia"/>
          <w:color w:val="auto"/>
          <w:sz w:val="24"/>
          <w:szCs w:val="24"/>
          <w:lang w:eastAsia="zh-CN"/>
        </w:rPr>
        <w:t xml:space="preserve"> </w:t>
      </w:r>
      <w:r w:rsidRPr="00801668">
        <w:rPr>
          <w:rFonts w:ascii="Book Antiqua" w:hAnsi="Book Antiqua" w:cs="Times New Roman"/>
          <w:color w:val="auto"/>
          <w:sz w:val="24"/>
          <w:szCs w:val="24"/>
        </w:rPr>
        <w:t>20 ml/</w:t>
      </w:r>
      <w:r w:rsidR="00B95EF6" w:rsidRPr="00801668">
        <w:rPr>
          <w:rFonts w:ascii="Book Antiqua" w:eastAsia="宋体" w:hAnsi="Book Antiqua" w:cs="Times New Roman" w:hint="eastAsia"/>
          <w:color w:val="auto"/>
          <w:sz w:val="24"/>
          <w:szCs w:val="24"/>
          <w:lang w:eastAsia="zh-CN"/>
        </w:rPr>
        <w:t>d</w:t>
      </w:r>
      <w:r w:rsidRPr="00801668">
        <w:rPr>
          <w:rFonts w:ascii="Book Antiqua" w:hAnsi="Book Antiqua" w:cs="Times New Roman"/>
          <w:color w:val="auto"/>
          <w:sz w:val="24"/>
          <w:szCs w:val="24"/>
        </w:rPr>
        <w:t>), and protein leakage from the gastrointestinal tract was observed.</w:t>
      </w:r>
    </w:p>
    <w:p w:rsidR="00505FFC" w:rsidRPr="00801668" w:rsidRDefault="00505FFC" w:rsidP="008D1CC1">
      <w:pPr>
        <w:adjustRightInd w:val="0"/>
        <w:snapToGrid w:val="0"/>
        <w:spacing w:line="360" w:lineRule="auto"/>
        <w:ind w:firstLine="210"/>
        <w:rPr>
          <w:rFonts w:ascii="Book Antiqua" w:eastAsia="Times New Roman" w:hAnsi="Book Antiqua" w:cs="Times New Roman"/>
          <w:color w:val="auto"/>
          <w:sz w:val="24"/>
          <w:szCs w:val="24"/>
        </w:rPr>
      </w:pPr>
      <w:r w:rsidRPr="00801668">
        <w:rPr>
          <w:rFonts w:ascii="Book Antiqua" w:hAnsi="Book Antiqua" w:cs="Times New Roman"/>
          <w:color w:val="auto"/>
          <w:sz w:val="24"/>
          <w:szCs w:val="24"/>
        </w:rPr>
        <w:t xml:space="preserve">The esophagogastroduodenoscopy revealed no abnormal findings in the esophagus. In the stomach, diffuse sessile and semipendunculated polyps were </w:t>
      </w:r>
      <w:r w:rsidRPr="00801668">
        <w:rPr>
          <w:rFonts w:ascii="Book Antiqua" w:hAnsi="Book Antiqua" w:cs="Times New Roman"/>
          <w:color w:val="auto"/>
          <w:sz w:val="24"/>
          <w:szCs w:val="24"/>
        </w:rPr>
        <w:lastRenderedPageBreak/>
        <w:t>observed predominantly in the antrum. The polyp surfaces were smooth and displayed intense reddening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1</w:t>
      </w:r>
      <w:r w:rsidR="00B95EF6" w:rsidRPr="00801668">
        <w:rPr>
          <w:rFonts w:ascii="Book Antiqua" w:eastAsia="宋体" w:hAnsi="Book Antiqua" w:cs="Times New Roman" w:hint="eastAsia"/>
          <w:color w:val="auto"/>
          <w:sz w:val="24"/>
          <w:szCs w:val="24"/>
          <w:lang w:eastAsia="zh-CN"/>
        </w:rPr>
        <w:t>A</w:t>
      </w:r>
      <w:r w:rsidRPr="00801668">
        <w:rPr>
          <w:rFonts w:ascii="Book Antiqua" w:hAnsi="Book Antiqua" w:cs="Times New Roman"/>
          <w:color w:val="auto"/>
          <w:sz w:val="24"/>
          <w:szCs w:val="24"/>
        </w:rPr>
        <w:t xml:space="preserve">). </w:t>
      </w:r>
      <w:r w:rsidR="001A69B0" w:rsidRPr="00801668">
        <w:rPr>
          <w:rFonts w:ascii="Book Antiqua" w:hAnsi="Book Antiqua" w:cs="Times New Roman"/>
          <w:color w:val="auto"/>
          <w:sz w:val="24"/>
          <w:szCs w:val="24"/>
        </w:rPr>
        <w:t>On the other hand, in the fundus and upper body of the stomach, there are relatively few polyps</w:t>
      </w:r>
      <w:r w:rsidRPr="00801668">
        <w:rPr>
          <w:rFonts w:ascii="Book Antiqua" w:hAnsi="Book Antiqua" w:cs="Times New Roman"/>
          <w:color w:val="auto"/>
          <w:sz w:val="24"/>
          <w:szCs w:val="24"/>
        </w:rPr>
        <w:t xml:space="preserve">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1</w:t>
      </w:r>
      <w:r w:rsidR="00B95EF6" w:rsidRPr="00801668">
        <w:rPr>
          <w:rFonts w:ascii="Book Antiqua" w:eastAsia="宋体" w:hAnsi="Book Antiqua" w:cs="Times New Roman" w:hint="eastAsia"/>
          <w:color w:val="auto"/>
          <w:sz w:val="24"/>
          <w:szCs w:val="24"/>
          <w:lang w:eastAsia="zh-CN"/>
        </w:rPr>
        <w:t>C</w:t>
      </w:r>
      <w:r w:rsidRPr="00801668">
        <w:rPr>
          <w:rFonts w:ascii="Book Antiqua" w:hAnsi="Book Antiqua" w:cs="Times New Roman"/>
          <w:color w:val="auto"/>
          <w:sz w:val="24"/>
          <w:szCs w:val="24"/>
        </w:rPr>
        <w:t>). Biopsies were taken from the polypoid lesion at antrum and the inter-polypoid lesions in the fundus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1</w:t>
      </w:r>
      <w:r w:rsidR="00B95EF6" w:rsidRPr="00801668">
        <w:rPr>
          <w:rFonts w:ascii="Book Antiqua" w:hAnsi="Book Antiqua" w:cs="Times New Roman"/>
          <w:color w:val="auto"/>
          <w:sz w:val="24"/>
          <w:szCs w:val="24"/>
        </w:rPr>
        <w:t>B, D</w:t>
      </w:r>
      <w:r w:rsidRPr="00801668">
        <w:rPr>
          <w:rFonts w:ascii="Book Antiqua" w:hAnsi="Book Antiqua" w:cs="Times New Roman"/>
          <w:color w:val="auto"/>
          <w:sz w:val="24"/>
          <w:szCs w:val="24"/>
        </w:rPr>
        <w:t>). Histopathological findings of the antral polyp indicated an edematous and myxomatous lesion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1</w:t>
      </w:r>
      <w:r w:rsidR="00B95EF6" w:rsidRPr="00801668">
        <w:rPr>
          <w:rFonts w:ascii="Book Antiqua" w:eastAsia="宋体" w:hAnsi="Book Antiqua" w:cs="Times New Roman" w:hint="eastAsia"/>
          <w:color w:val="auto"/>
          <w:sz w:val="24"/>
          <w:szCs w:val="24"/>
          <w:lang w:eastAsia="zh-CN"/>
        </w:rPr>
        <w:t>B</w:t>
      </w:r>
      <w:r w:rsidRPr="00801668">
        <w:rPr>
          <w:rFonts w:ascii="Book Antiqua" w:hAnsi="Book Antiqua" w:cs="Times New Roman"/>
          <w:color w:val="auto"/>
          <w:sz w:val="24"/>
          <w:szCs w:val="24"/>
        </w:rPr>
        <w:t xml:space="preserve">). Similar findings were </w:t>
      </w:r>
      <w:r w:rsidRPr="00801668">
        <w:rPr>
          <w:rFonts w:ascii="Book Antiqua" w:eastAsiaTheme="minorEastAsia" w:hAnsi="Book Antiqua" w:cs="Times New Roman"/>
          <w:color w:val="auto"/>
          <w:sz w:val="24"/>
          <w:szCs w:val="24"/>
        </w:rPr>
        <w:t xml:space="preserve">also </w:t>
      </w:r>
      <w:r w:rsidRPr="00801668">
        <w:rPr>
          <w:rFonts w:ascii="Book Antiqua" w:hAnsi="Book Antiqua" w:cs="Times New Roman"/>
          <w:color w:val="auto"/>
          <w:sz w:val="24"/>
          <w:szCs w:val="24"/>
        </w:rPr>
        <w:t>observed from the biopsy taken from the inter-polypoid mucosa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1</w:t>
      </w:r>
      <w:r w:rsidR="00B95EF6" w:rsidRPr="00801668">
        <w:rPr>
          <w:rFonts w:ascii="Book Antiqua" w:eastAsia="宋体" w:hAnsi="Book Antiqua" w:cs="Times New Roman" w:hint="eastAsia"/>
          <w:color w:val="auto"/>
          <w:sz w:val="24"/>
          <w:szCs w:val="24"/>
          <w:lang w:eastAsia="zh-CN"/>
        </w:rPr>
        <w:t>D</w:t>
      </w:r>
      <w:r w:rsidRPr="00801668">
        <w:rPr>
          <w:rFonts w:ascii="Book Antiqua" w:hAnsi="Book Antiqua" w:cs="Times New Roman"/>
          <w:color w:val="auto"/>
          <w:sz w:val="24"/>
          <w:szCs w:val="24"/>
        </w:rPr>
        <w:t>).</w:t>
      </w:r>
    </w:p>
    <w:p w:rsidR="00505FFC" w:rsidRPr="00801668" w:rsidRDefault="00505FFC" w:rsidP="00B95EF6">
      <w:pPr>
        <w:adjustRightInd w:val="0"/>
        <w:snapToGrid w:val="0"/>
        <w:spacing w:line="360" w:lineRule="auto"/>
        <w:ind w:firstLineChars="200" w:firstLine="480"/>
        <w:rPr>
          <w:rFonts w:ascii="Book Antiqua" w:eastAsia="Times New Roman" w:hAnsi="Book Antiqua" w:cs="Times New Roman"/>
          <w:color w:val="auto"/>
          <w:sz w:val="24"/>
          <w:szCs w:val="24"/>
        </w:rPr>
      </w:pPr>
      <w:r w:rsidRPr="00801668">
        <w:rPr>
          <w:rFonts w:ascii="Book Antiqua" w:hAnsi="Book Antiqua" w:cs="Times New Roman"/>
          <w:color w:val="auto"/>
          <w:sz w:val="24"/>
          <w:szCs w:val="24"/>
        </w:rPr>
        <w:t xml:space="preserve">Colonoscopy </w:t>
      </w:r>
      <w:r w:rsidR="001A69B0" w:rsidRPr="00801668">
        <w:rPr>
          <w:rFonts w:ascii="Book Antiqua" w:hAnsi="Book Antiqua" w:cs="Times New Roman"/>
          <w:color w:val="auto"/>
          <w:sz w:val="24"/>
          <w:szCs w:val="24"/>
        </w:rPr>
        <w:t>revealed</w:t>
      </w:r>
      <w:r w:rsidRPr="00801668">
        <w:rPr>
          <w:rFonts w:ascii="Book Antiqua" w:hAnsi="Book Antiqua" w:cs="Times New Roman"/>
          <w:color w:val="auto"/>
          <w:sz w:val="24"/>
          <w:szCs w:val="24"/>
        </w:rPr>
        <w:t xml:space="preserve"> </w:t>
      </w:r>
      <w:r w:rsidR="001A69B0" w:rsidRPr="00801668">
        <w:rPr>
          <w:rFonts w:ascii="Book Antiqua" w:hAnsi="Book Antiqua" w:cs="Times New Roman"/>
          <w:color w:val="auto"/>
          <w:sz w:val="24"/>
          <w:szCs w:val="24"/>
        </w:rPr>
        <w:t>diffuse</w:t>
      </w:r>
      <w:r w:rsidRPr="00801668">
        <w:rPr>
          <w:rFonts w:ascii="Book Antiqua" w:hAnsi="Book Antiqua" w:cs="Times New Roman"/>
          <w:color w:val="auto"/>
          <w:sz w:val="24"/>
          <w:szCs w:val="24"/>
        </w:rPr>
        <w:t xml:space="preserve"> sessile and semipundunculated polyps </w:t>
      </w:r>
      <w:r w:rsidR="001A69B0" w:rsidRPr="00801668">
        <w:rPr>
          <w:rFonts w:ascii="Book Antiqua" w:hAnsi="Book Antiqua" w:cs="Times New Roman"/>
          <w:color w:val="auto"/>
          <w:sz w:val="24"/>
          <w:szCs w:val="24"/>
        </w:rPr>
        <w:t xml:space="preserve">with intense reddening in the entire large bowel </w:t>
      </w:r>
      <w:r w:rsidRPr="00801668">
        <w:rPr>
          <w:rFonts w:ascii="Book Antiqua" w:hAnsi="Book Antiqua" w:cs="Times New Roman"/>
          <w:color w:val="auto"/>
          <w:sz w:val="24"/>
          <w:szCs w:val="24"/>
        </w:rPr>
        <w:t>(</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2</w:t>
      </w:r>
      <w:r w:rsidR="00B95EF6" w:rsidRPr="00801668">
        <w:rPr>
          <w:rFonts w:ascii="Book Antiqua" w:eastAsia="宋体" w:hAnsi="Book Antiqua" w:cs="Times New Roman" w:hint="eastAsia"/>
          <w:color w:val="auto"/>
          <w:sz w:val="24"/>
          <w:szCs w:val="24"/>
          <w:lang w:eastAsia="zh-CN"/>
        </w:rPr>
        <w:t>A</w:t>
      </w:r>
      <w:r w:rsidRPr="00801668">
        <w:rPr>
          <w:rFonts w:ascii="Book Antiqua" w:hAnsi="Book Antiqua" w:cs="Times New Roman"/>
          <w:color w:val="auto"/>
          <w:sz w:val="24"/>
          <w:szCs w:val="24"/>
        </w:rPr>
        <w:t>). Histology of the colonic biopsy showed inflammatory cell infiltration, predominantly eosinophilic infiltration, and ductal cystic dilatation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2</w:t>
      </w:r>
      <w:r w:rsidR="00B95EF6" w:rsidRPr="00801668">
        <w:rPr>
          <w:rFonts w:ascii="Book Antiqua" w:eastAsia="宋体" w:hAnsi="Book Antiqua" w:cs="Times New Roman" w:hint="eastAsia"/>
          <w:color w:val="auto"/>
          <w:sz w:val="24"/>
          <w:szCs w:val="24"/>
          <w:lang w:eastAsia="zh-CN"/>
        </w:rPr>
        <w:t>B</w:t>
      </w:r>
      <w:r w:rsidRPr="00801668">
        <w:rPr>
          <w:rFonts w:ascii="Book Antiqua" w:hAnsi="Book Antiqua" w:cs="Times New Roman"/>
          <w:color w:val="auto"/>
          <w:sz w:val="24"/>
          <w:szCs w:val="24"/>
        </w:rPr>
        <w:t>).</w:t>
      </w:r>
    </w:p>
    <w:p w:rsidR="00505FFC" w:rsidRPr="00801668" w:rsidRDefault="00505FFC" w:rsidP="00B95EF6">
      <w:pPr>
        <w:adjustRightInd w:val="0"/>
        <w:snapToGrid w:val="0"/>
        <w:spacing w:line="360" w:lineRule="auto"/>
        <w:ind w:firstLineChars="200" w:firstLine="480"/>
        <w:rPr>
          <w:rFonts w:ascii="Book Antiqua" w:hAnsi="Book Antiqua" w:cs="Times New Roman"/>
          <w:color w:val="auto"/>
          <w:sz w:val="24"/>
          <w:szCs w:val="24"/>
        </w:rPr>
      </w:pPr>
      <w:r w:rsidRPr="00801668">
        <w:rPr>
          <w:rFonts w:ascii="Book Antiqua" w:hAnsi="Book Antiqua" w:cs="Times New Roman"/>
          <w:color w:val="auto"/>
          <w:sz w:val="24"/>
          <w:szCs w:val="24"/>
        </w:rPr>
        <w:t xml:space="preserve">Using a magnifying SBE, we performed an endoscopic examination </w:t>
      </w:r>
      <w:r w:rsidRPr="00801668">
        <w:rPr>
          <w:rFonts w:ascii="Book Antiqua" w:hAnsi="Book Antiqua" w:cs="Times New Roman"/>
          <w:i/>
          <w:color w:val="auto"/>
          <w:sz w:val="24"/>
          <w:szCs w:val="24"/>
        </w:rPr>
        <w:t>via</w:t>
      </w:r>
      <w:r w:rsidRPr="00801668">
        <w:rPr>
          <w:rFonts w:ascii="Book Antiqua" w:hAnsi="Book Antiqua" w:cs="Times New Roman"/>
          <w:color w:val="auto"/>
          <w:sz w:val="24"/>
          <w:szCs w:val="24"/>
        </w:rPr>
        <w:t xml:space="preserve"> both trans-oral and trans-anal routes (Supplemental video). Structural differences in the villi were observed in the jejunum and the ileum. In the jejunum, the villi were predominantly elongated and </w:t>
      </w:r>
      <w:r w:rsidRPr="00801668">
        <w:rPr>
          <w:rFonts w:ascii="Book Antiqua" w:eastAsiaTheme="minorEastAsia" w:hAnsi="Book Antiqua" w:cs="Times New Roman"/>
          <w:color w:val="auto"/>
          <w:sz w:val="24"/>
          <w:szCs w:val="24"/>
        </w:rPr>
        <w:t>exhibited</w:t>
      </w:r>
      <w:r w:rsidRPr="00801668">
        <w:rPr>
          <w:rFonts w:ascii="Book Antiqua" w:hAnsi="Book Antiqua" w:cs="Times New Roman"/>
          <w:color w:val="auto"/>
          <w:sz w:val="24"/>
          <w:szCs w:val="24"/>
        </w:rPr>
        <w:t xml:space="preserve"> scattered white spots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3</w:t>
      </w:r>
      <w:r w:rsidR="00B95EF6" w:rsidRPr="00801668">
        <w:rPr>
          <w:rFonts w:ascii="Book Antiqua" w:hAnsi="Book Antiqua" w:cs="Times New Roman"/>
          <w:color w:val="auto"/>
          <w:sz w:val="24"/>
          <w:szCs w:val="24"/>
        </w:rPr>
        <w:t>A-C</w:t>
      </w:r>
      <w:r w:rsidRPr="00801668">
        <w:rPr>
          <w:rFonts w:ascii="Book Antiqua" w:hAnsi="Book Antiqua" w:cs="Times New Roman"/>
          <w:color w:val="auto"/>
          <w:sz w:val="24"/>
          <w:szCs w:val="24"/>
        </w:rPr>
        <w:t xml:space="preserve">). In the ileum, the villi </w:t>
      </w:r>
      <w:r w:rsidRPr="00801668">
        <w:rPr>
          <w:rFonts w:ascii="Book Antiqua" w:eastAsiaTheme="minorEastAsia" w:hAnsi="Book Antiqua" w:cs="Times New Roman"/>
          <w:color w:val="auto"/>
          <w:sz w:val="24"/>
          <w:szCs w:val="24"/>
        </w:rPr>
        <w:t>exhibited</w:t>
      </w:r>
      <w:r w:rsidRPr="00801668">
        <w:rPr>
          <w:rFonts w:ascii="Book Antiqua" w:hAnsi="Book Antiqua" w:cs="Times New Roman"/>
          <w:color w:val="auto"/>
          <w:sz w:val="24"/>
          <w:szCs w:val="24"/>
        </w:rPr>
        <w:t xml:space="preserve"> prominent reddening and swelling with a salmon roe appearance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4</w:t>
      </w:r>
      <w:r w:rsidR="00B95EF6" w:rsidRPr="00801668">
        <w:rPr>
          <w:rFonts w:ascii="Book Antiqua" w:hAnsi="Book Antiqua" w:cs="Times New Roman"/>
          <w:color w:val="auto"/>
          <w:sz w:val="24"/>
          <w:szCs w:val="24"/>
        </w:rPr>
        <w:t>A–C</w:t>
      </w:r>
      <w:r w:rsidRPr="00801668">
        <w:rPr>
          <w:rFonts w:ascii="Book Antiqua" w:hAnsi="Book Antiqua" w:cs="Times New Roman"/>
          <w:color w:val="auto"/>
          <w:sz w:val="24"/>
          <w:szCs w:val="24"/>
        </w:rPr>
        <w:t xml:space="preserve">). Magnified observation with narrow-band imaging enabled us to observe </w:t>
      </w:r>
      <w:r w:rsidRPr="00801668">
        <w:rPr>
          <w:rFonts w:ascii="Book Antiqua" w:eastAsiaTheme="minorEastAsia" w:hAnsi="Book Antiqua" w:cs="Times New Roman"/>
          <w:color w:val="auto"/>
          <w:sz w:val="24"/>
          <w:szCs w:val="24"/>
        </w:rPr>
        <w:t>villi structure in detail</w:t>
      </w:r>
      <w:r w:rsidRPr="00801668">
        <w:rPr>
          <w:rFonts w:ascii="Book Antiqua" w:hAnsi="Book Antiqua" w:cs="Times New Roman"/>
          <w:color w:val="auto"/>
          <w:sz w:val="24"/>
          <w:szCs w:val="24"/>
        </w:rPr>
        <w:t xml:space="preserve"> and the presence of loop-like capillaries within </w:t>
      </w:r>
      <w:r w:rsidRPr="00801668">
        <w:rPr>
          <w:rFonts w:ascii="Book Antiqua" w:eastAsiaTheme="minorEastAsia" w:hAnsi="Book Antiqua" w:cs="Times New Roman"/>
          <w:color w:val="auto"/>
          <w:sz w:val="24"/>
          <w:szCs w:val="24"/>
        </w:rPr>
        <w:t>villi</w:t>
      </w:r>
      <w:r w:rsidRPr="00801668">
        <w:rPr>
          <w:rFonts w:ascii="Book Antiqua" w:hAnsi="Book Antiqua" w:cs="Times New Roman"/>
          <w:color w:val="auto"/>
          <w:sz w:val="24"/>
          <w:szCs w:val="24"/>
        </w:rPr>
        <w:t>. Specifically, we were able to clearly observe an irregular villous structure, scattered white spots within the villi</w:t>
      </w:r>
      <w:r w:rsidR="00A33242" w:rsidRPr="00801668">
        <w:rPr>
          <w:rFonts w:ascii="Book Antiqua" w:hAnsi="Book Antiqua" w:cs="Times New Roman"/>
          <w:color w:val="auto"/>
          <w:sz w:val="24"/>
          <w:szCs w:val="24"/>
        </w:rPr>
        <w:t>,</w:t>
      </w:r>
      <w:r w:rsidRPr="00801668">
        <w:rPr>
          <w:rFonts w:ascii="Book Antiqua" w:hAnsi="Book Antiqua" w:cs="Times New Roman"/>
          <w:color w:val="auto"/>
          <w:sz w:val="24"/>
          <w:szCs w:val="24"/>
        </w:rPr>
        <w:t xml:space="preserve"> fine granular structures at the tips of villi, </w:t>
      </w:r>
      <w:r w:rsidR="00A33242" w:rsidRPr="00801668">
        <w:rPr>
          <w:rFonts w:ascii="Book Antiqua" w:hAnsi="Book Antiqua" w:cs="Times New Roman"/>
          <w:color w:val="auto"/>
          <w:sz w:val="24"/>
          <w:szCs w:val="24"/>
        </w:rPr>
        <w:t>irregular caliber of the loop-like capillaries</w:t>
      </w:r>
      <w:r w:rsidRPr="00801668">
        <w:rPr>
          <w:rFonts w:ascii="Book Antiqua" w:hAnsi="Book Antiqua" w:cs="Times New Roman"/>
          <w:color w:val="auto"/>
          <w:sz w:val="24"/>
          <w:szCs w:val="24"/>
        </w:rPr>
        <w:t>, and spotted villous erythema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3</w:t>
      </w:r>
      <w:r w:rsidR="00B95EF6" w:rsidRPr="00801668">
        <w:rPr>
          <w:rFonts w:ascii="Book Antiqua" w:hAnsi="Book Antiqua" w:cs="Times New Roman"/>
          <w:color w:val="auto"/>
          <w:sz w:val="24"/>
          <w:szCs w:val="24"/>
        </w:rPr>
        <w:t xml:space="preserve">B, C </w:t>
      </w:r>
      <w:r w:rsidRPr="00801668">
        <w:rPr>
          <w:rFonts w:ascii="Book Antiqua" w:hAnsi="Book Antiqua" w:cs="Times New Roman"/>
          <w:color w:val="auto"/>
          <w:sz w:val="24"/>
          <w:szCs w:val="24"/>
        </w:rPr>
        <w:t xml:space="preserve">and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4</w:t>
      </w:r>
      <w:r w:rsidR="00B95EF6" w:rsidRPr="00801668">
        <w:rPr>
          <w:rFonts w:ascii="Book Antiqua" w:hAnsi="Book Antiqua" w:cs="Times New Roman"/>
          <w:color w:val="auto"/>
          <w:sz w:val="24"/>
          <w:szCs w:val="24"/>
        </w:rPr>
        <w:t>B, C</w:t>
      </w:r>
      <w:r w:rsidRPr="00801668">
        <w:rPr>
          <w:rFonts w:ascii="Book Antiqua" w:hAnsi="Book Antiqua" w:cs="Times New Roman"/>
          <w:color w:val="auto"/>
          <w:sz w:val="24"/>
          <w:szCs w:val="24"/>
        </w:rPr>
        <w:t>). Histopathological findings were as follows: jejunal biopsy showed the presence of twisted crypts and interstitial edema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3</w:t>
      </w:r>
      <w:r w:rsidR="00B95EF6" w:rsidRPr="00801668">
        <w:rPr>
          <w:rFonts w:ascii="Book Antiqua" w:eastAsia="宋体" w:hAnsi="Book Antiqua" w:cs="Times New Roman" w:hint="eastAsia"/>
          <w:color w:val="auto"/>
          <w:sz w:val="24"/>
          <w:szCs w:val="24"/>
          <w:lang w:eastAsia="zh-CN"/>
        </w:rPr>
        <w:t>D</w:t>
      </w:r>
      <w:r w:rsidRPr="00801668">
        <w:rPr>
          <w:rFonts w:ascii="Book Antiqua" w:hAnsi="Book Antiqua" w:cs="Times New Roman"/>
          <w:color w:val="auto"/>
          <w:sz w:val="24"/>
          <w:szCs w:val="24"/>
        </w:rPr>
        <w:t>). Ileal biopsy demonstrated elongated crypts and atrophied villus and inflammatory cell infiltration predominantly consisting of eosinophils (</w:t>
      </w:r>
      <w:r w:rsidR="00B95EF6" w:rsidRPr="00801668">
        <w:rPr>
          <w:rFonts w:ascii="Book Antiqua" w:hAnsi="Book Antiqua" w:cs="Times New Roman"/>
          <w:color w:val="auto"/>
          <w:sz w:val="24"/>
          <w:szCs w:val="24"/>
        </w:rPr>
        <w:t xml:space="preserve">Figure </w:t>
      </w:r>
      <w:r w:rsidRPr="00801668">
        <w:rPr>
          <w:rFonts w:ascii="Book Antiqua" w:hAnsi="Book Antiqua" w:cs="Times New Roman"/>
          <w:color w:val="auto"/>
          <w:sz w:val="24"/>
          <w:szCs w:val="24"/>
        </w:rPr>
        <w:t>4</w:t>
      </w:r>
      <w:r w:rsidR="00B95EF6" w:rsidRPr="00801668">
        <w:rPr>
          <w:rFonts w:ascii="Book Antiqua" w:eastAsia="宋体" w:hAnsi="Book Antiqua" w:cs="Times New Roman" w:hint="eastAsia"/>
          <w:color w:val="auto"/>
          <w:sz w:val="24"/>
          <w:szCs w:val="24"/>
          <w:lang w:eastAsia="zh-CN"/>
        </w:rPr>
        <w:t>D</w:t>
      </w:r>
      <w:r w:rsidRPr="00801668">
        <w:rPr>
          <w:rFonts w:ascii="Book Antiqua" w:hAnsi="Book Antiqua" w:cs="Times New Roman"/>
          <w:color w:val="auto"/>
          <w:sz w:val="24"/>
          <w:szCs w:val="24"/>
        </w:rPr>
        <w:t>). The presence of scattered white spots and spotty erythema was consistent with lymphangiectasia and interstitial bleeding.</w:t>
      </w:r>
    </w:p>
    <w:p w:rsidR="00505FFC" w:rsidRPr="00801668" w:rsidRDefault="00505FFC" w:rsidP="00B95EF6">
      <w:pPr>
        <w:adjustRightInd w:val="0"/>
        <w:snapToGrid w:val="0"/>
        <w:spacing w:line="360" w:lineRule="auto"/>
        <w:ind w:firstLineChars="200" w:firstLine="480"/>
        <w:rPr>
          <w:rFonts w:ascii="Book Antiqua" w:eastAsia="Times New Roman" w:hAnsi="Book Antiqua" w:cs="Times New Roman"/>
          <w:color w:val="auto"/>
          <w:sz w:val="24"/>
          <w:szCs w:val="24"/>
        </w:rPr>
      </w:pPr>
      <w:r w:rsidRPr="00801668">
        <w:rPr>
          <w:rFonts w:ascii="Book Antiqua" w:hAnsi="Book Antiqua" w:cs="Times New Roman"/>
          <w:color w:val="auto"/>
          <w:sz w:val="24"/>
          <w:szCs w:val="24"/>
        </w:rPr>
        <w:lastRenderedPageBreak/>
        <w:t>Based on the history of the current illness characterized by ectodermal symptoms, the presence of gastrointestinal polyposis, and the results of histopathological assessments, the patient was diagnosed with CCS. Oral administration of prednisolone 30 mg/</w:t>
      </w:r>
      <w:r w:rsidR="00B95EF6" w:rsidRPr="00801668">
        <w:rPr>
          <w:rFonts w:ascii="Book Antiqua" w:eastAsia="宋体" w:hAnsi="Book Antiqua" w:cs="Times New Roman" w:hint="eastAsia"/>
          <w:color w:val="auto"/>
          <w:sz w:val="24"/>
          <w:szCs w:val="24"/>
          <w:lang w:eastAsia="zh-CN"/>
        </w:rPr>
        <w:t>d</w:t>
      </w:r>
      <w:r w:rsidRPr="00801668">
        <w:rPr>
          <w:rFonts w:ascii="Book Antiqua" w:hAnsi="Book Antiqua" w:cs="Times New Roman"/>
          <w:color w:val="auto"/>
          <w:sz w:val="24"/>
          <w:szCs w:val="24"/>
        </w:rPr>
        <w:t xml:space="preserve"> and tranexamic acid 1000 mg/</w:t>
      </w:r>
      <w:r w:rsidR="00B95EF6" w:rsidRPr="00801668">
        <w:rPr>
          <w:rFonts w:ascii="Book Antiqua" w:eastAsia="宋体" w:hAnsi="Book Antiqua" w:cs="Times New Roman" w:hint="eastAsia"/>
          <w:color w:val="auto"/>
          <w:sz w:val="24"/>
          <w:szCs w:val="24"/>
          <w:lang w:eastAsia="zh-CN"/>
        </w:rPr>
        <w:t>d</w:t>
      </w:r>
      <w:r w:rsidRPr="00801668">
        <w:rPr>
          <w:rFonts w:ascii="Book Antiqua" w:hAnsi="Book Antiqua" w:cs="Times New Roman"/>
          <w:color w:val="auto"/>
          <w:sz w:val="24"/>
          <w:szCs w:val="24"/>
        </w:rPr>
        <w:t xml:space="preserve"> was initiated on day 7 of hospitalization. The patient subsequently reported improvement in symptoms, including a marked reduction in the frequency of diarrhea. The prednisolone dose was gradually reduced, and she was discharged on </w:t>
      </w:r>
      <w:r w:rsidRPr="00801668">
        <w:rPr>
          <w:rFonts w:ascii="Book Antiqua" w:eastAsiaTheme="minorEastAsia" w:hAnsi="Book Antiqua" w:cs="Times New Roman"/>
          <w:color w:val="auto"/>
          <w:sz w:val="24"/>
          <w:szCs w:val="24"/>
        </w:rPr>
        <w:t>hospital day 29</w:t>
      </w:r>
      <w:r w:rsidRPr="00801668">
        <w:rPr>
          <w:rFonts w:ascii="Book Antiqua" w:hAnsi="Book Antiqua" w:cs="Times New Roman"/>
          <w:color w:val="auto"/>
          <w:sz w:val="24"/>
          <w:szCs w:val="24"/>
        </w:rPr>
        <w:t xml:space="preserve">. However, she was re-admitted to our hospital on day 74 since initial hospitalization, because diarrhea frequency and general malaise worsened. A stool sample taken on the same day indicated the presence of </w:t>
      </w:r>
      <w:r w:rsidRPr="00801668">
        <w:rPr>
          <w:rFonts w:ascii="Book Antiqua" w:hAnsi="Book Antiqua" w:cs="Times New Roman"/>
          <w:i/>
          <w:iCs/>
          <w:color w:val="auto"/>
          <w:sz w:val="24"/>
          <w:szCs w:val="24"/>
        </w:rPr>
        <w:t>Clostridium difficile</w:t>
      </w:r>
      <w:r w:rsidRPr="00801668">
        <w:rPr>
          <w:rFonts w:ascii="Book Antiqua" w:hAnsi="Book Antiqua" w:cs="Times New Roman"/>
          <w:color w:val="auto"/>
          <w:sz w:val="24"/>
          <w:szCs w:val="24"/>
        </w:rPr>
        <w:t xml:space="preserve"> (CD) toxin. The patient was diagnosed with worsening due to CD enteritis. On day 79, </w:t>
      </w:r>
      <w:r w:rsidRPr="00801668">
        <w:rPr>
          <w:rFonts w:ascii="Book Antiqua" w:eastAsiaTheme="minorEastAsia" w:hAnsi="Book Antiqua" w:cs="Times New Roman"/>
          <w:color w:val="auto"/>
          <w:sz w:val="24"/>
          <w:szCs w:val="24"/>
        </w:rPr>
        <w:t xml:space="preserve">she </w:t>
      </w:r>
      <w:r w:rsidRPr="00801668">
        <w:rPr>
          <w:rFonts w:ascii="Book Antiqua" w:hAnsi="Book Antiqua" w:cs="Times New Roman"/>
          <w:color w:val="auto"/>
          <w:sz w:val="24"/>
          <w:szCs w:val="24"/>
        </w:rPr>
        <w:t xml:space="preserve">was administered metronidazole, resulting in rapid remission of clinical symptoms. She was </w:t>
      </w:r>
      <w:r w:rsidRPr="00801668">
        <w:rPr>
          <w:rFonts w:ascii="Book Antiqua" w:eastAsiaTheme="minorEastAsia" w:hAnsi="Book Antiqua" w:cs="Times New Roman"/>
          <w:color w:val="auto"/>
          <w:sz w:val="24"/>
          <w:szCs w:val="24"/>
        </w:rPr>
        <w:t xml:space="preserve">then </w:t>
      </w:r>
      <w:r w:rsidRPr="00801668">
        <w:rPr>
          <w:rFonts w:ascii="Book Antiqua" w:hAnsi="Book Antiqua" w:cs="Times New Roman"/>
          <w:color w:val="auto"/>
          <w:sz w:val="24"/>
          <w:szCs w:val="24"/>
        </w:rPr>
        <w:t xml:space="preserve">discharged on day 113. During subsequent outpatient visits, the prednisolone dose was gradually reduced and eventually discontinued without </w:t>
      </w:r>
      <w:r w:rsidRPr="00801668">
        <w:rPr>
          <w:rFonts w:ascii="Book Antiqua" w:eastAsiaTheme="minorEastAsia" w:hAnsi="Book Antiqua" w:cs="Times New Roman"/>
          <w:color w:val="auto"/>
          <w:sz w:val="24"/>
          <w:szCs w:val="24"/>
        </w:rPr>
        <w:t xml:space="preserve">leading to any </w:t>
      </w:r>
      <w:r w:rsidRPr="00801668">
        <w:rPr>
          <w:rFonts w:ascii="Book Antiqua" w:hAnsi="Book Antiqua" w:cs="Times New Roman"/>
          <w:color w:val="auto"/>
          <w:sz w:val="24"/>
          <w:szCs w:val="24"/>
        </w:rPr>
        <w:t xml:space="preserve">recurrence of symptoms. Post-treatment upper and lower GI endoscopic examination and an α1 antitrypsin clearance test were conducted on day 211. Marked improvement in polyposis was </w:t>
      </w:r>
      <w:r w:rsidRPr="00801668">
        <w:rPr>
          <w:rFonts w:ascii="Book Antiqua" w:eastAsiaTheme="minorEastAsia" w:hAnsi="Book Antiqua" w:cs="Times New Roman"/>
          <w:color w:val="auto"/>
          <w:sz w:val="24"/>
          <w:szCs w:val="24"/>
        </w:rPr>
        <w:t>noted</w:t>
      </w:r>
      <w:r w:rsidRPr="00801668">
        <w:rPr>
          <w:rFonts w:ascii="Book Antiqua" w:hAnsi="Book Antiqua" w:cs="Times New Roman"/>
          <w:color w:val="auto"/>
          <w:sz w:val="24"/>
          <w:szCs w:val="24"/>
        </w:rPr>
        <w:t>, particularly in the large bowel</w:t>
      </w:r>
      <w:r w:rsidRPr="00801668">
        <w:rPr>
          <w:rFonts w:ascii="Book Antiqua" w:eastAsiaTheme="minorEastAsia" w:hAnsi="Book Antiqua" w:cs="Times New Roman"/>
          <w:color w:val="auto"/>
          <w:sz w:val="24"/>
          <w:szCs w:val="24"/>
        </w:rPr>
        <w:t>, and the presence of adenoma was revealed</w:t>
      </w:r>
      <w:r w:rsidRPr="00801668">
        <w:rPr>
          <w:rFonts w:ascii="Book Antiqua" w:hAnsi="Book Antiqua" w:cs="Times New Roman"/>
          <w:color w:val="auto"/>
          <w:sz w:val="24"/>
          <w:szCs w:val="24"/>
        </w:rPr>
        <w:t>. No reddening or swelling of the villi in the jejunum and ileum was observed, and the scattered white spots were seen to have disappeared. Gastric biopsy indicated hyperplasia of the ductal epithelium and remnant interstitial swelling; however, the inflammatory cell infiltration had resolved. The result of the α1 antitrypsin clearance test was 9.3 m</w:t>
      </w:r>
      <w:r w:rsidR="00B95EF6" w:rsidRPr="00801668">
        <w:rPr>
          <w:rFonts w:ascii="Book Antiqua" w:eastAsia="宋体" w:hAnsi="Book Antiqua" w:cs="Times New Roman" w:hint="eastAsia"/>
          <w:color w:val="auto"/>
          <w:sz w:val="24"/>
          <w:szCs w:val="24"/>
          <w:lang w:eastAsia="zh-CN"/>
        </w:rPr>
        <w:t>L</w:t>
      </w:r>
      <w:r w:rsidRPr="00801668">
        <w:rPr>
          <w:rFonts w:ascii="Book Antiqua" w:hAnsi="Book Antiqua" w:cs="Times New Roman"/>
          <w:color w:val="auto"/>
          <w:sz w:val="24"/>
          <w:szCs w:val="24"/>
        </w:rPr>
        <w:t>/</w:t>
      </w:r>
      <w:r w:rsidR="00B95EF6" w:rsidRPr="00801668">
        <w:rPr>
          <w:rFonts w:ascii="Book Antiqua" w:eastAsia="宋体" w:hAnsi="Book Antiqua" w:cs="Times New Roman" w:hint="eastAsia"/>
          <w:color w:val="auto"/>
          <w:sz w:val="24"/>
          <w:szCs w:val="24"/>
          <w:lang w:eastAsia="zh-CN"/>
        </w:rPr>
        <w:t>d</w:t>
      </w:r>
      <w:r w:rsidRPr="00801668">
        <w:rPr>
          <w:rFonts w:ascii="Book Antiqua" w:hAnsi="Book Antiqua" w:cs="Times New Roman"/>
          <w:color w:val="auto"/>
          <w:sz w:val="24"/>
          <w:szCs w:val="24"/>
        </w:rPr>
        <w:t>, indicating marked improvement.</w:t>
      </w:r>
    </w:p>
    <w:p w:rsidR="00505FFC" w:rsidRPr="00801668" w:rsidRDefault="00505FFC" w:rsidP="008D1CC1">
      <w:pPr>
        <w:adjustRightInd w:val="0"/>
        <w:snapToGrid w:val="0"/>
        <w:spacing w:line="360" w:lineRule="auto"/>
        <w:rPr>
          <w:rFonts w:ascii="Book Antiqua" w:eastAsia="Times New Roman" w:hAnsi="Book Antiqua" w:cs="Times New Roman"/>
          <w:color w:val="auto"/>
          <w:sz w:val="24"/>
          <w:szCs w:val="24"/>
        </w:rPr>
      </w:pPr>
    </w:p>
    <w:p w:rsidR="00505FFC" w:rsidRPr="00801668" w:rsidRDefault="00505FFC" w:rsidP="008D1CC1">
      <w:pPr>
        <w:adjustRightInd w:val="0"/>
        <w:snapToGrid w:val="0"/>
        <w:spacing w:line="360" w:lineRule="auto"/>
        <w:rPr>
          <w:rFonts w:ascii="Book Antiqua" w:eastAsia="Times New Roman" w:hAnsi="Book Antiqua" w:cs="Times New Roman"/>
          <w:b/>
          <w:color w:val="auto"/>
          <w:sz w:val="24"/>
          <w:szCs w:val="24"/>
        </w:rPr>
      </w:pPr>
      <w:r w:rsidRPr="00801668">
        <w:rPr>
          <w:rFonts w:ascii="Book Antiqua" w:hAnsi="Book Antiqua" w:cs="Times New Roman"/>
          <w:b/>
          <w:color w:val="auto"/>
          <w:sz w:val="24"/>
          <w:szCs w:val="24"/>
        </w:rPr>
        <w:t>DISCUSSION</w:t>
      </w:r>
    </w:p>
    <w:p w:rsidR="00505FFC" w:rsidRPr="00801668" w:rsidRDefault="00505FFC" w:rsidP="008D1CC1">
      <w:pPr>
        <w:adjustRightInd w:val="0"/>
        <w:snapToGrid w:val="0"/>
        <w:spacing w:line="360" w:lineRule="auto"/>
        <w:rPr>
          <w:rFonts w:ascii="Book Antiqua" w:eastAsia="Times New Roman" w:hAnsi="Book Antiqua" w:cs="Times New Roman"/>
          <w:color w:val="auto"/>
          <w:sz w:val="24"/>
          <w:szCs w:val="24"/>
        </w:rPr>
      </w:pPr>
      <w:r w:rsidRPr="00801668">
        <w:rPr>
          <w:rFonts w:ascii="Book Antiqua" w:hAnsi="Book Antiqua" w:cs="Times New Roman"/>
          <w:color w:val="auto"/>
          <w:sz w:val="24"/>
          <w:szCs w:val="24"/>
        </w:rPr>
        <w:t>CCS is a relatively rare disease in which ectodermal symptoms are accompanied by gastrointestinal polyposis</w:t>
      </w:r>
      <w:r w:rsidRPr="00801668">
        <w:rPr>
          <w:rFonts w:ascii="Book Antiqua" w:hAnsi="Book Antiqua" w:cs="Times New Roman"/>
          <w:noProof/>
          <w:color w:val="auto"/>
          <w:sz w:val="24"/>
          <w:szCs w:val="24"/>
          <w:vertAlign w:val="superscript"/>
        </w:rPr>
        <w:t>[1]</w:t>
      </w:r>
      <w:r w:rsidRPr="00801668">
        <w:rPr>
          <w:rFonts w:ascii="Book Antiqua" w:hAnsi="Book Antiqua" w:cs="Times New Roman"/>
          <w:color w:val="auto"/>
          <w:sz w:val="24"/>
          <w:szCs w:val="24"/>
        </w:rPr>
        <w:t xml:space="preserve">. CCS </w:t>
      </w:r>
      <w:r w:rsidRPr="00801668">
        <w:rPr>
          <w:rFonts w:ascii="Book Antiqua" w:eastAsiaTheme="minorEastAsia" w:hAnsi="Book Antiqua" w:cs="Times New Roman"/>
          <w:color w:val="auto"/>
          <w:sz w:val="24"/>
          <w:szCs w:val="24"/>
        </w:rPr>
        <w:t>tends to occur</w:t>
      </w:r>
      <w:r w:rsidRPr="00801668">
        <w:rPr>
          <w:rFonts w:ascii="Book Antiqua" w:hAnsi="Book Antiqua" w:cs="Times New Roman"/>
          <w:color w:val="auto"/>
          <w:sz w:val="24"/>
          <w:szCs w:val="24"/>
        </w:rPr>
        <w:t xml:space="preserve"> in middle-aged men and approximately 400 cases have been reported </w:t>
      </w:r>
      <w:r w:rsidRPr="00801668">
        <w:rPr>
          <w:rFonts w:ascii="Book Antiqua" w:hAnsi="Book Antiqua" w:cs="Times New Roman"/>
          <w:color w:val="auto"/>
          <w:sz w:val="24"/>
          <w:szCs w:val="24"/>
        </w:rPr>
        <w:lastRenderedPageBreak/>
        <w:t>worldwide</w:t>
      </w:r>
      <w:r w:rsidRPr="00801668">
        <w:rPr>
          <w:rFonts w:ascii="Book Antiqua" w:hAnsi="Book Antiqua" w:cs="Times New Roman"/>
          <w:noProof/>
          <w:color w:val="auto"/>
          <w:sz w:val="24"/>
          <w:szCs w:val="24"/>
          <w:vertAlign w:val="superscript"/>
        </w:rPr>
        <w:t>[2]</w:t>
      </w:r>
      <w:r w:rsidRPr="00801668">
        <w:rPr>
          <w:rFonts w:ascii="Book Antiqua" w:hAnsi="Book Antiqua" w:cs="Times New Roman"/>
          <w:color w:val="auto"/>
          <w:sz w:val="24"/>
          <w:szCs w:val="24"/>
        </w:rPr>
        <w:t xml:space="preserve">. </w:t>
      </w:r>
      <w:r w:rsidRPr="00801668">
        <w:rPr>
          <w:rFonts w:ascii="Book Antiqua" w:eastAsiaTheme="minorEastAsia" w:hAnsi="Book Antiqua" w:cs="Times New Roman"/>
          <w:color w:val="auto"/>
          <w:sz w:val="24"/>
          <w:szCs w:val="24"/>
        </w:rPr>
        <w:t>As a</w:t>
      </w:r>
      <w:r w:rsidRPr="00801668">
        <w:rPr>
          <w:rFonts w:ascii="Book Antiqua" w:hAnsi="Book Antiqua" w:cs="Times New Roman"/>
          <w:color w:val="auto"/>
          <w:sz w:val="24"/>
          <w:szCs w:val="24"/>
        </w:rPr>
        <w:t xml:space="preserve">pproximately three-quarters of those reports are from Japan, </w:t>
      </w:r>
      <w:r w:rsidRPr="00801668">
        <w:rPr>
          <w:rFonts w:ascii="Book Antiqua" w:eastAsiaTheme="minorEastAsia" w:hAnsi="Book Antiqua" w:cs="Times New Roman"/>
          <w:color w:val="auto"/>
          <w:sz w:val="24"/>
          <w:szCs w:val="24"/>
        </w:rPr>
        <w:t xml:space="preserve">it appears that racial background factors might affect </w:t>
      </w:r>
      <w:r w:rsidR="00E24DAF" w:rsidRPr="00801668">
        <w:rPr>
          <w:rFonts w:ascii="Book Antiqua" w:eastAsiaTheme="minorEastAsia" w:hAnsi="Book Antiqua" w:cs="Times New Roman"/>
          <w:color w:val="auto"/>
          <w:sz w:val="24"/>
          <w:szCs w:val="24"/>
        </w:rPr>
        <w:t xml:space="preserve">the </w:t>
      </w:r>
      <w:r w:rsidRPr="00801668">
        <w:rPr>
          <w:rFonts w:ascii="Book Antiqua" w:eastAsiaTheme="minorEastAsia" w:hAnsi="Book Antiqua" w:cs="Times New Roman"/>
          <w:color w:val="auto"/>
          <w:sz w:val="24"/>
          <w:szCs w:val="24"/>
        </w:rPr>
        <w:t>onset of this disease</w:t>
      </w:r>
      <w:r w:rsidRPr="00801668">
        <w:rPr>
          <w:rFonts w:ascii="Book Antiqua" w:hAnsi="Book Antiqua" w:cs="Times New Roman"/>
          <w:noProof/>
          <w:color w:val="auto"/>
          <w:sz w:val="24"/>
          <w:szCs w:val="24"/>
          <w:vertAlign w:val="superscript"/>
        </w:rPr>
        <w:t>[3]</w:t>
      </w:r>
      <w:r w:rsidRPr="00801668">
        <w:rPr>
          <w:rFonts w:ascii="Book Antiqua" w:hAnsi="Book Antiqua" w:cs="Times New Roman"/>
          <w:color w:val="auto"/>
          <w:sz w:val="24"/>
          <w:szCs w:val="24"/>
        </w:rPr>
        <w:t>. Although the pathogenesis of CCS remains</w:t>
      </w:r>
      <w:r w:rsidR="00E352F8" w:rsidRPr="00801668">
        <w:rPr>
          <w:rFonts w:ascii="Book Antiqua" w:hAnsi="Book Antiqua" w:cs="Times New Roman"/>
          <w:color w:val="auto"/>
          <w:sz w:val="24"/>
          <w:szCs w:val="24"/>
        </w:rPr>
        <w:t xml:space="preserve"> unknown, genetic abnormalities</w:t>
      </w:r>
      <w:r w:rsidRPr="00801668">
        <w:rPr>
          <w:rFonts w:ascii="Book Antiqua" w:hAnsi="Book Antiqua" w:cs="Times New Roman"/>
          <w:noProof/>
          <w:color w:val="auto"/>
          <w:sz w:val="24"/>
          <w:szCs w:val="24"/>
          <w:vertAlign w:val="superscript"/>
        </w:rPr>
        <w:t>[4]</w:t>
      </w:r>
      <w:r w:rsidRPr="00801668">
        <w:rPr>
          <w:rFonts w:ascii="Book Antiqua" w:hAnsi="Book Antiqua" w:cs="Times New Roman"/>
          <w:color w:val="auto"/>
          <w:sz w:val="24"/>
          <w:szCs w:val="24"/>
        </w:rPr>
        <w:t>, abnormal proliferation and differentiation of intestinal epithelium</w:t>
      </w:r>
      <w:r w:rsidRPr="00801668">
        <w:rPr>
          <w:rFonts w:ascii="Book Antiqua" w:hAnsi="Book Antiqua" w:cs="Times New Roman"/>
          <w:noProof/>
          <w:color w:val="auto"/>
          <w:sz w:val="24"/>
          <w:szCs w:val="24"/>
          <w:vertAlign w:val="superscript"/>
        </w:rPr>
        <w:t>[5]</w:t>
      </w:r>
      <w:r w:rsidRPr="00801668">
        <w:rPr>
          <w:rFonts w:ascii="Book Antiqua" w:hAnsi="Book Antiqua" w:cs="Times New Roman"/>
          <w:color w:val="auto"/>
          <w:sz w:val="24"/>
          <w:szCs w:val="24"/>
        </w:rPr>
        <w:t>, immune-related abnormality</w:t>
      </w:r>
      <w:r w:rsidRPr="00801668">
        <w:rPr>
          <w:rFonts w:ascii="Book Antiqua" w:hAnsi="Book Antiqua" w:cs="Times New Roman"/>
          <w:noProof/>
          <w:color w:val="auto"/>
          <w:sz w:val="24"/>
          <w:szCs w:val="24"/>
          <w:vertAlign w:val="superscript"/>
        </w:rPr>
        <w:t>[6]</w:t>
      </w:r>
      <w:r w:rsidRPr="00801668">
        <w:rPr>
          <w:rFonts w:ascii="Book Antiqua" w:hAnsi="Book Antiqua" w:cs="Times New Roman"/>
          <w:color w:val="auto"/>
          <w:sz w:val="24"/>
          <w:szCs w:val="24"/>
        </w:rPr>
        <w:t>, and stress</w:t>
      </w:r>
      <w:r w:rsidRPr="00801668">
        <w:rPr>
          <w:rFonts w:ascii="Book Antiqua" w:hAnsi="Book Antiqua" w:cs="Times New Roman"/>
          <w:noProof/>
          <w:color w:val="auto"/>
          <w:sz w:val="24"/>
          <w:szCs w:val="24"/>
          <w:vertAlign w:val="superscript"/>
        </w:rPr>
        <w:t>[7]</w:t>
      </w:r>
      <w:r w:rsidRPr="00801668">
        <w:rPr>
          <w:rFonts w:ascii="Book Antiqua" w:hAnsi="Book Antiqua" w:cs="Times New Roman"/>
          <w:color w:val="auto"/>
          <w:sz w:val="24"/>
          <w:szCs w:val="24"/>
        </w:rPr>
        <w:t xml:space="preserve"> have been implicated.</w:t>
      </w:r>
    </w:p>
    <w:p w:rsidR="00505FFC" w:rsidRPr="00801668" w:rsidRDefault="00505FFC" w:rsidP="00B95EF6">
      <w:pPr>
        <w:adjustRightInd w:val="0"/>
        <w:snapToGrid w:val="0"/>
        <w:spacing w:line="360" w:lineRule="auto"/>
        <w:ind w:firstLineChars="200" w:firstLine="480"/>
        <w:rPr>
          <w:rFonts w:ascii="Book Antiqua" w:eastAsia="Times New Roman" w:hAnsi="Book Antiqua" w:cs="Times New Roman"/>
          <w:color w:val="auto"/>
          <w:sz w:val="24"/>
          <w:szCs w:val="24"/>
        </w:rPr>
      </w:pPr>
      <w:r w:rsidRPr="00801668">
        <w:rPr>
          <w:rFonts w:ascii="Book Antiqua" w:hAnsi="Book Antiqua" w:cs="Times New Roman"/>
          <w:color w:val="auto"/>
          <w:sz w:val="24"/>
          <w:szCs w:val="24"/>
        </w:rPr>
        <w:t>Polyposis in CCS is non-neoplastic</w:t>
      </w:r>
      <w:r w:rsidRPr="00801668">
        <w:rPr>
          <w:rFonts w:ascii="Book Antiqua" w:eastAsiaTheme="minorEastAsia" w:hAnsi="Book Antiqua" w:cs="Times New Roman"/>
          <w:color w:val="auto"/>
          <w:sz w:val="24"/>
          <w:szCs w:val="24"/>
        </w:rPr>
        <w:t xml:space="preserve">, and </w:t>
      </w:r>
      <w:r w:rsidRPr="00801668">
        <w:rPr>
          <w:rFonts w:ascii="Book Antiqua" w:hAnsi="Book Antiqua" w:cs="Times New Roman"/>
          <w:color w:val="auto"/>
          <w:sz w:val="24"/>
          <w:szCs w:val="24"/>
        </w:rPr>
        <w:t xml:space="preserve">non-atypical ductal proliferation, cystic dilatation, swelling of the lamina propria mucosa, and marked inflammatory cell infiltration predominantly consisting of eosinophils are observed. Biopsy from </w:t>
      </w:r>
      <w:r w:rsidR="00E24DAF" w:rsidRPr="00801668">
        <w:rPr>
          <w:rFonts w:ascii="Book Antiqua" w:hAnsi="Book Antiqua" w:cs="Times New Roman"/>
          <w:color w:val="auto"/>
          <w:sz w:val="24"/>
          <w:szCs w:val="24"/>
        </w:rPr>
        <w:t xml:space="preserve">the </w:t>
      </w:r>
      <w:r w:rsidRPr="00801668">
        <w:rPr>
          <w:rFonts w:ascii="Book Antiqua" w:hAnsi="Book Antiqua" w:cs="Times New Roman"/>
          <w:color w:val="auto"/>
          <w:sz w:val="24"/>
          <w:szCs w:val="24"/>
        </w:rPr>
        <w:t>polypoid lesion is not sufficient to differentiate between juvenile polyps and inflammatory polyps</w:t>
      </w:r>
      <w:r w:rsidRPr="00801668">
        <w:rPr>
          <w:rFonts w:ascii="Book Antiqua" w:hAnsi="Book Antiqua" w:cs="Times New Roman"/>
          <w:noProof/>
          <w:color w:val="auto"/>
          <w:sz w:val="24"/>
          <w:szCs w:val="24"/>
          <w:vertAlign w:val="superscript"/>
        </w:rPr>
        <w:t>[8, 9]</w:t>
      </w:r>
      <w:r w:rsidRPr="00801668">
        <w:rPr>
          <w:rFonts w:ascii="Book Antiqua" w:hAnsi="Book Antiqua" w:cs="Times New Roman"/>
          <w:color w:val="auto"/>
          <w:sz w:val="24"/>
          <w:szCs w:val="24"/>
        </w:rPr>
        <w:t>. Additional biopsies from inter-polypoid lesions also yield the above findings, which are characteristic of CSS and have diagnostic value.</w:t>
      </w:r>
    </w:p>
    <w:p w:rsidR="00505FFC" w:rsidRPr="00801668" w:rsidRDefault="00505FFC" w:rsidP="00B95EF6">
      <w:pPr>
        <w:adjustRightInd w:val="0"/>
        <w:snapToGrid w:val="0"/>
        <w:spacing w:line="360" w:lineRule="auto"/>
        <w:ind w:firstLineChars="200" w:firstLine="480"/>
        <w:rPr>
          <w:rFonts w:ascii="Book Antiqua" w:eastAsia="Times New Roman" w:hAnsi="Book Antiqua" w:cs="Times New Roman"/>
          <w:color w:val="auto"/>
          <w:sz w:val="24"/>
          <w:szCs w:val="24"/>
        </w:rPr>
      </w:pPr>
      <w:r w:rsidRPr="00801668">
        <w:rPr>
          <w:rFonts w:ascii="Book Antiqua" w:eastAsiaTheme="minorEastAsia" w:hAnsi="Book Antiqua" w:cs="Times New Roman"/>
          <w:color w:val="auto"/>
          <w:sz w:val="24"/>
          <w:szCs w:val="24"/>
        </w:rPr>
        <w:t xml:space="preserve">While </w:t>
      </w:r>
      <w:r w:rsidRPr="00801668">
        <w:rPr>
          <w:rFonts w:ascii="Book Antiqua" w:hAnsi="Book Antiqua" w:cs="Times New Roman"/>
          <w:color w:val="auto"/>
          <w:sz w:val="24"/>
          <w:szCs w:val="24"/>
        </w:rPr>
        <w:t xml:space="preserve">CCS is thought to cause polyposis throughout the entire gastrointestinal tract except for the esophagus, polyposis in the small bowel is rare. However, </w:t>
      </w:r>
      <w:r w:rsidRPr="00801668">
        <w:rPr>
          <w:rFonts w:ascii="Book Antiqua" w:eastAsiaTheme="minorEastAsia" w:hAnsi="Book Antiqua" w:cs="Times New Roman"/>
          <w:color w:val="auto"/>
          <w:sz w:val="24"/>
          <w:szCs w:val="24"/>
        </w:rPr>
        <w:t>some form of small bowel</w:t>
      </w:r>
      <w:r w:rsidRPr="00801668">
        <w:rPr>
          <w:rFonts w:ascii="Book Antiqua" w:hAnsi="Book Antiqua" w:cs="Times New Roman"/>
          <w:color w:val="auto"/>
          <w:sz w:val="24"/>
          <w:szCs w:val="24"/>
        </w:rPr>
        <w:t xml:space="preserve"> lesion is seen in over half of </w:t>
      </w:r>
      <w:r w:rsidRPr="00801668">
        <w:rPr>
          <w:rFonts w:ascii="Book Antiqua" w:eastAsiaTheme="minorEastAsia" w:hAnsi="Book Antiqua" w:cs="Times New Roman"/>
          <w:color w:val="auto"/>
          <w:sz w:val="24"/>
          <w:szCs w:val="24"/>
        </w:rPr>
        <w:t>cases</w:t>
      </w:r>
      <w:r w:rsidR="00B95EF6" w:rsidRPr="00801668">
        <w:rPr>
          <w:rFonts w:ascii="Book Antiqua" w:hAnsi="Book Antiqua" w:cs="Times New Roman"/>
          <w:noProof/>
          <w:color w:val="auto"/>
          <w:sz w:val="24"/>
          <w:szCs w:val="24"/>
          <w:vertAlign w:val="superscript"/>
        </w:rPr>
        <w:t>[10,</w:t>
      </w:r>
      <w:r w:rsidRPr="00801668">
        <w:rPr>
          <w:rFonts w:ascii="Book Antiqua" w:hAnsi="Book Antiqua" w:cs="Times New Roman"/>
          <w:noProof/>
          <w:color w:val="auto"/>
          <w:sz w:val="24"/>
          <w:szCs w:val="24"/>
          <w:vertAlign w:val="superscript"/>
        </w:rPr>
        <w:t>11]</w:t>
      </w:r>
      <w:r w:rsidRPr="00801668">
        <w:rPr>
          <w:rFonts w:ascii="Book Antiqua" w:hAnsi="Book Antiqua" w:cs="Times New Roman"/>
          <w:color w:val="auto"/>
          <w:sz w:val="24"/>
          <w:szCs w:val="24"/>
        </w:rPr>
        <w:t>. There are few studies reporting the use of endoscopic observation for small bowel lesions. Review of small number of previous reports indicates that typical en</w:t>
      </w:r>
      <w:r w:rsidR="00E24DAF" w:rsidRPr="00801668">
        <w:rPr>
          <w:rFonts w:ascii="Book Antiqua" w:hAnsi="Book Antiqua" w:cs="Times New Roman"/>
          <w:color w:val="auto"/>
          <w:sz w:val="24"/>
          <w:szCs w:val="24"/>
        </w:rPr>
        <w:t>d</w:t>
      </w:r>
      <w:r w:rsidRPr="00801668">
        <w:rPr>
          <w:rFonts w:ascii="Book Antiqua" w:hAnsi="Book Antiqua" w:cs="Times New Roman"/>
          <w:color w:val="auto"/>
          <w:sz w:val="24"/>
          <w:szCs w:val="24"/>
        </w:rPr>
        <w:t>oscopic findings in CCS include the following: (1) mu</w:t>
      </w:r>
      <w:r w:rsidR="00E352F8" w:rsidRPr="00801668">
        <w:rPr>
          <w:rFonts w:ascii="Book Antiqua" w:hAnsi="Book Antiqua" w:cs="Times New Roman"/>
          <w:color w:val="auto"/>
          <w:sz w:val="24"/>
          <w:szCs w:val="24"/>
        </w:rPr>
        <w:t>cosal edema and enlarged villi</w:t>
      </w:r>
      <w:r w:rsidR="00B95EF6" w:rsidRPr="00801668">
        <w:rPr>
          <w:rFonts w:ascii="Book Antiqua" w:hAnsi="Book Antiqua" w:cs="Times New Roman"/>
          <w:noProof/>
          <w:color w:val="auto"/>
          <w:sz w:val="24"/>
          <w:szCs w:val="24"/>
          <w:vertAlign w:val="superscript"/>
        </w:rPr>
        <w:t>[12,</w:t>
      </w:r>
      <w:r w:rsidRPr="00801668">
        <w:rPr>
          <w:rFonts w:ascii="Book Antiqua" w:hAnsi="Book Antiqua" w:cs="Times New Roman"/>
          <w:noProof/>
          <w:color w:val="auto"/>
          <w:sz w:val="24"/>
          <w:szCs w:val="24"/>
          <w:vertAlign w:val="superscript"/>
        </w:rPr>
        <w:t>13]</w:t>
      </w:r>
      <w:r w:rsidR="00B95EF6" w:rsidRPr="00801668">
        <w:rPr>
          <w:rFonts w:ascii="Book Antiqua" w:eastAsia="宋体" w:hAnsi="Book Antiqua" w:cs="Times New Roman" w:hint="eastAsia"/>
          <w:color w:val="auto"/>
          <w:sz w:val="24"/>
          <w:szCs w:val="24"/>
          <w:lang w:eastAsia="zh-CN"/>
        </w:rPr>
        <w:t>;</w:t>
      </w:r>
      <w:r w:rsidRPr="00801668">
        <w:rPr>
          <w:rFonts w:ascii="Book Antiqua" w:hAnsi="Book Antiqua" w:cs="Times New Roman"/>
          <w:color w:val="auto"/>
          <w:sz w:val="24"/>
          <w:szCs w:val="24"/>
        </w:rPr>
        <w:t xml:space="preserve"> (2) reddened mucosa</w:t>
      </w:r>
      <w:r w:rsidR="00B95EF6" w:rsidRPr="00801668">
        <w:rPr>
          <w:rFonts w:ascii="Book Antiqua" w:hAnsi="Book Antiqua" w:cs="Times New Roman"/>
          <w:noProof/>
          <w:color w:val="auto"/>
          <w:sz w:val="24"/>
          <w:szCs w:val="24"/>
          <w:vertAlign w:val="superscript"/>
        </w:rPr>
        <w:t>[12,</w:t>
      </w:r>
      <w:r w:rsidRPr="00801668">
        <w:rPr>
          <w:rFonts w:ascii="Book Antiqua" w:hAnsi="Book Antiqua" w:cs="Times New Roman"/>
          <w:noProof/>
          <w:color w:val="auto"/>
          <w:sz w:val="24"/>
          <w:szCs w:val="24"/>
          <w:vertAlign w:val="superscript"/>
        </w:rPr>
        <w:t>13]</w:t>
      </w:r>
      <w:r w:rsidR="00B95EF6" w:rsidRPr="00801668">
        <w:rPr>
          <w:rFonts w:ascii="Book Antiqua" w:eastAsia="宋体" w:hAnsi="Book Antiqua" w:cs="Times New Roman" w:hint="eastAsia"/>
          <w:color w:val="auto"/>
          <w:sz w:val="24"/>
          <w:szCs w:val="24"/>
          <w:lang w:eastAsia="zh-CN"/>
        </w:rPr>
        <w:t>;</w:t>
      </w:r>
      <w:r w:rsidRPr="00801668">
        <w:rPr>
          <w:rFonts w:ascii="Book Antiqua" w:hAnsi="Book Antiqua" w:cs="Times New Roman"/>
          <w:color w:val="auto"/>
          <w:sz w:val="24"/>
          <w:szCs w:val="24"/>
        </w:rPr>
        <w:t xml:space="preserve"> (3) white villus or scattered white spots</w:t>
      </w:r>
      <w:r w:rsidR="00B95EF6" w:rsidRPr="00801668">
        <w:rPr>
          <w:rFonts w:ascii="Book Antiqua" w:hAnsi="Book Antiqua" w:cs="Times New Roman"/>
          <w:noProof/>
          <w:color w:val="auto"/>
          <w:sz w:val="24"/>
          <w:szCs w:val="24"/>
          <w:vertAlign w:val="superscript"/>
        </w:rPr>
        <w:t>[12,</w:t>
      </w:r>
      <w:r w:rsidRPr="00801668">
        <w:rPr>
          <w:rFonts w:ascii="Book Antiqua" w:hAnsi="Book Antiqua" w:cs="Times New Roman"/>
          <w:noProof/>
          <w:color w:val="auto"/>
          <w:sz w:val="24"/>
          <w:szCs w:val="24"/>
          <w:vertAlign w:val="superscript"/>
        </w:rPr>
        <w:t>14]</w:t>
      </w:r>
      <w:r w:rsidR="00B95EF6" w:rsidRPr="00801668">
        <w:rPr>
          <w:rFonts w:ascii="Book Antiqua" w:eastAsia="宋体" w:hAnsi="Book Antiqua" w:cs="Times New Roman" w:hint="eastAsia"/>
          <w:color w:val="auto"/>
          <w:sz w:val="24"/>
          <w:szCs w:val="24"/>
          <w:lang w:eastAsia="zh-CN"/>
        </w:rPr>
        <w:t>;</w:t>
      </w:r>
      <w:r w:rsidRPr="00801668">
        <w:rPr>
          <w:rFonts w:ascii="Book Antiqua" w:hAnsi="Book Antiqua" w:cs="Times New Roman"/>
          <w:color w:val="auto"/>
          <w:sz w:val="24"/>
          <w:szCs w:val="24"/>
        </w:rPr>
        <w:t xml:space="preserve"> (4) flat protuberances or small polyps (herpes-like</w:t>
      </w:r>
      <w:r w:rsidR="00E352F8" w:rsidRPr="00801668">
        <w:rPr>
          <w:rFonts w:ascii="Book Antiqua" w:hAnsi="Book Antiqua" w:cs="Times New Roman"/>
          <w:color w:val="auto"/>
          <w:sz w:val="24"/>
          <w:szCs w:val="24"/>
        </w:rPr>
        <w:t xml:space="preserve"> lesions at </w:t>
      </w:r>
      <w:r w:rsidRPr="00801668">
        <w:rPr>
          <w:rFonts w:ascii="Book Antiqua" w:hAnsi="Book Antiqua" w:cs="Times New Roman"/>
          <w:color w:val="auto"/>
          <w:sz w:val="24"/>
          <w:szCs w:val="24"/>
        </w:rPr>
        <w:t>jejunum</w:t>
      </w:r>
      <w:r w:rsidRPr="00801668">
        <w:rPr>
          <w:rFonts w:ascii="Book Antiqua" w:hAnsi="Book Antiqua" w:cs="Times New Roman"/>
          <w:noProof/>
          <w:color w:val="auto"/>
          <w:sz w:val="24"/>
          <w:szCs w:val="24"/>
          <w:vertAlign w:val="superscript"/>
        </w:rPr>
        <w:t>[12-15]</w:t>
      </w:r>
      <w:r w:rsidR="00B95EF6" w:rsidRPr="00801668">
        <w:rPr>
          <w:rFonts w:ascii="Book Antiqua" w:eastAsia="宋体" w:hAnsi="Book Antiqua" w:cs="Times New Roman" w:hint="eastAsia"/>
          <w:noProof/>
          <w:color w:val="auto"/>
          <w:sz w:val="24"/>
          <w:szCs w:val="24"/>
          <w:lang w:eastAsia="zh-CN"/>
        </w:rPr>
        <w:t>;</w:t>
      </w:r>
      <w:r w:rsidRPr="00801668">
        <w:rPr>
          <w:rFonts w:ascii="Book Antiqua" w:hAnsi="Book Antiqua" w:cs="Times New Roman"/>
          <w:color w:val="auto"/>
          <w:sz w:val="24"/>
          <w:szCs w:val="24"/>
        </w:rPr>
        <w:t xml:space="preserve"> and strawberry-like lesions </w:t>
      </w:r>
      <w:r w:rsidR="00E352F8" w:rsidRPr="00801668">
        <w:rPr>
          <w:rFonts w:ascii="Book Antiqua" w:hAnsi="Book Antiqua" w:cs="Times New Roman"/>
          <w:color w:val="auto"/>
          <w:sz w:val="24"/>
          <w:szCs w:val="24"/>
        </w:rPr>
        <w:t>at ileum</w:t>
      </w:r>
      <w:r w:rsidR="00B95EF6" w:rsidRPr="00801668">
        <w:rPr>
          <w:rFonts w:ascii="Book Antiqua" w:hAnsi="Book Antiqua" w:cs="Times New Roman"/>
          <w:noProof/>
          <w:color w:val="auto"/>
          <w:sz w:val="24"/>
          <w:szCs w:val="24"/>
          <w:vertAlign w:val="superscript"/>
        </w:rPr>
        <w:t>[12,13,</w:t>
      </w:r>
      <w:r w:rsidRPr="00801668">
        <w:rPr>
          <w:rFonts w:ascii="Book Antiqua" w:hAnsi="Book Antiqua" w:cs="Times New Roman"/>
          <w:noProof/>
          <w:color w:val="auto"/>
          <w:sz w:val="24"/>
          <w:szCs w:val="24"/>
          <w:vertAlign w:val="superscript"/>
        </w:rPr>
        <w:t>16]</w:t>
      </w:r>
      <w:r w:rsidR="00B95EF6" w:rsidRPr="00801668">
        <w:rPr>
          <w:rFonts w:ascii="Book Antiqua" w:eastAsia="宋体" w:hAnsi="Book Antiqua" w:cs="Times New Roman" w:hint="eastAsia"/>
          <w:color w:val="auto"/>
          <w:sz w:val="24"/>
          <w:szCs w:val="24"/>
          <w:lang w:eastAsia="zh-CN"/>
        </w:rPr>
        <w:t>;</w:t>
      </w:r>
      <w:r w:rsidRPr="00801668">
        <w:rPr>
          <w:rFonts w:ascii="Book Antiqua" w:hAnsi="Book Antiqua" w:cs="Times New Roman"/>
          <w:color w:val="auto"/>
          <w:sz w:val="24"/>
          <w:szCs w:val="24"/>
        </w:rPr>
        <w:t xml:space="preserve"> (5) elongated villi</w:t>
      </w:r>
      <w:r w:rsidR="00B95EF6" w:rsidRPr="00801668">
        <w:rPr>
          <w:rFonts w:ascii="Book Antiqua" w:hAnsi="Book Antiqua" w:cs="Times New Roman"/>
          <w:noProof/>
          <w:color w:val="auto"/>
          <w:sz w:val="24"/>
          <w:szCs w:val="24"/>
          <w:vertAlign w:val="superscript"/>
        </w:rPr>
        <w:t>[14,</w:t>
      </w:r>
      <w:r w:rsidRPr="00801668">
        <w:rPr>
          <w:rFonts w:ascii="Book Antiqua" w:hAnsi="Book Antiqua" w:cs="Times New Roman"/>
          <w:noProof/>
          <w:color w:val="auto"/>
          <w:sz w:val="24"/>
          <w:szCs w:val="24"/>
          <w:vertAlign w:val="superscript"/>
        </w:rPr>
        <w:t>16]</w:t>
      </w:r>
      <w:r w:rsidR="00B95EF6" w:rsidRPr="00801668">
        <w:rPr>
          <w:rFonts w:ascii="Book Antiqua" w:eastAsia="宋体" w:hAnsi="Book Antiqua" w:cs="Times New Roman" w:hint="eastAsia"/>
          <w:color w:val="auto"/>
          <w:sz w:val="24"/>
          <w:szCs w:val="24"/>
          <w:lang w:eastAsia="zh-CN"/>
        </w:rPr>
        <w:t>;</w:t>
      </w:r>
      <w:r w:rsidRPr="00801668">
        <w:rPr>
          <w:rFonts w:ascii="Book Antiqua" w:hAnsi="Book Antiqua" w:cs="Times New Roman"/>
          <w:color w:val="auto"/>
          <w:sz w:val="24"/>
          <w:szCs w:val="24"/>
        </w:rPr>
        <w:t xml:space="preserve"> and (6) atrophied villi</w:t>
      </w:r>
      <w:r w:rsidRPr="00801668">
        <w:rPr>
          <w:rFonts w:ascii="Book Antiqua" w:hAnsi="Book Antiqua" w:cs="Times New Roman"/>
          <w:noProof/>
          <w:color w:val="auto"/>
          <w:sz w:val="24"/>
          <w:szCs w:val="24"/>
          <w:vertAlign w:val="superscript"/>
        </w:rPr>
        <w:t>[2, 17]</w:t>
      </w:r>
      <w:r w:rsidRPr="00801668">
        <w:rPr>
          <w:rFonts w:ascii="Book Antiqua" w:hAnsi="Book Antiqua" w:cs="Times New Roman"/>
          <w:color w:val="auto"/>
          <w:sz w:val="24"/>
          <w:szCs w:val="24"/>
        </w:rPr>
        <w:t>.</w:t>
      </w:r>
    </w:p>
    <w:p w:rsidR="00505FFC" w:rsidRPr="00801668" w:rsidRDefault="00505FFC" w:rsidP="00B95EF6">
      <w:pPr>
        <w:adjustRightInd w:val="0"/>
        <w:snapToGrid w:val="0"/>
        <w:spacing w:line="360" w:lineRule="auto"/>
        <w:ind w:firstLineChars="200" w:firstLine="480"/>
        <w:rPr>
          <w:rFonts w:ascii="Book Antiqua" w:hAnsi="Book Antiqua" w:cs="Times New Roman"/>
          <w:color w:val="auto"/>
          <w:sz w:val="24"/>
          <w:szCs w:val="24"/>
        </w:rPr>
      </w:pPr>
      <w:r w:rsidRPr="00801668">
        <w:rPr>
          <w:rFonts w:ascii="Book Antiqua" w:eastAsiaTheme="minorEastAsia" w:hAnsi="Book Antiqua" w:cs="Times New Roman"/>
          <w:color w:val="auto"/>
          <w:sz w:val="24"/>
          <w:szCs w:val="24"/>
        </w:rPr>
        <w:t>The above findings</w:t>
      </w:r>
      <w:r w:rsidRPr="00801668">
        <w:rPr>
          <w:rFonts w:ascii="Book Antiqua" w:hAnsi="Book Antiqua" w:cs="Times New Roman"/>
          <w:color w:val="auto"/>
          <w:sz w:val="24"/>
          <w:szCs w:val="24"/>
        </w:rPr>
        <w:t xml:space="preserve"> </w:t>
      </w:r>
      <w:r w:rsidRPr="00801668">
        <w:rPr>
          <w:rFonts w:ascii="Book Antiqua" w:eastAsiaTheme="minorEastAsia" w:hAnsi="Book Antiqua" w:cs="Times New Roman"/>
          <w:color w:val="auto"/>
          <w:sz w:val="24"/>
          <w:szCs w:val="24"/>
        </w:rPr>
        <w:t>(</w:t>
      </w:r>
      <w:r w:rsidRPr="00801668">
        <w:rPr>
          <w:rFonts w:ascii="Book Antiqua" w:hAnsi="Book Antiqua" w:cs="Times New Roman"/>
          <w:color w:val="auto"/>
          <w:sz w:val="24"/>
          <w:szCs w:val="24"/>
        </w:rPr>
        <w:t>1</w:t>
      </w:r>
      <w:r w:rsidRPr="00801668">
        <w:rPr>
          <w:rFonts w:ascii="Book Antiqua" w:eastAsiaTheme="minorEastAsia" w:hAnsi="Book Antiqua" w:cs="Times New Roman"/>
          <w:color w:val="auto"/>
          <w:sz w:val="24"/>
          <w:szCs w:val="24"/>
        </w:rPr>
        <w:t>)</w:t>
      </w:r>
      <w:r w:rsidRPr="00801668">
        <w:rPr>
          <w:rFonts w:ascii="Book Antiqua" w:hAnsi="Book Antiqua" w:cs="Times New Roman"/>
          <w:color w:val="auto"/>
          <w:sz w:val="24"/>
          <w:szCs w:val="24"/>
        </w:rPr>
        <w:t xml:space="preserve">, </w:t>
      </w:r>
      <w:r w:rsidRPr="00801668">
        <w:rPr>
          <w:rFonts w:ascii="Book Antiqua" w:eastAsiaTheme="minorEastAsia" w:hAnsi="Book Antiqua" w:cs="Times New Roman"/>
          <w:color w:val="auto"/>
          <w:sz w:val="24"/>
          <w:szCs w:val="24"/>
        </w:rPr>
        <w:t>(</w:t>
      </w:r>
      <w:r w:rsidRPr="00801668">
        <w:rPr>
          <w:rFonts w:ascii="Book Antiqua" w:hAnsi="Book Antiqua" w:cs="Times New Roman"/>
          <w:color w:val="auto"/>
          <w:sz w:val="24"/>
          <w:szCs w:val="24"/>
        </w:rPr>
        <w:t>2</w:t>
      </w:r>
      <w:r w:rsidRPr="00801668">
        <w:rPr>
          <w:rFonts w:ascii="Book Antiqua" w:eastAsiaTheme="minorEastAsia" w:hAnsi="Book Antiqua" w:cs="Times New Roman"/>
          <w:color w:val="auto"/>
          <w:sz w:val="24"/>
          <w:szCs w:val="24"/>
        </w:rPr>
        <w:t>)</w:t>
      </w:r>
      <w:r w:rsidRPr="00801668">
        <w:rPr>
          <w:rFonts w:ascii="Book Antiqua" w:hAnsi="Book Antiqua" w:cs="Times New Roman"/>
          <w:color w:val="auto"/>
          <w:sz w:val="24"/>
          <w:szCs w:val="24"/>
        </w:rPr>
        <w:t xml:space="preserve">, (3), </w:t>
      </w:r>
      <w:r w:rsidR="0007420B" w:rsidRPr="00801668">
        <w:rPr>
          <w:rFonts w:ascii="Book Antiqua" w:hAnsi="Book Antiqua" w:cs="Times New Roman"/>
          <w:color w:val="auto"/>
          <w:sz w:val="24"/>
          <w:szCs w:val="24"/>
        </w:rPr>
        <w:t xml:space="preserve">(5) </w:t>
      </w:r>
      <w:r w:rsidRPr="00801668">
        <w:rPr>
          <w:rFonts w:ascii="Book Antiqua" w:hAnsi="Book Antiqua" w:cs="Times New Roman"/>
          <w:color w:val="auto"/>
          <w:sz w:val="24"/>
          <w:szCs w:val="24"/>
        </w:rPr>
        <w:t xml:space="preserve">and </w:t>
      </w:r>
      <w:r w:rsidRPr="00801668">
        <w:rPr>
          <w:rFonts w:ascii="Book Antiqua" w:eastAsiaTheme="minorEastAsia" w:hAnsi="Book Antiqua" w:cs="Times New Roman"/>
          <w:color w:val="auto"/>
          <w:sz w:val="24"/>
          <w:szCs w:val="24"/>
        </w:rPr>
        <w:t>(</w:t>
      </w:r>
      <w:r w:rsidR="0007420B" w:rsidRPr="00801668">
        <w:rPr>
          <w:rFonts w:ascii="Book Antiqua" w:hAnsi="Book Antiqua" w:cs="Times New Roman"/>
          <w:color w:val="auto"/>
          <w:sz w:val="24"/>
          <w:szCs w:val="24"/>
        </w:rPr>
        <w:t>6</w:t>
      </w:r>
      <w:r w:rsidRPr="00801668">
        <w:rPr>
          <w:rFonts w:ascii="Book Antiqua" w:eastAsiaTheme="minorEastAsia" w:hAnsi="Book Antiqua" w:cs="Times New Roman"/>
          <w:color w:val="auto"/>
          <w:sz w:val="24"/>
          <w:szCs w:val="24"/>
        </w:rPr>
        <w:t>)</w:t>
      </w:r>
      <w:r w:rsidRPr="00801668">
        <w:rPr>
          <w:rFonts w:ascii="Book Antiqua" w:hAnsi="Book Antiqua" w:cs="Times New Roman"/>
          <w:color w:val="auto"/>
          <w:sz w:val="24"/>
          <w:szCs w:val="24"/>
        </w:rPr>
        <w:t xml:space="preserve"> were observed in the present case. In addition, villus morphology and the degree of villus reddening and scattered white spots differed between the jejunum and ileu</w:t>
      </w:r>
      <w:r w:rsidR="00E24DAF" w:rsidRPr="00801668">
        <w:rPr>
          <w:rFonts w:ascii="Book Antiqua" w:hAnsi="Book Antiqua" w:cs="Times New Roman"/>
          <w:color w:val="auto"/>
          <w:sz w:val="24"/>
          <w:szCs w:val="24"/>
        </w:rPr>
        <w:t>m</w:t>
      </w:r>
      <w:r w:rsidRPr="00801668">
        <w:rPr>
          <w:rFonts w:ascii="Book Antiqua" w:hAnsi="Book Antiqua" w:cs="Times New Roman"/>
          <w:color w:val="auto"/>
          <w:sz w:val="24"/>
          <w:szCs w:val="24"/>
        </w:rPr>
        <w:t xml:space="preserve">. There </w:t>
      </w:r>
      <w:r w:rsidRPr="00801668">
        <w:rPr>
          <w:rFonts w:ascii="Book Antiqua" w:eastAsiaTheme="minorEastAsia" w:hAnsi="Book Antiqua" w:cs="Times New Roman"/>
          <w:color w:val="auto"/>
          <w:sz w:val="24"/>
          <w:szCs w:val="24"/>
        </w:rPr>
        <w:t>have been</w:t>
      </w:r>
      <w:r w:rsidRPr="00801668">
        <w:rPr>
          <w:rFonts w:ascii="Book Antiqua" w:hAnsi="Book Antiqua" w:cs="Times New Roman"/>
          <w:color w:val="auto"/>
          <w:sz w:val="24"/>
          <w:szCs w:val="24"/>
        </w:rPr>
        <w:t xml:space="preserve"> previous reports of the use of capsule endoscopy to observe changes in the mucosa along the v</w:t>
      </w:r>
      <w:r w:rsidR="004342E6" w:rsidRPr="00801668">
        <w:rPr>
          <w:rFonts w:ascii="Book Antiqua" w:hAnsi="Book Antiqua" w:cs="Times New Roman"/>
          <w:color w:val="auto"/>
          <w:sz w:val="24"/>
          <w:szCs w:val="24"/>
        </w:rPr>
        <w:t>ertical axis of the small bowel</w:t>
      </w:r>
      <w:r w:rsidR="00B95EF6" w:rsidRPr="00801668">
        <w:rPr>
          <w:rFonts w:ascii="Book Antiqua" w:hAnsi="Book Antiqua" w:cs="Times New Roman"/>
          <w:noProof/>
          <w:color w:val="auto"/>
          <w:sz w:val="24"/>
          <w:szCs w:val="24"/>
          <w:vertAlign w:val="superscript"/>
        </w:rPr>
        <w:t>[12,</w:t>
      </w:r>
      <w:r w:rsidRPr="00801668">
        <w:rPr>
          <w:rFonts w:ascii="Book Antiqua" w:hAnsi="Book Antiqua" w:cs="Times New Roman"/>
          <w:noProof/>
          <w:color w:val="auto"/>
          <w:sz w:val="24"/>
          <w:szCs w:val="24"/>
          <w:vertAlign w:val="superscript"/>
        </w:rPr>
        <w:t>13]</w:t>
      </w:r>
      <w:r w:rsidRPr="00801668">
        <w:rPr>
          <w:rFonts w:ascii="Book Antiqua" w:hAnsi="Book Antiqua" w:cs="Times New Roman"/>
          <w:color w:val="auto"/>
          <w:sz w:val="24"/>
          <w:szCs w:val="24"/>
        </w:rPr>
        <w:t xml:space="preserve">. New findings </w:t>
      </w:r>
      <w:r w:rsidR="0007420B" w:rsidRPr="00801668">
        <w:rPr>
          <w:rFonts w:ascii="Book Antiqua" w:hAnsi="Book Antiqua" w:cs="Times New Roman"/>
          <w:color w:val="auto"/>
          <w:sz w:val="24"/>
          <w:szCs w:val="24"/>
        </w:rPr>
        <w:t>using</w:t>
      </w:r>
      <w:r w:rsidRPr="00801668">
        <w:rPr>
          <w:rFonts w:ascii="Book Antiqua" w:hAnsi="Book Antiqua" w:cs="Times New Roman"/>
          <w:color w:val="auto"/>
          <w:sz w:val="24"/>
          <w:szCs w:val="24"/>
        </w:rPr>
        <w:t xml:space="preserve"> magnified observation include the following: (7) irregular villus structure</w:t>
      </w:r>
      <w:r w:rsidR="00B95EF6" w:rsidRPr="00801668">
        <w:rPr>
          <w:rFonts w:ascii="Book Antiqua" w:eastAsia="宋体" w:hAnsi="Book Antiqua" w:cs="Times New Roman" w:hint="eastAsia"/>
          <w:color w:val="auto"/>
          <w:sz w:val="24"/>
          <w:szCs w:val="24"/>
          <w:lang w:eastAsia="zh-CN"/>
        </w:rPr>
        <w:t>;</w:t>
      </w:r>
      <w:r w:rsidRPr="00801668">
        <w:rPr>
          <w:rFonts w:ascii="Book Antiqua" w:hAnsi="Book Antiqua" w:cs="Times New Roman"/>
          <w:color w:val="auto"/>
          <w:sz w:val="24"/>
          <w:szCs w:val="24"/>
        </w:rPr>
        <w:t xml:space="preserve"> (8) scattered white spots within the tips of villi</w:t>
      </w:r>
      <w:r w:rsidR="00B95EF6" w:rsidRPr="00801668">
        <w:rPr>
          <w:rFonts w:ascii="Book Antiqua" w:eastAsia="宋体" w:hAnsi="Book Antiqua" w:cs="Times New Roman" w:hint="eastAsia"/>
          <w:color w:val="auto"/>
          <w:sz w:val="24"/>
          <w:szCs w:val="24"/>
          <w:lang w:eastAsia="zh-CN"/>
        </w:rPr>
        <w:t>;</w:t>
      </w:r>
      <w:r w:rsidRPr="00801668">
        <w:rPr>
          <w:rFonts w:ascii="Book Antiqua" w:hAnsi="Book Antiqua" w:cs="Times New Roman"/>
          <w:color w:val="auto"/>
          <w:sz w:val="24"/>
          <w:szCs w:val="24"/>
        </w:rPr>
        <w:t xml:space="preserve"> (9) small granular structure on the </w:t>
      </w:r>
      <w:r w:rsidRPr="00801668">
        <w:rPr>
          <w:rFonts w:ascii="Book Antiqua" w:hAnsi="Book Antiqua" w:cs="Times New Roman"/>
          <w:color w:val="auto"/>
          <w:sz w:val="24"/>
          <w:szCs w:val="24"/>
        </w:rPr>
        <w:lastRenderedPageBreak/>
        <w:t>tips of villi</w:t>
      </w:r>
      <w:r w:rsidR="00B95EF6" w:rsidRPr="00801668">
        <w:rPr>
          <w:rFonts w:ascii="Book Antiqua" w:eastAsia="宋体" w:hAnsi="Book Antiqua" w:cs="Times New Roman" w:hint="eastAsia"/>
          <w:color w:val="auto"/>
          <w:sz w:val="24"/>
          <w:szCs w:val="24"/>
          <w:lang w:eastAsia="zh-CN"/>
        </w:rPr>
        <w:t>;</w:t>
      </w:r>
      <w:r w:rsidRPr="00801668">
        <w:rPr>
          <w:rFonts w:ascii="Book Antiqua" w:hAnsi="Book Antiqua" w:cs="Times New Roman"/>
          <w:color w:val="auto"/>
          <w:sz w:val="24"/>
          <w:szCs w:val="24"/>
        </w:rPr>
        <w:t xml:space="preserve"> (10) </w:t>
      </w:r>
      <w:r w:rsidR="00A33242" w:rsidRPr="00801668">
        <w:rPr>
          <w:rFonts w:ascii="Book Antiqua" w:hAnsi="Book Antiqua" w:cs="Times New Roman"/>
          <w:color w:val="auto"/>
          <w:sz w:val="24"/>
          <w:szCs w:val="24"/>
        </w:rPr>
        <w:t>irregular caliber of the loop-like capillaries</w:t>
      </w:r>
      <w:r w:rsidR="00B95EF6" w:rsidRPr="00801668">
        <w:rPr>
          <w:rFonts w:ascii="Book Antiqua" w:eastAsia="宋体" w:hAnsi="Book Antiqua" w:cs="Times New Roman" w:hint="eastAsia"/>
          <w:color w:val="auto"/>
          <w:sz w:val="24"/>
          <w:szCs w:val="24"/>
          <w:lang w:eastAsia="zh-CN"/>
        </w:rPr>
        <w:t>;</w:t>
      </w:r>
      <w:r w:rsidRPr="00801668">
        <w:rPr>
          <w:rFonts w:ascii="Book Antiqua" w:hAnsi="Book Antiqua" w:cs="Times New Roman"/>
          <w:color w:val="auto"/>
          <w:sz w:val="24"/>
          <w:szCs w:val="24"/>
        </w:rPr>
        <w:t xml:space="preserve"> and (11) spotted reddening within villi. </w:t>
      </w:r>
      <w:r w:rsidR="00577EB7" w:rsidRPr="00801668">
        <w:rPr>
          <w:rFonts w:ascii="Book Antiqua" w:hAnsi="Book Antiqua" w:cs="Times New Roman"/>
          <w:color w:val="auto"/>
          <w:sz w:val="24"/>
          <w:szCs w:val="24"/>
        </w:rPr>
        <w:t>Histological analysis revealed that t</w:t>
      </w:r>
      <w:r w:rsidRPr="00801668">
        <w:rPr>
          <w:rFonts w:ascii="Book Antiqua" w:hAnsi="Book Antiqua" w:cs="Times New Roman"/>
          <w:color w:val="auto"/>
          <w:sz w:val="24"/>
          <w:szCs w:val="24"/>
        </w:rPr>
        <w:t>he</w:t>
      </w:r>
      <w:r w:rsidR="0007420B" w:rsidRPr="00801668">
        <w:rPr>
          <w:rFonts w:ascii="Book Antiqua" w:hAnsi="Book Antiqua" w:cs="Times New Roman"/>
          <w:color w:val="auto"/>
          <w:sz w:val="24"/>
          <w:szCs w:val="24"/>
        </w:rPr>
        <w:t xml:space="preserve"> scattered white spots</w:t>
      </w:r>
      <w:r w:rsidRPr="00801668">
        <w:rPr>
          <w:rFonts w:ascii="Book Antiqua" w:hAnsi="Book Antiqua" w:cs="Times New Roman"/>
          <w:color w:val="auto"/>
          <w:sz w:val="24"/>
          <w:szCs w:val="24"/>
        </w:rPr>
        <w:t xml:space="preserve"> reflect the pathological dilatation of the lymphatic ducts. </w:t>
      </w:r>
      <w:r w:rsidR="00577EB7" w:rsidRPr="00801668">
        <w:rPr>
          <w:rFonts w:ascii="Book Antiqua" w:hAnsi="Book Antiqua" w:cs="Times New Roman"/>
          <w:color w:val="auto"/>
          <w:sz w:val="24"/>
          <w:szCs w:val="24"/>
        </w:rPr>
        <w:t xml:space="preserve">This is consistent with the previous report by Asakura </w:t>
      </w:r>
      <w:r w:rsidR="00577EB7" w:rsidRPr="00801668">
        <w:rPr>
          <w:rFonts w:ascii="Book Antiqua" w:hAnsi="Book Antiqua" w:cs="Times New Roman"/>
          <w:i/>
          <w:color w:val="auto"/>
          <w:sz w:val="24"/>
          <w:szCs w:val="24"/>
        </w:rPr>
        <w:t>et al</w:t>
      </w:r>
      <w:r w:rsidRPr="00801668">
        <w:rPr>
          <w:rFonts w:ascii="Book Antiqua" w:hAnsi="Book Antiqua" w:cs="Times New Roman"/>
          <w:noProof/>
          <w:color w:val="auto"/>
          <w:sz w:val="24"/>
          <w:szCs w:val="24"/>
          <w:vertAlign w:val="superscript"/>
        </w:rPr>
        <w:t>[18]</w:t>
      </w:r>
      <w:r w:rsidRPr="00801668">
        <w:rPr>
          <w:rFonts w:ascii="Book Antiqua" w:hAnsi="Book Antiqua" w:cs="Times New Roman"/>
          <w:color w:val="auto"/>
          <w:sz w:val="24"/>
          <w:szCs w:val="24"/>
        </w:rPr>
        <w:t xml:space="preserve">. Furthermore, histology revealed that the </w:t>
      </w:r>
      <w:r w:rsidR="00A05517" w:rsidRPr="00801668">
        <w:rPr>
          <w:rFonts w:ascii="Book Antiqua" w:hAnsi="Book Antiqua" w:cs="Times New Roman"/>
          <w:color w:val="auto"/>
          <w:sz w:val="24"/>
          <w:szCs w:val="24"/>
        </w:rPr>
        <w:t>spotted reddening within the villi</w:t>
      </w:r>
      <w:r w:rsidRPr="00801668">
        <w:rPr>
          <w:rFonts w:ascii="Book Antiqua" w:hAnsi="Book Antiqua" w:cs="Times New Roman"/>
          <w:color w:val="auto"/>
          <w:sz w:val="24"/>
          <w:szCs w:val="24"/>
        </w:rPr>
        <w:t xml:space="preserve"> reflects interstitial bleeding.</w:t>
      </w:r>
    </w:p>
    <w:p w:rsidR="00812786" w:rsidRPr="00801668" w:rsidRDefault="00812786" w:rsidP="00B95EF6">
      <w:pPr>
        <w:adjustRightInd w:val="0"/>
        <w:snapToGrid w:val="0"/>
        <w:spacing w:line="360" w:lineRule="auto"/>
        <w:ind w:firstLineChars="200" w:firstLine="480"/>
        <w:rPr>
          <w:rFonts w:ascii="Book Antiqua" w:hAnsi="Book Antiqua" w:cs="Times New Roman"/>
          <w:color w:val="auto"/>
          <w:sz w:val="24"/>
          <w:szCs w:val="24"/>
        </w:rPr>
      </w:pPr>
      <w:r w:rsidRPr="00801668">
        <w:rPr>
          <w:rFonts w:ascii="Book Antiqua" w:hAnsi="Book Antiqua" w:cs="Times New Roman"/>
          <w:color w:val="auto"/>
          <w:sz w:val="24"/>
          <w:szCs w:val="24"/>
        </w:rPr>
        <w:t xml:space="preserve">The magnified observation of the small intestine was firstly reported in 1980 by Tada </w:t>
      </w:r>
      <w:r w:rsidRPr="00801668">
        <w:rPr>
          <w:rFonts w:ascii="Book Antiqua" w:hAnsi="Book Antiqua" w:cs="Times New Roman"/>
          <w:i/>
          <w:color w:val="auto"/>
          <w:sz w:val="24"/>
          <w:szCs w:val="24"/>
        </w:rPr>
        <w:t>et al</w:t>
      </w:r>
      <w:r w:rsidR="00562665" w:rsidRPr="00801668">
        <w:rPr>
          <w:rFonts w:ascii="Book Antiqua" w:hAnsi="Book Antiqua" w:cs="Times New Roman"/>
          <w:color w:val="auto"/>
          <w:sz w:val="24"/>
          <w:szCs w:val="24"/>
          <w:vertAlign w:val="superscript"/>
        </w:rPr>
        <w:t>[19]</w:t>
      </w:r>
      <w:r w:rsidRPr="00801668">
        <w:rPr>
          <w:rFonts w:ascii="Book Antiqua" w:hAnsi="Book Antiqua" w:cs="Times New Roman"/>
          <w:color w:val="auto"/>
          <w:sz w:val="24"/>
          <w:szCs w:val="24"/>
        </w:rPr>
        <w:t xml:space="preserve">. However, the scope (SIF-M, Olympus) needed to be inserted using ropeway method. Therefore, the scope was not widely used. SIF-Y0007 provides a magnification of up to </w:t>
      </w:r>
      <w:r w:rsidR="00B95EF6" w:rsidRPr="00801668">
        <w:rPr>
          <w:rFonts w:ascii="Times New Roman" w:hAnsi="Times New Roman" w:cs="Times New Roman"/>
          <w:color w:val="auto"/>
          <w:sz w:val="24"/>
          <w:szCs w:val="24"/>
        </w:rPr>
        <w:t>×</w:t>
      </w:r>
      <w:r w:rsidR="00B95EF6" w:rsidRPr="00801668">
        <w:rPr>
          <w:rFonts w:ascii="Book Antiqua" w:eastAsia="宋体" w:hAnsi="Book Antiqua" w:cs="Times New Roman" w:hint="eastAsia"/>
          <w:color w:val="auto"/>
          <w:sz w:val="24"/>
          <w:szCs w:val="24"/>
          <w:lang w:eastAsia="zh-CN"/>
        </w:rPr>
        <w:t xml:space="preserve"> </w:t>
      </w:r>
      <w:r w:rsidRPr="00801668">
        <w:rPr>
          <w:rFonts w:ascii="Book Antiqua" w:hAnsi="Book Antiqua" w:cs="Times New Roman"/>
          <w:color w:val="auto"/>
          <w:sz w:val="24"/>
          <w:szCs w:val="24"/>
        </w:rPr>
        <w:t>80, and has the outer diameter of 9.9</w:t>
      </w:r>
      <w:r w:rsidR="00B95EF6" w:rsidRPr="00801668">
        <w:rPr>
          <w:rFonts w:ascii="Book Antiqua" w:eastAsia="宋体" w:hAnsi="Book Antiqua" w:cs="Times New Roman" w:hint="eastAsia"/>
          <w:color w:val="auto"/>
          <w:sz w:val="24"/>
          <w:szCs w:val="24"/>
          <w:lang w:eastAsia="zh-CN"/>
        </w:rPr>
        <w:t xml:space="preserve"> </w:t>
      </w:r>
      <w:r w:rsidRPr="00801668">
        <w:rPr>
          <w:rFonts w:ascii="Book Antiqua" w:hAnsi="Book Antiqua" w:cs="Times New Roman"/>
          <w:color w:val="auto"/>
          <w:sz w:val="24"/>
          <w:szCs w:val="24"/>
        </w:rPr>
        <w:t>mm which is approximately the same contour as SIF-Q260 with the outer diameter of 9.2</w:t>
      </w:r>
      <w:r w:rsidR="00B95EF6" w:rsidRPr="00801668">
        <w:rPr>
          <w:rFonts w:ascii="Book Antiqua" w:eastAsia="宋体" w:hAnsi="Book Antiqua" w:cs="Times New Roman" w:hint="eastAsia"/>
          <w:color w:val="auto"/>
          <w:sz w:val="24"/>
          <w:szCs w:val="24"/>
          <w:lang w:eastAsia="zh-CN"/>
        </w:rPr>
        <w:t xml:space="preserve"> </w:t>
      </w:r>
      <w:r w:rsidRPr="00801668">
        <w:rPr>
          <w:rFonts w:ascii="Book Antiqua" w:hAnsi="Book Antiqua" w:cs="Times New Roman"/>
          <w:color w:val="auto"/>
          <w:sz w:val="24"/>
          <w:szCs w:val="24"/>
        </w:rPr>
        <w:t xml:space="preserve">mm. Although an increase in outer diameter of 0.7 mm compared to SIF-Q260, SIF-Y0007 is incorporated passive bending and high force transmission. Therefore, the ability of deep insertion is similar to SIF-Q260 and </w:t>
      </w:r>
      <w:r w:rsidR="0029577B" w:rsidRPr="00801668">
        <w:rPr>
          <w:rFonts w:ascii="Book Antiqua" w:hAnsi="Book Antiqua" w:cs="Times New Roman"/>
          <w:color w:val="auto"/>
          <w:sz w:val="24"/>
          <w:szCs w:val="24"/>
        </w:rPr>
        <w:t>SIF-</w:t>
      </w:r>
      <w:r w:rsidRPr="00801668">
        <w:rPr>
          <w:rFonts w:ascii="Book Antiqua" w:hAnsi="Book Antiqua" w:cs="Times New Roman"/>
          <w:color w:val="auto"/>
          <w:sz w:val="24"/>
          <w:szCs w:val="24"/>
        </w:rPr>
        <w:t xml:space="preserve">Y0007 can be used in a routine examination. </w:t>
      </w:r>
    </w:p>
    <w:p w:rsidR="00812786" w:rsidRPr="00801668" w:rsidRDefault="00812786" w:rsidP="00B95EF6">
      <w:pPr>
        <w:adjustRightInd w:val="0"/>
        <w:snapToGrid w:val="0"/>
        <w:spacing w:line="360" w:lineRule="auto"/>
        <w:ind w:firstLineChars="200" w:firstLine="480"/>
        <w:rPr>
          <w:rFonts w:ascii="Book Antiqua" w:hAnsi="Book Antiqua" w:cs="Times New Roman"/>
          <w:color w:val="auto"/>
          <w:sz w:val="24"/>
          <w:szCs w:val="24"/>
        </w:rPr>
      </w:pPr>
      <w:r w:rsidRPr="00801668">
        <w:rPr>
          <w:rFonts w:ascii="Book Antiqua" w:hAnsi="Book Antiqua" w:cs="Times New Roman"/>
          <w:color w:val="auto"/>
          <w:sz w:val="24"/>
          <w:szCs w:val="24"/>
        </w:rPr>
        <w:t>The magnified observation enables us to visualize the detailed morphology of the villus or the loop vessels. Therefore, we are actively using SIF-Y0007 for the patients with protein-losing enteropathy or with known polyps or aggregates of white villi detected by video capsule enteroscopy. Further analysis should be done to investigate the usefulness of magnified endoscopy as a diagnostic tool of intestinal pathogenesis.</w:t>
      </w:r>
    </w:p>
    <w:p w:rsidR="00505FFC" w:rsidRDefault="00505FFC" w:rsidP="00B95EF6">
      <w:pPr>
        <w:adjustRightInd w:val="0"/>
        <w:snapToGrid w:val="0"/>
        <w:spacing w:line="360" w:lineRule="auto"/>
        <w:ind w:firstLineChars="200" w:firstLine="480"/>
        <w:rPr>
          <w:rFonts w:ascii="Book Antiqua" w:eastAsia="宋体" w:hAnsi="Book Antiqua" w:cs="Times New Roman"/>
          <w:color w:val="auto"/>
          <w:sz w:val="24"/>
          <w:szCs w:val="24"/>
          <w:lang w:eastAsia="zh-CN"/>
        </w:rPr>
      </w:pPr>
      <w:r w:rsidRPr="00801668">
        <w:rPr>
          <w:rFonts w:ascii="Book Antiqua" w:hAnsi="Book Antiqua" w:cs="Times New Roman"/>
          <w:color w:val="auto"/>
          <w:sz w:val="24"/>
          <w:szCs w:val="24"/>
        </w:rPr>
        <w:t xml:space="preserve">There </w:t>
      </w:r>
      <w:r w:rsidRPr="00801668">
        <w:rPr>
          <w:rFonts w:ascii="Book Antiqua" w:eastAsiaTheme="minorEastAsia" w:hAnsi="Book Antiqua" w:cs="Times New Roman"/>
          <w:color w:val="auto"/>
          <w:sz w:val="24"/>
          <w:szCs w:val="24"/>
        </w:rPr>
        <w:t>have been</w:t>
      </w:r>
      <w:r w:rsidRPr="00801668">
        <w:rPr>
          <w:rFonts w:ascii="Book Antiqua" w:hAnsi="Book Antiqua" w:cs="Times New Roman"/>
          <w:color w:val="auto"/>
          <w:sz w:val="24"/>
          <w:szCs w:val="24"/>
        </w:rPr>
        <w:t xml:space="preserve"> few reports of small bowel lesions in cases of CCS. </w:t>
      </w:r>
      <w:r w:rsidRPr="00801668">
        <w:rPr>
          <w:rFonts w:ascii="Book Antiqua" w:eastAsiaTheme="minorEastAsia" w:hAnsi="Book Antiqua" w:cs="Times New Roman"/>
          <w:color w:val="auto"/>
          <w:sz w:val="24"/>
          <w:szCs w:val="24"/>
        </w:rPr>
        <w:t>W</w:t>
      </w:r>
      <w:r w:rsidRPr="00801668">
        <w:rPr>
          <w:rFonts w:ascii="Book Antiqua" w:hAnsi="Book Antiqua" w:cs="Times New Roman"/>
          <w:color w:val="auto"/>
          <w:sz w:val="24"/>
          <w:szCs w:val="24"/>
        </w:rPr>
        <w:t xml:space="preserve">e reported a case in which SBE allowed observation of the entire small bowel affected by CCS. </w:t>
      </w:r>
    </w:p>
    <w:p w:rsidR="008C5560" w:rsidRPr="008C5560" w:rsidRDefault="008C5560" w:rsidP="008C5560">
      <w:pPr>
        <w:adjustRightInd w:val="0"/>
        <w:snapToGrid w:val="0"/>
        <w:spacing w:line="360" w:lineRule="auto"/>
        <w:ind w:firstLineChars="200" w:firstLine="482"/>
        <w:rPr>
          <w:rFonts w:ascii="Book Antiqua" w:eastAsia="宋体" w:hAnsi="Book Antiqua" w:cs="Times New Roman"/>
          <w:b/>
          <w:color w:val="auto"/>
          <w:sz w:val="24"/>
          <w:szCs w:val="24"/>
          <w:lang w:eastAsia="zh-CN"/>
        </w:rPr>
      </w:pPr>
    </w:p>
    <w:p w:rsidR="00812786" w:rsidRPr="00801668" w:rsidRDefault="00812786" w:rsidP="008D1CC1">
      <w:pPr>
        <w:adjustRightInd w:val="0"/>
        <w:snapToGrid w:val="0"/>
        <w:spacing w:line="360" w:lineRule="auto"/>
        <w:rPr>
          <w:rFonts w:ascii="Book Antiqua" w:eastAsiaTheme="minorEastAsia" w:hAnsi="Book Antiqua" w:cs="Times New Roman"/>
          <w:b/>
          <w:color w:val="auto"/>
          <w:sz w:val="24"/>
          <w:szCs w:val="24"/>
        </w:rPr>
      </w:pPr>
      <w:r w:rsidRPr="00801668">
        <w:rPr>
          <w:rFonts w:ascii="Book Antiqua" w:eastAsiaTheme="minorEastAsia" w:hAnsi="Book Antiqua" w:cs="Times New Roman"/>
          <w:b/>
          <w:color w:val="auto"/>
          <w:sz w:val="24"/>
          <w:szCs w:val="24"/>
        </w:rPr>
        <w:t>COMMENTS</w:t>
      </w:r>
    </w:p>
    <w:p w:rsidR="00812786" w:rsidRPr="00801668" w:rsidRDefault="00812786"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Case characteristics</w:t>
      </w:r>
    </w:p>
    <w:p w:rsidR="00CB47E0" w:rsidRPr="00801668" w:rsidRDefault="00CB47E0"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A 72-year-old woman presented to our hospital because of diarrhea, dysgeusia and loss of appetite.</w:t>
      </w:r>
    </w:p>
    <w:p w:rsidR="00CB47E0" w:rsidRPr="00801668" w:rsidRDefault="00CB47E0" w:rsidP="008D1CC1">
      <w:pPr>
        <w:adjustRightInd w:val="0"/>
        <w:snapToGrid w:val="0"/>
        <w:spacing w:line="360" w:lineRule="auto"/>
        <w:rPr>
          <w:rFonts w:ascii="Book Antiqua" w:eastAsiaTheme="minorEastAsia" w:hAnsi="Book Antiqua" w:cs="Times New Roman"/>
          <w:color w:val="auto"/>
          <w:sz w:val="24"/>
          <w:szCs w:val="24"/>
        </w:rPr>
      </w:pPr>
    </w:p>
    <w:p w:rsidR="00CB47E0" w:rsidRPr="00801668" w:rsidRDefault="00CB47E0"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lastRenderedPageBreak/>
        <w:t>Clinical diagnosis</w:t>
      </w:r>
    </w:p>
    <w:p w:rsidR="00CB47E0" w:rsidRPr="00801668" w:rsidRDefault="00CB47E0"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 xml:space="preserve">Physical examination revealed </w:t>
      </w:r>
      <w:r w:rsidR="00D51648" w:rsidRPr="00801668">
        <w:rPr>
          <w:rFonts w:ascii="Book Antiqua" w:eastAsiaTheme="minorEastAsia" w:hAnsi="Book Antiqua" w:cs="Times New Roman"/>
          <w:color w:val="auto"/>
          <w:sz w:val="24"/>
          <w:szCs w:val="24"/>
        </w:rPr>
        <w:t xml:space="preserve">superficial ulcers on the tongue, chromatosis on the dorsum of the hands, nail abnormalities, bilateral leg edema, loss of head hair, eyebrows and eyelashes, indicating ectodermal abnormalities. </w:t>
      </w:r>
    </w:p>
    <w:p w:rsidR="00CB47E0" w:rsidRPr="00801668" w:rsidRDefault="00CB47E0" w:rsidP="008D1CC1">
      <w:pPr>
        <w:adjustRightInd w:val="0"/>
        <w:snapToGrid w:val="0"/>
        <w:spacing w:line="360" w:lineRule="auto"/>
        <w:rPr>
          <w:rFonts w:ascii="Book Antiqua" w:eastAsiaTheme="minorEastAsia" w:hAnsi="Book Antiqua" w:cs="Times New Roman"/>
          <w:color w:val="auto"/>
          <w:sz w:val="24"/>
          <w:szCs w:val="24"/>
        </w:rPr>
      </w:pPr>
    </w:p>
    <w:p w:rsidR="00CB47E0" w:rsidRPr="00801668" w:rsidRDefault="00D51648"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Differential diagnosis</w:t>
      </w:r>
    </w:p>
    <w:p w:rsidR="00D51648" w:rsidRPr="00801668" w:rsidRDefault="00D51648"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Polyposis of the gastrointestinal tract, such as familial adenomatous polyposis, Peutz-Jeghers syndrome, juvenile polyposis.</w:t>
      </w:r>
    </w:p>
    <w:p w:rsidR="00812786" w:rsidRPr="00801668" w:rsidRDefault="00CB47E0"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 xml:space="preserve"> </w:t>
      </w:r>
    </w:p>
    <w:p w:rsidR="00812786" w:rsidRPr="00801668" w:rsidRDefault="00D51648"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Laboratory diagnosis</w:t>
      </w:r>
    </w:p>
    <w:p w:rsidR="00D51648" w:rsidRPr="00801668" w:rsidRDefault="00D51648"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The laboratory results indicated anemia and hypoalbuminemia.</w:t>
      </w:r>
    </w:p>
    <w:p w:rsidR="00812786" w:rsidRPr="00801668" w:rsidRDefault="00812786" w:rsidP="008D1CC1">
      <w:pPr>
        <w:adjustRightInd w:val="0"/>
        <w:snapToGrid w:val="0"/>
        <w:spacing w:line="360" w:lineRule="auto"/>
        <w:ind w:firstLine="210"/>
        <w:rPr>
          <w:rFonts w:ascii="Book Antiqua" w:eastAsiaTheme="minorEastAsia" w:hAnsi="Book Antiqua" w:cs="Times New Roman"/>
          <w:color w:val="auto"/>
          <w:sz w:val="24"/>
          <w:szCs w:val="24"/>
        </w:rPr>
      </w:pPr>
    </w:p>
    <w:p w:rsidR="00D51648" w:rsidRPr="00801668" w:rsidRDefault="00D51648"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Imaging diagnosis</w:t>
      </w:r>
    </w:p>
    <w:p w:rsidR="00D51648" w:rsidRPr="00801668" w:rsidRDefault="00A939A5"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In addition to the</w:t>
      </w:r>
      <w:r w:rsidR="00AD78D0" w:rsidRPr="00801668">
        <w:rPr>
          <w:rFonts w:ascii="Book Antiqua" w:eastAsiaTheme="minorEastAsia" w:hAnsi="Book Antiqua" w:cs="Times New Roman"/>
          <w:color w:val="auto"/>
          <w:sz w:val="24"/>
          <w:szCs w:val="24"/>
        </w:rPr>
        <w:t xml:space="preserve"> diffuse polyposis in the stomach and colon</w:t>
      </w:r>
      <w:r w:rsidRPr="00801668">
        <w:rPr>
          <w:rFonts w:ascii="Book Antiqua" w:eastAsiaTheme="minorEastAsia" w:hAnsi="Book Antiqua" w:cs="Times New Roman"/>
          <w:color w:val="auto"/>
          <w:sz w:val="24"/>
          <w:szCs w:val="24"/>
        </w:rPr>
        <w:t>, a magnifying single-balloon enteroscopy enables us to clearly observe an irregular villous structure, scattered white spots within the villi, fine granular structures at the tips of villi, irregular caliber of the loop-like capillaries, and spotted villous erythema in the jejunum and the ileum.</w:t>
      </w:r>
    </w:p>
    <w:p w:rsidR="00D51648" w:rsidRPr="00801668" w:rsidRDefault="00D51648" w:rsidP="008D1CC1">
      <w:pPr>
        <w:adjustRightInd w:val="0"/>
        <w:snapToGrid w:val="0"/>
        <w:spacing w:line="360" w:lineRule="auto"/>
        <w:rPr>
          <w:rFonts w:ascii="Book Antiqua" w:eastAsiaTheme="minorEastAsia" w:hAnsi="Book Antiqua" w:cs="Times New Roman"/>
          <w:color w:val="auto"/>
          <w:sz w:val="24"/>
          <w:szCs w:val="24"/>
        </w:rPr>
      </w:pPr>
    </w:p>
    <w:p w:rsidR="00D51648" w:rsidRPr="00801668" w:rsidRDefault="00D51648"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Pathological diagnosis</w:t>
      </w:r>
    </w:p>
    <w:p w:rsidR="00D51648" w:rsidRPr="00801668" w:rsidRDefault="00C43946"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Histopathological findings of the inter-polypoid mucosa at gastric body</w:t>
      </w:r>
      <w:r w:rsidR="00F2239C" w:rsidRPr="00801668">
        <w:rPr>
          <w:rFonts w:ascii="Book Antiqua" w:eastAsiaTheme="minorEastAsia" w:hAnsi="Book Antiqua" w:cs="Times New Roman"/>
          <w:color w:val="auto"/>
          <w:sz w:val="24"/>
          <w:szCs w:val="24"/>
        </w:rPr>
        <w:t xml:space="preserve"> </w:t>
      </w:r>
      <w:r w:rsidRPr="00801668">
        <w:rPr>
          <w:rFonts w:ascii="Book Antiqua" w:eastAsiaTheme="minorEastAsia" w:hAnsi="Book Antiqua" w:cs="Times New Roman"/>
          <w:color w:val="auto"/>
          <w:sz w:val="24"/>
          <w:szCs w:val="24"/>
        </w:rPr>
        <w:t>indicated an edematous and myxomatous lesion</w:t>
      </w:r>
      <w:r w:rsidR="00F2239C" w:rsidRPr="00801668">
        <w:rPr>
          <w:rFonts w:ascii="Book Antiqua" w:eastAsiaTheme="minorEastAsia" w:hAnsi="Book Antiqua" w:cs="Times New Roman"/>
          <w:color w:val="auto"/>
          <w:sz w:val="24"/>
          <w:szCs w:val="24"/>
        </w:rPr>
        <w:t>, which suggest the diagnosis of Cronkhite</w:t>
      </w:r>
      <w:r w:rsidR="007628B6" w:rsidRPr="00801668">
        <w:rPr>
          <w:rFonts w:ascii="Book Antiqua" w:eastAsiaTheme="minorEastAsia" w:hAnsi="Book Antiqua" w:cs="Times New Roman"/>
          <w:color w:val="auto"/>
          <w:sz w:val="24"/>
          <w:szCs w:val="24"/>
        </w:rPr>
        <w:t>–</w:t>
      </w:r>
      <w:r w:rsidR="00F2239C" w:rsidRPr="00801668">
        <w:rPr>
          <w:rFonts w:ascii="Book Antiqua" w:eastAsiaTheme="minorEastAsia" w:hAnsi="Book Antiqua" w:cs="Times New Roman"/>
          <w:color w:val="auto"/>
          <w:sz w:val="24"/>
          <w:szCs w:val="24"/>
        </w:rPr>
        <w:t>Canada syndrome.</w:t>
      </w:r>
    </w:p>
    <w:p w:rsidR="00D51648" w:rsidRPr="00801668" w:rsidRDefault="00D51648" w:rsidP="008D1CC1">
      <w:pPr>
        <w:adjustRightInd w:val="0"/>
        <w:snapToGrid w:val="0"/>
        <w:spacing w:line="360" w:lineRule="auto"/>
        <w:rPr>
          <w:rFonts w:ascii="Book Antiqua" w:eastAsiaTheme="minorEastAsia" w:hAnsi="Book Antiqua" w:cs="Times New Roman"/>
          <w:color w:val="auto"/>
          <w:sz w:val="24"/>
          <w:szCs w:val="24"/>
        </w:rPr>
      </w:pPr>
    </w:p>
    <w:p w:rsidR="00D51648" w:rsidRPr="00801668" w:rsidRDefault="00D51648"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Treatment</w:t>
      </w:r>
    </w:p>
    <w:p w:rsidR="00D51648" w:rsidRPr="00801668" w:rsidRDefault="00C650A2"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The patient responded to oral prednisolone of 30 mg / day and the dose was gradually tapered.</w:t>
      </w:r>
    </w:p>
    <w:p w:rsidR="00176824" w:rsidRPr="00801668" w:rsidRDefault="00176824" w:rsidP="008D1CC1">
      <w:pPr>
        <w:adjustRightInd w:val="0"/>
        <w:snapToGrid w:val="0"/>
        <w:spacing w:line="360" w:lineRule="auto"/>
        <w:rPr>
          <w:rFonts w:ascii="Book Antiqua" w:eastAsiaTheme="minorEastAsia" w:hAnsi="Book Antiqua" w:cs="Times New Roman"/>
          <w:color w:val="auto"/>
          <w:sz w:val="24"/>
          <w:szCs w:val="24"/>
        </w:rPr>
      </w:pPr>
    </w:p>
    <w:p w:rsidR="00D51648" w:rsidRPr="00801668" w:rsidRDefault="00D51648"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Related reports</w:t>
      </w:r>
    </w:p>
    <w:p w:rsidR="00D51648" w:rsidRPr="00801668" w:rsidRDefault="00C650A2"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lastRenderedPageBreak/>
        <w:t xml:space="preserve">There have been a few reports of </w:t>
      </w:r>
      <w:r w:rsidR="007628B6" w:rsidRPr="00801668">
        <w:rPr>
          <w:rFonts w:ascii="Book Antiqua" w:eastAsiaTheme="minorEastAsia" w:hAnsi="Book Antiqua" w:cs="Times New Roman"/>
          <w:color w:val="auto"/>
          <w:sz w:val="24"/>
          <w:szCs w:val="24"/>
        </w:rPr>
        <w:t xml:space="preserve">the use of capsule endoscopy or conventional balloon-assisted enteroscopy to observe </w:t>
      </w:r>
      <w:r w:rsidRPr="00801668">
        <w:rPr>
          <w:rFonts w:ascii="Book Antiqua" w:eastAsiaTheme="minorEastAsia" w:hAnsi="Book Antiqua" w:cs="Times New Roman"/>
          <w:color w:val="auto"/>
          <w:sz w:val="24"/>
          <w:szCs w:val="24"/>
        </w:rPr>
        <w:t>small intestinal lesion of Cronkhite</w:t>
      </w:r>
      <w:r w:rsidR="007628B6" w:rsidRPr="00801668">
        <w:rPr>
          <w:rFonts w:ascii="Book Antiqua" w:eastAsiaTheme="minorEastAsia" w:hAnsi="Book Antiqua" w:cs="Times New Roman"/>
          <w:color w:val="auto"/>
          <w:sz w:val="24"/>
          <w:szCs w:val="24"/>
        </w:rPr>
        <w:t>–</w:t>
      </w:r>
      <w:r w:rsidRPr="00801668">
        <w:rPr>
          <w:rFonts w:ascii="Book Antiqua" w:eastAsiaTheme="minorEastAsia" w:hAnsi="Book Antiqua" w:cs="Times New Roman"/>
          <w:color w:val="auto"/>
          <w:sz w:val="24"/>
          <w:szCs w:val="24"/>
        </w:rPr>
        <w:t>Canada syndrome.</w:t>
      </w:r>
    </w:p>
    <w:p w:rsidR="00D51648" w:rsidRPr="00801668" w:rsidRDefault="00D51648" w:rsidP="008D1CC1">
      <w:pPr>
        <w:adjustRightInd w:val="0"/>
        <w:snapToGrid w:val="0"/>
        <w:spacing w:line="360" w:lineRule="auto"/>
        <w:rPr>
          <w:rFonts w:ascii="Book Antiqua" w:eastAsiaTheme="minorEastAsia" w:hAnsi="Book Antiqua" w:cs="Times New Roman"/>
          <w:color w:val="auto"/>
          <w:sz w:val="24"/>
          <w:szCs w:val="24"/>
        </w:rPr>
      </w:pPr>
    </w:p>
    <w:p w:rsidR="00D51648" w:rsidRPr="00801668" w:rsidRDefault="00D51648"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Term explanation</w:t>
      </w:r>
    </w:p>
    <w:p w:rsidR="00D51648" w:rsidRPr="00801668" w:rsidRDefault="00864656"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 xml:space="preserve">Cronkhite–Canada syndrome is characterized by gastrointestinal polyposis accompanied by hair loss, nail abnormalities, chromatosis, dysgeusia, and other ectodermal abnormalities. </w:t>
      </w:r>
    </w:p>
    <w:p w:rsidR="00D51648" w:rsidRPr="00801668" w:rsidRDefault="00D51648" w:rsidP="008D1CC1">
      <w:pPr>
        <w:adjustRightInd w:val="0"/>
        <w:snapToGrid w:val="0"/>
        <w:spacing w:line="360" w:lineRule="auto"/>
        <w:rPr>
          <w:rFonts w:ascii="Book Antiqua" w:eastAsiaTheme="minorEastAsia" w:hAnsi="Book Antiqua" w:cs="Times New Roman"/>
          <w:color w:val="auto"/>
          <w:sz w:val="24"/>
          <w:szCs w:val="24"/>
        </w:rPr>
      </w:pPr>
    </w:p>
    <w:p w:rsidR="00D51648" w:rsidRPr="00801668" w:rsidRDefault="00D51648"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Experiences and lessons</w:t>
      </w:r>
    </w:p>
    <w:p w:rsidR="00D51648" w:rsidRPr="00801668" w:rsidRDefault="00B95EF6"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宋体" w:hAnsi="Book Antiqua" w:cs="Times New Roman" w:hint="eastAsia"/>
          <w:color w:val="auto"/>
          <w:sz w:val="24"/>
          <w:szCs w:val="24"/>
          <w:lang w:eastAsia="zh-CN"/>
        </w:rPr>
        <w:t>Authors</w:t>
      </w:r>
      <w:r w:rsidR="00864656" w:rsidRPr="00801668">
        <w:rPr>
          <w:rFonts w:ascii="Book Antiqua" w:eastAsiaTheme="minorEastAsia" w:hAnsi="Book Antiqua" w:cs="Times New Roman"/>
          <w:color w:val="auto"/>
          <w:sz w:val="24"/>
          <w:szCs w:val="24"/>
        </w:rPr>
        <w:t xml:space="preserve"> have visualized the detailed observation of small intestinal lesion of Cronkhite–Canada syndrome.</w:t>
      </w:r>
    </w:p>
    <w:p w:rsidR="00D51648" w:rsidRPr="00801668" w:rsidRDefault="00D51648" w:rsidP="008D1CC1">
      <w:pPr>
        <w:adjustRightInd w:val="0"/>
        <w:snapToGrid w:val="0"/>
        <w:spacing w:line="360" w:lineRule="auto"/>
        <w:rPr>
          <w:rFonts w:ascii="Book Antiqua" w:eastAsiaTheme="minorEastAsia" w:hAnsi="Book Antiqua" w:cs="Times New Roman"/>
          <w:color w:val="auto"/>
          <w:sz w:val="24"/>
          <w:szCs w:val="24"/>
        </w:rPr>
      </w:pPr>
    </w:p>
    <w:p w:rsidR="00D51648" w:rsidRPr="00801668" w:rsidRDefault="00D51648" w:rsidP="008D1CC1">
      <w:pPr>
        <w:adjustRightInd w:val="0"/>
        <w:snapToGrid w:val="0"/>
        <w:spacing w:line="360" w:lineRule="auto"/>
        <w:rPr>
          <w:rFonts w:ascii="Book Antiqua" w:eastAsiaTheme="minorEastAsia" w:hAnsi="Book Antiqua" w:cs="Times New Roman"/>
          <w:b/>
          <w:i/>
          <w:color w:val="auto"/>
          <w:sz w:val="24"/>
          <w:szCs w:val="24"/>
        </w:rPr>
      </w:pPr>
      <w:r w:rsidRPr="00801668">
        <w:rPr>
          <w:rFonts w:ascii="Book Antiqua" w:eastAsiaTheme="minorEastAsia" w:hAnsi="Book Antiqua" w:cs="Times New Roman"/>
          <w:b/>
          <w:i/>
          <w:color w:val="auto"/>
          <w:sz w:val="24"/>
          <w:szCs w:val="24"/>
        </w:rPr>
        <w:t>Peer-review</w:t>
      </w:r>
    </w:p>
    <w:p w:rsidR="00D51648" w:rsidRPr="00801668" w:rsidRDefault="00090BBA" w:rsidP="008D1CC1">
      <w:pPr>
        <w:adjustRightInd w:val="0"/>
        <w:snapToGrid w:val="0"/>
        <w:spacing w:line="360" w:lineRule="auto"/>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t xml:space="preserve">The endoscopic pictures and a supplementary video may interact your attention. </w:t>
      </w:r>
    </w:p>
    <w:p w:rsidR="00D51648" w:rsidRPr="00801668" w:rsidRDefault="00D51648" w:rsidP="008D1CC1">
      <w:pPr>
        <w:adjustRightInd w:val="0"/>
        <w:snapToGrid w:val="0"/>
        <w:spacing w:line="360" w:lineRule="auto"/>
        <w:rPr>
          <w:rFonts w:ascii="Book Antiqua" w:eastAsiaTheme="minorEastAsia" w:hAnsi="Book Antiqua" w:cs="Times New Roman"/>
          <w:color w:val="auto"/>
          <w:sz w:val="24"/>
          <w:szCs w:val="24"/>
        </w:rPr>
      </w:pPr>
    </w:p>
    <w:p w:rsidR="001C7D22" w:rsidRPr="00801668" w:rsidRDefault="001C7D22" w:rsidP="008D1CC1">
      <w:pPr>
        <w:adjustRightInd w:val="0"/>
        <w:snapToGrid w:val="0"/>
        <w:spacing w:line="360" w:lineRule="auto"/>
        <w:rPr>
          <w:rFonts w:ascii="Book Antiqua" w:eastAsiaTheme="minorEastAsia" w:hAnsi="Book Antiqua" w:cs="Times New Roman"/>
          <w:color w:val="auto"/>
          <w:sz w:val="24"/>
          <w:szCs w:val="24"/>
        </w:rPr>
      </w:pPr>
    </w:p>
    <w:p w:rsidR="00B95EF6" w:rsidRPr="00801668" w:rsidRDefault="00B95E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hAnsi="Book Antiqua" w:cs="Times New Roman"/>
          <w:b/>
          <w:color w:val="auto"/>
          <w:sz w:val="24"/>
          <w:szCs w:val="24"/>
        </w:rPr>
      </w:pPr>
      <w:r w:rsidRPr="00801668">
        <w:rPr>
          <w:rFonts w:ascii="Book Antiqua" w:hAnsi="Book Antiqua" w:cs="Times New Roman"/>
          <w:b/>
          <w:color w:val="auto"/>
          <w:sz w:val="24"/>
          <w:szCs w:val="24"/>
        </w:rPr>
        <w:br w:type="page"/>
      </w:r>
    </w:p>
    <w:p w:rsidR="00505FFC" w:rsidRPr="00801668" w:rsidRDefault="00505FFC" w:rsidP="004B1863">
      <w:pPr>
        <w:adjustRightInd w:val="0"/>
        <w:snapToGrid w:val="0"/>
        <w:spacing w:line="360" w:lineRule="auto"/>
        <w:rPr>
          <w:rFonts w:ascii="Book Antiqua" w:eastAsia="宋体" w:hAnsi="Book Antiqua" w:cs="Times New Roman"/>
          <w:b/>
          <w:color w:val="auto"/>
          <w:sz w:val="24"/>
          <w:szCs w:val="24"/>
          <w:lang w:eastAsia="zh-CN"/>
        </w:rPr>
      </w:pPr>
      <w:r w:rsidRPr="00801668">
        <w:rPr>
          <w:rFonts w:ascii="Book Antiqua" w:hAnsi="Book Antiqua" w:cs="Times New Roman"/>
          <w:b/>
          <w:color w:val="auto"/>
          <w:sz w:val="24"/>
          <w:szCs w:val="24"/>
        </w:rPr>
        <w:lastRenderedPageBreak/>
        <w:t>REFERENCES</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1 </w:t>
      </w:r>
      <w:r w:rsidRPr="004B1863">
        <w:rPr>
          <w:rFonts w:ascii="Book Antiqua" w:eastAsia="宋体" w:hAnsi="Book Antiqua" w:cs="宋体"/>
          <w:b/>
          <w:bCs/>
          <w:color w:val="auto"/>
          <w:kern w:val="0"/>
          <w:sz w:val="24"/>
          <w:szCs w:val="24"/>
          <w:bdr w:val="none" w:sz="0" w:space="0" w:color="auto"/>
          <w:lang w:eastAsia="zh-CN"/>
        </w:rPr>
        <w:t>Cronkhite LW</w:t>
      </w:r>
      <w:r w:rsidRPr="004B1863">
        <w:rPr>
          <w:rFonts w:ascii="Book Antiqua" w:eastAsia="宋体" w:hAnsi="Book Antiqua" w:cs="宋体"/>
          <w:color w:val="auto"/>
          <w:kern w:val="0"/>
          <w:sz w:val="24"/>
          <w:szCs w:val="24"/>
          <w:bdr w:val="none" w:sz="0" w:space="0" w:color="auto"/>
          <w:lang w:eastAsia="zh-CN"/>
        </w:rPr>
        <w:t>, Canada WJ. Generalized gastrointestinal polyposis; an unusual syndrome of polyposis, pigmentation, alopecia and onychotrophia. </w:t>
      </w:r>
      <w:r w:rsidRPr="004B1863">
        <w:rPr>
          <w:rFonts w:ascii="Book Antiqua" w:eastAsia="宋体" w:hAnsi="Book Antiqua" w:cs="宋体"/>
          <w:i/>
          <w:iCs/>
          <w:color w:val="auto"/>
          <w:kern w:val="0"/>
          <w:sz w:val="24"/>
          <w:szCs w:val="24"/>
          <w:bdr w:val="none" w:sz="0" w:space="0" w:color="auto"/>
          <w:lang w:eastAsia="zh-CN"/>
        </w:rPr>
        <w:t>N Engl J Med</w:t>
      </w:r>
      <w:r w:rsidRPr="004B1863">
        <w:rPr>
          <w:rFonts w:ascii="Book Antiqua" w:eastAsia="宋体" w:hAnsi="Book Antiqua" w:cs="宋体"/>
          <w:color w:val="auto"/>
          <w:kern w:val="0"/>
          <w:sz w:val="24"/>
          <w:szCs w:val="24"/>
          <w:bdr w:val="none" w:sz="0" w:space="0" w:color="auto"/>
          <w:lang w:eastAsia="zh-CN"/>
        </w:rPr>
        <w:t> 1955; </w:t>
      </w:r>
      <w:r w:rsidRPr="004B1863">
        <w:rPr>
          <w:rFonts w:ascii="Book Antiqua" w:eastAsia="宋体" w:hAnsi="Book Antiqua" w:cs="宋体"/>
          <w:b/>
          <w:bCs/>
          <w:color w:val="auto"/>
          <w:kern w:val="0"/>
          <w:sz w:val="24"/>
          <w:szCs w:val="24"/>
          <w:bdr w:val="none" w:sz="0" w:space="0" w:color="auto"/>
          <w:lang w:eastAsia="zh-CN"/>
        </w:rPr>
        <w:t>252</w:t>
      </w:r>
      <w:r w:rsidRPr="004B1863">
        <w:rPr>
          <w:rFonts w:ascii="Book Antiqua" w:eastAsia="宋体" w:hAnsi="Book Antiqua" w:cs="宋体"/>
          <w:color w:val="auto"/>
          <w:kern w:val="0"/>
          <w:sz w:val="24"/>
          <w:szCs w:val="24"/>
          <w:bdr w:val="none" w:sz="0" w:space="0" w:color="auto"/>
          <w:lang w:eastAsia="zh-CN"/>
        </w:rPr>
        <w:t>: 1011-1015 [PMID: 14383952 DOI: 10.1056/NEJM195506162522401]</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2 </w:t>
      </w:r>
      <w:r w:rsidRPr="004B1863">
        <w:rPr>
          <w:rFonts w:ascii="Book Antiqua" w:eastAsia="宋体" w:hAnsi="Book Antiqua" w:cs="宋体"/>
          <w:b/>
          <w:bCs/>
          <w:color w:val="auto"/>
          <w:kern w:val="0"/>
          <w:sz w:val="24"/>
          <w:szCs w:val="24"/>
          <w:bdr w:val="none" w:sz="0" w:space="0" w:color="auto"/>
          <w:lang w:eastAsia="zh-CN"/>
        </w:rPr>
        <w:t>Kopáčová M</w:t>
      </w:r>
      <w:r w:rsidRPr="004B1863">
        <w:rPr>
          <w:rFonts w:ascii="Book Antiqua" w:eastAsia="宋体" w:hAnsi="Book Antiqua" w:cs="宋体"/>
          <w:color w:val="auto"/>
          <w:kern w:val="0"/>
          <w:sz w:val="24"/>
          <w:szCs w:val="24"/>
          <w:bdr w:val="none" w:sz="0" w:space="0" w:color="auto"/>
          <w:lang w:eastAsia="zh-CN"/>
        </w:rPr>
        <w:t>, Urban O, Cyrany J, Laco J, Bureš J, Rejchrt S, Bártová J, Tachecí I. Cronkhite-Canada syndrome: review of the literature. </w:t>
      </w:r>
      <w:r w:rsidRPr="004B1863">
        <w:rPr>
          <w:rFonts w:ascii="Book Antiqua" w:eastAsia="宋体" w:hAnsi="Book Antiqua" w:cs="宋体"/>
          <w:i/>
          <w:iCs/>
          <w:color w:val="auto"/>
          <w:kern w:val="0"/>
          <w:sz w:val="24"/>
          <w:szCs w:val="24"/>
          <w:bdr w:val="none" w:sz="0" w:space="0" w:color="auto"/>
          <w:lang w:eastAsia="zh-CN"/>
        </w:rPr>
        <w:t>Gastroenterol Res Pract</w:t>
      </w:r>
      <w:r w:rsidRPr="004B1863">
        <w:rPr>
          <w:rFonts w:ascii="Book Antiqua" w:eastAsia="宋体" w:hAnsi="Book Antiqua" w:cs="宋体"/>
          <w:color w:val="auto"/>
          <w:kern w:val="0"/>
          <w:sz w:val="24"/>
          <w:szCs w:val="24"/>
          <w:bdr w:val="none" w:sz="0" w:space="0" w:color="auto"/>
          <w:lang w:eastAsia="zh-CN"/>
        </w:rPr>
        <w:t> 2013; </w:t>
      </w:r>
      <w:r w:rsidRPr="004B1863">
        <w:rPr>
          <w:rFonts w:ascii="Book Antiqua" w:eastAsia="宋体" w:hAnsi="Book Antiqua" w:cs="宋体"/>
          <w:b/>
          <w:bCs/>
          <w:color w:val="auto"/>
          <w:kern w:val="0"/>
          <w:sz w:val="24"/>
          <w:szCs w:val="24"/>
          <w:bdr w:val="none" w:sz="0" w:space="0" w:color="auto"/>
          <w:lang w:eastAsia="zh-CN"/>
        </w:rPr>
        <w:t>2013</w:t>
      </w:r>
      <w:r w:rsidRPr="004B1863">
        <w:rPr>
          <w:rFonts w:ascii="Book Antiqua" w:eastAsia="宋体" w:hAnsi="Book Antiqua" w:cs="宋体"/>
          <w:color w:val="auto"/>
          <w:kern w:val="0"/>
          <w:sz w:val="24"/>
          <w:szCs w:val="24"/>
          <w:bdr w:val="none" w:sz="0" w:space="0" w:color="auto"/>
          <w:lang w:eastAsia="zh-CN"/>
        </w:rPr>
        <w:t>: 856873 [PMID: 24369458 DOI: 10.1155/2013/856873]</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3 </w:t>
      </w:r>
      <w:r w:rsidRPr="004B1863">
        <w:rPr>
          <w:rFonts w:ascii="Book Antiqua" w:eastAsia="宋体" w:hAnsi="Book Antiqua" w:cs="宋体"/>
          <w:b/>
          <w:bCs/>
          <w:color w:val="auto"/>
          <w:kern w:val="0"/>
          <w:sz w:val="24"/>
          <w:szCs w:val="24"/>
          <w:bdr w:val="none" w:sz="0" w:space="0" w:color="auto"/>
          <w:lang w:eastAsia="zh-CN"/>
        </w:rPr>
        <w:t>Devulder F</w:t>
      </w:r>
      <w:r w:rsidRPr="004B1863">
        <w:rPr>
          <w:rFonts w:ascii="Book Antiqua" w:eastAsia="宋体" w:hAnsi="Book Antiqua" w:cs="宋体"/>
          <w:color w:val="auto"/>
          <w:kern w:val="0"/>
          <w:sz w:val="24"/>
          <w:szCs w:val="24"/>
          <w:bdr w:val="none" w:sz="0" w:space="0" w:color="auto"/>
          <w:lang w:eastAsia="zh-CN"/>
        </w:rPr>
        <w:t>, Bouché O, Diebold MD, Abdelli N, Fremond L, Cambier MP, Thiefin G. Cronkhite-Canada syndrome: a new French case. </w:t>
      </w:r>
      <w:r w:rsidRPr="004B1863">
        <w:rPr>
          <w:rFonts w:ascii="Book Antiqua" w:eastAsia="宋体" w:hAnsi="Book Antiqua" w:cs="宋体"/>
          <w:i/>
          <w:iCs/>
          <w:color w:val="auto"/>
          <w:kern w:val="0"/>
          <w:sz w:val="24"/>
          <w:szCs w:val="24"/>
          <w:bdr w:val="none" w:sz="0" w:space="0" w:color="auto"/>
          <w:lang w:eastAsia="zh-CN"/>
        </w:rPr>
        <w:t>Gastroenterol Clin Biol</w:t>
      </w:r>
      <w:r w:rsidRPr="004B1863">
        <w:rPr>
          <w:rFonts w:ascii="Book Antiqua" w:eastAsia="宋体" w:hAnsi="Book Antiqua" w:cs="宋体"/>
          <w:color w:val="auto"/>
          <w:kern w:val="0"/>
          <w:sz w:val="24"/>
          <w:szCs w:val="24"/>
          <w:bdr w:val="none" w:sz="0" w:space="0" w:color="auto"/>
          <w:lang w:eastAsia="zh-CN"/>
        </w:rPr>
        <w:t> 1999; </w:t>
      </w:r>
      <w:r w:rsidRPr="004B1863">
        <w:rPr>
          <w:rFonts w:ascii="Book Antiqua" w:eastAsia="宋体" w:hAnsi="Book Antiqua" w:cs="宋体"/>
          <w:b/>
          <w:bCs/>
          <w:color w:val="auto"/>
          <w:kern w:val="0"/>
          <w:sz w:val="24"/>
          <w:szCs w:val="24"/>
          <w:bdr w:val="none" w:sz="0" w:space="0" w:color="auto"/>
          <w:lang w:eastAsia="zh-CN"/>
        </w:rPr>
        <w:t>23</w:t>
      </w:r>
      <w:r w:rsidRPr="004B1863">
        <w:rPr>
          <w:rFonts w:ascii="Book Antiqua" w:eastAsia="宋体" w:hAnsi="Book Antiqua" w:cs="宋体"/>
          <w:color w:val="auto"/>
          <w:kern w:val="0"/>
          <w:sz w:val="24"/>
          <w:szCs w:val="24"/>
          <w:bdr w:val="none" w:sz="0" w:space="0" w:color="auto"/>
          <w:lang w:eastAsia="zh-CN"/>
        </w:rPr>
        <w:t>: 407-408 [PMID: 10384348]</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4 </w:t>
      </w:r>
      <w:r w:rsidRPr="004B1863">
        <w:rPr>
          <w:rFonts w:ascii="Book Antiqua" w:eastAsia="宋体" w:hAnsi="Book Antiqua" w:cs="宋体"/>
          <w:b/>
          <w:bCs/>
          <w:color w:val="auto"/>
          <w:kern w:val="0"/>
          <w:sz w:val="24"/>
          <w:szCs w:val="24"/>
          <w:bdr w:val="none" w:sz="0" w:space="0" w:color="auto"/>
          <w:lang w:eastAsia="zh-CN"/>
        </w:rPr>
        <w:t>Patil V</w:t>
      </w:r>
      <w:r w:rsidRPr="004B1863">
        <w:rPr>
          <w:rFonts w:ascii="Book Antiqua" w:eastAsia="宋体" w:hAnsi="Book Antiqua" w:cs="宋体"/>
          <w:color w:val="auto"/>
          <w:kern w:val="0"/>
          <w:sz w:val="24"/>
          <w:szCs w:val="24"/>
          <w:bdr w:val="none" w:sz="0" w:space="0" w:color="auto"/>
          <w:lang w:eastAsia="zh-CN"/>
        </w:rPr>
        <w:t>, Patil LS, Jakareddy R, Verma A, Gupta AB. Cronkhite-Canada syndrome: a report of two familial cases. </w:t>
      </w:r>
      <w:r w:rsidRPr="004B1863">
        <w:rPr>
          <w:rFonts w:ascii="Book Antiqua" w:eastAsia="宋体" w:hAnsi="Book Antiqua" w:cs="宋体"/>
          <w:i/>
          <w:iCs/>
          <w:color w:val="auto"/>
          <w:kern w:val="0"/>
          <w:sz w:val="24"/>
          <w:szCs w:val="24"/>
          <w:bdr w:val="none" w:sz="0" w:space="0" w:color="auto"/>
          <w:lang w:eastAsia="zh-CN"/>
        </w:rPr>
        <w:t>Indian J Gastroenterol</w:t>
      </w:r>
      <w:r w:rsidRPr="004B1863">
        <w:rPr>
          <w:rFonts w:ascii="Book Antiqua" w:eastAsia="宋体" w:hAnsi="Book Antiqua" w:cs="宋体"/>
          <w:color w:val="auto"/>
          <w:kern w:val="0"/>
          <w:sz w:val="24"/>
          <w:szCs w:val="24"/>
          <w:bdr w:val="none" w:sz="0" w:space="0" w:color="auto"/>
          <w:lang w:eastAsia="zh-CN"/>
        </w:rPr>
        <w:t> 2013; </w:t>
      </w:r>
      <w:r w:rsidRPr="004B1863">
        <w:rPr>
          <w:rFonts w:ascii="Book Antiqua" w:eastAsia="宋体" w:hAnsi="Book Antiqua" w:cs="宋体"/>
          <w:b/>
          <w:bCs/>
          <w:color w:val="auto"/>
          <w:kern w:val="0"/>
          <w:sz w:val="24"/>
          <w:szCs w:val="24"/>
          <w:bdr w:val="none" w:sz="0" w:space="0" w:color="auto"/>
          <w:lang w:eastAsia="zh-CN"/>
        </w:rPr>
        <w:t>32</w:t>
      </w:r>
      <w:r w:rsidRPr="004B1863">
        <w:rPr>
          <w:rFonts w:ascii="Book Antiqua" w:eastAsia="宋体" w:hAnsi="Book Antiqua" w:cs="宋体"/>
          <w:color w:val="auto"/>
          <w:kern w:val="0"/>
          <w:sz w:val="24"/>
          <w:szCs w:val="24"/>
          <w:bdr w:val="none" w:sz="0" w:space="0" w:color="auto"/>
          <w:lang w:eastAsia="zh-CN"/>
        </w:rPr>
        <w:t>: 119-122 [PMID: 23408256 DOI: 10.1007/s12664-012-0296-8]</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5 </w:t>
      </w:r>
      <w:r w:rsidRPr="004B1863">
        <w:rPr>
          <w:rFonts w:ascii="Book Antiqua" w:eastAsia="宋体" w:hAnsi="Book Antiqua" w:cs="宋体"/>
          <w:b/>
          <w:bCs/>
          <w:color w:val="auto"/>
          <w:kern w:val="0"/>
          <w:sz w:val="24"/>
          <w:szCs w:val="24"/>
          <w:bdr w:val="none" w:sz="0" w:space="0" w:color="auto"/>
          <w:lang w:eastAsia="zh-CN"/>
        </w:rPr>
        <w:t>Freeman K</w:t>
      </w:r>
      <w:r w:rsidRPr="004B1863">
        <w:rPr>
          <w:rFonts w:ascii="Book Antiqua" w:eastAsia="宋体" w:hAnsi="Book Antiqua" w:cs="宋体"/>
          <w:color w:val="auto"/>
          <w:kern w:val="0"/>
          <w:sz w:val="24"/>
          <w:szCs w:val="24"/>
          <w:bdr w:val="none" w:sz="0" w:space="0" w:color="auto"/>
          <w:lang w:eastAsia="zh-CN"/>
        </w:rPr>
        <w:t>, Anthony PP, Miller DS, Warin AP. Cronkhite Canada syndrome: a new hypothesis. </w:t>
      </w:r>
      <w:r w:rsidRPr="004B1863">
        <w:rPr>
          <w:rFonts w:ascii="Book Antiqua" w:eastAsia="宋体" w:hAnsi="Book Antiqua" w:cs="宋体"/>
          <w:i/>
          <w:iCs/>
          <w:color w:val="auto"/>
          <w:kern w:val="0"/>
          <w:sz w:val="24"/>
          <w:szCs w:val="24"/>
          <w:bdr w:val="none" w:sz="0" w:space="0" w:color="auto"/>
          <w:lang w:eastAsia="zh-CN"/>
        </w:rPr>
        <w:t>Gut</w:t>
      </w:r>
      <w:r w:rsidRPr="004B1863">
        <w:rPr>
          <w:rFonts w:ascii="Book Antiqua" w:eastAsia="宋体" w:hAnsi="Book Antiqua" w:cs="宋体"/>
          <w:color w:val="auto"/>
          <w:kern w:val="0"/>
          <w:sz w:val="24"/>
          <w:szCs w:val="24"/>
          <w:bdr w:val="none" w:sz="0" w:space="0" w:color="auto"/>
          <w:lang w:eastAsia="zh-CN"/>
        </w:rPr>
        <w:t> 1985; </w:t>
      </w:r>
      <w:r w:rsidRPr="004B1863">
        <w:rPr>
          <w:rFonts w:ascii="Book Antiqua" w:eastAsia="宋体" w:hAnsi="Book Antiqua" w:cs="宋体"/>
          <w:b/>
          <w:bCs/>
          <w:color w:val="auto"/>
          <w:kern w:val="0"/>
          <w:sz w:val="24"/>
          <w:szCs w:val="24"/>
          <w:bdr w:val="none" w:sz="0" w:space="0" w:color="auto"/>
          <w:lang w:eastAsia="zh-CN"/>
        </w:rPr>
        <w:t>26</w:t>
      </w:r>
      <w:r w:rsidRPr="004B1863">
        <w:rPr>
          <w:rFonts w:ascii="Book Antiqua" w:eastAsia="宋体" w:hAnsi="Book Antiqua" w:cs="宋体"/>
          <w:color w:val="auto"/>
          <w:kern w:val="0"/>
          <w:sz w:val="24"/>
          <w:szCs w:val="24"/>
          <w:bdr w:val="none" w:sz="0" w:space="0" w:color="auto"/>
          <w:lang w:eastAsia="zh-CN"/>
        </w:rPr>
        <w:t>: 531-536 [PMID: 3996943]</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6 </w:t>
      </w:r>
      <w:r w:rsidRPr="004B1863">
        <w:rPr>
          <w:rFonts w:ascii="Book Antiqua" w:eastAsia="宋体" w:hAnsi="Book Antiqua" w:cs="宋体"/>
          <w:b/>
          <w:bCs/>
          <w:color w:val="auto"/>
          <w:kern w:val="0"/>
          <w:sz w:val="24"/>
          <w:szCs w:val="24"/>
          <w:bdr w:val="none" w:sz="0" w:space="0" w:color="auto"/>
          <w:lang w:eastAsia="zh-CN"/>
        </w:rPr>
        <w:t>Sweetser S</w:t>
      </w:r>
      <w:r w:rsidRPr="004B1863">
        <w:rPr>
          <w:rFonts w:ascii="Book Antiqua" w:eastAsia="宋体" w:hAnsi="Book Antiqua" w:cs="宋体"/>
          <w:color w:val="auto"/>
          <w:kern w:val="0"/>
          <w:sz w:val="24"/>
          <w:szCs w:val="24"/>
          <w:bdr w:val="none" w:sz="0" w:space="0" w:color="auto"/>
          <w:lang w:eastAsia="zh-CN"/>
        </w:rPr>
        <w:t>, Ahlquist DA, Osborn NK, Sanderson SO, Smyrk TC, Chari ST, Boardman LA. Clinicopathologic features and treatment outcomes in Cronkhite-Canada syndrome: support for autoimmunity. </w:t>
      </w:r>
      <w:r w:rsidRPr="004B1863">
        <w:rPr>
          <w:rFonts w:ascii="Book Antiqua" w:eastAsia="宋体" w:hAnsi="Book Antiqua" w:cs="宋体"/>
          <w:i/>
          <w:iCs/>
          <w:color w:val="auto"/>
          <w:kern w:val="0"/>
          <w:sz w:val="24"/>
          <w:szCs w:val="24"/>
          <w:bdr w:val="none" w:sz="0" w:space="0" w:color="auto"/>
          <w:lang w:eastAsia="zh-CN"/>
        </w:rPr>
        <w:t>Dig Dis Sci</w:t>
      </w:r>
      <w:r w:rsidRPr="004B1863">
        <w:rPr>
          <w:rFonts w:ascii="Book Antiqua" w:eastAsia="宋体" w:hAnsi="Book Antiqua" w:cs="宋体"/>
          <w:color w:val="auto"/>
          <w:kern w:val="0"/>
          <w:sz w:val="24"/>
          <w:szCs w:val="24"/>
          <w:bdr w:val="none" w:sz="0" w:space="0" w:color="auto"/>
          <w:lang w:eastAsia="zh-CN"/>
        </w:rPr>
        <w:t> 2012; </w:t>
      </w:r>
      <w:r w:rsidRPr="004B1863">
        <w:rPr>
          <w:rFonts w:ascii="Book Antiqua" w:eastAsia="宋体" w:hAnsi="Book Antiqua" w:cs="宋体"/>
          <w:b/>
          <w:bCs/>
          <w:color w:val="auto"/>
          <w:kern w:val="0"/>
          <w:sz w:val="24"/>
          <w:szCs w:val="24"/>
          <w:bdr w:val="none" w:sz="0" w:space="0" w:color="auto"/>
          <w:lang w:eastAsia="zh-CN"/>
        </w:rPr>
        <w:t>57</w:t>
      </w:r>
      <w:r w:rsidRPr="004B1863">
        <w:rPr>
          <w:rFonts w:ascii="Book Antiqua" w:eastAsia="宋体" w:hAnsi="Book Antiqua" w:cs="宋体"/>
          <w:color w:val="auto"/>
          <w:kern w:val="0"/>
          <w:sz w:val="24"/>
          <w:szCs w:val="24"/>
          <w:bdr w:val="none" w:sz="0" w:space="0" w:color="auto"/>
          <w:lang w:eastAsia="zh-CN"/>
        </w:rPr>
        <w:t>: 496-502 [PMID: 21881972 DOI: 10.1007/s10620-011-1874-9]</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7 </w:t>
      </w:r>
      <w:r w:rsidRPr="004B1863">
        <w:rPr>
          <w:rFonts w:ascii="Book Antiqua" w:eastAsia="宋体" w:hAnsi="Book Antiqua" w:cs="宋体"/>
          <w:b/>
          <w:bCs/>
          <w:color w:val="auto"/>
          <w:kern w:val="0"/>
          <w:sz w:val="24"/>
          <w:szCs w:val="24"/>
          <w:bdr w:val="none" w:sz="0" w:space="0" w:color="auto"/>
          <w:lang w:eastAsia="zh-CN"/>
        </w:rPr>
        <w:t>Murata I</w:t>
      </w:r>
      <w:r w:rsidRPr="004B1863">
        <w:rPr>
          <w:rFonts w:ascii="Book Antiqua" w:eastAsia="宋体" w:hAnsi="Book Antiqua" w:cs="宋体"/>
          <w:color w:val="auto"/>
          <w:kern w:val="0"/>
          <w:sz w:val="24"/>
          <w:szCs w:val="24"/>
          <w:bdr w:val="none" w:sz="0" w:space="0" w:color="auto"/>
          <w:lang w:eastAsia="zh-CN"/>
        </w:rPr>
        <w:t>, Yoshikawa I, Endo M, Tai M, Toyoda C, Abe S, Hirano Y, Otsuki M. Cronkhite-Canada syndrome: report of two cases. </w:t>
      </w:r>
      <w:r w:rsidRPr="004B1863">
        <w:rPr>
          <w:rFonts w:ascii="Book Antiqua" w:eastAsia="宋体" w:hAnsi="Book Antiqua" w:cs="宋体"/>
          <w:i/>
          <w:iCs/>
          <w:color w:val="auto"/>
          <w:kern w:val="0"/>
          <w:sz w:val="24"/>
          <w:szCs w:val="24"/>
          <w:bdr w:val="none" w:sz="0" w:space="0" w:color="auto"/>
          <w:lang w:eastAsia="zh-CN"/>
        </w:rPr>
        <w:t>J Gastroenterol</w:t>
      </w:r>
      <w:r w:rsidRPr="004B1863">
        <w:rPr>
          <w:rFonts w:ascii="Book Antiqua" w:eastAsia="宋体" w:hAnsi="Book Antiqua" w:cs="宋体"/>
          <w:color w:val="auto"/>
          <w:kern w:val="0"/>
          <w:sz w:val="24"/>
          <w:szCs w:val="24"/>
          <w:bdr w:val="none" w:sz="0" w:space="0" w:color="auto"/>
          <w:lang w:eastAsia="zh-CN"/>
        </w:rPr>
        <w:t> 2000; </w:t>
      </w:r>
      <w:r w:rsidRPr="004B1863">
        <w:rPr>
          <w:rFonts w:ascii="Book Antiqua" w:eastAsia="宋体" w:hAnsi="Book Antiqua" w:cs="宋体"/>
          <w:b/>
          <w:bCs/>
          <w:color w:val="auto"/>
          <w:kern w:val="0"/>
          <w:sz w:val="24"/>
          <w:szCs w:val="24"/>
          <w:bdr w:val="none" w:sz="0" w:space="0" w:color="auto"/>
          <w:lang w:eastAsia="zh-CN"/>
        </w:rPr>
        <w:t>35</w:t>
      </w:r>
      <w:r w:rsidRPr="004B1863">
        <w:rPr>
          <w:rFonts w:ascii="Book Antiqua" w:eastAsia="宋体" w:hAnsi="Book Antiqua" w:cs="宋体"/>
          <w:color w:val="auto"/>
          <w:kern w:val="0"/>
          <w:sz w:val="24"/>
          <w:szCs w:val="24"/>
          <w:bdr w:val="none" w:sz="0" w:space="0" w:color="auto"/>
          <w:lang w:eastAsia="zh-CN"/>
        </w:rPr>
        <w:t>: 706-711 [PMID: 11023043]</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8 </w:t>
      </w:r>
      <w:r w:rsidRPr="004B1863">
        <w:rPr>
          <w:rFonts w:ascii="Book Antiqua" w:eastAsia="宋体" w:hAnsi="Book Antiqua" w:cs="宋体"/>
          <w:b/>
          <w:bCs/>
          <w:color w:val="auto"/>
          <w:kern w:val="0"/>
          <w:sz w:val="24"/>
          <w:szCs w:val="24"/>
          <w:bdr w:val="none" w:sz="0" w:space="0" w:color="auto"/>
          <w:lang w:eastAsia="zh-CN"/>
        </w:rPr>
        <w:t>Slavik T</w:t>
      </w:r>
      <w:r w:rsidRPr="004B1863">
        <w:rPr>
          <w:rFonts w:ascii="Book Antiqua" w:eastAsia="宋体" w:hAnsi="Book Antiqua" w:cs="宋体"/>
          <w:color w:val="auto"/>
          <w:kern w:val="0"/>
          <w:sz w:val="24"/>
          <w:szCs w:val="24"/>
          <w:bdr w:val="none" w:sz="0" w:space="0" w:color="auto"/>
          <w:lang w:eastAsia="zh-CN"/>
        </w:rPr>
        <w:t>, Montgomery EA. Cronkhite–Canada syndrome six decades on: the many faces of an enigmatic disease. </w:t>
      </w:r>
      <w:r w:rsidRPr="004B1863">
        <w:rPr>
          <w:rFonts w:ascii="Book Antiqua" w:eastAsia="宋体" w:hAnsi="Book Antiqua" w:cs="宋体"/>
          <w:i/>
          <w:iCs/>
          <w:color w:val="auto"/>
          <w:kern w:val="0"/>
          <w:sz w:val="24"/>
          <w:szCs w:val="24"/>
          <w:bdr w:val="none" w:sz="0" w:space="0" w:color="auto"/>
          <w:lang w:eastAsia="zh-CN"/>
        </w:rPr>
        <w:t>J Clin Pathol</w:t>
      </w:r>
      <w:r w:rsidRPr="004B1863">
        <w:rPr>
          <w:rFonts w:ascii="Book Antiqua" w:eastAsia="宋体" w:hAnsi="Book Antiqua" w:cs="宋体"/>
          <w:color w:val="auto"/>
          <w:kern w:val="0"/>
          <w:sz w:val="24"/>
          <w:szCs w:val="24"/>
          <w:bdr w:val="none" w:sz="0" w:space="0" w:color="auto"/>
          <w:lang w:eastAsia="zh-CN"/>
        </w:rPr>
        <w:t> 2014; </w:t>
      </w:r>
      <w:r w:rsidRPr="004B1863">
        <w:rPr>
          <w:rFonts w:ascii="Book Antiqua" w:eastAsia="宋体" w:hAnsi="Book Antiqua" w:cs="宋体"/>
          <w:b/>
          <w:bCs/>
          <w:color w:val="auto"/>
          <w:kern w:val="0"/>
          <w:sz w:val="24"/>
          <w:szCs w:val="24"/>
          <w:bdr w:val="none" w:sz="0" w:space="0" w:color="auto"/>
          <w:lang w:eastAsia="zh-CN"/>
        </w:rPr>
        <w:t>67</w:t>
      </w:r>
      <w:r w:rsidRPr="004B1863">
        <w:rPr>
          <w:rFonts w:ascii="Book Antiqua" w:eastAsia="宋体" w:hAnsi="Book Antiqua" w:cs="宋体"/>
          <w:color w:val="auto"/>
          <w:kern w:val="0"/>
          <w:sz w:val="24"/>
          <w:szCs w:val="24"/>
          <w:bdr w:val="none" w:sz="0" w:space="0" w:color="auto"/>
          <w:lang w:eastAsia="zh-CN"/>
        </w:rPr>
        <w:t>: 891-897 [PMID: 25004941 DOI: 10.1136/jclinpath-2014-202488]</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9 </w:t>
      </w:r>
      <w:r w:rsidRPr="004B1863">
        <w:rPr>
          <w:rFonts w:ascii="Book Antiqua" w:eastAsia="宋体" w:hAnsi="Book Antiqua" w:cs="宋体"/>
          <w:b/>
          <w:bCs/>
          <w:color w:val="auto"/>
          <w:kern w:val="0"/>
          <w:sz w:val="24"/>
          <w:szCs w:val="24"/>
          <w:bdr w:val="none" w:sz="0" w:space="0" w:color="auto"/>
          <w:lang w:eastAsia="zh-CN"/>
        </w:rPr>
        <w:t>Jenkins D</w:t>
      </w:r>
      <w:r w:rsidRPr="004B1863">
        <w:rPr>
          <w:rFonts w:ascii="Book Antiqua" w:eastAsia="宋体" w:hAnsi="Book Antiqua" w:cs="宋体"/>
          <w:color w:val="auto"/>
          <w:kern w:val="0"/>
          <w:sz w:val="24"/>
          <w:szCs w:val="24"/>
          <w:bdr w:val="none" w:sz="0" w:space="0" w:color="auto"/>
          <w:lang w:eastAsia="zh-CN"/>
        </w:rPr>
        <w:t>, Stephenson PM, Scott BB. The Cronkhite-Canada syndrome: an ultrastructural study of pathogenesis. </w:t>
      </w:r>
      <w:r w:rsidRPr="004B1863">
        <w:rPr>
          <w:rFonts w:ascii="Book Antiqua" w:eastAsia="宋体" w:hAnsi="Book Antiqua" w:cs="宋体"/>
          <w:i/>
          <w:iCs/>
          <w:color w:val="auto"/>
          <w:kern w:val="0"/>
          <w:sz w:val="24"/>
          <w:szCs w:val="24"/>
          <w:bdr w:val="none" w:sz="0" w:space="0" w:color="auto"/>
          <w:lang w:eastAsia="zh-CN"/>
        </w:rPr>
        <w:t>J Clin Pathol</w:t>
      </w:r>
      <w:r w:rsidRPr="004B1863">
        <w:rPr>
          <w:rFonts w:ascii="Book Antiqua" w:eastAsia="宋体" w:hAnsi="Book Antiqua" w:cs="宋体"/>
          <w:color w:val="auto"/>
          <w:kern w:val="0"/>
          <w:sz w:val="24"/>
          <w:szCs w:val="24"/>
          <w:bdr w:val="none" w:sz="0" w:space="0" w:color="auto"/>
          <w:lang w:eastAsia="zh-CN"/>
        </w:rPr>
        <w:t> 1985; </w:t>
      </w:r>
      <w:r w:rsidRPr="004B1863">
        <w:rPr>
          <w:rFonts w:ascii="Book Antiqua" w:eastAsia="宋体" w:hAnsi="Book Antiqua" w:cs="宋体"/>
          <w:b/>
          <w:bCs/>
          <w:color w:val="auto"/>
          <w:kern w:val="0"/>
          <w:sz w:val="24"/>
          <w:szCs w:val="24"/>
          <w:bdr w:val="none" w:sz="0" w:space="0" w:color="auto"/>
          <w:lang w:eastAsia="zh-CN"/>
        </w:rPr>
        <w:t>38</w:t>
      </w:r>
      <w:r w:rsidRPr="004B1863">
        <w:rPr>
          <w:rFonts w:ascii="Book Antiqua" w:eastAsia="宋体" w:hAnsi="Book Antiqua" w:cs="宋体"/>
          <w:color w:val="auto"/>
          <w:kern w:val="0"/>
          <w:sz w:val="24"/>
          <w:szCs w:val="24"/>
          <w:bdr w:val="none" w:sz="0" w:space="0" w:color="auto"/>
          <w:lang w:eastAsia="zh-CN"/>
        </w:rPr>
        <w:t>: 271-276 [PMID: 3973050]</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lastRenderedPageBreak/>
        <w:t>10 </w:t>
      </w:r>
      <w:r w:rsidRPr="004B1863">
        <w:rPr>
          <w:rFonts w:ascii="Book Antiqua" w:eastAsia="宋体" w:hAnsi="Book Antiqua" w:cs="宋体"/>
          <w:b/>
          <w:bCs/>
          <w:color w:val="auto"/>
          <w:kern w:val="0"/>
          <w:sz w:val="24"/>
          <w:szCs w:val="24"/>
          <w:bdr w:val="none" w:sz="0" w:space="0" w:color="auto"/>
          <w:lang w:eastAsia="zh-CN"/>
        </w:rPr>
        <w:t>Seshadri D</w:t>
      </w:r>
      <w:r w:rsidRPr="004B1863">
        <w:rPr>
          <w:rFonts w:ascii="Book Antiqua" w:eastAsia="宋体" w:hAnsi="Book Antiqua" w:cs="宋体"/>
          <w:color w:val="auto"/>
          <w:kern w:val="0"/>
          <w:sz w:val="24"/>
          <w:szCs w:val="24"/>
          <w:bdr w:val="none" w:sz="0" w:space="0" w:color="auto"/>
          <w:lang w:eastAsia="zh-CN"/>
        </w:rPr>
        <w:t>, Karagiorgos N, Hyser MJ. A case of cronkhite-Canada syndrome and a review of gastrointestinal polyposis syndromes. </w:t>
      </w:r>
      <w:r w:rsidRPr="004B1863">
        <w:rPr>
          <w:rFonts w:ascii="Book Antiqua" w:eastAsia="宋体" w:hAnsi="Book Antiqua" w:cs="宋体"/>
          <w:i/>
          <w:iCs/>
          <w:color w:val="auto"/>
          <w:kern w:val="0"/>
          <w:sz w:val="24"/>
          <w:szCs w:val="24"/>
          <w:bdr w:val="none" w:sz="0" w:space="0" w:color="auto"/>
          <w:lang w:eastAsia="zh-CN"/>
        </w:rPr>
        <w:t>Gastroenterol Hepatol (N Y)</w:t>
      </w:r>
      <w:r w:rsidRPr="004B1863">
        <w:rPr>
          <w:rFonts w:ascii="Book Antiqua" w:eastAsia="宋体" w:hAnsi="Book Antiqua" w:cs="宋体"/>
          <w:color w:val="auto"/>
          <w:kern w:val="0"/>
          <w:sz w:val="24"/>
          <w:szCs w:val="24"/>
          <w:bdr w:val="none" w:sz="0" w:space="0" w:color="auto"/>
          <w:lang w:eastAsia="zh-CN"/>
        </w:rPr>
        <w:t> 2012; </w:t>
      </w:r>
      <w:r w:rsidRPr="004B1863">
        <w:rPr>
          <w:rFonts w:ascii="Book Antiqua" w:eastAsia="宋体" w:hAnsi="Book Antiqua" w:cs="宋体"/>
          <w:b/>
          <w:bCs/>
          <w:color w:val="auto"/>
          <w:kern w:val="0"/>
          <w:sz w:val="24"/>
          <w:szCs w:val="24"/>
          <w:bdr w:val="none" w:sz="0" w:space="0" w:color="auto"/>
          <w:lang w:eastAsia="zh-CN"/>
        </w:rPr>
        <w:t>8</w:t>
      </w:r>
      <w:r w:rsidRPr="004B1863">
        <w:rPr>
          <w:rFonts w:ascii="Book Antiqua" w:eastAsia="宋体" w:hAnsi="Book Antiqua" w:cs="宋体"/>
          <w:color w:val="auto"/>
          <w:kern w:val="0"/>
          <w:sz w:val="24"/>
          <w:szCs w:val="24"/>
          <w:bdr w:val="none" w:sz="0" w:space="0" w:color="auto"/>
          <w:lang w:eastAsia="zh-CN"/>
        </w:rPr>
        <w:t>: 197-201 [PMID: 22675284]</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11 </w:t>
      </w:r>
      <w:r w:rsidRPr="004B1863">
        <w:rPr>
          <w:rFonts w:ascii="Book Antiqua" w:eastAsia="宋体" w:hAnsi="Book Antiqua" w:cs="宋体"/>
          <w:b/>
          <w:bCs/>
          <w:color w:val="auto"/>
          <w:kern w:val="0"/>
          <w:sz w:val="24"/>
          <w:szCs w:val="24"/>
          <w:bdr w:val="none" w:sz="0" w:space="0" w:color="auto"/>
          <w:lang w:eastAsia="zh-CN"/>
        </w:rPr>
        <w:t>Watanabe C</w:t>
      </w:r>
      <w:r w:rsidRPr="004B1863">
        <w:rPr>
          <w:rFonts w:ascii="Book Antiqua" w:eastAsia="宋体" w:hAnsi="Book Antiqua" w:cs="宋体"/>
          <w:color w:val="auto"/>
          <w:kern w:val="0"/>
          <w:sz w:val="24"/>
          <w:szCs w:val="24"/>
          <w:bdr w:val="none" w:sz="0" w:space="0" w:color="auto"/>
          <w:lang w:eastAsia="zh-CN"/>
        </w:rPr>
        <w:t>, Komoto S, Tomita K, Hokari R, Tanaka M, Hirata I, Hibi T, Kaunitz JD, Miura S. Endoscopic and clinical evaluation of treatment and prognosis of Cronkhite-Canada syndrome: a Japanese nationwide survey. </w:t>
      </w:r>
      <w:r w:rsidRPr="004B1863">
        <w:rPr>
          <w:rFonts w:ascii="Book Antiqua" w:eastAsia="宋体" w:hAnsi="Book Antiqua" w:cs="宋体"/>
          <w:i/>
          <w:iCs/>
          <w:color w:val="auto"/>
          <w:kern w:val="0"/>
          <w:sz w:val="24"/>
          <w:szCs w:val="24"/>
          <w:bdr w:val="none" w:sz="0" w:space="0" w:color="auto"/>
          <w:lang w:eastAsia="zh-CN"/>
        </w:rPr>
        <w:t>J Gastroenterol</w:t>
      </w:r>
      <w:r w:rsidRPr="004B1863">
        <w:rPr>
          <w:rFonts w:ascii="Book Antiqua" w:eastAsia="宋体" w:hAnsi="Book Antiqua" w:cs="宋体"/>
          <w:color w:val="auto"/>
          <w:kern w:val="0"/>
          <w:sz w:val="24"/>
          <w:szCs w:val="24"/>
          <w:bdr w:val="none" w:sz="0" w:space="0" w:color="auto"/>
          <w:lang w:eastAsia="zh-CN"/>
        </w:rPr>
        <w:t> 2016; </w:t>
      </w:r>
      <w:r w:rsidRPr="004B1863">
        <w:rPr>
          <w:rFonts w:ascii="Book Antiqua" w:eastAsia="宋体" w:hAnsi="Book Antiqua" w:cs="宋体"/>
          <w:b/>
          <w:bCs/>
          <w:color w:val="auto"/>
          <w:kern w:val="0"/>
          <w:sz w:val="24"/>
          <w:szCs w:val="24"/>
          <w:bdr w:val="none" w:sz="0" w:space="0" w:color="auto"/>
          <w:lang w:eastAsia="zh-CN"/>
        </w:rPr>
        <w:t>51</w:t>
      </w:r>
      <w:r w:rsidRPr="004B1863">
        <w:rPr>
          <w:rFonts w:ascii="Book Antiqua" w:eastAsia="宋体" w:hAnsi="Book Antiqua" w:cs="宋体"/>
          <w:color w:val="auto"/>
          <w:kern w:val="0"/>
          <w:sz w:val="24"/>
          <w:szCs w:val="24"/>
          <w:bdr w:val="none" w:sz="0" w:space="0" w:color="auto"/>
          <w:lang w:eastAsia="zh-CN"/>
        </w:rPr>
        <w:t>: 327-336 [PMID: 26216651 DOI: 10.1007/s00535-015-1107-7]</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12 </w:t>
      </w:r>
      <w:r w:rsidRPr="004B1863">
        <w:rPr>
          <w:rFonts w:ascii="Book Antiqua" w:eastAsia="宋体" w:hAnsi="Book Antiqua" w:cs="宋体"/>
          <w:b/>
          <w:bCs/>
          <w:color w:val="auto"/>
          <w:kern w:val="0"/>
          <w:sz w:val="24"/>
          <w:szCs w:val="24"/>
          <w:bdr w:val="none" w:sz="0" w:space="0" w:color="auto"/>
          <w:lang w:eastAsia="zh-CN"/>
        </w:rPr>
        <w:t>Yuan B</w:t>
      </w:r>
      <w:r w:rsidRPr="004B1863">
        <w:rPr>
          <w:rFonts w:ascii="Book Antiqua" w:eastAsia="宋体" w:hAnsi="Book Antiqua" w:cs="宋体"/>
          <w:color w:val="auto"/>
          <w:kern w:val="0"/>
          <w:sz w:val="24"/>
          <w:szCs w:val="24"/>
          <w:bdr w:val="none" w:sz="0" w:space="0" w:color="auto"/>
          <w:lang w:eastAsia="zh-CN"/>
        </w:rPr>
        <w:t>, Jin X, Zhu R, Zhang X, Liu J, Wan H, Lu H, Shen Y, Wang F. Cronkhite-Canada syndrome associated with rib fractures: a case report. </w:t>
      </w:r>
      <w:r w:rsidRPr="004B1863">
        <w:rPr>
          <w:rFonts w:ascii="Book Antiqua" w:eastAsia="宋体" w:hAnsi="Book Antiqua" w:cs="宋体"/>
          <w:i/>
          <w:iCs/>
          <w:color w:val="auto"/>
          <w:kern w:val="0"/>
          <w:sz w:val="24"/>
          <w:szCs w:val="24"/>
          <w:bdr w:val="none" w:sz="0" w:space="0" w:color="auto"/>
          <w:lang w:eastAsia="zh-CN"/>
        </w:rPr>
        <w:t>BMC Gastroenterol</w:t>
      </w:r>
      <w:r w:rsidRPr="004B1863">
        <w:rPr>
          <w:rFonts w:ascii="Book Antiqua" w:eastAsia="宋体" w:hAnsi="Book Antiqua" w:cs="宋体"/>
          <w:color w:val="auto"/>
          <w:kern w:val="0"/>
          <w:sz w:val="24"/>
          <w:szCs w:val="24"/>
          <w:bdr w:val="none" w:sz="0" w:space="0" w:color="auto"/>
          <w:lang w:eastAsia="zh-CN"/>
        </w:rPr>
        <w:t> 2010; </w:t>
      </w:r>
      <w:r w:rsidRPr="004B1863">
        <w:rPr>
          <w:rFonts w:ascii="Book Antiqua" w:eastAsia="宋体" w:hAnsi="Book Antiqua" w:cs="宋体"/>
          <w:b/>
          <w:bCs/>
          <w:color w:val="auto"/>
          <w:kern w:val="0"/>
          <w:sz w:val="24"/>
          <w:szCs w:val="24"/>
          <w:bdr w:val="none" w:sz="0" w:space="0" w:color="auto"/>
          <w:lang w:eastAsia="zh-CN"/>
        </w:rPr>
        <w:t>10</w:t>
      </w:r>
      <w:r w:rsidRPr="004B1863">
        <w:rPr>
          <w:rFonts w:ascii="Book Antiqua" w:eastAsia="宋体" w:hAnsi="Book Antiqua" w:cs="宋体"/>
          <w:color w:val="auto"/>
          <w:kern w:val="0"/>
          <w:sz w:val="24"/>
          <w:szCs w:val="24"/>
          <w:bdr w:val="none" w:sz="0" w:space="0" w:color="auto"/>
          <w:lang w:eastAsia="zh-CN"/>
        </w:rPr>
        <w:t>: 121 [PMID: 20955587 DOI: 10.1186/1471-230x-10-121]</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13 </w:t>
      </w:r>
      <w:r w:rsidRPr="004B1863">
        <w:rPr>
          <w:rFonts w:ascii="Book Antiqua" w:eastAsia="宋体" w:hAnsi="Book Antiqua" w:cs="宋体"/>
          <w:b/>
          <w:bCs/>
          <w:color w:val="auto"/>
          <w:kern w:val="0"/>
          <w:sz w:val="24"/>
          <w:szCs w:val="24"/>
          <w:bdr w:val="none" w:sz="0" w:space="0" w:color="auto"/>
          <w:lang w:eastAsia="zh-CN"/>
        </w:rPr>
        <w:t>Cao XC</w:t>
      </w:r>
      <w:r w:rsidRPr="004B1863">
        <w:rPr>
          <w:rFonts w:ascii="Book Antiqua" w:eastAsia="宋体" w:hAnsi="Book Antiqua" w:cs="宋体"/>
          <w:color w:val="auto"/>
          <w:kern w:val="0"/>
          <w:sz w:val="24"/>
          <w:szCs w:val="24"/>
          <w:bdr w:val="none" w:sz="0" w:space="0" w:color="auto"/>
          <w:lang w:eastAsia="zh-CN"/>
        </w:rPr>
        <w:t>, Wang BM, Han ZC. Wireless capsule endoscopic finding in Cronkhite-Canada syndrome. </w:t>
      </w:r>
      <w:r w:rsidRPr="004B1863">
        <w:rPr>
          <w:rFonts w:ascii="Book Antiqua" w:eastAsia="宋体" w:hAnsi="Book Antiqua" w:cs="宋体"/>
          <w:i/>
          <w:iCs/>
          <w:color w:val="auto"/>
          <w:kern w:val="0"/>
          <w:sz w:val="24"/>
          <w:szCs w:val="24"/>
          <w:bdr w:val="none" w:sz="0" w:space="0" w:color="auto"/>
          <w:lang w:eastAsia="zh-CN"/>
        </w:rPr>
        <w:t>Gut</w:t>
      </w:r>
      <w:r w:rsidRPr="004B1863">
        <w:rPr>
          <w:rFonts w:ascii="Book Antiqua" w:eastAsia="宋体" w:hAnsi="Book Antiqua" w:cs="宋体"/>
          <w:color w:val="auto"/>
          <w:kern w:val="0"/>
          <w:sz w:val="24"/>
          <w:szCs w:val="24"/>
          <w:bdr w:val="none" w:sz="0" w:space="0" w:color="auto"/>
          <w:lang w:eastAsia="zh-CN"/>
        </w:rPr>
        <w:t> 2006; </w:t>
      </w:r>
      <w:r w:rsidRPr="004B1863">
        <w:rPr>
          <w:rFonts w:ascii="Book Antiqua" w:eastAsia="宋体" w:hAnsi="Book Antiqua" w:cs="宋体"/>
          <w:b/>
          <w:bCs/>
          <w:color w:val="auto"/>
          <w:kern w:val="0"/>
          <w:sz w:val="24"/>
          <w:szCs w:val="24"/>
          <w:bdr w:val="none" w:sz="0" w:space="0" w:color="auto"/>
          <w:lang w:eastAsia="zh-CN"/>
        </w:rPr>
        <w:t>55</w:t>
      </w:r>
      <w:r w:rsidRPr="004B1863">
        <w:rPr>
          <w:rFonts w:ascii="Book Antiqua" w:eastAsia="宋体" w:hAnsi="Book Antiqua" w:cs="宋体"/>
          <w:color w:val="auto"/>
          <w:kern w:val="0"/>
          <w:sz w:val="24"/>
          <w:szCs w:val="24"/>
          <w:bdr w:val="none" w:sz="0" w:space="0" w:color="auto"/>
          <w:lang w:eastAsia="zh-CN"/>
        </w:rPr>
        <w:t>: 899-900 [PMID: 16698761 DOI: 10.1136/gut.2005.090662]</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14 </w:t>
      </w:r>
      <w:r w:rsidRPr="004B1863">
        <w:rPr>
          <w:rFonts w:ascii="Book Antiqua" w:eastAsia="宋体" w:hAnsi="Book Antiqua" w:cs="宋体"/>
          <w:b/>
          <w:bCs/>
          <w:color w:val="auto"/>
          <w:kern w:val="0"/>
          <w:sz w:val="24"/>
          <w:szCs w:val="24"/>
          <w:bdr w:val="none" w:sz="0" w:space="0" w:color="auto"/>
          <w:lang w:eastAsia="zh-CN"/>
        </w:rPr>
        <w:t>Wallenhorst T</w:t>
      </w:r>
      <w:r w:rsidRPr="004B1863">
        <w:rPr>
          <w:rFonts w:ascii="Book Antiqua" w:eastAsia="宋体" w:hAnsi="Book Antiqua" w:cs="宋体"/>
          <w:color w:val="auto"/>
          <w:kern w:val="0"/>
          <w:sz w:val="24"/>
          <w:szCs w:val="24"/>
          <w:bdr w:val="none" w:sz="0" w:space="0" w:color="auto"/>
          <w:lang w:eastAsia="zh-CN"/>
        </w:rPr>
        <w:t>, Pagenault M, Bouguen G, Siproudhis L, Bretagne JF. Small-bowel video capsule endoscopic findings of Cronkhite-Canada syndrome. </w:t>
      </w:r>
      <w:r w:rsidRPr="004B1863">
        <w:rPr>
          <w:rFonts w:ascii="Book Antiqua" w:eastAsia="宋体" w:hAnsi="Book Antiqua" w:cs="宋体"/>
          <w:i/>
          <w:iCs/>
          <w:color w:val="auto"/>
          <w:kern w:val="0"/>
          <w:sz w:val="24"/>
          <w:szCs w:val="24"/>
          <w:bdr w:val="none" w:sz="0" w:space="0" w:color="auto"/>
          <w:lang w:eastAsia="zh-CN"/>
        </w:rPr>
        <w:t>Gastrointest Endosc</w:t>
      </w:r>
      <w:r w:rsidRPr="004B1863">
        <w:rPr>
          <w:rFonts w:ascii="Book Antiqua" w:eastAsia="宋体" w:hAnsi="Book Antiqua" w:cs="宋体"/>
          <w:color w:val="auto"/>
          <w:kern w:val="0"/>
          <w:sz w:val="24"/>
          <w:szCs w:val="24"/>
          <w:bdr w:val="none" w:sz="0" w:space="0" w:color="auto"/>
          <w:lang w:eastAsia="zh-CN"/>
        </w:rPr>
        <w:t> 2016; </w:t>
      </w:r>
      <w:r w:rsidRPr="004B1863">
        <w:rPr>
          <w:rFonts w:ascii="Book Antiqua" w:eastAsia="宋体" w:hAnsi="Book Antiqua" w:cs="宋体"/>
          <w:b/>
          <w:bCs/>
          <w:color w:val="auto"/>
          <w:kern w:val="0"/>
          <w:sz w:val="24"/>
          <w:szCs w:val="24"/>
          <w:bdr w:val="none" w:sz="0" w:space="0" w:color="auto"/>
          <w:lang w:eastAsia="zh-CN"/>
        </w:rPr>
        <w:t>84</w:t>
      </w:r>
      <w:r w:rsidRPr="004B1863">
        <w:rPr>
          <w:rFonts w:ascii="Book Antiqua" w:eastAsia="宋体" w:hAnsi="Book Antiqua" w:cs="宋体"/>
          <w:color w:val="auto"/>
          <w:kern w:val="0"/>
          <w:sz w:val="24"/>
          <w:szCs w:val="24"/>
          <w:bdr w:val="none" w:sz="0" w:space="0" w:color="auto"/>
          <w:lang w:eastAsia="zh-CN"/>
        </w:rPr>
        <w:t>: 739-740 [PMID: 27102834 DOI: 10.1016/j.gie.2016.04.004]</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15 </w:t>
      </w:r>
      <w:r w:rsidRPr="004B1863">
        <w:rPr>
          <w:rFonts w:ascii="Book Antiqua" w:eastAsia="宋体" w:hAnsi="Book Antiqua" w:cs="宋体"/>
          <w:b/>
          <w:bCs/>
          <w:color w:val="auto"/>
          <w:kern w:val="0"/>
          <w:sz w:val="24"/>
          <w:szCs w:val="24"/>
          <w:bdr w:val="none" w:sz="0" w:space="0" w:color="auto"/>
          <w:lang w:eastAsia="zh-CN"/>
        </w:rPr>
        <w:t>Hatogai K</w:t>
      </w:r>
      <w:r w:rsidRPr="004B1863">
        <w:rPr>
          <w:rFonts w:ascii="Book Antiqua" w:eastAsia="宋体" w:hAnsi="Book Antiqua" w:cs="宋体"/>
          <w:color w:val="auto"/>
          <w:kern w:val="0"/>
          <w:sz w:val="24"/>
          <w:szCs w:val="24"/>
          <w:bdr w:val="none" w:sz="0" w:space="0" w:color="auto"/>
          <w:lang w:eastAsia="zh-CN"/>
        </w:rPr>
        <w:t>, Hosoe N, Imaeda H, Rey JF, Okada S, Ishibashi Y, Kimura K, Yoneno K, Usui S, Ida Y, Tsukada N, Kanai T, Hibi T, Ogata H. Role of enhanced visibility in evaluating polyposis syndromes using a newly developed contrast image capsule endoscope. </w:t>
      </w:r>
      <w:r w:rsidRPr="004B1863">
        <w:rPr>
          <w:rFonts w:ascii="Book Antiqua" w:eastAsia="宋体" w:hAnsi="Book Antiqua" w:cs="宋体"/>
          <w:i/>
          <w:iCs/>
          <w:color w:val="auto"/>
          <w:kern w:val="0"/>
          <w:sz w:val="24"/>
          <w:szCs w:val="24"/>
          <w:bdr w:val="none" w:sz="0" w:space="0" w:color="auto"/>
          <w:lang w:eastAsia="zh-CN"/>
        </w:rPr>
        <w:t>Gut Liver</w:t>
      </w:r>
      <w:r w:rsidRPr="004B1863">
        <w:rPr>
          <w:rFonts w:ascii="Book Antiqua" w:eastAsia="宋体" w:hAnsi="Book Antiqua" w:cs="宋体"/>
          <w:color w:val="auto"/>
          <w:kern w:val="0"/>
          <w:sz w:val="24"/>
          <w:szCs w:val="24"/>
          <w:bdr w:val="none" w:sz="0" w:space="0" w:color="auto"/>
          <w:lang w:eastAsia="zh-CN"/>
        </w:rPr>
        <w:t> 2012; </w:t>
      </w:r>
      <w:r w:rsidRPr="004B1863">
        <w:rPr>
          <w:rFonts w:ascii="Book Antiqua" w:eastAsia="宋体" w:hAnsi="Book Antiqua" w:cs="宋体"/>
          <w:b/>
          <w:bCs/>
          <w:color w:val="auto"/>
          <w:kern w:val="0"/>
          <w:sz w:val="24"/>
          <w:szCs w:val="24"/>
          <w:bdr w:val="none" w:sz="0" w:space="0" w:color="auto"/>
          <w:lang w:eastAsia="zh-CN"/>
        </w:rPr>
        <w:t>6</w:t>
      </w:r>
      <w:r w:rsidRPr="004B1863">
        <w:rPr>
          <w:rFonts w:ascii="Book Antiqua" w:eastAsia="宋体" w:hAnsi="Book Antiqua" w:cs="宋体"/>
          <w:color w:val="auto"/>
          <w:kern w:val="0"/>
          <w:sz w:val="24"/>
          <w:szCs w:val="24"/>
          <w:bdr w:val="none" w:sz="0" w:space="0" w:color="auto"/>
          <w:lang w:eastAsia="zh-CN"/>
        </w:rPr>
        <w:t>: 218-222 [PMID: 22570751 DOI: 10.5009/gnl.2012.6.2.218]</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16 </w:t>
      </w:r>
      <w:r w:rsidRPr="004B1863">
        <w:rPr>
          <w:rFonts w:ascii="Book Antiqua" w:eastAsia="宋体" w:hAnsi="Book Antiqua" w:cs="宋体"/>
          <w:b/>
          <w:bCs/>
          <w:color w:val="auto"/>
          <w:kern w:val="0"/>
          <w:sz w:val="24"/>
          <w:szCs w:val="24"/>
          <w:bdr w:val="none" w:sz="0" w:space="0" w:color="auto"/>
          <w:lang w:eastAsia="zh-CN"/>
        </w:rPr>
        <w:t>Heinzow HS</w:t>
      </w:r>
      <w:r w:rsidRPr="004B1863">
        <w:rPr>
          <w:rFonts w:ascii="Book Antiqua" w:eastAsia="宋体" w:hAnsi="Book Antiqua" w:cs="宋体"/>
          <w:color w:val="auto"/>
          <w:kern w:val="0"/>
          <w:sz w:val="24"/>
          <w:szCs w:val="24"/>
          <w:bdr w:val="none" w:sz="0" w:space="0" w:color="auto"/>
          <w:lang w:eastAsia="zh-CN"/>
        </w:rPr>
        <w:t>, Domschke W, Meister T. Innovative video capsule endoscopy for detection of ubiquitously elongated small intestinal villi in Cronkhite-Canada syndrome. </w:t>
      </w:r>
      <w:r w:rsidRPr="004B1863">
        <w:rPr>
          <w:rFonts w:ascii="Book Antiqua" w:eastAsia="宋体" w:hAnsi="Book Antiqua" w:cs="宋体"/>
          <w:i/>
          <w:iCs/>
          <w:color w:val="auto"/>
          <w:kern w:val="0"/>
          <w:sz w:val="24"/>
          <w:szCs w:val="24"/>
          <w:bdr w:val="none" w:sz="0" w:space="0" w:color="auto"/>
          <w:lang w:eastAsia="zh-CN"/>
        </w:rPr>
        <w:t>Wideochir Inne Tech Maloinwazyjne</w:t>
      </w:r>
      <w:r w:rsidRPr="004B1863">
        <w:rPr>
          <w:rFonts w:ascii="Book Antiqua" w:eastAsia="宋体" w:hAnsi="Book Antiqua" w:cs="宋体"/>
          <w:color w:val="auto"/>
          <w:kern w:val="0"/>
          <w:sz w:val="24"/>
          <w:szCs w:val="24"/>
          <w:bdr w:val="none" w:sz="0" w:space="0" w:color="auto"/>
          <w:lang w:eastAsia="zh-CN"/>
        </w:rPr>
        <w:t> 2014; </w:t>
      </w:r>
      <w:r w:rsidRPr="004B1863">
        <w:rPr>
          <w:rFonts w:ascii="Book Antiqua" w:eastAsia="宋体" w:hAnsi="Book Antiqua" w:cs="宋体"/>
          <w:b/>
          <w:bCs/>
          <w:color w:val="auto"/>
          <w:kern w:val="0"/>
          <w:sz w:val="24"/>
          <w:szCs w:val="24"/>
          <w:bdr w:val="none" w:sz="0" w:space="0" w:color="auto"/>
          <w:lang w:eastAsia="zh-CN"/>
        </w:rPr>
        <w:t>9</w:t>
      </w:r>
      <w:r w:rsidRPr="004B1863">
        <w:rPr>
          <w:rFonts w:ascii="Book Antiqua" w:eastAsia="宋体" w:hAnsi="Book Antiqua" w:cs="宋体"/>
          <w:color w:val="auto"/>
          <w:kern w:val="0"/>
          <w:sz w:val="24"/>
          <w:szCs w:val="24"/>
          <w:bdr w:val="none" w:sz="0" w:space="0" w:color="auto"/>
          <w:lang w:eastAsia="zh-CN"/>
        </w:rPr>
        <w:t>: 121-123 [PMID: 24729822 DOI: 10.5114/wiitm.2011.35782]</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17 </w:t>
      </w:r>
      <w:r w:rsidRPr="004B1863">
        <w:rPr>
          <w:rFonts w:ascii="Book Antiqua" w:eastAsia="宋体" w:hAnsi="Book Antiqua" w:cs="宋体"/>
          <w:b/>
          <w:bCs/>
          <w:color w:val="auto"/>
          <w:kern w:val="0"/>
          <w:sz w:val="24"/>
          <w:szCs w:val="24"/>
          <w:bdr w:val="none" w:sz="0" w:space="0" w:color="auto"/>
          <w:lang w:eastAsia="zh-CN"/>
        </w:rPr>
        <w:t>Mönkemüller K</w:t>
      </w:r>
      <w:r w:rsidRPr="004B1863">
        <w:rPr>
          <w:rFonts w:ascii="Book Antiqua" w:eastAsia="宋体" w:hAnsi="Book Antiqua" w:cs="宋体"/>
          <w:color w:val="auto"/>
          <w:kern w:val="0"/>
          <w:sz w:val="24"/>
          <w:szCs w:val="24"/>
          <w:bdr w:val="none" w:sz="0" w:space="0" w:color="auto"/>
          <w:lang w:eastAsia="zh-CN"/>
        </w:rPr>
        <w:t xml:space="preserve">, Neumann H, Evert M. Cronkhite-Canada syndrome: panendoscopic characterization with esophagogastroduodenoscopy, </w:t>
      </w:r>
      <w:r w:rsidRPr="004B1863">
        <w:rPr>
          <w:rFonts w:ascii="Book Antiqua" w:eastAsia="宋体" w:hAnsi="Book Antiqua" w:cs="宋体"/>
          <w:color w:val="auto"/>
          <w:kern w:val="0"/>
          <w:sz w:val="24"/>
          <w:szCs w:val="24"/>
          <w:bdr w:val="none" w:sz="0" w:space="0" w:color="auto"/>
          <w:lang w:eastAsia="zh-CN"/>
        </w:rPr>
        <w:lastRenderedPageBreak/>
        <w:t>endoscopic ultrasound, colonoscopy, and double balloon enteroscopy. </w:t>
      </w:r>
      <w:r w:rsidRPr="004B1863">
        <w:rPr>
          <w:rFonts w:ascii="Book Antiqua" w:eastAsia="宋体" w:hAnsi="Book Antiqua" w:cs="宋体"/>
          <w:i/>
          <w:iCs/>
          <w:color w:val="auto"/>
          <w:kern w:val="0"/>
          <w:sz w:val="24"/>
          <w:szCs w:val="24"/>
          <w:bdr w:val="none" w:sz="0" w:space="0" w:color="auto"/>
          <w:lang w:eastAsia="zh-CN"/>
        </w:rPr>
        <w:t>Clin Gastroenterol Hepatol</w:t>
      </w:r>
      <w:r w:rsidRPr="004B1863">
        <w:rPr>
          <w:rFonts w:ascii="Book Antiqua" w:eastAsia="宋体" w:hAnsi="Book Antiqua" w:cs="宋体"/>
          <w:color w:val="auto"/>
          <w:kern w:val="0"/>
          <w:sz w:val="24"/>
          <w:szCs w:val="24"/>
          <w:bdr w:val="none" w:sz="0" w:space="0" w:color="auto"/>
          <w:lang w:eastAsia="zh-CN"/>
        </w:rPr>
        <w:t> 2008; </w:t>
      </w:r>
      <w:r w:rsidRPr="004B1863">
        <w:rPr>
          <w:rFonts w:ascii="Book Antiqua" w:eastAsia="宋体" w:hAnsi="Book Antiqua" w:cs="宋体"/>
          <w:b/>
          <w:bCs/>
          <w:color w:val="auto"/>
          <w:kern w:val="0"/>
          <w:sz w:val="24"/>
          <w:szCs w:val="24"/>
          <w:bdr w:val="none" w:sz="0" w:space="0" w:color="auto"/>
          <w:lang w:eastAsia="zh-CN"/>
        </w:rPr>
        <w:t>6</w:t>
      </w:r>
      <w:r w:rsidRPr="004B1863">
        <w:rPr>
          <w:rFonts w:ascii="Book Antiqua" w:eastAsia="宋体" w:hAnsi="Book Antiqua" w:cs="宋体"/>
          <w:color w:val="auto"/>
          <w:kern w:val="0"/>
          <w:sz w:val="24"/>
          <w:szCs w:val="24"/>
          <w:bdr w:val="none" w:sz="0" w:space="0" w:color="auto"/>
          <w:lang w:eastAsia="zh-CN"/>
        </w:rPr>
        <w:t>: A26 [PMID: 18585973 DOI: 10.1016/j.cgh.2008.03.027]</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18 </w:t>
      </w:r>
      <w:r w:rsidRPr="004B1863">
        <w:rPr>
          <w:rFonts w:ascii="Book Antiqua" w:eastAsia="宋体" w:hAnsi="Book Antiqua" w:cs="宋体"/>
          <w:b/>
          <w:bCs/>
          <w:color w:val="auto"/>
          <w:kern w:val="0"/>
          <w:sz w:val="24"/>
          <w:szCs w:val="24"/>
          <w:bdr w:val="none" w:sz="0" w:space="0" w:color="auto"/>
          <w:lang w:eastAsia="zh-CN"/>
        </w:rPr>
        <w:t>Asakura H</w:t>
      </w:r>
      <w:r w:rsidRPr="004B1863">
        <w:rPr>
          <w:rFonts w:ascii="Book Antiqua" w:eastAsia="宋体" w:hAnsi="Book Antiqua" w:cs="宋体"/>
          <w:color w:val="auto"/>
          <w:kern w:val="0"/>
          <w:sz w:val="24"/>
          <w:szCs w:val="24"/>
          <w:bdr w:val="none" w:sz="0" w:space="0" w:color="auto"/>
          <w:lang w:eastAsia="zh-CN"/>
        </w:rPr>
        <w:t>, Miura S, Morishita T, Aiso S, Tanaka T, Kitahora T, Tsuchiya M, Enomoto Y, Watanabe Y. Endoscopic and histopathological study on primary and secondary intestinal lymphangiectasia. </w:t>
      </w:r>
      <w:r w:rsidRPr="004B1863">
        <w:rPr>
          <w:rFonts w:ascii="Book Antiqua" w:eastAsia="宋体" w:hAnsi="Book Antiqua" w:cs="宋体"/>
          <w:i/>
          <w:iCs/>
          <w:color w:val="auto"/>
          <w:kern w:val="0"/>
          <w:sz w:val="24"/>
          <w:szCs w:val="24"/>
          <w:bdr w:val="none" w:sz="0" w:space="0" w:color="auto"/>
          <w:lang w:eastAsia="zh-CN"/>
        </w:rPr>
        <w:t>Dig Dis Sci</w:t>
      </w:r>
      <w:r w:rsidRPr="004B1863">
        <w:rPr>
          <w:rFonts w:ascii="Book Antiqua" w:eastAsia="宋体" w:hAnsi="Book Antiqua" w:cs="宋体"/>
          <w:color w:val="auto"/>
          <w:kern w:val="0"/>
          <w:sz w:val="24"/>
          <w:szCs w:val="24"/>
          <w:bdr w:val="none" w:sz="0" w:space="0" w:color="auto"/>
          <w:lang w:eastAsia="zh-CN"/>
        </w:rPr>
        <w:t> 1981; </w:t>
      </w:r>
      <w:r w:rsidRPr="004B1863">
        <w:rPr>
          <w:rFonts w:ascii="Book Antiqua" w:eastAsia="宋体" w:hAnsi="Book Antiqua" w:cs="宋体"/>
          <w:b/>
          <w:bCs/>
          <w:color w:val="auto"/>
          <w:kern w:val="0"/>
          <w:sz w:val="24"/>
          <w:szCs w:val="24"/>
          <w:bdr w:val="none" w:sz="0" w:space="0" w:color="auto"/>
          <w:lang w:eastAsia="zh-CN"/>
        </w:rPr>
        <w:t>26</w:t>
      </w:r>
      <w:r w:rsidRPr="004B1863">
        <w:rPr>
          <w:rFonts w:ascii="Book Antiqua" w:eastAsia="宋体" w:hAnsi="Book Antiqua" w:cs="宋体"/>
          <w:color w:val="auto"/>
          <w:kern w:val="0"/>
          <w:sz w:val="24"/>
          <w:szCs w:val="24"/>
          <w:bdr w:val="none" w:sz="0" w:space="0" w:color="auto"/>
          <w:lang w:eastAsia="zh-CN"/>
        </w:rPr>
        <w:t>: 312-320 [PMID: 7238258]</w:t>
      </w:r>
    </w:p>
    <w:p w:rsidR="004B1863" w:rsidRPr="004B1863" w:rsidRDefault="004B1863" w:rsidP="004B1863">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eastAsia="zh-CN"/>
        </w:rPr>
      </w:pPr>
      <w:r w:rsidRPr="004B1863">
        <w:rPr>
          <w:rFonts w:ascii="Book Antiqua" w:eastAsia="宋体" w:hAnsi="Book Antiqua" w:cs="宋体"/>
          <w:color w:val="auto"/>
          <w:kern w:val="0"/>
          <w:sz w:val="24"/>
          <w:szCs w:val="24"/>
          <w:bdr w:val="none" w:sz="0" w:space="0" w:color="auto"/>
          <w:lang w:eastAsia="zh-CN"/>
        </w:rPr>
        <w:t xml:space="preserve">19 </w:t>
      </w:r>
      <w:r w:rsidRPr="004B1863">
        <w:rPr>
          <w:rFonts w:ascii="Book Antiqua" w:eastAsia="宋体" w:hAnsi="Book Antiqua" w:cs="宋体"/>
          <w:b/>
          <w:color w:val="auto"/>
          <w:kern w:val="0"/>
          <w:sz w:val="24"/>
          <w:szCs w:val="24"/>
          <w:bdr w:val="none" w:sz="0" w:space="0" w:color="auto"/>
          <w:lang w:eastAsia="zh-CN"/>
        </w:rPr>
        <w:t>Tada M</w:t>
      </w:r>
      <w:r w:rsidRPr="004B1863">
        <w:rPr>
          <w:rFonts w:ascii="Book Antiqua" w:eastAsia="宋体" w:hAnsi="Book Antiqua" w:cs="宋体"/>
          <w:color w:val="auto"/>
          <w:kern w:val="0"/>
          <w:sz w:val="24"/>
          <w:szCs w:val="24"/>
          <w:bdr w:val="none" w:sz="0" w:space="0" w:color="auto"/>
          <w:lang w:eastAsia="zh-CN"/>
        </w:rPr>
        <w:t>, Suyama Y, Shimizu T, Fujii H, Miyoshi M, Nishimura S, Nishitani T, Katake K, Shimono M, Askasaka Y, Kawai K. Observation of the villi with the magnifying entero-colonoscopes.</w:t>
      </w:r>
      <w:r w:rsidRPr="004B1863">
        <w:rPr>
          <w:rFonts w:ascii="Book Antiqua" w:eastAsia="宋体" w:hAnsi="Book Antiqua" w:cs="宋体"/>
          <w:i/>
          <w:color w:val="auto"/>
          <w:kern w:val="0"/>
          <w:sz w:val="24"/>
          <w:szCs w:val="24"/>
          <w:bdr w:val="none" w:sz="0" w:space="0" w:color="auto"/>
          <w:lang w:eastAsia="zh-CN"/>
        </w:rPr>
        <w:t xml:space="preserve"> </w:t>
      </w:r>
      <w:bookmarkStart w:id="407" w:name="OLE_LINK132"/>
      <w:r w:rsidRPr="004B1863">
        <w:rPr>
          <w:rFonts w:ascii="Book Antiqua" w:eastAsia="宋体" w:hAnsi="Book Antiqua" w:cs="宋体"/>
          <w:i/>
          <w:color w:val="auto"/>
          <w:kern w:val="0"/>
          <w:sz w:val="24"/>
          <w:szCs w:val="24"/>
          <w:bdr w:val="none" w:sz="0" w:space="0" w:color="auto"/>
          <w:lang w:eastAsia="zh-CN"/>
        </w:rPr>
        <w:t>Gastroenterological Endoscopy</w:t>
      </w:r>
      <w:r w:rsidRPr="004B1863">
        <w:rPr>
          <w:rFonts w:ascii="Book Antiqua" w:eastAsia="宋体" w:hAnsi="Book Antiqua" w:cs="宋体"/>
          <w:color w:val="auto"/>
          <w:kern w:val="0"/>
          <w:sz w:val="24"/>
          <w:szCs w:val="24"/>
          <w:bdr w:val="none" w:sz="0" w:space="0" w:color="auto"/>
          <w:lang w:eastAsia="zh-CN"/>
        </w:rPr>
        <w:t xml:space="preserve"> 1980; </w:t>
      </w:r>
      <w:r w:rsidRPr="004B1863">
        <w:rPr>
          <w:rFonts w:ascii="Book Antiqua" w:eastAsia="宋体" w:hAnsi="Book Antiqua" w:cs="宋体"/>
          <w:b/>
          <w:color w:val="auto"/>
          <w:kern w:val="0"/>
          <w:sz w:val="24"/>
          <w:szCs w:val="24"/>
          <w:bdr w:val="none" w:sz="0" w:space="0" w:color="auto"/>
          <w:lang w:eastAsia="zh-CN"/>
        </w:rPr>
        <w:t>22</w:t>
      </w:r>
      <w:r w:rsidRPr="004B1863">
        <w:rPr>
          <w:rFonts w:ascii="Book Antiqua" w:eastAsia="宋体" w:hAnsi="Book Antiqua" w:cs="宋体"/>
          <w:color w:val="auto"/>
          <w:kern w:val="0"/>
          <w:sz w:val="24"/>
          <w:szCs w:val="24"/>
          <w:bdr w:val="none" w:sz="0" w:space="0" w:color="auto"/>
          <w:lang w:eastAsia="zh-CN"/>
        </w:rPr>
        <w:t>: 647-654</w:t>
      </w:r>
    </w:p>
    <w:p w:rsidR="00B95EF6" w:rsidRPr="00801668" w:rsidRDefault="00B95EF6" w:rsidP="004B1863">
      <w:pPr>
        <w:adjustRightInd w:val="0"/>
        <w:snapToGrid w:val="0"/>
        <w:spacing w:line="360" w:lineRule="auto"/>
        <w:ind w:left="361" w:hangingChars="150" w:hanging="361"/>
        <w:jc w:val="right"/>
        <w:rPr>
          <w:rFonts w:ascii="Book Antiqua" w:hAnsi="Book Antiqua"/>
          <w:color w:val="auto"/>
          <w:sz w:val="24"/>
        </w:rPr>
      </w:pPr>
      <w:bookmarkStart w:id="408" w:name="OLE_LINK4102"/>
      <w:bookmarkStart w:id="409" w:name="OLE_LINK4061"/>
      <w:bookmarkStart w:id="410" w:name="OLE_LINK4041"/>
      <w:bookmarkStart w:id="411" w:name="OLE_LINK4039"/>
      <w:bookmarkStart w:id="412" w:name="OLE_LINK3948"/>
      <w:bookmarkStart w:id="413" w:name="OLE_LINK3985"/>
      <w:bookmarkStart w:id="414" w:name="OLE_LINK3899"/>
      <w:bookmarkStart w:id="415" w:name="OLE_LINK4018"/>
      <w:bookmarkStart w:id="416" w:name="OLE_LINK3983"/>
      <w:bookmarkStart w:id="417" w:name="OLE_LINK3880"/>
      <w:bookmarkStart w:id="418" w:name="OLE_LINK3867"/>
      <w:bookmarkStart w:id="419" w:name="OLE_LINK3961"/>
      <w:bookmarkStart w:id="420" w:name="OLE_LINK3939"/>
      <w:bookmarkStart w:id="421" w:name="OLE_LINK3920"/>
      <w:bookmarkStart w:id="422" w:name="OLE_LINK3898"/>
      <w:bookmarkStart w:id="423" w:name="OLE_LINK3862"/>
      <w:bookmarkStart w:id="424" w:name="OLE_LINK3889"/>
      <w:bookmarkStart w:id="425" w:name="OLE_LINK3871"/>
      <w:bookmarkStart w:id="426" w:name="OLE_LINK3833"/>
      <w:bookmarkStart w:id="427" w:name="OLE_LINK3709"/>
      <w:bookmarkStart w:id="428" w:name="OLE_LINK3693"/>
      <w:bookmarkStart w:id="429" w:name="OLE_LINK3694"/>
      <w:bookmarkStart w:id="430" w:name="OLE_LINK3692"/>
      <w:bookmarkStart w:id="431" w:name="OLE_LINK3662"/>
      <w:bookmarkStart w:id="432" w:name="OLE_LINK3638"/>
      <w:bookmarkStart w:id="433" w:name="OLE_LINK3604"/>
      <w:bookmarkStart w:id="434" w:name="OLE_LINK3750"/>
      <w:bookmarkStart w:id="435" w:name="OLE_LINK3705"/>
      <w:bookmarkStart w:id="436" w:name="OLE_LINK3573"/>
      <w:bookmarkStart w:id="437" w:name="OLE_LINK3565"/>
      <w:bookmarkStart w:id="438" w:name="OLE_LINK3554"/>
      <w:bookmarkStart w:id="439" w:name="OLE_LINK3549"/>
      <w:bookmarkStart w:id="440" w:name="OLE_LINK3796"/>
      <w:bookmarkStart w:id="441" w:name="OLE_LINK3755"/>
      <w:bookmarkStart w:id="442" w:name="OLE_LINK3640"/>
      <w:bookmarkStart w:id="443" w:name="OLE_LINK3435"/>
      <w:bookmarkStart w:id="444" w:name="OLE_LINK3372"/>
      <w:bookmarkStart w:id="445" w:name="OLE_LINK3324"/>
      <w:bookmarkStart w:id="446" w:name="OLE_LINK3412"/>
      <w:bookmarkStart w:id="447" w:name="OLE_LINK3378"/>
      <w:bookmarkStart w:id="448" w:name="OLE_LINK3318"/>
      <w:bookmarkStart w:id="449" w:name="OLE_LINK3281"/>
      <w:bookmarkStart w:id="450" w:name="OLE_LINK3263"/>
      <w:bookmarkStart w:id="451" w:name="OLE_LINK3249"/>
      <w:bookmarkStart w:id="452" w:name="OLE_LINK3254"/>
      <w:bookmarkStart w:id="453" w:name="OLE_LINK3245"/>
      <w:bookmarkStart w:id="454" w:name="OLE_LINK3187"/>
      <w:bookmarkStart w:id="455" w:name="OLE_LINK3380"/>
      <w:bookmarkStart w:id="456" w:name="OLE_LINK3248"/>
      <w:bookmarkStart w:id="457" w:name="OLE_LINK3219"/>
      <w:bookmarkStart w:id="458" w:name="OLE_LINK3167"/>
      <w:bookmarkStart w:id="459" w:name="OLE_LINK3218"/>
      <w:bookmarkStart w:id="460" w:name="OLE_LINK3184"/>
      <w:bookmarkStart w:id="461" w:name="OLE_LINK3186"/>
      <w:bookmarkStart w:id="462" w:name="OLE_LINK3192"/>
      <w:bookmarkStart w:id="463" w:name="OLE_LINK3160"/>
      <w:bookmarkStart w:id="464" w:name="OLE_LINK3118"/>
      <w:bookmarkStart w:id="465" w:name="OLE_LINK3142"/>
      <w:bookmarkStart w:id="466" w:name="OLE_LINK3114"/>
      <w:bookmarkStart w:id="467" w:name="OLE_LINK3089"/>
      <w:bookmarkStart w:id="468" w:name="OLE_LINK3071"/>
      <w:bookmarkStart w:id="469" w:name="OLE_LINK3065"/>
      <w:bookmarkStart w:id="470" w:name="OLE_LINK3059"/>
      <w:bookmarkStart w:id="471" w:name="OLE_LINK3039"/>
      <w:bookmarkStart w:id="472" w:name="OLE_LINK3032"/>
      <w:bookmarkStart w:id="473" w:name="OLE_LINK3015"/>
      <w:bookmarkStart w:id="474" w:name="OLE_LINK3135"/>
      <w:bookmarkStart w:id="475" w:name="OLE_LINK3108"/>
      <w:bookmarkStart w:id="476" w:name="OLE_LINK3067"/>
      <w:bookmarkStart w:id="477" w:name="OLE_LINK3020"/>
      <w:bookmarkStart w:id="478" w:name="OLE_LINK2972"/>
      <w:bookmarkStart w:id="479" w:name="OLE_LINK2953"/>
      <w:bookmarkStart w:id="480" w:name="OLE_LINK3506"/>
      <w:bookmarkStart w:id="481" w:name="OLE_LINK3031"/>
      <w:bookmarkStart w:id="482" w:name="OLE_LINK2986"/>
      <w:bookmarkStart w:id="483" w:name="OLE_LINK2954"/>
      <w:bookmarkStart w:id="484" w:name="OLE_LINK2920"/>
      <w:bookmarkStart w:id="485" w:name="OLE_LINK2938"/>
      <w:bookmarkStart w:id="486" w:name="OLE_LINK2915"/>
      <w:bookmarkStart w:id="487" w:name="OLE_LINK2889"/>
      <w:bookmarkStart w:id="488" w:name="OLE_LINK2853"/>
      <w:bookmarkStart w:id="489" w:name="OLE_LINK2837"/>
      <w:bookmarkStart w:id="490" w:name="OLE_LINK2893"/>
      <w:bookmarkStart w:id="491" w:name="OLE_LINK2846"/>
      <w:bookmarkStart w:id="492" w:name="OLE_LINK3467"/>
      <w:bookmarkStart w:id="493" w:name="OLE_LINK2864"/>
      <w:bookmarkStart w:id="494" w:name="OLE_LINK2834"/>
      <w:bookmarkStart w:id="495" w:name="OLE_LINK2858"/>
      <w:bookmarkStart w:id="496" w:name="OLE_LINK2777"/>
      <w:bookmarkStart w:id="497" w:name="OLE_LINK2744"/>
      <w:bookmarkStart w:id="498" w:name="OLE_LINK2733"/>
      <w:bookmarkStart w:id="499" w:name="OLE_LINK2724"/>
      <w:bookmarkStart w:id="500" w:name="OLE_LINK2779"/>
      <w:bookmarkStart w:id="501" w:name="OLE_LINK3508"/>
      <w:bookmarkStart w:id="502" w:name="OLE_LINK3464"/>
      <w:bookmarkStart w:id="503" w:name="OLE_LINK2757"/>
      <w:bookmarkStart w:id="504" w:name="OLE_LINK2739"/>
      <w:bookmarkStart w:id="505" w:name="OLE_LINK2703"/>
      <w:bookmarkStart w:id="506" w:name="OLE_LINK2678"/>
      <w:bookmarkStart w:id="507" w:name="OLE_LINK2629"/>
      <w:bookmarkStart w:id="508" w:name="OLE_LINK2593"/>
      <w:bookmarkStart w:id="509" w:name="OLE_LINK2567"/>
      <w:bookmarkStart w:id="510" w:name="OLE_LINK2669"/>
      <w:bookmarkStart w:id="511" w:name="OLE_LINK2648"/>
      <w:bookmarkStart w:id="512" w:name="OLE_LINK2589"/>
      <w:bookmarkStart w:id="513" w:name="OLE_LINK2594"/>
      <w:bookmarkStart w:id="514" w:name="OLE_LINK2550"/>
      <w:bookmarkStart w:id="515" w:name="OLE_LINK2537"/>
      <w:bookmarkStart w:id="516" w:name="OLE_LINK2555"/>
      <w:bookmarkStart w:id="517" w:name="OLE_LINK2528"/>
      <w:bookmarkStart w:id="518" w:name="OLE_LINK2554"/>
      <w:bookmarkStart w:id="519" w:name="OLE_LINK2615"/>
      <w:bookmarkStart w:id="520" w:name="OLE_LINK2583"/>
      <w:bookmarkStart w:id="521" w:name="OLE_LINK2511"/>
      <w:bookmarkStart w:id="522" w:name="OLE_LINK2483"/>
      <w:bookmarkStart w:id="523" w:name="OLE_LINK2471"/>
      <w:bookmarkStart w:id="524" w:name="OLE_LINK2532"/>
      <w:bookmarkStart w:id="525" w:name="OLE_LINK2476"/>
      <w:bookmarkStart w:id="526" w:name="OLE_LINK2382"/>
      <w:bookmarkStart w:id="527" w:name="OLE_LINK2474"/>
      <w:bookmarkStart w:id="528" w:name="OLE_LINK2370"/>
      <w:bookmarkStart w:id="529" w:name="OLE_LINK2427"/>
      <w:bookmarkStart w:id="530" w:name="OLE_LINK2369"/>
      <w:bookmarkStart w:id="531" w:name="OLE_LINK2336"/>
      <w:bookmarkStart w:id="532" w:name="OLE_LINK2432"/>
      <w:bookmarkStart w:id="533" w:name="OLE_LINK2402"/>
      <w:bookmarkStart w:id="534" w:name="OLE_LINK2330"/>
      <w:bookmarkStart w:id="535" w:name="OLE_LINK2290"/>
      <w:bookmarkStart w:id="536" w:name="OLE_LINK2240"/>
      <w:bookmarkStart w:id="537" w:name="OLE_LINK2314"/>
      <w:bookmarkStart w:id="538" w:name="OLE_LINK2273"/>
      <w:bookmarkStart w:id="539" w:name="OLE_LINK2354"/>
      <w:bookmarkStart w:id="540" w:name="OLE_LINK2236"/>
      <w:bookmarkStart w:id="541" w:name="OLE_LINK2148"/>
      <w:bookmarkStart w:id="542" w:name="OLE_LINK2395"/>
      <w:bookmarkStart w:id="543" w:name="OLE_LINK2294"/>
      <w:bookmarkStart w:id="544" w:name="OLE_LINK2281"/>
      <w:bookmarkStart w:id="545" w:name="OLE_LINK2248"/>
      <w:bookmarkStart w:id="546" w:name="OLE_LINK2219"/>
      <w:bookmarkStart w:id="547" w:name="OLE_LINK2139"/>
      <w:bookmarkStart w:id="548" w:name="OLE_LINK3357"/>
      <w:bookmarkStart w:id="549" w:name="OLE_LINK2128"/>
      <w:bookmarkStart w:id="550" w:name="OLE_LINK2101"/>
      <w:bookmarkStart w:id="551" w:name="OLE_LINK2181"/>
      <w:bookmarkStart w:id="552" w:name="OLE_LINK2133"/>
      <w:bookmarkStart w:id="553" w:name="OLE_LINK2041"/>
      <w:bookmarkStart w:id="554" w:name="OLE_LINK2043"/>
      <w:bookmarkStart w:id="555" w:name="OLE_LINK1997"/>
      <w:bookmarkStart w:id="556" w:name="OLE_LINK3410"/>
      <w:bookmarkStart w:id="557" w:name="OLE_LINK3374"/>
      <w:bookmarkStart w:id="558" w:name="OLE_LINK3320"/>
      <w:bookmarkStart w:id="559" w:name="OLE_LINK2071"/>
      <w:bookmarkStart w:id="560" w:name="OLE_LINK2274"/>
      <w:bookmarkStart w:id="561" w:name="OLE_LINK2265"/>
      <w:bookmarkStart w:id="562" w:name="OLE_LINK2211"/>
      <w:bookmarkStart w:id="563" w:name="OLE_LINK2167"/>
      <w:bookmarkStart w:id="564" w:name="OLE_LINK2131"/>
      <w:bookmarkStart w:id="565" w:name="OLE_LINK2087"/>
      <w:bookmarkStart w:id="566" w:name="OLE_LINK2040"/>
      <w:bookmarkStart w:id="567" w:name="OLE_LINK1984"/>
      <w:bookmarkStart w:id="568" w:name="OLE_LINK2192"/>
      <w:bookmarkStart w:id="569" w:name="OLE_LINK2136"/>
      <w:bookmarkStart w:id="570" w:name="OLE_LINK2094"/>
      <w:bookmarkStart w:id="571" w:name="OLE_LINK2066"/>
      <w:bookmarkStart w:id="572" w:name="OLE_LINK2031"/>
      <w:bookmarkStart w:id="573" w:name="OLE_LINK1983"/>
      <w:bookmarkStart w:id="574" w:name="OLE_LINK1970"/>
      <w:bookmarkStart w:id="575" w:name="OLE_LINK1943"/>
      <w:bookmarkStart w:id="576" w:name="OLE_LINK1922"/>
      <w:bookmarkStart w:id="577" w:name="OLE_LINK1890"/>
      <w:bookmarkStart w:id="578" w:name="OLE_LINK1883"/>
      <w:bookmarkStart w:id="579" w:name="OLE_LINK1870"/>
      <w:bookmarkStart w:id="580" w:name="OLE_LINK2056"/>
      <w:bookmarkStart w:id="581" w:name="OLE_LINK2027"/>
      <w:bookmarkStart w:id="582" w:name="OLE_LINK1834"/>
      <w:bookmarkStart w:id="583" w:name="OLE_LINK1960"/>
      <w:bookmarkStart w:id="584" w:name="OLE_LINK1916"/>
      <w:bookmarkStart w:id="585" w:name="OLE_LINK1879"/>
      <w:bookmarkStart w:id="586" w:name="OLE_LINK1841"/>
      <w:bookmarkStart w:id="587" w:name="OLE_LINK1977"/>
      <w:bookmarkStart w:id="588" w:name="OLE_LINK1939"/>
      <w:bookmarkStart w:id="589" w:name="OLE_LINK1901"/>
      <w:bookmarkStart w:id="590" w:name="OLE_LINK1859"/>
      <w:bookmarkStart w:id="591" w:name="OLE_LINK1862"/>
      <w:bookmarkStart w:id="592" w:name="OLE_LINK1808"/>
      <w:bookmarkStart w:id="593" w:name="OLE_LINK1692"/>
      <w:bookmarkStart w:id="594" w:name="OLE_LINK1865"/>
      <w:bookmarkStart w:id="595" w:name="OLE_LINK1825"/>
      <w:bookmarkStart w:id="596" w:name="OLE_LINK1792"/>
      <w:bookmarkStart w:id="597" w:name="OLE_LINK1736"/>
      <w:bookmarkStart w:id="598" w:name="OLE_LINK1699"/>
      <w:bookmarkStart w:id="599" w:name="OLE_LINK1630"/>
      <w:bookmarkStart w:id="600" w:name="OLE_LINK1593"/>
      <w:bookmarkStart w:id="601" w:name="OLE_LINK1586"/>
      <w:bookmarkStart w:id="602" w:name="OLE_LINK1761"/>
      <w:bookmarkStart w:id="603" w:name="OLE_LINK1716"/>
      <w:bookmarkStart w:id="604" w:name="OLE_LINK1671"/>
      <w:bookmarkStart w:id="605" w:name="OLE_LINK1619"/>
      <w:bookmarkStart w:id="606" w:name="OLE_LINK1565"/>
      <w:bookmarkStart w:id="607" w:name="OLE_LINK1721"/>
      <w:bookmarkStart w:id="608" w:name="OLE_LINK1650"/>
      <w:bookmarkStart w:id="609" w:name="OLE_LINK1618"/>
      <w:bookmarkStart w:id="610" w:name="OLE_LINK1576"/>
      <w:bookmarkStart w:id="611" w:name="OLE_LINK1490"/>
      <w:bookmarkStart w:id="612" w:name="OLE_LINK1390"/>
      <w:bookmarkStart w:id="613" w:name="OLE_LINK1503"/>
      <w:bookmarkStart w:id="614" w:name="OLE_LINK1472"/>
      <w:bookmarkStart w:id="615" w:name="OLE_LINK1443"/>
      <w:bookmarkStart w:id="616" w:name="OLE_LINK1370"/>
      <w:bookmarkStart w:id="617" w:name="OLE_LINK1591"/>
      <w:bookmarkStart w:id="618" w:name="OLE_LINK1500"/>
      <w:bookmarkStart w:id="619" w:name="OLE_LINK1457"/>
      <w:bookmarkStart w:id="620" w:name="OLE_LINK1384"/>
      <w:bookmarkStart w:id="621" w:name="OLE_LINK1344"/>
      <w:bookmarkStart w:id="622" w:name="OLE_LINK1531"/>
      <w:bookmarkStart w:id="623" w:name="OLE_LINK1462"/>
      <w:bookmarkStart w:id="624" w:name="OLE_LINK1343"/>
      <w:bookmarkStart w:id="625" w:name="OLE_LINK1349"/>
      <w:bookmarkStart w:id="626" w:name="OLE_LINK1691"/>
      <w:bookmarkStart w:id="627" w:name="OLE_LINK1661"/>
      <w:bookmarkStart w:id="628" w:name="OLE_LINK1622"/>
      <w:bookmarkStart w:id="629" w:name="OLE_LINK1585"/>
      <w:bookmarkStart w:id="630" w:name="OLE_LINK1530"/>
      <w:bookmarkStart w:id="631" w:name="OLE_LINK1492"/>
      <w:bookmarkStart w:id="632" w:name="OLE_LINK1448"/>
      <w:bookmarkStart w:id="633" w:name="OLE_LINK1410"/>
      <w:bookmarkStart w:id="634" w:name="OLE_LINK1373"/>
      <w:bookmarkStart w:id="635" w:name="OLE_LINK1176"/>
      <w:bookmarkStart w:id="636" w:name="OLE_LINK1172"/>
      <w:bookmarkStart w:id="637" w:name="OLE_LINK1185"/>
      <w:bookmarkStart w:id="638" w:name="OLE_LINK1060"/>
      <w:bookmarkStart w:id="639" w:name="OLE_LINK1169"/>
      <w:bookmarkStart w:id="640" w:name="OLE_LINK1074"/>
      <w:bookmarkStart w:id="641" w:name="OLE_LINK1175"/>
      <w:bookmarkStart w:id="642" w:name="OLE_LINK1158"/>
      <w:bookmarkStart w:id="643" w:name="OLE_LINK1056"/>
      <w:bookmarkStart w:id="644" w:name="OLE_LINK1288"/>
      <w:bookmarkStart w:id="645" w:name="OLE_LINK1241"/>
      <w:bookmarkStart w:id="646" w:name="OLE_LINK1200"/>
      <w:bookmarkStart w:id="647" w:name="OLE_LINK1167"/>
      <w:bookmarkStart w:id="648" w:name="OLE_LINK1137"/>
      <w:bookmarkStart w:id="649" w:name="OLE_LINK1059"/>
      <w:bookmarkStart w:id="650" w:name="OLE_LINK930"/>
      <w:bookmarkStart w:id="651" w:name="OLE_LINK911"/>
      <w:bookmarkStart w:id="652" w:name="OLE_LINK946"/>
      <w:bookmarkStart w:id="653" w:name="OLE_LINK1052"/>
      <w:bookmarkStart w:id="654" w:name="OLE_LINK993"/>
      <w:bookmarkStart w:id="655" w:name="OLE_LINK992"/>
      <w:bookmarkStart w:id="656" w:name="OLE_LINK906"/>
      <w:bookmarkStart w:id="657" w:name="OLE_LINK898"/>
      <w:bookmarkStart w:id="658" w:name="OLE_LINK909"/>
      <w:bookmarkStart w:id="659" w:name="OLE_LINK847"/>
      <w:bookmarkStart w:id="660" w:name="OLE_LINK1030"/>
      <w:bookmarkStart w:id="661" w:name="OLE_LINK981"/>
      <w:bookmarkStart w:id="662" w:name="OLE_LINK943"/>
      <w:bookmarkStart w:id="663" w:name="OLE_LINK891"/>
      <w:bookmarkStart w:id="664" w:name="OLE_LINK1106"/>
      <w:bookmarkStart w:id="665" w:name="OLE_LINK1076"/>
      <w:bookmarkStart w:id="666" w:name="OLE_LINK1049"/>
      <w:bookmarkStart w:id="667" w:name="OLE_LINK1018"/>
      <w:bookmarkStart w:id="668" w:name="OLE_LINK980"/>
      <w:bookmarkStart w:id="669" w:name="OLE_LINK908"/>
      <w:bookmarkStart w:id="670" w:name="OLE_LINK856"/>
      <w:bookmarkStart w:id="671" w:name="OLE_LINK2898"/>
      <w:bookmarkStart w:id="672" w:name="OLE_LINK865"/>
      <w:bookmarkStart w:id="673" w:name="OLE_LINK826"/>
      <w:bookmarkStart w:id="674" w:name="OLE_LINK782"/>
      <w:bookmarkStart w:id="675" w:name="OLE_LINK889"/>
      <w:bookmarkStart w:id="676" w:name="OLE_LINK836"/>
      <w:bookmarkStart w:id="677" w:name="OLE_LINK2882"/>
      <w:bookmarkStart w:id="678" w:name="OLE_LINK792"/>
      <w:bookmarkStart w:id="679" w:name="OLE_LINK700"/>
      <w:bookmarkStart w:id="680" w:name="OLE_LINK642"/>
      <w:bookmarkStart w:id="681" w:name="OLE_LINK833"/>
      <w:bookmarkStart w:id="682" w:name="OLE_LINK781"/>
      <w:bookmarkStart w:id="683" w:name="OLE_LINK739"/>
      <w:bookmarkStart w:id="684" w:name="OLE_LINK660"/>
      <w:bookmarkStart w:id="685" w:name="OLE_LINK801"/>
      <w:bookmarkStart w:id="686" w:name="OLE_LINK770"/>
      <w:bookmarkStart w:id="687" w:name="OLE_LINK716"/>
      <w:bookmarkStart w:id="688" w:name="OLE_LINK593"/>
      <w:bookmarkStart w:id="689" w:name="OLE_LINK714"/>
      <w:bookmarkStart w:id="690" w:name="OLE_LINK640"/>
      <w:bookmarkStart w:id="691" w:name="OLE_LINK582"/>
      <w:bookmarkStart w:id="692" w:name="OLE_LINK589"/>
      <w:bookmarkStart w:id="693" w:name="OLE_LINK542"/>
      <w:bookmarkStart w:id="694" w:name="OLE_LINK722"/>
      <w:bookmarkStart w:id="695" w:name="OLE_LINK688"/>
      <w:bookmarkStart w:id="696" w:name="OLE_LINK639"/>
      <w:bookmarkStart w:id="697" w:name="OLE_LINK581"/>
      <w:bookmarkStart w:id="698" w:name="OLE_LINK2700"/>
      <w:bookmarkStart w:id="699" w:name="OLE_LINK567"/>
      <w:bookmarkStart w:id="700" w:name="OLE_LINK480"/>
      <w:bookmarkStart w:id="701" w:name="OLE_LINK574"/>
      <w:bookmarkStart w:id="702" w:name="OLE_LINK572"/>
      <w:bookmarkStart w:id="703" w:name="OLE_LINK532"/>
      <w:bookmarkStart w:id="704" w:name="OLE_LINK491"/>
      <w:bookmarkStart w:id="705" w:name="OLE_LINK575"/>
      <w:bookmarkStart w:id="706" w:name="OLE_LINK519"/>
      <w:bookmarkStart w:id="707" w:name="OLE_LINK462"/>
      <w:bookmarkStart w:id="708" w:name="OLE_LINK471"/>
      <w:bookmarkStart w:id="709" w:name="OLE_LINK430"/>
      <w:bookmarkStart w:id="710" w:name="OLE_LINK686"/>
      <w:bookmarkStart w:id="711" w:name="OLE_LINK648"/>
      <w:bookmarkStart w:id="712" w:name="OLE_LINK535"/>
      <w:bookmarkStart w:id="713" w:name="OLE_LINK489"/>
      <w:bookmarkStart w:id="714" w:name="OLE_LINK450"/>
      <w:bookmarkStart w:id="715" w:name="OLE_LINK303"/>
      <w:bookmarkStart w:id="716" w:name="OLE_LINK379"/>
      <w:bookmarkStart w:id="717" w:name="OLE_LINK384"/>
      <w:bookmarkStart w:id="718" w:name="OLE_LINK288"/>
      <w:bookmarkStart w:id="719" w:name="OLE_LINK457"/>
      <w:bookmarkStart w:id="720" w:name="OLE_LINK1830"/>
      <w:bookmarkStart w:id="721" w:name="OLE_LINK334"/>
      <w:bookmarkStart w:id="722" w:name="OLE_LINK371"/>
      <w:bookmarkStart w:id="723" w:name="OLE_LINK346"/>
      <w:bookmarkStart w:id="724" w:name="OLE_LINK400"/>
      <w:bookmarkStart w:id="725" w:name="OLE_LINK385"/>
      <w:bookmarkStart w:id="726" w:name="OLE_LINK321"/>
      <w:bookmarkStart w:id="727" w:name="OLE_LINK304"/>
      <w:bookmarkStart w:id="728" w:name="OLE_LINK313"/>
      <w:bookmarkStart w:id="729" w:name="OLE_LINK282"/>
      <w:bookmarkStart w:id="730" w:name="OLE_LINK240"/>
      <w:bookmarkStart w:id="731" w:name="OLE_LINK281"/>
      <w:bookmarkStart w:id="732" w:name="OLE_LINK250"/>
      <w:bookmarkStart w:id="733" w:name="OLE_LINK212"/>
      <w:bookmarkStart w:id="734" w:name="OLE_LINK226"/>
      <w:bookmarkStart w:id="735" w:name="OLE_LINK225"/>
      <w:bookmarkStart w:id="736" w:name="OLE_LINK149"/>
      <w:bookmarkStart w:id="737" w:name="OLE_LINK254"/>
      <w:bookmarkStart w:id="738" w:name="OLE_LINK183"/>
      <w:bookmarkStart w:id="739" w:name="OLE_LINK387"/>
      <w:bookmarkStart w:id="740" w:name="OLE_LINK320"/>
      <w:bookmarkStart w:id="741" w:name="OLE_LINK120"/>
      <w:bookmarkStart w:id="742" w:name="OLE_LINK51"/>
      <w:bookmarkStart w:id="743" w:name="OLE_LINK130"/>
      <w:bookmarkStart w:id="744" w:name="OLE_LINK131"/>
      <w:bookmarkEnd w:id="407"/>
      <w:r w:rsidRPr="00801668">
        <w:rPr>
          <w:rFonts w:ascii="Book Antiqua" w:hAnsi="Book Antiqua"/>
          <w:b/>
          <w:bCs/>
          <w:color w:val="auto"/>
          <w:sz w:val="24"/>
        </w:rPr>
        <w:t>P-Reviewer:</w:t>
      </w:r>
      <w:r w:rsidRPr="00801668">
        <w:rPr>
          <w:color w:val="auto"/>
        </w:rPr>
        <w:t xml:space="preserve"> </w:t>
      </w:r>
      <w:r w:rsidRPr="00801668">
        <w:rPr>
          <w:rFonts w:ascii="Book Antiqua" w:hAnsi="Book Antiqua"/>
          <w:bCs/>
          <w:color w:val="auto"/>
          <w:sz w:val="24"/>
        </w:rPr>
        <w:t>Chen</w:t>
      </w:r>
      <w:r w:rsidRPr="00801668">
        <w:rPr>
          <w:rFonts w:ascii="Book Antiqua" w:eastAsia="宋体" w:hAnsi="Book Antiqua" w:hint="eastAsia"/>
          <w:bCs/>
          <w:color w:val="auto"/>
          <w:sz w:val="24"/>
          <w:lang w:eastAsia="zh-CN"/>
        </w:rPr>
        <w:t xml:space="preserve"> CH, </w:t>
      </w:r>
      <w:r w:rsidRPr="00801668">
        <w:rPr>
          <w:rFonts w:ascii="Book Antiqua" w:eastAsia="宋体" w:hAnsi="Book Antiqua"/>
          <w:bCs/>
          <w:color w:val="auto"/>
          <w:sz w:val="24"/>
          <w:lang w:eastAsia="zh-CN"/>
        </w:rPr>
        <w:t>Imaeda</w:t>
      </w:r>
      <w:r w:rsidRPr="00801668">
        <w:rPr>
          <w:rFonts w:ascii="Book Antiqua" w:eastAsia="宋体" w:hAnsi="Book Antiqua" w:hint="eastAsia"/>
          <w:bCs/>
          <w:color w:val="auto"/>
          <w:sz w:val="24"/>
          <w:lang w:eastAsia="zh-CN"/>
        </w:rPr>
        <w:t xml:space="preserve"> A, </w:t>
      </w:r>
      <w:r w:rsidRPr="00801668">
        <w:rPr>
          <w:rFonts w:ascii="Book Antiqua" w:eastAsia="宋体" w:hAnsi="Book Antiqua"/>
          <w:bCs/>
          <w:color w:val="auto"/>
          <w:sz w:val="24"/>
          <w:lang w:eastAsia="zh-CN"/>
        </w:rPr>
        <w:t>Spada</w:t>
      </w:r>
      <w:r w:rsidRPr="00801668">
        <w:rPr>
          <w:rFonts w:ascii="Book Antiqua" w:eastAsia="宋体" w:hAnsi="Book Antiqua" w:hint="eastAsia"/>
          <w:bCs/>
          <w:color w:val="auto"/>
          <w:sz w:val="24"/>
          <w:lang w:eastAsia="zh-CN"/>
        </w:rPr>
        <w:t xml:space="preserve"> C</w:t>
      </w:r>
      <w:r w:rsidRPr="00801668">
        <w:rPr>
          <w:rFonts w:ascii="Book Antiqua" w:hAnsi="Book Antiqua"/>
          <w:bCs/>
          <w:color w:val="auto"/>
          <w:sz w:val="24"/>
        </w:rPr>
        <w:t xml:space="preserve"> </w:t>
      </w:r>
      <w:r w:rsidRPr="00801668">
        <w:rPr>
          <w:rFonts w:ascii="Book Antiqua" w:hAnsi="Book Antiqua"/>
          <w:b/>
          <w:bCs/>
          <w:color w:val="auto"/>
          <w:sz w:val="24"/>
        </w:rPr>
        <w:t>S-Editor:</w:t>
      </w:r>
      <w:r w:rsidRPr="00801668">
        <w:rPr>
          <w:rFonts w:ascii="Book Antiqua" w:hAnsi="Book Antiqua"/>
          <w:color w:val="auto"/>
          <w:sz w:val="24"/>
        </w:rPr>
        <w:t xml:space="preserve"> Yu J </w:t>
      </w:r>
      <w:r w:rsidRPr="00801668">
        <w:rPr>
          <w:rFonts w:ascii="Book Antiqua" w:hAnsi="Book Antiqua"/>
          <w:b/>
          <w:bCs/>
          <w:color w:val="auto"/>
          <w:sz w:val="24"/>
        </w:rPr>
        <w:t>L-Editor:</w:t>
      </w:r>
      <w:r w:rsidRPr="00801668">
        <w:rPr>
          <w:rFonts w:ascii="Book Antiqua" w:hAnsi="Book Antiqua"/>
          <w:color w:val="auto"/>
          <w:sz w:val="24"/>
        </w:rPr>
        <w:t xml:space="preserve"> </w:t>
      </w:r>
      <w:r w:rsidRPr="00801668">
        <w:rPr>
          <w:rFonts w:ascii="Book Antiqua" w:hAnsi="Book Antiqua"/>
          <w:b/>
          <w:bCs/>
          <w:color w:val="auto"/>
          <w:sz w:val="24"/>
        </w:rPr>
        <w:t>E-Editor:</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505FFC" w:rsidRPr="00801668" w:rsidRDefault="00505FFC" w:rsidP="008D1CC1">
      <w:pPr>
        <w:adjustRightInd w:val="0"/>
        <w:snapToGrid w:val="0"/>
        <w:spacing w:line="360" w:lineRule="auto"/>
        <w:rPr>
          <w:rFonts w:ascii="Book Antiqua" w:hAnsi="Book Antiqua" w:cs="Times New Roman"/>
          <w:color w:val="auto"/>
          <w:sz w:val="24"/>
          <w:szCs w:val="24"/>
        </w:rPr>
      </w:pPr>
    </w:p>
    <w:p w:rsidR="004B1863" w:rsidRPr="00801668" w:rsidRDefault="004B1863" w:rsidP="004B1863">
      <w:pPr>
        <w:adjustRightInd w:val="0"/>
        <w:snapToGrid w:val="0"/>
        <w:spacing w:line="360" w:lineRule="auto"/>
        <w:rPr>
          <w:rFonts w:ascii="Book Antiqua" w:hAnsi="Book Antiqua"/>
          <w:color w:val="auto"/>
          <w:sz w:val="24"/>
        </w:rPr>
      </w:pPr>
      <w:bookmarkStart w:id="745" w:name="OLE_LINK3510"/>
      <w:bookmarkStart w:id="746" w:name="OLE_LINK3509"/>
      <w:bookmarkStart w:id="747" w:name="OLE_LINK3504"/>
      <w:bookmarkStart w:id="748" w:name="OLE_LINK3503"/>
      <w:bookmarkStart w:id="749" w:name="OLE_LINK4020"/>
      <w:bookmarkStart w:id="750" w:name="OLE_LINK4019"/>
      <w:bookmarkStart w:id="751" w:name="OLE_LINK4042"/>
      <w:bookmarkStart w:id="752" w:name="OLE_LINK4008"/>
      <w:bookmarkStart w:id="753" w:name="OLE_LINK3980"/>
      <w:bookmarkStart w:id="754" w:name="OLE_LINK3986"/>
      <w:bookmarkStart w:id="755" w:name="OLE_LINK3941"/>
      <w:bookmarkStart w:id="756" w:name="OLE_LINK3905"/>
      <w:bookmarkStart w:id="757" w:name="OLE_LINK3984"/>
      <w:bookmarkStart w:id="758" w:name="OLE_LINK3964"/>
      <w:bookmarkStart w:id="759" w:name="OLE_LINK3924"/>
      <w:bookmarkStart w:id="760" w:name="OLE_LINK3866"/>
      <w:bookmarkStart w:id="761" w:name="OLE_LINK3942"/>
      <w:bookmarkStart w:id="762" w:name="OLE_LINK3922"/>
      <w:bookmarkStart w:id="763" w:name="OLE_LINK3907"/>
      <w:bookmarkStart w:id="764" w:name="OLE_LINK3874"/>
      <w:bookmarkStart w:id="765" w:name="OLE_LINK3861"/>
      <w:bookmarkStart w:id="766" w:name="OLE_LINK3847"/>
      <w:bookmarkStart w:id="767" w:name="OLE_LINK3836"/>
      <w:bookmarkStart w:id="768" w:name="OLE_LINK3834"/>
      <w:bookmarkStart w:id="769" w:name="OLE_LINK3827"/>
      <w:bookmarkStart w:id="770" w:name="OLE_LINK3759"/>
      <w:bookmarkStart w:id="771" w:name="OLE_LINK3711"/>
      <w:bookmarkStart w:id="772" w:name="OLE_LINK3728"/>
      <w:bookmarkStart w:id="773" w:name="OLE_LINK3706"/>
      <w:bookmarkStart w:id="774" w:name="OLE_LINK3600"/>
      <w:bookmarkStart w:id="775" w:name="OLE_LINK3605"/>
      <w:bookmarkStart w:id="776" w:name="OLE_LINK3603"/>
      <w:bookmarkStart w:id="777" w:name="OLE_LINK3602"/>
      <w:bookmarkStart w:id="778" w:name="OLE_LINK3601"/>
      <w:bookmarkStart w:id="779" w:name="OLE_LINK3598"/>
      <w:bookmarkStart w:id="780" w:name="OLE_LINK3582"/>
      <w:bookmarkStart w:id="781" w:name="OLE_LINK3574"/>
      <w:bookmarkStart w:id="782" w:name="OLE_LINK3569"/>
      <w:bookmarkStart w:id="783" w:name="OLE_LINK3551"/>
      <w:bookmarkStart w:id="784" w:name="OLE_LINK3542"/>
      <w:bookmarkStart w:id="785" w:name="OLE_LINK3541"/>
      <w:bookmarkStart w:id="786" w:name="OLE_LINK3550"/>
      <w:bookmarkStart w:id="787" w:name="OLE_LINK3809"/>
      <w:bookmarkStart w:id="788" w:name="OLE_LINK3762"/>
      <w:bookmarkStart w:id="789" w:name="OLE_LINK3465"/>
      <w:bookmarkStart w:id="790" w:name="OLE_LINK3450"/>
      <w:bookmarkStart w:id="791" w:name="OLE_LINK3444"/>
      <w:bookmarkStart w:id="792" w:name="OLE_LINK3441"/>
      <w:bookmarkStart w:id="793" w:name="OLE_LINK3440"/>
      <w:bookmarkStart w:id="794" w:name="OLE_LINK3383"/>
      <w:bookmarkStart w:id="795" w:name="OLE_LINK3382"/>
      <w:bookmarkStart w:id="796" w:name="OLE_LINK3381"/>
      <w:bookmarkStart w:id="797" w:name="OLE_LINK3420"/>
      <w:bookmarkStart w:id="798" w:name="OLE_LINK3389"/>
      <w:bookmarkStart w:id="799" w:name="OLE_LINK3388"/>
      <w:bookmarkEnd w:id="743"/>
      <w:bookmarkEnd w:id="744"/>
      <w:r w:rsidRPr="00801668">
        <w:rPr>
          <w:rFonts w:ascii="Book Antiqua" w:hAnsi="Book Antiqua"/>
          <w:b/>
          <w:color w:val="auto"/>
          <w:sz w:val="24"/>
        </w:rPr>
        <w:t xml:space="preserve">Specialty type: </w:t>
      </w:r>
      <w:r w:rsidRPr="00801668">
        <w:rPr>
          <w:rFonts w:ascii="Book Antiqua" w:hAnsi="Book Antiqua"/>
          <w:color w:val="auto"/>
          <w:sz w:val="24"/>
        </w:rPr>
        <w:t>Gastroenterology and hepatology</w:t>
      </w:r>
    </w:p>
    <w:p w:rsidR="004B1863" w:rsidRPr="00801668" w:rsidRDefault="004B1863" w:rsidP="004B1863">
      <w:pPr>
        <w:adjustRightInd w:val="0"/>
        <w:snapToGrid w:val="0"/>
        <w:spacing w:line="360" w:lineRule="auto"/>
        <w:rPr>
          <w:rFonts w:ascii="Book Antiqua" w:eastAsia="宋体" w:hAnsi="Book Antiqua"/>
          <w:color w:val="auto"/>
          <w:sz w:val="24"/>
          <w:lang w:eastAsia="zh-CN"/>
        </w:rPr>
      </w:pPr>
      <w:r w:rsidRPr="00801668">
        <w:rPr>
          <w:rFonts w:ascii="Book Antiqua" w:hAnsi="Book Antiqua"/>
          <w:b/>
          <w:color w:val="auto"/>
          <w:sz w:val="24"/>
        </w:rPr>
        <w:t xml:space="preserve">Country of origin: </w:t>
      </w:r>
      <w:r w:rsidRPr="00801668">
        <w:rPr>
          <w:rFonts w:ascii="Book Antiqua" w:eastAsia="宋体" w:hAnsi="Book Antiqua" w:hint="eastAsia"/>
          <w:color w:val="auto"/>
          <w:sz w:val="24"/>
          <w:lang w:eastAsia="zh-CN"/>
        </w:rPr>
        <w:t>Japan</w:t>
      </w:r>
    </w:p>
    <w:bookmarkEnd w:id="745"/>
    <w:bookmarkEnd w:id="746"/>
    <w:bookmarkEnd w:id="747"/>
    <w:bookmarkEnd w:id="748"/>
    <w:p w:rsidR="004B1863" w:rsidRPr="00801668" w:rsidRDefault="004B1863" w:rsidP="004B1863">
      <w:pPr>
        <w:shd w:val="clear" w:color="auto" w:fill="FFFFFF"/>
        <w:spacing w:line="360" w:lineRule="auto"/>
        <w:rPr>
          <w:rFonts w:ascii="Book Antiqua" w:hAnsi="Book Antiqua" w:cs="Helvetica"/>
          <w:b/>
          <w:color w:val="auto"/>
          <w:sz w:val="24"/>
          <w:szCs w:val="24"/>
        </w:rPr>
      </w:pPr>
      <w:r w:rsidRPr="00801668">
        <w:rPr>
          <w:rFonts w:ascii="Book Antiqua" w:hAnsi="Book Antiqua" w:cs="Helvetica"/>
          <w:b/>
          <w:color w:val="auto"/>
          <w:sz w:val="24"/>
          <w:szCs w:val="24"/>
        </w:rPr>
        <w:t>Peer-review report classification</w:t>
      </w:r>
    </w:p>
    <w:p w:rsidR="004B1863" w:rsidRPr="00801668" w:rsidRDefault="004B1863" w:rsidP="004B1863">
      <w:pPr>
        <w:shd w:val="clear" w:color="auto" w:fill="FFFFFF"/>
        <w:spacing w:line="360" w:lineRule="auto"/>
        <w:rPr>
          <w:rFonts w:ascii="Book Antiqua" w:hAnsi="Book Antiqua" w:cs="Helvetica"/>
          <w:color w:val="auto"/>
          <w:sz w:val="24"/>
          <w:szCs w:val="24"/>
        </w:rPr>
      </w:pPr>
      <w:r w:rsidRPr="00801668">
        <w:rPr>
          <w:rFonts w:ascii="Book Antiqua" w:hAnsi="Book Antiqua" w:cs="Helvetica"/>
          <w:color w:val="auto"/>
          <w:sz w:val="24"/>
          <w:szCs w:val="24"/>
        </w:rPr>
        <w:t>Grade A (Excellent): 0</w:t>
      </w:r>
    </w:p>
    <w:p w:rsidR="004B1863" w:rsidRPr="00801668" w:rsidRDefault="004B1863" w:rsidP="004B1863">
      <w:pPr>
        <w:shd w:val="clear" w:color="auto" w:fill="FFFFFF"/>
        <w:spacing w:line="360" w:lineRule="auto"/>
        <w:rPr>
          <w:rFonts w:ascii="Book Antiqua" w:eastAsia="宋体" w:hAnsi="Book Antiqua" w:cs="Helvetica"/>
          <w:color w:val="auto"/>
          <w:sz w:val="24"/>
          <w:szCs w:val="24"/>
          <w:lang w:eastAsia="zh-CN"/>
        </w:rPr>
      </w:pPr>
      <w:r w:rsidRPr="00801668">
        <w:rPr>
          <w:rFonts w:ascii="Book Antiqua" w:hAnsi="Book Antiqua" w:cs="Helvetica"/>
          <w:color w:val="auto"/>
          <w:sz w:val="24"/>
          <w:szCs w:val="24"/>
        </w:rPr>
        <w:t xml:space="preserve">Grade B (Very good): </w:t>
      </w:r>
      <w:r w:rsidRPr="00801668">
        <w:rPr>
          <w:rFonts w:ascii="Book Antiqua" w:eastAsia="宋体" w:hAnsi="Book Antiqua" w:cs="Helvetica" w:hint="eastAsia"/>
          <w:color w:val="auto"/>
          <w:sz w:val="24"/>
          <w:szCs w:val="24"/>
          <w:lang w:eastAsia="zh-CN"/>
        </w:rPr>
        <w:t>B</w:t>
      </w:r>
    </w:p>
    <w:p w:rsidR="004B1863" w:rsidRPr="00801668" w:rsidRDefault="004B1863" w:rsidP="004B1863">
      <w:pPr>
        <w:shd w:val="clear" w:color="auto" w:fill="FFFFFF"/>
        <w:spacing w:line="360" w:lineRule="auto"/>
        <w:rPr>
          <w:rFonts w:ascii="Book Antiqua" w:eastAsia="宋体" w:hAnsi="Book Antiqua" w:cs="Helvetica"/>
          <w:color w:val="auto"/>
          <w:sz w:val="24"/>
          <w:szCs w:val="24"/>
          <w:lang w:eastAsia="zh-CN"/>
        </w:rPr>
      </w:pPr>
      <w:r w:rsidRPr="00801668">
        <w:rPr>
          <w:rFonts w:ascii="Book Antiqua" w:hAnsi="Book Antiqua" w:cs="Helvetica"/>
          <w:color w:val="auto"/>
          <w:sz w:val="24"/>
          <w:szCs w:val="24"/>
        </w:rPr>
        <w:t>Grade C (Good): C</w:t>
      </w:r>
      <w:r w:rsidRPr="00801668">
        <w:rPr>
          <w:rFonts w:ascii="Book Antiqua" w:eastAsia="宋体" w:hAnsi="Book Antiqua" w:cs="Helvetica" w:hint="eastAsia"/>
          <w:color w:val="auto"/>
          <w:sz w:val="24"/>
          <w:szCs w:val="24"/>
          <w:lang w:eastAsia="zh-CN"/>
        </w:rPr>
        <w:t>,</w:t>
      </w:r>
      <w:r w:rsidR="008C5560">
        <w:rPr>
          <w:rFonts w:ascii="Book Antiqua" w:eastAsia="宋体" w:hAnsi="Book Antiqua" w:cs="Helvetica" w:hint="eastAsia"/>
          <w:color w:val="auto"/>
          <w:sz w:val="24"/>
          <w:szCs w:val="24"/>
          <w:lang w:eastAsia="zh-CN"/>
        </w:rPr>
        <w:t xml:space="preserve"> </w:t>
      </w:r>
      <w:r w:rsidRPr="00801668">
        <w:rPr>
          <w:rFonts w:ascii="Book Antiqua" w:eastAsia="宋体" w:hAnsi="Book Antiqua" w:cs="Helvetica" w:hint="eastAsia"/>
          <w:color w:val="auto"/>
          <w:sz w:val="24"/>
          <w:szCs w:val="24"/>
          <w:lang w:eastAsia="zh-CN"/>
        </w:rPr>
        <w:t>C</w:t>
      </w:r>
    </w:p>
    <w:p w:rsidR="004B1863" w:rsidRPr="00801668" w:rsidRDefault="004B1863" w:rsidP="004B1863">
      <w:pPr>
        <w:shd w:val="clear" w:color="auto" w:fill="FFFFFF"/>
        <w:spacing w:line="360" w:lineRule="auto"/>
        <w:rPr>
          <w:rFonts w:ascii="Book Antiqua" w:hAnsi="Book Antiqua" w:cs="Helvetica"/>
          <w:color w:val="auto"/>
          <w:sz w:val="24"/>
          <w:szCs w:val="24"/>
          <w:lang w:eastAsia="en-US"/>
        </w:rPr>
      </w:pPr>
      <w:r w:rsidRPr="00801668">
        <w:rPr>
          <w:rFonts w:ascii="Book Antiqua" w:hAnsi="Book Antiqua" w:cs="Helvetica"/>
          <w:color w:val="auto"/>
          <w:sz w:val="24"/>
          <w:szCs w:val="24"/>
        </w:rPr>
        <w:t>Grade D (Fair): 0</w:t>
      </w:r>
    </w:p>
    <w:p w:rsidR="004B1863" w:rsidRPr="00801668" w:rsidRDefault="004B1863" w:rsidP="004B1863">
      <w:pPr>
        <w:shd w:val="clear" w:color="auto" w:fill="FFFFFF"/>
        <w:spacing w:line="360" w:lineRule="auto"/>
        <w:rPr>
          <w:rFonts w:ascii="Calibri" w:hAnsi="Calibri" w:cs="Times New Roman"/>
          <w:color w:val="auto"/>
          <w:sz w:val="22"/>
          <w:szCs w:val="22"/>
          <w:lang w:eastAsia="zh-CN"/>
        </w:rPr>
      </w:pPr>
      <w:r w:rsidRPr="00801668">
        <w:rPr>
          <w:rFonts w:ascii="Book Antiqua" w:hAnsi="Book Antiqua" w:cs="Helvetica"/>
          <w:color w:val="auto"/>
          <w:sz w:val="24"/>
          <w:szCs w:val="24"/>
        </w:rPr>
        <w:t xml:space="preserve">Grade E (Poor): </w:t>
      </w:r>
      <w:bookmarkEnd w:id="749"/>
      <w:bookmarkEnd w:id="750"/>
      <w:r w:rsidRPr="00801668">
        <w:rPr>
          <w:rFonts w:ascii="Book Antiqua" w:hAnsi="Book Antiqua" w:cs="Helvetica"/>
          <w:color w:val="auto"/>
          <w:sz w:val="24"/>
          <w:szCs w:val="24"/>
        </w:rPr>
        <w:t>0</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505FFC" w:rsidRPr="00801668" w:rsidRDefault="00505FFC" w:rsidP="008D1CC1">
      <w:pPr>
        <w:widowControl/>
        <w:adjustRightInd w:val="0"/>
        <w:snapToGrid w:val="0"/>
        <w:spacing w:line="360" w:lineRule="auto"/>
        <w:rPr>
          <w:rFonts w:ascii="Book Antiqua" w:hAnsi="Book Antiqua" w:cs="Times New Roman"/>
          <w:color w:val="auto"/>
          <w:sz w:val="24"/>
          <w:szCs w:val="24"/>
        </w:rPr>
      </w:pPr>
      <w:r w:rsidRPr="00801668">
        <w:rPr>
          <w:rFonts w:ascii="Book Antiqua" w:hAnsi="Book Antiqua" w:cs="Times New Roman"/>
          <w:color w:val="auto"/>
          <w:sz w:val="24"/>
          <w:szCs w:val="24"/>
        </w:rPr>
        <w:br w:type="page"/>
      </w:r>
    </w:p>
    <w:p w:rsidR="002E384B" w:rsidRPr="00801668" w:rsidRDefault="002E384B" w:rsidP="008D1CC1">
      <w:pPr>
        <w:adjustRightInd w:val="0"/>
        <w:snapToGrid w:val="0"/>
        <w:spacing w:line="360" w:lineRule="auto"/>
        <w:rPr>
          <w:rFonts w:ascii="Book Antiqua" w:eastAsia="宋体" w:hAnsi="Book Antiqua" w:cs="Times New Roman"/>
          <w:b/>
          <w:color w:val="auto"/>
          <w:sz w:val="24"/>
          <w:szCs w:val="24"/>
          <w:lang w:eastAsia="zh-CN"/>
        </w:rPr>
      </w:pPr>
      <w:r w:rsidRPr="00801668">
        <w:rPr>
          <w:noProof/>
          <w:color w:val="auto"/>
          <w:lang w:eastAsia="zh-CN"/>
        </w:rPr>
        <w:lastRenderedPageBreak/>
        <w:drawing>
          <wp:inline distT="0" distB="0" distL="0" distR="0" wp14:anchorId="16F35EA9" wp14:editId="11832C6D">
            <wp:extent cx="5400040" cy="4681855"/>
            <wp:effectExtent l="0" t="0" r="0" b="4445"/>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extLst>
                        <a:ext uri="{28A0092B-C50C-407E-A947-70E740481C1C}">
                          <a14:useLocalDpi xmlns:a14="http://schemas.microsoft.com/office/drawing/2010/main" val="0"/>
                        </a:ext>
                      </a:extLst>
                    </a:blip>
                    <a:stretch>
                      <a:fillRect/>
                    </a:stretch>
                  </pic:blipFill>
                  <pic:spPr>
                    <a:xfrm>
                      <a:off x="0" y="0"/>
                      <a:ext cx="5400040" cy="4681855"/>
                    </a:xfrm>
                    <a:prstGeom prst="rect">
                      <a:avLst/>
                    </a:prstGeom>
                  </pic:spPr>
                </pic:pic>
              </a:graphicData>
            </a:graphic>
          </wp:inline>
        </w:drawing>
      </w:r>
    </w:p>
    <w:p w:rsidR="00505FFC" w:rsidRPr="00801668" w:rsidRDefault="00505FFC" w:rsidP="008D1CC1">
      <w:pPr>
        <w:adjustRightInd w:val="0"/>
        <w:snapToGrid w:val="0"/>
        <w:spacing w:line="360" w:lineRule="auto"/>
        <w:rPr>
          <w:rFonts w:ascii="Book Antiqua" w:eastAsia="Times New Roman" w:hAnsi="Book Antiqua" w:cs="Times New Roman"/>
          <w:b/>
          <w:color w:val="auto"/>
          <w:sz w:val="24"/>
          <w:szCs w:val="24"/>
        </w:rPr>
      </w:pPr>
      <w:r w:rsidRPr="00801668">
        <w:rPr>
          <w:rFonts w:ascii="Book Antiqua" w:hAnsi="Book Antiqua" w:cs="Times New Roman"/>
          <w:b/>
          <w:color w:val="auto"/>
          <w:sz w:val="24"/>
          <w:szCs w:val="24"/>
        </w:rPr>
        <w:t>Figure 1</w:t>
      </w:r>
      <w:r w:rsidR="00F221ED" w:rsidRPr="00801668">
        <w:rPr>
          <w:rFonts w:ascii="Book Antiqua" w:hAnsi="Book Antiqua" w:cs="Times New Roman"/>
          <w:b/>
          <w:color w:val="auto"/>
          <w:sz w:val="24"/>
          <w:szCs w:val="24"/>
        </w:rPr>
        <w:t xml:space="preserve"> </w:t>
      </w:r>
      <w:r w:rsidRPr="00801668">
        <w:rPr>
          <w:rFonts w:ascii="Book Antiqua" w:hAnsi="Book Antiqua" w:cs="Times New Roman"/>
          <w:b/>
          <w:color w:val="auto"/>
          <w:sz w:val="24"/>
          <w:szCs w:val="24"/>
        </w:rPr>
        <w:t>Esophagogastroduodenoscopy and histopathological findings</w:t>
      </w:r>
      <w:r w:rsidR="00F221ED" w:rsidRPr="00801668">
        <w:rPr>
          <w:rFonts w:ascii="Book Antiqua" w:hAnsi="Book Antiqua" w:cs="Times New Roman"/>
          <w:b/>
          <w:color w:val="auto"/>
          <w:sz w:val="24"/>
          <w:szCs w:val="24"/>
        </w:rPr>
        <w:t>.</w:t>
      </w:r>
      <w:r w:rsidR="00F221ED" w:rsidRPr="00801668">
        <w:rPr>
          <w:rFonts w:ascii="Book Antiqua" w:eastAsiaTheme="minorEastAsia" w:hAnsi="Book Antiqua" w:cs="Times New Roman"/>
          <w:b/>
          <w:color w:val="auto"/>
          <w:sz w:val="24"/>
          <w:szCs w:val="24"/>
        </w:rPr>
        <w:t xml:space="preserve"> </w:t>
      </w:r>
      <w:r w:rsidR="00A0343B" w:rsidRPr="00801668">
        <w:rPr>
          <w:rFonts w:ascii="Book Antiqua" w:eastAsia="宋体" w:hAnsi="Book Antiqua" w:cs="Times New Roman"/>
          <w:color w:val="auto"/>
          <w:sz w:val="24"/>
          <w:szCs w:val="24"/>
          <w:lang w:eastAsia="zh-CN"/>
        </w:rPr>
        <w:t>A:</w:t>
      </w:r>
      <w:r w:rsidRPr="00801668">
        <w:rPr>
          <w:rFonts w:ascii="Book Antiqua" w:hAnsi="Book Antiqua" w:cs="Times New Roman"/>
          <w:color w:val="auto"/>
          <w:sz w:val="24"/>
          <w:szCs w:val="24"/>
        </w:rPr>
        <w:t xml:space="preserve"> Diffuse sessile and semipendunculated polyps were observed in the antrum</w:t>
      </w:r>
      <w:r w:rsidR="00A0343B" w:rsidRPr="00801668">
        <w:rPr>
          <w:rFonts w:ascii="Book Antiqua" w:eastAsia="宋体" w:hAnsi="Book Antiqua" w:cs="Times New Roman"/>
          <w:color w:val="auto"/>
          <w:sz w:val="24"/>
          <w:szCs w:val="24"/>
          <w:lang w:eastAsia="zh-CN"/>
        </w:rPr>
        <w:t>; B:</w:t>
      </w:r>
      <w:r w:rsidR="00A0343B" w:rsidRPr="00801668">
        <w:rPr>
          <w:rFonts w:ascii="Book Antiqua" w:eastAsia="宋体" w:hAnsi="Book Antiqua" w:cs="Times New Roman"/>
          <w:color w:val="auto"/>
          <w:sz w:val="24"/>
          <w:szCs w:val="24"/>
          <w:lang w:eastAsia="zh-CN"/>
        </w:rPr>
        <w:t xml:space="preserve">　</w:t>
      </w:r>
      <w:r w:rsidRPr="00801668">
        <w:rPr>
          <w:rFonts w:ascii="Book Antiqua" w:hAnsi="Book Antiqua" w:cs="Times New Roman"/>
          <w:color w:val="auto"/>
          <w:sz w:val="24"/>
          <w:szCs w:val="24"/>
        </w:rPr>
        <w:t>Biopsies of the polyps in the antrum indicated interstitial edematous and myxomatous lesions</w:t>
      </w:r>
      <w:r w:rsidR="00A0343B" w:rsidRPr="00801668">
        <w:rPr>
          <w:rFonts w:ascii="Book Antiqua" w:eastAsia="宋体" w:hAnsi="Book Antiqua" w:cs="Times New Roman"/>
          <w:color w:val="auto"/>
          <w:sz w:val="24"/>
          <w:szCs w:val="24"/>
          <w:lang w:eastAsia="zh-CN"/>
        </w:rPr>
        <w:t>;</w:t>
      </w:r>
      <w:r w:rsidR="00A0343B" w:rsidRPr="00801668">
        <w:rPr>
          <w:rFonts w:ascii="Book Antiqua" w:eastAsia="宋体" w:hAnsi="Book Antiqua" w:cs="Times New Roman"/>
          <w:color w:val="auto"/>
          <w:sz w:val="24"/>
          <w:szCs w:val="24"/>
          <w:lang w:eastAsia="zh-CN"/>
        </w:rPr>
        <w:t xml:space="preserve">　</w:t>
      </w:r>
      <w:r w:rsidR="00A0343B" w:rsidRPr="00801668">
        <w:rPr>
          <w:rFonts w:ascii="Book Antiqua" w:eastAsia="宋体" w:hAnsi="Book Antiqua" w:cs="Times New Roman" w:hint="eastAsia"/>
          <w:color w:val="auto"/>
          <w:sz w:val="24"/>
          <w:szCs w:val="24"/>
          <w:lang w:eastAsia="zh-CN"/>
        </w:rPr>
        <w:t xml:space="preserve">C: </w:t>
      </w:r>
      <w:r w:rsidRPr="00801668">
        <w:rPr>
          <w:rFonts w:ascii="Book Antiqua" w:hAnsi="Book Antiqua" w:cs="Times New Roman"/>
          <w:color w:val="auto"/>
          <w:sz w:val="24"/>
          <w:szCs w:val="24"/>
        </w:rPr>
        <w:t xml:space="preserve">Mild polyposis was observed in the upper body of </w:t>
      </w:r>
      <w:r w:rsidR="006A287D" w:rsidRPr="00801668">
        <w:rPr>
          <w:rFonts w:ascii="Book Antiqua" w:hAnsi="Book Antiqua" w:cs="Times New Roman"/>
          <w:color w:val="auto"/>
          <w:sz w:val="24"/>
          <w:szCs w:val="24"/>
        </w:rPr>
        <w:t xml:space="preserve">the </w:t>
      </w:r>
      <w:r w:rsidRPr="00801668">
        <w:rPr>
          <w:rFonts w:ascii="Book Antiqua" w:hAnsi="Book Antiqua" w:cs="Times New Roman"/>
          <w:color w:val="auto"/>
          <w:sz w:val="24"/>
          <w:szCs w:val="24"/>
        </w:rPr>
        <w:t>stomach</w:t>
      </w:r>
      <w:r w:rsidR="00A0343B" w:rsidRPr="00801668">
        <w:rPr>
          <w:rFonts w:ascii="Book Antiqua" w:eastAsia="宋体" w:hAnsi="Book Antiqua" w:cs="Times New Roman" w:hint="eastAsia"/>
          <w:color w:val="auto"/>
          <w:sz w:val="24"/>
          <w:szCs w:val="24"/>
          <w:lang w:eastAsia="zh-CN"/>
        </w:rPr>
        <w:t>; D:</w:t>
      </w:r>
      <w:r w:rsidR="00A0343B" w:rsidRPr="00801668">
        <w:rPr>
          <w:rFonts w:ascii="Book Antiqua" w:eastAsia="宋体" w:hAnsi="Book Antiqua" w:cs="Times New Roman" w:hint="eastAsia"/>
          <w:color w:val="auto"/>
          <w:sz w:val="24"/>
          <w:szCs w:val="24"/>
          <w:lang w:eastAsia="zh-CN"/>
        </w:rPr>
        <w:t xml:space="preserve">　</w:t>
      </w:r>
      <w:r w:rsidRPr="00801668">
        <w:rPr>
          <w:rFonts w:ascii="Book Antiqua" w:hAnsi="Book Antiqua" w:cs="Times New Roman"/>
          <w:color w:val="auto"/>
          <w:sz w:val="24"/>
          <w:szCs w:val="24"/>
        </w:rPr>
        <w:t>Biopsies of the interpolypoid lesions indicated the presence of the same interstitial edematous and myxomatous lesions as observed in polyp biopsies.</w:t>
      </w:r>
    </w:p>
    <w:p w:rsidR="00F221ED" w:rsidRPr="00801668" w:rsidRDefault="00F221ED" w:rsidP="008D1CC1">
      <w:pPr>
        <w:adjustRightInd w:val="0"/>
        <w:snapToGrid w:val="0"/>
        <w:spacing w:line="360" w:lineRule="auto"/>
        <w:rPr>
          <w:rFonts w:ascii="Book Antiqua" w:eastAsiaTheme="minorEastAsia" w:hAnsi="Book Antiqua" w:cs="Times New Roman"/>
          <w:color w:val="auto"/>
          <w:sz w:val="24"/>
          <w:szCs w:val="24"/>
        </w:rPr>
      </w:pPr>
    </w:p>
    <w:p w:rsidR="002E384B" w:rsidRPr="00801668" w:rsidRDefault="002E384B">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br w:type="page"/>
      </w:r>
    </w:p>
    <w:p w:rsidR="002156E9" w:rsidRPr="00801668" w:rsidRDefault="002E384B" w:rsidP="008D1CC1">
      <w:pPr>
        <w:adjustRightInd w:val="0"/>
        <w:snapToGrid w:val="0"/>
        <w:spacing w:line="360" w:lineRule="auto"/>
        <w:rPr>
          <w:rFonts w:ascii="Book Antiqua" w:eastAsiaTheme="minorEastAsia" w:hAnsi="Book Antiqua" w:cs="Times New Roman"/>
          <w:color w:val="auto"/>
          <w:sz w:val="24"/>
          <w:szCs w:val="24"/>
        </w:rPr>
      </w:pPr>
      <w:r w:rsidRPr="00801668">
        <w:rPr>
          <w:noProof/>
          <w:color w:val="auto"/>
          <w:lang w:eastAsia="zh-CN"/>
        </w:rPr>
        <w:lastRenderedPageBreak/>
        <w:drawing>
          <wp:inline distT="0" distB="0" distL="0" distR="0" wp14:anchorId="4DFF1C74" wp14:editId="4EF35DF0">
            <wp:extent cx="5400040" cy="2348865"/>
            <wp:effectExtent l="0" t="0" r="0" b="0"/>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5400040" cy="2348865"/>
                    </a:xfrm>
                    <a:prstGeom prst="rect">
                      <a:avLst/>
                    </a:prstGeom>
                  </pic:spPr>
                </pic:pic>
              </a:graphicData>
            </a:graphic>
          </wp:inline>
        </w:drawing>
      </w:r>
    </w:p>
    <w:p w:rsidR="00505FFC" w:rsidRPr="00801668" w:rsidRDefault="00505FFC" w:rsidP="008D1CC1">
      <w:pPr>
        <w:adjustRightInd w:val="0"/>
        <w:snapToGrid w:val="0"/>
        <w:spacing w:line="360" w:lineRule="auto"/>
        <w:rPr>
          <w:rFonts w:ascii="Book Antiqua" w:eastAsia="Times New Roman" w:hAnsi="Book Antiqua" w:cs="Times New Roman"/>
          <w:color w:val="auto"/>
          <w:sz w:val="24"/>
          <w:szCs w:val="24"/>
        </w:rPr>
      </w:pPr>
      <w:r w:rsidRPr="00801668">
        <w:rPr>
          <w:rFonts w:ascii="Book Antiqua" w:hAnsi="Book Antiqua" w:cs="Times New Roman"/>
          <w:b/>
          <w:color w:val="auto"/>
          <w:sz w:val="24"/>
          <w:szCs w:val="24"/>
        </w:rPr>
        <w:t>Figure 2</w:t>
      </w:r>
      <w:r w:rsidR="00F221ED" w:rsidRPr="00801668">
        <w:rPr>
          <w:rFonts w:ascii="Book Antiqua" w:hAnsi="Book Antiqua" w:cs="Times New Roman"/>
          <w:b/>
          <w:color w:val="auto"/>
          <w:sz w:val="24"/>
          <w:szCs w:val="24"/>
        </w:rPr>
        <w:t xml:space="preserve"> </w:t>
      </w:r>
      <w:r w:rsidRPr="00801668">
        <w:rPr>
          <w:rFonts w:ascii="Book Antiqua" w:hAnsi="Book Antiqua" w:cs="Times New Roman"/>
          <w:b/>
          <w:color w:val="auto"/>
          <w:sz w:val="24"/>
          <w:szCs w:val="24"/>
        </w:rPr>
        <w:t>Colonoscopy and histopathological findings</w:t>
      </w:r>
      <w:r w:rsidR="00F221ED" w:rsidRPr="00801668">
        <w:rPr>
          <w:rFonts w:ascii="Book Antiqua" w:hAnsi="Book Antiqua" w:cs="Times New Roman"/>
          <w:b/>
          <w:color w:val="auto"/>
          <w:sz w:val="24"/>
          <w:szCs w:val="24"/>
        </w:rPr>
        <w:t>.</w:t>
      </w:r>
      <w:r w:rsidR="00A0343B" w:rsidRPr="00801668">
        <w:rPr>
          <w:rFonts w:ascii="Book Antiqua" w:eastAsia="宋体" w:hAnsi="Book Antiqua" w:cs="Times New Roman" w:hint="eastAsia"/>
          <w:color w:val="auto"/>
          <w:sz w:val="24"/>
          <w:szCs w:val="24"/>
          <w:lang w:eastAsia="zh-CN"/>
        </w:rPr>
        <w:t xml:space="preserve"> A:</w:t>
      </w:r>
      <w:r w:rsidRPr="00801668">
        <w:rPr>
          <w:rFonts w:ascii="Book Antiqua" w:hAnsi="Book Antiqua" w:cs="Times New Roman"/>
          <w:color w:val="auto"/>
          <w:sz w:val="24"/>
          <w:szCs w:val="24"/>
        </w:rPr>
        <w:t xml:space="preserve"> White light observation demonstrated flat elevated lesions with intense reddening throughout the entire large bowel</w:t>
      </w:r>
      <w:r w:rsidR="00A0343B" w:rsidRPr="00801668">
        <w:rPr>
          <w:rFonts w:ascii="Book Antiqua" w:eastAsia="宋体" w:hAnsi="Book Antiqua" w:cs="Times New Roman" w:hint="eastAsia"/>
          <w:color w:val="auto"/>
          <w:sz w:val="24"/>
          <w:szCs w:val="24"/>
          <w:lang w:eastAsia="zh-CN"/>
        </w:rPr>
        <w:t>; B:</w:t>
      </w:r>
      <w:r w:rsidRPr="00801668">
        <w:rPr>
          <w:rFonts w:ascii="Book Antiqua" w:hAnsi="Book Antiqua" w:cs="Times New Roman"/>
          <w:color w:val="auto"/>
          <w:sz w:val="24"/>
          <w:szCs w:val="24"/>
        </w:rPr>
        <w:t xml:space="preserve"> We observed both inflammatory cell infiltration into the large bowel mucosal epithelium and cystic ductal dilatation.</w:t>
      </w:r>
    </w:p>
    <w:p w:rsidR="00F221ED" w:rsidRPr="00801668" w:rsidRDefault="00F221ED" w:rsidP="008D1CC1">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Theme="minorEastAsia" w:hAnsi="Book Antiqua" w:cs="Times New Roman"/>
          <w:color w:val="auto"/>
          <w:sz w:val="24"/>
          <w:szCs w:val="24"/>
        </w:rPr>
      </w:pPr>
    </w:p>
    <w:p w:rsidR="002E384B" w:rsidRPr="00801668" w:rsidRDefault="002E384B">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Theme="minorEastAsia" w:hAnsi="Book Antiqua" w:cs="Times New Roman"/>
          <w:color w:val="auto"/>
          <w:sz w:val="24"/>
          <w:szCs w:val="24"/>
        </w:rPr>
      </w:pPr>
      <w:r w:rsidRPr="00801668">
        <w:rPr>
          <w:rFonts w:ascii="Book Antiqua" w:eastAsiaTheme="minorEastAsia" w:hAnsi="Book Antiqua" w:cs="Times New Roman"/>
          <w:color w:val="auto"/>
          <w:sz w:val="24"/>
          <w:szCs w:val="24"/>
        </w:rPr>
        <w:br w:type="page"/>
      </w:r>
    </w:p>
    <w:p w:rsidR="002156E9" w:rsidRPr="00801668" w:rsidRDefault="002E384B" w:rsidP="008D1CC1">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Theme="minorEastAsia" w:hAnsi="Book Antiqua" w:cs="Times New Roman"/>
          <w:color w:val="auto"/>
          <w:sz w:val="24"/>
          <w:szCs w:val="24"/>
        </w:rPr>
      </w:pPr>
      <w:r w:rsidRPr="00801668">
        <w:rPr>
          <w:noProof/>
          <w:color w:val="auto"/>
          <w:lang w:eastAsia="zh-CN"/>
        </w:rPr>
        <w:lastRenderedPageBreak/>
        <w:drawing>
          <wp:inline distT="0" distB="0" distL="0" distR="0" wp14:anchorId="0DAE410D" wp14:editId="71024DE9">
            <wp:extent cx="5400040" cy="4670425"/>
            <wp:effectExtent l="0" t="0" r="0" b="0"/>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1">
                      <a:extLst>
                        <a:ext uri="{28A0092B-C50C-407E-A947-70E740481C1C}">
                          <a14:useLocalDpi xmlns:a14="http://schemas.microsoft.com/office/drawing/2010/main" val="0"/>
                        </a:ext>
                      </a:extLst>
                    </a:blip>
                    <a:stretch>
                      <a:fillRect/>
                    </a:stretch>
                  </pic:blipFill>
                  <pic:spPr>
                    <a:xfrm>
                      <a:off x="0" y="0"/>
                      <a:ext cx="5400040" cy="4670425"/>
                    </a:xfrm>
                    <a:prstGeom prst="rect">
                      <a:avLst/>
                    </a:prstGeom>
                  </pic:spPr>
                </pic:pic>
              </a:graphicData>
            </a:graphic>
          </wp:inline>
        </w:drawing>
      </w:r>
    </w:p>
    <w:p w:rsidR="00505FFC" w:rsidRPr="00801668" w:rsidRDefault="00505FFC" w:rsidP="008D1CC1">
      <w:pPr>
        <w:adjustRightInd w:val="0"/>
        <w:snapToGrid w:val="0"/>
        <w:spacing w:line="360" w:lineRule="auto"/>
        <w:rPr>
          <w:rFonts w:ascii="Book Antiqua" w:eastAsia="Times New Roman" w:hAnsi="Book Antiqua" w:cs="Times New Roman"/>
          <w:color w:val="auto"/>
          <w:sz w:val="24"/>
          <w:szCs w:val="24"/>
        </w:rPr>
      </w:pPr>
      <w:r w:rsidRPr="00801668">
        <w:rPr>
          <w:rFonts w:ascii="Book Antiqua" w:hAnsi="Book Antiqua" w:cs="Times New Roman"/>
          <w:b/>
          <w:color w:val="auto"/>
          <w:sz w:val="24"/>
          <w:szCs w:val="24"/>
        </w:rPr>
        <w:t>Figure 3</w:t>
      </w:r>
      <w:r w:rsidR="00F221ED" w:rsidRPr="00801668">
        <w:rPr>
          <w:rFonts w:ascii="Book Antiqua" w:hAnsi="Book Antiqua" w:cs="Times New Roman"/>
          <w:b/>
          <w:color w:val="auto"/>
          <w:sz w:val="24"/>
          <w:szCs w:val="24"/>
        </w:rPr>
        <w:t xml:space="preserve"> </w:t>
      </w:r>
      <w:r w:rsidRPr="00801668">
        <w:rPr>
          <w:rFonts w:ascii="Book Antiqua" w:hAnsi="Book Antiqua" w:cs="Times New Roman"/>
          <w:b/>
          <w:color w:val="auto"/>
          <w:sz w:val="24"/>
          <w:szCs w:val="24"/>
        </w:rPr>
        <w:t>Trans-oral single balloon enteroscopy (jejunum) and histopathological findings</w:t>
      </w:r>
      <w:r w:rsidR="00F221ED" w:rsidRPr="00801668">
        <w:rPr>
          <w:rFonts w:ascii="Book Antiqua" w:hAnsi="Book Antiqua" w:cs="Times New Roman"/>
          <w:b/>
          <w:color w:val="auto"/>
          <w:sz w:val="24"/>
          <w:szCs w:val="24"/>
        </w:rPr>
        <w:t>.</w:t>
      </w:r>
      <w:r w:rsidR="00F221ED" w:rsidRPr="00801668">
        <w:rPr>
          <w:rFonts w:ascii="Book Antiqua" w:hAnsi="Book Antiqua" w:cs="Times New Roman"/>
          <w:color w:val="auto"/>
          <w:sz w:val="24"/>
          <w:szCs w:val="24"/>
        </w:rPr>
        <w:t xml:space="preserve"> </w:t>
      </w:r>
      <w:r w:rsidR="00A0343B" w:rsidRPr="00801668">
        <w:rPr>
          <w:rFonts w:ascii="Book Antiqua" w:eastAsia="宋体" w:hAnsi="Book Antiqua" w:cs="Times New Roman" w:hint="eastAsia"/>
          <w:color w:val="auto"/>
          <w:sz w:val="24"/>
          <w:szCs w:val="24"/>
          <w:lang w:eastAsia="zh-CN"/>
        </w:rPr>
        <w:t>A:</w:t>
      </w:r>
      <w:r w:rsidRPr="00801668">
        <w:rPr>
          <w:rFonts w:ascii="Book Antiqua" w:hAnsi="Book Antiqua" w:cs="Times New Roman"/>
          <w:color w:val="auto"/>
          <w:sz w:val="24"/>
          <w:szCs w:val="24"/>
        </w:rPr>
        <w:t xml:space="preserve"> White light observation demonstrated scattered white spots and reddening</w:t>
      </w:r>
      <w:r w:rsidR="00A0343B" w:rsidRPr="00801668">
        <w:rPr>
          <w:rFonts w:ascii="Book Antiqua" w:eastAsia="宋体" w:hAnsi="Book Antiqua" w:cs="Times New Roman" w:hint="eastAsia"/>
          <w:color w:val="auto"/>
          <w:sz w:val="24"/>
          <w:szCs w:val="24"/>
          <w:lang w:eastAsia="zh-CN"/>
        </w:rPr>
        <w:t>; B:</w:t>
      </w:r>
      <w:r w:rsidRPr="00801668">
        <w:rPr>
          <w:rFonts w:ascii="Book Antiqua" w:hAnsi="Book Antiqua" w:cs="Times New Roman"/>
          <w:color w:val="auto"/>
          <w:sz w:val="24"/>
          <w:szCs w:val="24"/>
        </w:rPr>
        <w:t xml:space="preserve"> Magnified observation under white light demonstrated scattered white spots (black arrows) as well as </w:t>
      </w:r>
      <w:r w:rsidR="00A33242" w:rsidRPr="00801668">
        <w:rPr>
          <w:rFonts w:ascii="Book Antiqua" w:hAnsi="Book Antiqua" w:cs="Times New Roman"/>
          <w:color w:val="auto"/>
          <w:sz w:val="24"/>
          <w:szCs w:val="24"/>
        </w:rPr>
        <w:t>irregular caliber of the loop-like capillaries</w:t>
      </w:r>
      <w:r w:rsidR="00A0343B" w:rsidRPr="00801668">
        <w:rPr>
          <w:rFonts w:ascii="Book Antiqua" w:eastAsia="宋体" w:hAnsi="Book Antiqua" w:cs="Times New Roman" w:hint="eastAsia"/>
          <w:color w:val="auto"/>
          <w:sz w:val="24"/>
          <w:szCs w:val="24"/>
          <w:lang w:eastAsia="zh-CN"/>
        </w:rPr>
        <w:t xml:space="preserve">; C: </w:t>
      </w:r>
      <w:r w:rsidRPr="00801668">
        <w:rPr>
          <w:rFonts w:ascii="Book Antiqua" w:hAnsi="Book Antiqua" w:cs="Times New Roman"/>
          <w:color w:val="auto"/>
          <w:sz w:val="24"/>
          <w:szCs w:val="24"/>
        </w:rPr>
        <w:t>Underwater magnifying enteroscopy demonstrated elongated villi and fine granular structures at the tips of villi (white a</w:t>
      </w:r>
      <w:r w:rsidR="006A287D" w:rsidRPr="00801668">
        <w:rPr>
          <w:rFonts w:ascii="Book Antiqua" w:hAnsi="Book Antiqua" w:cs="Times New Roman"/>
          <w:color w:val="auto"/>
          <w:sz w:val="24"/>
          <w:szCs w:val="24"/>
        </w:rPr>
        <w:t>rrow</w:t>
      </w:r>
      <w:r w:rsidRPr="00801668">
        <w:rPr>
          <w:rFonts w:ascii="Book Antiqua" w:hAnsi="Book Antiqua" w:cs="Times New Roman"/>
          <w:color w:val="auto"/>
          <w:sz w:val="24"/>
          <w:szCs w:val="24"/>
        </w:rPr>
        <w:t>heads</w:t>
      </w:r>
      <w:r w:rsidR="00A0343B" w:rsidRPr="00801668">
        <w:rPr>
          <w:rFonts w:ascii="Book Antiqua" w:eastAsia="宋体" w:hAnsi="Book Antiqua" w:cs="Times New Roman" w:hint="eastAsia"/>
          <w:color w:val="auto"/>
          <w:sz w:val="24"/>
          <w:szCs w:val="24"/>
          <w:lang w:eastAsia="zh-CN"/>
        </w:rPr>
        <w:t>; D:</w:t>
      </w:r>
      <w:r w:rsidRPr="00801668">
        <w:rPr>
          <w:rFonts w:ascii="Book Antiqua" w:hAnsi="Book Antiqua" w:cs="Times New Roman"/>
          <w:color w:val="auto"/>
          <w:sz w:val="24"/>
          <w:szCs w:val="24"/>
        </w:rPr>
        <w:t xml:space="preserve"> Histopathological findings demonstrated twisted crypts and interstitial edema.</w:t>
      </w:r>
    </w:p>
    <w:p w:rsidR="00505FFC" w:rsidRPr="00801668" w:rsidRDefault="00505FFC" w:rsidP="008D1CC1">
      <w:pPr>
        <w:adjustRightInd w:val="0"/>
        <w:snapToGrid w:val="0"/>
        <w:spacing w:line="360" w:lineRule="auto"/>
        <w:rPr>
          <w:rFonts w:ascii="Book Antiqua" w:eastAsia="Times New Roman" w:hAnsi="Book Antiqua" w:cs="Times New Roman"/>
          <w:color w:val="auto"/>
          <w:sz w:val="24"/>
          <w:szCs w:val="24"/>
        </w:rPr>
      </w:pPr>
    </w:p>
    <w:p w:rsidR="00F221ED" w:rsidRPr="00801668" w:rsidRDefault="00F221ED" w:rsidP="008D1CC1">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cs="Times New Roman"/>
          <w:color w:val="auto"/>
          <w:sz w:val="24"/>
          <w:szCs w:val="24"/>
        </w:rPr>
      </w:pPr>
      <w:r w:rsidRPr="00801668">
        <w:rPr>
          <w:rFonts w:ascii="Book Antiqua" w:hAnsi="Book Antiqua" w:cs="Times New Roman"/>
          <w:color w:val="auto"/>
          <w:sz w:val="24"/>
          <w:szCs w:val="24"/>
        </w:rPr>
        <w:br w:type="page"/>
      </w:r>
    </w:p>
    <w:p w:rsidR="002E384B" w:rsidRPr="00801668" w:rsidRDefault="002E384B" w:rsidP="008D1CC1">
      <w:pPr>
        <w:adjustRightInd w:val="0"/>
        <w:snapToGrid w:val="0"/>
        <w:spacing w:line="360" w:lineRule="auto"/>
        <w:rPr>
          <w:rFonts w:ascii="Book Antiqua" w:eastAsia="宋体" w:hAnsi="Book Antiqua" w:cs="Times New Roman"/>
          <w:b/>
          <w:color w:val="auto"/>
          <w:sz w:val="24"/>
          <w:szCs w:val="24"/>
          <w:lang w:eastAsia="zh-CN"/>
        </w:rPr>
      </w:pPr>
      <w:r w:rsidRPr="00801668">
        <w:rPr>
          <w:noProof/>
          <w:color w:val="auto"/>
          <w:lang w:eastAsia="zh-CN"/>
        </w:rPr>
        <w:lastRenderedPageBreak/>
        <w:drawing>
          <wp:inline distT="0" distB="0" distL="0" distR="0" wp14:anchorId="5E3EF0C1" wp14:editId="2FA71786">
            <wp:extent cx="5400040" cy="4665345"/>
            <wp:effectExtent l="0" t="0" r="0" b="1905"/>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2">
                      <a:extLst>
                        <a:ext uri="{28A0092B-C50C-407E-A947-70E740481C1C}">
                          <a14:useLocalDpi xmlns:a14="http://schemas.microsoft.com/office/drawing/2010/main" val="0"/>
                        </a:ext>
                      </a:extLst>
                    </a:blip>
                    <a:stretch>
                      <a:fillRect/>
                    </a:stretch>
                  </pic:blipFill>
                  <pic:spPr>
                    <a:xfrm>
                      <a:off x="0" y="0"/>
                      <a:ext cx="5400040" cy="4665345"/>
                    </a:xfrm>
                    <a:prstGeom prst="rect">
                      <a:avLst/>
                    </a:prstGeom>
                  </pic:spPr>
                </pic:pic>
              </a:graphicData>
            </a:graphic>
          </wp:inline>
        </w:drawing>
      </w:r>
    </w:p>
    <w:p w:rsidR="00505FFC" w:rsidRPr="00801668" w:rsidRDefault="00505FFC" w:rsidP="008D1CC1">
      <w:pPr>
        <w:adjustRightInd w:val="0"/>
        <w:snapToGrid w:val="0"/>
        <w:spacing w:line="360" w:lineRule="auto"/>
        <w:rPr>
          <w:rFonts w:ascii="Book Antiqua" w:hAnsi="Book Antiqua" w:cs="Times New Roman"/>
          <w:color w:val="auto"/>
          <w:sz w:val="24"/>
          <w:szCs w:val="24"/>
        </w:rPr>
      </w:pPr>
      <w:r w:rsidRPr="00801668">
        <w:rPr>
          <w:rFonts w:ascii="Book Antiqua" w:hAnsi="Book Antiqua" w:cs="Times New Roman"/>
          <w:b/>
          <w:color w:val="auto"/>
          <w:sz w:val="24"/>
          <w:szCs w:val="24"/>
        </w:rPr>
        <w:t>Figure 4</w:t>
      </w:r>
      <w:r w:rsidR="00F221ED" w:rsidRPr="00801668">
        <w:rPr>
          <w:rFonts w:ascii="Book Antiqua" w:hAnsi="Book Antiqua" w:cs="Times New Roman"/>
          <w:b/>
          <w:color w:val="auto"/>
          <w:sz w:val="24"/>
          <w:szCs w:val="24"/>
        </w:rPr>
        <w:t xml:space="preserve"> </w:t>
      </w:r>
      <w:r w:rsidRPr="00801668">
        <w:rPr>
          <w:rFonts w:ascii="Book Antiqua" w:hAnsi="Book Antiqua" w:cs="Times New Roman"/>
          <w:b/>
          <w:color w:val="auto"/>
          <w:sz w:val="24"/>
          <w:szCs w:val="24"/>
        </w:rPr>
        <w:t>Trans-anal single balloon enteroscopy (ileum) and histopathological findings</w:t>
      </w:r>
      <w:r w:rsidR="00F221ED" w:rsidRPr="00801668">
        <w:rPr>
          <w:rFonts w:ascii="Book Antiqua" w:hAnsi="Book Antiqua" w:cs="Times New Roman"/>
          <w:b/>
          <w:color w:val="auto"/>
          <w:sz w:val="24"/>
          <w:szCs w:val="24"/>
        </w:rPr>
        <w:t>.</w:t>
      </w:r>
      <w:r w:rsidR="00F221ED" w:rsidRPr="00801668">
        <w:rPr>
          <w:rFonts w:ascii="Book Antiqua" w:hAnsi="Book Antiqua" w:cs="Times New Roman"/>
          <w:color w:val="auto"/>
          <w:sz w:val="24"/>
          <w:szCs w:val="24"/>
        </w:rPr>
        <w:t xml:space="preserve"> </w:t>
      </w:r>
      <w:r w:rsidR="00A0343B" w:rsidRPr="00801668">
        <w:rPr>
          <w:rFonts w:ascii="Book Antiqua" w:eastAsia="宋体" w:hAnsi="Book Antiqua" w:cs="Times New Roman" w:hint="eastAsia"/>
          <w:color w:val="auto"/>
          <w:sz w:val="24"/>
          <w:szCs w:val="24"/>
          <w:lang w:eastAsia="zh-CN"/>
        </w:rPr>
        <w:t>A:</w:t>
      </w:r>
      <w:r w:rsidRPr="00801668">
        <w:rPr>
          <w:rFonts w:ascii="Book Antiqua" w:hAnsi="Book Antiqua" w:cs="Times New Roman"/>
          <w:color w:val="auto"/>
          <w:sz w:val="24"/>
          <w:szCs w:val="24"/>
        </w:rPr>
        <w:t xml:space="preserve"> White light observation demonstrated prominent reddening of villi. Scattered white spots were also observed</w:t>
      </w:r>
      <w:r w:rsidR="00A0343B" w:rsidRPr="00801668">
        <w:rPr>
          <w:rFonts w:ascii="Book Antiqua" w:eastAsia="宋体" w:hAnsi="Book Antiqua" w:cs="Times New Roman" w:hint="eastAsia"/>
          <w:color w:val="auto"/>
          <w:sz w:val="24"/>
          <w:szCs w:val="24"/>
          <w:lang w:eastAsia="zh-CN"/>
        </w:rPr>
        <w:t xml:space="preserve">; B: </w:t>
      </w:r>
      <w:r w:rsidRPr="00801668">
        <w:rPr>
          <w:rFonts w:ascii="Book Antiqua" w:hAnsi="Book Antiqua" w:cs="Times New Roman"/>
          <w:color w:val="auto"/>
          <w:sz w:val="24"/>
          <w:szCs w:val="24"/>
        </w:rPr>
        <w:t>Magnifying enteroscopy with indigo carmine contrast demonstrated irregular villus structure</w:t>
      </w:r>
      <w:r w:rsidR="00A0343B" w:rsidRPr="00801668">
        <w:rPr>
          <w:rFonts w:ascii="Book Antiqua" w:eastAsia="宋体" w:hAnsi="Book Antiqua" w:cs="Times New Roman" w:hint="eastAsia"/>
          <w:color w:val="auto"/>
          <w:sz w:val="24"/>
          <w:szCs w:val="24"/>
          <w:lang w:eastAsia="zh-CN"/>
        </w:rPr>
        <w:t xml:space="preserve">; C: </w:t>
      </w:r>
      <w:r w:rsidRPr="00801668">
        <w:rPr>
          <w:rFonts w:ascii="Book Antiqua" w:hAnsi="Book Antiqua" w:cs="Times New Roman"/>
          <w:color w:val="auto"/>
          <w:sz w:val="24"/>
          <w:szCs w:val="24"/>
        </w:rPr>
        <w:t xml:space="preserve">Narrow-band imaging magnified observation demonstrated spotted reddening within villi (white arrow heads) and </w:t>
      </w:r>
      <w:r w:rsidR="00A33242" w:rsidRPr="00801668">
        <w:rPr>
          <w:rFonts w:ascii="Book Antiqua" w:hAnsi="Book Antiqua" w:cs="Times New Roman"/>
          <w:color w:val="auto"/>
          <w:sz w:val="24"/>
          <w:szCs w:val="24"/>
        </w:rPr>
        <w:t>irregular caliber of the loop-like capillaries</w:t>
      </w:r>
      <w:r w:rsidR="00A0343B" w:rsidRPr="00801668">
        <w:rPr>
          <w:rFonts w:ascii="Book Antiqua" w:eastAsia="宋体" w:hAnsi="Book Antiqua" w:cs="Times New Roman" w:hint="eastAsia"/>
          <w:color w:val="auto"/>
          <w:sz w:val="24"/>
          <w:szCs w:val="24"/>
          <w:lang w:eastAsia="zh-CN"/>
        </w:rPr>
        <w:t xml:space="preserve">; D: </w:t>
      </w:r>
      <w:r w:rsidRPr="00801668">
        <w:rPr>
          <w:rFonts w:ascii="Book Antiqua" w:hAnsi="Book Antiqua" w:cs="Times New Roman"/>
          <w:color w:val="auto"/>
          <w:sz w:val="24"/>
          <w:szCs w:val="24"/>
        </w:rPr>
        <w:t>Histopathological findings demonstrated elongated crypts and atrophied villi as well as inflammatory cell infiltrates predominantly composed of eosinophils.</w:t>
      </w:r>
    </w:p>
    <w:p w:rsidR="009E4883" w:rsidRPr="00801668" w:rsidRDefault="008E3D84" w:rsidP="008D1CC1">
      <w:pPr>
        <w:adjustRightInd w:val="0"/>
        <w:snapToGrid w:val="0"/>
        <w:spacing w:line="360" w:lineRule="auto"/>
        <w:rPr>
          <w:rFonts w:ascii="Book Antiqua" w:hAnsi="Book Antiqua"/>
          <w:color w:val="auto"/>
          <w:sz w:val="24"/>
          <w:szCs w:val="24"/>
        </w:rPr>
      </w:pPr>
      <w:r w:rsidRPr="00801668">
        <w:rPr>
          <w:rFonts w:ascii="Book Antiqua" w:hAnsi="Book Antiqua"/>
          <w:color w:val="auto"/>
          <w:sz w:val="24"/>
          <w:szCs w:val="24"/>
        </w:rPr>
        <w:fldChar w:fldCharType="begin"/>
      </w:r>
      <w:r w:rsidRPr="00801668">
        <w:rPr>
          <w:rFonts w:ascii="Book Antiqua" w:hAnsi="Book Antiqua"/>
          <w:color w:val="auto"/>
          <w:sz w:val="24"/>
          <w:szCs w:val="24"/>
        </w:rPr>
        <w:instrText xml:space="preserve"> ADDIN EN.REFLIST </w:instrText>
      </w:r>
      <w:r w:rsidRPr="00801668">
        <w:rPr>
          <w:rFonts w:ascii="Book Antiqua" w:hAnsi="Book Antiqua"/>
          <w:color w:val="auto"/>
          <w:sz w:val="24"/>
          <w:szCs w:val="24"/>
        </w:rPr>
        <w:fldChar w:fldCharType="end"/>
      </w:r>
    </w:p>
    <w:sectPr w:rsidR="009E4883" w:rsidRPr="00801668" w:rsidSect="00BA085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C4F" w:rsidRDefault="001E7C4F" w:rsidP="00B033DE">
      <w:r>
        <w:separator/>
      </w:r>
    </w:p>
  </w:endnote>
  <w:endnote w:type="continuationSeparator" w:id="0">
    <w:p w:rsidR="001E7C4F" w:rsidRDefault="001E7C4F" w:rsidP="00B03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Yu Mincho">
    <w:altName w:val="MS Mincho"/>
    <w:charset w:val="80"/>
    <w:family w:val="roman"/>
    <w:pitch w:val="variable"/>
    <w:sig w:usb0="00000000"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Yu Gothic Light">
    <w:altName w:val="MS Gothic"/>
    <w:charset w:val="80"/>
    <w:family w:val="modern"/>
    <w:pitch w:val="variable"/>
    <w:sig w:usb0="00000000" w:usb1="2AC7FDFF" w:usb2="00000016"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C4F" w:rsidRDefault="001E7C4F" w:rsidP="00B033DE">
      <w:r>
        <w:separator/>
      </w:r>
    </w:p>
  </w:footnote>
  <w:footnote w:type="continuationSeparator" w:id="0">
    <w:p w:rsidR="001E7C4F" w:rsidRDefault="001E7C4F" w:rsidP="00B033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55drvde2vtf9ge02z4ve0wov50swzws5df9&quot;&gt;消化器内視鏡&lt;record-ids&gt;&lt;item&gt;778&lt;/item&gt;&lt;/record-ids&gt;&lt;/item&gt;&lt;/Libraries&gt;"/>
  </w:docVars>
  <w:rsids>
    <w:rsidRoot w:val="00505FFC"/>
    <w:rsid w:val="00070D36"/>
    <w:rsid w:val="0007420B"/>
    <w:rsid w:val="00090BBA"/>
    <w:rsid w:val="00097CA0"/>
    <w:rsid w:val="000B55C9"/>
    <w:rsid w:val="001056DD"/>
    <w:rsid w:val="00176824"/>
    <w:rsid w:val="00182E5E"/>
    <w:rsid w:val="001A69B0"/>
    <w:rsid w:val="001B4E5A"/>
    <w:rsid w:val="001C7D22"/>
    <w:rsid w:val="001E7C4F"/>
    <w:rsid w:val="002156E9"/>
    <w:rsid w:val="002702B8"/>
    <w:rsid w:val="00286CD6"/>
    <w:rsid w:val="0029577B"/>
    <w:rsid w:val="002D6A6C"/>
    <w:rsid w:val="002E384B"/>
    <w:rsid w:val="0034026B"/>
    <w:rsid w:val="003453CA"/>
    <w:rsid w:val="0037107C"/>
    <w:rsid w:val="004307E5"/>
    <w:rsid w:val="004342E6"/>
    <w:rsid w:val="00452BC6"/>
    <w:rsid w:val="0047355F"/>
    <w:rsid w:val="004B1863"/>
    <w:rsid w:val="00505FFC"/>
    <w:rsid w:val="005212F0"/>
    <w:rsid w:val="0052799E"/>
    <w:rsid w:val="00532D5D"/>
    <w:rsid w:val="00562665"/>
    <w:rsid w:val="00577EB7"/>
    <w:rsid w:val="005814C8"/>
    <w:rsid w:val="005E1D89"/>
    <w:rsid w:val="005E236F"/>
    <w:rsid w:val="0063126B"/>
    <w:rsid w:val="0065793B"/>
    <w:rsid w:val="00657D32"/>
    <w:rsid w:val="006A287D"/>
    <w:rsid w:val="006D4AF5"/>
    <w:rsid w:val="007628B6"/>
    <w:rsid w:val="007D7A88"/>
    <w:rsid w:val="00801668"/>
    <w:rsid w:val="00812786"/>
    <w:rsid w:val="00864656"/>
    <w:rsid w:val="008C5560"/>
    <w:rsid w:val="008D1CC1"/>
    <w:rsid w:val="008E3D84"/>
    <w:rsid w:val="008E642A"/>
    <w:rsid w:val="00926B7F"/>
    <w:rsid w:val="0095639B"/>
    <w:rsid w:val="009B3FCA"/>
    <w:rsid w:val="009D6B0D"/>
    <w:rsid w:val="00A0343B"/>
    <w:rsid w:val="00A05517"/>
    <w:rsid w:val="00A33242"/>
    <w:rsid w:val="00A75E4D"/>
    <w:rsid w:val="00A939A5"/>
    <w:rsid w:val="00AD78D0"/>
    <w:rsid w:val="00B033DE"/>
    <w:rsid w:val="00B87F5B"/>
    <w:rsid w:val="00B95EF6"/>
    <w:rsid w:val="00C16CEA"/>
    <w:rsid w:val="00C43946"/>
    <w:rsid w:val="00C650A2"/>
    <w:rsid w:val="00C91727"/>
    <w:rsid w:val="00CB47E0"/>
    <w:rsid w:val="00CB49FE"/>
    <w:rsid w:val="00D0198F"/>
    <w:rsid w:val="00D51648"/>
    <w:rsid w:val="00DD2762"/>
    <w:rsid w:val="00E24DAF"/>
    <w:rsid w:val="00E352F8"/>
    <w:rsid w:val="00E40A54"/>
    <w:rsid w:val="00EA18E4"/>
    <w:rsid w:val="00EE416E"/>
    <w:rsid w:val="00F04117"/>
    <w:rsid w:val="00F12A08"/>
    <w:rsid w:val="00F221ED"/>
    <w:rsid w:val="00F2239C"/>
    <w:rsid w:val="00FE1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05FFC"/>
    <w:pPr>
      <w:widowControl w:val="0"/>
      <w:pBdr>
        <w:top w:val="nil"/>
        <w:left w:val="nil"/>
        <w:bottom w:val="nil"/>
        <w:right w:val="nil"/>
        <w:between w:val="nil"/>
        <w:bar w:val="nil"/>
      </w:pBdr>
      <w:jc w:val="both"/>
    </w:pPr>
    <w:rPr>
      <w:rFonts w:ascii="Century" w:eastAsia="Century" w:hAnsi="Century" w:cs="Century"/>
      <w:color w:val="000000"/>
      <w:sz w:val="21"/>
      <w:szCs w:val="21"/>
      <w:u w:color="000000"/>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05FFC"/>
    <w:rPr>
      <w:u w:val="single"/>
    </w:rPr>
  </w:style>
  <w:style w:type="table" w:customStyle="1" w:styleId="TableNormal1">
    <w:name w:val="Table Normal1"/>
    <w:rsid w:val="00505FFC"/>
    <w:pPr>
      <w:pBdr>
        <w:top w:val="nil"/>
        <w:left w:val="nil"/>
        <w:bottom w:val="nil"/>
        <w:right w:val="nil"/>
        <w:between w:val="nil"/>
        <w:bar w:val="nil"/>
      </w:pBdr>
    </w:pPr>
    <w:rPr>
      <w:rFonts w:eastAsiaTheme="minorEastAsia"/>
      <w:kern w:val="0"/>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505FFC"/>
    <w:pPr>
      <w:pBdr>
        <w:top w:val="nil"/>
        <w:left w:val="nil"/>
        <w:bottom w:val="nil"/>
        <w:right w:val="nil"/>
        <w:between w:val="nil"/>
        <w:bar w:val="nil"/>
      </w:pBdr>
      <w:tabs>
        <w:tab w:val="right" w:pos="9020"/>
      </w:tabs>
    </w:pPr>
    <w:rPr>
      <w:rFonts w:ascii="Helvetica" w:eastAsia="Arial Unicode MS" w:hAnsi="Helvetica" w:cs="Arial Unicode MS"/>
      <w:color w:val="000000"/>
      <w:kern w:val="0"/>
      <w:bdr w:val="nil"/>
    </w:rPr>
  </w:style>
  <w:style w:type="paragraph" w:customStyle="1" w:styleId="Default">
    <w:name w:val="Default"/>
    <w:rsid w:val="00505FFC"/>
    <w:pPr>
      <w:pBdr>
        <w:top w:val="nil"/>
        <w:left w:val="nil"/>
        <w:bottom w:val="nil"/>
        <w:right w:val="nil"/>
        <w:between w:val="nil"/>
        <w:bar w:val="nil"/>
      </w:pBdr>
    </w:pPr>
    <w:rPr>
      <w:rFonts w:ascii="Helvetica" w:eastAsia="Helvetica" w:hAnsi="Helvetica" w:cs="Helvetica"/>
      <w:color w:val="000000"/>
      <w:kern w:val="0"/>
      <w:sz w:val="22"/>
      <w:szCs w:val="22"/>
      <w:bdr w:val="nil"/>
    </w:rPr>
  </w:style>
  <w:style w:type="paragraph" w:styleId="a4">
    <w:name w:val="annotation text"/>
    <w:basedOn w:val="a"/>
    <w:link w:val="Char"/>
    <w:uiPriority w:val="99"/>
    <w:semiHidden/>
    <w:unhideWhenUsed/>
    <w:rsid w:val="00505FFC"/>
    <w:pPr>
      <w:jc w:val="left"/>
    </w:pPr>
  </w:style>
  <w:style w:type="character" w:customStyle="1" w:styleId="Char">
    <w:name w:val="批注文字 Char"/>
    <w:basedOn w:val="a0"/>
    <w:link w:val="a4"/>
    <w:uiPriority w:val="99"/>
    <w:semiHidden/>
    <w:rsid w:val="00505FFC"/>
    <w:rPr>
      <w:rFonts w:ascii="Century" w:eastAsia="Century" w:hAnsi="Century" w:cs="Century"/>
      <w:color w:val="000000"/>
      <w:sz w:val="21"/>
      <w:szCs w:val="21"/>
      <w:u w:color="000000"/>
      <w:bdr w:val="nil"/>
    </w:rPr>
  </w:style>
  <w:style w:type="character" w:styleId="a5">
    <w:name w:val="annotation reference"/>
    <w:basedOn w:val="a0"/>
    <w:uiPriority w:val="99"/>
    <w:semiHidden/>
    <w:unhideWhenUsed/>
    <w:rsid w:val="00505FFC"/>
    <w:rPr>
      <w:sz w:val="18"/>
      <w:szCs w:val="18"/>
    </w:rPr>
  </w:style>
  <w:style w:type="paragraph" w:styleId="a6">
    <w:name w:val="Balloon Text"/>
    <w:basedOn w:val="a"/>
    <w:link w:val="Char0"/>
    <w:uiPriority w:val="99"/>
    <w:semiHidden/>
    <w:unhideWhenUsed/>
    <w:rsid w:val="00505FFC"/>
    <w:rPr>
      <w:rFonts w:asciiTheme="majorHAnsi" w:eastAsiaTheme="majorEastAsia" w:hAnsiTheme="majorHAnsi" w:cstheme="majorBidi"/>
      <w:sz w:val="18"/>
      <w:szCs w:val="18"/>
    </w:rPr>
  </w:style>
  <w:style w:type="character" w:customStyle="1" w:styleId="Char0">
    <w:name w:val="批注框文本 Char"/>
    <w:basedOn w:val="a0"/>
    <w:link w:val="a6"/>
    <w:uiPriority w:val="99"/>
    <w:semiHidden/>
    <w:rsid w:val="00505FFC"/>
    <w:rPr>
      <w:rFonts w:asciiTheme="majorHAnsi" w:eastAsiaTheme="majorEastAsia" w:hAnsiTheme="majorHAnsi" w:cstheme="majorBidi"/>
      <w:color w:val="000000"/>
      <w:sz w:val="18"/>
      <w:szCs w:val="18"/>
      <w:u w:color="000000"/>
      <w:bdr w:val="nil"/>
    </w:rPr>
  </w:style>
  <w:style w:type="paragraph" w:styleId="a7">
    <w:name w:val="header"/>
    <w:basedOn w:val="a"/>
    <w:link w:val="Char1"/>
    <w:uiPriority w:val="99"/>
    <w:unhideWhenUsed/>
    <w:rsid w:val="00505FFC"/>
    <w:pPr>
      <w:tabs>
        <w:tab w:val="center" w:pos="4680"/>
        <w:tab w:val="right" w:pos="9360"/>
      </w:tabs>
    </w:pPr>
  </w:style>
  <w:style w:type="character" w:customStyle="1" w:styleId="Char1">
    <w:name w:val="页眉 Char"/>
    <w:basedOn w:val="a0"/>
    <w:link w:val="a7"/>
    <w:uiPriority w:val="99"/>
    <w:rsid w:val="00505FFC"/>
    <w:rPr>
      <w:rFonts w:ascii="Century" w:eastAsia="Century" w:hAnsi="Century" w:cs="Century"/>
      <w:color w:val="000000"/>
      <w:sz w:val="21"/>
      <w:szCs w:val="21"/>
      <w:u w:color="000000"/>
      <w:bdr w:val="nil"/>
    </w:rPr>
  </w:style>
  <w:style w:type="paragraph" w:styleId="a8">
    <w:name w:val="footer"/>
    <w:basedOn w:val="a"/>
    <w:link w:val="Char2"/>
    <w:uiPriority w:val="99"/>
    <w:unhideWhenUsed/>
    <w:rsid w:val="00505FFC"/>
    <w:pPr>
      <w:tabs>
        <w:tab w:val="center" w:pos="4680"/>
        <w:tab w:val="right" w:pos="9360"/>
      </w:tabs>
    </w:pPr>
  </w:style>
  <w:style w:type="character" w:customStyle="1" w:styleId="Char2">
    <w:name w:val="页脚 Char"/>
    <w:basedOn w:val="a0"/>
    <w:link w:val="a8"/>
    <w:uiPriority w:val="99"/>
    <w:rsid w:val="00505FFC"/>
    <w:rPr>
      <w:rFonts w:ascii="Century" w:eastAsia="Century" w:hAnsi="Century" w:cs="Century"/>
      <w:color w:val="000000"/>
      <w:sz w:val="21"/>
      <w:szCs w:val="21"/>
      <w:u w:color="000000"/>
      <w:bdr w:val="nil"/>
    </w:rPr>
  </w:style>
  <w:style w:type="paragraph" w:styleId="a9">
    <w:name w:val="annotation subject"/>
    <w:basedOn w:val="a4"/>
    <w:next w:val="a4"/>
    <w:link w:val="Char3"/>
    <w:uiPriority w:val="99"/>
    <w:semiHidden/>
    <w:unhideWhenUsed/>
    <w:rsid w:val="00505FFC"/>
    <w:pPr>
      <w:jc w:val="both"/>
    </w:pPr>
    <w:rPr>
      <w:b/>
      <w:bCs/>
      <w:sz w:val="20"/>
      <w:szCs w:val="20"/>
    </w:rPr>
  </w:style>
  <w:style w:type="character" w:customStyle="1" w:styleId="Char3">
    <w:name w:val="批注主题 Char"/>
    <w:basedOn w:val="Char"/>
    <w:link w:val="a9"/>
    <w:uiPriority w:val="99"/>
    <w:semiHidden/>
    <w:rsid w:val="00505FFC"/>
    <w:rPr>
      <w:rFonts w:ascii="Century" w:eastAsia="Century" w:hAnsi="Century" w:cs="Century"/>
      <w:b/>
      <w:bCs/>
      <w:color w:val="000000"/>
      <w:sz w:val="20"/>
      <w:szCs w:val="20"/>
      <w:u w:color="000000"/>
      <w:bdr w:val="nil"/>
    </w:rPr>
  </w:style>
  <w:style w:type="character" w:customStyle="1" w:styleId="Char10">
    <w:name w:val="批注文字 Char1"/>
    <w:uiPriority w:val="99"/>
    <w:semiHidden/>
    <w:locked/>
    <w:rsid w:val="00097CA0"/>
    <w:rPr>
      <w:rFonts w:eastAsia="宋体"/>
      <w:sz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05FFC"/>
    <w:pPr>
      <w:widowControl w:val="0"/>
      <w:pBdr>
        <w:top w:val="nil"/>
        <w:left w:val="nil"/>
        <w:bottom w:val="nil"/>
        <w:right w:val="nil"/>
        <w:between w:val="nil"/>
        <w:bar w:val="nil"/>
      </w:pBdr>
      <w:jc w:val="both"/>
    </w:pPr>
    <w:rPr>
      <w:rFonts w:ascii="Century" w:eastAsia="Century" w:hAnsi="Century" w:cs="Century"/>
      <w:color w:val="000000"/>
      <w:sz w:val="21"/>
      <w:szCs w:val="21"/>
      <w:u w:color="000000"/>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05FFC"/>
    <w:rPr>
      <w:u w:val="single"/>
    </w:rPr>
  </w:style>
  <w:style w:type="table" w:customStyle="1" w:styleId="TableNormal1">
    <w:name w:val="Table Normal1"/>
    <w:rsid w:val="00505FFC"/>
    <w:pPr>
      <w:pBdr>
        <w:top w:val="nil"/>
        <w:left w:val="nil"/>
        <w:bottom w:val="nil"/>
        <w:right w:val="nil"/>
        <w:between w:val="nil"/>
        <w:bar w:val="nil"/>
      </w:pBdr>
    </w:pPr>
    <w:rPr>
      <w:rFonts w:eastAsiaTheme="minorEastAsia"/>
      <w:kern w:val="0"/>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505FFC"/>
    <w:pPr>
      <w:pBdr>
        <w:top w:val="nil"/>
        <w:left w:val="nil"/>
        <w:bottom w:val="nil"/>
        <w:right w:val="nil"/>
        <w:between w:val="nil"/>
        <w:bar w:val="nil"/>
      </w:pBdr>
      <w:tabs>
        <w:tab w:val="right" w:pos="9020"/>
      </w:tabs>
    </w:pPr>
    <w:rPr>
      <w:rFonts w:ascii="Helvetica" w:eastAsia="Arial Unicode MS" w:hAnsi="Helvetica" w:cs="Arial Unicode MS"/>
      <w:color w:val="000000"/>
      <w:kern w:val="0"/>
      <w:bdr w:val="nil"/>
    </w:rPr>
  </w:style>
  <w:style w:type="paragraph" w:customStyle="1" w:styleId="Default">
    <w:name w:val="Default"/>
    <w:rsid w:val="00505FFC"/>
    <w:pPr>
      <w:pBdr>
        <w:top w:val="nil"/>
        <w:left w:val="nil"/>
        <w:bottom w:val="nil"/>
        <w:right w:val="nil"/>
        <w:between w:val="nil"/>
        <w:bar w:val="nil"/>
      </w:pBdr>
    </w:pPr>
    <w:rPr>
      <w:rFonts w:ascii="Helvetica" w:eastAsia="Helvetica" w:hAnsi="Helvetica" w:cs="Helvetica"/>
      <w:color w:val="000000"/>
      <w:kern w:val="0"/>
      <w:sz w:val="22"/>
      <w:szCs w:val="22"/>
      <w:bdr w:val="nil"/>
    </w:rPr>
  </w:style>
  <w:style w:type="paragraph" w:styleId="a4">
    <w:name w:val="annotation text"/>
    <w:basedOn w:val="a"/>
    <w:link w:val="Char"/>
    <w:uiPriority w:val="99"/>
    <w:semiHidden/>
    <w:unhideWhenUsed/>
    <w:rsid w:val="00505FFC"/>
    <w:pPr>
      <w:jc w:val="left"/>
    </w:pPr>
  </w:style>
  <w:style w:type="character" w:customStyle="1" w:styleId="Char">
    <w:name w:val="批注文字 Char"/>
    <w:basedOn w:val="a0"/>
    <w:link w:val="a4"/>
    <w:uiPriority w:val="99"/>
    <w:semiHidden/>
    <w:rsid w:val="00505FFC"/>
    <w:rPr>
      <w:rFonts w:ascii="Century" w:eastAsia="Century" w:hAnsi="Century" w:cs="Century"/>
      <w:color w:val="000000"/>
      <w:sz w:val="21"/>
      <w:szCs w:val="21"/>
      <w:u w:color="000000"/>
      <w:bdr w:val="nil"/>
    </w:rPr>
  </w:style>
  <w:style w:type="character" w:styleId="a5">
    <w:name w:val="annotation reference"/>
    <w:basedOn w:val="a0"/>
    <w:uiPriority w:val="99"/>
    <w:semiHidden/>
    <w:unhideWhenUsed/>
    <w:rsid w:val="00505FFC"/>
    <w:rPr>
      <w:sz w:val="18"/>
      <w:szCs w:val="18"/>
    </w:rPr>
  </w:style>
  <w:style w:type="paragraph" w:styleId="a6">
    <w:name w:val="Balloon Text"/>
    <w:basedOn w:val="a"/>
    <w:link w:val="Char0"/>
    <w:uiPriority w:val="99"/>
    <w:semiHidden/>
    <w:unhideWhenUsed/>
    <w:rsid w:val="00505FFC"/>
    <w:rPr>
      <w:rFonts w:asciiTheme="majorHAnsi" w:eastAsiaTheme="majorEastAsia" w:hAnsiTheme="majorHAnsi" w:cstheme="majorBidi"/>
      <w:sz w:val="18"/>
      <w:szCs w:val="18"/>
    </w:rPr>
  </w:style>
  <w:style w:type="character" w:customStyle="1" w:styleId="Char0">
    <w:name w:val="批注框文本 Char"/>
    <w:basedOn w:val="a0"/>
    <w:link w:val="a6"/>
    <w:uiPriority w:val="99"/>
    <w:semiHidden/>
    <w:rsid w:val="00505FFC"/>
    <w:rPr>
      <w:rFonts w:asciiTheme="majorHAnsi" w:eastAsiaTheme="majorEastAsia" w:hAnsiTheme="majorHAnsi" w:cstheme="majorBidi"/>
      <w:color w:val="000000"/>
      <w:sz w:val="18"/>
      <w:szCs w:val="18"/>
      <w:u w:color="000000"/>
      <w:bdr w:val="nil"/>
    </w:rPr>
  </w:style>
  <w:style w:type="paragraph" w:styleId="a7">
    <w:name w:val="header"/>
    <w:basedOn w:val="a"/>
    <w:link w:val="Char1"/>
    <w:uiPriority w:val="99"/>
    <w:unhideWhenUsed/>
    <w:rsid w:val="00505FFC"/>
    <w:pPr>
      <w:tabs>
        <w:tab w:val="center" w:pos="4680"/>
        <w:tab w:val="right" w:pos="9360"/>
      </w:tabs>
    </w:pPr>
  </w:style>
  <w:style w:type="character" w:customStyle="1" w:styleId="Char1">
    <w:name w:val="页眉 Char"/>
    <w:basedOn w:val="a0"/>
    <w:link w:val="a7"/>
    <w:uiPriority w:val="99"/>
    <w:rsid w:val="00505FFC"/>
    <w:rPr>
      <w:rFonts w:ascii="Century" w:eastAsia="Century" w:hAnsi="Century" w:cs="Century"/>
      <w:color w:val="000000"/>
      <w:sz w:val="21"/>
      <w:szCs w:val="21"/>
      <w:u w:color="000000"/>
      <w:bdr w:val="nil"/>
    </w:rPr>
  </w:style>
  <w:style w:type="paragraph" w:styleId="a8">
    <w:name w:val="footer"/>
    <w:basedOn w:val="a"/>
    <w:link w:val="Char2"/>
    <w:uiPriority w:val="99"/>
    <w:unhideWhenUsed/>
    <w:rsid w:val="00505FFC"/>
    <w:pPr>
      <w:tabs>
        <w:tab w:val="center" w:pos="4680"/>
        <w:tab w:val="right" w:pos="9360"/>
      </w:tabs>
    </w:pPr>
  </w:style>
  <w:style w:type="character" w:customStyle="1" w:styleId="Char2">
    <w:name w:val="页脚 Char"/>
    <w:basedOn w:val="a0"/>
    <w:link w:val="a8"/>
    <w:uiPriority w:val="99"/>
    <w:rsid w:val="00505FFC"/>
    <w:rPr>
      <w:rFonts w:ascii="Century" w:eastAsia="Century" w:hAnsi="Century" w:cs="Century"/>
      <w:color w:val="000000"/>
      <w:sz w:val="21"/>
      <w:szCs w:val="21"/>
      <w:u w:color="000000"/>
      <w:bdr w:val="nil"/>
    </w:rPr>
  </w:style>
  <w:style w:type="paragraph" w:styleId="a9">
    <w:name w:val="annotation subject"/>
    <w:basedOn w:val="a4"/>
    <w:next w:val="a4"/>
    <w:link w:val="Char3"/>
    <w:uiPriority w:val="99"/>
    <w:semiHidden/>
    <w:unhideWhenUsed/>
    <w:rsid w:val="00505FFC"/>
    <w:pPr>
      <w:jc w:val="both"/>
    </w:pPr>
    <w:rPr>
      <w:b/>
      <w:bCs/>
      <w:sz w:val="20"/>
      <w:szCs w:val="20"/>
    </w:rPr>
  </w:style>
  <w:style w:type="character" w:customStyle="1" w:styleId="Char3">
    <w:name w:val="批注主题 Char"/>
    <w:basedOn w:val="Char"/>
    <w:link w:val="a9"/>
    <w:uiPriority w:val="99"/>
    <w:semiHidden/>
    <w:rsid w:val="00505FFC"/>
    <w:rPr>
      <w:rFonts w:ascii="Century" w:eastAsia="Century" w:hAnsi="Century" w:cs="Century"/>
      <w:b/>
      <w:bCs/>
      <w:color w:val="000000"/>
      <w:sz w:val="20"/>
      <w:szCs w:val="20"/>
      <w:u w:color="000000"/>
      <w:bdr w:val="nil"/>
    </w:rPr>
  </w:style>
  <w:style w:type="character" w:customStyle="1" w:styleId="Char10">
    <w:name w:val="批注文字 Char1"/>
    <w:uiPriority w:val="99"/>
    <w:semiHidden/>
    <w:locked/>
    <w:rsid w:val="00097CA0"/>
    <w:rPr>
      <w:rFonts w:eastAsia="宋体"/>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06444">
      <w:bodyDiv w:val="1"/>
      <w:marLeft w:val="0"/>
      <w:marRight w:val="0"/>
      <w:marTop w:val="0"/>
      <w:marBottom w:val="0"/>
      <w:divBdr>
        <w:top w:val="none" w:sz="0" w:space="0" w:color="auto"/>
        <w:left w:val="none" w:sz="0" w:space="0" w:color="auto"/>
        <w:bottom w:val="none" w:sz="0" w:space="0" w:color="auto"/>
        <w:right w:val="none" w:sz="0" w:space="0" w:color="auto"/>
      </w:divBdr>
    </w:div>
    <w:div w:id="1294751364">
      <w:bodyDiv w:val="1"/>
      <w:marLeft w:val="0"/>
      <w:marRight w:val="0"/>
      <w:marTop w:val="0"/>
      <w:marBottom w:val="0"/>
      <w:divBdr>
        <w:top w:val="none" w:sz="0" w:space="0" w:color="auto"/>
        <w:left w:val="none" w:sz="0" w:space="0" w:color="auto"/>
        <w:bottom w:val="none" w:sz="0" w:space="0" w:color="auto"/>
        <w:right w:val="none" w:sz="0" w:space="0" w:color="auto"/>
      </w:divBdr>
    </w:div>
    <w:div w:id="1485703978">
      <w:bodyDiv w:val="1"/>
      <w:marLeft w:val="0"/>
      <w:marRight w:val="0"/>
      <w:marTop w:val="0"/>
      <w:marBottom w:val="0"/>
      <w:divBdr>
        <w:top w:val="none" w:sz="0" w:space="0" w:color="auto"/>
        <w:left w:val="none" w:sz="0" w:space="0" w:color="auto"/>
        <w:bottom w:val="none" w:sz="0" w:space="0" w:color="auto"/>
        <w:right w:val="none" w:sz="0" w:space="0" w:color="auto"/>
      </w:divBdr>
    </w:div>
    <w:div w:id="1567110029">
      <w:bodyDiv w:val="1"/>
      <w:marLeft w:val="0"/>
      <w:marRight w:val="0"/>
      <w:marTop w:val="0"/>
      <w:marBottom w:val="0"/>
      <w:divBdr>
        <w:top w:val="none" w:sz="0" w:space="0" w:color="auto"/>
        <w:left w:val="none" w:sz="0" w:space="0" w:color="auto"/>
        <w:bottom w:val="none" w:sz="0" w:space="0" w:color="auto"/>
        <w:right w:val="none" w:sz="0" w:space="0" w:color="auto"/>
      </w:divBdr>
    </w:div>
    <w:div w:id="18242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BC1C8-BB05-4733-A25C-F489C5086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3425</Words>
  <Characters>19524</Characters>
  <Application>Microsoft Office Word</Application>
  <DocSecurity>0</DocSecurity>
  <Lines>162</Lines>
  <Paragraphs>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馬場重樹</dc:creator>
  <cp:lastModifiedBy>Windows 用户</cp:lastModifiedBy>
  <cp:revision>3</cp:revision>
  <dcterms:created xsi:type="dcterms:W3CDTF">2017-03-29T17:38:00Z</dcterms:created>
  <dcterms:modified xsi:type="dcterms:W3CDTF">2017-03-30T05:34:00Z</dcterms:modified>
</cp:coreProperties>
</file>