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B045B9" w14:textId="0B70ACD4" w:rsidR="002E5EBE" w:rsidRPr="002E5EBE" w:rsidRDefault="002E5EBE" w:rsidP="002E5EBE">
      <w:pPr>
        <w:adjustRightInd w:val="0"/>
        <w:snapToGrid w:val="0"/>
        <w:spacing w:line="360" w:lineRule="auto"/>
        <w:jc w:val="both"/>
        <w:rPr>
          <w:rFonts w:ascii="Book Antiqua" w:hAnsi="Book Antiqua"/>
          <w:b/>
        </w:rPr>
      </w:pPr>
      <w:bookmarkStart w:id="0" w:name="OLE_LINK458"/>
      <w:bookmarkStart w:id="1" w:name="OLE_LINK462"/>
      <w:bookmarkStart w:id="2" w:name="OLE_LINK478"/>
      <w:bookmarkStart w:id="3" w:name="OLE_LINK661"/>
      <w:bookmarkStart w:id="4" w:name="OLE_LINK663"/>
      <w:r w:rsidRPr="002E5EBE">
        <w:rPr>
          <w:rFonts w:ascii="Book Antiqua" w:hAnsi="Book Antiqua"/>
          <w:b/>
        </w:rPr>
        <w:t xml:space="preserve">Name of Journal: </w:t>
      </w:r>
      <w:r w:rsidRPr="002E5EBE">
        <w:rPr>
          <w:rFonts w:ascii="Book Antiqua" w:hAnsi="Book Antiqua"/>
          <w:b/>
          <w:i/>
        </w:rPr>
        <w:t>World Journal of Nephrology</w:t>
      </w:r>
    </w:p>
    <w:p w14:paraId="346FD1AE" w14:textId="469A6837" w:rsidR="002E5EBE" w:rsidRPr="002E5EBE" w:rsidRDefault="002E5EBE" w:rsidP="002E5EBE">
      <w:pPr>
        <w:adjustRightInd w:val="0"/>
        <w:snapToGrid w:val="0"/>
        <w:spacing w:line="360" w:lineRule="auto"/>
        <w:jc w:val="both"/>
        <w:rPr>
          <w:rFonts w:ascii="Book Antiqua" w:hAnsi="Book Antiqua"/>
          <w:b/>
          <w:lang w:eastAsia="zh-CN"/>
        </w:rPr>
      </w:pPr>
      <w:r w:rsidRPr="002E5EBE">
        <w:rPr>
          <w:rFonts w:ascii="Book Antiqua" w:hAnsi="Book Antiqua"/>
          <w:b/>
        </w:rPr>
        <w:t xml:space="preserve">Manuscript NO: </w:t>
      </w:r>
      <w:r w:rsidRPr="002E5EBE">
        <w:rPr>
          <w:rFonts w:ascii="Book Antiqua" w:hAnsi="Book Antiqua"/>
          <w:b/>
          <w:lang w:eastAsia="zh-CN"/>
        </w:rPr>
        <w:t>32977</w:t>
      </w:r>
    </w:p>
    <w:p w14:paraId="1F5F9323" w14:textId="309C63D5" w:rsidR="002E5EBE" w:rsidRPr="002E5EBE" w:rsidRDefault="002E5EBE" w:rsidP="002E5EBE">
      <w:pPr>
        <w:adjustRightInd w:val="0"/>
        <w:snapToGrid w:val="0"/>
        <w:spacing w:line="360" w:lineRule="auto"/>
        <w:jc w:val="both"/>
        <w:rPr>
          <w:rFonts w:ascii="Book Antiqua" w:hAnsi="Book Antiqua"/>
          <w:b/>
        </w:rPr>
      </w:pPr>
      <w:bookmarkStart w:id="5" w:name="OLE_LINK1617"/>
      <w:bookmarkStart w:id="6" w:name="OLE_LINK1618"/>
      <w:r w:rsidRPr="002E5EBE">
        <w:rPr>
          <w:rFonts w:ascii="Book Antiqua" w:hAnsi="Book Antiqua"/>
          <w:b/>
        </w:rPr>
        <w:t xml:space="preserve">Manuscript Type: </w:t>
      </w:r>
      <w:bookmarkEnd w:id="5"/>
      <w:bookmarkEnd w:id="6"/>
      <w:r w:rsidRPr="002E5EBE">
        <w:rPr>
          <w:rFonts w:ascii="Book Antiqua" w:hAnsi="Book Antiqua"/>
          <w:b/>
        </w:rPr>
        <w:t>Case Report</w:t>
      </w:r>
    </w:p>
    <w:p w14:paraId="40CBC346" w14:textId="77777777" w:rsidR="002E5EBE" w:rsidRPr="002E5EBE" w:rsidRDefault="002E5EBE" w:rsidP="002E5EBE">
      <w:pPr>
        <w:adjustRightInd w:val="0"/>
        <w:snapToGrid w:val="0"/>
        <w:spacing w:line="360" w:lineRule="auto"/>
        <w:jc w:val="both"/>
        <w:rPr>
          <w:rFonts w:ascii="Book Antiqua" w:hAnsi="Book Antiqua"/>
          <w:b/>
        </w:rPr>
      </w:pPr>
    </w:p>
    <w:bookmarkEnd w:id="0"/>
    <w:bookmarkEnd w:id="1"/>
    <w:bookmarkEnd w:id="2"/>
    <w:bookmarkEnd w:id="3"/>
    <w:bookmarkEnd w:id="4"/>
    <w:p w14:paraId="0DFD5A56" w14:textId="41462544" w:rsidR="00423101" w:rsidRPr="002E5EBE" w:rsidRDefault="002E5EBE" w:rsidP="002E5E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b/>
          <w:color w:val="000000"/>
          <w:lang w:val="en-GB"/>
        </w:rPr>
      </w:pPr>
      <w:r w:rsidRPr="002E5EBE">
        <w:rPr>
          <w:rFonts w:ascii="Book Antiqua" w:hAnsi="Book Antiqua" w:cs="Helvetica"/>
          <w:b/>
          <w:color w:val="000000"/>
          <w:lang w:val="en-GB"/>
        </w:rPr>
        <w:t xml:space="preserve">Severe cyclophosphamide-related </w:t>
      </w:r>
      <w:proofErr w:type="spellStart"/>
      <w:r w:rsidRPr="002E5EBE">
        <w:rPr>
          <w:rFonts w:ascii="Book Antiqua" w:hAnsi="Book Antiqua" w:cs="Helvetica"/>
          <w:b/>
          <w:color w:val="000000"/>
          <w:lang w:val="en-GB"/>
        </w:rPr>
        <w:t>hyponatremia</w:t>
      </w:r>
      <w:proofErr w:type="spellEnd"/>
      <w:r w:rsidRPr="002E5EBE">
        <w:rPr>
          <w:rFonts w:ascii="Book Antiqua" w:hAnsi="Book Antiqua" w:cs="Helvetica"/>
          <w:b/>
          <w:color w:val="000000"/>
          <w:lang w:val="en-GB"/>
        </w:rPr>
        <w:t xml:space="preserve"> in a patient with acute glomerulonephritis</w:t>
      </w:r>
    </w:p>
    <w:p w14:paraId="43817635" w14:textId="77777777" w:rsidR="009653AA" w:rsidRDefault="009653AA" w:rsidP="002E5E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b/>
          <w:color w:val="000000"/>
          <w:lang w:val="en-GB" w:eastAsia="zh-CN"/>
        </w:rPr>
      </w:pPr>
    </w:p>
    <w:p w14:paraId="35410E91" w14:textId="1787B694" w:rsidR="00217CEB" w:rsidRPr="00217CEB" w:rsidRDefault="00217CEB" w:rsidP="002E5E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Times New Roman"/>
          <w:lang w:val="en-GB" w:eastAsia="zh-CN"/>
        </w:rPr>
      </w:pPr>
      <w:r w:rsidRPr="00217CEB">
        <w:rPr>
          <w:rFonts w:ascii="Book Antiqua" w:hAnsi="Book Antiqua" w:cs="Times New Roman"/>
          <w:lang w:val="en-GB"/>
        </w:rPr>
        <w:t xml:space="preserve">Esposito </w:t>
      </w:r>
      <w:r w:rsidRPr="00217CEB">
        <w:rPr>
          <w:rFonts w:ascii="Book Antiqua" w:hAnsi="Book Antiqua" w:cs="Times New Roman" w:hint="eastAsia"/>
          <w:lang w:val="en-GB" w:eastAsia="zh-CN"/>
        </w:rPr>
        <w:t xml:space="preserve">P </w:t>
      </w:r>
      <w:r w:rsidRPr="00217CEB">
        <w:rPr>
          <w:rFonts w:ascii="Book Antiqua" w:hAnsi="Book Antiqua" w:cs="Times New Roman" w:hint="eastAsia"/>
          <w:i/>
          <w:lang w:val="en-GB" w:eastAsia="zh-CN"/>
        </w:rPr>
        <w:t>et al</w:t>
      </w:r>
      <w:r w:rsidRPr="00217CEB">
        <w:rPr>
          <w:rFonts w:ascii="Book Antiqua" w:hAnsi="Book Antiqua" w:cs="Times New Roman" w:hint="eastAsia"/>
          <w:lang w:val="en-GB" w:eastAsia="zh-CN"/>
        </w:rPr>
        <w:t xml:space="preserve">. </w:t>
      </w:r>
      <w:r w:rsidRPr="00217CEB">
        <w:rPr>
          <w:rFonts w:ascii="Book Antiqua" w:hAnsi="Book Antiqua" w:cs="Times New Roman"/>
          <w:lang w:val="en-GB"/>
        </w:rPr>
        <w:t xml:space="preserve">Cyclophosphamide-related </w:t>
      </w:r>
      <w:proofErr w:type="spellStart"/>
      <w:r w:rsidRPr="00217CEB">
        <w:rPr>
          <w:rFonts w:ascii="Book Antiqua" w:hAnsi="Book Antiqua" w:cs="Times New Roman"/>
          <w:lang w:val="en-GB"/>
        </w:rPr>
        <w:t>hyponatremia</w:t>
      </w:r>
      <w:proofErr w:type="spellEnd"/>
      <w:r w:rsidRPr="00217CEB">
        <w:rPr>
          <w:rFonts w:ascii="Book Antiqua" w:hAnsi="Book Antiqua" w:cs="Times New Roman" w:hint="eastAsia"/>
          <w:lang w:val="en-GB" w:eastAsia="zh-CN"/>
        </w:rPr>
        <w:t xml:space="preserve"> </w:t>
      </w:r>
    </w:p>
    <w:p w14:paraId="5E83249F" w14:textId="77777777" w:rsidR="00217CEB" w:rsidRPr="002E5EBE" w:rsidRDefault="00217CEB" w:rsidP="002E5E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b/>
          <w:color w:val="000000"/>
          <w:lang w:val="en-GB" w:eastAsia="zh-CN"/>
        </w:rPr>
      </w:pPr>
    </w:p>
    <w:p w14:paraId="347BD287" w14:textId="32260A7E" w:rsidR="00383F8E" w:rsidRPr="002E5EBE" w:rsidRDefault="00383F8E" w:rsidP="002E5EBE">
      <w:pPr>
        <w:spacing w:line="360" w:lineRule="auto"/>
        <w:jc w:val="both"/>
        <w:rPr>
          <w:rFonts w:ascii="Book Antiqua" w:hAnsi="Book Antiqua" w:cs="Times New Roman"/>
          <w:b/>
          <w:lang w:val="en-GB"/>
        </w:rPr>
      </w:pPr>
      <w:r w:rsidRPr="002E5EBE">
        <w:rPr>
          <w:rFonts w:ascii="Book Antiqua" w:hAnsi="Book Antiqua" w:cs="Times New Roman"/>
          <w:b/>
          <w:lang w:val="en-GB"/>
        </w:rPr>
        <w:t xml:space="preserve">Pasquale Esposito, Maria </w:t>
      </w:r>
      <w:proofErr w:type="spellStart"/>
      <w:r w:rsidRPr="002E5EBE">
        <w:rPr>
          <w:rFonts w:ascii="Book Antiqua" w:hAnsi="Book Antiqua" w:cs="Times New Roman"/>
          <w:b/>
          <w:lang w:val="en-GB"/>
        </w:rPr>
        <w:t>Valentina</w:t>
      </w:r>
      <w:proofErr w:type="spellEnd"/>
      <w:r w:rsidRPr="002E5EBE">
        <w:rPr>
          <w:rFonts w:ascii="Book Antiqua" w:hAnsi="Book Antiqua" w:cs="Times New Roman"/>
          <w:b/>
          <w:lang w:val="en-GB"/>
        </w:rPr>
        <w:t xml:space="preserve"> </w:t>
      </w:r>
      <w:proofErr w:type="spellStart"/>
      <w:r w:rsidRPr="002E5EBE">
        <w:rPr>
          <w:rFonts w:ascii="Book Antiqua" w:hAnsi="Book Antiqua" w:cs="Times New Roman"/>
          <w:b/>
          <w:lang w:val="en-GB"/>
        </w:rPr>
        <w:t>Domenech</w:t>
      </w:r>
      <w:proofErr w:type="spellEnd"/>
      <w:r w:rsidRPr="002E5EBE">
        <w:rPr>
          <w:rFonts w:ascii="Book Antiqua" w:hAnsi="Book Antiqua" w:cs="Times New Roman"/>
          <w:b/>
          <w:lang w:val="en-GB"/>
        </w:rPr>
        <w:t xml:space="preserve">, </w:t>
      </w:r>
      <w:proofErr w:type="spellStart"/>
      <w:r w:rsidRPr="002E5EBE">
        <w:rPr>
          <w:rFonts w:ascii="Book Antiqua" w:hAnsi="Book Antiqua" w:cs="Times New Roman"/>
          <w:b/>
          <w:lang w:val="en-GB"/>
        </w:rPr>
        <w:t>Nicoletta</w:t>
      </w:r>
      <w:proofErr w:type="spellEnd"/>
      <w:r w:rsidRPr="002E5EBE">
        <w:rPr>
          <w:rFonts w:ascii="Book Antiqua" w:hAnsi="Book Antiqua" w:cs="Times New Roman"/>
          <w:b/>
          <w:lang w:val="en-GB"/>
        </w:rPr>
        <w:t xml:space="preserve"> </w:t>
      </w:r>
      <w:proofErr w:type="spellStart"/>
      <w:r w:rsidRPr="002E5EBE">
        <w:rPr>
          <w:rFonts w:ascii="Book Antiqua" w:hAnsi="Book Antiqua" w:cs="Times New Roman"/>
          <w:b/>
          <w:lang w:val="en-GB"/>
        </w:rPr>
        <w:t>Serpieri</w:t>
      </w:r>
      <w:proofErr w:type="spellEnd"/>
      <w:r w:rsidRPr="002E5EBE">
        <w:rPr>
          <w:rFonts w:ascii="Book Antiqua" w:hAnsi="Book Antiqua" w:cs="Times New Roman"/>
          <w:b/>
          <w:lang w:val="en-GB"/>
        </w:rPr>
        <w:t xml:space="preserve">, Marta </w:t>
      </w:r>
      <w:proofErr w:type="spellStart"/>
      <w:r w:rsidRPr="002E5EBE">
        <w:rPr>
          <w:rFonts w:ascii="Book Antiqua" w:hAnsi="Book Antiqua" w:cs="Times New Roman"/>
          <w:b/>
          <w:lang w:val="en-GB"/>
        </w:rPr>
        <w:t>Calatroni</w:t>
      </w:r>
      <w:proofErr w:type="spellEnd"/>
      <w:r w:rsidRPr="002E5EBE">
        <w:rPr>
          <w:rFonts w:ascii="Book Antiqua" w:hAnsi="Book Antiqua" w:cs="Times New Roman"/>
          <w:b/>
          <w:lang w:val="en-GB"/>
        </w:rPr>
        <w:t xml:space="preserve">, </w:t>
      </w:r>
      <w:proofErr w:type="spellStart"/>
      <w:r w:rsidRPr="002E5EBE">
        <w:rPr>
          <w:rFonts w:ascii="Book Antiqua" w:hAnsi="Book Antiqua" w:cs="Times New Roman"/>
          <w:b/>
          <w:lang w:val="en-GB"/>
        </w:rPr>
        <w:t>Ilaria</w:t>
      </w:r>
      <w:proofErr w:type="spellEnd"/>
      <w:r w:rsidRPr="002E5EBE">
        <w:rPr>
          <w:rFonts w:ascii="Book Antiqua" w:hAnsi="Book Antiqua" w:cs="Times New Roman"/>
          <w:b/>
          <w:lang w:val="en-GB"/>
        </w:rPr>
        <w:t xml:space="preserve"> Massa, Alessandro Avella, </w:t>
      </w:r>
      <w:proofErr w:type="spellStart"/>
      <w:r w:rsidRPr="002E5EBE">
        <w:rPr>
          <w:rFonts w:ascii="Book Antiqua" w:hAnsi="Book Antiqua" w:cs="Times New Roman"/>
          <w:b/>
          <w:lang w:val="en-GB"/>
        </w:rPr>
        <w:t>Edoardo</w:t>
      </w:r>
      <w:proofErr w:type="spellEnd"/>
      <w:r w:rsidRPr="002E5EBE">
        <w:rPr>
          <w:rFonts w:ascii="Book Antiqua" w:hAnsi="Book Antiqua" w:cs="Times New Roman"/>
          <w:b/>
          <w:lang w:val="en-GB"/>
        </w:rPr>
        <w:t xml:space="preserve"> La </w:t>
      </w:r>
      <w:proofErr w:type="spellStart"/>
      <w:r w:rsidRPr="002E5EBE">
        <w:rPr>
          <w:rFonts w:ascii="Book Antiqua" w:hAnsi="Book Antiqua" w:cs="Times New Roman"/>
          <w:b/>
          <w:lang w:val="en-GB"/>
        </w:rPr>
        <w:t>Porta</w:t>
      </w:r>
      <w:proofErr w:type="spellEnd"/>
      <w:r w:rsidRPr="002E5EBE">
        <w:rPr>
          <w:rFonts w:ascii="Book Antiqua" w:hAnsi="Book Antiqua" w:cs="Times New Roman"/>
          <w:b/>
          <w:lang w:val="en-GB"/>
        </w:rPr>
        <w:t xml:space="preserve">, Luca Estienne, Elena </w:t>
      </w:r>
      <w:proofErr w:type="spellStart"/>
      <w:r w:rsidRPr="002E5EBE">
        <w:rPr>
          <w:rFonts w:ascii="Book Antiqua" w:hAnsi="Book Antiqua" w:cs="Times New Roman"/>
          <w:b/>
          <w:lang w:val="en-GB"/>
        </w:rPr>
        <w:t>Caramella</w:t>
      </w:r>
      <w:proofErr w:type="spellEnd"/>
      <w:r w:rsidRPr="002E5EBE">
        <w:rPr>
          <w:rFonts w:ascii="Book Antiqua" w:hAnsi="Book Antiqua" w:cs="Times New Roman"/>
          <w:b/>
          <w:lang w:val="en-GB"/>
        </w:rPr>
        <w:t xml:space="preserve">, Teresa </w:t>
      </w:r>
      <w:proofErr w:type="spellStart"/>
      <w:r w:rsidRPr="002E5EBE">
        <w:rPr>
          <w:rFonts w:ascii="Book Antiqua" w:hAnsi="Book Antiqua" w:cs="Times New Roman"/>
          <w:b/>
          <w:lang w:val="en-GB"/>
        </w:rPr>
        <w:t>Rampino</w:t>
      </w:r>
      <w:proofErr w:type="spellEnd"/>
    </w:p>
    <w:p w14:paraId="70377C58" w14:textId="77777777" w:rsidR="001A40EC" w:rsidRPr="002E5EBE" w:rsidRDefault="001A40EC" w:rsidP="002E5EBE">
      <w:pPr>
        <w:spacing w:line="360" w:lineRule="auto"/>
        <w:jc w:val="both"/>
        <w:rPr>
          <w:rFonts w:ascii="Book Antiqua" w:hAnsi="Book Antiqua" w:cs="Times New Roman"/>
          <w:b/>
          <w:lang w:val="en-GB"/>
        </w:rPr>
      </w:pPr>
    </w:p>
    <w:p w14:paraId="741B40C4" w14:textId="0E8D1DFF" w:rsidR="002E350F" w:rsidRPr="002E5EBE" w:rsidRDefault="00D95A92" w:rsidP="002E5EBE">
      <w:pPr>
        <w:spacing w:line="360" w:lineRule="auto"/>
        <w:jc w:val="both"/>
        <w:rPr>
          <w:rFonts w:ascii="Book Antiqua" w:hAnsi="Book Antiqua" w:cs="Times New Roman"/>
          <w:lang w:val="en-GB" w:eastAsia="zh-CN"/>
        </w:rPr>
      </w:pPr>
      <w:r w:rsidRPr="002E5EBE">
        <w:rPr>
          <w:rFonts w:ascii="Book Antiqua" w:hAnsi="Book Antiqua" w:cs="Times New Roman"/>
          <w:b/>
          <w:lang w:val="en-GB"/>
        </w:rPr>
        <w:t xml:space="preserve">Pasquale Esposito, Maria </w:t>
      </w:r>
      <w:proofErr w:type="spellStart"/>
      <w:r w:rsidRPr="002E5EBE">
        <w:rPr>
          <w:rFonts w:ascii="Book Antiqua" w:hAnsi="Book Antiqua" w:cs="Times New Roman"/>
          <w:b/>
          <w:lang w:val="en-GB"/>
        </w:rPr>
        <w:t>Valentina</w:t>
      </w:r>
      <w:proofErr w:type="spellEnd"/>
      <w:r w:rsidRPr="002E5EBE">
        <w:rPr>
          <w:rFonts w:ascii="Book Antiqua" w:hAnsi="Book Antiqua" w:cs="Times New Roman"/>
          <w:b/>
          <w:lang w:val="en-GB"/>
        </w:rPr>
        <w:t xml:space="preserve"> </w:t>
      </w:r>
      <w:proofErr w:type="spellStart"/>
      <w:r w:rsidRPr="002E5EBE">
        <w:rPr>
          <w:rFonts w:ascii="Book Antiqua" w:hAnsi="Book Antiqua" w:cs="Times New Roman"/>
          <w:b/>
          <w:lang w:val="en-GB"/>
        </w:rPr>
        <w:t>Domenech</w:t>
      </w:r>
      <w:proofErr w:type="spellEnd"/>
      <w:r w:rsidRPr="002E5EBE">
        <w:rPr>
          <w:rFonts w:ascii="Book Antiqua" w:hAnsi="Book Antiqua" w:cs="Times New Roman"/>
          <w:b/>
          <w:lang w:val="en-GB"/>
        </w:rPr>
        <w:t xml:space="preserve">, </w:t>
      </w:r>
      <w:proofErr w:type="spellStart"/>
      <w:r w:rsidRPr="002E5EBE">
        <w:rPr>
          <w:rFonts w:ascii="Book Antiqua" w:hAnsi="Book Antiqua" w:cs="Times New Roman"/>
          <w:b/>
          <w:lang w:val="en-GB"/>
        </w:rPr>
        <w:t>Nicoletta</w:t>
      </w:r>
      <w:proofErr w:type="spellEnd"/>
      <w:r w:rsidRPr="002E5EBE">
        <w:rPr>
          <w:rFonts w:ascii="Book Antiqua" w:hAnsi="Book Antiqua" w:cs="Times New Roman"/>
          <w:b/>
          <w:lang w:val="en-GB"/>
        </w:rPr>
        <w:t xml:space="preserve"> </w:t>
      </w:r>
      <w:proofErr w:type="spellStart"/>
      <w:r w:rsidRPr="002E5EBE">
        <w:rPr>
          <w:rFonts w:ascii="Book Antiqua" w:hAnsi="Book Antiqua" w:cs="Times New Roman"/>
          <w:b/>
          <w:lang w:val="en-GB"/>
        </w:rPr>
        <w:t>Serpieri</w:t>
      </w:r>
      <w:proofErr w:type="spellEnd"/>
      <w:r w:rsidRPr="002E5EBE">
        <w:rPr>
          <w:rFonts w:ascii="Book Antiqua" w:hAnsi="Book Antiqua" w:cs="Times New Roman"/>
          <w:b/>
          <w:lang w:val="en-GB"/>
        </w:rPr>
        <w:t xml:space="preserve">, Marta </w:t>
      </w:r>
      <w:proofErr w:type="spellStart"/>
      <w:r w:rsidRPr="002E5EBE">
        <w:rPr>
          <w:rFonts w:ascii="Book Antiqua" w:hAnsi="Book Antiqua" w:cs="Times New Roman"/>
          <w:b/>
          <w:lang w:val="en-GB"/>
        </w:rPr>
        <w:t>Calatroni</w:t>
      </w:r>
      <w:proofErr w:type="spellEnd"/>
      <w:r w:rsidRPr="002E5EBE">
        <w:rPr>
          <w:rFonts w:ascii="Book Antiqua" w:hAnsi="Book Antiqua" w:cs="Times New Roman"/>
          <w:b/>
          <w:lang w:val="en-GB"/>
        </w:rPr>
        <w:t xml:space="preserve">, </w:t>
      </w:r>
      <w:proofErr w:type="spellStart"/>
      <w:r w:rsidRPr="002E5EBE">
        <w:rPr>
          <w:rFonts w:ascii="Book Antiqua" w:hAnsi="Book Antiqua" w:cs="Times New Roman"/>
          <w:b/>
          <w:lang w:val="en-GB"/>
        </w:rPr>
        <w:t>Ilaria</w:t>
      </w:r>
      <w:proofErr w:type="spellEnd"/>
      <w:r w:rsidRPr="002E5EBE">
        <w:rPr>
          <w:rFonts w:ascii="Book Antiqua" w:hAnsi="Book Antiqua" w:cs="Times New Roman"/>
          <w:b/>
          <w:lang w:val="en-GB"/>
        </w:rPr>
        <w:t xml:space="preserve"> Massa, Alessandro Avella, </w:t>
      </w:r>
      <w:proofErr w:type="spellStart"/>
      <w:r w:rsidRPr="002E5EBE">
        <w:rPr>
          <w:rFonts w:ascii="Book Antiqua" w:hAnsi="Book Antiqua" w:cs="Times New Roman"/>
          <w:b/>
          <w:lang w:val="en-GB"/>
        </w:rPr>
        <w:t>Edoardo</w:t>
      </w:r>
      <w:proofErr w:type="spellEnd"/>
      <w:r w:rsidRPr="002E5EBE">
        <w:rPr>
          <w:rFonts w:ascii="Book Antiqua" w:hAnsi="Book Antiqua" w:cs="Times New Roman"/>
          <w:b/>
          <w:lang w:val="en-GB"/>
        </w:rPr>
        <w:t xml:space="preserve"> La </w:t>
      </w:r>
      <w:proofErr w:type="spellStart"/>
      <w:r w:rsidRPr="002E5EBE">
        <w:rPr>
          <w:rFonts w:ascii="Book Antiqua" w:hAnsi="Book Antiqua" w:cs="Times New Roman"/>
          <w:b/>
          <w:lang w:val="en-GB"/>
        </w:rPr>
        <w:t>Porta</w:t>
      </w:r>
      <w:proofErr w:type="spellEnd"/>
      <w:r w:rsidRPr="002E5EBE">
        <w:rPr>
          <w:rFonts w:ascii="Book Antiqua" w:hAnsi="Book Antiqua" w:cs="Times New Roman"/>
          <w:b/>
          <w:lang w:val="en-GB"/>
        </w:rPr>
        <w:t xml:space="preserve">, Luca Estienne, Elena </w:t>
      </w:r>
      <w:proofErr w:type="spellStart"/>
      <w:r w:rsidRPr="002E5EBE">
        <w:rPr>
          <w:rFonts w:ascii="Book Antiqua" w:hAnsi="Book Antiqua" w:cs="Times New Roman"/>
          <w:b/>
          <w:lang w:val="en-GB"/>
        </w:rPr>
        <w:t>Caramella</w:t>
      </w:r>
      <w:proofErr w:type="spellEnd"/>
      <w:r w:rsidRPr="002E5EBE">
        <w:rPr>
          <w:rFonts w:ascii="Book Antiqua" w:hAnsi="Book Antiqua" w:cs="Times New Roman"/>
          <w:b/>
          <w:lang w:val="en-GB"/>
        </w:rPr>
        <w:t xml:space="preserve">, Teresa </w:t>
      </w:r>
      <w:proofErr w:type="spellStart"/>
      <w:r w:rsidRPr="002E5EBE">
        <w:rPr>
          <w:rFonts w:ascii="Book Antiqua" w:hAnsi="Book Antiqua" w:cs="Times New Roman"/>
          <w:b/>
          <w:lang w:val="en-GB"/>
        </w:rPr>
        <w:t>Rampino</w:t>
      </w:r>
      <w:proofErr w:type="spellEnd"/>
      <w:r>
        <w:rPr>
          <w:rFonts w:ascii="Book Antiqua" w:hAnsi="Book Antiqua" w:cs="Times New Roman" w:hint="eastAsia"/>
          <w:b/>
          <w:lang w:val="en-GB" w:eastAsia="zh-CN"/>
        </w:rPr>
        <w:t xml:space="preserve">, </w:t>
      </w:r>
      <w:r>
        <w:rPr>
          <w:rFonts w:ascii="Book Antiqua" w:hAnsi="Book Antiqua" w:cs="Times New Roman" w:hint="eastAsia"/>
          <w:color w:val="000000"/>
          <w:lang w:val="en-GB" w:eastAsia="zh-CN"/>
        </w:rPr>
        <w:t>D</w:t>
      </w:r>
      <w:r w:rsidRPr="00D95A92">
        <w:rPr>
          <w:rFonts w:ascii="Book Antiqua" w:hAnsi="Book Antiqua" w:cs="Times New Roman"/>
          <w:color w:val="000000"/>
          <w:lang w:val="en-GB" w:eastAsia="zh-CN"/>
        </w:rPr>
        <w:t xml:space="preserve">epartment of Nephrology, Dialysis and Transplantation, </w:t>
      </w:r>
      <w:proofErr w:type="spellStart"/>
      <w:r w:rsidR="00383F8E" w:rsidRPr="002E5EBE">
        <w:rPr>
          <w:rFonts w:ascii="Book Antiqua" w:hAnsi="Book Antiqua" w:cs="Times New Roman"/>
          <w:lang w:val="en-GB"/>
        </w:rPr>
        <w:t>Fondazione</w:t>
      </w:r>
      <w:proofErr w:type="spellEnd"/>
      <w:r w:rsidR="00383F8E" w:rsidRPr="002E5EBE">
        <w:rPr>
          <w:rFonts w:ascii="Book Antiqua" w:hAnsi="Book Antiqua" w:cs="Times New Roman"/>
          <w:lang w:val="en-GB"/>
        </w:rPr>
        <w:t xml:space="preserve"> IRCCS </w:t>
      </w:r>
      <w:proofErr w:type="spellStart"/>
      <w:r w:rsidR="00383F8E" w:rsidRPr="002E5EBE">
        <w:rPr>
          <w:rFonts w:ascii="Book Antiqua" w:hAnsi="Book Antiqua" w:cs="Times New Roman"/>
          <w:lang w:val="en-GB"/>
        </w:rPr>
        <w:t>Policlinico</w:t>
      </w:r>
      <w:proofErr w:type="spellEnd"/>
      <w:r w:rsidR="00383F8E" w:rsidRPr="002E5EBE">
        <w:rPr>
          <w:rFonts w:ascii="Book Antiqua" w:hAnsi="Book Antiqua" w:cs="Times New Roman"/>
          <w:lang w:val="en-GB"/>
        </w:rPr>
        <w:t xml:space="preserve"> “San </w:t>
      </w:r>
      <w:proofErr w:type="spellStart"/>
      <w:r w:rsidR="00383F8E" w:rsidRPr="002E5EBE">
        <w:rPr>
          <w:rFonts w:ascii="Book Antiqua" w:hAnsi="Book Antiqua" w:cs="Times New Roman"/>
          <w:lang w:val="en-GB"/>
        </w:rPr>
        <w:t>Matteo</w:t>
      </w:r>
      <w:proofErr w:type="spellEnd"/>
      <w:r w:rsidR="00383F8E" w:rsidRPr="002E5EBE">
        <w:rPr>
          <w:rFonts w:ascii="Book Antiqua" w:hAnsi="Book Antiqua" w:cs="Times New Roman"/>
          <w:lang w:val="en-GB"/>
        </w:rPr>
        <w:t>”</w:t>
      </w:r>
      <w:r w:rsidR="00217CEB">
        <w:rPr>
          <w:rFonts w:ascii="Book Antiqua" w:hAnsi="Book Antiqua" w:cs="Times New Roman"/>
          <w:lang w:val="en-GB"/>
        </w:rPr>
        <w:t xml:space="preserve"> and University of Pavia, </w:t>
      </w:r>
      <w:r w:rsidR="00217CEB" w:rsidRPr="00217CEB">
        <w:rPr>
          <w:rFonts w:ascii="Book Antiqua" w:hAnsi="Book Antiqua" w:cs="Times New Roman"/>
          <w:lang w:val="en-GB"/>
        </w:rPr>
        <w:t xml:space="preserve">27100 </w:t>
      </w:r>
      <w:r w:rsidR="00217CEB">
        <w:rPr>
          <w:rFonts w:ascii="Book Antiqua" w:hAnsi="Book Antiqua" w:cs="Times New Roman"/>
          <w:lang w:val="en-GB"/>
        </w:rPr>
        <w:t>Pavia, Italy</w:t>
      </w:r>
    </w:p>
    <w:p w14:paraId="46EA9C73" w14:textId="77777777" w:rsidR="002E350F" w:rsidRPr="002E5EBE" w:rsidRDefault="002E350F" w:rsidP="002E5EBE">
      <w:pPr>
        <w:spacing w:line="360" w:lineRule="auto"/>
        <w:jc w:val="both"/>
        <w:rPr>
          <w:rFonts w:ascii="Book Antiqua" w:hAnsi="Book Antiqua" w:cs="Times New Roman"/>
          <w:lang w:val="en-GB"/>
        </w:rPr>
      </w:pPr>
    </w:p>
    <w:p w14:paraId="796FDDC4" w14:textId="6CFE53DD" w:rsidR="002E350F" w:rsidRPr="002E5EBE" w:rsidRDefault="002E350F" w:rsidP="002E5EBE">
      <w:pPr>
        <w:spacing w:line="360" w:lineRule="auto"/>
        <w:jc w:val="both"/>
        <w:rPr>
          <w:rFonts w:ascii="Book Antiqua" w:hAnsi="Book Antiqua" w:cs="Times New Roman"/>
          <w:lang w:val="en-GB"/>
        </w:rPr>
      </w:pPr>
      <w:r w:rsidRPr="002E5EBE">
        <w:rPr>
          <w:rFonts w:ascii="Book Antiqua" w:hAnsi="Book Antiqua" w:cs="Times New Roman"/>
          <w:b/>
          <w:lang w:val="en-GB"/>
        </w:rPr>
        <w:t>Author contributions</w:t>
      </w:r>
      <w:r w:rsidRPr="002E5EBE">
        <w:rPr>
          <w:rFonts w:ascii="Book Antiqua" w:hAnsi="Book Antiqua" w:cs="Times New Roman"/>
          <w:lang w:val="en-GB"/>
        </w:rPr>
        <w:t>: All authors contributed equally in data acquisition, analysis and interpretation of the data, drafting and critical revision of the manuscript.</w:t>
      </w:r>
    </w:p>
    <w:p w14:paraId="14705CC7" w14:textId="77777777" w:rsidR="002E350F" w:rsidRPr="002E5EBE" w:rsidRDefault="002E350F" w:rsidP="002E5EBE">
      <w:pPr>
        <w:spacing w:line="360" w:lineRule="auto"/>
        <w:jc w:val="both"/>
        <w:rPr>
          <w:rFonts w:ascii="Book Antiqua" w:hAnsi="Book Antiqua" w:cs="Times New Roman"/>
          <w:lang w:val="en-GB"/>
        </w:rPr>
      </w:pPr>
    </w:p>
    <w:p w14:paraId="6DCC80BE" w14:textId="77777777" w:rsidR="002E350F" w:rsidRPr="002E5EBE" w:rsidRDefault="002E350F" w:rsidP="002E5EBE">
      <w:pPr>
        <w:spacing w:line="360" w:lineRule="auto"/>
        <w:jc w:val="both"/>
        <w:rPr>
          <w:rFonts w:ascii="Book Antiqua" w:hAnsi="Book Antiqua" w:cs="Times New Roman"/>
          <w:lang w:val="en-GB"/>
        </w:rPr>
      </w:pPr>
      <w:r w:rsidRPr="002E5EBE">
        <w:rPr>
          <w:rFonts w:ascii="Book Antiqua" w:hAnsi="Book Antiqua" w:cs="Times New Roman"/>
          <w:b/>
          <w:lang w:val="en-GB"/>
        </w:rPr>
        <w:t>Institutional review board statement</w:t>
      </w:r>
      <w:r w:rsidRPr="002E5EBE">
        <w:rPr>
          <w:rFonts w:ascii="Book Antiqua" w:hAnsi="Book Antiqua" w:cs="Times New Roman"/>
          <w:lang w:val="en-GB"/>
        </w:rPr>
        <w:t>: This case report was exempt from the Institutional Review Board standards at University Hospital of Pavia.</w:t>
      </w:r>
    </w:p>
    <w:p w14:paraId="51AE51EC" w14:textId="77777777" w:rsidR="002E350F" w:rsidRPr="002E5EBE" w:rsidRDefault="002E350F" w:rsidP="002E5EBE">
      <w:pPr>
        <w:spacing w:line="360" w:lineRule="auto"/>
        <w:jc w:val="both"/>
        <w:rPr>
          <w:rFonts w:ascii="Book Antiqua" w:hAnsi="Book Antiqua" w:cs="Times New Roman"/>
          <w:lang w:val="en-GB"/>
        </w:rPr>
      </w:pPr>
    </w:p>
    <w:p w14:paraId="647356AF" w14:textId="675E82DB" w:rsidR="002E350F" w:rsidRPr="002E5EBE" w:rsidRDefault="002E350F" w:rsidP="002E5EBE">
      <w:pPr>
        <w:spacing w:line="360" w:lineRule="auto"/>
        <w:jc w:val="both"/>
        <w:rPr>
          <w:rFonts w:ascii="Book Antiqua" w:hAnsi="Book Antiqua" w:cs="Times New Roman"/>
          <w:lang w:val="en-GB"/>
        </w:rPr>
      </w:pPr>
      <w:r w:rsidRPr="002E5EBE">
        <w:rPr>
          <w:rFonts w:ascii="Book Antiqua" w:hAnsi="Book Antiqua" w:cs="Times New Roman"/>
          <w:b/>
          <w:lang w:val="en-GB"/>
        </w:rPr>
        <w:t>Informed consent statement</w:t>
      </w:r>
      <w:r w:rsidRPr="002E5EBE">
        <w:rPr>
          <w:rFonts w:ascii="Book Antiqua" w:hAnsi="Book Antiqua" w:cs="Times New Roman"/>
          <w:lang w:val="en-GB"/>
        </w:rPr>
        <w:t>: The patient involved in this study gave his written informed consent authorizing use and disclosure of his protected health information.</w:t>
      </w:r>
    </w:p>
    <w:p w14:paraId="776EBBAC" w14:textId="77777777" w:rsidR="002E350F" w:rsidRPr="002E5EBE" w:rsidRDefault="002E350F" w:rsidP="002E5EBE">
      <w:pPr>
        <w:widowControl w:val="0"/>
        <w:autoSpaceDE w:val="0"/>
        <w:autoSpaceDN w:val="0"/>
        <w:adjustRightInd w:val="0"/>
        <w:spacing w:line="360" w:lineRule="auto"/>
        <w:jc w:val="both"/>
        <w:rPr>
          <w:rFonts w:ascii="Book Antiqua" w:hAnsi="Book Antiqua" w:cs="Times New Roman"/>
          <w:lang w:val="en-GB"/>
        </w:rPr>
      </w:pPr>
    </w:p>
    <w:p w14:paraId="7EDC34D3" w14:textId="43AF7D8C" w:rsidR="002E350F" w:rsidRPr="002E5EBE" w:rsidRDefault="002E350F" w:rsidP="002E5EBE">
      <w:pPr>
        <w:widowControl w:val="0"/>
        <w:autoSpaceDE w:val="0"/>
        <w:autoSpaceDN w:val="0"/>
        <w:adjustRightInd w:val="0"/>
        <w:spacing w:line="360" w:lineRule="auto"/>
        <w:jc w:val="both"/>
        <w:rPr>
          <w:rFonts w:ascii="Book Antiqua" w:hAnsi="Book Antiqua" w:cs="Times New Roman"/>
          <w:lang w:val="en-GB"/>
        </w:rPr>
      </w:pPr>
      <w:r w:rsidRPr="002E5EBE">
        <w:rPr>
          <w:rFonts w:ascii="Book Antiqua" w:hAnsi="Book Antiqua" w:cs="Times New Roman"/>
          <w:b/>
          <w:lang w:val="en-GB"/>
        </w:rPr>
        <w:t>Conflict-of-interest statement</w:t>
      </w:r>
      <w:r w:rsidRPr="002E5EBE">
        <w:rPr>
          <w:rFonts w:ascii="Book Antiqua" w:hAnsi="Book Antiqua" w:cs="Times New Roman"/>
          <w:lang w:val="en-GB"/>
        </w:rPr>
        <w:t>: All the authors have no conflicts of interests to declare.</w:t>
      </w:r>
    </w:p>
    <w:p w14:paraId="2FCEF8A8" w14:textId="77777777" w:rsidR="002E350F" w:rsidRDefault="002E350F" w:rsidP="002E5EBE">
      <w:pPr>
        <w:spacing w:line="360" w:lineRule="auto"/>
        <w:jc w:val="both"/>
        <w:rPr>
          <w:rFonts w:ascii="Book Antiqua" w:hAnsi="Book Antiqua" w:cs="Times New Roman"/>
          <w:color w:val="000000"/>
          <w:lang w:val="en-GB" w:eastAsia="zh-CN"/>
        </w:rPr>
      </w:pPr>
    </w:p>
    <w:p w14:paraId="2DF19F04" w14:textId="77777777" w:rsidR="00D95A92" w:rsidRPr="00C52BCF" w:rsidRDefault="00D95A92" w:rsidP="00D95A92">
      <w:pPr>
        <w:widowControl w:val="0"/>
        <w:adjustRightInd w:val="0"/>
        <w:snapToGrid w:val="0"/>
        <w:spacing w:line="360" w:lineRule="auto"/>
        <w:jc w:val="both"/>
        <w:rPr>
          <w:rFonts w:ascii="Book Antiqua" w:hAnsi="Book Antiqua"/>
        </w:rPr>
      </w:pPr>
      <w:bookmarkStart w:id="7" w:name="OLE_LINK111"/>
      <w:bookmarkStart w:id="8" w:name="OLE_LINK112"/>
      <w:bookmarkStart w:id="9" w:name="OLE_LINK54"/>
      <w:bookmarkStart w:id="10" w:name="OLE_LINK70"/>
      <w:bookmarkStart w:id="11" w:name="OLE_LINK123"/>
      <w:bookmarkStart w:id="12" w:name="OLE_LINK183"/>
      <w:bookmarkStart w:id="13" w:name="OLE_LINK329"/>
      <w:bookmarkStart w:id="14" w:name="OLE_LINK424"/>
      <w:bookmarkStart w:id="15" w:name="OLE_LINK662"/>
      <w:bookmarkStart w:id="16" w:name="OLE_LINK268"/>
      <w:bookmarkStart w:id="17" w:name="OLE_LINK269"/>
      <w:bookmarkStart w:id="18" w:name="OLE_LINK439"/>
      <w:bookmarkStart w:id="19" w:name="OLE_LINK501"/>
      <w:bookmarkStart w:id="20" w:name="OLE_LINK594"/>
      <w:bookmarkStart w:id="21" w:name="OLE_LINK677"/>
      <w:bookmarkStart w:id="22" w:name="OLE_LINK693"/>
      <w:bookmarkStart w:id="23" w:name="OLE_LINK792"/>
      <w:bookmarkStart w:id="24" w:name="OLE_LINK839"/>
      <w:r w:rsidRPr="00C52BCF">
        <w:rPr>
          <w:rFonts w:ascii="Book Antiqua" w:hAnsi="Book Antiqua"/>
          <w:b/>
          <w:color w:val="000000"/>
        </w:rPr>
        <w:t xml:space="preserve">Open-Access: </w:t>
      </w:r>
      <w:r w:rsidRPr="00C52BCF">
        <w:rPr>
          <w:rFonts w:ascii="Book Antiqua" w:hAnsi="Book Antiqua"/>
          <w:color w:val="000000"/>
        </w:rPr>
        <w:t xml:space="preserve">This article is an open-access article which was selected by an in-house editor </w:t>
      </w:r>
      <w:r w:rsidRPr="00C52BCF">
        <w:rPr>
          <w:rFonts w:ascii="Book Antiqua" w:hAnsi="Book Antiqua"/>
          <w:color w:val="000000"/>
        </w:rPr>
        <w:lastRenderedPageBreak/>
        <w:t xml:space="preserve">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r w:rsidRPr="00C52BCF">
        <w:rPr>
          <w:rFonts w:ascii="Book Antiqua" w:hAnsi="Book Antiqua"/>
        </w:rPr>
        <w:t>http://creativecommons.org/licenses/by-nc/4.0/</w:t>
      </w:r>
      <w:bookmarkEnd w:id="7"/>
      <w:bookmarkEnd w:id="8"/>
    </w:p>
    <w:bookmarkEnd w:id="9"/>
    <w:bookmarkEnd w:id="10"/>
    <w:bookmarkEnd w:id="11"/>
    <w:bookmarkEnd w:id="12"/>
    <w:bookmarkEnd w:id="13"/>
    <w:bookmarkEnd w:id="14"/>
    <w:bookmarkEnd w:id="15"/>
    <w:p w14:paraId="296E3339" w14:textId="77777777" w:rsidR="00D95A92" w:rsidRPr="00C52BCF" w:rsidRDefault="00D95A92" w:rsidP="00D95A92">
      <w:pPr>
        <w:adjustRightInd w:val="0"/>
        <w:snapToGrid w:val="0"/>
        <w:spacing w:line="360" w:lineRule="auto"/>
        <w:ind w:right="120"/>
        <w:jc w:val="both"/>
        <w:rPr>
          <w:rFonts w:ascii="Book Antiqua" w:hAnsi="Book Antiqua" w:cs="Times New Roman"/>
          <w:color w:val="000000"/>
        </w:rPr>
      </w:pPr>
    </w:p>
    <w:p w14:paraId="03AFD239" w14:textId="77777777" w:rsidR="00D95A92" w:rsidRPr="00C52BCF" w:rsidRDefault="00D95A92" w:rsidP="00D95A92">
      <w:pPr>
        <w:adjustRightInd w:val="0"/>
        <w:snapToGrid w:val="0"/>
        <w:spacing w:line="360" w:lineRule="auto"/>
        <w:ind w:right="120"/>
        <w:jc w:val="both"/>
        <w:rPr>
          <w:rFonts w:ascii="Book Antiqua" w:hAnsi="Book Antiqua" w:cs="Times New Roman"/>
          <w:color w:val="000000"/>
        </w:rPr>
      </w:pPr>
      <w:bookmarkStart w:id="25" w:name="OLE_LINK219"/>
      <w:bookmarkStart w:id="26" w:name="OLE_LINK368"/>
      <w:bookmarkStart w:id="27" w:name="OLE_LINK551"/>
      <w:r w:rsidRPr="00C52BCF">
        <w:rPr>
          <w:rFonts w:ascii="Book Antiqua" w:hAnsi="Book Antiqua" w:cs="Times New Roman"/>
          <w:b/>
          <w:color w:val="000000"/>
        </w:rPr>
        <w:t>Manuscript source:</w:t>
      </w:r>
      <w:r w:rsidRPr="00C52BCF">
        <w:rPr>
          <w:rFonts w:ascii="Book Antiqua" w:hAnsi="Book Antiqua" w:cs="Times New Roman"/>
          <w:color w:val="000000"/>
        </w:rPr>
        <w:t xml:space="preserve"> Invited manuscript</w:t>
      </w:r>
    </w:p>
    <w:bookmarkEnd w:id="16"/>
    <w:bookmarkEnd w:id="17"/>
    <w:bookmarkEnd w:id="18"/>
    <w:bookmarkEnd w:id="19"/>
    <w:bookmarkEnd w:id="20"/>
    <w:bookmarkEnd w:id="21"/>
    <w:bookmarkEnd w:id="22"/>
    <w:bookmarkEnd w:id="23"/>
    <w:bookmarkEnd w:id="24"/>
    <w:bookmarkEnd w:id="25"/>
    <w:bookmarkEnd w:id="26"/>
    <w:bookmarkEnd w:id="27"/>
    <w:p w14:paraId="58ECAD9A" w14:textId="77777777" w:rsidR="00D95A92" w:rsidRPr="00D95A92" w:rsidRDefault="00D95A92" w:rsidP="002E5EBE">
      <w:pPr>
        <w:spacing w:line="360" w:lineRule="auto"/>
        <w:jc w:val="both"/>
        <w:rPr>
          <w:rFonts w:ascii="Book Antiqua" w:hAnsi="Book Antiqua" w:cs="Times New Roman"/>
          <w:color w:val="000000"/>
          <w:lang w:eastAsia="zh-CN"/>
        </w:rPr>
      </w:pPr>
    </w:p>
    <w:p w14:paraId="63DF7BA0" w14:textId="36966F53" w:rsidR="00383F8E" w:rsidRPr="002E5EBE" w:rsidRDefault="004157E2" w:rsidP="002E5EBE">
      <w:pPr>
        <w:spacing w:line="360" w:lineRule="auto"/>
        <w:jc w:val="both"/>
        <w:rPr>
          <w:rFonts w:ascii="Book Antiqua" w:hAnsi="Book Antiqua" w:cs="Times New Roman"/>
          <w:color w:val="000000"/>
          <w:lang w:val="en-GB" w:eastAsia="zh-CN"/>
        </w:rPr>
      </w:pPr>
      <w:r w:rsidRPr="002E5EBE">
        <w:rPr>
          <w:rFonts w:ascii="Book Antiqua" w:hAnsi="Book Antiqua" w:cs="Times New Roman"/>
          <w:b/>
          <w:color w:val="000000"/>
          <w:lang w:val="en-GB"/>
        </w:rPr>
        <w:t>Correspond</w:t>
      </w:r>
      <w:r w:rsidR="00D95A92">
        <w:rPr>
          <w:rFonts w:ascii="Book Antiqua" w:hAnsi="Book Antiqua" w:cs="Times New Roman" w:hint="eastAsia"/>
          <w:b/>
          <w:color w:val="000000"/>
          <w:lang w:val="en-GB" w:eastAsia="zh-CN"/>
        </w:rPr>
        <w:t>ence to</w:t>
      </w:r>
      <w:r w:rsidRPr="002E5EBE">
        <w:rPr>
          <w:rFonts w:ascii="Book Antiqua" w:hAnsi="Book Antiqua" w:cs="Times New Roman"/>
          <w:color w:val="000000"/>
          <w:lang w:val="en-GB"/>
        </w:rPr>
        <w:t>:</w:t>
      </w:r>
      <w:r w:rsidR="00D95A92">
        <w:rPr>
          <w:rFonts w:ascii="Book Antiqua" w:hAnsi="Book Antiqua" w:cs="Times New Roman" w:hint="eastAsia"/>
          <w:color w:val="000000"/>
          <w:lang w:val="en-GB" w:eastAsia="zh-CN"/>
        </w:rPr>
        <w:t xml:space="preserve"> </w:t>
      </w:r>
      <w:r w:rsidR="00383F8E" w:rsidRPr="006F5364">
        <w:rPr>
          <w:rFonts w:ascii="Book Antiqua" w:hAnsi="Book Antiqua" w:cs="Times New Roman"/>
          <w:b/>
          <w:color w:val="000000"/>
          <w:lang w:val="en-GB"/>
        </w:rPr>
        <w:t>Pasquale Esposito</w:t>
      </w:r>
      <w:r w:rsidR="00D95A92" w:rsidRPr="006F5364">
        <w:rPr>
          <w:rFonts w:ascii="Book Antiqua" w:hAnsi="Book Antiqua" w:cs="Times New Roman" w:hint="eastAsia"/>
          <w:b/>
          <w:color w:val="000000"/>
          <w:lang w:val="en-GB" w:eastAsia="zh-CN"/>
        </w:rPr>
        <w:t xml:space="preserve">, </w:t>
      </w:r>
      <w:r w:rsidR="00D95A92" w:rsidRPr="006F5364">
        <w:rPr>
          <w:rFonts w:ascii="Book Antiqua" w:hAnsi="Book Antiqua" w:cs="Times New Roman"/>
          <w:b/>
          <w:color w:val="000000"/>
          <w:lang w:val="en-GB" w:eastAsia="zh-CN"/>
        </w:rPr>
        <w:t xml:space="preserve">MD, PhD, </w:t>
      </w:r>
      <w:r w:rsidR="00D95A92">
        <w:rPr>
          <w:rFonts w:ascii="Book Antiqua" w:hAnsi="Book Antiqua" w:cs="Times New Roman" w:hint="eastAsia"/>
          <w:color w:val="000000"/>
          <w:lang w:val="en-GB" w:eastAsia="zh-CN"/>
        </w:rPr>
        <w:t>D</w:t>
      </w:r>
      <w:r w:rsidR="00D95A92" w:rsidRPr="00D95A92">
        <w:rPr>
          <w:rFonts w:ascii="Book Antiqua" w:hAnsi="Book Antiqua" w:cs="Times New Roman"/>
          <w:color w:val="000000"/>
          <w:lang w:val="en-GB" w:eastAsia="zh-CN"/>
        </w:rPr>
        <w:t xml:space="preserve">epartment of Nephrology, Dialysis and Transplantation, </w:t>
      </w:r>
      <w:proofErr w:type="spellStart"/>
      <w:r w:rsidR="00D95A92" w:rsidRPr="002E5EBE">
        <w:rPr>
          <w:rFonts w:ascii="Book Antiqua" w:hAnsi="Book Antiqua" w:cs="Times New Roman"/>
          <w:lang w:val="en-GB"/>
        </w:rPr>
        <w:t>Fondazione</w:t>
      </w:r>
      <w:proofErr w:type="spellEnd"/>
      <w:r w:rsidR="00D95A92" w:rsidRPr="002E5EBE">
        <w:rPr>
          <w:rFonts w:ascii="Book Antiqua" w:hAnsi="Book Antiqua" w:cs="Times New Roman"/>
          <w:lang w:val="en-GB"/>
        </w:rPr>
        <w:t xml:space="preserve"> IRCCS </w:t>
      </w:r>
      <w:proofErr w:type="spellStart"/>
      <w:r w:rsidR="00D95A92" w:rsidRPr="002E5EBE">
        <w:rPr>
          <w:rFonts w:ascii="Book Antiqua" w:hAnsi="Book Antiqua" w:cs="Times New Roman"/>
          <w:lang w:val="en-GB"/>
        </w:rPr>
        <w:t>Policlinico</w:t>
      </w:r>
      <w:proofErr w:type="spellEnd"/>
      <w:r w:rsidR="00D95A92" w:rsidRPr="002E5EBE">
        <w:rPr>
          <w:rFonts w:ascii="Book Antiqua" w:hAnsi="Book Antiqua" w:cs="Times New Roman"/>
          <w:lang w:val="en-GB"/>
        </w:rPr>
        <w:t xml:space="preserve"> “San </w:t>
      </w:r>
      <w:proofErr w:type="spellStart"/>
      <w:r w:rsidR="00D95A92" w:rsidRPr="002E5EBE">
        <w:rPr>
          <w:rFonts w:ascii="Book Antiqua" w:hAnsi="Book Antiqua" w:cs="Times New Roman"/>
          <w:lang w:val="en-GB"/>
        </w:rPr>
        <w:t>Matteo</w:t>
      </w:r>
      <w:proofErr w:type="spellEnd"/>
      <w:r w:rsidR="00D95A92" w:rsidRPr="002E5EBE">
        <w:rPr>
          <w:rFonts w:ascii="Book Antiqua" w:hAnsi="Book Antiqua" w:cs="Times New Roman"/>
          <w:lang w:val="en-GB"/>
        </w:rPr>
        <w:t>”</w:t>
      </w:r>
      <w:r w:rsidR="00D95A92">
        <w:rPr>
          <w:rFonts w:ascii="Book Antiqua" w:hAnsi="Book Antiqua" w:cs="Times New Roman"/>
          <w:lang w:val="en-GB"/>
        </w:rPr>
        <w:t xml:space="preserve"> and University of Pavia</w:t>
      </w:r>
      <w:r w:rsidR="00D95A92">
        <w:rPr>
          <w:rFonts w:ascii="Book Antiqua" w:hAnsi="Book Antiqua" w:cs="Times New Roman" w:hint="eastAsia"/>
          <w:lang w:val="en-GB" w:eastAsia="zh-CN"/>
        </w:rPr>
        <w:t>,</w:t>
      </w:r>
      <w:r w:rsidRPr="002E5EBE">
        <w:rPr>
          <w:rFonts w:ascii="Book Antiqua" w:hAnsi="Book Antiqua" w:cs="Times New Roman"/>
          <w:lang w:val="en-GB"/>
        </w:rPr>
        <w:t xml:space="preserve"> </w:t>
      </w:r>
      <w:proofErr w:type="spellStart"/>
      <w:r w:rsidR="00C433BD" w:rsidRPr="002E5EBE">
        <w:rPr>
          <w:rFonts w:ascii="Book Antiqua" w:hAnsi="Book Antiqua" w:cs="Times New Roman"/>
          <w:color w:val="000000"/>
          <w:lang w:val="en-GB"/>
        </w:rPr>
        <w:t>Piazzale</w:t>
      </w:r>
      <w:proofErr w:type="spellEnd"/>
      <w:r w:rsidR="00C433BD" w:rsidRPr="002E5EBE">
        <w:rPr>
          <w:rFonts w:ascii="Book Antiqua" w:hAnsi="Book Antiqua" w:cs="Times New Roman"/>
          <w:color w:val="000000"/>
          <w:lang w:val="en-GB"/>
        </w:rPr>
        <w:t xml:space="preserve"> Golgi 19, </w:t>
      </w:r>
      <w:r w:rsidR="00383F8E" w:rsidRPr="002E5EBE">
        <w:rPr>
          <w:rFonts w:ascii="Book Antiqua" w:hAnsi="Book Antiqua" w:cs="Times New Roman"/>
          <w:color w:val="000000"/>
          <w:lang w:val="en-GB"/>
        </w:rPr>
        <w:t>27100 Pavia</w:t>
      </w:r>
      <w:r w:rsidR="00D95A92">
        <w:rPr>
          <w:rFonts w:ascii="Book Antiqua" w:hAnsi="Book Antiqua" w:cs="Times New Roman" w:hint="eastAsia"/>
          <w:color w:val="000000"/>
          <w:lang w:val="en-GB" w:eastAsia="zh-CN"/>
        </w:rPr>
        <w:t>,</w:t>
      </w:r>
      <w:r w:rsidR="006F5364">
        <w:rPr>
          <w:rFonts w:ascii="Book Antiqua" w:hAnsi="Book Antiqua" w:cs="Times New Roman" w:hint="eastAsia"/>
          <w:color w:val="000000"/>
          <w:lang w:val="en-GB" w:eastAsia="zh-CN"/>
        </w:rPr>
        <w:t xml:space="preserve"> </w:t>
      </w:r>
      <w:r w:rsidR="00383F8E" w:rsidRPr="002E5EBE">
        <w:rPr>
          <w:rFonts w:ascii="Book Antiqua" w:hAnsi="Book Antiqua" w:cs="Times New Roman"/>
          <w:color w:val="000000"/>
          <w:lang w:val="en-GB"/>
        </w:rPr>
        <w:t>Italy</w:t>
      </w:r>
      <w:r w:rsidR="00D95A92">
        <w:rPr>
          <w:rFonts w:ascii="Book Antiqua" w:hAnsi="Book Antiqua" w:cs="Times New Roman" w:hint="eastAsia"/>
          <w:color w:val="000000"/>
          <w:lang w:val="en-GB" w:eastAsia="zh-CN"/>
        </w:rPr>
        <w:t>.</w:t>
      </w:r>
      <w:r w:rsidR="00D95A92" w:rsidRPr="00D95A92">
        <w:rPr>
          <w:rFonts w:ascii="Book Antiqua" w:eastAsia="Courier" w:hAnsi="Book Antiqua"/>
          <w:lang w:val="en-GB"/>
        </w:rPr>
        <w:t xml:space="preserve"> </w:t>
      </w:r>
      <w:r w:rsidR="003E3D3A" w:rsidRPr="003E3D3A">
        <w:rPr>
          <w:rFonts w:ascii="Book Antiqua" w:eastAsia="Courier" w:hAnsi="Book Antiqua"/>
        </w:rPr>
        <w:t>p.esposito@smatteo.pv.it</w:t>
      </w:r>
    </w:p>
    <w:p w14:paraId="0F96A50F" w14:textId="6D68DA8F" w:rsidR="00383F8E" w:rsidRPr="002E5EBE" w:rsidRDefault="00381018" w:rsidP="002E5EBE">
      <w:pPr>
        <w:pStyle w:val="Default"/>
        <w:spacing w:line="360" w:lineRule="auto"/>
        <w:jc w:val="both"/>
        <w:rPr>
          <w:rFonts w:ascii="Book Antiqua" w:eastAsia="Courier" w:hAnsi="Book Antiqua"/>
          <w:sz w:val="24"/>
          <w:szCs w:val="24"/>
          <w:lang w:val="en-GB"/>
        </w:rPr>
      </w:pPr>
      <w:r w:rsidRPr="00BB1360">
        <w:rPr>
          <w:rFonts w:ascii="Book Antiqua" w:eastAsia="Courier" w:hAnsi="Book Antiqua"/>
          <w:b/>
          <w:sz w:val="24"/>
          <w:szCs w:val="24"/>
          <w:lang w:val="en-GB"/>
        </w:rPr>
        <w:t>Tel</w:t>
      </w:r>
      <w:r w:rsidR="00D95A92" w:rsidRPr="00BB1360">
        <w:rPr>
          <w:rFonts w:ascii="Book Antiqua" w:eastAsia="宋体" w:hAnsi="Book Antiqua" w:hint="eastAsia"/>
          <w:b/>
          <w:sz w:val="24"/>
          <w:szCs w:val="24"/>
          <w:lang w:val="en-GB" w:eastAsia="zh-CN"/>
        </w:rPr>
        <w:t>ephone</w:t>
      </w:r>
      <w:r w:rsidRPr="00BB1360">
        <w:rPr>
          <w:rFonts w:ascii="Book Antiqua" w:eastAsia="Courier" w:hAnsi="Book Antiqua"/>
          <w:b/>
          <w:sz w:val="24"/>
          <w:szCs w:val="24"/>
          <w:lang w:val="en-GB"/>
        </w:rPr>
        <w:t>:</w:t>
      </w:r>
      <w:r w:rsidRPr="002E5EBE">
        <w:rPr>
          <w:rFonts w:ascii="Book Antiqua" w:eastAsia="Courier" w:hAnsi="Book Antiqua"/>
          <w:sz w:val="24"/>
          <w:szCs w:val="24"/>
          <w:lang w:val="en-GB"/>
        </w:rPr>
        <w:t xml:space="preserve"> </w:t>
      </w:r>
      <w:r w:rsidR="00D95A92" w:rsidRPr="002E5EBE">
        <w:rPr>
          <w:rFonts w:ascii="Book Antiqua" w:eastAsia="Courier" w:hAnsi="Book Antiqua"/>
          <w:sz w:val="24"/>
          <w:szCs w:val="24"/>
          <w:lang w:val="en-GB"/>
        </w:rPr>
        <w:t>+39</w:t>
      </w:r>
      <w:r w:rsidR="00D95A92">
        <w:rPr>
          <w:rFonts w:ascii="Book Antiqua" w:eastAsia="宋体" w:hAnsi="Book Antiqua" w:hint="eastAsia"/>
          <w:sz w:val="24"/>
          <w:szCs w:val="24"/>
          <w:lang w:val="en-GB" w:eastAsia="zh-CN"/>
        </w:rPr>
        <w:t>-</w:t>
      </w:r>
      <w:r w:rsidR="00D95A92" w:rsidRPr="002E5EBE">
        <w:rPr>
          <w:rFonts w:ascii="Book Antiqua" w:eastAsia="Courier" w:hAnsi="Book Antiqua"/>
          <w:sz w:val="24"/>
          <w:szCs w:val="24"/>
          <w:lang w:val="en-GB"/>
        </w:rPr>
        <w:t>3</w:t>
      </w:r>
      <w:r w:rsidR="00D95A92">
        <w:rPr>
          <w:rFonts w:ascii="Book Antiqua" w:eastAsia="宋体" w:hAnsi="Book Antiqua" w:hint="eastAsia"/>
          <w:sz w:val="24"/>
          <w:szCs w:val="24"/>
          <w:lang w:val="en-GB" w:eastAsia="zh-CN"/>
        </w:rPr>
        <w:t>-</w:t>
      </w:r>
      <w:r w:rsidR="00D95A92" w:rsidRPr="002E5EBE">
        <w:rPr>
          <w:rFonts w:ascii="Book Antiqua" w:eastAsia="Courier" w:hAnsi="Book Antiqua"/>
          <w:sz w:val="24"/>
          <w:szCs w:val="24"/>
          <w:lang w:val="en-GB"/>
        </w:rPr>
        <w:t>82503883</w:t>
      </w:r>
    </w:p>
    <w:p w14:paraId="33838D25" w14:textId="44398324" w:rsidR="00E52224" w:rsidRDefault="00D95A92" w:rsidP="002E5EBE">
      <w:pPr>
        <w:pStyle w:val="Default"/>
        <w:spacing w:line="360" w:lineRule="auto"/>
        <w:jc w:val="both"/>
        <w:rPr>
          <w:rFonts w:ascii="Book Antiqua" w:eastAsia="宋体" w:hAnsi="Book Antiqua"/>
          <w:sz w:val="24"/>
          <w:szCs w:val="24"/>
          <w:lang w:val="en-GB" w:eastAsia="zh-CN"/>
        </w:rPr>
      </w:pPr>
      <w:r w:rsidRPr="00BB1360">
        <w:rPr>
          <w:rFonts w:ascii="Book Antiqua" w:eastAsia="Courier" w:hAnsi="Book Antiqua"/>
          <w:b/>
          <w:sz w:val="24"/>
          <w:szCs w:val="24"/>
          <w:lang w:val="en-GB"/>
        </w:rPr>
        <w:t>Fax</w:t>
      </w:r>
      <w:r w:rsidRPr="00BB1360">
        <w:rPr>
          <w:rFonts w:ascii="Book Antiqua" w:eastAsia="宋体" w:hAnsi="Book Antiqua" w:hint="eastAsia"/>
          <w:b/>
          <w:sz w:val="24"/>
          <w:szCs w:val="24"/>
          <w:lang w:val="en-GB" w:eastAsia="zh-CN"/>
        </w:rPr>
        <w:t>:</w:t>
      </w:r>
      <w:r>
        <w:rPr>
          <w:rFonts w:ascii="Book Antiqua" w:eastAsia="宋体" w:hAnsi="Book Antiqua" w:hint="eastAsia"/>
          <w:sz w:val="24"/>
          <w:szCs w:val="24"/>
          <w:lang w:val="en-GB" w:eastAsia="zh-CN"/>
        </w:rPr>
        <w:t xml:space="preserve"> </w:t>
      </w:r>
      <w:r w:rsidRPr="002E5EBE">
        <w:rPr>
          <w:rFonts w:ascii="Book Antiqua" w:eastAsia="Courier" w:hAnsi="Book Antiqua"/>
          <w:sz w:val="24"/>
          <w:szCs w:val="24"/>
          <w:lang w:val="en-GB"/>
        </w:rPr>
        <w:t>+39</w:t>
      </w:r>
      <w:r>
        <w:rPr>
          <w:rFonts w:ascii="Book Antiqua" w:eastAsia="宋体" w:hAnsi="Book Antiqua" w:hint="eastAsia"/>
          <w:sz w:val="24"/>
          <w:szCs w:val="24"/>
          <w:lang w:val="en-GB" w:eastAsia="zh-CN"/>
        </w:rPr>
        <w:t>-</w:t>
      </w:r>
      <w:r w:rsidRPr="002E5EBE">
        <w:rPr>
          <w:rFonts w:ascii="Book Antiqua" w:eastAsia="Courier" w:hAnsi="Book Antiqua"/>
          <w:sz w:val="24"/>
          <w:szCs w:val="24"/>
          <w:lang w:val="en-GB"/>
        </w:rPr>
        <w:t>3</w:t>
      </w:r>
      <w:r>
        <w:rPr>
          <w:rFonts w:ascii="Book Antiqua" w:eastAsia="宋体" w:hAnsi="Book Antiqua" w:hint="eastAsia"/>
          <w:sz w:val="24"/>
          <w:szCs w:val="24"/>
          <w:lang w:val="en-GB" w:eastAsia="zh-CN"/>
        </w:rPr>
        <w:t>-</w:t>
      </w:r>
      <w:r w:rsidRPr="002E5EBE">
        <w:rPr>
          <w:rFonts w:ascii="Book Antiqua" w:eastAsia="Courier" w:hAnsi="Book Antiqua"/>
          <w:sz w:val="24"/>
          <w:szCs w:val="24"/>
          <w:lang w:val="en-GB"/>
        </w:rPr>
        <w:t>82503883</w:t>
      </w:r>
    </w:p>
    <w:p w14:paraId="04A581B2" w14:textId="77777777" w:rsidR="00BB1360" w:rsidRDefault="00BB1360" w:rsidP="002E5EBE">
      <w:pPr>
        <w:pStyle w:val="Default"/>
        <w:spacing w:line="360" w:lineRule="auto"/>
        <w:jc w:val="both"/>
        <w:rPr>
          <w:rFonts w:ascii="Book Antiqua" w:eastAsia="宋体" w:hAnsi="Book Antiqua"/>
          <w:sz w:val="24"/>
          <w:szCs w:val="24"/>
          <w:lang w:val="en-GB" w:eastAsia="zh-CN"/>
        </w:rPr>
      </w:pPr>
    </w:p>
    <w:p w14:paraId="72BE1AFB" w14:textId="598793BC" w:rsidR="00831D26" w:rsidRPr="00C52BCF" w:rsidRDefault="00831D26" w:rsidP="00831D26">
      <w:pPr>
        <w:widowControl w:val="0"/>
        <w:adjustRightInd w:val="0"/>
        <w:snapToGrid w:val="0"/>
        <w:spacing w:line="360" w:lineRule="auto"/>
        <w:jc w:val="both"/>
        <w:rPr>
          <w:rFonts w:ascii="Book Antiqua" w:hAnsi="Book Antiqua"/>
        </w:rPr>
      </w:pPr>
      <w:bookmarkStart w:id="28" w:name="OLE_LINK140"/>
      <w:bookmarkStart w:id="29" w:name="OLE_LINK7"/>
      <w:bookmarkStart w:id="30" w:name="OLE_LINK8"/>
      <w:bookmarkStart w:id="31" w:name="OLE_LINK16"/>
      <w:bookmarkStart w:id="32" w:name="OLE_LINK36"/>
      <w:bookmarkStart w:id="33" w:name="OLE_LINK38"/>
      <w:bookmarkStart w:id="34" w:name="OLE_LINK47"/>
      <w:bookmarkStart w:id="35" w:name="OLE_LINK55"/>
      <w:bookmarkStart w:id="36" w:name="OLE_LINK77"/>
      <w:bookmarkStart w:id="37" w:name="OLE_LINK80"/>
      <w:bookmarkStart w:id="38" w:name="OLE_LINK83"/>
      <w:bookmarkStart w:id="39" w:name="OLE_LINK85"/>
      <w:bookmarkStart w:id="40" w:name="OLE_LINK153"/>
      <w:bookmarkStart w:id="41" w:name="OLE_LINK156"/>
      <w:bookmarkStart w:id="42" w:name="OLE_LINK224"/>
      <w:bookmarkStart w:id="43" w:name="OLE_LINK271"/>
      <w:bookmarkStart w:id="44" w:name="OLE_LINK321"/>
      <w:bookmarkStart w:id="45" w:name="OLE_LINK322"/>
      <w:bookmarkStart w:id="46" w:name="OLE_LINK330"/>
      <w:bookmarkStart w:id="47" w:name="OLE_LINK229"/>
      <w:bookmarkStart w:id="48" w:name="OLE_LINK230"/>
      <w:bookmarkStart w:id="49" w:name="OLE_LINK422"/>
      <w:bookmarkStart w:id="50" w:name="OLE_LINK464"/>
      <w:bookmarkStart w:id="51" w:name="OLE_LINK493"/>
      <w:bookmarkStart w:id="52" w:name="OLE_LINK535"/>
      <w:bookmarkStart w:id="53" w:name="OLE_LINK552"/>
      <w:bookmarkStart w:id="54" w:name="OLE_LINK578"/>
      <w:bookmarkStart w:id="55" w:name="OLE_LINK608"/>
      <w:bookmarkStart w:id="56" w:name="OLE_LINK632"/>
      <w:bookmarkStart w:id="57" w:name="OLE_LINK643"/>
      <w:bookmarkStart w:id="58" w:name="OLE_LINK678"/>
      <w:bookmarkStart w:id="59" w:name="OLE_LINK683"/>
      <w:bookmarkStart w:id="60" w:name="OLE_LINK694"/>
      <w:bookmarkStart w:id="61" w:name="OLE_LINK724"/>
      <w:bookmarkStart w:id="62" w:name="OLE_LINK730"/>
      <w:bookmarkStart w:id="63" w:name="OLE_LINK749"/>
      <w:bookmarkStart w:id="64" w:name="OLE_LINK787"/>
      <w:bookmarkStart w:id="65" w:name="OLE_LINK793"/>
      <w:bookmarkStart w:id="66" w:name="OLE_LINK794"/>
      <w:bookmarkStart w:id="67" w:name="OLE_LINK840"/>
      <w:bookmarkStart w:id="68" w:name="OLE_LINK843"/>
      <w:bookmarkStart w:id="69" w:name="OLE_LINK852"/>
      <w:r w:rsidRPr="00C52BCF">
        <w:rPr>
          <w:rFonts w:ascii="Book Antiqua" w:hAnsi="Book Antiqua"/>
          <w:b/>
        </w:rPr>
        <w:t xml:space="preserve">Received: </w:t>
      </w:r>
      <w:r>
        <w:rPr>
          <w:rFonts w:ascii="Book Antiqua" w:hAnsi="Book Antiqua" w:hint="eastAsia"/>
        </w:rPr>
        <w:t>January 2</w:t>
      </w:r>
      <w:r>
        <w:rPr>
          <w:rFonts w:ascii="Book Antiqua" w:hAnsi="Book Antiqua" w:hint="eastAsia"/>
          <w:lang w:eastAsia="zh-CN"/>
        </w:rPr>
        <w:t>6</w:t>
      </w:r>
      <w:r>
        <w:rPr>
          <w:rFonts w:ascii="Book Antiqua" w:hAnsi="Book Antiqua" w:hint="eastAsia"/>
        </w:rPr>
        <w:t xml:space="preserve">, 2017    </w:t>
      </w:r>
    </w:p>
    <w:p w14:paraId="021E1216" w14:textId="5FDAE0C0" w:rsidR="00831D26" w:rsidRPr="00C52BCF" w:rsidRDefault="00831D26" w:rsidP="00831D26">
      <w:pPr>
        <w:widowControl w:val="0"/>
        <w:adjustRightInd w:val="0"/>
        <w:snapToGrid w:val="0"/>
        <w:spacing w:line="360" w:lineRule="auto"/>
        <w:jc w:val="both"/>
        <w:rPr>
          <w:rFonts w:ascii="Book Antiqua" w:hAnsi="Book Antiqua"/>
        </w:rPr>
      </w:pPr>
      <w:r w:rsidRPr="00C52BCF">
        <w:rPr>
          <w:rFonts w:ascii="Book Antiqua" w:hAnsi="Book Antiqua"/>
          <w:b/>
        </w:rPr>
        <w:t xml:space="preserve">Peer-review started: </w:t>
      </w:r>
      <w:r>
        <w:rPr>
          <w:rFonts w:ascii="Book Antiqua" w:hAnsi="Book Antiqua" w:hint="eastAsia"/>
        </w:rPr>
        <w:t xml:space="preserve">February </w:t>
      </w:r>
      <w:r>
        <w:rPr>
          <w:rFonts w:ascii="Book Antiqua" w:hAnsi="Book Antiqua" w:hint="eastAsia"/>
          <w:lang w:eastAsia="zh-CN"/>
        </w:rPr>
        <w:t>8</w:t>
      </w:r>
      <w:r>
        <w:rPr>
          <w:rFonts w:ascii="Book Antiqua" w:hAnsi="Book Antiqua" w:hint="eastAsia"/>
        </w:rPr>
        <w:t xml:space="preserve">, 2017    </w:t>
      </w:r>
    </w:p>
    <w:p w14:paraId="56A8960E" w14:textId="1DFB0482" w:rsidR="00831D26" w:rsidRPr="00C52BCF" w:rsidRDefault="00831D26" w:rsidP="00831D26">
      <w:pPr>
        <w:widowControl w:val="0"/>
        <w:adjustRightInd w:val="0"/>
        <w:snapToGrid w:val="0"/>
        <w:spacing w:line="360" w:lineRule="auto"/>
        <w:jc w:val="both"/>
        <w:rPr>
          <w:rFonts w:ascii="Book Antiqua" w:hAnsi="Book Antiqua"/>
        </w:rPr>
      </w:pPr>
      <w:r w:rsidRPr="00C52BCF">
        <w:rPr>
          <w:rFonts w:ascii="Book Antiqua" w:hAnsi="Book Antiqua"/>
          <w:b/>
        </w:rPr>
        <w:t>First decision:</w:t>
      </w:r>
      <w:r w:rsidRPr="00C52BCF">
        <w:rPr>
          <w:rFonts w:ascii="Book Antiqua" w:hAnsi="Book Antiqua"/>
        </w:rPr>
        <w:t xml:space="preserve"> </w:t>
      </w:r>
      <w:r>
        <w:rPr>
          <w:rFonts w:ascii="Book Antiqua" w:hAnsi="Book Antiqua" w:hint="eastAsia"/>
          <w:lang w:eastAsia="zh-CN"/>
        </w:rPr>
        <w:t>March 31, 2017</w:t>
      </w:r>
      <w:r>
        <w:rPr>
          <w:rFonts w:ascii="Book Antiqua" w:hAnsi="Book Antiqua" w:hint="eastAsia"/>
        </w:rPr>
        <w:t xml:space="preserve"> </w:t>
      </w:r>
    </w:p>
    <w:p w14:paraId="1C917C8B" w14:textId="16B6C056" w:rsidR="00831D26" w:rsidRPr="00C52BCF" w:rsidRDefault="00831D26" w:rsidP="00831D26">
      <w:pPr>
        <w:widowControl w:val="0"/>
        <w:adjustRightInd w:val="0"/>
        <w:snapToGrid w:val="0"/>
        <w:spacing w:line="360" w:lineRule="auto"/>
        <w:jc w:val="both"/>
        <w:rPr>
          <w:rFonts w:ascii="Book Antiqua" w:hAnsi="Book Antiqua"/>
        </w:rPr>
      </w:pPr>
      <w:r w:rsidRPr="00C52BCF">
        <w:rPr>
          <w:rFonts w:ascii="Book Antiqua" w:hAnsi="Book Antiqua"/>
          <w:b/>
        </w:rPr>
        <w:t>Revised:</w:t>
      </w:r>
      <w:r w:rsidRPr="00C52BCF">
        <w:rPr>
          <w:rFonts w:ascii="Book Antiqua" w:hAnsi="Book Antiqua"/>
        </w:rPr>
        <w:t xml:space="preserve"> </w:t>
      </w:r>
      <w:r>
        <w:rPr>
          <w:rFonts w:ascii="Book Antiqua" w:hAnsi="Book Antiqua" w:hint="eastAsia"/>
          <w:lang w:eastAsia="zh-CN"/>
        </w:rPr>
        <w:t>April 12</w:t>
      </w:r>
      <w:r>
        <w:rPr>
          <w:rFonts w:ascii="Book Antiqua" w:hAnsi="Book Antiqua" w:hint="eastAsia"/>
        </w:rPr>
        <w:t xml:space="preserve">, 2017    </w:t>
      </w:r>
    </w:p>
    <w:p w14:paraId="1463A8BB" w14:textId="1E272EB7" w:rsidR="00831D26" w:rsidRPr="00636410" w:rsidRDefault="00831D26" w:rsidP="00636410">
      <w:pPr>
        <w:rPr>
          <w:rFonts w:ascii="Book Antiqua" w:hAnsi="Book Antiqua"/>
          <w:iCs/>
        </w:rPr>
      </w:pPr>
      <w:r w:rsidRPr="00C52BCF">
        <w:rPr>
          <w:rFonts w:ascii="Book Antiqua" w:hAnsi="Book Antiqua"/>
          <w:b/>
        </w:rPr>
        <w:t>Accepted:</w:t>
      </w:r>
      <w:r>
        <w:rPr>
          <w:rFonts w:ascii="Book Antiqua" w:hAnsi="Book Antiqua" w:hint="eastAsia"/>
          <w:b/>
        </w:rPr>
        <w:t xml:space="preserve"> </w:t>
      </w:r>
      <w:proofErr w:type="spellStart"/>
      <w:r w:rsidR="00636410">
        <w:rPr>
          <w:rStyle w:val="Emphasis"/>
        </w:rPr>
        <w:t>June</w:t>
      </w:r>
      <w:proofErr w:type="spellEnd"/>
      <w:r w:rsidR="00636410">
        <w:rPr>
          <w:rStyle w:val="Emphasis"/>
        </w:rPr>
        <w:t xml:space="preserve"> 6</w:t>
      </w:r>
      <w:r w:rsidR="00636410">
        <w:rPr>
          <w:rStyle w:val="Emphasis"/>
          <w:rFonts w:cs="宋体"/>
        </w:rPr>
        <w:t>,</w:t>
      </w:r>
      <w:r w:rsidR="00636410">
        <w:rPr>
          <w:rStyle w:val="Emphasis"/>
        </w:rPr>
        <w:t xml:space="preserve"> 2017</w:t>
      </w:r>
      <w:bookmarkStart w:id="70" w:name="_GoBack"/>
      <w:bookmarkEnd w:id="70"/>
    </w:p>
    <w:p w14:paraId="4E4CC54E" w14:textId="77777777" w:rsidR="00831D26" w:rsidRPr="00FE5E1A" w:rsidRDefault="00831D26" w:rsidP="00831D26">
      <w:pPr>
        <w:widowControl w:val="0"/>
        <w:adjustRightInd w:val="0"/>
        <w:snapToGrid w:val="0"/>
        <w:spacing w:line="360" w:lineRule="auto"/>
        <w:jc w:val="both"/>
        <w:rPr>
          <w:rFonts w:ascii="Book Antiqua" w:hAnsi="Book Antiqua"/>
        </w:rPr>
      </w:pPr>
      <w:r w:rsidRPr="00C52BCF">
        <w:rPr>
          <w:rFonts w:ascii="Book Antiqua" w:hAnsi="Book Antiqua"/>
          <w:b/>
        </w:rPr>
        <w:t>Article in press:</w:t>
      </w:r>
      <w:r>
        <w:rPr>
          <w:rFonts w:ascii="Book Antiqua" w:hAnsi="Book Antiqua" w:hint="eastAsia"/>
        </w:rPr>
        <w:t xml:space="preserve"> </w:t>
      </w:r>
    </w:p>
    <w:p w14:paraId="723A2417" w14:textId="77777777" w:rsidR="00831D26" w:rsidRPr="00FE5E1A" w:rsidRDefault="00831D26" w:rsidP="00831D26">
      <w:pPr>
        <w:adjustRightInd w:val="0"/>
        <w:snapToGrid w:val="0"/>
        <w:spacing w:line="360" w:lineRule="auto"/>
        <w:jc w:val="both"/>
        <w:rPr>
          <w:rFonts w:ascii="Book Antiqua" w:hAnsi="Book Antiqua"/>
        </w:rPr>
      </w:pPr>
      <w:r w:rsidRPr="00C52BCF">
        <w:rPr>
          <w:rFonts w:ascii="Book Antiqua" w:hAnsi="Book Antiqua"/>
          <w:b/>
        </w:rPr>
        <w:t>Published online:</w:t>
      </w:r>
      <w:bookmarkEnd w:id="28"/>
      <w:r>
        <w:rPr>
          <w:rFonts w:ascii="Book Antiqua" w:hAnsi="Book Antiqua" w:hint="eastAsia"/>
        </w:rPr>
        <w:t xml:space="preserve"> </w:t>
      </w:r>
    </w:p>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p w14:paraId="37FB5606" w14:textId="77777777" w:rsidR="00BB1360" w:rsidRPr="00831D26" w:rsidRDefault="00BB1360" w:rsidP="002E5EBE">
      <w:pPr>
        <w:pStyle w:val="Default"/>
        <w:spacing w:line="360" w:lineRule="auto"/>
        <w:jc w:val="both"/>
        <w:rPr>
          <w:rFonts w:ascii="Book Antiqua" w:eastAsia="宋体" w:hAnsi="Book Antiqua"/>
          <w:sz w:val="24"/>
          <w:szCs w:val="24"/>
          <w:lang w:eastAsia="zh-CN"/>
        </w:rPr>
      </w:pPr>
    </w:p>
    <w:p w14:paraId="58CA937D" w14:textId="77777777" w:rsidR="00E52224" w:rsidRPr="002E5EBE" w:rsidRDefault="00E52224" w:rsidP="002E5EBE">
      <w:pPr>
        <w:pStyle w:val="Default"/>
        <w:spacing w:line="360" w:lineRule="auto"/>
        <w:jc w:val="both"/>
        <w:rPr>
          <w:rFonts w:ascii="Book Antiqua" w:eastAsia="Courier" w:hAnsi="Book Antiqua"/>
          <w:sz w:val="24"/>
          <w:szCs w:val="24"/>
          <w:lang w:val="en-GB"/>
        </w:rPr>
      </w:pPr>
    </w:p>
    <w:p w14:paraId="3EA63368" w14:textId="77777777" w:rsidR="002E5EBE" w:rsidRDefault="002E5EBE">
      <w:pPr>
        <w:rPr>
          <w:rFonts w:ascii="Book Antiqua" w:hAnsi="Book Antiqua" w:cs="Helvetica"/>
          <w:b/>
          <w:color w:val="000000"/>
          <w:lang w:val="en-GB"/>
        </w:rPr>
      </w:pPr>
      <w:r>
        <w:rPr>
          <w:rFonts w:ascii="Book Antiqua" w:hAnsi="Book Antiqua" w:cs="Helvetica"/>
          <w:b/>
          <w:color w:val="000000"/>
          <w:lang w:val="en-GB"/>
        </w:rPr>
        <w:br w:type="page"/>
      </w:r>
    </w:p>
    <w:p w14:paraId="60845DAB" w14:textId="1B3544AC" w:rsidR="005171B3" w:rsidRPr="002E5EBE" w:rsidRDefault="002E5EBE" w:rsidP="002E5E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b/>
          <w:color w:val="000000"/>
          <w:lang w:val="en-GB" w:eastAsia="zh-CN"/>
        </w:rPr>
      </w:pPr>
      <w:r w:rsidRPr="002E5EBE">
        <w:rPr>
          <w:rFonts w:ascii="Book Antiqua" w:hAnsi="Book Antiqua" w:cs="Helvetica"/>
          <w:b/>
          <w:color w:val="000000"/>
          <w:lang w:val="en-GB"/>
        </w:rPr>
        <w:lastRenderedPageBreak/>
        <w:t>Abstract</w:t>
      </w:r>
    </w:p>
    <w:p w14:paraId="6F5A6614" w14:textId="37D4BE45" w:rsidR="00C0105D" w:rsidRPr="002E5EBE" w:rsidRDefault="00C0105D" w:rsidP="002E5EBE">
      <w:pPr>
        <w:widowControl w:val="0"/>
        <w:autoSpaceDE w:val="0"/>
        <w:autoSpaceDN w:val="0"/>
        <w:adjustRightInd w:val="0"/>
        <w:spacing w:line="360" w:lineRule="auto"/>
        <w:jc w:val="both"/>
        <w:rPr>
          <w:rFonts w:ascii="Book Antiqua" w:hAnsi="Book Antiqua" w:cs="Times New Roman"/>
          <w:color w:val="000000"/>
          <w:lang w:val="en-GB"/>
        </w:rPr>
      </w:pPr>
      <w:r w:rsidRPr="002E5EBE">
        <w:rPr>
          <w:rFonts w:ascii="Book Antiqua" w:hAnsi="Book Antiqua" w:cs="Times New Roman"/>
          <w:lang w:val="en-GB"/>
        </w:rPr>
        <w:t>Cyclophosphamide is frequently used to treat cancer, autoimmune and renal diseases, such as rapidly progressive glomerulonephritis. Its side effects are well-know</w:t>
      </w:r>
      <w:r w:rsidR="00451466" w:rsidRPr="002E5EBE">
        <w:rPr>
          <w:rFonts w:ascii="Book Antiqua" w:hAnsi="Book Antiqua" w:cs="Times New Roman"/>
          <w:lang w:val="en-GB"/>
        </w:rPr>
        <w:t>n</w:t>
      </w:r>
      <w:r w:rsidRPr="002E5EBE">
        <w:rPr>
          <w:rFonts w:ascii="Book Antiqua" w:hAnsi="Book Antiqua" w:cs="Times New Roman"/>
          <w:lang w:val="en-GB"/>
        </w:rPr>
        <w:t xml:space="preserve">, including </w:t>
      </w:r>
      <w:r w:rsidRPr="002E5EBE">
        <w:rPr>
          <w:rFonts w:ascii="Book Antiqua" w:hAnsi="Book Antiqua" w:cs="Times New Roman"/>
          <w:color w:val="000000"/>
          <w:lang w:val="en-GB"/>
        </w:rPr>
        <w:t xml:space="preserve">bone marrow depression, infections, alopecia, sterility, bladder malignancy and </w:t>
      </w:r>
      <w:proofErr w:type="spellStart"/>
      <w:r w:rsidRPr="002E5EBE">
        <w:rPr>
          <w:rFonts w:ascii="Book Antiqua" w:hAnsi="Book Antiqua" w:cs="Times New Roman"/>
          <w:color w:val="000000"/>
          <w:lang w:val="en-GB"/>
        </w:rPr>
        <w:t>hemorrhagic</w:t>
      </w:r>
      <w:proofErr w:type="spellEnd"/>
      <w:r w:rsidRPr="002E5EBE">
        <w:rPr>
          <w:rFonts w:ascii="Book Antiqua" w:hAnsi="Book Antiqua" w:cs="Times New Roman"/>
          <w:color w:val="000000"/>
          <w:lang w:val="en-GB"/>
        </w:rPr>
        <w:t xml:space="preserve"> cystitis. Moreover, in some cases cyclophosphamide use has been related to </w:t>
      </w:r>
      <w:r w:rsidRPr="002E5EBE">
        <w:rPr>
          <w:rFonts w:ascii="Book Antiqua" w:hAnsi="Book Antiqua" w:cs="Times New Roman"/>
          <w:lang w:val="en-GB"/>
        </w:rPr>
        <w:t xml:space="preserve">the onset of </w:t>
      </w:r>
      <w:proofErr w:type="spellStart"/>
      <w:r w:rsidRPr="002E5EBE">
        <w:rPr>
          <w:rFonts w:ascii="Book Antiqua" w:hAnsi="Book Antiqua" w:cs="Times New Roman"/>
          <w:lang w:val="en-GB"/>
        </w:rPr>
        <w:t>hyponatremia</w:t>
      </w:r>
      <w:proofErr w:type="spellEnd"/>
      <w:r w:rsidRPr="002E5EBE">
        <w:rPr>
          <w:rFonts w:ascii="Book Antiqua" w:hAnsi="Book Antiqua" w:cs="Times New Roman"/>
          <w:lang w:val="en-GB"/>
        </w:rPr>
        <w:t xml:space="preserve">, by development </w:t>
      </w:r>
      <w:r w:rsidR="000C71BE" w:rsidRPr="002E5EBE">
        <w:rPr>
          <w:rFonts w:ascii="Book Antiqua" w:hAnsi="Book Antiqua" w:cs="Times New Roman"/>
          <w:lang w:val="en-GB"/>
        </w:rPr>
        <w:t xml:space="preserve">of </w:t>
      </w:r>
      <w:r w:rsidR="00AE0017" w:rsidRPr="002E5EBE">
        <w:rPr>
          <w:rFonts w:ascii="Book Antiqua" w:hAnsi="Book Antiqua" w:cs="Times New Roman"/>
          <w:color w:val="000000"/>
          <w:lang w:val="en-GB"/>
        </w:rPr>
        <w:t xml:space="preserve">a syndrome of inappropriate </w:t>
      </w:r>
      <w:proofErr w:type="spellStart"/>
      <w:r w:rsidR="00AE0017" w:rsidRPr="002E5EBE">
        <w:rPr>
          <w:rFonts w:ascii="Book Antiqua" w:hAnsi="Book Antiqua" w:cs="Times New Roman"/>
          <w:color w:val="000000"/>
          <w:lang w:val="en-GB"/>
        </w:rPr>
        <w:t>antidiuresis</w:t>
      </w:r>
      <w:proofErr w:type="spellEnd"/>
      <w:r w:rsidRPr="002E5EBE">
        <w:rPr>
          <w:rFonts w:ascii="Book Antiqua" w:hAnsi="Book Antiqua" w:cs="Times New Roman"/>
          <w:lang w:val="en-GB"/>
        </w:rPr>
        <w:t>.</w:t>
      </w:r>
      <w:r w:rsidR="00AE0017" w:rsidRPr="002E5EBE">
        <w:rPr>
          <w:rFonts w:ascii="Book Antiqua" w:hAnsi="Book Antiqua" w:cs="Times New Roman"/>
          <w:lang w:val="en-GB"/>
        </w:rPr>
        <w:t xml:space="preserve"> </w:t>
      </w:r>
      <w:r w:rsidR="00FA28B8" w:rsidRPr="002E5EBE">
        <w:rPr>
          <w:rFonts w:ascii="Book Antiqua" w:hAnsi="Book Antiqua" w:cs="Times New Roman"/>
          <w:color w:val="000000"/>
          <w:lang w:val="en-GB"/>
        </w:rPr>
        <w:t xml:space="preserve">Indeed, severe </w:t>
      </w:r>
      <w:proofErr w:type="spellStart"/>
      <w:r w:rsidR="00FA28B8" w:rsidRPr="002E5EBE">
        <w:rPr>
          <w:rFonts w:ascii="Book Antiqua" w:hAnsi="Book Antiqua" w:cs="Times New Roman"/>
          <w:color w:val="000000"/>
          <w:lang w:val="en-GB"/>
        </w:rPr>
        <w:t>hyponatremia</w:t>
      </w:r>
      <w:proofErr w:type="spellEnd"/>
      <w:r w:rsidR="00FA28B8" w:rsidRPr="002E5EBE">
        <w:rPr>
          <w:rFonts w:ascii="Book Antiqua" w:hAnsi="Book Antiqua" w:cs="Times New Roman"/>
          <w:color w:val="000000"/>
          <w:lang w:val="en-GB"/>
        </w:rPr>
        <w:t xml:space="preserve"> has been previously reported in patients treated with high-dose or moderate-dose of intravenous cyclophosphamide, while only f</w:t>
      </w:r>
      <w:r w:rsidR="00B80A66" w:rsidRPr="002E5EBE">
        <w:rPr>
          <w:rFonts w:ascii="Book Antiqua" w:hAnsi="Book Antiqua" w:cs="Times New Roman"/>
          <w:color w:val="000000"/>
          <w:lang w:val="en-GB"/>
        </w:rPr>
        <w:t xml:space="preserve">ew cases have been reported </w:t>
      </w:r>
      <w:r w:rsidR="00D40721" w:rsidRPr="002E5EBE">
        <w:rPr>
          <w:rFonts w:ascii="Book Antiqua" w:hAnsi="Book Antiqua" w:cs="Times New Roman"/>
          <w:color w:val="000000"/>
          <w:lang w:val="en-GB"/>
        </w:rPr>
        <w:t xml:space="preserve">in patients treated with </w:t>
      </w:r>
      <w:r w:rsidR="00FA28B8" w:rsidRPr="002E5EBE">
        <w:rPr>
          <w:rFonts w:ascii="Book Antiqua" w:hAnsi="Book Antiqua" w:cs="Times New Roman"/>
          <w:color w:val="000000"/>
          <w:lang w:val="en-GB"/>
        </w:rPr>
        <w:t>low dose.</w:t>
      </w:r>
      <w:r w:rsidR="005171B3" w:rsidRPr="002E5EBE">
        <w:rPr>
          <w:rFonts w:ascii="Book Antiqua" w:hAnsi="Book Antiqua" w:cs="Times New Roman"/>
          <w:color w:val="000000"/>
          <w:lang w:val="en-GB"/>
        </w:rPr>
        <w:t xml:space="preserve"> </w:t>
      </w:r>
      <w:r w:rsidR="00FA28B8" w:rsidRPr="002E5EBE">
        <w:rPr>
          <w:rFonts w:ascii="Book Antiqua" w:hAnsi="Book Antiqua" w:cs="Times New Roman"/>
          <w:color w:val="000000"/>
          <w:lang w:val="en-GB"/>
        </w:rPr>
        <w:t xml:space="preserve">Here, </w:t>
      </w:r>
      <w:r w:rsidR="00FA28B8" w:rsidRPr="002E5EBE">
        <w:rPr>
          <w:rFonts w:ascii="Book Antiqua" w:hAnsi="Book Antiqua" w:cs="Times New Roman"/>
          <w:lang w:val="en-GB"/>
        </w:rPr>
        <w:t>w</w:t>
      </w:r>
      <w:r w:rsidRPr="002E5EBE">
        <w:rPr>
          <w:rFonts w:ascii="Book Antiqua" w:hAnsi="Book Antiqua" w:cs="Times New Roman"/>
          <w:lang w:val="en-GB"/>
        </w:rPr>
        <w:t xml:space="preserve">e discuss a case of inappropriate </w:t>
      </w:r>
      <w:proofErr w:type="spellStart"/>
      <w:r w:rsidRPr="002E5EBE">
        <w:rPr>
          <w:rFonts w:ascii="Book Antiqua" w:hAnsi="Book Antiqua" w:cs="Times New Roman"/>
          <w:lang w:val="en-GB"/>
        </w:rPr>
        <w:t>antidiuresis</w:t>
      </w:r>
      <w:proofErr w:type="spellEnd"/>
      <w:r w:rsidRPr="002E5EBE">
        <w:rPr>
          <w:rFonts w:ascii="Book Antiqua" w:hAnsi="Book Antiqua" w:cs="Times New Roman"/>
          <w:lang w:val="en-GB"/>
        </w:rPr>
        <w:t xml:space="preserve"> followed to a single low-dose of intravenous cyclophosphamide</w:t>
      </w:r>
      <w:r w:rsidR="00AB6CAD" w:rsidRPr="002E5EBE">
        <w:rPr>
          <w:rFonts w:ascii="Book Antiqua" w:hAnsi="Book Antiqua" w:cs="Times New Roman"/>
          <w:lang w:val="en-GB"/>
        </w:rPr>
        <w:t xml:space="preserve"> in a patient with a histological diagnosis of </w:t>
      </w:r>
      <w:r w:rsidR="00E52224" w:rsidRPr="002E5EBE">
        <w:rPr>
          <w:rFonts w:ascii="Book Antiqua" w:hAnsi="Book Antiqua" w:cs="Times New Roman"/>
          <w:lang w:val="en-GB"/>
        </w:rPr>
        <w:t>acute</w:t>
      </w:r>
      <w:r w:rsidR="00AB6CAD" w:rsidRPr="002E5EBE">
        <w:rPr>
          <w:rFonts w:ascii="Book Antiqua" w:hAnsi="Book Antiqua" w:cs="Times New Roman"/>
          <w:lang w:val="en-GB"/>
        </w:rPr>
        <w:t xml:space="preserve"> glomerulonephritis, presenting as acute kidney injury</w:t>
      </w:r>
      <w:r w:rsidRPr="002E5EBE">
        <w:rPr>
          <w:rFonts w:ascii="Book Antiqua" w:hAnsi="Book Antiqua" w:cs="Times New Roman"/>
          <w:lang w:val="en-GB"/>
        </w:rPr>
        <w:t xml:space="preserve">. </w:t>
      </w:r>
      <w:r w:rsidR="00AB6CAD" w:rsidRPr="002E5EBE">
        <w:rPr>
          <w:rFonts w:ascii="Book Antiqua" w:hAnsi="Book Antiqua" w:cs="Times New Roman"/>
          <w:lang w:val="en-GB"/>
        </w:rPr>
        <w:t>After cyclophosphamide administration, while renal function gradually improved, t</w:t>
      </w:r>
      <w:r w:rsidRPr="002E5EBE">
        <w:rPr>
          <w:rFonts w:ascii="Book Antiqua" w:hAnsi="Book Antiqua" w:cs="Times New Roman"/>
          <w:lang w:val="en-GB"/>
        </w:rPr>
        <w:t>he patient developed confusion and headache</w:t>
      </w:r>
      <w:r w:rsidR="00AB6CAD" w:rsidRPr="002E5EBE">
        <w:rPr>
          <w:rFonts w:ascii="Book Antiqua" w:hAnsi="Book Antiqua" w:cs="Times New Roman"/>
          <w:lang w:val="en-GB"/>
        </w:rPr>
        <w:t xml:space="preserve">. Laboratory examinations showed </w:t>
      </w:r>
      <w:r w:rsidR="00C50F30" w:rsidRPr="002E5EBE">
        <w:rPr>
          <w:rFonts w:ascii="Book Antiqua" w:hAnsi="Book Antiqua" w:cs="Times New Roman"/>
          <w:lang w:val="en-GB"/>
        </w:rPr>
        <w:t>serum sodium concentration dropped to</w:t>
      </w:r>
      <w:r w:rsidRPr="002E5EBE">
        <w:rPr>
          <w:rFonts w:ascii="Book Antiqua" w:hAnsi="Book Antiqua" w:cs="Times New Roman"/>
          <w:lang w:val="en-GB"/>
        </w:rPr>
        <w:t xml:space="preserve"> 122 </w:t>
      </w:r>
      <w:proofErr w:type="spellStart"/>
      <w:r w:rsidRPr="002E5EBE">
        <w:rPr>
          <w:rFonts w:ascii="Book Antiqua" w:hAnsi="Book Antiqua" w:cs="Times New Roman"/>
          <w:lang w:val="en-GB"/>
        </w:rPr>
        <w:t>mmol</w:t>
      </w:r>
      <w:proofErr w:type="spellEnd"/>
      <w:r w:rsidRPr="002E5EBE">
        <w:rPr>
          <w:rFonts w:ascii="Book Antiqua" w:hAnsi="Book Antiqua" w:cs="Times New Roman"/>
          <w:lang w:val="en-GB"/>
        </w:rPr>
        <w:t xml:space="preserve"> per </w:t>
      </w:r>
      <w:proofErr w:type="spellStart"/>
      <w:r w:rsidRPr="002E5EBE">
        <w:rPr>
          <w:rFonts w:ascii="Book Antiqua" w:hAnsi="Book Antiqua" w:cs="Times New Roman"/>
          <w:lang w:val="en-GB"/>
        </w:rPr>
        <w:t>liter</w:t>
      </w:r>
      <w:proofErr w:type="spellEnd"/>
      <w:r w:rsidRPr="002E5EBE">
        <w:rPr>
          <w:rFonts w:ascii="Book Antiqua" w:hAnsi="Book Antiqua" w:cs="Times New Roman"/>
          <w:lang w:val="en-GB"/>
        </w:rPr>
        <w:t xml:space="preserve"> </w:t>
      </w:r>
      <w:r w:rsidR="00AB6CAD" w:rsidRPr="002E5EBE">
        <w:rPr>
          <w:rFonts w:ascii="Book Antiqua" w:hAnsi="Book Antiqua" w:cs="Times New Roman"/>
          <w:lang w:val="en-GB"/>
        </w:rPr>
        <w:t xml:space="preserve">associated with </w:t>
      </w:r>
      <w:r w:rsidR="00B80A66" w:rsidRPr="002E5EBE">
        <w:rPr>
          <w:rFonts w:ascii="Book Antiqua" w:hAnsi="Book Antiqua" w:cs="Times New Roman"/>
          <w:lang w:val="en-GB"/>
        </w:rPr>
        <w:t>an elevated</w:t>
      </w:r>
      <w:r w:rsidRPr="002E5EBE">
        <w:rPr>
          <w:rFonts w:ascii="Book Antiqua" w:hAnsi="Book Antiqua" w:cs="Times New Roman"/>
          <w:lang w:val="en-GB"/>
        </w:rPr>
        <w:t xml:space="preserve"> urinary osmolality </w:t>
      </w:r>
      <w:r w:rsidR="00B80A66" w:rsidRPr="002E5EBE">
        <w:rPr>
          <w:rFonts w:ascii="Book Antiqua" w:hAnsi="Book Antiqua" w:cs="Times New Roman"/>
          <w:lang w:val="en-GB"/>
        </w:rPr>
        <w:t xml:space="preserve">of 325 </w:t>
      </w:r>
      <w:proofErr w:type="spellStart"/>
      <w:r w:rsidR="00B80A66" w:rsidRPr="002E5EBE">
        <w:rPr>
          <w:rFonts w:ascii="Book Antiqua" w:hAnsi="Book Antiqua" w:cs="Times New Roman"/>
          <w:lang w:val="en-GB"/>
        </w:rPr>
        <w:t>mOsm</w:t>
      </w:r>
      <w:proofErr w:type="spellEnd"/>
      <w:r w:rsidR="00B80A66" w:rsidRPr="002E5EBE">
        <w:rPr>
          <w:rFonts w:ascii="Book Antiqua" w:hAnsi="Book Antiqua" w:cs="Times New Roman"/>
          <w:lang w:val="en-GB"/>
        </w:rPr>
        <w:t xml:space="preserve">/kg, while common causes of acute </w:t>
      </w:r>
      <w:proofErr w:type="spellStart"/>
      <w:r w:rsidR="00B80A66" w:rsidRPr="002E5EBE">
        <w:rPr>
          <w:rFonts w:ascii="Book Antiqua" w:hAnsi="Book Antiqua" w:cs="Times New Roman"/>
          <w:lang w:val="en-GB"/>
        </w:rPr>
        <w:t>hyponatremia</w:t>
      </w:r>
      <w:proofErr w:type="spellEnd"/>
      <w:r w:rsidR="00B80A66" w:rsidRPr="002E5EBE">
        <w:rPr>
          <w:rFonts w:ascii="Book Antiqua" w:hAnsi="Book Antiqua" w:cs="Times New Roman"/>
          <w:lang w:val="en-GB"/>
        </w:rPr>
        <w:t xml:space="preserve"> were excluded. </w:t>
      </w:r>
      <w:r w:rsidRPr="002E5EBE">
        <w:rPr>
          <w:rFonts w:ascii="Book Antiqua" w:hAnsi="Book Antiqua" w:cs="Times New Roman"/>
          <w:lang w:val="en-GB"/>
        </w:rPr>
        <w:t xml:space="preserve">He was </w:t>
      </w:r>
      <w:r w:rsidR="00CE5855" w:rsidRPr="002E5EBE">
        <w:rPr>
          <w:rFonts w:ascii="Book Antiqua" w:hAnsi="Book Antiqua" w:cs="Times New Roman"/>
          <w:lang w:val="en-GB"/>
        </w:rPr>
        <w:t xml:space="preserve">successfully </w:t>
      </w:r>
      <w:r w:rsidRPr="002E5EBE">
        <w:rPr>
          <w:rFonts w:ascii="Book Antiqua" w:hAnsi="Book Antiqua" w:cs="Times New Roman"/>
          <w:lang w:val="en-GB"/>
        </w:rPr>
        <w:t>treated with water restriction and hypertonic saline solution</w:t>
      </w:r>
      <w:r w:rsidR="00932589" w:rsidRPr="002E5EBE">
        <w:rPr>
          <w:rFonts w:ascii="Book Antiqua" w:hAnsi="Book Antiqua" w:cs="Times New Roman"/>
          <w:lang w:val="en-GB"/>
        </w:rPr>
        <w:t xml:space="preserve"> infusion</w:t>
      </w:r>
      <w:r w:rsidRPr="002E5EBE">
        <w:rPr>
          <w:rFonts w:ascii="Book Antiqua" w:hAnsi="Book Antiqua" w:cs="Times New Roman"/>
          <w:lang w:val="en-GB"/>
        </w:rPr>
        <w:t xml:space="preserve"> with the resoluti</w:t>
      </w:r>
      <w:r w:rsidR="002E5EBE">
        <w:rPr>
          <w:rFonts w:ascii="Book Antiqua" w:hAnsi="Book Antiqua" w:cs="Times New Roman"/>
          <w:lang w:val="en-GB"/>
        </w:rPr>
        <w:t>on of the electrolyte disorder.</w:t>
      </w:r>
      <w:r w:rsidR="002E5EBE">
        <w:rPr>
          <w:rFonts w:ascii="Book Antiqua" w:hAnsi="Book Antiqua" w:cs="Times New Roman" w:hint="eastAsia"/>
          <w:lang w:val="en-GB" w:eastAsia="zh-CN"/>
        </w:rPr>
        <w:t xml:space="preserve"> </w:t>
      </w:r>
      <w:r w:rsidR="00B80A66" w:rsidRPr="002E5EBE">
        <w:rPr>
          <w:rFonts w:ascii="Book Antiqua" w:hAnsi="Book Antiqua" w:cs="Times New Roman"/>
          <w:color w:val="000000"/>
          <w:lang w:val="en-GB"/>
        </w:rPr>
        <w:t xml:space="preserve">This case, </w:t>
      </w:r>
      <w:r w:rsidR="00AB6CAD" w:rsidRPr="002E5EBE">
        <w:rPr>
          <w:rFonts w:ascii="Book Antiqua" w:hAnsi="Book Antiqua" w:cs="Times New Roman"/>
          <w:color w:val="000000"/>
          <w:lang w:val="en-GB"/>
        </w:rPr>
        <w:t>together</w:t>
      </w:r>
      <w:r w:rsidR="00CE5855" w:rsidRPr="002E5EBE">
        <w:rPr>
          <w:rFonts w:ascii="Book Antiqua" w:hAnsi="Book Antiqua" w:cs="Times New Roman"/>
          <w:color w:val="000000"/>
          <w:lang w:val="en-GB"/>
        </w:rPr>
        <w:t xml:space="preserve"> with the previous </w:t>
      </w:r>
      <w:r w:rsidR="00932589" w:rsidRPr="002E5EBE">
        <w:rPr>
          <w:rFonts w:ascii="Book Antiqua" w:hAnsi="Book Antiqua" w:cs="Times New Roman"/>
          <w:color w:val="000000"/>
          <w:lang w:val="en-GB"/>
        </w:rPr>
        <w:t xml:space="preserve">ones </w:t>
      </w:r>
      <w:r w:rsidR="00CE5855" w:rsidRPr="002E5EBE">
        <w:rPr>
          <w:rFonts w:ascii="Book Antiqua" w:hAnsi="Book Antiqua" w:cs="Times New Roman"/>
          <w:color w:val="000000"/>
          <w:lang w:val="en-GB"/>
        </w:rPr>
        <w:t xml:space="preserve">already reported, highlights that electrolyte profile </w:t>
      </w:r>
      <w:r w:rsidR="00CE5855" w:rsidRPr="002E5EBE">
        <w:rPr>
          <w:rFonts w:ascii="Book Antiqua" w:hAnsi="Book Antiqua" w:cs="Times New Roman"/>
          <w:lang w:val="en-GB"/>
        </w:rPr>
        <w:t>should be strictly monitored</w:t>
      </w:r>
      <w:r w:rsidR="00CE5855" w:rsidRPr="002E5EBE">
        <w:rPr>
          <w:rFonts w:ascii="Book Antiqua" w:hAnsi="Book Antiqua" w:cs="Times New Roman"/>
          <w:color w:val="000000"/>
          <w:lang w:val="en-GB"/>
        </w:rPr>
        <w:t xml:space="preserve"> in patients undergoing </w:t>
      </w:r>
      <w:r w:rsidRPr="002E5EBE">
        <w:rPr>
          <w:rFonts w:ascii="Book Antiqua" w:hAnsi="Book Antiqua" w:cs="Times New Roman"/>
          <w:lang w:val="en-GB"/>
        </w:rPr>
        <w:t xml:space="preserve">cyclophosphamide therapy </w:t>
      </w:r>
      <w:r w:rsidR="001959A0" w:rsidRPr="002E5EBE">
        <w:rPr>
          <w:rFonts w:ascii="Book Antiqua" w:hAnsi="Book Antiqua" w:cs="Times New Roman"/>
          <w:lang w:val="en-GB"/>
        </w:rPr>
        <w:t xml:space="preserve">in order to </w:t>
      </w:r>
      <w:r w:rsidR="00CE5855" w:rsidRPr="002E5EBE">
        <w:rPr>
          <w:rFonts w:ascii="Book Antiqua" w:hAnsi="Book Antiqua" w:cs="Times New Roman"/>
          <w:lang w:val="en-GB"/>
        </w:rPr>
        <w:t xml:space="preserve">early recognize </w:t>
      </w:r>
      <w:r w:rsidRPr="002E5EBE">
        <w:rPr>
          <w:rFonts w:ascii="Book Antiqua" w:hAnsi="Book Antiqua" w:cs="Times New Roman"/>
          <w:lang w:val="en-GB"/>
        </w:rPr>
        <w:t xml:space="preserve">the </w:t>
      </w:r>
      <w:r w:rsidR="0056542B" w:rsidRPr="002E5EBE">
        <w:rPr>
          <w:rFonts w:ascii="Book Antiqua" w:hAnsi="Book Antiqua" w:cs="Times New Roman"/>
          <w:lang w:val="en-GB"/>
        </w:rPr>
        <w:t>potentially</w:t>
      </w:r>
      <w:r w:rsidRPr="002E5EBE">
        <w:rPr>
          <w:rFonts w:ascii="Book Antiqua" w:hAnsi="Book Antiqua" w:cs="Times New Roman"/>
          <w:lang w:val="en-GB"/>
        </w:rPr>
        <w:t xml:space="preserve"> life-threatening complication</w:t>
      </w:r>
      <w:r w:rsidR="00CE5855" w:rsidRPr="002E5EBE">
        <w:rPr>
          <w:rFonts w:ascii="Book Antiqua" w:hAnsi="Book Antiqua" w:cs="Times New Roman"/>
          <w:lang w:val="en-GB"/>
        </w:rPr>
        <w:t>s</w:t>
      </w:r>
      <w:r w:rsidRPr="002E5EBE">
        <w:rPr>
          <w:rFonts w:ascii="Book Antiqua" w:hAnsi="Book Antiqua" w:cs="Times New Roman"/>
          <w:lang w:val="en-GB"/>
        </w:rPr>
        <w:t xml:space="preserve"> of </w:t>
      </w:r>
      <w:r w:rsidR="00CE5855" w:rsidRPr="002E5EBE">
        <w:rPr>
          <w:rFonts w:ascii="Book Antiqua" w:hAnsi="Book Antiqua" w:cs="Times New Roman"/>
          <w:lang w:val="en-GB"/>
        </w:rPr>
        <w:t xml:space="preserve">acute </w:t>
      </w:r>
      <w:r w:rsidRPr="002E5EBE">
        <w:rPr>
          <w:rFonts w:ascii="Book Antiqua" w:hAnsi="Book Antiqua" w:cs="Times New Roman"/>
          <w:lang w:val="en-GB"/>
        </w:rPr>
        <w:t xml:space="preserve">water retention.  </w:t>
      </w:r>
    </w:p>
    <w:p w14:paraId="11E3428B" w14:textId="77777777" w:rsidR="001563DD" w:rsidRPr="002E5EBE" w:rsidRDefault="001563DD" w:rsidP="002E5EBE">
      <w:pPr>
        <w:widowControl w:val="0"/>
        <w:autoSpaceDE w:val="0"/>
        <w:autoSpaceDN w:val="0"/>
        <w:adjustRightInd w:val="0"/>
        <w:spacing w:line="360" w:lineRule="auto"/>
        <w:jc w:val="both"/>
        <w:rPr>
          <w:rFonts w:ascii="Book Antiqua" w:hAnsi="Book Antiqua" w:cs="Times New Roman"/>
          <w:lang w:val="en-GB"/>
        </w:rPr>
      </w:pPr>
    </w:p>
    <w:p w14:paraId="58A0953C" w14:textId="12D6A1D7" w:rsidR="009653AA" w:rsidRDefault="00D40721" w:rsidP="002E5EBE">
      <w:pPr>
        <w:widowControl w:val="0"/>
        <w:autoSpaceDE w:val="0"/>
        <w:autoSpaceDN w:val="0"/>
        <w:adjustRightInd w:val="0"/>
        <w:spacing w:line="360" w:lineRule="auto"/>
        <w:jc w:val="both"/>
        <w:rPr>
          <w:rFonts w:ascii="Book Antiqua" w:hAnsi="Book Antiqua" w:cs="Times New Roman"/>
          <w:lang w:val="en-GB" w:eastAsia="zh-CN"/>
        </w:rPr>
      </w:pPr>
      <w:r w:rsidRPr="002E5EBE">
        <w:rPr>
          <w:rFonts w:ascii="Book Antiqua" w:hAnsi="Book Antiqua" w:cs="Times New Roman"/>
          <w:b/>
          <w:lang w:val="en-GB"/>
        </w:rPr>
        <w:t>Key</w:t>
      </w:r>
      <w:r w:rsidR="002E5EBE">
        <w:rPr>
          <w:rFonts w:ascii="Book Antiqua" w:hAnsi="Book Antiqua" w:cs="Times New Roman" w:hint="eastAsia"/>
          <w:b/>
          <w:lang w:val="en-GB" w:eastAsia="zh-CN"/>
        </w:rPr>
        <w:t xml:space="preserve"> </w:t>
      </w:r>
      <w:r w:rsidRPr="002E5EBE">
        <w:rPr>
          <w:rFonts w:ascii="Book Antiqua" w:hAnsi="Book Antiqua" w:cs="Times New Roman"/>
          <w:b/>
          <w:lang w:val="en-GB"/>
        </w:rPr>
        <w:t>words</w:t>
      </w:r>
      <w:r w:rsidRPr="002E5EBE">
        <w:rPr>
          <w:rFonts w:ascii="Book Antiqua" w:hAnsi="Book Antiqua" w:cs="Times New Roman"/>
          <w:lang w:val="en-GB"/>
        </w:rPr>
        <w:t xml:space="preserve">: </w:t>
      </w:r>
      <w:proofErr w:type="spellStart"/>
      <w:r w:rsidRPr="002E5EBE">
        <w:rPr>
          <w:rFonts w:ascii="Book Antiqua" w:hAnsi="Book Antiqua" w:cs="Times New Roman"/>
          <w:lang w:val="en-GB"/>
        </w:rPr>
        <w:t>Hyponatremia</w:t>
      </w:r>
      <w:proofErr w:type="spellEnd"/>
      <w:r w:rsidR="00B027C4">
        <w:rPr>
          <w:rFonts w:ascii="Book Antiqua" w:hAnsi="Book Antiqua" w:cs="Times New Roman" w:hint="eastAsia"/>
          <w:lang w:val="en-GB" w:eastAsia="zh-CN"/>
        </w:rPr>
        <w:t>;</w:t>
      </w:r>
      <w:r w:rsidRPr="002E5EBE">
        <w:rPr>
          <w:rFonts w:ascii="Book Antiqua" w:hAnsi="Book Antiqua" w:cs="Times New Roman"/>
          <w:lang w:val="en-GB"/>
        </w:rPr>
        <w:t xml:space="preserve"> </w:t>
      </w:r>
      <w:r w:rsidR="0056542B" w:rsidRPr="002E5EBE">
        <w:rPr>
          <w:rFonts w:ascii="Book Antiqua" w:hAnsi="Book Antiqua" w:cs="Times New Roman"/>
          <w:lang w:val="en-GB"/>
        </w:rPr>
        <w:t>Cyclophosphamide</w:t>
      </w:r>
      <w:r w:rsidR="00B027C4">
        <w:rPr>
          <w:rFonts w:ascii="Book Antiqua" w:hAnsi="Book Antiqua" w:cs="Times New Roman" w:hint="eastAsia"/>
          <w:lang w:val="en-GB" w:eastAsia="zh-CN"/>
        </w:rPr>
        <w:t>;</w:t>
      </w:r>
      <w:r w:rsidRPr="002E5EBE">
        <w:rPr>
          <w:rFonts w:ascii="Book Antiqua" w:hAnsi="Book Antiqua" w:cs="Times New Roman"/>
          <w:lang w:val="en-GB"/>
        </w:rPr>
        <w:t xml:space="preserve"> Syndrome of </w:t>
      </w:r>
      <w:r w:rsidR="00B027C4" w:rsidRPr="002E5EBE">
        <w:rPr>
          <w:rFonts w:ascii="Book Antiqua" w:hAnsi="Book Antiqua" w:cs="Times New Roman"/>
          <w:lang w:val="en-GB"/>
        </w:rPr>
        <w:t xml:space="preserve">inappropriate </w:t>
      </w:r>
      <w:proofErr w:type="spellStart"/>
      <w:r w:rsidR="00B027C4" w:rsidRPr="002E5EBE">
        <w:rPr>
          <w:rFonts w:ascii="Book Antiqua" w:hAnsi="Book Antiqua" w:cs="Times New Roman"/>
          <w:lang w:val="en-GB"/>
        </w:rPr>
        <w:t>antidiuresis</w:t>
      </w:r>
      <w:proofErr w:type="spellEnd"/>
      <w:r w:rsidR="00B027C4">
        <w:rPr>
          <w:rFonts w:ascii="Book Antiqua" w:hAnsi="Book Antiqua" w:cs="Times New Roman" w:hint="eastAsia"/>
          <w:lang w:val="en-GB" w:eastAsia="zh-CN"/>
        </w:rPr>
        <w:t xml:space="preserve">; </w:t>
      </w:r>
      <w:r w:rsidRPr="002E5EBE">
        <w:rPr>
          <w:rFonts w:ascii="Book Antiqua" w:hAnsi="Book Antiqua" w:cs="Times New Roman"/>
          <w:lang w:val="en-GB"/>
        </w:rPr>
        <w:t>Glomerulonephritis</w:t>
      </w:r>
      <w:r w:rsidR="00B027C4">
        <w:rPr>
          <w:rFonts w:ascii="Book Antiqua" w:hAnsi="Book Antiqua" w:cs="Times New Roman" w:hint="eastAsia"/>
          <w:lang w:val="en-GB" w:eastAsia="zh-CN"/>
        </w:rPr>
        <w:t xml:space="preserve">; </w:t>
      </w:r>
      <w:r w:rsidRPr="002E5EBE">
        <w:rPr>
          <w:rFonts w:ascii="Book Antiqua" w:hAnsi="Book Antiqua" w:cs="Times New Roman"/>
          <w:lang w:val="en-GB"/>
        </w:rPr>
        <w:t>Hypertonic solutions</w:t>
      </w:r>
      <w:r w:rsidR="00B027C4">
        <w:rPr>
          <w:rFonts w:ascii="Book Antiqua" w:hAnsi="Book Antiqua" w:cs="Times New Roman" w:hint="eastAsia"/>
          <w:lang w:val="en-GB" w:eastAsia="zh-CN"/>
        </w:rPr>
        <w:t>;</w:t>
      </w:r>
      <w:r w:rsidRPr="002E5EBE">
        <w:rPr>
          <w:rFonts w:ascii="Book Antiqua" w:hAnsi="Book Antiqua" w:cs="Times New Roman"/>
          <w:lang w:val="en-GB"/>
        </w:rPr>
        <w:t xml:space="preserve"> Urine </w:t>
      </w:r>
      <w:r w:rsidR="00B027C4" w:rsidRPr="002E5EBE">
        <w:rPr>
          <w:rFonts w:ascii="Book Antiqua" w:hAnsi="Book Antiqua" w:cs="Times New Roman"/>
          <w:lang w:val="en-GB"/>
        </w:rPr>
        <w:t>o</w:t>
      </w:r>
      <w:r w:rsidRPr="002E5EBE">
        <w:rPr>
          <w:rFonts w:ascii="Book Antiqua" w:hAnsi="Book Antiqua" w:cs="Times New Roman"/>
          <w:lang w:val="en-GB"/>
        </w:rPr>
        <w:t>smolality</w:t>
      </w:r>
      <w:r w:rsidR="00B027C4">
        <w:rPr>
          <w:rFonts w:ascii="Book Antiqua" w:hAnsi="Book Antiqua" w:cs="Times New Roman" w:hint="eastAsia"/>
          <w:lang w:val="en-GB" w:eastAsia="zh-CN"/>
        </w:rPr>
        <w:t>;</w:t>
      </w:r>
      <w:r w:rsidRPr="002E5EBE">
        <w:rPr>
          <w:rFonts w:ascii="Book Antiqua" w:hAnsi="Book Antiqua" w:cs="Times New Roman"/>
          <w:lang w:val="en-GB"/>
        </w:rPr>
        <w:t xml:space="preserve"> Antidiuretic hormone</w:t>
      </w:r>
    </w:p>
    <w:p w14:paraId="4F0B6FC6" w14:textId="77777777" w:rsidR="00B027C4" w:rsidRDefault="00B027C4" w:rsidP="002E5EBE">
      <w:pPr>
        <w:widowControl w:val="0"/>
        <w:autoSpaceDE w:val="0"/>
        <w:autoSpaceDN w:val="0"/>
        <w:adjustRightInd w:val="0"/>
        <w:spacing w:line="360" w:lineRule="auto"/>
        <w:jc w:val="both"/>
        <w:rPr>
          <w:rFonts w:ascii="Book Antiqua" w:hAnsi="Book Antiqua" w:cs="Times New Roman"/>
          <w:lang w:val="en-GB" w:eastAsia="zh-CN"/>
        </w:rPr>
      </w:pPr>
    </w:p>
    <w:p w14:paraId="112966C5" w14:textId="77777777" w:rsidR="00B027C4" w:rsidRPr="00C52BCF" w:rsidRDefault="00B027C4" w:rsidP="00B027C4">
      <w:pPr>
        <w:widowControl w:val="0"/>
        <w:adjustRightInd w:val="0"/>
        <w:snapToGrid w:val="0"/>
        <w:spacing w:line="360" w:lineRule="auto"/>
        <w:jc w:val="both"/>
        <w:rPr>
          <w:rFonts w:ascii="Book Antiqua" w:hAnsi="Book Antiqua" w:cs="Tahoma"/>
          <w:color w:val="000000"/>
          <w:kern w:val="2"/>
        </w:rPr>
      </w:pPr>
      <w:bookmarkStart w:id="71" w:name="OLE_LINK148"/>
      <w:bookmarkStart w:id="72" w:name="OLE_LINK149"/>
      <w:bookmarkStart w:id="73" w:name="OLE_LINK200"/>
      <w:bookmarkStart w:id="74" w:name="OLE_LINK288"/>
      <w:bookmarkStart w:id="75" w:name="OLE_LINK1864"/>
      <w:bookmarkStart w:id="76" w:name="OLE_LINK382"/>
      <w:bookmarkStart w:id="77" w:name="OLE_LINK306"/>
      <w:bookmarkStart w:id="78" w:name="OLE_LINK569"/>
      <w:bookmarkStart w:id="79" w:name="OLE_LINK682"/>
      <w:bookmarkStart w:id="80" w:name="OLE_LINK78"/>
      <w:bookmarkStart w:id="81" w:name="OLE_LINK79"/>
      <w:bookmarkStart w:id="82" w:name="OLE_LINK86"/>
      <w:bookmarkStart w:id="83" w:name="OLE_LINK99"/>
      <w:bookmarkStart w:id="84" w:name="OLE_LINK217"/>
      <w:bookmarkStart w:id="85" w:name="OLE_LINK245"/>
      <w:bookmarkStart w:id="86" w:name="OLE_LINK246"/>
      <w:bookmarkStart w:id="87" w:name="OLE_LINK274"/>
      <w:bookmarkStart w:id="88" w:name="OLE_LINK320"/>
      <w:bookmarkStart w:id="89" w:name="OLE_LINK333"/>
      <w:bookmarkStart w:id="90" w:name="OLE_LINK456"/>
      <w:bookmarkStart w:id="91" w:name="OLE_LINK494"/>
      <w:bookmarkStart w:id="92" w:name="OLE_LINK596"/>
      <w:bookmarkStart w:id="93" w:name="OLE_LINK686"/>
      <w:r w:rsidRPr="00C52BCF">
        <w:rPr>
          <w:rFonts w:ascii="Book Antiqua" w:hAnsi="Book Antiqua" w:cs="Tahoma"/>
          <w:b/>
          <w:color w:val="000000"/>
          <w:kern w:val="2"/>
          <w:lang w:eastAsia="ja-JP"/>
        </w:rPr>
        <w:t>© The Author(s) 201</w:t>
      </w:r>
      <w:r>
        <w:rPr>
          <w:rFonts w:ascii="Book Antiqua" w:hAnsi="Book Antiqua" w:cs="Tahoma" w:hint="eastAsia"/>
          <w:b/>
          <w:color w:val="000000"/>
          <w:kern w:val="2"/>
        </w:rPr>
        <w:t>7</w:t>
      </w:r>
      <w:r w:rsidRPr="00C52BCF">
        <w:rPr>
          <w:rFonts w:ascii="Book Antiqua" w:hAnsi="Book Antiqua" w:cs="Tahoma"/>
          <w:b/>
          <w:color w:val="000000"/>
          <w:kern w:val="2"/>
          <w:lang w:eastAsia="ja-JP"/>
        </w:rPr>
        <w:t>.</w:t>
      </w:r>
      <w:r w:rsidRPr="00C52BCF">
        <w:rPr>
          <w:rFonts w:ascii="Book Antiqua" w:hAnsi="Book Antiqua" w:cs="Tahoma"/>
          <w:color w:val="000000"/>
          <w:kern w:val="2"/>
          <w:lang w:eastAsia="ja-JP"/>
        </w:rPr>
        <w:t xml:space="preserve"> Published by Baishideng Publishing Group Inc. All rights reserved.</w:t>
      </w:r>
      <w:bookmarkEnd w:id="71"/>
      <w:bookmarkEnd w:id="72"/>
      <w:bookmarkEnd w:id="73"/>
      <w:bookmarkEnd w:id="74"/>
      <w:bookmarkEnd w:id="75"/>
      <w:bookmarkEnd w:id="76"/>
      <w:bookmarkEnd w:id="77"/>
      <w:bookmarkEnd w:id="78"/>
      <w:bookmarkEnd w:id="79"/>
    </w:p>
    <w:bookmarkEnd w:id="80"/>
    <w:bookmarkEnd w:id="81"/>
    <w:bookmarkEnd w:id="82"/>
    <w:bookmarkEnd w:id="83"/>
    <w:bookmarkEnd w:id="84"/>
    <w:bookmarkEnd w:id="85"/>
    <w:bookmarkEnd w:id="86"/>
    <w:bookmarkEnd w:id="87"/>
    <w:bookmarkEnd w:id="88"/>
    <w:bookmarkEnd w:id="89"/>
    <w:bookmarkEnd w:id="90"/>
    <w:bookmarkEnd w:id="91"/>
    <w:bookmarkEnd w:id="92"/>
    <w:bookmarkEnd w:id="93"/>
    <w:p w14:paraId="7D4DE1A7" w14:textId="77777777" w:rsidR="00381018" w:rsidRPr="002E5EBE" w:rsidRDefault="00381018" w:rsidP="002E5EBE">
      <w:pPr>
        <w:widowControl w:val="0"/>
        <w:autoSpaceDE w:val="0"/>
        <w:autoSpaceDN w:val="0"/>
        <w:adjustRightInd w:val="0"/>
        <w:spacing w:line="360" w:lineRule="auto"/>
        <w:jc w:val="both"/>
        <w:rPr>
          <w:rFonts w:ascii="Book Antiqua" w:hAnsi="Book Antiqua" w:cs="Times New Roman"/>
          <w:b/>
          <w:lang w:val="en-GB" w:eastAsia="zh-CN"/>
        </w:rPr>
      </w:pPr>
    </w:p>
    <w:p w14:paraId="65DE1844" w14:textId="47F5AA46" w:rsidR="00141460" w:rsidRDefault="00B027C4" w:rsidP="002E5EBE">
      <w:pPr>
        <w:widowControl w:val="0"/>
        <w:autoSpaceDE w:val="0"/>
        <w:autoSpaceDN w:val="0"/>
        <w:adjustRightInd w:val="0"/>
        <w:spacing w:line="360" w:lineRule="auto"/>
        <w:jc w:val="both"/>
        <w:rPr>
          <w:rFonts w:ascii="Book Antiqua" w:hAnsi="Book Antiqua" w:cs="Times New Roman"/>
          <w:color w:val="231F20"/>
          <w:lang w:val="en-GB" w:eastAsia="zh-CN"/>
        </w:rPr>
      </w:pPr>
      <w:r w:rsidRPr="002E5EBE">
        <w:rPr>
          <w:rFonts w:ascii="Book Antiqua" w:hAnsi="Book Antiqua" w:cs="Times New Roman"/>
          <w:b/>
          <w:lang w:val="en-GB"/>
        </w:rPr>
        <w:t>Core tip</w:t>
      </w:r>
      <w:r>
        <w:rPr>
          <w:rFonts w:ascii="Book Antiqua" w:hAnsi="Book Antiqua" w:cs="Times New Roman" w:hint="eastAsia"/>
          <w:b/>
          <w:lang w:val="en-GB" w:eastAsia="zh-CN"/>
        </w:rPr>
        <w:t xml:space="preserve">: </w:t>
      </w:r>
      <w:r w:rsidR="00141460" w:rsidRPr="002E5EBE">
        <w:rPr>
          <w:rFonts w:ascii="Book Antiqua" w:hAnsi="Book Antiqua" w:cs="Times New Roman"/>
          <w:lang w:val="en-GB"/>
        </w:rPr>
        <w:t xml:space="preserve">The syndrome of inappropriate </w:t>
      </w:r>
      <w:proofErr w:type="spellStart"/>
      <w:r w:rsidR="00141460" w:rsidRPr="002E5EBE">
        <w:rPr>
          <w:rFonts w:ascii="Book Antiqua" w:hAnsi="Book Antiqua" w:cs="Times New Roman"/>
          <w:lang w:val="en-GB"/>
        </w:rPr>
        <w:t>antidiuresis</w:t>
      </w:r>
      <w:proofErr w:type="spellEnd"/>
      <w:r w:rsidR="00141460" w:rsidRPr="002E5EBE">
        <w:rPr>
          <w:rFonts w:ascii="Book Antiqua" w:hAnsi="Book Antiqua" w:cs="Times New Roman"/>
          <w:color w:val="231F20"/>
          <w:lang w:val="en-GB"/>
        </w:rPr>
        <w:t xml:space="preserve"> (SIAD) is a disorder of sodium and water balance characterized</w:t>
      </w:r>
      <w:r w:rsidR="001563DD" w:rsidRPr="002E5EBE">
        <w:rPr>
          <w:rFonts w:ascii="Book Antiqua" w:hAnsi="Book Antiqua" w:cs="Times New Roman"/>
          <w:color w:val="231F20"/>
          <w:lang w:val="en-GB"/>
        </w:rPr>
        <w:t xml:space="preserve"> </w:t>
      </w:r>
      <w:r w:rsidR="00141460" w:rsidRPr="002E5EBE">
        <w:rPr>
          <w:rFonts w:ascii="Book Antiqua" w:hAnsi="Book Antiqua" w:cs="Times New Roman"/>
          <w:color w:val="231F20"/>
          <w:lang w:val="en-GB"/>
        </w:rPr>
        <w:t xml:space="preserve">by hypotonic </w:t>
      </w:r>
      <w:proofErr w:type="spellStart"/>
      <w:r w:rsidR="00141460" w:rsidRPr="002E5EBE">
        <w:rPr>
          <w:rFonts w:ascii="Book Antiqua" w:hAnsi="Book Antiqua" w:cs="Times New Roman"/>
          <w:color w:val="231F20"/>
          <w:lang w:val="en-GB"/>
        </w:rPr>
        <w:t>hyponatremia</w:t>
      </w:r>
      <w:proofErr w:type="spellEnd"/>
      <w:r w:rsidR="00141460" w:rsidRPr="002E5EBE">
        <w:rPr>
          <w:rFonts w:ascii="Book Antiqua" w:hAnsi="Book Antiqua" w:cs="Times New Roman"/>
          <w:color w:val="231F20"/>
          <w:lang w:val="en-GB"/>
        </w:rPr>
        <w:t xml:space="preserve"> and impaired urinary dilution in the absence of renal disease or any non-osmotic stimulus known to release </w:t>
      </w:r>
      <w:r w:rsidR="004748E3" w:rsidRPr="002E5EBE">
        <w:rPr>
          <w:rFonts w:ascii="Book Antiqua" w:hAnsi="Book Antiqua" w:cs="Times New Roman"/>
          <w:color w:val="231F20"/>
          <w:lang w:val="en-GB"/>
        </w:rPr>
        <w:t>anti-diuretic hormone</w:t>
      </w:r>
      <w:r w:rsidR="00141460" w:rsidRPr="002E5EBE">
        <w:rPr>
          <w:rFonts w:ascii="Book Antiqua" w:hAnsi="Book Antiqua" w:cs="Times New Roman"/>
          <w:color w:val="231F20"/>
          <w:lang w:val="en-GB"/>
        </w:rPr>
        <w:t xml:space="preserve">. It may be caused by several conditions including infections, neoplasms and use of </w:t>
      </w:r>
      <w:r w:rsidR="004748E3" w:rsidRPr="002E5EBE">
        <w:rPr>
          <w:rFonts w:ascii="Book Antiqua" w:hAnsi="Book Antiqua" w:cs="Times New Roman"/>
          <w:color w:val="231F20"/>
          <w:lang w:val="en-GB"/>
        </w:rPr>
        <w:t>some</w:t>
      </w:r>
      <w:r w:rsidR="00141460" w:rsidRPr="002E5EBE">
        <w:rPr>
          <w:rFonts w:ascii="Book Antiqua" w:hAnsi="Book Antiqua" w:cs="Times New Roman"/>
          <w:color w:val="231F20"/>
          <w:lang w:val="en-GB"/>
        </w:rPr>
        <w:t xml:space="preserve"> </w:t>
      </w:r>
      <w:r w:rsidR="001563DD" w:rsidRPr="002E5EBE">
        <w:rPr>
          <w:rFonts w:ascii="Book Antiqua" w:hAnsi="Book Antiqua" w:cs="Times New Roman"/>
          <w:color w:val="231F20"/>
          <w:lang w:val="en-GB"/>
        </w:rPr>
        <w:lastRenderedPageBreak/>
        <w:t>medications</w:t>
      </w:r>
      <w:r w:rsidR="00141460" w:rsidRPr="002E5EBE">
        <w:rPr>
          <w:rFonts w:ascii="Book Antiqua" w:hAnsi="Book Antiqua" w:cs="Times New Roman"/>
          <w:color w:val="231F20"/>
          <w:lang w:val="en-GB"/>
        </w:rPr>
        <w:t>, such as antipsychotics, antidepressant and immunosuppressive drugs.</w:t>
      </w:r>
      <w:r w:rsidR="002E5EBE">
        <w:rPr>
          <w:rFonts w:ascii="Book Antiqua" w:hAnsi="Book Antiqua" w:cs="Times New Roman" w:hint="eastAsia"/>
          <w:color w:val="231F20"/>
          <w:lang w:val="en-GB" w:eastAsia="zh-CN"/>
        </w:rPr>
        <w:t xml:space="preserve"> </w:t>
      </w:r>
      <w:r w:rsidR="00141460" w:rsidRPr="002E5EBE">
        <w:rPr>
          <w:rFonts w:ascii="Book Antiqua" w:hAnsi="Book Antiqua" w:cs="Times New Roman"/>
          <w:color w:val="231F20"/>
          <w:lang w:val="en-GB"/>
        </w:rPr>
        <w:t xml:space="preserve">Here, we report the clinical </w:t>
      </w:r>
      <w:r w:rsidR="00303F6B" w:rsidRPr="002E5EBE">
        <w:rPr>
          <w:rFonts w:ascii="Book Antiqua" w:hAnsi="Book Antiqua" w:cs="Times New Roman"/>
          <w:color w:val="231F20"/>
          <w:lang w:val="en-GB"/>
        </w:rPr>
        <w:t xml:space="preserve">course of a </w:t>
      </w:r>
      <w:r w:rsidR="00141460" w:rsidRPr="002E5EBE">
        <w:rPr>
          <w:rFonts w:ascii="Book Antiqua" w:hAnsi="Book Antiqua" w:cs="Times New Roman"/>
          <w:color w:val="231F20"/>
          <w:lang w:val="en-GB"/>
        </w:rPr>
        <w:t xml:space="preserve">case of SIAD attributed to administration </w:t>
      </w:r>
      <w:r w:rsidR="009653AA" w:rsidRPr="002E5EBE">
        <w:rPr>
          <w:rFonts w:ascii="Book Antiqua" w:hAnsi="Book Antiqua" w:cs="Times New Roman"/>
          <w:color w:val="231F20"/>
          <w:lang w:val="en-GB"/>
        </w:rPr>
        <w:t xml:space="preserve">of a single </w:t>
      </w:r>
      <w:r w:rsidR="00932589" w:rsidRPr="002E5EBE">
        <w:rPr>
          <w:rFonts w:ascii="Book Antiqua" w:hAnsi="Book Antiqua" w:cs="Times New Roman"/>
          <w:color w:val="231F20"/>
          <w:lang w:val="en-GB"/>
        </w:rPr>
        <w:t>low-</w:t>
      </w:r>
      <w:r w:rsidR="009653AA" w:rsidRPr="002E5EBE">
        <w:rPr>
          <w:rFonts w:ascii="Book Antiqua" w:hAnsi="Book Antiqua" w:cs="Times New Roman"/>
          <w:color w:val="231F20"/>
          <w:lang w:val="en-GB"/>
        </w:rPr>
        <w:t xml:space="preserve">dose of </w:t>
      </w:r>
      <w:r w:rsidR="00932589" w:rsidRPr="002E5EBE">
        <w:rPr>
          <w:rFonts w:ascii="Book Antiqua" w:hAnsi="Book Antiqua" w:cs="Times New Roman"/>
          <w:color w:val="231F20"/>
          <w:lang w:val="en-GB"/>
        </w:rPr>
        <w:t xml:space="preserve">intravenous </w:t>
      </w:r>
      <w:r w:rsidR="00932589" w:rsidRPr="002E5EBE">
        <w:rPr>
          <w:rFonts w:ascii="Book Antiqua" w:hAnsi="Book Antiqua" w:cs="Helvetica"/>
          <w:color w:val="000000"/>
          <w:lang w:val="en-GB"/>
        </w:rPr>
        <w:t xml:space="preserve">cyclophosphamide </w:t>
      </w:r>
      <w:r w:rsidR="00141460" w:rsidRPr="002E5EBE">
        <w:rPr>
          <w:rFonts w:ascii="Book Antiqua" w:hAnsi="Book Antiqua" w:cs="Times New Roman"/>
          <w:color w:val="231F20"/>
          <w:lang w:val="en-GB"/>
        </w:rPr>
        <w:t>in a patient with a</w:t>
      </w:r>
      <w:r w:rsidR="00E52224" w:rsidRPr="002E5EBE">
        <w:rPr>
          <w:rFonts w:ascii="Book Antiqua" w:hAnsi="Book Antiqua" w:cs="Times New Roman"/>
          <w:color w:val="231F20"/>
          <w:lang w:val="en-GB"/>
        </w:rPr>
        <w:t>n acute</w:t>
      </w:r>
      <w:r w:rsidR="00141460" w:rsidRPr="002E5EBE">
        <w:rPr>
          <w:rFonts w:ascii="Book Antiqua" w:hAnsi="Book Antiqua" w:cs="Times New Roman"/>
          <w:color w:val="231F20"/>
          <w:lang w:val="en-GB"/>
        </w:rPr>
        <w:t xml:space="preserve"> glomerulonephritis.</w:t>
      </w:r>
    </w:p>
    <w:p w14:paraId="36920E7B" w14:textId="77777777" w:rsidR="00B027C4" w:rsidRDefault="00B027C4" w:rsidP="002E5EBE">
      <w:pPr>
        <w:widowControl w:val="0"/>
        <w:autoSpaceDE w:val="0"/>
        <w:autoSpaceDN w:val="0"/>
        <w:adjustRightInd w:val="0"/>
        <w:spacing w:line="360" w:lineRule="auto"/>
        <w:jc w:val="both"/>
        <w:rPr>
          <w:rFonts w:ascii="Book Antiqua" w:hAnsi="Book Antiqua" w:cs="Times New Roman"/>
          <w:color w:val="231F20"/>
          <w:lang w:val="en-GB" w:eastAsia="zh-CN"/>
        </w:rPr>
      </w:pPr>
    </w:p>
    <w:p w14:paraId="2DF0819C" w14:textId="037F8E85" w:rsidR="00B027C4" w:rsidRPr="00B027C4" w:rsidRDefault="00B027C4" w:rsidP="00B027C4">
      <w:pPr>
        <w:spacing w:line="360" w:lineRule="auto"/>
        <w:jc w:val="both"/>
        <w:rPr>
          <w:rFonts w:ascii="Book Antiqua" w:eastAsia="Times New Roman" w:hAnsi="Book Antiqua" w:cs="宋体"/>
          <w:i/>
        </w:rPr>
      </w:pPr>
      <w:r w:rsidRPr="00B027C4">
        <w:rPr>
          <w:rFonts w:ascii="Book Antiqua" w:hAnsi="Book Antiqua" w:cs="Times New Roman"/>
          <w:lang w:val="en-GB"/>
        </w:rPr>
        <w:t>Esposito</w:t>
      </w:r>
      <w:r w:rsidRPr="00B027C4">
        <w:rPr>
          <w:rFonts w:ascii="Book Antiqua" w:hAnsi="Book Antiqua" w:cs="Times New Roman" w:hint="eastAsia"/>
          <w:lang w:val="en-GB" w:eastAsia="zh-CN"/>
        </w:rPr>
        <w:t xml:space="preserve"> P</w:t>
      </w:r>
      <w:r w:rsidRPr="00B027C4">
        <w:rPr>
          <w:rFonts w:ascii="Book Antiqua" w:hAnsi="Book Antiqua" w:cs="Times New Roman"/>
          <w:lang w:val="en-GB"/>
        </w:rPr>
        <w:t xml:space="preserve">, </w:t>
      </w:r>
      <w:proofErr w:type="spellStart"/>
      <w:r w:rsidRPr="00B027C4">
        <w:rPr>
          <w:rFonts w:ascii="Book Antiqua" w:hAnsi="Book Antiqua" w:cs="Times New Roman"/>
          <w:lang w:val="en-GB"/>
        </w:rPr>
        <w:t>Domenech</w:t>
      </w:r>
      <w:proofErr w:type="spellEnd"/>
      <w:r w:rsidRPr="00B027C4">
        <w:rPr>
          <w:rFonts w:ascii="Book Antiqua" w:hAnsi="Book Antiqua" w:cs="Times New Roman" w:hint="eastAsia"/>
          <w:lang w:val="en-GB" w:eastAsia="zh-CN"/>
        </w:rPr>
        <w:t xml:space="preserve"> MV</w:t>
      </w:r>
      <w:r w:rsidRPr="00B027C4">
        <w:rPr>
          <w:rFonts w:ascii="Book Antiqua" w:hAnsi="Book Antiqua" w:cs="Times New Roman"/>
          <w:lang w:val="en-GB"/>
        </w:rPr>
        <w:t xml:space="preserve">, </w:t>
      </w:r>
      <w:proofErr w:type="spellStart"/>
      <w:r w:rsidRPr="00B027C4">
        <w:rPr>
          <w:rFonts w:ascii="Book Antiqua" w:hAnsi="Book Antiqua" w:cs="Times New Roman"/>
          <w:lang w:val="en-GB"/>
        </w:rPr>
        <w:t>Serpieri</w:t>
      </w:r>
      <w:proofErr w:type="spellEnd"/>
      <w:r w:rsidRPr="00B027C4">
        <w:rPr>
          <w:rFonts w:ascii="Book Antiqua" w:hAnsi="Book Antiqua" w:cs="Times New Roman" w:hint="eastAsia"/>
          <w:lang w:val="en-GB" w:eastAsia="zh-CN"/>
        </w:rPr>
        <w:t xml:space="preserve"> N</w:t>
      </w:r>
      <w:r w:rsidRPr="00B027C4">
        <w:rPr>
          <w:rFonts w:ascii="Book Antiqua" w:hAnsi="Book Antiqua" w:cs="Times New Roman"/>
          <w:lang w:val="en-GB"/>
        </w:rPr>
        <w:t xml:space="preserve">, </w:t>
      </w:r>
      <w:proofErr w:type="spellStart"/>
      <w:r w:rsidRPr="00B027C4">
        <w:rPr>
          <w:rFonts w:ascii="Book Antiqua" w:hAnsi="Book Antiqua" w:cs="Times New Roman"/>
          <w:lang w:val="en-GB"/>
        </w:rPr>
        <w:t>Calatroni</w:t>
      </w:r>
      <w:proofErr w:type="spellEnd"/>
      <w:r w:rsidRPr="00B027C4">
        <w:rPr>
          <w:rFonts w:ascii="Book Antiqua" w:hAnsi="Book Antiqua" w:cs="Times New Roman" w:hint="eastAsia"/>
          <w:lang w:val="en-GB" w:eastAsia="zh-CN"/>
        </w:rPr>
        <w:t xml:space="preserve"> M</w:t>
      </w:r>
      <w:r w:rsidRPr="00B027C4">
        <w:rPr>
          <w:rFonts w:ascii="Book Antiqua" w:hAnsi="Book Antiqua" w:cs="Times New Roman"/>
          <w:lang w:val="en-GB"/>
        </w:rPr>
        <w:t>, Massa</w:t>
      </w:r>
      <w:r w:rsidRPr="00B027C4">
        <w:rPr>
          <w:rFonts w:ascii="Book Antiqua" w:hAnsi="Book Antiqua" w:cs="Times New Roman" w:hint="eastAsia"/>
          <w:lang w:val="en-GB" w:eastAsia="zh-CN"/>
        </w:rPr>
        <w:t xml:space="preserve"> I</w:t>
      </w:r>
      <w:r w:rsidRPr="00B027C4">
        <w:rPr>
          <w:rFonts w:ascii="Book Antiqua" w:hAnsi="Book Antiqua" w:cs="Times New Roman"/>
          <w:lang w:val="en-GB"/>
        </w:rPr>
        <w:t>, Avella</w:t>
      </w:r>
      <w:r w:rsidRPr="00B027C4">
        <w:rPr>
          <w:rFonts w:ascii="Book Antiqua" w:hAnsi="Book Antiqua" w:cs="Times New Roman" w:hint="eastAsia"/>
          <w:lang w:val="en-GB" w:eastAsia="zh-CN"/>
        </w:rPr>
        <w:t xml:space="preserve"> A</w:t>
      </w:r>
      <w:r w:rsidRPr="00B027C4">
        <w:rPr>
          <w:rFonts w:ascii="Book Antiqua" w:hAnsi="Book Antiqua" w:cs="Times New Roman"/>
          <w:lang w:val="en-GB"/>
        </w:rPr>
        <w:t xml:space="preserve">, La </w:t>
      </w:r>
      <w:proofErr w:type="spellStart"/>
      <w:r w:rsidRPr="00B027C4">
        <w:rPr>
          <w:rFonts w:ascii="Book Antiqua" w:hAnsi="Book Antiqua" w:cs="Times New Roman"/>
          <w:lang w:val="en-GB"/>
        </w:rPr>
        <w:t>Porta</w:t>
      </w:r>
      <w:proofErr w:type="spellEnd"/>
      <w:r w:rsidRPr="00B027C4">
        <w:rPr>
          <w:rFonts w:ascii="Book Antiqua" w:hAnsi="Book Antiqua" w:cs="Times New Roman" w:hint="eastAsia"/>
          <w:lang w:val="en-GB" w:eastAsia="zh-CN"/>
        </w:rPr>
        <w:t xml:space="preserve"> E</w:t>
      </w:r>
      <w:r w:rsidRPr="00B027C4">
        <w:rPr>
          <w:rFonts w:ascii="Book Antiqua" w:hAnsi="Book Antiqua" w:cs="Times New Roman"/>
          <w:lang w:val="en-GB"/>
        </w:rPr>
        <w:t>, Estienne</w:t>
      </w:r>
      <w:r w:rsidRPr="00B027C4">
        <w:rPr>
          <w:rFonts w:ascii="Book Antiqua" w:hAnsi="Book Antiqua" w:cs="Times New Roman" w:hint="eastAsia"/>
          <w:lang w:val="en-GB" w:eastAsia="zh-CN"/>
        </w:rPr>
        <w:t xml:space="preserve"> L</w:t>
      </w:r>
      <w:r w:rsidRPr="00B027C4">
        <w:rPr>
          <w:rFonts w:ascii="Book Antiqua" w:hAnsi="Book Antiqua" w:cs="Times New Roman"/>
          <w:lang w:val="en-GB"/>
        </w:rPr>
        <w:t xml:space="preserve">, </w:t>
      </w:r>
      <w:proofErr w:type="spellStart"/>
      <w:r w:rsidRPr="00B027C4">
        <w:rPr>
          <w:rFonts w:ascii="Book Antiqua" w:hAnsi="Book Antiqua" w:cs="Times New Roman"/>
          <w:lang w:val="en-GB"/>
        </w:rPr>
        <w:t>Caramella</w:t>
      </w:r>
      <w:proofErr w:type="spellEnd"/>
      <w:r w:rsidRPr="00B027C4">
        <w:rPr>
          <w:rFonts w:ascii="Book Antiqua" w:hAnsi="Book Antiqua" w:cs="Times New Roman" w:hint="eastAsia"/>
          <w:lang w:val="en-GB" w:eastAsia="zh-CN"/>
        </w:rPr>
        <w:t xml:space="preserve"> E</w:t>
      </w:r>
      <w:r w:rsidRPr="00B027C4">
        <w:rPr>
          <w:rFonts w:ascii="Book Antiqua" w:hAnsi="Book Antiqua" w:cs="Times New Roman"/>
          <w:lang w:val="en-GB"/>
        </w:rPr>
        <w:t xml:space="preserve">, </w:t>
      </w:r>
      <w:proofErr w:type="spellStart"/>
      <w:r w:rsidRPr="00B027C4">
        <w:rPr>
          <w:rFonts w:ascii="Book Antiqua" w:hAnsi="Book Antiqua" w:cs="Times New Roman"/>
          <w:lang w:val="en-GB"/>
        </w:rPr>
        <w:t>Rampino</w:t>
      </w:r>
      <w:proofErr w:type="spellEnd"/>
      <w:r w:rsidRPr="00B027C4">
        <w:rPr>
          <w:rFonts w:ascii="Book Antiqua" w:hAnsi="Book Antiqua" w:cs="Times New Roman" w:hint="eastAsia"/>
          <w:lang w:val="en-GB" w:eastAsia="zh-CN"/>
        </w:rPr>
        <w:t xml:space="preserve"> T. </w:t>
      </w:r>
      <w:r w:rsidRPr="00B027C4">
        <w:rPr>
          <w:rFonts w:ascii="Book Antiqua" w:hAnsi="Book Antiqua" w:cs="Helvetica"/>
          <w:color w:val="000000"/>
          <w:lang w:val="en-GB"/>
        </w:rPr>
        <w:t xml:space="preserve">Severe cyclophosphamide-related </w:t>
      </w:r>
      <w:proofErr w:type="spellStart"/>
      <w:r w:rsidRPr="00B027C4">
        <w:rPr>
          <w:rFonts w:ascii="Book Antiqua" w:hAnsi="Book Antiqua" w:cs="Helvetica"/>
          <w:color w:val="000000"/>
          <w:lang w:val="en-GB"/>
        </w:rPr>
        <w:t>hyponatremia</w:t>
      </w:r>
      <w:proofErr w:type="spellEnd"/>
      <w:r w:rsidRPr="00B027C4">
        <w:rPr>
          <w:rFonts w:ascii="Book Antiqua" w:hAnsi="Book Antiqua" w:cs="Helvetica"/>
          <w:color w:val="000000"/>
          <w:lang w:val="en-GB"/>
        </w:rPr>
        <w:t xml:space="preserve"> in a patient with acute glomerulonephritis</w:t>
      </w:r>
      <w:r w:rsidRPr="00B027C4">
        <w:rPr>
          <w:rFonts w:ascii="Book Antiqua" w:hAnsi="Book Antiqua" w:cs="Helvetica" w:hint="eastAsia"/>
          <w:color w:val="000000"/>
          <w:lang w:val="en-GB" w:eastAsia="zh-CN"/>
        </w:rPr>
        <w:t xml:space="preserve">. </w:t>
      </w:r>
      <w:bookmarkStart w:id="94" w:name="OLE_LINK193"/>
      <w:bookmarkStart w:id="95" w:name="OLE_LINK194"/>
      <w:r w:rsidRPr="00B027C4">
        <w:rPr>
          <w:rFonts w:ascii="Book Antiqua" w:hAnsi="Book Antiqua" w:cs="Arial"/>
          <w:i/>
          <w:iCs/>
          <w:color w:val="000000"/>
          <w:shd w:val="clear" w:color="auto" w:fill="FFFFFF"/>
        </w:rPr>
        <w:t xml:space="preserve">World J Nephrol </w:t>
      </w:r>
      <w:r w:rsidRPr="00B027C4">
        <w:rPr>
          <w:rFonts w:ascii="Book Antiqua" w:hAnsi="Book Antiqua" w:cs="Arial"/>
          <w:iCs/>
          <w:color w:val="000000"/>
          <w:shd w:val="clear" w:color="auto" w:fill="FFFFFF"/>
        </w:rPr>
        <w:t>2017; In press</w:t>
      </w:r>
    </w:p>
    <w:bookmarkEnd w:id="94"/>
    <w:bookmarkEnd w:id="95"/>
    <w:p w14:paraId="306432F4" w14:textId="3C3A9199" w:rsidR="00B027C4" w:rsidRPr="002E5EBE" w:rsidRDefault="00B027C4" w:rsidP="00B027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b/>
          <w:color w:val="000000"/>
          <w:lang w:val="en-GB" w:eastAsia="zh-CN"/>
        </w:rPr>
      </w:pPr>
    </w:p>
    <w:p w14:paraId="0F0394DC" w14:textId="77777777" w:rsidR="00B027C4" w:rsidRDefault="00B027C4" w:rsidP="00B027C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b/>
          <w:color w:val="000000"/>
          <w:lang w:val="en-GB" w:eastAsia="zh-CN"/>
        </w:rPr>
      </w:pPr>
    </w:p>
    <w:p w14:paraId="1C42505D" w14:textId="77777777" w:rsidR="00B027C4" w:rsidRPr="002E5EBE" w:rsidRDefault="00B027C4" w:rsidP="002E5EBE">
      <w:pPr>
        <w:widowControl w:val="0"/>
        <w:autoSpaceDE w:val="0"/>
        <w:autoSpaceDN w:val="0"/>
        <w:adjustRightInd w:val="0"/>
        <w:spacing w:line="360" w:lineRule="auto"/>
        <w:jc w:val="both"/>
        <w:rPr>
          <w:rFonts w:ascii="Book Antiqua" w:hAnsi="Book Antiqua" w:cs="Times New Roman"/>
          <w:color w:val="231F20"/>
          <w:lang w:val="en-GB" w:eastAsia="zh-CN"/>
        </w:rPr>
      </w:pPr>
    </w:p>
    <w:p w14:paraId="274899E0" w14:textId="2743DBBA" w:rsidR="00141460" w:rsidRPr="002E5EBE" w:rsidRDefault="00141460" w:rsidP="002E5E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b/>
          <w:color w:val="000000"/>
          <w:lang w:val="en-GB"/>
        </w:rPr>
      </w:pPr>
    </w:p>
    <w:p w14:paraId="07371F6B" w14:textId="77777777" w:rsidR="00383F8E" w:rsidRPr="002E5EBE" w:rsidRDefault="00383F8E" w:rsidP="002E5E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b/>
          <w:color w:val="000000"/>
          <w:lang w:val="en-GB"/>
        </w:rPr>
      </w:pPr>
    </w:p>
    <w:p w14:paraId="68BD099C" w14:textId="77777777" w:rsidR="00383F8E" w:rsidRPr="002E5EBE" w:rsidRDefault="00383F8E" w:rsidP="002E5E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b/>
          <w:color w:val="000000"/>
          <w:lang w:val="en-GB"/>
        </w:rPr>
      </w:pPr>
    </w:p>
    <w:p w14:paraId="37269949" w14:textId="77777777" w:rsidR="00383F8E" w:rsidRPr="002E5EBE" w:rsidRDefault="00383F8E" w:rsidP="002E5E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b/>
          <w:color w:val="000000"/>
          <w:lang w:val="en-GB"/>
        </w:rPr>
      </w:pPr>
    </w:p>
    <w:p w14:paraId="3DB7A0F4" w14:textId="77777777" w:rsidR="00932589" w:rsidRPr="002E5EBE" w:rsidRDefault="00932589" w:rsidP="002E5E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b/>
          <w:color w:val="000000"/>
          <w:lang w:val="en-GB"/>
        </w:rPr>
      </w:pPr>
    </w:p>
    <w:p w14:paraId="48A67B32" w14:textId="77777777" w:rsidR="00932589" w:rsidRPr="002E5EBE" w:rsidRDefault="00932589" w:rsidP="002E5E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b/>
          <w:color w:val="000000"/>
          <w:lang w:val="en-GB"/>
        </w:rPr>
      </w:pPr>
    </w:p>
    <w:p w14:paraId="35D0FCBD" w14:textId="77777777" w:rsidR="00932589" w:rsidRPr="002E5EBE" w:rsidRDefault="00932589" w:rsidP="002E5E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b/>
          <w:color w:val="000000"/>
          <w:lang w:val="en-GB"/>
        </w:rPr>
      </w:pPr>
    </w:p>
    <w:p w14:paraId="2D7CB4C1" w14:textId="77777777" w:rsidR="00932589" w:rsidRPr="002E5EBE" w:rsidRDefault="00932589" w:rsidP="002E5E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b/>
          <w:color w:val="000000"/>
          <w:lang w:val="en-GB"/>
        </w:rPr>
      </w:pPr>
    </w:p>
    <w:p w14:paraId="242F1EA4" w14:textId="77777777" w:rsidR="00932589" w:rsidRPr="002E5EBE" w:rsidRDefault="00932589" w:rsidP="002E5E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b/>
          <w:color w:val="000000"/>
          <w:lang w:val="en-GB"/>
        </w:rPr>
      </w:pPr>
    </w:p>
    <w:p w14:paraId="3EB73AD7" w14:textId="77777777" w:rsidR="00932589" w:rsidRPr="002E5EBE" w:rsidRDefault="00932589" w:rsidP="002E5E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b/>
          <w:color w:val="000000"/>
          <w:lang w:val="en-GB"/>
        </w:rPr>
      </w:pPr>
    </w:p>
    <w:p w14:paraId="16592BF7" w14:textId="77777777" w:rsidR="00932589" w:rsidRPr="002E5EBE" w:rsidRDefault="00932589" w:rsidP="002E5E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b/>
          <w:color w:val="000000"/>
          <w:lang w:val="en-GB"/>
        </w:rPr>
      </w:pPr>
    </w:p>
    <w:p w14:paraId="75F85EBF" w14:textId="77777777" w:rsidR="00932589" w:rsidRPr="002E5EBE" w:rsidRDefault="00932589" w:rsidP="002E5E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b/>
          <w:color w:val="000000"/>
          <w:lang w:val="en-GB"/>
        </w:rPr>
      </w:pPr>
    </w:p>
    <w:p w14:paraId="5457B22F" w14:textId="77777777" w:rsidR="00932589" w:rsidRPr="002E5EBE" w:rsidRDefault="00932589" w:rsidP="002E5E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b/>
          <w:color w:val="000000"/>
          <w:lang w:val="en-GB"/>
        </w:rPr>
      </w:pPr>
    </w:p>
    <w:p w14:paraId="435B8506" w14:textId="77777777" w:rsidR="00932589" w:rsidRPr="002E5EBE" w:rsidRDefault="00932589" w:rsidP="002E5E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b/>
          <w:color w:val="000000"/>
          <w:lang w:val="en-GB"/>
        </w:rPr>
      </w:pPr>
    </w:p>
    <w:p w14:paraId="290B09C1" w14:textId="77777777" w:rsidR="00932589" w:rsidRPr="002E5EBE" w:rsidRDefault="00932589" w:rsidP="002E5E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b/>
          <w:color w:val="000000"/>
          <w:lang w:val="en-GB"/>
        </w:rPr>
      </w:pPr>
    </w:p>
    <w:p w14:paraId="2781EB09" w14:textId="77777777" w:rsidR="00932589" w:rsidRPr="002E5EBE" w:rsidRDefault="00932589" w:rsidP="002E5E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b/>
          <w:color w:val="000000"/>
          <w:lang w:val="en-GB"/>
        </w:rPr>
      </w:pPr>
    </w:p>
    <w:p w14:paraId="3E227B68" w14:textId="77777777" w:rsidR="00932589" w:rsidRPr="002E5EBE" w:rsidRDefault="00932589" w:rsidP="002E5E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b/>
          <w:color w:val="000000"/>
          <w:lang w:val="en-GB"/>
        </w:rPr>
      </w:pPr>
    </w:p>
    <w:p w14:paraId="4BE51507" w14:textId="77777777" w:rsidR="00932589" w:rsidRPr="002E5EBE" w:rsidRDefault="00932589" w:rsidP="002E5E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b/>
          <w:color w:val="000000"/>
          <w:lang w:val="en-GB"/>
        </w:rPr>
      </w:pPr>
    </w:p>
    <w:p w14:paraId="2E649BFD" w14:textId="77777777" w:rsidR="00932589" w:rsidRPr="002E5EBE" w:rsidRDefault="00932589" w:rsidP="002E5E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b/>
          <w:color w:val="000000"/>
          <w:lang w:val="en-GB"/>
        </w:rPr>
      </w:pPr>
    </w:p>
    <w:p w14:paraId="64C108B5" w14:textId="77777777" w:rsidR="00932589" w:rsidRPr="002E5EBE" w:rsidRDefault="00932589" w:rsidP="002E5E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b/>
          <w:color w:val="000000"/>
          <w:lang w:val="en-GB"/>
        </w:rPr>
      </w:pPr>
    </w:p>
    <w:p w14:paraId="6F8DAC1D" w14:textId="668388B2" w:rsidR="00383F8E" w:rsidRPr="002E5EBE" w:rsidRDefault="00383F8E" w:rsidP="002E5E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b/>
          <w:color w:val="000000"/>
          <w:lang w:val="en-GB" w:eastAsia="zh-CN"/>
        </w:rPr>
      </w:pPr>
      <w:r w:rsidRPr="002E5EBE">
        <w:rPr>
          <w:rFonts w:ascii="Book Antiqua" w:hAnsi="Book Antiqua" w:cs="Helvetica"/>
          <w:b/>
          <w:color w:val="000000"/>
          <w:lang w:val="en-GB"/>
        </w:rPr>
        <w:lastRenderedPageBreak/>
        <w:t>INTRODUCTION</w:t>
      </w:r>
    </w:p>
    <w:p w14:paraId="03F28763" w14:textId="77777777" w:rsidR="00BA25F2" w:rsidRPr="002E5EBE" w:rsidRDefault="00BA25F2" w:rsidP="002E5EBE">
      <w:pPr>
        <w:widowControl w:val="0"/>
        <w:autoSpaceDE w:val="0"/>
        <w:autoSpaceDN w:val="0"/>
        <w:adjustRightInd w:val="0"/>
        <w:spacing w:line="360" w:lineRule="auto"/>
        <w:jc w:val="both"/>
        <w:rPr>
          <w:rFonts w:ascii="Book Antiqua" w:hAnsi="Book Antiqua" w:cs="Times New Roman"/>
          <w:color w:val="231F20"/>
          <w:lang w:val="en-GB"/>
        </w:rPr>
      </w:pPr>
      <w:proofErr w:type="spellStart"/>
      <w:r w:rsidRPr="002E5EBE">
        <w:rPr>
          <w:rFonts w:ascii="Book Antiqua" w:hAnsi="Book Antiqua" w:cs="Times New Roman"/>
          <w:color w:val="231F20"/>
          <w:lang w:val="en-GB"/>
        </w:rPr>
        <w:t>Hyponatremia</w:t>
      </w:r>
      <w:proofErr w:type="spellEnd"/>
      <w:r w:rsidRPr="002E5EBE">
        <w:rPr>
          <w:rFonts w:ascii="Book Antiqua" w:hAnsi="Book Antiqua" w:cs="Times New Roman"/>
          <w:color w:val="231F20"/>
          <w:lang w:val="en-GB"/>
        </w:rPr>
        <w:t xml:space="preserve"> is the most frequent electrolyte disorder, being potentially a marker of different underlying diseases or a cause of morbidity itself.</w:t>
      </w:r>
    </w:p>
    <w:p w14:paraId="0A408442" w14:textId="77777777" w:rsidR="00BA25F2" w:rsidRPr="002E5EBE" w:rsidRDefault="00BA25F2" w:rsidP="005300E9">
      <w:pPr>
        <w:widowControl w:val="0"/>
        <w:autoSpaceDE w:val="0"/>
        <w:autoSpaceDN w:val="0"/>
        <w:adjustRightInd w:val="0"/>
        <w:spacing w:line="360" w:lineRule="auto"/>
        <w:ind w:firstLine="709"/>
        <w:jc w:val="both"/>
        <w:rPr>
          <w:rFonts w:ascii="Book Antiqua" w:hAnsi="Book Antiqua" w:cs="Times New Roman"/>
          <w:lang w:val="en-GB"/>
        </w:rPr>
      </w:pPr>
      <w:r w:rsidRPr="002E5EBE">
        <w:rPr>
          <w:rFonts w:ascii="Book Antiqua" w:hAnsi="Book Antiqua" w:cs="Times New Roman"/>
          <w:color w:val="231F20"/>
          <w:lang w:val="en-GB"/>
        </w:rPr>
        <w:t xml:space="preserve">Clinical manifestations vary from asymptomatic forms to severe neurological alterations, in dependence of </w:t>
      </w:r>
      <w:proofErr w:type="spellStart"/>
      <w:r w:rsidRPr="002E5EBE">
        <w:rPr>
          <w:rFonts w:ascii="Book Antiqua" w:hAnsi="Book Antiqua" w:cs="Times New Roman"/>
          <w:color w:val="231F20"/>
          <w:lang w:val="en-GB"/>
        </w:rPr>
        <w:t>hyponatremia</w:t>
      </w:r>
      <w:proofErr w:type="spellEnd"/>
      <w:r w:rsidRPr="002E5EBE">
        <w:rPr>
          <w:rFonts w:ascii="Book Antiqua" w:hAnsi="Book Antiqua" w:cs="Times New Roman"/>
          <w:color w:val="231F20"/>
          <w:lang w:val="en-GB"/>
        </w:rPr>
        <w:t xml:space="preserve"> severity, progression rate and intra- to extracellular osmotic gradient entity.  </w:t>
      </w:r>
      <w:r w:rsidRPr="002E5EBE">
        <w:rPr>
          <w:rFonts w:ascii="Book Antiqua" w:hAnsi="Book Antiqua" w:cs="Times New Roman"/>
          <w:lang w:val="en-GB"/>
        </w:rPr>
        <w:t>Differential diagnosis is often challenging, since it</w:t>
      </w:r>
      <w:r w:rsidRPr="002E5EBE">
        <w:rPr>
          <w:rFonts w:ascii="Book Antiqua" w:hAnsi="Book Antiqua" w:cs="Times New Roman"/>
          <w:color w:val="231F20"/>
          <w:lang w:val="en-GB"/>
        </w:rPr>
        <w:t xml:space="preserve"> </w:t>
      </w:r>
      <w:r w:rsidRPr="002E5EBE">
        <w:rPr>
          <w:rFonts w:ascii="Book Antiqua" w:hAnsi="Book Antiqua" w:cs="Times New Roman"/>
          <w:lang w:val="en-GB"/>
        </w:rPr>
        <w:t>includes diseases, which, in view of similar clinical</w:t>
      </w:r>
      <w:r w:rsidRPr="002E5EBE">
        <w:rPr>
          <w:rFonts w:ascii="Book Antiqua" w:hAnsi="Book Antiqua" w:cs="Times New Roman"/>
          <w:color w:val="231F20"/>
          <w:lang w:val="en-GB"/>
        </w:rPr>
        <w:t xml:space="preserve"> </w:t>
      </w:r>
      <w:r w:rsidRPr="002E5EBE">
        <w:rPr>
          <w:rFonts w:ascii="Book Antiqua" w:hAnsi="Book Antiqua" w:cs="Times New Roman"/>
          <w:lang w:val="en-GB"/>
        </w:rPr>
        <w:t>pictures, have very different pathophysiological bases,</w:t>
      </w:r>
      <w:r w:rsidRPr="002E5EBE">
        <w:rPr>
          <w:rFonts w:ascii="Book Antiqua" w:hAnsi="Book Antiqua" w:cs="Times New Roman"/>
          <w:color w:val="231F20"/>
          <w:lang w:val="en-GB"/>
        </w:rPr>
        <w:t xml:space="preserve"> </w:t>
      </w:r>
      <w:r w:rsidRPr="002E5EBE">
        <w:rPr>
          <w:rFonts w:ascii="Book Antiqua" w:hAnsi="Book Antiqua" w:cs="Times New Roman"/>
          <w:lang w:val="en-GB"/>
        </w:rPr>
        <w:t xml:space="preserve">such as syndrome of inappropriate </w:t>
      </w:r>
      <w:proofErr w:type="spellStart"/>
      <w:r w:rsidRPr="002E5EBE">
        <w:rPr>
          <w:rFonts w:ascii="Book Antiqua" w:hAnsi="Book Antiqua" w:cs="Times New Roman"/>
          <w:lang w:val="en-GB"/>
        </w:rPr>
        <w:t>antidiuresis</w:t>
      </w:r>
      <w:proofErr w:type="spellEnd"/>
      <w:r w:rsidRPr="002E5EBE">
        <w:rPr>
          <w:rFonts w:ascii="Book Antiqua" w:hAnsi="Book Antiqua" w:cs="Times New Roman"/>
          <w:lang w:val="en-GB"/>
        </w:rPr>
        <w:t xml:space="preserve"> (SIAD),</w:t>
      </w:r>
      <w:r w:rsidRPr="002E5EBE">
        <w:rPr>
          <w:rFonts w:ascii="Book Antiqua" w:hAnsi="Book Antiqua" w:cs="Times New Roman"/>
          <w:color w:val="231F20"/>
          <w:lang w:val="en-GB"/>
        </w:rPr>
        <w:t xml:space="preserve"> </w:t>
      </w:r>
      <w:r w:rsidRPr="002E5EBE">
        <w:rPr>
          <w:rFonts w:ascii="Book Antiqua" w:hAnsi="Book Antiqua" w:cs="Times New Roman"/>
          <w:lang w:val="en-GB"/>
        </w:rPr>
        <w:t>cerebral/renal salt wasting syndrome (C/RSWS) and endocrine syndromes</w:t>
      </w:r>
      <w:r w:rsidRPr="002E5EBE">
        <w:rPr>
          <w:rFonts w:ascii="Book Antiqua" w:hAnsi="Book Antiqua" w:cs="Times New Roman"/>
          <w:lang w:val="en-GB"/>
        </w:rPr>
        <w:fldChar w:fldCharType="begin" w:fldLock="1"/>
      </w:r>
      <w:r w:rsidRPr="002E5EBE">
        <w:rPr>
          <w:rFonts w:ascii="Book Antiqua" w:hAnsi="Book Antiqua" w:cs="Times New Roman"/>
          <w:lang w:val="en-GB"/>
        </w:rPr>
        <w:instrText>ADDIN CSL_CITATION { "citationItems" : [ { "id" : "ITEM-1", "itemData" : { "DOI" : "10.1056/NEJMcp066837", "ISSN" : "0028-4793", "abstract" : "A 62-year-old woman who reported dysgeusia was found to have a serum sodium level of 122 mmol per liter. The serum osmolality was 250 mOsm per kilogram of water, and the urinary osmolality 635 mOsm per kilogram of water. Chest CT showed a mass in the lower lobe of the left lung, which proved to be a small-cell carcinoma. How should her hyponatremia be treated?", "author" : [ { "dropping-particle" : "", "family" : "Ellison", "given" : "David H.", "non-dropping-particle" : "", "parse-names" : false, "suffix" : "" }, { "dropping-particle" : "", "family" : "Berl", "given" : "Tomas", "non-dropping-particle" : "", "parse-names" : false, "suffix" : "" } ], "container-title" : "New England Journal of Medicine", "id" : "ITEM-1", "issue" : "20", "issued" : { "date-parts" : [ [ "2007", "5", "17" ] ] }, "page" : "2064-2072", "publisher" : " Massachusetts Medical Society ", "title" : "The Syndrome of Inappropriate Antidiuresis", "type" : "article-journal", "volume" : "356" }, "uris" : [ "http://www.mendeley.com/documents/?uuid=9d1749d1-028c-3da9-9cc6-86cc7b527fa5" ] } ], "mendeley" : { "formattedCitation" : "&lt;sup&gt;[1]&lt;/sup&gt;", "plainTextFormattedCitation" : "[1]", "previouslyFormattedCitation" : "&lt;sup&gt;1&lt;/sup&gt;" }, "properties" : { "noteIndex" : 0 }, "schema" : "https://github.com/citation-style-language/schema/raw/master/csl-citation.json" }</w:instrText>
      </w:r>
      <w:r w:rsidRPr="002E5EBE">
        <w:rPr>
          <w:rFonts w:ascii="Book Antiqua" w:hAnsi="Book Antiqua" w:cs="Times New Roman"/>
          <w:lang w:val="en-GB"/>
        </w:rPr>
        <w:fldChar w:fldCharType="separate"/>
      </w:r>
      <w:r w:rsidRPr="002E5EBE">
        <w:rPr>
          <w:rFonts w:ascii="Book Antiqua" w:hAnsi="Book Antiqua" w:cs="Times New Roman"/>
          <w:noProof/>
          <w:vertAlign w:val="superscript"/>
          <w:lang w:val="en-GB"/>
        </w:rPr>
        <w:t>[1]</w:t>
      </w:r>
      <w:r w:rsidRPr="002E5EBE">
        <w:rPr>
          <w:rFonts w:ascii="Book Antiqua" w:hAnsi="Book Antiqua" w:cs="Times New Roman"/>
          <w:lang w:val="en-GB"/>
        </w:rPr>
        <w:fldChar w:fldCharType="end"/>
      </w:r>
      <w:r w:rsidRPr="002E5EBE">
        <w:rPr>
          <w:rFonts w:ascii="Book Antiqua" w:hAnsi="Book Antiqua" w:cs="Times New Roman"/>
          <w:lang w:val="en-GB"/>
        </w:rPr>
        <w:t xml:space="preserve">. </w:t>
      </w:r>
    </w:p>
    <w:p w14:paraId="681EA0A8" w14:textId="77777777" w:rsidR="00BA25F2" w:rsidRPr="002E5EBE" w:rsidRDefault="00BA25F2" w:rsidP="005300E9">
      <w:pPr>
        <w:widowControl w:val="0"/>
        <w:autoSpaceDE w:val="0"/>
        <w:autoSpaceDN w:val="0"/>
        <w:adjustRightInd w:val="0"/>
        <w:spacing w:line="360" w:lineRule="auto"/>
        <w:ind w:firstLine="709"/>
        <w:jc w:val="both"/>
        <w:rPr>
          <w:rFonts w:ascii="Book Antiqua" w:hAnsi="Book Antiqua" w:cs="Times New Roman"/>
          <w:color w:val="231F20"/>
          <w:lang w:val="en-GB"/>
        </w:rPr>
      </w:pPr>
      <w:r w:rsidRPr="002E5EBE">
        <w:rPr>
          <w:rFonts w:ascii="Book Antiqua" w:hAnsi="Book Antiqua" w:cs="Times New Roman"/>
          <w:color w:val="231F20"/>
          <w:lang w:val="en-GB"/>
        </w:rPr>
        <w:t>SIAD is a disorder of sodium and water balance characterized</w:t>
      </w:r>
      <w:r w:rsidRPr="002E5EBE">
        <w:rPr>
          <w:rFonts w:ascii="Book Antiqua" w:hAnsi="Book Antiqua" w:cs="Times New Roman"/>
          <w:lang w:val="en-GB"/>
        </w:rPr>
        <w:t xml:space="preserve"> </w:t>
      </w:r>
      <w:r w:rsidRPr="002E5EBE">
        <w:rPr>
          <w:rFonts w:ascii="Book Antiqua" w:hAnsi="Book Antiqua" w:cs="Times New Roman"/>
          <w:color w:val="231F20"/>
          <w:lang w:val="en-GB"/>
        </w:rPr>
        <w:t xml:space="preserve">by hypotonic </w:t>
      </w:r>
      <w:proofErr w:type="spellStart"/>
      <w:r w:rsidRPr="002E5EBE">
        <w:rPr>
          <w:rFonts w:ascii="Book Antiqua" w:hAnsi="Book Antiqua" w:cs="Times New Roman"/>
          <w:color w:val="231F20"/>
          <w:lang w:val="en-GB"/>
        </w:rPr>
        <w:t>hyponatremia</w:t>
      </w:r>
      <w:proofErr w:type="spellEnd"/>
      <w:r w:rsidRPr="002E5EBE">
        <w:rPr>
          <w:rFonts w:ascii="Book Antiqua" w:hAnsi="Book Antiqua" w:cs="Times New Roman"/>
          <w:color w:val="231F20"/>
          <w:lang w:val="en-GB"/>
        </w:rPr>
        <w:t xml:space="preserve"> and impaired urinary</w:t>
      </w:r>
      <w:r w:rsidRPr="002E5EBE">
        <w:rPr>
          <w:rFonts w:ascii="Book Antiqua" w:hAnsi="Book Antiqua" w:cs="Times New Roman"/>
          <w:lang w:val="en-GB"/>
        </w:rPr>
        <w:t xml:space="preserve"> </w:t>
      </w:r>
      <w:r w:rsidRPr="002E5EBE">
        <w:rPr>
          <w:rFonts w:ascii="Book Antiqua" w:hAnsi="Book Antiqua" w:cs="Times New Roman"/>
          <w:color w:val="231F20"/>
          <w:lang w:val="en-GB"/>
        </w:rPr>
        <w:t>dilution in the absence of renal disease or any identifiable</w:t>
      </w:r>
      <w:r w:rsidRPr="002E5EBE">
        <w:rPr>
          <w:rFonts w:ascii="Book Antiqua" w:hAnsi="Book Antiqua" w:cs="Times New Roman"/>
          <w:lang w:val="en-GB"/>
        </w:rPr>
        <w:t xml:space="preserve"> </w:t>
      </w:r>
      <w:r w:rsidRPr="002E5EBE">
        <w:rPr>
          <w:rFonts w:ascii="Book Antiqua" w:hAnsi="Book Antiqua" w:cs="Times New Roman"/>
          <w:color w:val="231F20"/>
          <w:lang w:val="en-GB"/>
        </w:rPr>
        <w:t>non-osmotic stimulus known to release antidiuretic hormone (ADH). SIAD may be itself caused by different conditions, including infections, neoplasms and use of several medications, such as antipsychotics, antidepressant</w:t>
      </w:r>
      <w:r w:rsidRPr="002E5EBE">
        <w:rPr>
          <w:rFonts w:ascii="Book Antiqua" w:hAnsi="Book Antiqua" w:cs="Times New Roman"/>
          <w:color w:val="231F20"/>
          <w:lang w:val="en-GB"/>
        </w:rPr>
        <w:fldChar w:fldCharType="begin" w:fldLock="1"/>
      </w:r>
      <w:r w:rsidRPr="002E5EBE">
        <w:rPr>
          <w:rFonts w:ascii="Book Antiqua" w:hAnsi="Book Antiqua" w:cs="Times New Roman"/>
          <w:color w:val="231F20"/>
          <w:lang w:val="en-GB"/>
        </w:rPr>
        <w:instrText>ADDIN CSL_CITATION { "citationItems" : [ { "id" : "ITEM-1", "itemData" : { "DOI" : "10.1345/aph.1G293", "ISSN" : "1060-0280", "PMID" : "16896026", "abstract" : "OBJECTIVE To review the incidence, risk factors, mechanism, times of onset and resolution, and treatment of hyponatremia associated with selective serotonin-reuptake inhibitors (SSRIs). DATA SOURCES An English-language literature search was conducted using MEDLINE (1966-December 2005) using the search terms selective serotonin-reuptake inhibitor, hyponatremia, syndrome of inappropriate secretion of antidiuretic hormone, citalopram, escitalopram, fluoxetine, fluvoxamine, paroxetine, and sertraline. Additional references were identified by reviewing bibliographies of articles retrieved. STUDY SELECTION AND DATA EXTRACTION Relevant data were extracted from published reports, letters, and studies of humans with hyponatremia and/or syndrome of inappropriate secretion of antidiuretic hormone (SIADH) secondary to SSRIs. All articles identified from data sources were reviewed for relevant information. Applicable information was included in this review. DATA SYNTHESIS Numerous case reports, observational studies, and case-controlled studies, as well as one prospective clinical trial, have reported hyponatremia associated with SSRI use, with the incidence varying from 0.5% to 32%. Risk factors for the development of hyponatremia with SSRIs include older age, female gender, concomitant use of diuretics, low body weight, and lower baseline serum sodium concentration. In published reports, hyponatremia developed within the first few weeks of treatment and resolved within 2 weeks after therapy was discontinued. The mechanism by which SSRIs cause hyponatremia is thought to be secondary to development of SIADH. Treatment of isovolemia hypotonic hyponatremia associated with SSRI use includes water restriction and mild diuresis with a loop diuretic. More severe cases may be treated with higher doses of loop diuretics and hypertonic saline. There have been few reports of rechallenge with the same or another SSRI or substitution of another agent from a different therapeutic class. In some, but not all, cases hyponatremia recurred. CONCLUSIONS Practitioners should be on the alert for this potentially life-threatening adverse event, especially in older adults with other risk factors for developing hyponatremia.", "author" : [ { "dropping-particle" : "", "family" : "Jacob", "given" : "Susan", "non-dropping-particle" : "", "parse-names" : false, "suffix" : "" }, { "dropping-particle" : "", "family" : "Spinier", "given" : "Sarah A", "non-dropping-particle" : "", "parse-names" : false, "suffix" : "" } ], "container-title" : "Annals of Pharmacotherapy", "id" : "ITEM-1", "issue" : "9", "issued" : { "date-parts" : [ [ "2006", "9" ] ] }, "page" : "1618-1622", "title" : "Hyponatremia Associated with Selective Serotonin-Reuptake Inhibitors in Older Adults", "type" : "article-journal", "volume" : "40" }, "uris" : [ "http://www.mendeley.com/documents/?uuid=916fc360-f6a7-344f-9a19-4a8933a8ee03" ] } ], "mendeley" : { "formattedCitation" : "&lt;sup&gt;[2]&lt;/sup&gt;", "plainTextFormattedCitation" : "[2]", "previouslyFormattedCitation" : "&lt;sup&gt;2&lt;/sup&gt;" }, "properties" : { "noteIndex" : 0 }, "schema" : "https://github.com/citation-style-language/schema/raw/master/csl-citation.json" }</w:instrText>
      </w:r>
      <w:r w:rsidRPr="002E5EBE">
        <w:rPr>
          <w:rFonts w:ascii="Book Antiqua" w:hAnsi="Book Antiqua" w:cs="Times New Roman"/>
          <w:color w:val="231F20"/>
          <w:lang w:val="en-GB"/>
        </w:rPr>
        <w:fldChar w:fldCharType="separate"/>
      </w:r>
      <w:r w:rsidRPr="002E5EBE">
        <w:rPr>
          <w:rFonts w:ascii="Book Antiqua" w:hAnsi="Book Antiqua" w:cs="Times New Roman"/>
          <w:noProof/>
          <w:color w:val="231F20"/>
          <w:vertAlign w:val="superscript"/>
          <w:lang w:val="en-GB"/>
        </w:rPr>
        <w:t>[2]</w:t>
      </w:r>
      <w:r w:rsidRPr="002E5EBE">
        <w:rPr>
          <w:rFonts w:ascii="Book Antiqua" w:hAnsi="Book Antiqua" w:cs="Times New Roman"/>
          <w:color w:val="231F20"/>
          <w:lang w:val="en-GB"/>
        </w:rPr>
        <w:fldChar w:fldCharType="end"/>
      </w:r>
      <w:r w:rsidRPr="002E5EBE">
        <w:rPr>
          <w:rFonts w:ascii="Book Antiqua" w:hAnsi="Book Antiqua" w:cs="Times New Roman"/>
          <w:color w:val="231F20"/>
          <w:lang w:val="en-GB"/>
        </w:rPr>
        <w:t xml:space="preserve"> and immunosuppressive drugs</w:t>
      </w:r>
      <w:r w:rsidRPr="002E5EBE">
        <w:rPr>
          <w:rFonts w:ascii="Book Antiqua" w:hAnsi="Book Antiqua" w:cs="Times New Roman"/>
          <w:color w:val="231F20"/>
          <w:lang w:val="en-GB"/>
        </w:rPr>
        <w:fldChar w:fldCharType="begin" w:fldLock="1"/>
      </w:r>
      <w:r w:rsidRPr="002E5EBE">
        <w:rPr>
          <w:rFonts w:ascii="Book Antiqua" w:hAnsi="Book Antiqua" w:cs="Times New Roman"/>
          <w:color w:val="231F20"/>
          <w:lang w:val="en-GB"/>
        </w:rPr>
        <w:instrText>ADDIN CSL_CITATION { "citationItems" : [ { "id" : "ITEM-1", "itemData" : { "DOI" : "10.1159/000324653", "ISSN" : "1660-2110", "PMID" : "21677440", "abstract" : "Hyponatremia is a marker of different underlying diseases and it can be a cause of morbidity itself; this implies the importance of a correct approach to the problem. The syndrome of inappropriate antidiuresis (SIAD) is one of the most common causes of hyponatremia: it is a disorder of sodium and water balance characterized by urinary dilution impairment and hypotonic hyponatremia, in the absence of renal disease or any identifiable non-osmotic stimulus able to induce antidiuretic hormone (ADH) release; according to its definition, it is diagnosed through an exclusion algorithm. SIAD is usually observed in hospitalized patients and its prevalence may be as high as 35%. The understanding of the syndrome has notably evolved over the last years, as reflected by the significant change in the name, once the syndrome of inappropriate secretion of ADH (SIADH), today SIAD. This review is up to date and it analyses the newest notions about pathophysiological mechanisms, classification, management and therapy of SIAD, including vaptans.", "author" : [ { "dropping-particle" : "", "family" : "Esposito", "given" : "Pasquale", "non-dropping-particle" : "", "parse-names" : false, "suffix" : "" }, { "dropping-particle" : "", "family" : "Piotti", "given" : "Giovanni", "non-dropping-particle" : "", "parse-names" : false, "suffix" : "" }, { "dropping-particle" : "", "family" : "Bianzina", "given" : "Stefania", "non-dropping-particle" : "", "parse-names" : false, "suffix" : "" }, { "dropping-particle" : "", "family" : "Malul", "given" : "Yehuda", "non-dropping-particle" : "", "parse-names" : false, "suffix" : "" }, { "dropping-particle" : "", "family" : "Dal Canton", "given" : "Antonio", "non-dropping-particle" : "", "parse-names" : false, "suffix" : "" } ], "container-title" : "Nephron. Clinical practice", "id" : "ITEM-1", "issue" : "1", "issued" : { "date-parts" : [ [ "2011" ] ] }, "page" : "c62-73; discussion c73", "publisher" : "Karger Publishers", "title" : "The syndrome of inappropriate antidiuresis: pathophysiology, clinical management and new therapeutic options.", "type" : "article-journal", "volume" : "119" }, "uris" : [ "http://www.mendeley.com/documents/?uuid=49b4c4f7-b202-3d00-b659-42e8bdc4963e" ] } ], "mendeley" : { "formattedCitation" : "&lt;sup&gt;[3]&lt;/sup&gt;", "plainTextFormattedCitation" : "[3]", "previouslyFormattedCitation" : "&lt;sup&gt;3&lt;/sup&gt;" }, "properties" : { "noteIndex" : 0 }, "schema" : "https://github.com/citation-style-language/schema/raw/master/csl-citation.json" }</w:instrText>
      </w:r>
      <w:r w:rsidRPr="002E5EBE">
        <w:rPr>
          <w:rFonts w:ascii="Book Antiqua" w:hAnsi="Book Antiqua" w:cs="Times New Roman"/>
          <w:color w:val="231F20"/>
          <w:lang w:val="en-GB"/>
        </w:rPr>
        <w:fldChar w:fldCharType="separate"/>
      </w:r>
      <w:r w:rsidRPr="002E5EBE">
        <w:rPr>
          <w:rFonts w:ascii="Book Antiqua" w:hAnsi="Book Antiqua" w:cs="Times New Roman"/>
          <w:noProof/>
          <w:color w:val="231F20"/>
          <w:vertAlign w:val="superscript"/>
          <w:lang w:val="en-GB"/>
        </w:rPr>
        <w:t>[3]</w:t>
      </w:r>
      <w:r w:rsidRPr="002E5EBE">
        <w:rPr>
          <w:rFonts w:ascii="Book Antiqua" w:hAnsi="Book Antiqua" w:cs="Times New Roman"/>
          <w:color w:val="231F20"/>
          <w:lang w:val="en-GB"/>
        </w:rPr>
        <w:fldChar w:fldCharType="end"/>
      </w:r>
      <w:r w:rsidRPr="002E5EBE">
        <w:rPr>
          <w:rFonts w:ascii="Book Antiqua" w:hAnsi="Book Antiqua" w:cs="Times New Roman"/>
          <w:color w:val="231F20"/>
          <w:lang w:val="en-GB"/>
        </w:rPr>
        <w:t>.</w:t>
      </w:r>
    </w:p>
    <w:p w14:paraId="7A062E36" w14:textId="77777777" w:rsidR="00BA25F2" w:rsidRPr="002E5EBE" w:rsidRDefault="00BA25F2" w:rsidP="005300E9">
      <w:pPr>
        <w:widowControl w:val="0"/>
        <w:autoSpaceDE w:val="0"/>
        <w:autoSpaceDN w:val="0"/>
        <w:adjustRightInd w:val="0"/>
        <w:spacing w:line="360" w:lineRule="auto"/>
        <w:ind w:firstLine="709"/>
        <w:jc w:val="both"/>
        <w:rPr>
          <w:rFonts w:ascii="Book Antiqua" w:hAnsi="Book Antiqua" w:cs="Times New Roman"/>
          <w:color w:val="231F20"/>
          <w:lang w:val="en-GB"/>
        </w:rPr>
      </w:pPr>
      <w:r w:rsidRPr="002E5EBE">
        <w:rPr>
          <w:rFonts w:ascii="Book Antiqua" w:hAnsi="Book Antiqua" w:cs="Times New Roman"/>
          <w:color w:val="231F20"/>
          <w:lang w:val="en-GB"/>
        </w:rPr>
        <w:t xml:space="preserve">Here, we report the clinical course of a rare case of SIAD attributed to </w:t>
      </w:r>
      <w:r w:rsidRPr="002E5EBE">
        <w:rPr>
          <w:rFonts w:ascii="Book Antiqua" w:hAnsi="Book Antiqua" w:cs="Helvetica"/>
          <w:color w:val="000000"/>
          <w:lang w:val="en-GB"/>
        </w:rPr>
        <w:t>cyclophosphamide (CYC)</w:t>
      </w:r>
      <w:r w:rsidRPr="002E5EBE">
        <w:rPr>
          <w:rFonts w:ascii="Book Antiqua" w:hAnsi="Book Antiqua" w:cs="Times New Roman"/>
          <w:color w:val="231F20"/>
          <w:lang w:val="en-GB"/>
        </w:rPr>
        <w:t xml:space="preserve"> administration in a patient with a proliferative glomerulonephritis.</w:t>
      </w:r>
    </w:p>
    <w:p w14:paraId="5A27BE02" w14:textId="77777777" w:rsidR="00BA25F2" w:rsidRPr="002E5EBE" w:rsidRDefault="00BA25F2" w:rsidP="002E5E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b/>
          <w:color w:val="000000"/>
          <w:lang w:val="en-GB"/>
        </w:rPr>
      </w:pPr>
    </w:p>
    <w:p w14:paraId="4E5DDD9D" w14:textId="77777777" w:rsidR="00BA25F2" w:rsidRPr="002E5EBE" w:rsidRDefault="00BA25F2" w:rsidP="002E5E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b/>
          <w:color w:val="000000"/>
          <w:lang w:val="en-GB"/>
        </w:rPr>
      </w:pPr>
      <w:r w:rsidRPr="002E5EBE">
        <w:rPr>
          <w:rFonts w:ascii="Book Antiqua" w:hAnsi="Book Antiqua" w:cs="Helvetica"/>
          <w:b/>
          <w:color w:val="000000"/>
          <w:lang w:val="en-GB"/>
        </w:rPr>
        <w:t>CASE REPORT</w:t>
      </w:r>
    </w:p>
    <w:p w14:paraId="020BAAC7" w14:textId="01856DC4" w:rsidR="00BA25F2" w:rsidRPr="002E5EBE" w:rsidRDefault="00BA25F2" w:rsidP="002E5E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000000"/>
          <w:lang w:val="en-GB"/>
        </w:rPr>
      </w:pPr>
      <w:r w:rsidRPr="002E5EBE">
        <w:rPr>
          <w:rFonts w:ascii="Book Antiqua" w:hAnsi="Book Antiqua" w:cs="Helvetica"/>
          <w:color w:val="000000"/>
          <w:lang w:val="en-GB"/>
        </w:rPr>
        <w:t>A 56</w:t>
      </w:r>
      <w:r w:rsidR="006F5364">
        <w:rPr>
          <w:rFonts w:ascii="Book Antiqua" w:hAnsi="Book Antiqua" w:cs="Helvetica" w:hint="eastAsia"/>
          <w:color w:val="000000"/>
          <w:lang w:val="en-GB" w:eastAsia="zh-CN"/>
        </w:rPr>
        <w:t>-</w:t>
      </w:r>
      <w:r w:rsidRPr="002E5EBE">
        <w:rPr>
          <w:rFonts w:ascii="Book Antiqua" w:hAnsi="Book Antiqua" w:cs="Helvetica"/>
          <w:color w:val="000000"/>
          <w:lang w:val="en-GB"/>
        </w:rPr>
        <w:t>year-old man was referred to our Nephrology Department for rapidly decline of glomerular filtration rate (GFR), proteinuria and haematuria.</w:t>
      </w:r>
    </w:p>
    <w:p w14:paraId="14A3467F" w14:textId="10D146DC" w:rsidR="00BA25F2" w:rsidRPr="002E5EBE" w:rsidRDefault="00BA25F2" w:rsidP="005300E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561"/>
        <w:jc w:val="both"/>
        <w:rPr>
          <w:rFonts w:ascii="Book Antiqua" w:hAnsi="Book Antiqua" w:cs="Helvetica"/>
          <w:color w:val="000000"/>
          <w:lang w:val="en-GB"/>
        </w:rPr>
      </w:pPr>
      <w:r w:rsidRPr="002E5EBE">
        <w:rPr>
          <w:rFonts w:ascii="Book Antiqua" w:hAnsi="Book Antiqua" w:cs="Helvetica"/>
          <w:color w:val="000000"/>
          <w:lang w:val="en-GB"/>
        </w:rPr>
        <w:t>He presented a history of hypertension, chronic kidney disease (with a stab</w:t>
      </w:r>
      <w:r w:rsidR="00891588" w:rsidRPr="002E5EBE">
        <w:rPr>
          <w:rFonts w:ascii="Book Antiqua" w:hAnsi="Book Antiqua" w:cs="Helvetica"/>
          <w:color w:val="000000"/>
          <w:lang w:val="en-GB"/>
        </w:rPr>
        <w:t xml:space="preserve">le serum </w:t>
      </w:r>
      <w:proofErr w:type="spellStart"/>
      <w:r w:rsidR="00891588" w:rsidRPr="002E5EBE">
        <w:rPr>
          <w:rFonts w:ascii="Book Antiqua" w:hAnsi="Book Antiqua" w:cs="Helvetica"/>
          <w:color w:val="000000"/>
          <w:lang w:val="en-GB"/>
        </w:rPr>
        <w:t>creatinine</w:t>
      </w:r>
      <w:proofErr w:type="spellEnd"/>
      <w:r w:rsidR="00891588" w:rsidRPr="002E5EBE">
        <w:rPr>
          <w:rFonts w:ascii="Book Antiqua" w:hAnsi="Book Antiqua" w:cs="Helvetica"/>
          <w:color w:val="000000"/>
          <w:lang w:val="en-GB"/>
        </w:rPr>
        <w:t xml:space="preserve"> of 158 </w:t>
      </w:r>
      <w:proofErr w:type="spellStart"/>
      <w:r w:rsidR="00617EF8" w:rsidRPr="002E5EBE">
        <w:rPr>
          <w:rFonts w:ascii="Book Antiqua" w:hAnsi="Book Antiqua" w:cs="Lucida Grande"/>
          <w:color w:val="000000"/>
          <w:lang w:val="en-GB"/>
        </w:rPr>
        <w:t>m</w:t>
      </w:r>
      <w:r w:rsidRPr="002E5EBE">
        <w:rPr>
          <w:rFonts w:ascii="Book Antiqua" w:hAnsi="Book Antiqua" w:cs="Helvetica"/>
          <w:color w:val="000000"/>
          <w:lang w:val="en-GB"/>
        </w:rPr>
        <w:t>mol</w:t>
      </w:r>
      <w:proofErr w:type="spellEnd"/>
      <w:r w:rsidRPr="002E5EBE">
        <w:rPr>
          <w:rFonts w:ascii="Book Antiqua" w:hAnsi="Book Antiqua" w:cs="Helvetica"/>
          <w:color w:val="000000"/>
          <w:lang w:val="en-GB"/>
        </w:rPr>
        <w:t>/L, estimated GFR 40 m</w:t>
      </w:r>
      <w:r w:rsidR="005300E9" w:rsidRPr="002E5EBE">
        <w:rPr>
          <w:rFonts w:ascii="Book Antiqua" w:hAnsi="Book Antiqua" w:cs="Helvetica"/>
          <w:color w:val="000000"/>
          <w:lang w:val="en-GB"/>
        </w:rPr>
        <w:t>L</w:t>
      </w:r>
      <w:r w:rsidRPr="002E5EBE">
        <w:rPr>
          <w:rFonts w:ascii="Book Antiqua" w:hAnsi="Book Antiqua" w:cs="Helvetica"/>
          <w:color w:val="000000"/>
          <w:lang w:val="en-GB"/>
        </w:rPr>
        <w:t>/min/1.73</w:t>
      </w:r>
      <w:r w:rsidR="005300E9">
        <w:rPr>
          <w:rFonts w:ascii="Book Antiqua" w:hAnsi="Book Antiqua" w:cs="Helvetica" w:hint="eastAsia"/>
          <w:color w:val="000000"/>
          <w:lang w:val="en-GB" w:eastAsia="zh-CN"/>
        </w:rPr>
        <w:t xml:space="preserve"> </w:t>
      </w:r>
      <w:proofErr w:type="spellStart"/>
      <w:r w:rsidRPr="002E5EBE">
        <w:rPr>
          <w:rFonts w:ascii="Book Antiqua" w:hAnsi="Book Antiqua" w:cs="Helvetica"/>
          <w:color w:val="000000"/>
          <w:lang w:val="en-GB"/>
        </w:rPr>
        <w:t>mq</w:t>
      </w:r>
      <w:proofErr w:type="spellEnd"/>
      <w:r w:rsidRPr="002E5EBE">
        <w:rPr>
          <w:rFonts w:ascii="Book Antiqua" w:hAnsi="Book Antiqua" w:cs="Helvetica"/>
          <w:color w:val="000000"/>
          <w:lang w:val="en-GB"/>
        </w:rPr>
        <w:t xml:space="preserve"> CKD-EPI), </w:t>
      </w:r>
      <w:proofErr w:type="spellStart"/>
      <w:r w:rsidRPr="002E5EBE">
        <w:rPr>
          <w:rFonts w:ascii="Book Antiqua" w:hAnsi="Book Antiqua" w:cs="Helvetica"/>
          <w:color w:val="000000"/>
          <w:lang w:val="en-GB"/>
        </w:rPr>
        <w:t>Crohn</w:t>
      </w:r>
      <w:proofErr w:type="spellEnd"/>
      <w:r w:rsidRPr="002E5EBE">
        <w:rPr>
          <w:rFonts w:ascii="Book Antiqua" w:hAnsi="Book Antiqua" w:cs="Helvetica"/>
          <w:color w:val="000000"/>
          <w:lang w:val="en-GB"/>
        </w:rPr>
        <w:t xml:space="preserve"> disease, psychiatric disorder in treatment with selective serotonin reuptake inhibitors (SSRIs) and normal pressure hydrocephalus with </w:t>
      </w:r>
      <w:proofErr w:type="spellStart"/>
      <w:r w:rsidRPr="002E5EBE">
        <w:rPr>
          <w:rFonts w:ascii="Book Antiqua" w:hAnsi="Book Antiqua" w:cs="Helvetica"/>
          <w:color w:val="000000"/>
          <w:lang w:val="en-GB"/>
        </w:rPr>
        <w:t>ventriculo</w:t>
      </w:r>
      <w:proofErr w:type="spellEnd"/>
      <w:r w:rsidRPr="002E5EBE">
        <w:rPr>
          <w:rFonts w:ascii="Book Antiqua" w:hAnsi="Book Antiqua" w:cs="Helvetica"/>
          <w:color w:val="000000"/>
          <w:lang w:val="en-GB"/>
        </w:rPr>
        <w:t xml:space="preserve">-peritoneal shunt. </w:t>
      </w:r>
    </w:p>
    <w:p w14:paraId="56D44470" w14:textId="1C041F4C" w:rsidR="00BA25F2" w:rsidRPr="002E5EBE" w:rsidRDefault="00BA25F2" w:rsidP="005300E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561"/>
        <w:jc w:val="both"/>
        <w:rPr>
          <w:rFonts w:ascii="Book Antiqua" w:hAnsi="Book Antiqua" w:cs="Helvetica"/>
          <w:color w:val="000000"/>
          <w:lang w:val="en-GB"/>
        </w:rPr>
      </w:pPr>
      <w:r w:rsidRPr="002E5EBE">
        <w:rPr>
          <w:rFonts w:ascii="Book Antiqua" w:hAnsi="Book Antiqua" w:cs="Helvetica"/>
          <w:color w:val="000000" w:themeColor="text1"/>
          <w:lang w:val="en-GB"/>
        </w:rPr>
        <w:t xml:space="preserve">At the admission, the patient presented a well-controlled blood pressure (17.3/10 </w:t>
      </w:r>
      <w:proofErr w:type="spellStart"/>
      <w:r w:rsidRPr="002E5EBE">
        <w:rPr>
          <w:rFonts w:ascii="Book Antiqua" w:hAnsi="Book Antiqua" w:cs="Helvetica"/>
          <w:color w:val="000000" w:themeColor="text1"/>
          <w:lang w:val="en-GB"/>
        </w:rPr>
        <w:t>kPa</w:t>
      </w:r>
      <w:proofErr w:type="spellEnd"/>
      <w:r w:rsidRPr="002E5EBE">
        <w:rPr>
          <w:rFonts w:ascii="Book Antiqua" w:hAnsi="Book Antiqua" w:cs="Helvetica"/>
          <w:color w:val="000000" w:themeColor="text1"/>
          <w:lang w:val="en-GB"/>
        </w:rPr>
        <w:t>) and significant peripheral oedema. Laboratory examinations sh</w:t>
      </w:r>
      <w:r w:rsidR="00CB280E" w:rsidRPr="002E5EBE">
        <w:rPr>
          <w:rFonts w:ascii="Book Antiqua" w:hAnsi="Book Antiqua" w:cs="Helvetica"/>
          <w:color w:val="000000" w:themeColor="text1"/>
          <w:lang w:val="en-GB"/>
        </w:rPr>
        <w:t xml:space="preserve">owed: serum </w:t>
      </w:r>
      <w:proofErr w:type="spellStart"/>
      <w:r w:rsidR="00CB280E" w:rsidRPr="002E5EBE">
        <w:rPr>
          <w:rFonts w:ascii="Book Antiqua" w:hAnsi="Book Antiqua" w:cs="Helvetica"/>
          <w:color w:val="000000" w:themeColor="text1"/>
          <w:lang w:val="en-GB"/>
        </w:rPr>
        <w:t>creatinine</w:t>
      </w:r>
      <w:proofErr w:type="spellEnd"/>
      <w:r w:rsidR="00CB280E" w:rsidRPr="002E5EBE">
        <w:rPr>
          <w:rFonts w:ascii="Book Antiqua" w:hAnsi="Book Antiqua" w:cs="Helvetica"/>
          <w:color w:val="000000" w:themeColor="text1"/>
          <w:lang w:val="en-GB"/>
        </w:rPr>
        <w:t xml:space="preserve"> 290 </w:t>
      </w:r>
      <w:proofErr w:type="spellStart"/>
      <w:r w:rsidR="00617EF8" w:rsidRPr="002E5EBE">
        <w:rPr>
          <w:rFonts w:ascii="Book Antiqua" w:hAnsi="Book Antiqua" w:cs="Lucida Grande"/>
          <w:color w:val="000000"/>
          <w:lang w:val="en-GB"/>
        </w:rPr>
        <w:t>m</w:t>
      </w:r>
      <w:r w:rsidRPr="002E5EBE">
        <w:rPr>
          <w:rFonts w:ascii="Book Antiqua" w:hAnsi="Book Antiqua" w:cs="Helvetica"/>
          <w:color w:val="000000" w:themeColor="text1"/>
          <w:lang w:val="en-GB"/>
        </w:rPr>
        <w:t>mol</w:t>
      </w:r>
      <w:proofErr w:type="spellEnd"/>
      <w:r w:rsidRPr="002E5EBE">
        <w:rPr>
          <w:rFonts w:ascii="Book Antiqua" w:hAnsi="Book Antiqua" w:cs="Helvetica"/>
          <w:color w:val="000000" w:themeColor="text1"/>
          <w:lang w:val="en-GB"/>
        </w:rPr>
        <w:t>/L (corresponding to an estimated GFR of 19 m</w:t>
      </w:r>
      <w:r w:rsidR="005300E9" w:rsidRPr="002E5EBE">
        <w:rPr>
          <w:rFonts w:ascii="Book Antiqua" w:hAnsi="Book Antiqua" w:cs="Helvetica"/>
          <w:color w:val="000000" w:themeColor="text1"/>
          <w:lang w:val="en-GB"/>
        </w:rPr>
        <w:t>L</w:t>
      </w:r>
      <w:r w:rsidRPr="002E5EBE">
        <w:rPr>
          <w:rFonts w:ascii="Book Antiqua" w:hAnsi="Book Antiqua" w:cs="Helvetica"/>
          <w:color w:val="000000" w:themeColor="text1"/>
          <w:lang w:val="en-GB"/>
        </w:rPr>
        <w:t xml:space="preserve">/min/1.73mq), urea 47 </w:t>
      </w:r>
      <w:proofErr w:type="spellStart"/>
      <w:r w:rsidRPr="002E5EBE">
        <w:rPr>
          <w:rFonts w:ascii="Book Antiqua" w:hAnsi="Book Antiqua" w:cs="Helvetica"/>
          <w:color w:val="000000" w:themeColor="text1"/>
          <w:lang w:val="en-GB"/>
        </w:rPr>
        <w:t>mmol</w:t>
      </w:r>
      <w:proofErr w:type="spellEnd"/>
      <w:r w:rsidRPr="002E5EBE">
        <w:rPr>
          <w:rFonts w:ascii="Book Antiqua" w:hAnsi="Book Antiqua" w:cs="Helvetica"/>
          <w:color w:val="000000" w:themeColor="text1"/>
          <w:lang w:val="en-GB"/>
        </w:rPr>
        <w:t xml:space="preserve">/L, sodium 137 </w:t>
      </w:r>
      <w:proofErr w:type="spellStart"/>
      <w:r w:rsidRPr="002E5EBE">
        <w:rPr>
          <w:rFonts w:ascii="Book Antiqua" w:hAnsi="Book Antiqua" w:cs="Helvetica"/>
          <w:color w:val="000000" w:themeColor="text1"/>
          <w:lang w:val="en-GB"/>
        </w:rPr>
        <w:t>mmol</w:t>
      </w:r>
      <w:proofErr w:type="spellEnd"/>
      <w:r w:rsidRPr="002E5EBE">
        <w:rPr>
          <w:rFonts w:ascii="Book Antiqua" w:hAnsi="Book Antiqua" w:cs="Helvetica"/>
          <w:color w:val="000000" w:themeColor="text1"/>
          <w:lang w:val="en-GB"/>
        </w:rPr>
        <w:t xml:space="preserve">/L, potassium 3.69 </w:t>
      </w:r>
      <w:proofErr w:type="spellStart"/>
      <w:r w:rsidRPr="002E5EBE">
        <w:rPr>
          <w:rFonts w:ascii="Book Antiqua" w:hAnsi="Book Antiqua" w:cs="Helvetica"/>
          <w:color w:val="000000" w:themeColor="text1"/>
          <w:lang w:val="en-GB"/>
        </w:rPr>
        <w:t>mmol</w:t>
      </w:r>
      <w:proofErr w:type="spellEnd"/>
      <w:r w:rsidRPr="002E5EBE">
        <w:rPr>
          <w:rFonts w:ascii="Book Antiqua" w:hAnsi="Book Antiqua" w:cs="Helvetica"/>
          <w:color w:val="000000" w:themeColor="text1"/>
          <w:lang w:val="en-GB"/>
        </w:rPr>
        <w:t>/L, serum albumin 30 g/</w:t>
      </w:r>
      <w:r w:rsidR="005300E9" w:rsidRPr="002E5EBE">
        <w:rPr>
          <w:rFonts w:ascii="Book Antiqua" w:hAnsi="Book Antiqua" w:cs="Helvetica"/>
          <w:color w:val="000000" w:themeColor="text1"/>
          <w:lang w:val="en-GB"/>
        </w:rPr>
        <w:t>L</w:t>
      </w:r>
      <w:r w:rsidRPr="002E5EBE">
        <w:rPr>
          <w:rFonts w:ascii="Book Antiqua" w:hAnsi="Book Antiqua" w:cs="Helvetica"/>
          <w:color w:val="000000" w:themeColor="text1"/>
          <w:lang w:val="en-GB"/>
        </w:rPr>
        <w:t xml:space="preserve">, cholesterol 3.93 </w:t>
      </w:r>
      <w:proofErr w:type="spellStart"/>
      <w:r w:rsidRPr="002E5EBE">
        <w:rPr>
          <w:rFonts w:ascii="Book Antiqua" w:hAnsi="Book Antiqua" w:cs="Helvetica"/>
          <w:color w:val="000000" w:themeColor="text1"/>
          <w:lang w:val="en-GB"/>
        </w:rPr>
        <w:t>mmol</w:t>
      </w:r>
      <w:proofErr w:type="spellEnd"/>
      <w:r w:rsidRPr="002E5EBE">
        <w:rPr>
          <w:rFonts w:ascii="Book Antiqua" w:hAnsi="Book Antiqua" w:cs="Helvetica"/>
          <w:color w:val="000000" w:themeColor="text1"/>
          <w:lang w:val="en-GB"/>
        </w:rPr>
        <w:t xml:space="preserve">/L and triglycerides 2.19 </w:t>
      </w:r>
      <w:proofErr w:type="spellStart"/>
      <w:r w:rsidRPr="002E5EBE">
        <w:rPr>
          <w:rFonts w:ascii="Book Antiqua" w:hAnsi="Book Antiqua" w:cs="Helvetica"/>
          <w:color w:val="000000" w:themeColor="text1"/>
          <w:lang w:val="en-GB"/>
        </w:rPr>
        <w:t>mmol</w:t>
      </w:r>
      <w:proofErr w:type="spellEnd"/>
      <w:r w:rsidRPr="002E5EBE">
        <w:rPr>
          <w:rFonts w:ascii="Book Antiqua" w:hAnsi="Book Antiqua" w:cs="Helvetica"/>
          <w:color w:val="000000" w:themeColor="text1"/>
          <w:lang w:val="en-GB"/>
        </w:rPr>
        <w:t>/L.</w:t>
      </w:r>
      <w:r w:rsidRPr="002E5EBE">
        <w:rPr>
          <w:rFonts w:ascii="Book Antiqua" w:hAnsi="Book Antiqua" w:cs="Helvetica"/>
          <w:color w:val="000000"/>
          <w:lang w:val="en-GB"/>
        </w:rPr>
        <w:t xml:space="preserve"> </w:t>
      </w:r>
    </w:p>
    <w:p w14:paraId="2852666A" w14:textId="65315AC2" w:rsidR="00BA25F2" w:rsidRPr="002E5EBE" w:rsidRDefault="00BA25F2" w:rsidP="005300E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561"/>
        <w:jc w:val="both"/>
        <w:rPr>
          <w:rFonts w:ascii="Book Antiqua" w:hAnsi="Book Antiqua" w:cs="Helvetica"/>
          <w:color w:val="000000"/>
          <w:lang w:val="en-GB"/>
        </w:rPr>
      </w:pPr>
      <w:r w:rsidRPr="002E5EBE">
        <w:rPr>
          <w:rFonts w:ascii="Book Antiqua" w:hAnsi="Book Antiqua" w:cs="Helvetica"/>
          <w:color w:val="000000"/>
          <w:lang w:val="en-GB"/>
        </w:rPr>
        <w:t xml:space="preserve">Urinalysis </w:t>
      </w:r>
      <w:r w:rsidRPr="002E5EBE">
        <w:rPr>
          <w:rFonts w:ascii="Book Antiqua" w:hAnsi="Book Antiqua" w:cs="Helvetica"/>
          <w:lang w:val="en-GB"/>
        </w:rPr>
        <w:t xml:space="preserve">showed </w:t>
      </w:r>
      <w:proofErr w:type="spellStart"/>
      <w:r w:rsidRPr="002E5EBE">
        <w:rPr>
          <w:rFonts w:ascii="Book Antiqua" w:hAnsi="Book Antiqua" w:cs="Helvetica"/>
          <w:lang w:val="en-GB"/>
        </w:rPr>
        <w:t>microhematuria</w:t>
      </w:r>
      <w:proofErr w:type="spellEnd"/>
      <w:r w:rsidRPr="002E5EBE">
        <w:rPr>
          <w:rFonts w:ascii="Book Antiqua" w:hAnsi="Book Antiqua" w:cs="Helvetica"/>
          <w:color w:val="000000"/>
          <w:lang w:val="en-GB"/>
        </w:rPr>
        <w:t>, while quantitative proteinuria 2.26 g/24</w:t>
      </w:r>
      <w:r w:rsidR="005300E9">
        <w:rPr>
          <w:rFonts w:ascii="Book Antiqua" w:hAnsi="Book Antiqua" w:cs="Helvetica" w:hint="eastAsia"/>
          <w:color w:val="000000"/>
          <w:lang w:val="en-GB" w:eastAsia="zh-CN"/>
        </w:rPr>
        <w:t xml:space="preserve"> </w:t>
      </w:r>
      <w:r w:rsidRPr="002E5EBE">
        <w:rPr>
          <w:rFonts w:ascii="Book Antiqua" w:hAnsi="Book Antiqua" w:cs="Helvetica"/>
          <w:color w:val="000000"/>
          <w:lang w:val="en-GB"/>
        </w:rPr>
        <w:t>h.</w:t>
      </w:r>
      <w:r w:rsidRPr="002E5EBE">
        <w:rPr>
          <w:rFonts w:ascii="Book Antiqua" w:hAnsi="Book Antiqua" w:cs="Helvetica"/>
          <w:color w:val="000000" w:themeColor="text1"/>
          <w:lang w:val="en-GB"/>
        </w:rPr>
        <w:t xml:space="preserve"> </w:t>
      </w:r>
      <w:r w:rsidRPr="002E5EBE">
        <w:rPr>
          <w:rFonts w:ascii="Book Antiqua" w:hAnsi="Book Antiqua" w:cs="Helvetica"/>
          <w:color w:val="000000" w:themeColor="text1"/>
          <w:lang w:val="en-GB"/>
        </w:rPr>
        <w:lastRenderedPageBreak/>
        <w:t>Autoimmunity evaluation, which included ANA, ENA, ANCA, C3 and C4, resulted negative.</w:t>
      </w:r>
      <w:r w:rsidRPr="002E5EBE">
        <w:rPr>
          <w:rFonts w:ascii="Book Antiqua" w:hAnsi="Book Antiqua" w:cs="Helvetica"/>
          <w:color w:val="000000"/>
          <w:lang w:val="en-GB"/>
        </w:rPr>
        <w:t xml:space="preserve"> </w:t>
      </w:r>
    </w:p>
    <w:p w14:paraId="01CB7D70" w14:textId="7FD1358A" w:rsidR="00342B51" w:rsidRPr="005300E9" w:rsidRDefault="00BA25F2" w:rsidP="005300E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561"/>
        <w:jc w:val="both"/>
        <w:rPr>
          <w:rFonts w:ascii="Book Antiqua" w:hAnsi="Book Antiqua" w:cs="Helvetica"/>
          <w:lang w:val="en-GB"/>
        </w:rPr>
      </w:pPr>
      <w:r w:rsidRPr="002E5EBE">
        <w:rPr>
          <w:rFonts w:ascii="Book Antiqua" w:hAnsi="Book Antiqua" w:cs="Helvetica"/>
          <w:color w:val="000000"/>
          <w:lang w:val="en-GB"/>
        </w:rPr>
        <w:t>So, in order to better elucidate the causes of renal disorder, we performed a percutaneous renal biopsy. Histological examination</w:t>
      </w:r>
      <w:r w:rsidRPr="002E5EBE">
        <w:rPr>
          <w:rFonts w:ascii="Book Antiqua" w:hAnsi="Book Antiqua" w:cs="Times"/>
          <w:color w:val="000000"/>
          <w:lang w:val="en-GB"/>
        </w:rPr>
        <w:t xml:space="preserve"> </w:t>
      </w:r>
      <w:r w:rsidRPr="002E5EBE">
        <w:rPr>
          <w:rFonts w:ascii="Book Antiqua" w:hAnsi="Book Antiqua" w:cs="Helvetica"/>
          <w:color w:val="000000"/>
          <w:lang w:val="en-GB"/>
        </w:rPr>
        <w:t xml:space="preserve">showed glomeruli with </w:t>
      </w:r>
      <w:proofErr w:type="spellStart"/>
      <w:r w:rsidRPr="002E5EBE">
        <w:rPr>
          <w:rFonts w:ascii="Book Antiqua" w:hAnsi="Book Antiqua" w:cs="Helvetica"/>
          <w:color w:val="000000"/>
          <w:lang w:val="en-GB"/>
        </w:rPr>
        <w:t>mesangial</w:t>
      </w:r>
      <w:proofErr w:type="spellEnd"/>
      <w:r w:rsidRPr="002E5EBE">
        <w:rPr>
          <w:rFonts w:ascii="Book Antiqua" w:hAnsi="Book Antiqua" w:cs="Helvetica"/>
          <w:color w:val="000000"/>
          <w:lang w:val="en-GB"/>
        </w:rPr>
        <w:t xml:space="preserve"> expansion and </w:t>
      </w:r>
      <w:proofErr w:type="spellStart"/>
      <w:r w:rsidRPr="002E5EBE">
        <w:rPr>
          <w:rFonts w:ascii="Book Antiqua" w:hAnsi="Book Antiqua" w:cs="Helvetica"/>
          <w:color w:val="000000"/>
          <w:lang w:val="en-GB"/>
        </w:rPr>
        <w:t>endocapillary</w:t>
      </w:r>
      <w:proofErr w:type="spellEnd"/>
      <w:r w:rsidRPr="002E5EBE">
        <w:rPr>
          <w:rFonts w:ascii="Book Antiqua" w:hAnsi="Book Antiqua" w:cs="Helvetica"/>
          <w:color w:val="000000"/>
          <w:lang w:val="en-GB"/>
        </w:rPr>
        <w:t xml:space="preserve"> </w:t>
      </w:r>
      <w:proofErr w:type="spellStart"/>
      <w:r w:rsidRPr="002E5EBE">
        <w:rPr>
          <w:rFonts w:ascii="Book Antiqua" w:hAnsi="Book Antiqua" w:cs="Helvetica"/>
          <w:color w:val="000000"/>
          <w:lang w:val="en-GB"/>
        </w:rPr>
        <w:t>hypercellularity</w:t>
      </w:r>
      <w:proofErr w:type="spellEnd"/>
      <w:r w:rsidRPr="002E5EBE">
        <w:rPr>
          <w:rFonts w:ascii="Book Antiqua" w:hAnsi="Book Antiqua" w:cs="Helvetica"/>
          <w:color w:val="000000"/>
          <w:lang w:val="en-GB"/>
        </w:rPr>
        <w:t xml:space="preserve"> due mostly by neutrophils infiltration </w:t>
      </w:r>
      <w:r w:rsidRPr="002E5EBE">
        <w:rPr>
          <w:rFonts w:ascii="Book Antiqua" w:hAnsi="Book Antiqua" w:cs="Times New Roman"/>
          <w:lang w:val="en-GB"/>
        </w:rPr>
        <w:t xml:space="preserve">with some </w:t>
      </w:r>
      <w:proofErr w:type="spellStart"/>
      <w:r w:rsidRPr="002E5EBE">
        <w:rPr>
          <w:rFonts w:ascii="Book Antiqua" w:hAnsi="Book Antiqua" w:cs="Times New Roman"/>
          <w:lang w:val="en-GB"/>
        </w:rPr>
        <w:t>karyorrhetic</w:t>
      </w:r>
      <w:proofErr w:type="spellEnd"/>
      <w:r w:rsidRPr="002E5EBE">
        <w:rPr>
          <w:rFonts w:ascii="Book Antiqua" w:hAnsi="Book Antiqua" w:cs="Times New Roman"/>
          <w:lang w:val="en-GB"/>
        </w:rPr>
        <w:t xml:space="preserve"> bodies</w:t>
      </w:r>
      <w:r w:rsidRPr="002E5EBE">
        <w:rPr>
          <w:rFonts w:ascii="Book Antiqua" w:hAnsi="Book Antiqua" w:cs="Helvetica"/>
          <w:color w:val="000000"/>
          <w:lang w:val="en-GB"/>
        </w:rPr>
        <w:t xml:space="preserve">, </w:t>
      </w:r>
      <w:proofErr w:type="spellStart"/>
      <w:r w:rsidRPr="002E5EBE">
        <w:rPr>
          <w:rFonts w:ascii="Book Antiqua" w:hAnsi="Book Antiqua" w:cs="Helvetica"/>
          <w:color w:val="000000"/>
          <w:lang w:val="en-GB"/>
        </w:rPr>
        <w:t>fibrinoid</w:t>
      </w:r>
      <w:proofErr w:type="spellEnd"/>
      <w:r w:rsidRPr="002E5EBE">
        <w:rPr>
          <w:rFonts w:ascii="Book Antiqua" w:hAnsi="Book Antiqua" w:cs="Helvetica"/>
          <w:color w:val="000000"/>
          <w:lang w:val="en-GB"/>
        </w:rPr>
        <w:t xml:space="preserve"> necrosis of small arterioles, and </w:t>
      </w:r>
      <w:proofErr w:type="spellStart"/>
      <w:r w:rsidRPr="002E5EBE">
        <w:rPr>
          <w:rFonts w:ascii="Book Antiqua" w:hAnsi="Book Antiqua" w:cs="Helvetica"/>
          <w:color w:val="000000"/>
          <w:lang w:val="en-GB"/>
        </w:rPr>
        <w:t>fibrocellular</w:t>
      </w:r>
      <w:proofErr w:type="spellEnd"/>
      <w:r w:rsidRPr="002E5EBE">
        <w:rPr>
          <w:rFonts w:ascii="Book Antiqua" w:hAnsi="Book Antiqua" w:cs="Helvetica"/>
          <w:color w:val="000000"/>
          <w:lang w:val="en-GB"/>
        </w:rPr>
        <w:t xml:space="preserve"> crescents. There was also moderate tubular atrophy within massive protein droplets, and moderate </w:t>
      </w:r>
      <w:r w:rsidRPr="005300E9">
        <w:rPr>
          <w:rFonts w:ascii="Book Antiqua" w:hAnsi="Book Antiqua" w:cs="Helvetica"/>
          <w:lang w:val="en-GB"/>
        </w:rPr>
        <w:t xml:space="preserve">interstitial fibrosis (Figure 1).  </w:t>
      </w:r>
      <w:r w:rsidR="00996FB8" w:rsidRPr="005300E9">
        <w:rPr>
          <w:rFonts w:ascii="Book Antiqua" w:hAnsi="Book Antiqua" w:cs="Helvetica"/>
          <w:lang w:val="en-GB"/>
        </w:rPr>
        <w:t xml:space="preserve">Immunofluorescence analysis did not show immune deposits, </w:t>
      </w:r>
      <w:r w:rsidR="00617EF8" w:rsidRPr="005300E9">
        <w:rPr>
          <w:rFonts w:ascii="Book Antiqua" w:hAnsi="Book Antiqua" w:cs="Helvetica"/>
          <w:lang w:val="en-GB"/>
        </w:rPr>
        <w:t>while electronic microscopy was not performed.</w:t>
      </w:r>
      <w:r w:rsidR="00996FB8" w:rsidRPr="005300E9">
        <w:rPr>
          <w:rFonts w:ascii="Book Antiqua" w:hAnsi="Book Antiqua" w:cs="Helvetica"/>
          <w:lang w:val="en-GB"/>
        </w:rPr>
        <w:t xml:space="preserve"> </w:t>
      </w:r>
      <w:r w:rsidR="00617EF8" w:rsidRPr="005300E9">
        <w:rPr>
          <w:rFonts w:ascii="Book Antiqua" w:hAnsi="Book Antiqua" w:cs="Helvetica"/>
          <w:lang w:val="en-GB"/>
        </w:rPr>
        <w:t>So, considering clinical and h</w:t>
      </w:r>
      <w:r w:rsidR="00342B51" w:rsidRPr="005300E9">
        <w:rPr>
          <w:rFonts w:ascii="Book Antiqua" w:hAnsi="Book Antiqua" w:cs="Helvetica"/>
          <w:lang w:val="en-GB"/>
        </w:rPr>
        <w:t xml:space="preserve">istological </w:t>
      </w:r>
      <w:r w:rsidR="00617EF8" w:rsidRPr="005300E9">
        <w:rPr>
          <w:rFonts w:ascii="Book Antiqua" w:hAnsi="Book Antiqua" w:cs="Helvetica"/>
          <w:lang w:val="en-GB"/>
        </w:rPr>
        <w:t xml:space="preserve">findings our </w:t>
      </w:r>
      <w:r w:rsidR="00996FB8" w:rsidRPr="005300E9">
        <w:rPr>
          <w:rFonts w:ascii="Book Antiqua" w:hAnsi="Book Antiqua" w:cs="Helvetica"/>
          <w:lang w:val="en-GB"/>
        </w:rPr>
        <w:t xml:space="preserve">final </w:t>
      </w:r>
      <w:r w:rsidR="00342B51" w:rsidRPr="005300E9">
        <w:rPr>
          <w:rFonts w:ascii="Book Antiqua" w:hAnsi="Book Antiqua" w:cs="Helvetica"/>
          <w:lang w:val="en-GB"/>
        </w:rPr>
        <w:t>diagnosis was</w:t>
      </w:r>
      <w:r w:rsidR="00617EF8" w:rsidRPr="005300E9">
        <w:rPr>
          <w:rFonts w:ascii="Book Antiqua" w:hAnsi="Book Antiqua" w:cs="Helvetica"/>
          <w:lang w:val="en-GB"/>
        </w:rPr>
        <w:t xml:space="preserve"> </w:t>
      </w:r>
      <w:r w:rsidR="00F2647E" w:rsidRPr="005300E9">
        <w:rPr>
          <w:rFonts w:ascii="Book Antiqua" w:hAnsi="Book Antiqua" w:cs="Helvetica"/>
          <w:lang w:val="en-GB"/>
        </w:rPr>
        <w:t xml:space="preserve">rapidly progressive glomerulonephritis secondary to </w:t>
      </w:r>
      <w:r w:rsidR="00617EF8" w:rsidRPr="005300E9">
        <w:rPr>
          <w:rFonts w:ascii="Book Antiqua" w:hAnsi="Book Antiqua" w:cs="Helvetica"/>
          <w:lang w:val="en-GB"/>
        </w:rPr>
        <w:t xml:space="preserve">ANCA-negative </w:t>
      </w:r>
      <w:proofErr w:type="spellStart"/>
      <w:r w:rsidR="00617EF8" w:rsidRPr="005300E9">
        <w:rPr>
          <w:rFonts w:ascii="Book Antiqua" w:hAnsi="Book Antiqua" w:cs="Helvetica"/>
          <w:lang w:val="en-GB"/>
        </w:rPr>
        <w:t>pauci</w:t>
      </w:r>
      <w:proofErr w:type="spellEnd"/>
      <w:r w:rsidR="00617EF8" w:rsidRPr="005300E9">
        <w:rPr>
          <w:rFonts w:ascii="Book Antiqua" w:hAnsi="Book Antiqua" w:cs="Helvetica"/>
          <w:lang w:val="en-GB"/>
        </w:rPr>
        <w:t xml:space="preserve">-immune </w:t>
      </w:r>
      <w:proofErr w:type="spellStart"/>
      <w:r w:rsidR="00F2647E" w:rsidRPr="005300E9">
        <w:rPr>
          <w:rFonts w:ascii="Book Antiqua" w:hAnsi="Book Antiqua" w:cs="Helvetica"/>
          <w:lang w:val="en-GB"/>
        </w:rPr>
        <w:t>crescentic</w:t>
      </w:r>
      <w:proofErr w:type="spellEnd"/>
      <w:r w:rsidR="00F2647E" w:rsidRPr="005300E9">
        <w:rPr>
          <w:rFonts w:ascii="Book Antiqua" w:hAnsi="Book Antiqua" w:cs="Helvetica"/>
          <w:lang w:val="en-GB"/>
        </w:rPr>
        <w:t xml:space="preserve"> glomerulonephritis</w:t>
      </w:r>
      <w:r w:rsidR="00342B51" w:rsidRPr="005300E9">
        <w:rPr>
          <w:rFonts w:ascii="Book Antiqua" w:hAnsi="Book Antiqua" w:cs="Helvetica"/>
          <w:lang w:val="en-GB"/>
        </w:rPr>
        <w:t>.</w:t>
      </w:r>
    </w:p>
    <w:p w14:paraId="7C2FAF4B" w14:textId="62FD5A78" w:rsidR="00BA25F2" w:rsidRPr="002E5EBE" w:rsidRDefault="00BA25F2" w:rsidP="005300E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561"/>
        <w:jc w:val="both"/>
        <w:rPr>
          <w:rFonts w:ascii="Book Antiqua" w:hAnsi="Book Antiqua" w:cs="Helvetica"/>
          <w:color w:val="000000"/>
          <w:lang w:val="en-GB"/>
        </w:rPr>
      </w:pPr>
      <w:r w:rsidRPr="002E5EBE">
        <w:rPr>
          <w:rFonts w:ascii="Book Antiqua" w:hAnsi="Book Antiqua" w:cs="Helvetica"/>
          <w:color w:val="000000"/>
          <w:lang w:val="en-GB"/>
        </w:rPr>
        <w:t xml:space="preserve">At the time of biopsy pharmacological treatments included intravenous </w:t>
      </w:r>
      <w:r w:rsidR="005300E9">
        <w:rPr>
          <w:rFonts w:ascii="Book Antiqua" w:hAnsi="Book Antiqua" w:cs="Helvetica"/>
          <w:color w:val="000000"/>
          <w:lang w:val="en-GB"/>
        </w:rPr>
        <w:t>diuretics (furosemide 125 mg/d</w:t>
      </w:r>
      <w:r w:rsidRPr="002E5EBE">
        <w:rPr>
          <w:rFonts w:ascii="Book Antiqua" w:hAnsi="Book Antiqua" w:cs="Helvetica"/>
          <w:color w:val="000000"/>
          <w:lang w:val="en-GB"/>
        </w:rPr>
        <w:t xml:space="preserve">), antihypertensive drugs and SSRI.  After the renal biopsy, also in consideration of the further deterioration of renal function (serum </w:t>
      </w:r>
      <w:proofErr w:type="spellStart"/>
      <w:r w:rsidRPr="002E5EBE">
        <w:rPr>
          <w:rFonts w:ascii="Book Antiqua" w:hAnsi="Book Antiqua" w:cs="Helvetica"/>
          <w:color w:val="000000"/>
          <w:lang w:val="en-GB"/>
        </w:rPr>
        <w:t>creatinine</w:t>
      </w:r>
      <w:proofErr w:type="spellEnd"/>
      <w:r w:rsidRPr="002E5EBE">
        <w:rPr>
          <w:rFonts w:ascii="Book Antiqua" w:hAnsi="Book Antiqua" w:cs="Helvetica"/>
          <w:color w:val="000000"/>
          <w:lang w:val="en-GB"/>
        </w:rPr>
        <w:t xml:space="preserve"> till 343 </w:t>
      </w:r>
      <w:proofErr w:type="spellStart"/>
      <w:r w:rsidRPr="002E5EBE">
        <w:rPr>
          <w:rFonts w:ascii="Book Antiqua" w:hAnsi="Book Antiqua" w:cs="Helvetica"/>
          <w:color w:val="000000"/>
          <w:lang w:val="en-GB"/>
        </w:rPr>
        <w:t>mmol</w:t>
      </w:r>
      <w:proofErr w:type="spellEnd"/>
      <w:r w:rsidRPr="002E5EBE">
        <w:rPr>
          <w:rFonts w:ascii="Book Antiqua" w:hAnsi="Book Antiqua" w:cs="Helvetica"/>
          <w:color w:val="000000"/>
          <w:lang w:val="en-GB"/>
        </w:rPr>
        <w:t xml:space="preserve">/L), intravenous methylprednisolone was administered at the dose of 500 mg for three </w:t>
      </w:r>
      <w:r w:rsidRPr="005300E9">
        <w:rPr>
          <w:rFonts w:ascii="Book Antiqua" w:hAnsi="Book Antiqua" w:cs="Helvetica"/>
          <w:lang w:val="en-GB"/>
        </w:rPr>
        <w:t>days followed by oral steroid at the initial dose of 1 mg/kg</w:t>
      </w:r>
      <w:r w:rsidR="006F5364">
        <w:rPr>
          <w:rFonts w:ascii="Book Antiqua" w:hAnsi="Book Antiqua" w:cs="Helvetica" w:hint="eastAsia"/>
          <w:lang w:val="en-GB" w:eastAsia="zh-CN"/>
        </w:rPr>
        <w:t xml:space="preserve"> per </w:t>
      </w:r>
      <w:r w:rsidR="005300E9" w:rsidRPr="005300E9">
        <w:rPr>
          <w:rFonts w:ascii="Book Antiqua" w:hAnsi="Book Antiqua" w:cs="Helvetica"/>
          <w:lang w:val="en-GB"/>
        </w:rPr>
        <w:t>d</w:t>
      </w:r>
      <w:r w:rsidR="006F5364">
        <w:rPr>
          <w:rFonts w:ascii="Book Antiqua" w:hAnsi="Book Antiqua" w:cs="Helvetica" w:hint="eastAsia"/>
          <w:lang w:val="en-GB" w:eastAsia="zh-CN"/>
        </w:rPr>
        <w:t>ay</w:t>
      </w:r>
      <w:r w:rsidRPr="005300E9">
        <w:rPr>
          <w:rFonts w:ascii="Book Antiqua" w:hAnsi="Book Antiqua" w:cs="Helvetica"/>
          <w:lang w:val="en-GB"/>
        </w:rPr>
        <w:t xml:space="preserve">. In addition, the induction </w:t>
      </w:r>
      <w:r w:rsidRPr="002E5EBE">
        <w:rPr>
          <w:rFonts w:ascii="Book Antiqua" w:hAnsi="Book Antiqua" w:cs="Helvetica"/>
          <w:color w:val="000000"/>
          <w:lang w:val="en-GB"/>
        </w:rPr>
        <w:t>therapy was completed with a single dose of 500 mg of intravenous CYC (8 mg/kg). To minimize the risk of haemorrhagic cystitis, saline solution was infused 2 h</w:t>
      </w:r>
      <w:r w:rsidR="006F5364">
        <w:rPr>
          <w:rFonts w:ascii="Book Antiqua" w:hAnsi="Book Antiqua" w:cs="Helvetica" w:hint="eastAsia"/>
          <w:color w:val="000000"/>
          <w:lang w:val="en-GB" w:eastAsia="zh-CN"/>
        </w:rPr>
        <w:t xml:space="preserve"> </w:t>
      </w:r>
      <w:r w:rsidRPr="002E5EBE">
        <w:rPr>
          <w:rFonts w:ascii="Book Antiqua" w:hAnsi="Book Antiqua" w:cs="Helvetica"/>
          <w:color w:val="000000"/>
          <w:lang w:val="en-GB"/>
        </w:rPr>
        <w:t xml:space="preserve">before the cyclophosphamide administration.  In the following days, while renal function gradually improved, patient clinical conditions worsened with development of confusion and headache. Laboratory examinations showed serum sodium 122 </w:t>
      </w:r>
      <w:proofErr w:type="spellStart"/>
      <w:r w:rsidRPr="002E5EBE">
        <w:rPr>
          <w:rFonts w:ascii="Book Antiqua" w:hAnsi="Book Antiqua" w:cs="Helvetica"/>
          <w:color w:val="000000"/>
          <w:lang w:val="en-GB"/>
        </w:rPr>
        <w:t>mmol</w:t>
      </w:r>
      <w:proofErr w:type="spellEnd"/>
      <w:r w:rsidRPr="002E5EBE">
        <w:rPr>
          <w:rFonts w:ascii="Book Antiqua" w:hAnsi="Book Antiqua" w:cs="Helvetica"/>
          <w:color w:val="000000"/>
          <w:lang w:val="en-GB"/>
        </w:rPr>
        <w:t xml:space="preserve">/L, serum osmolality 261 </w:t>
      </w:r>
      <w:proofErr w:type="spellStart"/>
      <w:r w:rsidRPr="002E5EBE">
        <w:rPr>
          <w:rFonts w:ascii="Book Antiqua" w:hAnsi="Book Antiqua" w:cs="Helvetica"/>
          <w:color w:val="000000"/>
          <w:lang w:val="en-GB"/>
        </w:rPr>
        <w:t>mOsm</w:t>
      </w:r>
      <w:proofErr w:type="spellEnd"/>
      <w:r w:rsidRPr="002E5EBE">
        <w:rPr>
          <w:rFonts w:ascii="Book Antiqua" w:hAnsi="Book Antiqua" w:cs="Helvetica"/>
          <w:color w:val="000000"/>
          <w:lang w:val="en-GB"/>
        </w:rPr>
        <w:t xml:space="preserve">/kg, urinary osmolality 325 </w:t>
      </w:r>
      <w:proofErr w:type="spellStart"/>
      <w:r w:rsidRPr="002E5EBE">
        <w:rPr>
          <w:rFonts w:ascii="Book Antiqua" w:hAnsi="Book Antiqua" w:cs="Helvetica"/>
          <w:color w:val="000000"/>
          <w:lang w:val="en-GB"/>
        </w:rPr>
        <w:t>mOsm</w:t>
      </w:r>
      <w:proofErr w:type="spellEnd"/>
      <w:r w:rsidRPr="002E5EBE">
        <w:rPr>
          <w:rFonts w:ascii="Book Antiqua" w:hAnsi="Book Antiqua" w:cs="Helvetica"/>
          <w:color w:val="000000"/>
          <w:lang w:val="en-GB"/>
        </w:rPr>
        <w:t>/k</w:t>
      </w:r>
      <w:r w:rsidR="00CB280E" w:rsidRPr="002E5EBE">
        <w:rPr>
          <w:rFonts w:ascii="Book Antiqua" w:hAnsi="Book Antiqua" w:cs="Helvetica"/>
          <w:color w:val="000000"/>
          <w:lang w:val="en-GB"/>
        </w:rPr>
        <w:t xml:space="preserve">g, and serum </w:t>
      </w:r>
      <w:proofErr w:type="spellStart"/>
      <w:r w:rsidR="00CB280E" w:rsidRPr="002E5EBE">
        <w:rPr>
          <w:rFonts w:ascii="Book Antiqua" w:hAnsi="Book Antiqua" w:cs="Helvetica"/>
          <w:color w:val="000000"/>
          <w:lang w:val="en-GB"/>
        </w:rPr>
        <w:t>creatinine</w:t>
      </w:r>
      <w:proofErr w:type="spellEnd"/>
      <w:r w:rsidR="00CB280E" w:rsidRPr="002E5EBE">
        <w:rPr>
          <w:rFonts w:ascii="Book Antiqua" w:hAnsi="Book Antiqua" w:cs="Helvetica"/>
          <w:color w:val="000000"/>
          <w:lang w:val="en-GB"/>
        </w:rPr>
        <w:t xml:space="preserve"> 202 </w:t>
      </w:r>
      <w:proofErr w:type="spellStart"/>
      <w:r w:rsidR="00617EF8" w:rsidRPr="002E5EBE">
        <w:rPr>
          <w:rFonts w:ascii="Book Antiqua" w:hAnsi="Book Antiqua" w:cs="Lucida Grande"/>
          <w:color w:val="000000"/>
          <w:lang w:val="en-GB"/>
        </w:rPr>
        <w:t>m</w:t>
      </w:r>
      <w:r w:rsidRPr="002E5EBE">
        <w:rPr>
          <w:rFonts w:ascii="Book Antiqua" w:hAnsi="Book Antiqua" w:cs="Helvetica"/>
          <w:color w:val="000000"/>
          <w:lang w:val="en-GB"/>
        </w:rPr>
        <w:t>mol</w:t>
      </w:r>
      <w:proofErr w:type="spellEnd"/>
      <w:r w:rsidRPr="002E5EBE">
        <w:rPr>
          <w:rFonts w:ascii="Book Antiqua" w:hAnsi="Book Antiqua" w:cs="Helvetica"/>
          <w:color w:val="000000"/>
          <w:lang w:val="en-GB"/>
        </w:rPr>
        <w:t xml:space="preserve">/L. Symptomatic hypotonic </w:t>
      </w:r>
      <w:proofErr w:type="spellStart"/>
      <w:r w:rsidRPr="002E5EBE">
        <w:rPr>
          <w:rFonts w:ascii="Book Antiqua" w:hAnsi="Book Antiqua" w:cs="Helvetica"/>
          <w:color w:val="000000"/>
          <w:lang w:val="en-GB"/>
        </w:rPr>
        <w:t>hyponatremia</w:t>
      </w:r>
      <w:proofErr w:type="spellEnd"/>
      <w:r w:rsidRPr="002E5EBE">
        <w:rPr>
          <w:rFonts w:ascii="Book Antiqua" w:hAnsi="Book Antiqua" w:cs="Helvetica"/>
          <w:color w:val="000000"/>
          <w:lang w:val="en-GB"/>
        </w:rPr>
        <w:t xml:space="preserve"> was further confirmed in the subsequent controls, so that fluid restriction and hypertonic saline solution (at initial concentration of 3%) treatment were initiated, while SSRIs were gradually withdrawn. In the following days, serum sodium progressively improved and we were able to reduce infusive therapy, also to prevent the increase of oedema (Figure 2).</w:t>
      </w:r>
    </w:p>
    <w:p w14:paraId="4C64D8B1" w14:textId="5FAED586" w:rsidR="00BA25F2" w:rsidRPr="002E5EBE" w:rsidRDefault="00BA25F2" w:rsidP="005300E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561"/>
        <w:jc w:val="both"/>
        <w:rPr>
          <w:rFonts w:ascii="Book Antiqua" w:hAnsi="Book Antiqua" w:cs="Helvetica"/>
          <w:color w:val="000000"/>
          <w:lang w:val="en-GB"/>
        </w:rPr>
      </w:pPr>
      <w:r w:rsidRPr="002E5EBE">
        <w:rPr>
          <w:rFonts w:ascii="Book Antiqua" w:hAnsi="Book Antiqua" w:cs="Helvetica"/>
          <w:color w:val="000000"/>
          <w:lang w:val="en-GB"/>
        </w:rPr>
        <w:t xml:space="preserve">In order to establish the pathogenesis of the acute </w:t>
      </w:r>
      <w:proofErr w:type="spellStart"/>
      <w:r w:rsidRPr="002E5EBE">
        <w:rPr>
          <w:rFonts w:ascii="Book Antiqua" w:hAnsi="Book Antiqua" w:cs="Helvetica"/>
          <w:color w:val="000000"/>
          <w:lang w:val="en-GB"/>
        </w:rPr>
        <w:t>hyponatremia</w:t>
      </w:r>
      <w:proofErr w:type="spellEnd"/>
      <w:r w:rsidRPr="002E5EBE">
        <w:rPr>
          <w:rFonts w:ascii="Book Antiqua" w:hAnsi="Book Antiqua" w:cs="Helvetica"/>
          <w:color w:val="000000"/>
          <w:lang w:val="en-GB"/>
        </w:rPr>
        <w:t xml:space="preserve"> we investigated thyroid and adrenal functions, which resulted normal and performed a whole-body CT scan that ruled out pulmonary or cerebral complications. Therefore, in absence of further evidence and considering the temporal relationship between CYC infusion and onset of </w:t>
      </w:r>
      <w:proofErr w:type="spellStart"/>
      <w:r w:rsidRPr="002E5EBE">
        <w:rPr>
          <w:rFonts w:ascii="Book Antiqua" w:hAnsi="Book Antiqua" w:cs="Helvetica"/>
          <w:color w:val="000000"/>
          <w:lang w:val="en-GB"/>
        </w:rPr>
        <w:t>hyponatremia</w:t>
      </w:r>
      <w:proofErr w:type="spellEnd"/>
      <w:r w:rsidRPr="002E5EBE">
        <w:rPr>
          <w:rFonts w:ascii="Book Antiqua" w:hAnsi="Book Antiqua" w:cs="Helvetica"/>
          <w:color w:val="000000"/>
          <w:lang w:val="en-GB"/>
        </w:rPr>
        <w:t xml:space="preserve">, the </w:t>
      </w:r>
      <w:r w:rsidRPr="002E5EBE">
        <w:rPr>
          <w:rFonts w:ascii="Book Antiqua" w:hAnsi="Book Antiqua" w:cs="Helvetica"/>
          <w:color w:val="000000"/>
          <w:lang w:val="en-GB"/>
        </w:rPr>
        <w:lastRenderedPageBreak/>
        <w:t xml:space="preserve">fact that diuretic and psychiatric therapy were unchanged and the presence of hypotonic </w:t>
      </w:r>
      <w:proofErr w:type="spellStart"/>
      <w:r w:rsidRPr="002E5EBE">
        <w:rPr>
          <w:rFonts w:ascii="Book Antiqua" w:hAnsi="Book Antiqua" w:cs="Helvetica"/>
          <w:color w:val="000000"/>
          <w:lang w:val="en-GB"/>
        </w:rPr>
        <w:t>hyponatremia</w:t>
      </w:r>
      <w:proofErr w:type="spellEnd"/>
      <w:r w:rsidRPr="002E5EBE">
        <w:rPr>
          <w:rFonts w:ascii="Book Antiqua" w:hAnsi="Book Antiqua" w:cs="Helvetica"/>
          <w:color w:val="000000"/>
          <w:lang w:val="en-GB"/>
        </w:rPr>
        <w:t xml:space="preserve"> with impaired urinary dilution we established a diagnosis of CYC-related syndrome of inappropriate anti-diuresis (SIAD)</w:t>
      </w:r>
      <w:r w:rsidR="00DC1F8E" w:rsidRPr="002E5EBE">
        <w:rPr>
          <w:rFonts w:ascii="Book Antiqua" w:hAnsi="Book Antiqua" w:cs="Helvetica"/>
          <w:color w:val="000000"/>
          <w:vertAlign w:val="superscript"/>
          <w:lang w:val="en-GB"/>
        </w:rPr>
        <w:t>[3]</w:t>
      </w:r>
      <w:r w:rsidRPr="002E5EBE">
        <w:rPr>
          <w:rFonts w:ascii="Book Antiqua" w:hAnsi="Book Antiqua" w:cs="Helvetica"/>
          <w:color w:val="000000"/>
          <w:lang w:val="en-GB"/>
        </w:rPr>
        <w:t xml:space="preserve">. So, in order to prevent other </w:t>
      </w:r>
      <w:proofErr w:type="spellStart"/>
      <w:r w:rsidRPr="002E5EBE">
        <w:rPr>
          <w:rFonts w:ascii="Book Antiqua" w:hAnsi="Book Antiqua" w:cs="Helvetica"/>
          <w:color w:val="000000"/>
          <w:lang w:val="en-GB"/>
        </w:rPr>
        <w:t>hyponatremia</w:t>
      </w:r>
      <w:proofErr w:type="spellEnd"/>
      <w:r w:rsidRPr="002E5EBE">
        <w:rPr>
          <w:rFonts w:ascii="Book Antiqua" w:hAnsi="Book Antiqua" w:cs="Helvetica"/>
          <w:color w:val="000000"/>
          <w:lang w:val="en-GB"/>
        </w:rPr>
        <w:t xml:space="preserve"> episodes further cyclophosphamide administration was avoided. </w:t>
      </w:r>
    </w:p>
    <w:p w14:paraId="10A693A1" w14:textId="77777777" w:rsidR="00191A4F" w:rsidRPr="002E5EBE" w:rsidRDefault="00191A4F" w:rsidP="002E5E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b/>
          <w:color w:val="000000"/>
          <w:lang w:val="en-GB" w:eastAsia="zh-CN"/>
        </w:rPr>
      </w:pPr>
    </w:p>
    <w:p w14:paraId="145F3769" w14:textId="7CE32312" w:rsidR="00BA25F2" w:rsidRPr="002E5EBE" w:rsidRDefault="000F5696" w:rsidP="002E5E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b/>
          <w:color w:val="000000"/>
          <w:lang w:val="en-GB"/>
        </w:rPr>
      </w:pPr>
      <w:r w:rsidRPr="002E5EBE">
        <w:rPr>
          <w:rFonts w:ascii="Book Antiqua" w:hAnsi="Book Antiqua" w:cs="Helvetica"/>
          <w:b/>
          <w:color w:val="000000"/>
          <w:lang w:val="en-GB"/>
        </w:rPr>
        <w:t>DISCUSSION</w:t>
      </w:r>
    </w:p>
    <w:p w14:paraId="7724367C" w14:textId="57ACD00C" w:rsidR="00EC638D" w:rsidRPr="005300E9" w:rsidRDefault="00BA25F2" w:rsidP="002E5E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eastAsia="Times New Roman" w:hAnsi="Book Antiqua"/>
        </w:rPr>
      </w:pPr>
      <w:r w:rsidRPr="002E5EBE">
        <w:rPr>
          <w:rFonts w:ascii="Book Antiqua" w:hAnsi="Book Antiqua" w:cs="Times New Roman"/>
          <w:color w:val="000000"/>
          <w:lang w:val="en-GB"/>
        </w:rPr>
        <w:t xml:space="preserve">Cyclophosphamide is an alkylating agent used in the treatment of malignant and autoimmune diseases. Its well-known side effects include bone marrow depression, infections, alopecia, sterility, bladder malignancy and haemorrhagic cystitis. </w:t>
      </w:r>
      <w:proofErr w:type="spellStart"/>
      <w:r w:rsidRPr="002E5EBE">
        <w:rPr>
          <w:rFonts w:ascii="Book Antiqua" w:hAnsi="Book Antiqua" w:cs="Times New Roman"/>
          <w:color w:val="000000"/>
          <w:lang w:val="en-GB"/>
        </w:rPr>
        <w:t>Hyponatremia</w:t>
      </w:r>
      <w:proofErr w:type="spellEnd"/>
      <w:r w:rsidRPr="002E5EBE">
        <w:rPr>
          <w:rFonts w:ascii="Book Antiqua" w:hAnsi="Book Antiqua" w:cs="Times New Roman"/>
          <w:color w:val="000000"/>
          <w:lang w:val="en-GB"/>
        </w:rPr>
        <w:t xml:space="preserve"> due to SIAD has been infrequently described and it is considered a rare adverse effect related to CYC use. Indeed, until now severe </w:t>
      </w:r>
      <w:proofErr w:type="spellStart"/>
      <w:r w:rsidRPr="002E5EBE">
        <w:rPr>
          <w:rFonts w:ascii="Book Antiqua" w:hAnsi="Book Antiqua" w:cs="Times New Roman"/>
          <w:color w:val="000000"/>
          <w:lang w:val="en-GB"/>
        </w:rPr>
        <w:t>hyponatremia</w:t>
      </w:r>
      <w:proofErr w:type="spellEnd"/>
      <w:r w:rsidRPr="002E5EBE">
        <w:rPr>
          <w:rFonts w:ascii="Book Antiqua" w:hAnsi="Book Antiqua" w:cs="Times New Roman"/>
          <w:color w:val="000000"/>
          <w:lang w:val="en-GB"/>
        </w:rPr>
        <w:t xml:space="preserve"> has been reported only in few patients treated with high-dose (30-40</w:t>
      </w:r>
      <w:r w:rsidR="006F5364">
        <w:rPr>
          <w:rFonts w:ascii="Book Antiqua" w:hAnsi="Book Antiqua" w:cs="Times New Roman" w:hint="eastAsia"/>
          <w:color w:val="000000"/>
          <w:lang w:val="en-GB" w:eastAsia="zh-CN"/>
        </w:rPr>
        <w:t xml:space="preserve"> </w:t>
      </w:r>
      <w:r w:rsidRPr="002E5EBE">
        <w:rPr>
          <w:rFonts w:ascii="Book Antiqua" w:hAnsi="Book Antiqua" w:cs="Times New Roman"/>
          <w:color w:val="000000"/>
          <w:lang w:val="en-GB"/>
        </w:rPr>
        <w:t>mg/kg)</w:t>
      </w:r>
      <w:r w:rsidRPr="002E5EBE">
        <w:rPr>
          <w:rFonts w:ascii="Book Antiqua" w:hAnsi="Book Antiqua" w:cs="Times New Roman"/>
          <w:color w:val="000000"/>
          <w:lang w:val="en-GB"/>
        </w:rPr>
        <w:fldChar w:fldCharType="begin" w:fldLock="1"/>
      </w:r>
      <w:r w:rsidRPr="002E5EBE">
        <w:rPr>
          <w:rFonts w:ascii="Book Antiqua" w:hAnsi="Book Antiqua" w:cs="Times New Roman"/>
          <w:color w:val="000000"/>
          <w:lang w:val="en-GB"/>
        </w:rPr>
        <w:instrText>ADDIN CSL_CITATION { "citationItems" : [ { "id" : "ITEM-1", "itemData" : { "ISSN" : "0888-0018 (Print)", "PMID" : "7577388", "abstract" : "The incidence of SIADH (the syndrome of inappropriate antidiuretic hormone secretion) was analyzed retrospectively in 43 children who received marrow-ablative chemotherapy before autografts with peripheral blood stem cells for lymphoid malignancies. SIADH was documented in three children (ages 3, 13, and 13 years) who received chemotherapy, which included high-dose methyl 6-[3-(chloroethyl)-3-nitrosoureido]-6-deoxy-alpha-D-glucopyranoside (MCNU) and cyclophosphamide, under a concomitant overhydration protocol. SIADH was manifested as frequent vomiting in two patients and as generalized seizure in one. Hyponatremia (&lt; 125 mEq/L), hypo-osmolality (&lt; 260 mOsm/kgH2O), and continued urinary excretion of sodium (&gt; 30 mEq/L) were used to diagnose SIADH in these three patients. All signs and symptoms subsided within 24 hours either by fluid restriction alone (n = 1) or by supportive care including anticonvulsant and D-mannitol, or hyperhydration with saline plus 5% glucose and diuretic. None of the patients died. Careful monitoring of the serum sodium level, as well as the osmolality of plasma and urine, should be incorporated into the patient management protocol for this type of high-dose chemotherapy.", "author" : [ { "dropping-particle" : "", "family" : "Abe", "given" : "T", "non-dropping-particle" : "", "parse-names" : false, "suffix" : "" }, { "dropping-particle" : "", "family" : "Takaue", "given" : "Y", "non-dropping-particle" : "", "parse-names" : false, "suffix" : "" }, { "dropping-particle" : "", "family" : "Okamoto", "given" : "Y", "non-dropping-particle" : "", "parse-names" : false, "suffix" : "" }, { "dropping-particle" : "", "family" : "Yamaue", "given" : "T", "non-dropping-particle" : "", "parse-names" : false, "suffix" : "" }, { "dropping-particle" : "", "family" : "Nakagawa", "given" : "R", "non-dropping-particle" : "", "parse-names" : false, "suffix" : "" }, { "dropping-particle" : "", "family" : "Makimoto", "given" : "A", "non-dropping-particle" : "", "parse-names" : false, "suffix" : "" }, { "dropping-particle" : "", "family" : "Sato", "given" : "J", "non-dropping-particle" : "", "parse-names" : false, "suffix" : "" }, { "dropping-particle" : "", "family" : "Kawano", "given" : "Y", "non-dropping-particle" : "", "parse-names" : false, "suffix" : "" }, { "dropping-particle" : "", "family" : "Kuroda", "given" : "Y", "non-dropping-particle" : "", "parse-names" : false, "suffix" : "" } ], "container-title" : "Pediatric hematology and oncology", "id" : "ITEM-1", "issue" : "4", "issued" : { "date-parts" : [ [ "1995" ] ] }, "page" : "363-369", "title" : "Syndrome of inappropriate antidiuretic hormone secretion (SIADH) in children undergoing high-dose chemotherapy and autologous peripheral blood stem cell transplantation.", "type" : "article-journal", "volume" : "12" }, "uris" : [ "http://www.mendeley.com/documents/?uuid=55f35cc4-daed-308e-b004-e4fbb16fc947" ] }, { "id" : "ITEM-2", "itemData" : { "DOI" : "10.1002/ajh.20706", "ISSN" : "0361-8609", "PMID" : "16917917", "author" : [ { "dropping-particle" : "", "family" : "Lazarevic", "given" : "V", "non-dropping-particle" : "", "parse-names" : false, "suffix" : "" }, { "dropping-particle" : "", "family" : "H\u00e4gg", "given" : "E", "non-dropping-particle" : "", "parse-names" : false, "suffix" : "" }, { "dropping-particle" : "", "family" : "Wahlin", "given" : "A", "non-dropping-particle" : "", "parse-names" : false, "suffix" : "" } ], "container-title" : "American journal of hematology", "id" : "ITEM-2", "issue" : "1", "issued" : { "date-parts" : [ [ "2007", "1" ] ] }, "page" : "88", "title" : "Hiccups and severe hyponatremia associated with high-dose cyclophosphamide in conditioning regimen for allogeneic stem cell transplantation.", "type" : "article-journal", "volume" : "82" }, "uris" : [ "http://www.mendeley.com/documents/?uuid=81271696-5ec5-30fc-85b3-ad52473ef65f" ] } ], "mendeley" : { "formattedCitation" : "&lt;sup&gt;[4,5]&lt;/sup&gt;", "plainTextFormattedCitation" : "[4,5]", "previouslyFormattedCitation" : "&lt;sup&gt;4,5&lt;/sup&gt;" }, "properties" : { "noteIndex" : 0 }, "schema" : "https://github.com/citation-style-language/schema/raw/master/csl-citation.json" }</w:instrText>
      </w:r>
      <w:r w:rsidRPr="002E5EBE">
        <w:rPr>
          <w:rFonts w:ascii="Book Antiqua" w:hAnsi="Book Antiqua" w:cs="Times New Roman"/>
          <w:color w:val="000000"/>
          <w:lang w:val="en-GB"/>
        </w:rPr>
        <w:fldChar w:fldCharType="separate"/>
      </w:r>
      <w:r w:rsidRPr="002E5EBE">
        <w:rPr>
          <w:rFonts w:ascii="Book Antiqua" w:hAnsi="Book Antiqua" w:cs="Times New Roman"/>
          <w:noProof/>
          <w:color w:val="000000"/>
          <w:vertAlign w:val="superscript"/>
          <w:lang w:val="en-GB"/>
        </w:rPr>
        <w:t>[4,5]</w:t>
      </w:r>
      <w:r w:rsidRPr="002E5EBE">
        <w:rPr>
          <w:rFonts w:ascii="Book Antiqua" w:hAnsi="Book Antiqua" w:cs="Times New Roman"/>
          <w:color w:val="000000"/>
          <w:lang w:val="en-GB"/>
        </w:rPr>
        <w:fldChar w:fldCharType="end"/>
      </w:r>
      <w:r w:rsidRPr="002E5EBE">
        <w:rPr>
          <w:rFonts w:ascii="Book Antiqua" w:hAnsi="Book Antiqua" w:cs="Times New Roman"/>
          <w:color w:val="000000"/>
          <w:position w:val="10"/>
          <w:lang w:val="en-GB"/>
        </w:rPr>
        <w:t xml:space="preserve"> </w:t>
      </w:r>
      <w:r w:rsidRPr="002E5EBE">
        <w:rPr>
          <w:rFonts w:ascii="Book Antiqua" w:hAnsi="Book Antiqua" w:cs="Times New Roman"/>
          <w:color w:val="000000"/>
          <w:lang w:val="en-GB"/>
        </w:rPr>
        <w:t>and moderate-dose (20-30 mg/kg)</w:t>
      </w:r>
      <w:r w:rsidRPr="002E5EBE">
        <w:rPr>
          <w:rFonts w:ascii="Book Antiqua" w:hAnsi="Book Antiqua" w:cs="Times New Roman"/>
          <w:color w:val="000000"/>
          <w:position w:val="10"/>
          <w:lang w:val="en-GB"/>
        </w:rPr>
        <w:t xml:space="preserve"> </w:t>
      </w:r>
      <w:r w:rsidRPr="002E5EBE">
        <w:rPr>
          <w:rFonts w:ascii="Book Antiqua" w:hAnsi="Book Antiqua" w:cs="Times New Roman"/>
          <w:color w:val="000000"/>
          <w:lang w:val="en-GB"/>
        </w:rPr>
        <w:t xml:space="preserve">of intravenous cyclophosphamide, while even less were the cases of </w:t>
      </w:r>
      <w:proofErr w:type="spellStart"/>
      <w:r w:rsidRPr="002E5EBE">
        <w:rPr>
          <w:rFonts w:ascii="Book Antiqua" w:hAnsi="Book Antiqua" w:cs="Times New Roman"/>
          <w:color w:val="000000"/>
          <w:lang w:val="en-GB"/>
        </w:rPr>
        <w:t>hyponatremia</w:t>
      </w:r>
      <w:proofErr w:type="spellEnd"/>
      <w:r w:rsidRPr="002E5EBE">
        <w:rPr>
          <w:rFonts w:ascii="Book Antiqua" w:hAnsi="Book Antiqua" w:cs="Times New Roman"/>
          <w:color w:val="000000"/>
          <w:lang w:val="en-GB"/>
        </w:rPr>
        <w:t xml:space="preserve"> occurred in patients treated with low dose</w:t>
      </w:r>
      <w:r w:rsidRPr="002E5EBE">
        <w:rPr>
          <w:rFonts w:ascii="Book Antiqua" w:hAnsi="Book Antiqua" w:cs="Times New Roman"/>
          <w:color w:val="000000"/>
          <w:lang w:val="en-GB"/>
        </w:rPr>
        <w:fldChar w:fldCharType="begin" w:fldLock="1"/>
      </w:r>
      <w:r w:rsidRPr="002E5EBE">
        <w:rPr>
          <w:rFonts w:ascii="Book Antiqua" w:hAnsi="Book Antiqua" w:cs="Times New Roman"/>
          <w:color w:val="000000"/>
          <w:lang w:val="en-GB"/>
        </w:rPr>
        <w:instrText>ADDIN CSL_CITATION { "citationItems" : [ { "id" : "ITEM-1", "itemData" : { "DOI" : "10.5049/EBP.2007.5.1.50", "ISSN" : "1738-5997", "PMID" : "24459501", "abstract" : "Cyclophosphamide is frequently used for the treatment of severe lupus nephritis, but is very rarely associated with dilutional hyponatremia. Recently we experienced a case of water intoxication following low-dose intravenous cyclophosphamide. Five hours after one dose of intravenous pulse cyclophosphamide 750 mg, the patient developed nausea, vomiting, and general weakness. Serum sodium concentration revealed 114 mEq/L and her hyponatremia was initially treated with hypertonic saline infusion. Then her serum sodium concentration rapidly recovered to normal with water restriction alone. During the course of intravenous pulse cyclophosphamide therapy, one must be aware of the possibility of significant water retention.", "author" : [ { "dropping-particle" : "", "family" : "Koo", "given" : "Tai Yeon", "non-dropping-particle" : "", "parse-names" : false, "suffix" : "" }, { "dropping-particle" : "", "family" : "Bae", "given" : "Sang-Cheol", "non-dropping-particle" : "", "parse-names" : false, "suffix" : "" }, { "dropping-particle" : "", "family" : "Park", "given" : "Joon Sung", "non-dropping-particle" : "", "parse-names" : false, "suffix" : "" }, { "dropping-particle" : "", "family" : "Lee", "given" : "Chang Hwa", "non-dropping-particle" : "", "parse-names" : false, "suffix" : "" }, { "dropping-particle" : "", "family" : "Park", "given" : "Moon Hyang", "non-dropping-particle" : "", "parse-names" : false, "suffix" : "" }, { "dropping-particle" : "", "family" : "Kang", "given" : "Chong Myung", "non-dropping-particle" : "", "parse-names" : false, "suffix" : "" }, { "dropping-particle" : "", "family" : "Kim", "given" : "Gheun-Ho", "non-dropping-particle" : "", "parse-names" : false, "suffix" : "" } ], "container-title" : "Electrolyte &amp; blood pressure : E &amp; BP", "id" : "ITEM-1", "issue" : "1", "issued" : { "date-parts" : [ [ "2007", "6" ] ] }, "page" : "50-4", "title" : "Water intoxication following low-dose intravenous cyclophosphamide.", "type" : "article-journal", "volume" : "5" }, "uris" : [ "http://www.mendeley.com/documents/?uuid=6ae3ff15-fce2-3368-a9cf-37b178c09059" ] }, { "id" : "ITEM-2", "itemData" : { "DOI" : "10.1093/ndt/gfp657", "ISBN" : "1460-2385 (Electronic)\\r0931-0509 (Linking)", "ISSN" : "09310509", "PMID" : "20007128", "abstract" : "BACKGROUND: Cyclophosphamide is an alkylating agent and was traditionally known to potentiate the renal action of vasopressin. Although low-dose intravenous pulse cyclophosphamide therapy is being used extensively in the treatment of malignant and rheumatological diseases, there have been only a few case reports of cyclophosphamide-induced hyponatraemia.\\n\\nMETHODS: Clinical data were retrospectively analysed from 84 patients (42 lupus nephritis; 42 non-Hodgkin's lymphoma; a total of 112 treatment episodes) admitted for intravenous pulse cyclophosphamide (500-750 mg/m(2)) therapy. In all patients, half-isotonic saline was used for prophylactic hydration. Cyclophosphamide-induced hyponatraemia was defined as serum sodium concentration &lt;135 mEq/L at 24 hours after the therapy in patients whose basal serum sodium concentrations were normal.\\n\\nRESULTS: After the low-dose intravenous pulse cyclophosphamide, serum sodium concentration significantly decreased from 139.9 +/- 3.5 to 137.9 +/- 5.1 mEq/L (P &lt; 0.001). Cyclophosphamide-induced hyponatraemia occurred in 15 treatment episodes (13.4%) from 12 patients (14.3%). Patients with hyponatraemia were significantly older than those without hyponatraemia (57.3 +/- 14.7 vs. 40.0 +/- 17.0 years, P &lt; 0.01). Hyponatraemia was associated with male sex on univariate analysis (P &lt; 0.05), but not on multivariate analysis. No factors were found to independently predict the occurrence of cyclophosphamide-induced hyponatraemia when multivariate analysis was performed including parameters age, sex, underlying disease, presence or absence of comorbidities associated with hyponatraemia, presence or absence of concurrent medications associated with hyponatraemia and dose of cyclophosphamide.\\n\\nCONCLUSIONS: Hyponatraemia occurring after low-dose intravenous pulse cyclophosphamide is not rare, especially when hypotonic solutions are adopted for hydration protocol. Thus, the use of hypotonic fluids should be avoided when using cyclophosphamide. Instead, isotonic solutions should be used if a forced diuresis is required.", "author" : [ { "dropping-particle" : "", "family" : "Lee", "given" : "Young Chul", "non-dropping-particle" : "", "parse-names" : false, "suffix" : "" }, { "dropping-particle" : "", "family" : "Park", "given" : "Joon Sung", "non-dropping-particle" : "", "parse-names" : false, "suffix" : "" }, { "dropping-particle" : "", "family" : "Lee", "given" : "Chang Hwa", "non-dropping-particle" : "", "parse-names" : false, "suffix" : "" }, { "dropping-particle" : "", "family" : "Bae", "given" : "Sang Cheol", "non-dropping-particle" : "", "parse-names" : false, "suffix" : "" }, { "dropping-particle" : "", "family" : "Kim", "given" : "In Soon", "non-dropping-particle" : "", "parse-names" : false, "suffix" : "" }, { "dropping-particle" : "", "family" : "Kang", "given" : "Chong Myung", "non-dropping-particle" : "", "parse-names" : false, "suffix" : "" }, { "dropping-particle" : "", "family" : "Kim", "given" : "Gheun Ho", "non-dropping-particle" : "", "parse-names" : false, "suffix" : "" } ], "container-title" : "Nephrology Dialysis Transplantation", "id" : "ITEM-2", "issue" : "5", "issued" : { "date-parts" : [ [ "2010", "5" ] ] }, "page" : "1520-1524", "title" : "Hyponatraemia induced by low-dose intravenous pulse cyclophosphamide", "type" : "article-journal", "volume" : "25" }, "uris" : [ "http://www.mendeley.com/documents/?uuid=bd9dbf8d-e68b-3a9f-b432-14127a2d1048" ] }, { "id" : "ITEM-3", "itemData" : { "DOI" : "10.1345/aph.1R296", "ISSN" : "1542-6270", "PMID" : "22911342", "abstract" : "OBJECTIVE: To report a case of syndrome of inappropriate antidiuretic hormone secretion (SIADH) induced by a single oral dose of cyclophosphamide.\\n\\nCASE SUMMARY: A 69-year-old woman was treated with oral CTD (cyclophosphamide/thalidomide/dexamethasone) chemotherapy for multiple myeloma. Two days after the first dose (including cyclophosphamide 500 mg), the patient developed vomiting, drowsiness, and headache. Medication history included sertraline, started in 2005. On admission, laboratory values were serum sodium 113 mEq/L, serum osmolality 240 mOsm/kg, urinary osmolality 701 mOsm/kg, urinary sodium 91 mEq/L, and serum creatinine 0.71 mg/dL. Thyroid and adrenal function were normal. SIADH was diagnosed. Cyclophosphamide and sertraline were stopped and fluid restriction was commenced. The patient was discharged on day 9 following chemotherapy with serum sodium 132 mEq/L. Sertraline was restarted. Four days later she developed vomiting with serum sodium 119 mEq/L. Fluid restriction, which the woman had not performed, was reinstituted and she was discharged on day 17. Two further cycles of chemotherapy were subsequently given without cyclophosphamide and serum sodium remained within normal limits.\\n\\nDISCUSSION: Cyclophosphamide-induced severe hyponatremia and SIADH have been documented in patients receiving treatment for a wide range of malignant and autoimmune disorders. All cases have involved intravenous therapy, with doses ranging from single pulse doses of 500 mg to 3000 mg/m(2). Selective serotonin reuptake inhibitors are a common cause of SIADH. Because sertraline was instituted in 2005 and reinstituted without incident, it was eliminated as a contributing factor. Malignancy, tumor lysis syndrome, other medications, hydration to prevent hemorrhagic cystitis, and renal impairment were also ruled out. The Naranjo probability scale indicated a probable association between SIADH and cyclophosphamide administration.\\n\\nCONCLUSIONS: To our knowledge, our report represents the first case of SIADH due to a single oral dose of cyclophosphamide. Clinicians should be aware of this rare adverse event, as it can have life-threatening consequences.", "author" : [ { "dropping-particle" : "", "family" : "Gilbar", "given" : "Peter J", "non-dropping-particle" : "", "parse-names" : false, "suffix" : "" }, { "dropping-particle" : "", "family" : "Richmond", "given" : "Joshua", "non-dropping-particle" : "", "parse-names" : false, "suffix" : "" }, { "dropping-particle" : "", "family" : "Wood", "given" : "John", "non-dropping-particle" : "", "parse-names" : false, "suffix" : "" }, { "dropping-particle" : "", "family" : "Sullivan", "given" : "Aimee", "non-dropping-particle" : "", "parse-names" : false, "suffix" : "" } ], "container-title" : "The Annals of pharmacotherapy", "id" : "ITEM-3", "issued" : { "date-parts" : [ [ "2012" ] ] }, "title" : "Syndrome of inappropriate antidiuretic hormone secretion induced by a single dose of oral cyclophosphamide.", "type" : "article-journal" }, "uris" : [ "http://www.mendeley.com/documents/?uuid=6d6645a3-8043-3c18-911f-104507338b06" ] } ], "mendeley" : { "formattedCitation" : "&lt;sup&gt;[6\u20138]&lt;/sup&gt;", "plainTextFormattedCitation" : "[6\u20138]", "previouslyFormattedCitation" : "&lt;sup&gt;6\u20138&lt;/sup&gt;" }, "properties" : { "noteIndex" : 0 }, "schema" : "https://github.com/citation-style-language/schema/raw/master/csl-citation.json" }</w:instrText>
      </w:r>
      <w:r w:rsidRPr="002E5EBE">
        <w:rPr>
          <w:rFonts w:ascii="Book Antiqua" w:hAnsi="Book Antiqua" w:cs="Times New Roman"/>
          <w:color w:val="000000"/>
          <w:lang w:val="en-GB"/>
        </w:rPr>
        <w:fldChar w:fldCharType="separate"/>
      </w:r>
      <w:r w:rsidRPr="002E5EBE">
        <w:rPr>
          <w:rFonts w:ascii="Book Antiqua" w:hAnsi="Book Antiqua" w:cs="Times New Roman"/>
          <w:noProof/>
          <w:color w:val="000000"/>
          <w:vertAlign w:val="superscript"/>
          <w:lang w:val="en-GB"/>
        </w:rPr>
        <w:t>[6</w:t>
      </w:r>
      <w:r w:rsidR="002E5EBE">
        <w:rPr>
          <w:rFonts w:ascii="Book Antiqua" w:hAnsi="Book Antiqua" w:cs="Times New Roman" w:hint="eastAsia"/>
          <w:noProof/>
          <w:color w:val="000000"/>
          <w:vertAlign w:val="superscript"/>
          <w:lang w:val="en-GB" w:eastAsia="zh-CN"/>
        </w:rPr>
        <w:t>-</w:t>
      </w:r>
      <w:r w:rsidRPr="002E5EBE">
        <w:rPr>
          <w:rFonts w:ascii="Book Antiqua" w:hAnsi="Book Antiqua" w:cs="Times New Roman"/>
          <w:noProof/>
          <w:color w:val="000000"/>
          <w:vertAlign w:val="superscript"/>
          <w:lang w:val="en-GB"/>
        </w:rPr>
        <w:t>8]</w:t>
      </w:r>
      <w:r w:rsidRPr="002E5EBE">
        <w:rPr>
          <w:rFonts w:ascii="Book Antiqua" w:hAnsi="Book Antiqua" w:cs="Times New Roman"/>
          <w:color w:val="000000"/>
          <w:lang w:val="en-GB"/>
        </w:rPr>
        <w:fldChar w:fldCharType="end"/>
      </w:r>
      <w:r w:rsidRPr="002E5EBE">
        <w:rPr>
          <w:rFonts w:ascii="Book Antiqua" w:hAnsi="Book Antiqua" w:cs="Times New Roman"/>
          <w:color w:val="000000"/>
          <w:lang w:val="en-GB"/>
        </w:rPr>
        <w:t xml:space="preserve">. </w:t>
      </w:r>
      <w:r w:rsidRPr="002E5EBE">
        <w:rPr>
          <w:rFonts w:ascii="Book Antiqua" w:hAnsi="Book Antiqua" w:cs="Helvetica"/>
          <w:color w:val="000000"/>
          <w:lang w:val="en-GB"/>
        </w:rPr>
        <w:t xml:space="preserve">Different underlying mechanisms have been proposed to explain the onset of water retention and SIAD after CYC administration. They can </w:t>
      </w:r>
      <w:r w:rsidR="0083450E" w:rsidRPr="002E5EBE">
        <w:rPr>
          <w:rFonts w:ascii="Book Antiqua" w:hAnsi="Book Antiqua" w:cs="Helvetica"/>
          <w:color w:val="000000"/>
          <w:lang w:val="en-GB"/>
        </w:rPr>
        <w:t xml:space="preserve">act </w:t>
      </w:r>
      <w:r w:rsidRPr="002E5EBE">
        <w:rPr>
          <w:rFonts w:ascii="Book Antiqua" w:hAnsi="Book Antiqua" w:cs="Helvetica"/>
          <w:color w:val="000000"/>
          <w:lang w:val="en-GB"/>
        </w:rPr>
        <w:t xml:space="preserve">either stimulate ADH release or accentuate its renal effects, finally causing </w:t>
      </w:r>
      <w:proofErr w:type="spellStart"/>
      <w:r w:rsidRPr="002E5EBE">
        <w:rPr>
          <w:rFonts w:ascii="Book Antiqua" w:hAnsi="Book Antiqua" w:cs="Helvetica"/>
          <w:color w:val="000000"/>
          <w:lang w:val="en-GB"/>
        </w:rPr>
        <w:t>hyponatremia</w:t>
      </w:r>
      <w:proofErr w:type="spellEnd"/>
      <w:r w:rsidRPr="002E5EBE">
        <w:rPr>
          <w:rFonts w:ascii="Book Antiqua" w:hAnsi="Book Antiqua" w:cs="Helvetica"/>
          <w:color w:val="000000"/>
          <w:lang w:val="en-GB"/>
        </w:rPr>
        <w:fldChar w:fldCharType="begin" w:fldLock="1"/>
      </w:r>
      <w:r w:rsidRPr="002E5EBE">
        <w:rPr>
          <w:rFonts w:ascii="Book Antiqua" w:hAnsi="Book Antiqua" w:cs="Helvetica"/>
          <w:color w:val="000000"/>
          <w:lang w:val="en-GB"/>
        </w:rPr>
        <w:instrText>ADDIN CSL_CITATION { "citationItems" : [ { "id" : "ITEM-1", "itemData" : { "ISSN" : "0334-018X", "PMID" : "10905395", "abstract" : "We describe an 8 year-old girl with established diabetes insipidus who developed cyclophosphamide-associated antidiuresis. The patient had received cyclophosphamide as part of a high-dose chemotherapy regimen for recurrent suprasellar dysgerminoma prior to autologous bone marrow transplantation. Urinary output decreased and specific gravity increased shortly after a 1 hour i.v. infusion of 50 mg/kg cyclophosphamide and the effect lasted some 5 hours. No other drug could be implicated. This response, occurring in a patient with no ability to secrete vasopressin, suggests a direct tubular effect of one or more cyclophosphamide metabolites. Administering i.v. cyclophosphamide requires careful monitoring of fluid balance in order to avoid water intoxication. Further research is warranted both into the mechanism of this effect and the metabolite responsible for it.", "author" : [ { "dropping-particle" : "", "family" : "Campbell", "given" : "D M", "non-dropping-particle" : "", "parse-names" : false, "suffix" : "" }, { "dropping-particle" : "", "family" : "Atkinson", "given" : "A", "non-dropping-particle" : "", "parse-names" : false, "suffix" : "" }, { "dropping-particle" : "", "family" : "Gillis", "given" : "D", "non-dropping-particle" : "", "parse-names" : false, "suffix" : "" }, { "dropping-particle" : "", "family" : "Sochett", "given" : "E B", "non-dropping-particle" : "", "parse-names" : false, "suffix" : "" } ], "container-title" : "Journal of pediatric endocrinology &amp; metabolism : JPEM", "id" : "ITEM-1", "issue" : "6", "issued" : { "date-parts" : [ [ "2000", "6" ] ] }, "page" : "673-5", "title" : "Cyclophosphamide and water retention: mechanism revisited.", "type" : "article-journal", "volume" : "13" }, "uris" : [ "http://www.mendeley.com/documents/?uuid=67fd23a9-e9d4-3f4f-82ed-e38446db1c45" ] } ], "mendeley" : { "formattedCitation" : "&lt;sup&gt;[9]&lt;/sup&gt;", "plainTextFormattedCitation" : "[9]", "previouslyFormattedCitation" : "&lt;sup&gt;9&lt;/sup&gt;" }, "properties" : { "noteIndex" : 0 }, "schema" : "https://github.com/citation-style-language/schema/raw/master/csl-citation.json" }</w:instrText>
      </w:r>
      <w:r w:rsidRPr="002E5EBE">
        <w:rPr>
          <w:rFonts w:ascii="Book Antiqua" w:hAnsi="Book Antiqua" w:cs="Helvetica"/>
          <w:color w:val="000000"/>
          <w:lang w:val="en-GB"/>
        </w:rPr>
        <w:fldChar w:fldCharType="separate"/>
      </w:r>
      <w:r w:rsidRPr="002E5EBE">
        <w:rPr>
          <w:rFonts w:ascii="Book Antiqua" w:hAnsi="Book Antiqua" w:cs="Helvetica"/>
          <w:noProof/>
          <w:color w:val="000000"/>
          <w:vertAlign w:val="superscript"/>
          <w:lang w:val="en-GB"/>
        </w:rPr>
        <w:t>[9]</w:t>
      </w:r>
      <w:r w:rsidRPr="002E5EBE">
        <w:rPr>
          <w:rFonts w:ascii="Book Antiqua" w:hAnsi="Book Antiqua" w:cs="Helvetica"/>
          <w:color w:val="000000"/>
          <w:lang w:val="en-GB"/>
        </w:rPr>
        <w:fldChar w:fldCharType="end"/>
      </w:r>
      <w:r w:rsidRPr="002E5EBE">
        <w:rPr>
          <w:rFonts w:ascii="Book Antiqua" w:hAnsi="Book Antiqua" w:cs="Helvetica"/>
          <w:color w:val="000000"/>
          <w:lang w:val="en-GB"/>
        </w:rPr>
        <w:t xml:space="preserve">. Harlow </w:t>
      </w:r>
      <w:r w:rsidRPr="006F5364">
        <w:rPr>
          <w:rFonts w:ascii="Book Antiqua" w:hAnsi="Book Antiqua" w:cs="Helvetica"/>
          <w:i/>
          <w:color w:val="000000"/>
          <w:lang w:val="en-GB"/>
        </w:rPr>
        <w:t>et al</w:t>
      </w:r>
      <w:r w:rsidR="006F5364" w:rsidRPr="002E5EBE">
        <w:rPr>
          <w:rFonts w:ascii="Book Antiqua" w:hAnsi="Book Antiqua" w:cs="Helvetica"/>
          <w:color w:val="000000"/>
          <w:lang w:val="en-GB"/>
        </w:rPr>
        <w:fldChar w:fldCharType="begin" w:fldLock="1"/>
      </w:r>
      <w:r w:rsidR="006F5364" w:rsidRPr="002E5EBE">
        <w:rPr>
          <w:rFonts w:ascii="Book Antiqua" w:hAnsi="Book Antiqua" w:cs="Helvetica"/>
          <w:color w:val="000000"/>
          <w:lang w:val="en-GB"/>
        </w:rPr>
        <w:instrText>ADDIN CSL_CITATION { "citationItems" : [ { "id" : "ITEM-1", "itemData" : { "ISSN" : "0008-543X", "PMID" : "476599", "abstract" : "Cyclophosphamide is used extensively to treat malignancies. A 5-year-old boy with stage IV neuroblastoma is described who developed a fatal syndrome of inappropriate antidiuretic hormone (ADH) secretion after high dose cyclophosphamide therapy.", "author" : [ { "dropping-particle" : "", "family" : "Harlow", "given" : "P J", "non-dropping-particle" : "", "parse-names" : false, "suffix" : "" }, { "dropping-particle" : "", "family" : "DeClerck", "given" : "Y A", "non-dropping-particle" : "", "parse-names" : false, "suffix" : "" }, { "dropping-particle" : "", "family" : "Shore", "given" : "N A", "non-dropping-particle" : "", "parse-names" : false, "suffix" : "" }, { "dropping-particle" : "", "family" : "Ortega", "given" : "J A", "non-dropping-particle" : "", "parse-names" : false, "suffix" : "" }, { "dropping-particle" : "", "family" : "Carranza", "given" : "A", "non-dropping-particle" : "", "parse-names" : false, "suffix" : "" }, { "dropping-particle" : "", "family" : "Heuser", "given" : "E", "non-dropping-particle" : "", "parse-names" : false, "suffix" : "" } ], "container-title" : "Cancer", "id" : "ITEM-1", "issue" : "3", "issued" : { "date-parts" : [ [ "1979", "9" ] ] }, "page" : "896-8", "title" : "A fatal case of inappropriate ADH secretion induced by cyclophosphamide therapy.", "type" : "article-journal", "volume" : "44" }, "uris" : [ "http://www.mendeley.com/documents/?uuid=b9a8164e-cfea-3b87-bfff-9bc3fbf6460a" ] } ], "mendeley" : { "formattedCitation" : "&lt;sup&gt;[10]&lt;/sup&gt;", "plainTextFormattedCitation" : "[10]", "previouslyFormattedCitation" : "&lt;sup&gt;10&lt;/sup&gt;" }, "properties" : { "noteIndex" : 0 }, "schema" : "https://github.com/citation-style-language/schema/raw/master/csl-citation.json" }</w:instrText>
      </w:r>
      <w:r w:rsidR="006F5364" w:rsidRPr="002E5EBE">
        <w:rPr>
          <w:rFonts w:ascii="Book Antiqua" w:hAnsi="Book Antiqua" w:cs="Helvetica"/>
          <w:color w:val="000000"/>
          <w:lang w:val="en-GB"/>
        </w:rPr>
        <w:fldChar w:fldCharType="separate"/>
      </w:r>
      <w:r w:rsidR="006F5364" w:rsidRPr="002E5EBE">
        <w:rPr>
          <w:rFonts w:ascii="Book Antiqua" w:hAnsi="Book Antiqua" w:cs="Helvetica"/>
          <w:noProof/>
          <w:color w:val="000000"/>
          <w:vertAlign w:val="superscript"/>
          <w:lang w:val="en-GB"/>
        </w:rPr>
        <w:t>[10]</w:t>
      </w:r>
      <w:r w:rsidR="006F5364" w:rsidRPr="002E5EBE">
        <w:rPr>
          <w:rFonts w:ascii="Book Antiqua" w:hAnsi="Book Antiqua" w:cs="Helvetica"/>
          <w:color w:val="000000"/>
          <w:lang w:val="en-GB"/>
        </w:rPr>
        <w:fldChar w:fldCharType="end"/>
      </w:r>
      <w:r w:rsidR="006F5364">
        <w:rPr>
          <w:rFonts w:ascii="Book Antiqua" w:hAnsi="Book Antiqua" w:cs="Helvetica" w:hint="eastAsia"/>
          <w:color w:val="000000"/>
          <w:lang w:val="en-GB" w:eastAsia="zh-CN"/>
        </w:rPr>
        <w:t xml:space="preserve"> </w:t>
      </w:r>
      <w:r w:rsidRPr="002E5EBE">
        <w:rPr>
          <w:rFonts w:ascii="Book Antiqua" w:hAnsi="Book Antiqua" w:cs="Helvetica"/>
          <w:color w:val="000000"/>
          <w:lang w:val="en-GB"/>
        </w:rPr>
        <w:t xml:space="preserve">demonstrated in a patient who received high dose of cyclophosphamide, the loss of Herrings bodies and degranulation of various hypothalamic </w:t>
      </w:r>
      <w:proofErr w:type="spellStart"/>
      <w:r w:rsidRPr="002E5EBE">
        <w:rPr>
          <w:rFonts w:ascii="Book Antiqua" w:hAnsi="Book Antiqua" w:cs="Helvetica"/>
          <w:color w:val="000000"/>
          <w:lang w:val="en-GB"/>
        </w:rPr>
        <w:t>neurosecretory</w:t>
      </w:r>
      <w:proofErr w:type="spellEnd"/>
      <w:r w:rsidRPr="002E5EBE">
        <w:rPr>
          <w:rFonts w:ascii="Book Antiqua" w:hAnsi="Book Antiqua" w:cs="Helvetica"/>
          <w:color w:val="000000"/>
          <w:lang w:val="en-GB"/>
        </w:rPr>
        <w:t xml:space="preserve"> organelles, leading to the inappropriate secretion of ADH. It has been also demonstrated a direct effect of an alkylating </w:t>
      </w:r>
      <w:r w:rsidRPr="005300E9">
        <w:rPr>
          <w:rFonts w:ascii="Book Antiqua" w:hAnsi="Book Antiqua" w:cs="Helvetica"/>
          <w:lang w:val="en-GB"/>
        </w:rPr>
        <w:t>metabolite of CYC on the kidney resulting in enhanced permeability of the distal tubules to water</w:t>
      </w:r>
      <w:r w:rsidRPr="005300E9">
        <w:rPr>
          <w:rFonts w:ascii="Book Antiqua" w:hAnsi="Book Antiqua" w:cs="Helvetica"/>
          <w:lang w:val="en-GB"/>
        </w:rPr>
        <w:fldChar w:fldCharType="begin" w:fldLock="1"/>
      </w:r>
      <w:r w:rsidRPr="005300E9">
        <w:rPr>
          <w:rFonts w:ascii="Book Antiqua" w:hAnsi="Book Antiqua" w:cs="Helvetica"/>
          <w:lang w:val="en-GB"/>
        </w:rPr>
        <w:instrText>ADDIN CSL_CITATION { "citationItems" : [ { "id" : "ITEM-1", "itemData" : { "ISSN" : "0003-4819", "PMID" : "4713567", "author" : [ { "dropping-particle" : "", "family" : "DeFronzo", "given" : "R A", "non-dropping-particle" : "", "parse-names" : false, "suffix" : "" }, { "dropping-particle" : "", "family" : "Braine", "given" : "H", "non-dropping-particle" : "", "parse-names" : false, "suffix" : "" }, { "dropping-particle" : "", "family" : "Colvin", "given" : "M", "non-dropping-particle" : "", "parse-names" : false, "suffix" : "" }, { "dropping-particle" : "", "family" : "Davis", "given" : "P J", "non-dropping-particle" : "", "parse-names" : false, "suffix" : "" } ], "container-title" : "Annals of internal medicine", "id" : "ITEM-1", "issue" : "6", "issued" : { "date-parts" : [ [ "1973", "6" ] ] }, "page" : "861-9", "title" : "Water intoxication in man after cyclophosphamide therapy. Time course and relation to drug activation.", "type" : "article-journal", "volume" : "78" }, "uris" : [ "http://www.mendeley.com/documents/?uuid=831c10a6-ac92-3ca0-a57b-e1ae93ab9e48" ] } ], "mendeley" : { "formattedCitation" : "&lt;sup&gt;[11]&lt;/sup&gt;", "plainTextFormattedCitation" : "[11]", "previouslyFormattedCitation" : "&lt;sup&gt;11&lt;/sup&gt;" }, "properties" : { "noteIndex" : 0 }, "schema" : "https://github.com/citation-style-language/schema/raw/master/csl-citation.json" }</w:instrText>
      </w:r>
      <w:r w:rsidRPr="005300E9">
        <w:rPr>
          <w:rFonts w:ascii="Book Antiqua" w:hAnsi="Book Antiqua" w:cs="Helvetica"/>
          <w:lang w:val="en-GB"/>
        </w:rPr>
        <w:fldChar w:fldCharType="separate"/>
      </w:r>
      <w:r w:rsidRPr="005300E9">
        <w:rPr>
          <w:rFonts w:ascii="Book Antiqua" w:hAnsi="Book Antiqua" w:cs="Helvetica"/>
          <w:noProof/>
          <w:vertAlign w:val="superscript"/>
          <w:lang w:val="en-GB"/>
        </w:rPr>
        <w:t>[11]</w:t>
      </w:r>
      <w:r w:rsidRPr="005300E9">
        <w:rPr>
          <w:rFonts w:ascii="Book Antiqua" w:hAnsi="Book Antiqua" w:cs="Helvetica"/>
          <w:lang w:val="en-GB"/>
        </w:rPr>
        <w:fldChar w:fldCharType="end"/>
      </w:r>
      <w:r w:rsidRPr="005300E9">
        <w:rPr>
          <w:rFonts w:ascii="Book Antiqua" w:hAnsi="Book Antiqua" w:cs="Helvetica"/>
          <w:lang w:val="en-GB"/>
        </w:rPr>
        <w:t xml:space="preserve">. </w:t>
      </w:r>
      <w:r w:rsidR="005962C0" w:rsidRPr="005300E9">
        <w:rPr>
          <w:rFonts w:ascii="Book Antiqua" w:hAnsi="Book Antiqua" w:cs="Helvetica"/>
          <w:lang w:val="en-GB"/>
        </w:rPr>
        <w:t>Moreover</w:t>
      </w:r>
      <w:r w:rsidRPr="005300E9">
        <w:rPr>
          <w:rFonts w:ascii="Book Antiqua" w:hAnsi="Book Antiqua" w:cs="Helvetica"/>
          <w:lang w:val="en-GB"/>
        </w:rPr>
        <w:t xml:space="preserve">, CYC might cause </w:t>
      </w:r>
      <w:proofErr w:type="spellStart"/>
      <w:r w:rsidRPr="005300E9">
        <w:rPr>
          <w:rFonts w:ascii="Book Antiqua" w:hAnsi="Book Antiqua" w:cs="Helvetica"/>
          <w:lang w:val="en-GB"/>
        </w:rPr>
        <w:t>hyponatremia</w:t>
      </w:r>
      <w:proofErr w:type="spellEnd"/>
      <w:r w:rsidRPr="005300E9">
        <w:rPr>
          <w:rFonts w:ascii="Book Antiqua" w:hAnsi="Book Antiqua" w:cs="Helvetica"/>
          <w:lang w:val="en-GB"/>
        </w:rPr>
        <w:t xml:space="preserve"> by up-regulating expression of the ADH receptor V2R and aquaporin 2 (AQ2) through the suppression of IL-1 and TNF-</w:t>
      </w:r>
      <w:proofErr w:type="spellStart"/>
      <w:r w:rsidRPr="005300E9">
        <w:rPr>
          <w:rFonts w:ascii="Book Antiqua" w:hAnsi="Book Antiqua" w:cs="Helvetica"/>
          <w:lang w:val="en-GB"/>
        </w:rPr>
        <w:t>alfa</w:t>
      </w:r>
      <w:proofErr w:type="spellEnd"/>
      <w:r w:rsidRPr="005300E9">
        <w:rPr>
          <w:rFonts w:ascii="Book Antiqua" w:hAnsi="Book Antiqua" w:cs="Helvetica"/>
          <w:lang w:val="en-GB"/>
        </w:rPr>
        <w:t>, which generally act as negative regulators of VR2 expression</w:t>
      </w:r>
      <w:r w:rsidRPr="005300E9">
        <w:rPr>
          <w:rFonts w:ascii="Book Antiqua" w:hAnsi="Book Antiqua" w:cs="Helvetica"/>
          <w:lang w:val="en-GB"/>
        </w:rPr>
        <w:fldChar w:fldCharType="begin" w:fldLock="1"/>
      </w:r>
      <w:r w:rsidRPr="005300E9">
        <w:rPr>
          <w:rFonts w:ascii="Book Antiqua" w:hAnsi="Book Antiqua" w:cs="Helvetica"/>
          <w:lang w:val="en-GB"/>
        </w:rPr>
        <w:instrText>ADDIN CSL_CITATION { "citationItems" : [ { "id" : "ITEM-1", "itemData" : { "DOI" : "10.1093/ndt/gfq429", "ISSN" : "1460-2385", "PMID" : "20650905", "author" : [ { "dropping-particle" : "", "family" : "Park", "given" : "Se Jin", "non-dropping-particle" : "", "parse-names" : false, "suffix" : "" }, { "dropping-particle" : "", "family" : "Kim", "given" : "Ji Hong", "non-dropping-particle" : "", "parse-names" : false, "suffix" : "" }, { "dropping-particle" : "Il", "family" : "Shin", "given" : "Jae", "non-dropping-particle" : "", "parse-names" : false, "suffix" : "" } ], "container-title" : "Nephrology, dialysis, transplantation : official publication of the European Dialysis and Transplant Association - European Renal Association", "id" : "ITEM-1", "issue" : "10", "issued" : { "date-parts" : [ [ "2010", "10" ] ] }, "page" : "3453; author reply 3453-4", "publisher" : "Oxford University Press", "title" : "Insight on mechanism of hyponatraemia induced by low-dose intravenous pulse cyclophosphamide.", "type" : "article-journal", "volume" : "25" }, "uris" : [ "http://www.mendeley.com/documents/?uuid=9327f5b6-b792-36fe-892e-ba513182a64e" ] } ], "mendeley" : { "formattedCitation" : "&lt;sup&gt;[12]&lt;/sup&gt;", "plainTextFormattedCitation" : "[12]", "previouslyFormattedCitation" : "&lt;sup&gt;12&lt;/sup&gt;" }, "properties" : { "noteIndex" : 0 }, "schema" : "https://github.com/citation-style-language/schema/raw/master/csl-citation.json" }</w:instrText>
      </w:r>
      <w:r w:rsidRPr="005300E9">
        <w:rPr>
          <w:rFonts w:ascii="Book Antiqua" w:hAnsi="Book Antiqua" w:cs="Helvetica"/>
          <w:lang w:val="en-GB"/>
        </w:rPr>
        <w:fldChar w:fldCharType="separate"/>
      </w:r>
      <w:r w:rsidRPr="005300E9">
        <w:rPr>
          <w:rFonts w:ascii="Book Antiqua" w:hAnsi="Book Antiqua" w:cs="Helvetica"/>
          <w:noProof/>
          <w:vertAlign w:val="superscript"/>
          <w:lang w:val="en-GB"/>
        </w:rPr>
        <w:t>[12]</w:t>
      </w:r>
      <w:r w:rsidRPr="005300E9">
        <w:rPr>
          <w:rFonts w:ascii="Book Antiqua" w:hAnsi="Book Antiqua" w:cs="Helvetica"/>
          <w:lang w:val="en-GB"/>
        </w:rPr>
        <w:fldChar w:fldCharType="end"/>
      </w:r>
      <w:r w:rsidRPr="005300E9">
        <w:rPr>
          <w:rFonts w:ascii="Book Antiqua" w:hAnsi="Book Antiqua" w:cs="Helvetica"/>
          <w:lang w:val="en-GB"/>
        </w:rPr>
        <w:t xml:space="preserve">. </w:t>
      </w:r>
      <w:r w:rsidR="00CB280E" w:rsidRPr="005300E9">
        <w:rPr>
          <w:rFonts w:ascii="Book Antiqua" w:hAnsi="Book Antiqua" w:cs="Helvetica"/>
          <w:lang w:val="en-GB"/>
        </w:rPr>
        <w:t xml:space="preserve"> In addition, </w:t>
      </w:r>
      <w:r w:rsidR="00D871EE" w:rsidRPr="005300E9">
        <w:rPr>
          <w:rFonts w:ascii="Book Antiqua" w:hAnsi="Book Antiqua" w:cs="Helvetica"/>
          <w:lang w:val="en-GB"/>
        </w:rPr>
        <w:t xml:space="preserve">recently Kim </w:t>
      </w:r>
      <w:r w:rsidR="00D871EE" w:rsidRPr="005300E9">
        <w:rPr>
          <w:rFonts w:ascii="Book Antiqua" w:hAnsi="Book Antiqua" w:cs="Helvetica"/>
          <w:i/>
          <w:lang w:val="en-GB"/>
        </w:rPr>
        <w:t>et al</w:t>
      </w:r>
      <w:r w:rsidR="005300E9" w:rsidRPr="005300E9">
        <w:rPr>
          <w:rFonts w:ascii="Book Antiqua" w:eastAsia="Times New Roman" w:hAnsi="Book Antiqua"/>
          <w:vertAlign w:val="superscript"/>
        </w:rPr>
        <w:t>[13]</w:t>
      </w:r>
      <w:r w:rsidR="00D871EE" w:rsidRPr="005300E9">
        <w:rPr>
          <w:rFonts w:ascii="Book Antiqua" w:hAnsi="Book Antiqua" w:cs="Helvetica"/>
          <w:lang w:val="en-GB"/>
        </w:rPr>
        <w:t xml:space="preserve"> demonstrated in experimental models (rat and inner medullary collecting cell cultures) that </w:t>
      </w:r>
      <w:r w:rsidR="00CB280E" w:rsidRPr="005300E9">
        <w:rPr>
          <w:rFonts w:ascii="Book Antiqua" w:hAnsi="Book Antiqua" w:cs="Helvetica"/>
          <w:lang w:val="en-GB"/>
        </w:rPr>
        <w:t xml:space="preserve">CYC </w:t>
      </w:r>
      <w:r w:rsidR="005962C0" w:rsidRPr="005300E9">
        <w:rPr>
          <w:rFonts w:ascii="Book Antiqua" w:hAnsi="Book Antiqua" w:cs="Helvetica"/>
          <w:lang w:val="en-GB"/>
        </w:rPr>
        <w:t xml:space="preserve">could </w:t>
      </w:r>
      <w:r w:rsidR="00CB280E" w:rsidRPr="005300E9">
        <w:rPr>
          <w:rFonts w:ascii="Book Antiqua" w:hAnsi="Book Antiqua" w:cs="Helvetica"/>
          <w:lang w:val="en-GB"/>
        </w:rPr>
        <w:t xml:space="preserve">also </w:t>
      </w:r>
      <w:r w:rsidR="001E776F" w:rsidRPr="005300E9">
        <w:rPr>
          <w:rFonts w:ascii="Book Antiqua" w:hAnsi="Book Antiqua" w:cs="Helvetica"/>
          <w:lang w:val="en-GB"/>
        </w:rPr>
        <w:t xml:space="preserve">induce V2R activation and AQP2 expression </w:t>
      </w:r>
      <w:r w:rsidR="00D871EE" w:rsidRPr="005300E9">
        <w:rPr>
          <w:rFonts w:ascii="Book Antiqua" w:eastAsia="Times New Roman" w:hAnsi="Book Antiqua"/>
        </w:rPr>
        <w:t>in</w:t>
      </w:r>
      <w:r w:rsidR="007B02E9" w:rsidRPr="005300E9">
        <w:rPr>
          <w:rFonts w:ascii="Book Antiqua" w:eastAsia="Times New Roman" w:hAnsi="Book Antiqua"/>
        </w:rPr>
        <w:t xml:space="preserve"> </w:t>
      </w:r>
      <w:r w:rsidR="00D871EE" w:rsidRPr="005300E9">
        <w:rPr>
          <w:rFonts w:ascii="Book Antiqua" w:eastAsia="Times New Roman" w:hAnsi="Book Antiqua"/>
        </w:rPr>
        <w:t xml:space="preserve">the </w:t>
      </w:r>
      <w:r w:rsidR="007B02E9" w:rsidRPr="005300E9">
        <w:rPr>
          <w:rFonts w:ascii="Book Antiqua" w:eastAsia="Times New Roman" w:hAnsi="Book Antiqua"/>
        </w:rPr>
        <w:t>absence of ADH</w:t>
      </w:r>
      <w:r w:rsidR="00D871EE" w:rsidRPr="005300E9">
        <w:rPr>
          <w:rFonts w:ascii="Book Antiqua" w:eastAsia="Times New Roman" w:hAnsi="Book Antiqua"/>
        </w:rPr>
        <w:t xml:space="preserve"> stimulation</w:t>
      </w:r>
      <w:r w:rsidR="005962C0" w:rsidRPr="005300E9">
        <w:rPr>
          <w:rFonts w:ascii="Book Antiqua" w:eastAsia="Times New Roman" w:hAnsi="Book Antiqua"/>
        </w:rPr>
        <w:t>.</w:t>
      </w:r>
    </w:p>
    <w:p w14:paraId="786D73B1" w14:textId="61AAF920" w:rsidR="00BA25F2" w:rsidRPr="002E5EBE" w:rsidRDefault="00BA25F2" w:rsidP="005300E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561"/>
        <w:jc w:val="both"/>
        <w:rPr>
          <w:rFonts w:ascii="Book Antiqua" w:hAnsi="Book Antiqua" w:cs="Times New Roman"/>
          <w:color w:val="000000"/>
          <w:lang w:val="en-GB"/>
        </w:rPr>
      </w:pPr>
      <w:r w:rsidRPr="002E5EBE">
        <w:rPr>
          <w:rFonts w:ascii="Book Antiqua" w:hAnsi="Book Antiqua" w:cs="Helvetica"/>
          <w:color w:val="000000"/>
          <w:lang w:val="en-GB"/>
        </w:rPr>
        <w:t xml:space="preserve">Actually, in our case the patient presented several predisposing factors that could have caused water retention, such as renal failure, the continuative use of SSRI and the </w:t>
      </w:r>
      <w:r w:rsidRPr="002E5EBE">
        <w:rPr>
          <w:rFonts w:ascii="Book Antiqua" w:hAnsi="Book Antiqua" w:cs="Helvetica"/>
          <w:color w:val="000000" w:themeColor="text1"/>
          <w:lang w:val="en-GB"/>
        </w:rPr>
        <w:t xml:space="preserve">normal pressure </w:t>
      </w:r>
      <w:r w:rsidRPr="002E5EBE">
        <w:rPr>
          <w:rFonts w:ascii="Book Antiqua" w:hAnsi="Book Antiqua" w:cs="Helvetica"/>
          <w:color w:val="000000"/>
          <w:lang w:val="en-GB"/>
        </w:rPr>
        <w:t xml:space="preserve">hydrocephalus; but the temporal association with the administration of CYC makes plausible its role in the development of the severe </w:t>
      </w:r>
      <w:proofErr w:type="spellStart"/>
      <w:r w:rsidRPr="002E5EBE">
        <w:rPr>
          <w:rFonts w:ascii="Book Antiqua" w:hAnsi="Book Antiqua" w:cs="Helvetica"/>
          <w:color w:val="000000"/>
          <w:lang w:val="en-GB"/>
        </w:rPr>
        <w:t>hyponatremia</w:t>
      </w:r>
      <w:proofErr w:type="spellEnd"/>
      <w:r w:rsidRPr="002E5EBE">
        <w:rPr>
          <w:rFonts w:ascii="Book Antiqua" w:hAnsi="Book Antiqua" w:cs="Helvetica"/>
          <w:color w:val="000000"/>
          <w:lang w:val="en-GB"/>
        </w:rPr>
        <w:t xml:space="preserve">, also considering that prior </w:t>
      </w:r>
      <w:r w:rsidRPr="002E5EBE">
        <w:rPr>
          <w:rFonts w:ascii="Book Antiqua" w:hAnsi="Book Antiqua" w:cs="Helvetica"/>
          <w:color w:val="000000"/>
          <w:lang w:val="en-GB"/>
        </w:rPr>
        <w:lastRenderedPageBreak/>
        <w:t>to CYC treatment, he had normal serum electrolytes and did not present nausea or</w:t>
      </w:r>
      <w:r w:rsidR="000F5696" w:rsidRPr="002E5EBE">
        <w:rPr>
          <w:rFonts w:ascii="Book Antiqua" w:hAnsi="Book Antiqua" w:cs="Helvetica"/>
          <w:color w:val="000000"/>
          <w:lang w:val="en-GB"/>
        </w:rPr>
        <w:t xml:space="preserve"> vomiting.</w:t>
      </w:r>
      <w:r w:rsidR="000F5696" w:rsidRPr="002E5EBE">
        <w:rPr>
          <w:rFonts w:ascii="Book Antiqua" w:hAnsi="Book Antiqua" w:cs="Times New Roman"/>
          <w:color w:val="000000"/>
          <w:lang w:val="en-GB"/>
        </w:rPr>
        <w:t xml:space="preserve"> </w:t>
      </w:r>
      <w:r w:rsidRPr="002E5EBE">
        <w:rPr>
          <w:rFonts w:ascii="Book Antiqua" w:hAnsi="Book Antiqua" w:cs="Helvetica"/>
          <w:color w:val="000000"/>
          <w:lang w:val="en-GB"/>
        </w:rPr>
        <w:t xml:space="preserve">Moreover, our case has common features with other reports in which </w:t>
      </w:r>
      <w:proofErr w:type="spellStart"/>
      <w:r w:rsidRPr="002E5EBE">
        <w:rPr>
          <w:rFonts w:ascii="Book Antiqua" w:hAnsi="Book Antiqua" w:cs="Helvetica"/>
          <w:color w:val="000000"/>
          <w:lang w:val="en-GB"/>
        </w:rPr>
        <w:t>hyponatremia</w:t>
      </w:r>
      <w:proofErr w:type="spellEnd"/>
      <w:r w:rsidRPr="002E5EBE">
        <w:rPr>
          <w:rFonts w:ascii="Book Antiqua" w:hAnsi="Book Antiqua" w:cs="Helvetica"/>
          <w:color w:val="000000"/>
          <w:lang w:val="en-GB"/>
        </w:rPr>
        <w:t xml:space="preserve"> was induced by intravenous cyclophosphamide. </w:t>
      </w:r>
      <w:proofErr w:type="spellStart"/>
      <w:r w:rsidRPr="002E5EBE">
        <w:rPr>
          <w:rFonts w:ascii="Book Antiqua" w:hAnsi="Book Antiqua" w:cs="Helvetica"/>
          <w:color w:val="000000"/>
          <w:lang w:val="en-GB"/>
        </w:rPr>
        <w:t>Hyponatremia</w:t>
      </w:r>
      <w:proofErr w:type="spellEnd"/>
      <w:r w:rsidRPr="002E5EBE">
        <w:rPr>
          <w:rFonts w:ascii="Book Antiqua" w:hAnsi="Book Antiqua" w:cs="Helvetica"/>
          <w:color w:val="000000"/>
          <w:lang w:val="en-GB"/>
        </w:rPr>
        <w:t xml:space="preserve"> usually occurs 12-48 hours after the administration of </w:t>
      </w:r>
      <w:r w:rsidRPr="002E5EBE">
        <w:rPr>
          <w:rFonts w:ascii="Book Antiqua" w:hAnsi="Book Antiqua" w:cs="Helvetica"/>
          <w:color w:val="000000" w:themeColor="text1"/>
          <w:lang w:val="en-GB"/>
        </w:rPr>
        <w:t xml:space="preserve">cyclophosphamide, and returns to normal in few days. </w:t>
      </w:r>
    </w:p>
    <w:p w14:paraId="19FC3B8F" w14:textId="77777777" w:rsidR="00BA25F2" w:rsidRPr="002E5EBE" w:rsidRDefault="00BA25F2" w:rsidP="005300E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561"/>
        <w:jc w:val="both"/>
        <w:rPr>
          <w:rFonts w:ascii="Book Antiqua" w:hAnsi="Book Antiqua" w:cs="Helvetica"/>
          <w:color w:val="000000" w:themeColor="text1"/>
          <w:lang w:val="en-GB"/>
        </w:rPr>
      </w:pPr>
      <w:r w:rsidRPr="002E5EBE">
        <w:rPr>
          <w:rFonts w:ascii="Book Antiqua" w:hAnsi="Book Antiqua" w:cs="Helvetica"/>
          <w:color w:val="000000" w:themeColor="text1"/>
          <w:lang w:val="en-GB"/>
        </w:rPr>
        <w:t xml:space="preserve">In conclusion, we think that our case, together with the previous ones already reported, underlined the need to be aware of the potentially life-threatening complications of water intoxication when intravenous pulse cyclophosphamide is applied, especially in patients with other concomitant risk factors. Therefore, we strongly suggest checking electrolytes before and after CYC administration. </w:t>
      </w:r>
    </w:p>
    <w:p w14:paraId="7C85AE8B" w14:textId="77777777" w:rsidR="00BA25F2" w:rsidRPr="002E5EBE" w:rsidRDefault="00BA25F2" w:rsidP="002E5E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000000" w:themeColor="text1"/>
          <w:lang w:val="en-GB"/>
        </w:rPr>
      </w:pPr>
    </w:p>
    <w:p w14:paraId="66F24BDE" w14:textId="77777777" w:rsidR="000F5696" w:rsidRPr="002E5EBE" w:rsidRDefault="000F5696" w:rsidP="002E5EBE">
      <w:pPr>
        <w:widowControl w:val="0"/>
        <w:autoSpaceDE w:val="0"/>
        <w:autoSpaceDN w:val="0"/>
        <w:adjustRightInd w:val="0"/>
        <w:spacing w:line="360" w:lineRule="auto"/>
        <w:jc w:val="both"/>
        <w:rPr>
          <w:rFonts w:ascii="Book Antiqua" w:hAnsi="Book Antiqua" w:cs="êçµXˇ"/>
          <w:b/>
          <w:lang w:val="en-GB"/>
        </w:rPr>
      </w:pPr>
      <w:r w:rsidRPr="002E5EBE">
        <w:rPr>
          <w:rFonts w:ascii="Book Antiqua" w:hAnsi="Book Antiqua" w:cs="êçµXˇ"/>
          <w:b/>
          <w:lang w:val="en-GB"/>
        </w:rPr>
        <w:t>COMMENTS</w:t>
      </w:r>
    </w:p>
    <w:p w14:paraId="012950F8" w14:textId="33C6B591" w:rsidR="000F5696" w:rsidRPr="005300E9" w:rsidRDefault="000F5696" w:rsidP="002E5EBE">
      <w:pPr>
        <w:spacing w:line="360" w:lineRule="auto"/>
        <w:jc w:val="both"/>
        <w:rPr>
          <w:rFonts w:ascii="Book Antiqua" w:hAnsi="Book Antiqua" w:cs="êçµXˇ"/>
          <w:b/>
          <w:i/>
          <w:lang w:val="en-GB" w:eastAsia="zh-CN"/>
        </w:rPr>
      </w:pPr>
      <w:r w:rsidRPr="005300E9">
        <w:rPr>
          <w:rFonts w:ascii="Book Antiqua" w:hAnsi="Book Antiqua"/>
          <w:b/>
          <w:i/>
          <w:lang w:val="en-GB"/>
        </w:rPr>
        <w:t xml:space="preserve">Case </w:t>
      </w:r>
      <w:r w:rsidR="005300E9" w:rsidRPr="005300E9">
        <w:rPr>
          <w:rFonts w:ascii="Book Antiqua" w:hAnsi="Book Antiqua" w:cs="êçµXˇ"/>
          <w:b/>
          <w:i/>
          <w:lang w:val="en-GB"/>
        </w:rPr>
        <w:t>characteristics</w:t>
      </w:r>
    </w:p>
    <w:p w14:paraId="2913F3B7" w14:textId="1283AC42" w:rsidR="000F5696" w:rsidRPr="002E5EBE" w:rsidRDefault="000F5696" w:rsidP="002E5EBE">
      <w:pPr>
        <w:spacing w:line="360" w:lineRule="auto"/>
        <w:jc w:val="both"/>
        <w:rPr>
          <w:rFonts w:ascii="Book Antiqua" w:hAnsi="Book Antiqua" w:cs="êçµXˇ"/>
          <w:lang w:val="en-GB" w:eastAsia="zh-CN"/>
        </w:rPr>
      </w:pPr>
      <w:proofErr w:type="gramStart"/>
      <w:r w:rsidRPr="002E5EBE">
        <w:rPr>
          <w:rFonts w:ascii="Book Antiqua" w:hAnsi="Book Antiqua" w:cs="êçµXˇ"/>
          <w:lang w:val="en-GB"/>
        </w:rPr>
        <w:t>A patient with a</w:t>
      </w:r>
      <w:r w:rsidR="00717B8D" w:rsidRPr="002E5EBE">
        <w:rPr>
          <w:rFonts w:ascii="Book Antiqua" w:hAnsi="Book Antiqua" w:cs="êçµXˇ"/>
          <w:lang w:val="en-GB"/>
        </w:rPr>
        <w:t>n</w:t>
      </w:r>
      <w:r w:rsidRPr="002E5EBE">
        <w:rPr>
          <w:rFonts w:ascii="Book Antiqua" w:hAnsi="Book Antiqua" w:cs="êçµXˇ"/>
          <w:lang w:val="en-GB"/>
        </w:rPr>
        <w:t xml:space="preserve"> </w:t>
      </w:r>
      <w:r w:rsidR="00717B8D" w:rsidRPr="002E5EBE">
        <w:rPr>
          <w:rFonts w:ascii="Book Antiqua" w:hAnsi="Book Antiqua" w:cs="êçµXˇ"/>
          <w:lang w:val="en-GB"/>
        </w:rPr>
        <w:t>acute</w:t>
      </w:r>
      <w:r w:rsidRPr="002E5EBE">
        <w:rPr>
          <w:rFonts w:ascii="Book Antiqua" w:hAnsi="Book Antiqua" w:cs="êçµXˇ"/>
          <w:lang w:val="en-GB"/>
        </w:rPr>
        <w:t xml:space="preserve"> glomerulonephritis who developed an acute symptomatic </w:t>
      </w:r>
      <w:proofErr w:type="spellStart"/>
      <w:r w:rsidRPr="002E5EBE">
        <w:rPr>
          <w:rFonts w:ascii="Book Antiqua" w:hAnsi="Book Antiqua" w:cs="êçµXˇ"/>
          <w:lang w:val="en-GB"/>
        </w:rPr>
        <w:t>hyponatremia</w:t>
      </w:r>
      <w:proofErr w:type="spellEnd"/>
      <w:r w:rsidRPr="002E5EBE">
        <w:rPr>
          <w:rFonts w:ascii="Book Antiqua" w:hAnsi="Book Antiqua" w:cs="êçµXˇ"/>
          <w:lang w:val="en-GB"/>
        </w:rPr>
        <w:t xml:space="preserve"> after treatment with cyclophosphamide</w:t>
      </w:r>
      <w:r w:rsidR="005300E9">
        <w:rPr>
          <w:rFonts w:ascii="Book Antiqua" w:hAnsi="Book Antiqua" w:cs="êçµXˇ" w:hint="eastAsia"/>
          <w:lang w:val="en-GB" w:eastAsia="zh-CN"/>
        </w:rPr>
        <w:t>.</w:t>
      </w:r>
      <w:proofErr w:type="gramEnd"/>
    </w:p>
    <w:p w14:paraId="7D79811B" w14:textId="77777777" w:rsidR="000F5696" w:rsidRPr="002E5EBE" w:rsidRDefault="000F5696" w:rsidP="002E5EBE">
      <w:pPr>
        <w:spacing w:line="360" w:lineRule="auto"/>
        <w:jc w:val="both"/>
        <w:rPr>
          <w:rFonts w:ascii="Book Antiqua" w:hAnsi="Book Antiqua"/>
          <w:lang w:val="en-GB"/>
        </w:rPr>
      </w:pPr>
    </w:p>
    <w:p w14:paraId="395AD50B" w14:textId="2E4CBB13" w:rsidR="000F5696" w:rsidRPr="005300E9" w:rsidRDefault="000F5696" w:rsidP="002E5EBE">
      <w:pPr>
        <w:spacing w:line="360" w:lineRule="auto"/>
        <w:jc w:val="both"/>
        <w:rPr>
          <w:rFonts w:ascii="Book Antiqua" w:hAnsi="Book Antiqua"/>
          <w:b/>
          <w:i/>
          <w:lang w:val="en-GB" w:eastAsia="zh-CN"/>
        </w:rPr>
      </w:pPr>
      <w:r w:rsidRPr="005300E9">
        <w:rPr>
          <w:rFonts w:ascii="Book Antiqua" w:hAnsi="Book Antiqua"/>
          <w:b/>
          <w:i/>
          <w:lang w:val="en-GB"/>
        </w:rPr>
        <w:t xml:space="preserve">Clinical </w:t>
      </w:r>
      <w:r w:rsidR="005300E9" w:rsidRPr="005300E9">
        <w:rPr>
          <w:rFonts w:ascii="Book Antiqua" w:hAnsi="Book Antiqua"/>
          <w:b/>
          <w:i/>
          <w:lang w:val="en-GB"/>
        </w:rPr>
        <w:t>d</w:t>
      </w:r>
      <w:r w:rsidR="005300E9">
        <w:rPr>
          <w:rFonts w:ascii="Book Antiqua" w:hAnsi="Book Antiqua"/>
          <w:b/>
          <w:i/>
          <w:lang w:val="en-GB"/>
        </w:rPr>
        <w:t>iagnosis</w:t>
      </w:r>
    </w:p>
    <w:p w14:paraId="6CABDC56" w14:textId="5E5A3BB6" w:rsidR="000F5696" w:rsidRPr="002E5EBE" w:rsidRDefault="000F5696" w:rsidP="002E5EBE">
      <w:pPr>
        <w:spacing w:line="360" w:lineRule="auto"/>
        <w:jc w:val="both"/>
        <w:rPr>
          <w:rFonts w:ascii="Book Antiqua" w:hAnsi="Book Antiqua"/>
          <w:lang w:val="en-GB" w:eastAsia="zh-CN"/>
        </w:rPr>
      </w:pPr>
      <w:r w:rsidRPr="002E5EBE">
        <w:rPr>
          <w:rFonts w:ascii="Book Antiqua" w:hAnsi="Book Antiqua"/>
          <w:lang w:val="en-GB"/>
        </w:rPr>
        <w:t xml:space="preserve">Acute </w:t>
      </w:r>
      <w:proofErr w:type="spellStart"/>
      <w:r w:rsidRPr="002E5EBE">
        <w:rPr>
          <w:rFonts w:ascii="Book Antiqua" w:hAnsi="Book Antiqua"/>
          <w:lang w:val="en-GB"/>
        </w:rPr>
        <w:t>Hyponatremia</w:t>
      </w:r>
      <w:proofErr w:type="spellEnd"/>
      <w:r w:rsidRPr="002E5EBE">
        <w:rPr>
          <w:rFonts w:ascii="Book Antiqua" w:hAnsi="Book Antiqua"/>
          <w:lang w:val="en-GB"/>
        </w:rPr>
        <w:t xml:space="preserve"> secondary to development of </w:t>
      </w:r>
      <w:r w:rsidR="00F9022A" w:rsidRPr="00F9022A">
        <w:rPr>
          <w:rFonts w:ascii="Book Antiqua" w:hAnsi="Book Antiqua"/>
          <w:lang w:val="en-GB"/>
        </w:rPr>
        <w:t xml:space="preserve">syndrome of inappropriate </w:t>
      </w:r>
      <w:proofErr w:type="spellStart"/>
      <w:r w:rsidR="00F9022A" w:rsidRPr="00F9022A">
        <w:rPr>
          <w:rFonts w:ascii="Book Antiqua" w:hAnsi="Book Antiqua"/>
          <w:lang w:val="en-GB"/>
        </w:rPr>
        <w:t>antidiuresis</w:t>
      </w:r>
      <w:proofErr w:type="spellEnd"/>
      <w:r w:rsidR="00F9022A" w:rsidRPr="00F9022A">
        <w:rPr>
          <w:rFonts w:ascii="Book Antiqua" w:hAnsi="Book Antiqua"/>
          <w:lang w:val="en-GB"/>
        </w:rPr>
        <w:t xml:space="preserve"> </w:t>
      </w:r>
      <w:r w:rsidRPr="002E5EBE">
        <w:rPr>
          <w:rFonts w:ascii="Book Antiqua" w:hAnsi="Book Antiqua"/>
          <w:lang w:val="en-GB"/>
        </w:rPr>
        <w:t>related to the administration of cyclophosphamide</w:t>
      </w:r>
      <w:r w:rsidR="005300E9">
        <w:rPr>
          <w:rFonts w:ascii="Book Antiqua" w:hAnsi="Book Antiqua" w:hint="eastAsia"/>
          <w:lang w:val="en-GB" w:eastAsia="zh-CN"/>
        </w:rPr>
        <w:t>.</w:t>
      </w:r>
    </w:p>
    <w:p w14:paraId="1830CB2D" w14:textId="77777777" w:rsidR="000F5696" w:rsidRPr="002E5EBE" w:rsidRDefault="000F5696" w:rsidP="002E5EBE">
      <w:pPr>
        <w:spacing w:line="360" w:lineRule="auto"/>
        <w:jc w:val="both"/>
        <w:rPr>
          <w:rFonts w:ascii="Book Antiqua" w:hAnsi="Book Antiqua"/>
          <w:lang w:val="en-GB"/>
        </w:rPr>
      </w:pPr>
    </w:p>
    <w:p w14:paraId="22EF419C" w14:textId="4528CAB7" w:rsidR="000F5696" w:rsidRPr="005300E9" w:rsidRDefault="005300E9" w:rsidP="002E5EBE">
      <w:pPr>
        <w:spacing w:line="360" w:lineRule="auto"/>
        <w:jc w:val="both"/>
        <w:rPr>
          <w:rFonts w:ascii="Book Antiqua" w:hAnsi="Book Antiqua"/>
          <w:b/>
          <w:i/>
          <w:lang w:val="en-GB" w:eastAsia="zh-CN"/>
        </w:rPr>
      </w:pPr>
      <w:r>
        <w:rPr>
          <w:rFonts w:ascii="Book Antiqua" w:hAnsi="Book Antiqua"/>
          <w:b/>
          <w:i/>
          <w:lang w:val="en-GB"/>
        </w:rPr>
        <w:t>Differential diagnosis</w:t>
      </w:r>
    </w:p>
    <w:p w14:paraId="4FB4C35B" w14:textId="60741EB1" w:rsidR="000F5696" w:rsidRPr="002E5EBE" w:rsidRDefault="000F5696" w:rsidP="002E5EBE">
      <w:pPr>
        <w:spacing w:line="360" w:lineRule="auto"/>
        <w:jc w:val="both"/>
        <w:rPr>
          <w:rFonts w:ascii="Book Antiqua" w:hAnsi="Book Antiqua" w:cs="êçµXˇ"/>
          <w:lang w:val="en-GB" w:eastAsia="zh-CN"/>
        </w:rPr>
      </w:pPr>
      <w:r w:rsidRPr="002E5EBE">
        <w:rPr>
          <w:rFonts w:ascii="Book Antiqua" w:hAnsi="Book Antiqua" w:cs="êçµXˇ"/>
          <w:lang w:val="en-GB"/>
        </w:rPr>
        <w:t xml:space="preserve">Other causes of acute </w:t>
      </w:r>
      <w:proofErr w:type="spellStart"/>
      <w:r w:rsidRPr="002E5EBE">
        <w:rPr>
          <w:rFonts w:ascii="Book Antiqua" w:hAnsi="Book Antiqua" w:cs="êçµXˇ"/>
          <w:lang w:val="en-GB"/>
        </w:rPr>
        <w:t>hyponatremia</w:t>
      </w:r>
      <w:proofErr w:type="spellEnd"/>
      <w:r w:rsidRPr="002E5EBE">
        <w:rPr>
          <w:rFonts w:ascii="Book Antiqua" w:hAnsi="Book Antiqua" w:cs="êçµXˇ"/>
          <w:lang w:val="en-GB"/>
        </w:rPr>
        <w:t xml:space="preserve">: cancers, infections, </w:t>
      </w:r>
      <w:proofErr w:type="spellStart"/>
      <w:r w:rsidRPr="002E5EBE">
        <w:rPr>
          <w:rFonts w:ascii="Book Antiqua" w:hAnsi="Book Antiqua" w:cs="êçµXˇ"/>
          <w:lang w:val="en-GB"/>
        </w:rPr>
        <w:t>hypovolemia</w:t>
      </w:r>
      <w:proofErr w:type="spellEnd"/>
      <w:r w:rsidRPr="002E5EBE">
        <w:rPr>
          <w:rFonts w:ascii="Book Antiqua" w:hAnsi="Book Antiqua" w:cs="êçµXˇ"/>
          <w:lang w:val="en-GB"/>
        </w:rPr>
        <w:t>, use of diuretics</w:t>
      </w:r>
      <w:r w:rsidR="005300E9">
        <w:rPr>
          <w:rFonts w:ascii="Book Antiqua" w:hAnsi="Book Antiqua" w:cs="êçµXˇ" w:hint="eastAsia"/>
          <w:lang w:val="en-GB" w:eastAsia="zh-CN"/>
        </w:rPr>
        <w:t>.</w:t>
      </w:r>
    </w:p>
    <w:p w14:paraId="64B7510C" w14:textId="77777777" w:rsidR="000F5696" w:rsidRPr="002E5EBE" w:rsidRDefault="000F5696" w:rsidP="002E5EBE">
      <w:pPr>
        <w:spacing w:line="360" w:lineRule="auto"/>
        <w:jc w:val="both"/>
        <w:rPr>
          <w:rFonts w:ascii="Book Antiqua" w:hAnsi="Book Antiqua" w:cs="êçµXˇ"/>
          <w:lang w:val="en-GB"/>
        </w:rPr>
      </w:pPr>
    </w:p>
    <w:p w14:paraId="67AD3524" w14:textId="77777777" w:rsidR="000F5696" w:rsidRPr="005300E9" w:rsidRDefault="000F5696" w:rsidP="002E5EBE">
      <w:pPr>
        <w:spacing w:line="360" w:lineRule="auto"/>
        <w:jc w:val="both"/>
        <w:rPr>
          <w:rFonts w:ascii="Book Antiqua" w:hAnsi="Book Antiqua"/>
          <w:b/>
          <w:i/>
          <w:lang w:val="en-GB"/>
        </w:rPr>
      </w:pPr>
      <w:r w:rsidRPr="005300E9">
        <w:rPr>
          <w:rFonts w:ascii="Book Antiqua" w:hAnsi="Book Antiqua"/>
          <w:b/>
          <w:i/>
          <w:lang w:val="en-GB"/>
        </w:rPr>
        <w:t>Laboratory diagnosis</w:t>
      </w:r>
    </w:p>
    <w:p w14:paraId="7ADC829C" w14:textId="4EF73B48" w:rsidR="000F5696" w:rsidRPr="002E5EBE" w:rsidRDefault="000F5696" w:rsidP="002E5EBE">
      <w:pPr>
        <w:spacing w:line="360" w:lineRule="auto"/>
        <w:jc w:val="both"/>
        <w:rPr>
          <w:rFonts w:ascii="Book Antiqua" w:hAnsi="Book Antiqua" w:cs="êçµXˇ"/>
          <w:lang w:val="en-GB" w:eastAsia="zh-CN"/>
        </w:rPr>
      </w:pPr>
      <w:r w:rsidRPr="002E5EBE">
        <w:rPr>
          <w:rFonts w:ascii="Book Antiqua" w:hAnsi="Book Antiqua" w:cs="Times New Roman"/>
          <w:color w:val="231F20"/>
          <w:lang w:val="en-GB"/>
        </w:rPr>
        <w:t xml:space="preserve">Hypotonic </w:t>
      </w:r>
      <w:proofErr w:type="spellStart"/>
      <w:r w:rsidRPr="002E5EBE">
        <w:rPr>
          <w:rFonts w:ascii="Book Antiqua" w:hAnsi="Book Antiqua" w:cs="Times New Roman"/>
          <w:color w:val="231F20"/>
          <w:lang w:val="en-GB"/>
        </w:rPr>
        <w:t>hyponatremia</w:t>
      </w:r>
      <w:proofErr w:type="spellEnd"/>
      <w:r w:rsidRPr="002E5EBE">
        <w:rPr>
          <w:rFonts w:ascii="Book Antiqua" w:hAnsi="Book Antiqua" w:cs="Times New Roman"/>
          <w:color w:val="231F20"/>
          <w:lang w:val="en-GB"/>
        </w:rPr>
        <w:t xml:space="preserve"> associated</w:t>
      </w:r>
      <w:r w:rsidR="005300E9">
        <w:rPr>
          <w:rFonts w:ascii="Book Antiqua" w:hAnsi="Book Antiqua" w:cs="Times New Roman"/>
          <w:color w:val="231F20"/>
          <w:lang w:val="en-GB"/>
        </w:rPr>
        <w:t xml:space="preserve"> with impaired urinary dilution</w:t>
      </w:r>
      <w:r w:rsidR="005300E9">
        <w:rPr>
          <w:rFonts w:ascii="Book Antiqua" w:hAnsi="Book Antiqua" w:cs="Times New Roman" w:hint="eastAsia"/>
          <w:color w:val="231F20"/>
          <w:lang w:val="en-GB" w:eastAsia="zh-CN"/>
        </w:rPr>
        <w:t>.</w:t>
      </w:r>
    </w:p>
    <w:p w14:paraId="788BA762" w14:textId="77777777" w:rsidR="000F5696" w:rsidRPr="002E5EBE" w:rsidRDefault="000F5696" w:rsidP="002E5EBE">
      <w:pPr>
        <w:spacing w:line="360" w:lineRule="auto"/>
        <w:jc w:val="both"/>
        <w:rPr>
          <w:rFonts w:ascii="Book Antiqua" w:hAnsi="Book Antiqua" w:cs="êçµXˇ"/>
          <w:lang w:val="en-GB"/>
        </w:rPr>
      </w:pPr>
    </w:p>
    <w:p w14:paraId="20A15F9A" w14:textId="77777777" w:rsidR="000F5696" w:rsidRPr="005300E9" w:rsidRDefault="000F5696" w:rsidP="002E5EBE">
      <w:pPr>
        <w:spacing w:line="360" w:lineRule="auto"/>
        <w:jc w:val="both"/>
        <w:rPr>
          <w:rFonts w:ascii="Book Antiqua" w:hAnsi="Book Antiqua"/>
          <w:b/>
          <w:i/>
          <w:lang w:val="en-GB"/>
        </w:rPr>
      </w:pPr>
      <w:r w:rsidRPr="005300E9">
        <w:rPr>
          <w:rFonts w:ascii="Book Antiqua" w:hAnsi="Book Antiqua"/>
          <w:b/>
          <w:i/>
          <w:lang w:val="en-GB"/>
        </w:rPr>
        <w:t>Imaging diagnosis</w:t>
      </w:r>
    </w:p>
    <w:p w14:paraId="69DD5A4E" w14:textId="7DAA0DBF" w:rsidR="000F5696" w:rsidRPr="002E5EBE" w:rsidRDefault="000F5696" w:rsidP="002E5EBE">
      <w:pPr>
        <w:spacing w:line="360" w:lineRule="auto"/>
        <w:jc w:val="both"/>
        <w:rPr>
          <w:rFonts w:ascii="Book Antiqua" w:hAnsi="Book Antiqua" w:cs="êçµXˇ"/>
          <w:lang w:val="en-GB" w:eastAsia="zh-CN"/>
        </w:rPr>
      </w:pPr>
      <w:r w:rsidRPr="002E5EBE">
        <w:rPr>
          <w:rFonts w:ascii="Book Antiqua" w:hAnsi="Book Antiqua" w:cs="êçµXˇ"/>
          <w:lang w:val="en-GB"/>
        </w:rPr>
        <w:t>CT to exclude cerebral or pulmonary disorders</w:t>
      </w:r>
      <w:r w:rsidR="005300E9">
        <w:rPr>
          <w:rFonts w:ascii="Book Antiqua" w:hAnsi="Book Antiqua" w:cs="êçµXˇ" w:hint="eastAsia"/>
          <w:lang w:val="en-GB" w:eastAsia="zh-CN"/>
        </w:rPr>
        <w:t>.</w:t>
      </w:r>
    </w:p>
    <w:p w14:paraId="6BDE477D" w14:textId="77777777" w:rsidR="000F5696" w:rsidRPr="002E5EBE" w:rsidRDefault="000F5696" w:rsidP="002E5EBE">
      <w:pPr>
        <w:spacing w:line="360" w:lineRule="auto"/>
        <w:jc w:val="both"/>
        <w:rPr>
          <w:rFonts w:ascii="Book Antiqua" w:hAnsi="Book Antiqua" w:cs="êçµXˇ"/>
          <w:lang w:val="en-GB"/>
        </w:rPr>
      </w:pPr>
    </w:p>
    <w:p w14:paraId="4969687E" w14:textId="77777777" w:rsidR="000F5696" w:rsidRPr="005300E9" w:rsidRDefault="000F5696" w:rsidP="002E5EBE">
      <w:pPr>
        <w:spacing w:line="360" w:lineRule="auto"/>
        <w:jc w:val="both"/>
        <w:rPr>
          <w:rFonts w:ascii="Book Antiqua" w:hAnsi="Book Antiqua"/>
          <w:b/>
          <w:i/>
          <w:lang w:val="en-GB"/>
        </w:rPr>
      </w:pPr>
      <w:r w:rsidRPr="005300E9">
        <w:rPr>
          <w:rFonts w:ascii="Book Antiqua" w:hAnsi="Book Antiqua"/>
          <w:b/>
          <w:i/>
          <w:lang w:val="en-GB"/>
        </w:rPr>
        <w:t>Pathological diagnosis</w:t>
      </w:r>
    </w:p>
    <w:p w14:paraId="6BDA7AC5" w14:textId="7FDE5B5C" w:rsidR="000F5696" w:rsidRDefault="000F5696" w:rsidP="002E5EBE">
      <w:pPr>
        <w:spacing w:line="360" w:lineRule="auto"/>
        <w:jc w:val="both"/>
        <w:rPr>
          <w:rFonts w:ascii="Book Antiqua" w:hAnsi="Book Antiqua" w:cs="êçµXˇ"/>
          <w:lang w:val="en-GB" w:eastAsia="zh-CN"/>
        </w:rPr>
      </w:pPr>
      <w:proofErr w:type="gramStart"/>
      <w:r w:rsidRPr="002E5EBE">
        <w:rPr>
          <w:rFonts w:ascii="Book Antiqua" w:hAnsi="Book Antiqua" w:cs="êçµXˇ"/>
          <w:lang w:val="en-GB"/>
        </w:rPr>
        <w:lastRenderedPageBreak/>
        <w:t>Renal b</w:t>
      </w:r>
      <w:r w:rsidR="00717B8D" w:rsidRPr="002E5EBE">
        <w:rPr>
          <w:rFonts w:ascii="Book Antiqua" w:hAnsi="Book Antiqua" w:cs="êçµXˇ"/>
          <w:lang w:val="en-GB"/>
        </w:rPr>
        <w:t xml:space="preserve">iopsy proving the </w:t>
      </w:r>
      <w:r w:rsidR="00717B8D" w:rsidRPr="005300E9">
        <w:rPr>
          <w:rFonts w:ascii="Book Antiqua" w:hAnsi="Book Antiqua" w:cs="êçµXˇ"/>
          <w:lang w:val="en-GB"/>
        </w:rPr>
        <w:t xml:space="preserve">presence of an acute ANCA-negative </w:t>
      </w:r>
      <w:proofErr w:type="spellStart"/>
      <w:r w:rsidR="00717B8D" w:rsidRPr="005300E9">
        <w:rPr>
          <w:rFonts w:ascii="Book Antiqua" w:hAnsi="Book Antiqua" w:cs="êçµXˇ"/>
          <w:lang w:val="en-GB"/>
        </w:rPr>
        <w:t>pauci</w:t>
      </w:r>
      <w:proofErr w:type="spellEnd"/>
      <w:r w:rsidR="00717B8D" w:rsidRPr="005300E9">
        <w:rPr>
          <w:rFonts w:ascii="Book Antiqua" w:hAnsi="Book Antiqua" w:cs="êçµXˇ"/>
          <w:lang w:val="en-GB"/>
        </w:rPr>
        <w:t xml:space="preserve">-immune </w:t>
      </w:r>
      <w:proofErr w:type="spellStart"/>
      <w:r w:rsidR="00717B8D" w:rsidRPr="005300E9">
        <w:rPr>
          <w:rFonts w:ascii="Book Antiqua" w:hAnsi="Book Antiqua" w:cs="êçµXˇ"/>
          <w:lang w:val="en-GB"/>
        </w:rPr>
        <w:t>crescentic</w:t>
      </w:r>
      <w:proofErr w:type="spellEnd"/>
      <w:r w:rsidR="00717B8D" w:rsidRPr="005300E9">
        <w:rPr>
          <w:rFonts w:ascii="Book Antiqua" w:hAnsi="Book Antiqua" w:cs="êçµXˇ"/>
          <w:lang w:val="en-GB"/>
        </w:rPr>
        <w:t xml:space="preserve"> </w:t>
      </w:r>
      <w:r w:rsidRPr="005300E9">
        <w:rPr>
          <w:rFonts w:ascii="Book Antiqua" w:hAnsi="Book Antiqua" w:cs="êçµXˇ"/>
          <w:lang w:val="en-GB"/>
        </w:rPr>
        <w:t>glomerulonephritis</w:t>
      </w:r>
      <w:r w:rsidR="005300E9">
        <w:rPr>
          <w:rFonts w:ascii="Book Antiqua" w:hAnsi="Book Antiqua" w:cs="êçµXˇ" w:hint="eastAsia"/>
          <w:lang w:val="en-GB" w:eastAsia="zh-CN"/>
        </w:rPr>
        <w:t>.</w:t>
      </w:r>
      <w:proofErr w:type="gramEnd"/>
    </w:p>
    <w:p w14:paraId="1063C5BF" w14:textId="77777777" w:rsidR="005300E9" w:rsidRPr="005300E9" w:rsidRDefault="005300E9" w:rsidP="002E5EBE">
      <w:pPr>
        <w:spacing w:line="360" w:lineRule="auto"/>
        <w:jc w:val="both"/>
        <w:rPr>
          <w:rFonts w:ascii="Book Antiqua" w:hAnsi="Book Antiqua" w:cs="êçµXˇ"/>
          <w:lang w:val="en-GB" w:eastAsia="zh-CN"/>
        </w:rPr>
      </w:pPr>
    </w:p>
    <w:p w14:paraId="463EFD0C" w14:textId="77777777" w:rsidR="000F5696" w:rsidRPr="005300E9" w:rsidRDefault="000F5696" w:rsidP="002E5EBE">
      <w:pPr>
        <w:spacing w:line="360" w:lineRule="auto"/>
        <w:jc w:val="both"/>
        <w:rPr>
          <w:rFonts w:ascii="Book Antiqua" w:hAnsi="Book Antiqua"/>
          <w:b/>
          <w:i/>
          <w:lang w:val="en-GB"/>
        </w:rPr>
      </w:pPr>
      <w:r w:rsidRPr="005300E9">
        <w:rPr>
          <w:rFonts w:ascii="Book Antiqua" w:hAnsi="Book Antiqua"/>
          <w:b/>
          <w:i/>
          <w:lang w:val="en-GB"/>
        </w:rPr>
        <w:t>Treatment</w:t>
      </w:r>
    </w:p>
    <w:p w14:paraId="797E7DBD" w14:textId="5EA5E476" w:rsidR="000F5696" w:rsidRPr="002E5EBE" w:rsidRDefault="000F5696" w:rsidP="002E5EBE">
      <w:pPr>
        <w:spacing w:line="360" w:lineRule="auto"/>
        <w:jc w:val="both"/>
        <w:rPr>
          <w:rFonts w:ascii="Book Antiqua" w:hAnsi="Book Antiqua" w:cs="êçµXˇ"/>
          <w:lang w:val="en-GB" w:eastAsia="zh-CN"/>
        </w:rPr>
      </w:pPr>
      <w:proofErr w:type="gramStart"/>
      <w:r w:rsidRPr="002E5EBE">
        <w:rPr>
          <w:rFonts w:ascii="Book Antiqua" w:hAnsi="Book Antiqua" w:cs="êçµXˇ"/>
          <w:lang w:val="en-GB"/>
        </w:rPr>
        <w:t>Water restriction, hypertonic saline solution infusion</w:t>
      </w:r>
      <w:r w:rsidR="005300E9">
        <w:rPr>
          <w:rFonts w:ascii="Book Antiqua" w:hAnsi="Book Antiqua" w:cs="êçµXˇ" w:hint="eastAsia"/>
          <w:lang w:val="en-GB" w:eastAsia="zh-CN"/>
        </w:rPr>
        <w:t>.</w:t>
      </w:r>
      <w:proofErr w:type="gramEnd"/>
    </w:p>
    <w:p w14:paraId="04AAA756" w14:textId="77777777" w:rsidR="000F5696" w:rsidRPr="002E5EBE" w:rsidRDefault="000F5696" w:rsidP="002E5EBE">
      <w:pPr>
        <w:spacing w:line="360" w:lineRule="auto"/>
        <w:jc w:val="both"/>
        <w:rPr>
          <w:rFonts w:ascii="Book Antiqua" w:hAnsi="Book Antiqua" w:cs="êçµXˇ"/>
          <w:lang w:val="en-GB"/>
        </w:rPr>
      </w:pPr>
    </w:p>
    <w:p w14:paraId="21E24278" w14:textId="77777777" w:rsidR="000F5696" w:rsidRPr="005300E9" w:rsidRDefault="000F5696" w:rsidP="002E5EBE">
      <w:pPr>
        <w:spacing w:line="360" w:lineRule="auto"/>
        <w:jc w:val="both"/>
        <w:rPr>
          <w:rFonts w:ascii="Book Antiqua" w:hAnsi="Book Antiqua"/>
          <w:b/>
          <w:i/>
          <w:lang w:val="en-GB"/>
        </w:rPr>
      </w:pPr>
      <w:r w:rsidRPr="005300E9">
        <w:rPr>
          <w:rFonts w:ascii="Book Antiqua" w:hAnsi="Book Antiqua"/>
          <w:b/>
          <w:i/>
          <w:lang w:val="en-GB"/>
        </w:rPr>
        <w:t>Related reports</w:t>
      </w:r>
    </w:p>
    <w:p w14:paraId="001CC03A" w14:textId="0EF8D88B" w:rsidR="000F5696" w:rsidRPr="002E5EBE" w:rsidRDefault="000F5696" w:rsidP="002E5EBE">
      <w:pPr>
        <w:widowControl w:val="0"/>
        <w:autoSpaceDE w:val="0"/>
        <w:autoSpaceDN w:val="0"/>
        <w:adjustRightInd w:val="0"/>
        <w:spacing w:line="360" w:lineRule="auto"/>
        <w:jc w:val="both"/>
        <w:rPr>
          <w:rFonts w:ascii="Book Antiqua" w:hAnsi="Book Antiqua" w:cs="Times New Roman"/>
          <w:color w:val="000000"/>
          <w:lang w:val="en-GB" w:eastAsia="zh-CN"/>
        </w:rPr>
      </w:pPr>
      <w:r w:rsidRPr="002E5EBE">
        <w:rPr>
          <w:rFonts w:ascii="Book Antiqua" w:hAnsi="Book Antiqua" w:cs="Times New Roman"/>
          <w:color w:val="000000"/>
          <w:lang w:val="en-GB"/>
        </w:rPr>
        <w:t xml:space="preserve">Previous cases of </w:t>
      </w:r>
      <w:proofErr w:type="spellStart"/>
      <w:r w:rsidRPr="002E5EBE">
        <w:rPr>
          <w:rFonts w:ascii="Book Antiqua" w:hAnsi="Book Antiqua" w:cs="Times New Roman"/>
          <w:color w:val="000000"/>
          <w:lang w:val="en-GB"/>
        </w:rPr>
        <w:t>hyponatremia</w:t>
      </w:r>
      <w:proofErr w:type="spellEnd"/>
      <w:r w:rsidRPr="002E5EBE">
        <w:rPr>
          <w:rFonts w:ascii="Book Antiqua" w:hAnsi="Book Antiqua" w:cs="Times New Roman"/>
          <w:color w:val="000000"/>
          <w:lang w:val="en-GB"/>
        </w:rPr>
        <w:t xml:space="preserve"> in patients treated with different doses </w:t>
      </w:r>
      <w:r w:rsidR="005300E9">
        <w:rPr>
          <w:rFonts w:ascii="Book Antiqua" w:hAnsi="Book Antiqua" w:cs="Times New Roman"/>
          <w:color w:val="000000"/>
          <w:lang w:val="en-GB"/>
        </w:rPr>
        <w:t>of intravenous cyclophosphamide</w:t>
      </w:r>
      <w:r w:rsidR="005300E9">
        <w:rPr>
          <w:rFonts w:ascii="Book Antiqua" w:hAnsi="Book Antiqua" w:cs="Times New Roman" w:hint="eastAsia"/>
          <w:color w:val="000000"/>
          <w:lang w:val="en-GB" w:eastAsia="zh-CN"/>
        </w:rPr>
        <w:t>.</w:t>
      </w:r>
    </w:p>
    <w:p w14:paraId="1D4C7096" w14:textId="1C0DC553" w:rsidR="000F5696" w:rsidRPr="002E5EBE" w:rsidRDefault="006F5364" w:rsidP="002E5EBE">
      <w:pPr>
        <w:spacing w:line="360" w:lineRule="auto"/>
        <w:jc w:val="both"/>
        <w:rPr>
          <w:rFonts w:ascii="Book Antiqua" w:hAnsi="Book Antiqua" w:cs="êçµXˇ"/>
          <w:lang w:val="en-GB" w:eastAsia="zh-CN"/>
        </w:rPr>
      </w:pPr>
      <w:r>
        <w:rPr>
          <w:rFonts w:ascii="Book Antiqua" w:hAnsi="Book Antiqua" w:cs="êçµXˇ" w:hint="eastAsia"/>
          <w:lang w:val="en-GB" w:eastAsia="zh-CN"/>
        </w:rPr>
        <w:t xml:space="preserve"> </w:t>
      </w:r>
    </w:p>
    <w:p w14:paraId="1887DFC5" w14:textId="77777777" w:rsidR="000F5696" w:rsidRPr="005300E9" w:rsidRDefault="000F5696" w:rsidP="002E5EBE">
      <w:pPr>
        <w:spacing w:line="360" w:lineRule="auto"/>
        <w:jc w:val="both"/>
        <w:rPr>
          <w:rFonts w:ascii="Book Antiqua" w:hAnsi="Book Antiqua"/>
          <w:b/>
          <w:i/>
          <w:lang w:val="en-GB"/>
        </w:rPr>
      </w:pPr>
      <w:r w:rsidRPr="005300E9">
        <w:rPr>
          <w:rFonts w:ascii="Book Antiqua" w:hAnsi="Book Antiqua"/>
          <w:b/>
          <w:i/>
          <w:lang w:val="en-GB"/>
        </w:rPr>
        <w:t>Experiences and lessons</w:t>
      </w:r>
    </w:p>
    <w:p w14:paraId="2FA041AA" w14:textId="3D79F54A" w:rsidR="000F5696" w:rsidRPr="002E5EBE" w:rsidRDefault="000F5696" w:rsidP="002E5E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000000" w:themeColor="text1"/>
          <w:lang w:val="en-GB"/>
        </w:rPr>
      </w:pPr>
      <w:r w:rsidRPr="002E5EBE">
        <w:rPr>
          <w:rFonts w:ascii="Book Antiqua" w:hAnsi="Book Antiqua" w:cs="Helvetica"/>
          <w:color w:val="000000" w:themeColor="text1"/>
          <w:lang w:val="en-GB"/>
        </w:rPr>
        <w:t xml:space="preserve">It is necessary to carefully monitor electrolyte and water balance before and after </w:t>
      </w:r>
      <w:r w:rsidR="00F9022A" w:rsidRPr="00F9022A">
        <w:rPr>
          <w:rFonts w:ascii="Book Antiqua" w:hAnsi="Book Antiqua" w:cs="Helvetica"/>
          <w:color w:val="000000" w:themeColor="text1"/>
          <w:lang w:val="en-GB"/>
        </w:rPr>
        <w:t xml:space="preserve">cyclophosphamide </w:t>
      </w:r>
      <w:r w:rsidRPr="002E5EBE">
        <w:rPr>
          <w:rFonts w:ascii="Book Antiqua" w:hAnsi="Book Antiqua" w:cs="Helvetica"/>
          <w:color w:val="000000" w:themeColor="text1"/>
          <w:lang w:val="en-GB"/>
        </w:rPr>
        <w:t xml:space="preserve">administration. </w:t>
      </w:r>
    </w:p>
    <w:p w14:paraId="2F860348" w14:textId="77777777" w:rsidR="00BA25F2" w:rsidRPr="002E5EBE" w:rsidRDefault="00BA25F2" w:rsidP="002E5E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000000" w:themeColor="text1"/>
          <w:lang w:val="en-GB"/>
        </w:rPr>
      </w:pPr>
    </w:p>
    <w:p w14:paraId="22F47E89" w14:textId="0E7A6760" w:rsidR="000F5696" w:rsidRPr="005300E9" w:rsidRDefault="005300E9" w:rsidP="005300E9">
      <w:pPr>
        <w:spacing w:line="360" w:lineRule="auto"/>
        <w:jc w:val="both"/>
        <w:rPr>
          <w:rFonts w:ascii="Book Antiqua" w:hAnsi="Book Antiqua"/>
          <w:b/>
          <w:i/>
          <w:lang w:val="en-GB" w:eastAsia="zh-CN"/>
        </w:rPr>
      </w:pPr>
      <w:r>
        <w:rPr>
          <w:rFonts w:ascii="Book Antiqua" w:hAnsi="Book Antiqua" w:hint="eastAsia"/>
          <w:b/>
          <w:i/>
          <w:lang w:val="en-GB" w:eastAsia="zh-CN"/>
        </w:rPr>
        <w:t>Peer-review</w:t>
      </w:r>
    </w:p>
    <w:p w14:paraId="18A71D32" w14:textId="7590779D" w:rsidR="000F5696" w:rsidRPr="005300E9" w:rsidRDefault="005300E9" w:rsidP="005300E9">
      <w:pPr>
        <w:spacing w:line="360" w:lineRule="auto"/>
        <w:jc w:val="both"/>
        <w:rPr>
          <w:rFonts w:ascii="Book Antiqua" w:hAnsi="Book Antiqua" w:cs="Helvetica"/>
          <w:color w:val="000000" w:themeColor="text1"/>
          <w:lang w:val="en-GB" w:eastAsia="zh-CN"/>
        </w:rPr>
      </w:pPr>
      <w:r w:rsidRPr="005300E9">
        <w:rPr>
          <w:rFonts w:ascii="Book Antiqua" w:hAnsi="Book Antiqua" w:cs="Helvetica"/>
          <w:color w:val="000000" w:themeColor="text1"/>
          <w:lang w:val="en-GB"/>
        </w:rPr>
        <w:t>This case report is well-written and has interesting information</w:t>
      </w:r>
      <w:r>
        <w:rPr>
          <w:rFonts w:ascii="Book Antiqua" w:hAnsi="Book Antiqua" w:cs="Helvetica" w:hint="eastAsia"/>
          <w:color w:val="000000" w:themeColor="text1"/>
          <w:lang w:val="en-GB" w:eastAsia="zh-CN"/>
        </w:rPr>
        <w:t xml:space="preserve">. </w:t>
      </w:r>
    </w:p>
    <w:p w14:paraId="5E17CF52" w14:textId="77777777" w:rsidR="000F5696" w:rsidRPr="002E5EBE" w:rsidRDefault="000F5696" w:rsidP="002E5E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000000" w:themeColor="text1"/>
          <w:lang w:val="en-GB"/>
        </w:rPr>
      </w:pPr>
    </w:p>
    <w:p w14:paraId="5279538E" w14:textId="77777777" w:rsidR="000F5696" w:rsidRPr="002E5EBE" w:rsidRDefault="000F5696" w:rsidP="002E5E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000000" w:themeColor="text1"/>
          <w:lang w:val="en-GB"/>
        </w:rPr>
      </w:pPr>
    </w:p>
    <w:p w14:paraId="13875577" w14:textId="77777777" w:rsidR="000F5696" w:rsidRPr="002E5EBE" w:rsidRDefault="000F5696" w:rsidP="002E5E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000000" w:themeColor="text1"/>
          <w:lang w:val="en-GB"/>
        </w:rPr>
      </w:pPr>
    </w:p>
    <w:p w14:paraId="49E678C4" w14:textId="77777777" w:rsidR="000F5696" w:rsidRPr="002E5EBE" w:rsidRDefault="000F5696" w:rsidP="002E5E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000000" w:themeColor="text1"/>
          <w:lang w:val="en-GB"/>
        </w:rPr>
      </w:pPr>
    </w:p>
    <w:p w14:paraId="29B3DC6F" w14:textId="77777777" w:rsidR="000F5696" w:rsidRPr="002E5EBE" w:rsidRDefault="000F5696" w:rsidP="002E5E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000000" w:themeColor="text1"/>
          <w:lang w:val="en-GB"/>
        </w:rPr>
      </w:pPr>
    </w:p>
    <w:p w14:paraId="741C5102" w14:textId="77777777" w:rsidR="000F5696" w:rsidRPr="002E5EBE" w:rsidRDefault="000F5696" w:rsidP="002E5E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000000" w:themeColor="text1"/>
          <w:lang w:val="en-GB"/>
        </w:rPr>
      </w:pPr>
    </w:p>
    <w:p w14:paraId="7D5CACE3" w14:textId="77777777" w:rsidR="000F5696" w:rsidRPr="002E5EBE" w:rsidRDefault="000F5696" w:rsidP="002E5E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000000" w:themeColor="text1"/>
          <w:lang w:val="en-GB"/>
        </w:rPr>
      </w:pPr>
    </w:p>
    <w:p w14:paraId="676187B5" w14:textId="77777777" w:rsidR="000F5696" w:rsidRPr="002E5EBE" w:rsidRDefault="000F5696" w:rsidP="002E5E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000000" w:themeColor="text1"/>
          <w:lang w:val="en-GB"/>
        </w:rPr>
      </w:pPr>
    </w:p>
    <w:p w14:paraId="23A025B7" w14:textId="77777777" w:rsidR="000F5696" w:rsidRPr="002E5EBE" w:rsidRDefault="000F5696" w:rsidP="002E5E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000000" w:themeColor="text1"/>
          <w:lang w:val="en-GB"/>
        </w:rPr>
      </w:pPr>
    </w:p>
    <w:p w14:paraId="51D393BA" w14:textId="77777777" w:rsidR="000F5696" w:rsidRPr="002E5EBE" w:rsidRDefault="000F5696" w:rsidP="002E5E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cs="Helvetica"/>
          <w:color w:val="000000" w:themeColor="text1"/>
          <w:lang w:val="en-GB"/>
        </w:rPr>
      </w:pPr>
    </w:p>
    <w:p w14:paraId="70C3B9BF" w14:textId="77777777" w:rsidR="006F5364" w:rsidRDefault="006F5364">
      <w:pPr>
        <w:rPr>
          <w:rFonts w:ascii="Book Antiqua" w:hAnsi="Book Antiqua"/>
          <w:b/>
          <w:lang w:val="en-GB"/>
        </w:rPr>
      </w:pPr>
      <w:r>
        <w:rPr>
          <w:rFonts w:ascii="Book Antiqua" w:hAnsi="Book Antiqua"/>
          <w:b/>
          <w:lang w:val="en-GB"/>
        </w:rPr>
        <w:br w:type="page"/>
      </w:r>
    </w:p>
    <w:p w14:paraId="057050EE" w14:textId="7385D831" w:rsidR="00BA25F2" w:rsidRDefault="000F5696" w:rsidP="002E5EBE">
      <w:pPr>
        <w:spacing w:line="360" w:lineRule="auto"/>
        <w:jc w:val="both"/>
        <w:rPr>
          <w:rFonts w:ascii="Book Antiqua" w:hAnsi="Book Antiqua"/>
          <w:b/>
          <w:lang w:val="en-GB" w:eastAsia="zh-CN"/>
        </w:rPr>
      </w:pPr>
      <w:r w:rsidRPr="002E5EBE">
        <w:rPr>
          <w:rFonts w:ascii="Book Antiqua" w:hAnsi="Book Antiqua"/>
          <w:b/>
          <w:lang w:val="en-GB"/>
        </w:rPr>
        <w:lastRenderedPageBreak/>
        <w:t>REFERENCES</w:t>
      </w:r>
    </w:p>
    <w:p w14:paraId="3050D7D1" w14:textId="77777777" w:rsidR="008B460F" w:rsidRPr="009D64A0" w:rsidRDefault="008B460F" w:rsidP="008B460F">
      <w:pPr>
        <w:pStyle w:val="ListParagraph"/>
        <w:numPr>
          <w:ilvl w:val="0"/>
          <w:numId w:val="2"/>
        </w:numPr>
        <w:spacing w:line="360" w:lineRule="auto"/>
        <w:ind w:left="426" w:hanging="426"/>
        <w:jc w:val="both"/>
        <w:rPr>
          <w:rFonts w:ascii="Book Antiqua" w:eastAsia="微软雅黑" w:hAnsi="Book Antiqua" w:cs="Times New Roman"/>
          <w:color w:val="000000"/>
          <w:szCs w:val="27"/>
        </w:rPr>
      </w:pPr>
      <w:r w:rsidRPr="009D64A0">
        <w:rPr>
          <w:rFonts w:ascii="Book Antiqua" w:eastAsia="微软雅黑" w:hAnsi="Book Antiqua" w:cs="Times New Roman"/>
          <w:b/>
          <w:color w:val="000000"/>
          <w:szCs w:val="27"/>
        </w:rPr>
        <w:t>Ellison DH</w:t>
      </w:r>
      <w:r w:rsidRPr="009D64A0">
        <w:rPr>
          <w:rFonts w:ascii="Book Antiqua" w:eastAsia="微软雅黑" w:hAnsi="Book Antiqua" w:cs="Times New Roman"/>
          <w:color w:val="000000"/>
          <w:szCs w:val="27"/>
        </w:rPr>
        <w:t xml:space="preserve">, Berl T. The Syndrome of Inappropriate Antidiuresis. </w:t>
      </w:r>
      <w:r w:rsidRPr="009D64A0">
        <w:rPr>
          <w:rFonts w:ascii="Book Antiqua" w:eastAsia="微软雅黑" w:hAnsi="Book Antiqua" w:cs="Times New Roman"/>
          <w:i/>
          <w:color w:val="000000"/>
          <w:szCs w:val="27"/>
        </w:rPr>
        <w:t>N Engl J Med</w:t>
      </w:r>
      <w:r w:rsidRPr="009D64A0">
        <w:rPr>
          <w:rFonts w:ascii="Book Antiqua" w:eastAsia="微软雅黑" w:hAnsi="Book Antiqua" w:cs="Times New Roman"/>
          <w:color w:val="000000"/>
          <w:szCs w:val="27"/>
        </w:rPr>
        <w:t xml:space="preserve"> </w:t>
      </w:r>
      <w:r>
        <w:rPr>
          <w:rFonts w:ascii="Book Antiqua" w:eastAsia="微软雅黑" w:hAnsi="Book Antiqua" w:cs="Times New Roman" w:hint="eastAsia"/>
          <w:color w:val="000000"/>
          <w:szCs w:val="27"/>
        </w:rPr>
        <w:t>(</w:t>
      </w:r>
      <w:r w:rsidRPr="009D64A0">
        <w:rPr>
          <w:rFonts w:ascii="Book Antiqua" w:eastAsia="微软雅黑" w:hAnsi="Book Antiqua" w:cs="Times New Roman"/>
          <w:color w:val="000000"/>
          <w:szCs w:val="27"/>
        </w:rPr>
        <w:t>Internet</w:t>
      </w:r>
      <w:r>
        <w:rPr>
          <w:rFonts w:ascii="Book Antiqua" w:eastAsia="微软雅黑" w:hAnsi="Book Antiqua" w:cs="Times New Roman" w:hint="eastAsia"/>
          <w:color w:val="000000"/>
          <w:szCs w:val="27"/>
        </w:rPr>
        <w:t>)</w:t>
      </w:r>
      <w:r w:rsidRPr="009D64A0">
        <w:rPr>
          <w:rFonts w:ascii="Book Antiqua" w:eastAsia="微软雅黑" w:hAnsi="Book Antiqua" w:cs="Times New Roman"/>
          <w:color w:val="000000"/>
          <w:szCs w:val="27"/>
        </w:rPr>
        <w:t xml:space="preserve"> 2007</w:t>
      </w:r>
      <w:r>
        <w:rPr>
          <w:rFonts w:ascii="Book Antiqua" w:eastAsia="微软雅黑" w:hAnsi="Book Antiqua" w:cs="Times New Roman" w:hint="eastAsia"/>
          <w:color w:val="000000"/>
          <w:szCs w:val="27"/>
        </w:rPr>
        <w:t>;</w:t>
      </w:r>
      <w:r w:rsidRPr="009D64A0">
        <w:rPr>
          <w:rFonts w:ascii="Book Antiqua" w:eastAsia="微软雅黑" w:hAnsi="Book Antiqua" w:cs="Times New Roman"/>
          <w:color w:val="000000"/>
          <w:szCs w:val="27"/>
        </w:rPr>
        <w:t xml:space="preserve"> </w:t>
      </w:r>
      <w:r w:rsidRPr="009D64A0">
        <w:rPr>
          <w:rFonts w:ascii="Book Antiqua" w:eastAsia="微软雅黑" w:hAnsi="Book Antiqua" w:cs="Times New Roman"/>
          <w:b/>
          <w:color w:val="000000"/>
          <w:szCs w:val="27"/>
        </w:rPr>
        <w:t>356</w:t>
      </w:r>
      <w:r w:rsidRPr="009D64A0">
        <w:rPr>
          <w:rFonts w:ascii="Book Antiqua" w:eastAsia="微软雅黑" w:hAnsi="Book Antiqua" w:cs="Times New Roman"/>
          <w:color w:val="000000"/>
          <w:szCs w:val="27"/>
        </w:rPr>
        <w:t>: 2064–</w:t>
      </w:r>
      <w:r>
        <w:rPr>
          <w:rFonts w:ascii="Book Antiqua" w:eastAsia="微软雅黑" w:hAnsi="Book Antiqua" w:cs="Times New Roman" w:hint="eastAsia"/>
          <w:color w:val="000000"/>
          <w:szCs w:val="27"/>
        </w:rPr>
        <w:t>20</w:t>
      </w:r>
      <w:r w:rsidRPr="009D64A0">
        <w:rPr>
          <w:rFonts w:ascii="Book Antiqua" w:eastAsia="微软雅黑" w:hAnsi="Book Antiqua" w:cs="Times New Roman"/>
          <w:color w:val="000000"/>
          <w:szCs w:val="27"/>
        </w:rPr>
        <w:t>72</w:t>
      </w:r>
      <w:r>
        <w:rPr>
          <w:rFonts w:ascii="Book Antiqua" w:eastAsia="微软雅黑" w:hAnsi="Book Antiqua" w:cs="Times New Roman" w:hint="eastAsia"/>
          <w:color w:val="000000"/>
          <w:szCs w:val="27"/>
        </w:rPr>
        <w:t xml:space="preserve"> </w:t>
      </w:r>
      <w:r w:rsidRPr="009D64A0">
        <w:rPr>
          <w:rFonts w:ascii="Book Antiqua" w:eastAsia="微软雅黑" w:hAnsi="Book Antiqua" w:cs="Times New Roman"/>
          <w:color w:val="000000"/>
          <w:szCs w:val="27"/>
        </w:rPr>
        <w:t>[DOI: 10.1056/NEJMcp066837]</w:t>
      </w:r>
    </w:p>
    <w:p w14:paraId="28744D0F" w14:textId="77777777" w:rsidR="008B460F" w:rsidRPr="009D64A0" w:rsidRDefault="008B460F" w:rsidP="008B460F">
      <w:pPr>
        <w:pStyle w:val="ListParagraph"/>
        <w:numPr>
          <w:ilvl w:val="0"/>
          <w:numId w:val="2"/>
        </w:numPr>
        <w:spacing w:line="360" w:lineRule="auto"/>
        <w:ind w:left="426" w:hanging="426"/>
        <w:jc w:val="both"/>
        <w:rPr>
          <w:rFonts w:ascii="Book Antiqua" w:eastAsia="微软雅黑" w:hAnsi="Book Antiqua" w:cs="Times New Roman"/>
          <w:color w:val="000000"/>
          <w:szCs w:val="27"/>
        </w:rPr>
      </w:pPr>
      <w:r w:rsidRPr="009D64A0">
        <w:rPr>
          <w:rFonts w:ascii="Book Antiqua" w:eastAsia="微软雅黑" w:hAnsi="Book Antiqua" w:cs="Times New Roman"/>
          <w:b/>
          <w:bCs/>
          <w:color w:val="000000"/>
          <w:szCs w:val="27"/>
        </w:rPr>
        <w:t>Jacob S</w:t>
      </w:r>
      <w:r w:rsidRPr="009D64A0">
        <w:rPr>
          <w:rFonts w:ascii="Book Antiqua" w:eastAsia="微软雅黑" w:hAnsi="Book Antiqua" w:cs="Times New Roman"/>
          <w:color w:val="000000"/>
          <w:szCs w:val="27"/>
        </w:rPr>
        <w:t>, Spinler SA. Hyponatremia associated with selective serotonin-reuptake inhibitors in older adults. </w:t>
      </w:r>
      <w:r w:rsidRPr="009D64A0">
        <w:rPr>
          <w:rFonts w:ascii="Book Antiqua" w:eastAsia="微软雅黑" w:hAnsi="Book Antiqua" w:cs="Times New Roman"/>
          <w:i/>
          <w:iCs/>
          <w:color w:val="000000"/>
          <w:szCs w:val="27"/>
        </w:rPr>
        <w:t>Ann Pharmacother</w:t>
      </w:r>
      <w:r w:rsidRPr="009D64A0">
        <w:rPr>
          <w:rFonts w:ascii="Book Antiqua" w:eastAsia="微软雅黑" w:hAnsi="Book Antiqua" w:cs="Times New Roman"/>
          <w:color w:val="000000"/>
          <w:szCs w:val="27"/>
        </w:rPr>
        <w:t> 2006; </w:t>
      </w:r>
      <w:r w:rsidRPr="009D64A0">
        <w:rPr>
          <w:rFonts w:ascii="Book Antiqua" w:eastAsia="微软雅黑" w:hAnsi="Book Antiqua" w:cs="Times New Roman"/>
          <w:b/>
          <w:bCs/>
          <w:color w:val="000000"/>
          <w:szCs w:val="27"/>
        </w:rPr>
        <w:t>40</w:t>
      </w:r>
      <w:r w:rsidRPr="009D64A0">
        <w:rPr>
          <w:rFonts w:ascii="Book Antiqua" w:eastAsia="微软雅黑" w:hAnsi="Book Antiqua" w:cs="Times New Roman"/>
          <w:color w:val="000000"/>
          <w:szCs w:val="27"/>
        </w:rPr>
        <w:t>: 1618-1622 [PMID: 16896026 DOI: 10.1345/aph.1G293]</w:t>
      </w:r>
    </w:p>
    <w:p w14:paraId="10BD1404" w14:textId="77777777" w:rsidR="008B460F" w:rsidRPr="009D64A0" w:rsidRDefault="008B460F" w:rsidP="008B460F">
      <w:pPr>
        <w:pStyle w:val="ListParagraph"/>
        <w:numPr>
          <w:ilvl w:val="0"/>
          <w:numId w:val="2"/>
        </w:numPr>
        <w:spacing w:line="360" w:lineRule="auto"/>
        <w:ind w:left="426" w:hanging="426"/>
        <w:jc w:val="both"/>
        <w:rPr>
          <w:rFonts w:ascii="Book Antiqua" w:eastAsia="微软雅黑" w:hAnsi="Book Antiqua" w:cs="Times New Roman"/>
          <w:color w:val="000000"/>
          <w:szCs w:val="27"/>
        </w:rPr>
      </w:pPr>
      <w:r w:rsidRPr="009D64A0">
        <w:rPr>
          <w:rFonts w:ascii="Book Antiqua" w:eastAsia="微软雅黑" w:hAnsi="Book Antiqua" w:cs="Times New Roman"/>
          <w:b/>
          <w:bCs/>
          <w:color w:val="000000"/>
          <w:szCs w:val="27"/>
        </w:rPr>
        <w:t>Esposito P</w:t>
      </w:r>
      <w:r w:rsidRPr="009D64A0">
        <w:rPr>
          <w:rFonts w:ascii="Book Antiqua" w:eastAsia="微软雅黑" w:hAnsi="Book Antiqua" w:cs="Times New Roman"/>
          <w:color w:val="000000"/>
          <w:szCs w:val="27"/>
        </w:rPr>
        <w:t>, Piotti G, Bianzina S, Malul Y, Dal Canton A. The syndrome of inappropriate antidiuresis: pathophysiology, clinical management and new therapeutic options. </w:t>
      </w:r>
      <w:r w:rsidRPr="009D64A0">
        <w:rPr>
          <w:rFonts w:ascii="Book Antiqua" w:eastAsia="微软雅黑" w:hAnsi="Book Antiqua" w:cs="Times New Roman"/>
          <w:i/>
          <w:iCs/>
          <w:color w:val="000000"/>
          <w:szCs w:val="27"/>
        </w:rPr>
        <w:t>Nephron Clin Pract</w:t>
      </w:r>
      <w:r w:rsidRPr="009D64A0">
        <w:rPr>
          <w:rFonts w:ascii="Book Antiqua" w:eastAsia="微软雅黑" w:hAnsi="Book Antiqua" w:cs="Times New Roman"/>
          <w:color w:val="000000"/>
          <w:szCs w:val="27"/>
        </w:rPr>
        <w:t> 2011; </w:t>
      </w:r>
      <w:r w:rsidRPr="009D64A0">
        <w:rPr>
          <w:rFonts w:ascii="Book Antiqua" w:eastAsia="微软雅黑" w:hAnsi="Book Antiqua" w:cs="Times New Roman"/>
          <w:b/>
          <w:bCs/>
          <w:color w:val="000000"/>
          <w:szCs w:val="27"/>
        </w:rPr>
        <w:t>119</w:t>
      </w:r>
      <w:r w:rsidRPr="009D64A0">
        <w:rPr>
          <w:rFonts w:ascii="Book Antiqua" w:eastAsia="微软雅黑" w:hAnsi="Book Antiqua" w:cs="Times New Roman"/>
          <w:color w:val="000000"/>
          <w:szCs w:val="27"/>
        </w:rPr>
        <w:t>: c62-73; discussion c73 [PMID: 21677440 DOI: 10.1159/000324653]</w:t>
      </w:r>
    </w:p>
    <w:p w14:paraId="40B58F95" w14:textId="77777777" w:rsidR="008B460F" w:rsidRPr="009D64A0" w:rsidRDefault="008B460F" w:rsidP="008B460F">
      <w:pPr>
        <w:pStyle w:val="ListParagraph"/>
        <w:numPr>
          <w:ilvl w:val="0"/>
          <w:numId w:val="2"/>
        </w:numPr>
        <w:spacing w:line="360" w:lineRule="auto"/>
        <w:ind w:left="426" w:hanging="426"/>
        <w:jc w:val="both"/>
        <w:rPr>
          <w:rFonts w:ascii="Book Antiqua" w:eastAsia="微软雅黑" w:hAnsi="Book Antiqua" w:cs="Times New Roman"/>
          <w:color w:val="000000"/>
          <w:szCs w:val="27"/>
        </w:rPr>
      </w:pPr>
      <w:r w:rsidRPr="009D64A0">
        <w:rPr>
          <w:rFonts w:ascii="Book Antiqua" w:eastAsia="微软雅黑" w:hAnsi="Book Antiqua" w:cs="Times New Roman"/>
          <w:b/>
          <w:bCs/>
          <w:color w:val="000000"/>
          <w:szCs w:val="27"/>
        </w:rPr>
        <w:t>Abe T</w:t>
      </w:r>
      <w:r w:rsidRPr="009D64A0">
        <w:rPr>
          <w:rFonts w:ascii="Book Antiqua" w:eastAsia="微软雅黑" w:hAnsi="Book Antiqua" w:cs="Times New Roman"/>
          <w:color w:val="000000"/>
          <w:szCs w:val="27"/>
        </w:rPr>
        <w:t>, Takaue Y, Okamoto Y, Yamaue T, Nakagawa R, Makimoto A, Sato J, Kawano Y, Kuroda Y. Syndrome of inappropriate antidiuretic hormone secretion (SIADH) in children undergoing high-dose chemotherapy and autologous peripheral blood stem cell transplantation. </w:t>
      </w:r>
      <w:r w:rsidRPr="009D64A0">
        <w:rPr>
          <w:rFonts w:ascii="Book Antiqua" w:eastAsia="微软雅黑" w:hAnsi="Book Antiqua" w:cs="Times New Roman"/>
          <w:i/>
          <w:iCs/>
          <w:color w:val="000000"/>
          <w:szCs w:val="27"/>
        </w:rPr>
        <w:t>Pediatr Hematol Oncol</w:t>
      </w:r>
      <w:r w:rsidRPr="009D64A0">
        <w:rPr>
          <w:rFonts w:ascii="Book Antiqua" w:eastAsia="微软雅黑" w:hAnsi="Book Antiqua" w:cs="Times New Roman"/>
          <w:color w:val="000000"/>
          <w:szCs w:val="27"/>
        </w:rPr>
        <w:t> </w:t>
      </w:r>
      <w:r>
        <w:rPr>
          <w:rFonts w:ascii="Book Antiqua" w:eastAsia="微软雅黑" w:hAnsi="Book Antiqua" w:cs="Times New Roman" w:hint="eastAsia"/>
          <w:color w:val="000000"/>
          <w:szCs w:val="27"/>
        </w:rPr>
        <w:t>1995</w:t>
      </w:r>
      <w:r w:rsidRPr="009D64A0">
        <w:rPr>
          <w:rFonts w:ascii="Book Antiqua" w:eastAsia="微软雅黑" w:hAnsi="Book Antiqua" w:cs="Times New Roman"/>
          <w:color w:val="000000"/>
          <w:szCs w:val="27"/>
        </w:rPr>
        <w:t>; </w:t>
      </w:r>
      <w:r w:rsidRPr="009D64A0">
        <w:rPr>
          <w:rFonts w:ascii="Book Antiqua" w:eastAsia="微软雅黑" w:hAnsi="Book Antiqua" w:cs="Times New Roman"/>
          <w:b/>
          <w:bCs/>
          <w:color w:val="000000"/>
          <w:szCs w:val="27"/>
        </w:rPr>
        <w:t>12</w:t>
      </w:r>
      <w:r w:rsidRPr="009D64A0">
        <w:rPr>
          <w:rFonts w:ascii="Book Antiqua" w:eastAsia="微软雅黑" w:hAnsi="Book Antiqua" w:cs="Times New Roman"/>
          <w:color w:val="000000"/>
          <w:szCs w:val="27"/>
        </w:rPr>
        <w:t>: 363-369 [PMID: 7577388]</w:t>
      </w:r>
    </w:p>
    <w:p w14:paraId="10520E77" w14:textId="77777777" w:rsidR="008B460F" w:rsidRPr="009D64A0" w:rsidRDefault="008B460F" w:rsidP="008B460F">
      <w:pPr>
        <w:pStyle w:val="ListParagraph"/>
        <w:numPr>
          <w:ilvl w:val="0"/>
          <w:numId w:val="2"/>
        </w:numPr>
        <w:spacing w:line="360" w:lineRule="auto"/>
        <w:ind w:left="426" w:hanging="426"/>
        <w:jc w:val="both"/>
        <w:rPr>
          <w:rFonts w:ascii="Book Antiqua" w:eastAsia="微软雅黑" w:hAnsi="Book Antiqua" w:cs="Times New Roman"/>
          <w:color w:val="000000"/>
          <w:szCs w:val="27"/>
        </w:rPr>
      </w:pPr>
      <w:r w:rsidRPr="009D64A0">
        <w:rPr>
          <w:rFonts w:ascii="Book Antiqua" w:eastAsia="微软雅黑" w:hAnsi="Book Antiqua" w:cs="Times New Roman"/>
          <w:b/>
          <w:bCs/>
          <w:color w:val="000000"/>
          <w:szCs w:val="27"/>
        </w:rPr>
        <w:t>Lazarevic V</w:t>
      </w:r>
      <w:r w:rsidRPr="009D64A0">
        <w:rPr>
          <w:rFonts w:ascii="Book Antiqua" w:eastAsia="微软雅黑" w:hAnsi="Book Antiqua" w:cs="Times New Roman"/>
          <w:color w:val="000000"/>
          <w:szCs w:val="27"/>
        </w:rPr>
        <w:t>, Hägg E, Wahlin A. Hiccups and severe hyponatremia associated with high-dose cyclophosphamide in conditioning regimen for allogeneic stem cell transplantation. </w:t>
      </w:r>
      <w:r w:rsidRPr="009D64A0">
        <w:rPr>
          <w:rFonts w:ascii="Book Antiqua" w:eastAsia="微软雅黑" w:hAnsi="Book Antiqua" w:cs="Times New Roman"/>
          <w:i/>
          <w:iCs/>
          <w:color w:val="000000"/>
          <w:szCs w:val="27"/>
        </w:rPr>
        <w:t>Am J Hematol</w:t>
      </w:r>
      <w:r w:rsidRPr="009D64A0">
        <w:rPr>
          <w:rFonts w:ascii="Book Antiqua" w:eastAsia="微软雅黑" w:hAnsi="Book Antiqua" w:cs="Times New Roman"/>
          <w:color w:val="000000"/>
          <w:szCs w:val="27"/>
        </w:rPr>
        <w:t> 2007; </w:t>
      </w:r>
      <w:r w:rsidRPr="009D64A0">
        <w:rPr>
          <w:rFonts w:ascii="Book Antiqua" w:eastAsia="微软雅黑" w:hAnsi="Book Antiqua" w:cs="Times New Roman"/>
          <w:b/>
          <w:bCs/>
          <w:color w:val="000000"/>
          <w:szCs w:val="27"/>
        </w:rPr>
        <w:t>82</w:t>
      </w:r>
      <w:r w:rsidRPr="009D64A0">
        <w:rPr>
          <w:rFonts w:ascii="Book Antiqua" w:eastAsia="微软雅黑" w:hAnsi="Book Antiqua" w:cs="Times New Roman"/>
          <w:color w:val="000000"/>
          <w:szCs w:val="27"/>
        </w:rPr>
        <w:t>: 88 [PMID: 16917917 DOI: 10.1002/ajh.20706]</w:t>
      </w:r>
    </w:p>
    <w:p w14:paraId="37019BB6" w14:textId="77777777" w:rsidR="008B460F" w:rsidRPr="009D64A0" w:rsidRDefault="008B460F" w:rsidP="008B460F">
      <w:pPr>
        <w:pStyle w:val="ListParagraph"/>
        <w:numPr>
          <w:ilvl w:val="0"/>
          <w:numId w:val="2"/>
        </w:numPr>
        <w:spacing w:line="360" w:lineRule="auto"/>
        <w:ind w:left="426" w:hanging="426"/>
        <w:jc w:val="both"/>
        <w:rPr>
          <w:rFonts w:ascii="Book Antiqua" w:eastAsia="微软雅黑" w:hAnsi="Book Antiqua" w:cs="Times New Roman"/>
          <w:color w:val="000000"/>
          <w:szCs w:val="27"/>
        </w:rPr>
      </w:pPr>
      <w:r w:rsidRPr="009D64A0">
        <w:rPr>
          <w:rFonts w:ascii="Book Antiqua" w:eastAsia="微软雅黑" w:hAnsi="Book Antiqua" w:cs="Times New Roman"/>
          <w:b/>
          <w:bCs/>
          <w:color w:val="000000"/>
          <w:szCs w:val="27"/>
        </w:rPr>
        <w:t>Koo TY</w:t>
      </w:r>
      <w:r w:rsidRPr="009D64A0">
        <w:rPr>
          <w:rFonts w:ascii="Book Antiqua" w:eastAsia="微软雅黑" w:hAnsi="Book Antiqua" w:cs="Times New Roman"/>
          <w:color w:val="000000"/>
          <w:szCs w:val="27"/>
        </w:rPr>
        <w:t>, Bae SC, Park JS, Lee CH, Park MH, Kang CM, Kim GH. Water intoxication following low-dose intravenous cyclophosphamide. </w:t>
      </w:r>
      <w:r w:rsidRPr="009D64A0">
        <w:rPr>
          <w:rFonts w:ascii="Book Antiqua" w:eastAsia="微软雅黑" w:hAnsi="Book Antiqua" w:cs="Times New Roman"/>
          <w:i/>
          <w:iCs/>
          <w:color w:val="000000"/>
          <w:szCs w:val="27"/>
        </w:rPr>
        <w:t>Electrolyte Blood Press</w:t>
      </w:r>
      <w:r w:rsidRPr="009D64A0">
        <w:rPr>
          <w:rFonts w:ascii="Book Antiqua" w:eastAsia="微软雅黑" w:hAnsi="Book Antiqua" w:cs="Times New Roman"/>
          <w:color w:val="000000"/>
          <w:szCs w:val="27"/>
        </w:rPr>
        <w:t> 2007; </w:t>
      </w:r>
      <w:r w:rsidRPr="009D64A0">
        <w:rPr>
          <w:rFonts w:ascii="Book Antiqua" w:eastAsia="微软雅黑" w:hAnsi="Book Antiqua" w:cs="Times New Roman"/>
          <w:b/>
          <w:bCs/>
          <w:color w:val="000000"/>
          <w:szCs w:val="27"/>
        </w:rPr>
        <w:t>5</w:t>
      </w:r>
      <w:r w:rsidRPr="009D64A0">
        <w:rPr>
          <w:rFonts w:ascii="Book Antiqua" w:eastAsia="微软雅黑" w:hAnsi="Book Antiqua" w:cs="Times New Roman"/>
          <w:color w:val="000000"/>
          <w:szCs w:val="27"/>
        </w:rPr>
        <w:t>: 50-54 [PMID: 24459501 DOI: 10.5049/EBP.2007.5.1.50]</w:t>
      </w:r>
    </w:p>
    <w:p w14:paraId="53BF5C99" w14:textId="77777777" w:rsidR="008B460F" w:rsidRPr="009D64A0" w:rsidRDefault="008B460F" w:rsidP="008B460F">
      <w:pPr>
        <w:pStyle w:val="ListParagraph"/>
        <w:numPr>
          <w:ilvl w:val="0"/>
          <w:numId w:val="2"/>
        </w:numPr>
        <w:spacing w:line="360" w:lineRule="auto"/>
        <w:ind w:left="426" w:hanging="426"/>
        <w:jc w:val="both"/>
        <w:rPr>
          <w:rFonts w:ascii="Book Antiqua" w:eastAsia="微软雅黑" w:hAnsi="Book Antiqua" w:cs="Times New Roman"/>
          <w:color w:val="000000"/>
          <w:szCs w:val="27"/>
        </w:rPr>
      </w:pPr>
      <w:r w:rsidRPr="009D64A0">
        <w:rPr>
          <w:rFonts w:ascii="Book Antiqua" w:eastAsia="微软雅黑" w:hAnsi="Book Antiqua" w:cs="Times New Roman"/>
          <w:b/>
          <w:bCs/>
          <w:color w:val="000000"/>
          <w:szCs w:val="27"/>
        </w:rPr>
        <w:t>Lee YC</w:t>
      </w:r>
      <w:r w:rsidRPr="009D64A0">
        <w:rPr>
          <w:rFonts w:ascii="Book Antiqua" w:eastAsia="微软雅黑" w:hAnsi="Book Antiqua" w:cs="Times New Roman"/>
          <w:color w:val="000000"/>
          <w:szCs w:val="27"/>
        </w:rPr>
        <w:t>, Park JS, Lee CH, Bae SC, Kim IS, Kang CM, Kim GH. Hyponatraemia induced by low-dose intravenous pulse cyclophosphamide. </w:t>
      </w:r>
      <w:r w:rsidRPr="009D64A0">
        <w:rPr>
          <w:rFonts w:ascii="Book Antiqua" w:eastAsia="微软雅黑" w:hAnsi="Book Antiqua" w:cs="Times New Roman"/>
          <w:i/>
          <w:iCs/>
          <w:color w:val="000000"/>
          <w:szCs w:val="27"/>
        </w:rPr>
        <w:t>Nephrol Dial Transplant</w:t>
      </w:r>
      <w:r w:rsidRPr="009D64A0">
        <w:rPr>
          <w:rFonts w:ascii="Book Antiqua" w:eastAsia="微软雅黑" w:hAnsi="Book Antiqua" w:cs="Times New Roman"/>
          <w:color w:val="000000"/>
          <w:szCs w:val="27"/>
        </w:rPr>
        <w:t> 2010; </w:t>
      </w:r>
      <w:r w:rsidRPr="009D64A0">
        <w:rPr>
          <w:rFonts w:ascii="Book Antiqua" w:eastAsia="微软雅黑" w:hAnsi="Book Antiqua" w:cs="Times New Roman"/>
          <w:b/>
          <w:bCs/>
          <w:color w:val="000000"/>
          <w:szCs w:val="27"/>
        </w:rPr>
        <w:t>25</w:t>
      </w:r>
      <w:r w:rsidRPr="009D64A0">
        <w:rPr>
          <w:rFonts w:ascii="Book Antiqua" w:eastAsia="微软雅黑" w:hAnsi="Book Antiqua" w:cs="Times New Roman"/>
          <w:color w:val="000000"/>
          <w:szCs w:val="27"/>
        </w:rPr>
        <w:t>: 1520-1524 [PMID: 20007128 DOI: 10.1093/ndt/gfp657]</w:t>
      </w:r>
    </w:p>
    <w:p w14:paraId="6F503E5C" w14:textId="77777777" w:rsidR="008B460F" w:rsidRPr="009D64A0" w:rsidRDefault="008B460F" w:rsidP="008B460F">
      <w:pPr>
        <w:pStyle w:val="ListParagraph"/>
        <w:numPr>
          <w:ilvl w:val="0"/>
          <w:numId w:val="2"/>
        </w:numPr>
        <w:spacing w:line="360" w:lineRule="auto"/>
        <w:ind w:left="426" w:hanging="426"/>
        <w:jc w:val="both"/>
        <w:rPr>
          <w:rFonts w:ascii="Book Antiqua" w:eastAsia="微软雅黑" w:hAnsi="Book Antiqua" w:cs="Times New Roman"/>
          <w:color w:val="000000"/>
          <w:szCs w:val="27"/>
        </w:rPr>
      </w:pPr>
      <w:r w:rsidRPr="009D64A0">
        <w:rPr>
          <w:rFonts w:ascii="Book Antiqua" w:eastAsia="微软雅黑" w:hAnsi="Book Antiqua" w:cs="Times New Roman"/>
          <w:b/>
          <w:bCs/>
          <w:color w:val="000000"/>
          <w:szCs w:val="27"/>
        </w:rPr>
        <w:t>Gilbar PJ</w:t>
      </w:r>
      <w:r w:rsidRPr="009D64A0">
        <w:rPr>
          <w:rFonts w:ascii="Book Antiqua" w:eastAsia="微软雅黑" w:hAnsi="Book Antiqua" w:cs="Times New Roman"/>
          <w:color w:val="000000"/>
          <w:szCs w:val="27"/>
        </w:rPr>
        <w:t>, Richmond J, Wood J, Sullivan A. Syndrome of inappropriate antidiuretic hormone secretion induced by a single dose of oral cyclophosphamide. </w:t>
      </w:r>
      <w:r w:rsidRPr="009D64A0">
        <w:rPr>
          <w:rFonts w:ascii="Book Antiqua" w:eastAsia="微软雅黑" w:hAnsi="Book Antiqua" w:cs="Times New Roman"/>
          <w:i/>
          <w:iCs/>
          <w:color w:val="000000"/>
          <w:szCs w:val="27"/>
        </w:rPr>
        <w:t>Ann Pharmacother</w:t>
      </w:r>
      <w:r w:rsidRPr="009D64A0">
        <w:rPr>
          <w:rFonts w:ascii="Book Antiqua" w:eastAsia="微软雅黑" w:hAnsi="Book Antiqua" w:cs="Times New Roman"/>
          <w:color w:val="000000"/>
          <w:szCs w:val="27"/>
        </w:rPr>
        <w:t> 2012; </w:t>
      </w:r>
      <w:r w:rsidRPr="009D64A0">
        <w:rPr>
          <w:rFonts w:ascii="Book Antiqua" w:eastAsia="微软雅黑" w:hAnsi="Book Antiqua" w:cs="Times New Roman"/>
          <w:b/>
          <w:bCs/>
          <w:color w:val="000000"/>
          <w:szCs w:val="27"/>
        </w:rPr>
        <w:t>46</w:t>
      </w:r>
      <w:r w:rsidRPr="009D64A0">
        <w:rPr>
          <w:rFonts w:ascii="Book Antiqua" w:eastAsia="微软雅黑" w:hAnsi="Book Antiqua" w:cs="Times New Roman"/>
          <w:color w:val="000000"/>
          <w:szCs w:val="27"/>
        </w:rPr>
        <w:t>: e23 [PMID: 22911342 DOI: 10.1345/aph.1R296]</w:t>
      </w:r>
    </w:p>
    <w:p w14:paraId="74753506" w14:textId="77777777" w:rsidR="008B460F" w:rsidRPr="009D64A0" w:rsidRDefault="008B460F" w:rsidP="008B460F">
      <w:pPr>
        <w:pStyle w:val="ListParagraph"/>
        <w:numPr>
          <w:ilvl w:val="0"/>
          <w:numId w:val="2"/>
        </w:numPr>
        <w:spacing w:line="360" w:lineRule="auto"/>
        <w:ind w:left="426" w:hanging="426"/>
        <w:jc w:val="both"/>
        <w:rPr>
          <w:rFonts w:ascii="Book Antiqua" w:eastAsia="微软雅黑" w:hAnsi="Book Antiqua" w:cs="Times New Roman"/>
          <w:color w:val="000000"/>
          <w:szCs w:val="27"/>
        </w:rPr>
      </w:pPr>
      <w:r w:rsidRPr="009D64A0">
        <w:rPr>
          <w:rFonts w:ascii="Book Antiqua" w:eastAsia="微软雅黑" w:hAnsi="Book Antiqua" w:cs="Times New Roman"/>
          <w:b/>
          <w:bCs/>
          <w:color w:val="000000"/>
          <w:szCs w:val="27"/>
        </w:rPr>
        <w:t>Campbell DM</w:t>
      </w:r>
      <w:r w:rsidRPr="009D64A0">
        <w:rPr>
          <w:rFonts w:ascii="Book Antiqua" w:eastAsia="微软雅黑" w:hAnsi="Book Antiqua" w:cs="Times New Roman"/>
          <w:color w:val="000000"/>
          <w:szCs w:val="27"/>
        </w:rPr>
        <w:t>, Atkinson A, Gillis D, Sochett EB. Cyclophosphamide and water retention: mechanism revisited. </w:t>
      </w:r>
      <w:r w:rsidRPr="009D64A0">
        <w:rPr>
          <w:rFonts w:ascii="Book Antiqua" w:eastAsia="微软雅黑" w:hAnsi="Book Antiqua" w:cs="Times New Roman"/>
          <w:i/>
          <w:iCs/>
          <w:color w:val="000000"/>
          <w:szCs w:val="27"/>
        </w:rPr>
        <w:t>J Pediatr Endocrinol Metab</w:t>
      </w:r>
      <w:r w:rsidRPr="009D64A0">
        <w:rPr>
          <w:rFonts w:ascii="Book Antiqua" w:eastAsia="微软雅黑" w:hAnsi="Book Antiqua" w:cs="Times New Roman"/>
          <w:color w:val="000000"/>
          <w:szCs w:val="27"/>
        </w:rPr>
        <w:t> 2000; </w:t>
      </w:r>
      <w:r w:rsidRPr="009D64A0">
        <w:rPr>
          <w:rFonts w:ascii="Book Antiqua" w:eastAsia="微软雅黑" w:hAnsi="Book Antiqua" w:cs="Times New Roman"/>
          <w:b/>
          <w:bCs/>
          <w:color w:val="000000"/>
          <w:szCs w:val="27"/>
        </w:rPr>
        <w:t>13</w:t>
      </w:r>
      <w:r w:rsidRPr="009D64A0">
        <w:rPr>
          <w:rFonts w:ascii="Book Antiqua" w:eastAsia="微软雅黑" w:hAnsi="Book Antiqua" w:cs="Times New Roman"/>
          <w:color w:val="000000"/>
          <w:szCs w:val="27"/>
        </w:rPr>
        <w:t>: 673-675 [PMID: 10905395]</w:t>
      </w:r>
    </w:p>
    <w:p w14:paraId="4F800CB5" w14:textId="77777777" w:rsidR="008B460F" w:rsidRPr="009D64A0" w:rsidRDefault="008B460F" w:rsidP="008B460F">
      <w:pPr>
        <w:pStyle w:val="ListParagraph"/>
        <w:numPr>
          <w:ilvl w:val="0"/>
          <w:numId w:val="2"/>
        </w:numPr>
        <w:spacing w:line="360" w:lineRule="auto"/>
        <w:ind w:left="426" w:hanging="426"/>
        <w:jc w:val="both"/>
        <w:rPr>
          <w:rFonts w:ascii="Book Antiqua" w:eastAsia="微软雅黑" w:hAnsi="Book Antiqua" w:cs="Times New Roman"/>
          <w:color w:val="000000"/>
          <w:szCs w:val="27"/>
        </w:rPr>
      </w:pPr>
      <w:r w:rsidRPr="009D64A0">
        <w:rPr>
          <w:rFonts w:ascii="Book Antiqua" w:eastAsia="微软雅黑" w:hAnsi="Book Antiqua" w:cs="Times New Roman"/>
          <w:b/>
          <w:bCs/>
          <w:color w:val="000000"/>
          <w:szCs w:val="27"/>
        </w:rPr>
        <w:lastRenderedPageBreak/>
        <w:t>Harlow PJ</w:t>
      </w:r>
      <w:r w:rsidRPr="009D64A0">
        <w:rPr>
          <w:rFonts w:ascii="Book Antiqua" w:eastAsia="微软雅黑" w:hAnsi="Book Antiqua" w:cs="Times New Roman"/>
          <w:color w:val="000000"/>
          <w:szCs w:val="27"/>
        </w:rPr>
        <w:t>, DeClerck YA, Shore NA, Ortega JA, Carranza A, Heuser E. A fatal case of inappropriate ADH secretion induced by cyclophosphamide therapy. </w:t>
      </w:r>
      <w:r w:rsidRPr="009D64A0">
        <w:rPr>
          <w:rFonts w:ascii="Book Antiqua" w:eastAsia="微软雅黑" w:hAnsi="Book Antiqua" w:cs="Times New Roman"/>
          <w:i/>
          <w:iCs/>
          <w:color w:val="000000"/>
          <w:szCs w:val="27"/>
        </w:rPr>
        <w:t>Cancer</w:t>
      </w:r>
      <w:r w:rsidRPr="009D64A0">
        <w:rPr>
          <w:rFonts w:ascii="Book Antiqua" w:eastAsia="微软雅黑" w:hAnsi="Book Antiqua" w:cs="Times New Roman"/>
          <w:color w:val="000000"/>
          <w:szCs w:val="27"/>
        </w:rPr>
        <w:t> 1979; </w:t>
      </w:r>
      <w:r w:rsidRPr="009D64A0">
        <w:rPr>
          <w:rFonts w:ascii="Book Antiqua" w:eastAsia="微软雅黑" w:hAnsi="Book Antiqua" w:cs="Times New Roman"/>
          <w:b/>
          <w:bCs/>
          <w:color w:val="000000"/>
          <w:szCs w:val="27"/>
        </w:rPr>
        <w:t>44</w:t>
      </w:r>
      <w:r w:rsidRPr="009D64A0">
        <w:rPr>
          <w:rFonts w:ascii="Book Antiqua" w:eastAsia="微软雅黑" w:hAnsi="Book Antiqua" w:cs="Times New Roman"/>
          <w:color w:val="000000"/>
          <w:szCs w:val="27"/>
        </w:rPr>
        <w:t>: 896-898 [PMID: 476599]</w:t>
      </w:r>
    </w:p>
    <w:p w14:paraId="7E745A63" w14:textId="77777777" w:rsidR="008B460F" w:rsidRPr="009D64A0" w:rsidRDefault="008B460F" w:rsidP="008B460F">
      <w:pPr>
        <w:pStyle w:val="ListParagraph"/>
        <w:numPr>
          <w:ilvl w:val="0"/>
          <w:numId w:val="2"/>
        </w:numPr>
        <w:spacing w:line="360" w:lineRule="auto"/>
        <w:ind w:left="426" w:hanging="426"/>
        <w:jc w:val="both"/>
        <w:rPr>
          <w:rFonts w:ascii="Book Antiqua" w:eastAsia="微软雅黑" w:hAnsi="Book Antiqua" w:cs="Times New Roman"/>
          <w:color w:val="000000"/>
          <w:szCs w:val="27"/>
        </w:rPr>
      </w:pPr>
      <w:r w:rsidRPr="009D64A0">
        <w:rPr>
          <w:rFonts w:ascii="Book Antiqua" w:eastAsia="微软雅黑" w:hAnsi="Book Antiqua" w:cs="Times New Roman"/>
          <w:b/>
          <w:bCs/>
          <w:color w:val="000000"/>
          <w:szCs w:val="27"/>
        </w:rPr>
        <w:t>DeFronzo RA</w:t>
      </w:r>
      <w:r w:rsidRPr="009D64A0">
        <w:rPr>
          <w:rFonts w:ascii="Book Antiqua" w:eastAsia="微软雅黑" w:hAnsi="Book Antiqua" w:cs="Times New Roman"/>
          <w:color w:val="000000"/>
          <w:szCs w:val="27"/>
        </w:rPr>
        <w:t>, Braine H, Colvin M, Davis PJ. Water intoxication in man after cyclophosphamide therapy. Time course and relation to drug activation. </w:t>
      </w:r>
      <w:r w:rsidRPr="009D64A0">
        <w:rPr>
          <w:rFonts w:ascii="Book Antiqua" w:eastAsia="微软雅黑" w:hAnsi="Book Antiqua" w:cs="Times New Roman"/>
          <w:i/>
          <w:iCs/>
          <w:color w:val="000000"/>
          <w:szCs w:val="27"/>
        </w:rPr>
        <w:t>Ann Intern Med</w:t>
      </w:r>
      <w:r w:rsidRPr="009D64A0">
        <w:rPr>
          <w:rFonts w:ascii="Book Antiqua" w:eastAsia="微软雅黑" w:hAnsi="Book Antiqua" w:cs="Times New Roman"/>
          <w:color w:val="000000"/>
          <w:szCs w:val="27"/>
        </w:rPr>
        <w:t> 1973; </w:t>
      </w:r>
      <w:r w:rsidRPr="009D64A0">
        <w:rPr>
          <w:rFonts w:ascii="Book Antiqua" w:eastAsia="微软雅黑" w:hAnsi="Book Antiqua" w:cs="Times New Roman"/>
          <w:b/>
          <w:bCs/>
          <w:color w:val="000000"/>
          <w:szCs w:val="27"/>
        </w:rPr>
        <w:t>78</w:t>
      </w:r>
      <w:r w:rsidRPr="009D64A0">
        <w:rPr>
          <w:rFonts w:ascii="Book Antiqua" w:eastAsia="微软雅黑" w:hAnsi="Book Antiqua" w:cs="Times New Roman"/>
          <w:color w:val="000000"/>
          <w:szCs w:val="27"/>
        </w:rPr>
        <w:t>: 861-869 [PMID: 4713567]</w:t>
      </w:r>
    </w:p>
    <w:p w14:paraId="50BC719D" w14:textId="77777777" w:rsidR="008B460F" w:rsidRPr="009D64A0" w:rsidRDefault="008B460F" w:rsidP="008B460F">
      <w:pPr>
        <w:pStyle w:val="ListParagraph"/>
        <w:numPr>
          <w:ilvl w:val="0"/>
          <w:numId w:val="2"/>
        </w:numPr>
        <w:spacing w:line="360" w:lineRule="auto"/>
        <w:ind w:left="426" w:hanging="426"/>
        <w:jc w:val="both"/>
        <w:rPr>
          <w:rFonts w:ascii="Book Antiqua" w:eastAsia="微软雅黑" w:hAnsi="Book Antiqua" w:cs="Times New Roman"/>
          <w:color w:val="000000"/>
          <w:szCs w:val="27"/>
        </w:rPr>
      </w:pPr>
      <w:r w:rsidRPr="009D64A0">
        <w:rPr>
          <w:rFonts w:ascii="Book Antiqua" w:eastAsia="微软雅黑" w:hAnsi="Book Antiqua" w:cs="Times New Roman"/>
          <w:b/>
          <w:bCs/>
          <w:color w:val="000000"/>
          <w:szCs w:val="27"/>
        </w:rPr>
        <w:t>Park SJ</w:t>
      </w:r>
      <w:r w:rsidRPr="009D64A0">
        <w:rPr>
          <w:rFonts w:ascii="Book Antiqua" w:eastAsia="微软雅黑" w:hAnsi="Book Antiqua" w:cs="Times New Roman"/>
          <w:color w:val="000000"/>
          <w:szCs w:val="27"/>
        </w:rPr>
        <w:t>, Kim JH, Shin JI. Insight on mechanism of hyponatraemia induced by low-dose intravenous pulse cyclophosphamide. </w:t>
      </w:r>
      <w:r w:rsidRPr="009D64A0">
        <w:rPr>
          <w:rFonts w:ascii="Book Antiqua" w:eastAsia="微软雅黑" w:hAnsi="Book Antiqua" w:cs="Times New Roman"/>
          <w:i/>
          <w:iCs/>
          <w:color w:val="000000"/>
          <w:szCs w:val="27"/>
        </w:rPr>
        <w:t>Nephrol Dial Transplant</w:t>
      </w:r>
      <w:r w:rsidRPr="009D64A0">
        <w:rPr>
          <w:rFonts w:ascii="Book Antiqua" w:eastAsia="微软雅黑" w:hAnsi="Book Antiqua" w:cs="Times New Roman"/>
          <w:color w:val="000000"/>
          <w:szCs w:val="27"/>
        </w:rPr>
        <w:t> 2010; </w:t>
      </w:r>
      <w:r w:rsidRPr="009D64A0">
        <w:rPr>
          <w:rFonts w:ascii="Book Antiqua" w:eastAsia="微软雅黑" w:hAnsi="Book Antiqua" w:cs="Times New Roman"/>
          <w:b/>
          <w:bCs/>
          <w:color w:val="000000"/>
          <w:szCs w:val="27"/>
        </w:rPr>
        <w:t>25</w:t>
      </w:r>
      <w:r w:rsidRPr="009D64A0">
        <w:rPr>
          <w:rFonts w:ascii="Book Antiqua" w:eastAsia="微软雅黑" w:hAnsi="Book Antiqua" w:cs="Times New Roman"/>
          <w:color w:val="000000"/>
          <w:szCs w:val="27"/>
        </w:rPr>
        <w:t>: 3453; author reply 3453-3454 [PMID: 20650905 DOI: 10.1093/ndt/gfq429]</w:t>
      </w:r>
    </w:p>
    <w:p w14:paraId="685F7238" w14:textId="77777777" w:rsidR="008B460F" w:rsidRPr="009D64A0" w:rsidRDefault="008B460F" w:rsidP="008B460F">
      <w:pPr>
        <w:pStyle w:val="ListParagraph"/>
        <w:numPr>
          <w:ilvl w:val="0"/>
          <w:numId w:val="2"/>
        </w:numPr>
        <w:spacing w:line="360" w:lineRule="auto"/>
        <w:ind w:left="426" w:hanging="426"/>
        <w:jc w:val="both"/>
        <w:rPr>
          <w:rFonts w:ascii="Book Antiqua" w:eastAsia="微软雅黑" w:hAnsi="Book Antiqua" w:cs="Times New Roman"/>
          <w:color w:val="000000"/>
          <w:szCs w:val="27"/>
        </w:rPr>
      </w:pPr>
      <w:r w:rsidRPr="009D64A0">
        <w:rPr>
          <w:rFonts w:ascii="Book Antiqua" w:eastAsia="微软雅黑" w:hAnsi="Book Antiqua" w:cs="Times New Roman"/>
          <w:b/>
          <w:bCs/>
          <w:color w:val="000000"/>
          <w:szCs w:val="27"/>
        </w:rPr>
        <w:t>Kim S</w:t>
      </w:r>
      <w:r w:rsidRPr="009D64A0">
        <w:rPr>
          <w:rFonts w:ascii="Book Antiqua" w:eastAsia="微软雅黑" w:hAnsi="Book Antiqua" w:cs="Times New Roman"/>
          <w:color w:val="000000"/>
          <w:szCs w:val="27"/>
        </w:rPr>
        <w:t>, Choi HJ, Jo CH, Park JS, Kwon TH, Kim GH. Cyclophosphamide-induced vasopressin-independent activation of aquaporin-2 in the rat kidney. </w:t>
      </w:r>
      <w:r w:rsidRPr="009D64A0">
        <w:rPr>
          <w:rFonts w:ascii="Book Antiqua" w:eastAsia="微软雅黑" w:hAnsi="Book Antiqua" w:cs="Times New Roman"/>
          <w:i/>
          <w:iCs/>
          <w:color w:val="000000"/>
          <w:szCs w:val="27"/>
        </w:rPr>
        <w:t>Am J Physiol Renal Physiol</w:t>
      </w:r>
      <w:r w:rsidRPr="009D64A0">
        <w:rPr>
          <w:rFonts w:ascii="Book Antiqua" w:eastAsia="微软雅黑" w:hAnsi="Book Antiqua" w:cs="Times New Roman"/>
          <w:color w:val="000000"/>
          <w:szCs w:val="27"/>
        </w:rPr>
        <w:t> 2015; </w:t>
      </w:r>
      <w:r w:rsidRPr="009D64A0">
        <w:rPr>
          <w:rFonts w:ascii="Book Antiqua" w:eastAsia="微软雅黑" w:hAnsi="Book Antiqua" w:cs="Times New Roman"/>
          <w:b/>
          <w:bCs/>
          <w:color w:val="000000"/>
          <w:szCs w:val="27"/>
        </w:rPr>
        <w:t>309</w:t>
      </w:r>
      <w:r w:rsidRPr="009D64A0">
        <w:rPr>
          <w:rFonts w:ascii="Book Antiqua" w:eastAsia="微软雅黑" w:hAnsi="Book Antiqua" w:cs="Times New Roman"/>
          <w:color w:val="000000"/>
          <w:szCs w:val="27"/>
        </w:rPr>
        <w:t>: F474-F483 [PMID: 26109089 DOI: 10.1152/ajprenal.00477.2014]</w:t>
      </w:r>
    </w:p>
    <w:p w14:paraId="30ADB48C" w14:textId="77777777" w:rsidR="008B460F" w:rsidRPr="009D64A0" w:rsidRDefault="008B460F" w:rsidP="008B460F">
      <w:pPr>
        <w:spacing w:line="360" w:lineRule="auto"/>
        <w:ind w:left="426" w:hanging="426"/>
        <w:jc w:val="both"/>
        <w:rPr>
          <w:rFonts w:ascii="Book Antiqua" w:hAnsi="Book Antiqua"/>
          <w:sz w:val="20"/>
        </w:rPr>
      </w:pPr>
    </w:p>
    <w:p w14:paraId="4ADE04A4" w14:textId="5FF51482" w:rsidR="008B460F" w:rsidRPr="00C52BCF" w:rsidRDefault="00BA25F2" w:rsidP="008B460F">
      <w:pPr>
        <w:adjustRightInd w:val="0"/>
        <w:snapToGrid w:val="0"/>
        <w:spacing w:line="360" w:lineRule="auto"/>
        <w:jc w:val="right"/>
        <w:rPr>
          <w:rFonts w:ascii="Book Antiqua" w:hAnsi="Book Antiqua" w:cs="Times New Roman"/>
          <w:b/>
          <w:color w:val="000000"/>
        </w:rPr>
      </w:pPr>
      <w:r w:rsidRPr="002E5EBE">
        <w:rPr>
          <w:rFonts w:ascii="Book Antiqua" w:hAnsi="Book Antiqua"/>
          <w:lang w:val="en-GB"/>
        </w:rPr>
        <w:fldChar w:fldCharType="begin" w:fldLock="1"/>
      </w:r>
      <w:r w:rsidRPr="002E5EBE">
        <w:rPr>
          <w:rFonts w:ascii="Book Antiqua" w:hAnsi="Book Antiqua"/>
          <w:lang w:val="en-GB"/>
        </w:rPr>
        <w:instrText xml:space="preserve">ADDIN Mendeley Bibliography CSL_BIBLIOGRAPHY </w:instrText>
      </w:r>
      <w:r w:rsidRPr="002E5EBE">
        <w:rPr>
          <w:rFonts w:ascii="Book Antiqua" w:hAnsi="Book Antiqua"/>
          <w:lang w:val="en-GB"/>
        </w:rPr>
        <w:fldChar w:fldCharType="separate"/>
      </w:r>
      <w:bookmarkStart w:id="96" w:name="OLE_LINK816"/>
      <w:bookmarkStart w:id="97" w:name="OLE_LINK797"/>
      <w:bookmarkStart w:id="98" w:name="OLE_LINK804"/>
      <w:bookmarkStart w:id="99" w:name="OLE_LINK764"/>
      <w:bookmarkStart w:id="100" w:name="OLE_LINK759"/>
      <w:bookmarkStart w:id="101" w:name="OLE_LINK754"/>
      <w:bookmarkStart w:id="102" w:name="OLE_LINK746"/>
      <w:bookmarkStart w:id="103" w:name="OLE_LINK696"/>
      <w:bookmarkStart w:id="104" w:name="OLE_LINK690"/>
      <w:bookmarkStart w:id="105" w:name="OLE_LINK675"/>
      <w:bookmarkStart w:id="106" w:name="OLE_LINK623"/>
      <w:bookmarkStart w:id="107" w:name="OLE_LINK605"/>
      <w:bookmarkStart w:id="108" w:name="OLE_LINK595"/>
      <w:bookmarkStart w:id="109" w:name="OLE_LINK567"/>
      <w:bookmarkStart w:id="110" w:name="OLE_LINK554"/>
      <w:bookmarkStart w:id="111" w:name="OLE_LINK538"/>
      <w:bookmarkStart w:id="112" w:name="OLE_LINK502"/>
      <w:bookmarkStart w:id="113" w:name="OLE_LINK480"/>
      <w:bookmarkStart w:id="114" w:name="OLE_LINK479"/>
      <w:bookmarkStart w:id="115" w:name="OLE_LINK447"/>
      <w:bookmarkStart w:id="116" w:name="OLE_LINK444"/>
      <w:bookmarkStart w:id="117" w:name="OLE_LINK430"/>
      <w:bookmarkStart w:id="118" w:name="OLE_LINK429"/>
      <w:bookmarkStart w:id="119" w:name="OLE_LINK393"/>
      <w:bookmarkStart w:id="120" w:name="OLE_LINK370"/>
      <w:bookmarkStart w:id="121" w:name="OLE_LINK384"/>
      <w:bookmarkStart w:id="122" w:name="OLE_LINK338"/>
      <w:bookmarkStart w:id="123" w:name="OLE_LINK319"/>
      <w:bookmarkStart w:id="124" w:name="OLE_LINK308"/>
      <w:bookmarkStart w:id="125" w:name="OLE_LINK307"/>
      <w:bookmarkStart w:id="126" w:name="OLE_LINK400"/>
      <w:bookmarkStart w:id="127" w:name="OLE_LINK399"/>
      <w:r w:rsidR="008B460F" w:rsidRPr="008B460F">
        <w:rPr>
          <w:rFonts w:ascii="Book Antiqua" w:hAnsi="Book Antiqua" w:cs="Times New Roman"/>
          <w:b/>
          <w:color w:val="000000"/>
        </w:rPr>
        <w:t xml:space="preserve"> </w:t>
      </w:r>
      <w:r w:rsidR="008B460F" w:rsidRPr="00C52BCF">
        <w:rPr>
          <w:rFonts w:ascii="Book Antiqua" w:hAnsi="Book Antiqua" w:cs="Times New Roman"/>
          <w:b/>
          <w:color w:val="000000"/>
        </w:rPr>
        <w:t>P-Reviewer:</w:t>
      </w:r>
      <w:r w:rsidR="008B460F" w:rsidRPr="00C52BCF">
        <w:rPr>
          <w:rFonts w:ascii="Book Antiqua" w:hAnsi="Book Antiqua" w:cs="Times New Roman"/>
          <w:color w:val="000000"/>
        </w:rPr>
        <w:t xml:space="preserve"> </w:t>
      </w:r>
      <w:r w:rsidR="008B460F" w:rsidRPr="008B460F">
        <w:rPr>
          <w:rFonts w:ascii="Book Antiqua" w:hAnsi="Book Antiqua" w:cs="Times New Roman"/>
          <w:color w:val="000000"/>
        </w:rPr>
        <w:t>Watanabe</w:t>
      </w:r>
      <w:r w:rsidR="008B460F">
        <w:rPr>
          <w:rFonts w:ascii="Book Antiqua" w:hAnsi="Book Antiqua" w:cs="Times New Roman" w:hint="eastAsia"/>
          <w:color w:val="000000"/>
          <w:lang w:eastAsia="zh-CN"/>
        </w:rPr>
        <w:t xml:space="preserve"> T </w:t>
      </w:r>
      <w:r w:rsidR="008B460F" w:rsidRPr="00C52BCF">
        <w:rPr>
          <w:rFonts w:ascii="Book Antiqua" w:hAnsi="Book Antiqua" w:cs="Times New Roman"/>
          <w:b/>
          <w:color w:val="000000"/>
        </w:rPr>
        <w:t xml:space="preserve">S-Editor: </w:t>
      </w:r>
      <w:r w:rsidR="008B460F" w:rsidRPr="00C52BCF">
        <w:rPr>
          <w:rFonts w:ascii="Book Antiqua" w:hAnsi="Book Antiqua" w:cs="Times New Roman"/>
          <w:color w:val="000000"/>
        </w:rPr>
        <w:t xml:space="preserve">Kong JX </w:t>
      </w:r>
      <w:r w:rsidR="008B460F" w:rsidRPr="00C52BCF">
        <w:rPr>
          <w:rFonts w:ascii="Book Antiqua" w:hAnsi="Book Antiqua" w:cs="Times New Roman"/>
          <w:b/>
          <w:color w:val="000000"/>
        </w:rPr>
        <w:t>L-Editor: E-Editor:</w:t>
      </w:r>
    </w:p>
    <w:p w14:paraId="4264ED42" w14:textId="77777777" w:rsidR="008B460F" w:rsidRDefault="008B460F" w:rsidP="008B460F">
      <w:pPr>
        <w:shd w:val="clear" w:color="auto" w:fill="FFFFFF"/>
        <w:snapToGrid w:val="0"/>
        <w:spacing w:line="360" w:lineRule="auto"/>
        <w:rPr>
          <w:rFonts w:ascii="Book Antiqua" w:hAnsi="Book Antiqua" w:cs="Helvetica"/>
          <w:b/>
        </w:rPr>
      </w:pPr>
      <w:bookmarkStart w:id="128" w:name="OLE_LINK880"/>
      <w:bookmarkStart w:id="129" w:name="OLE_LINK881"/>
      <w:bookmarkStart w:id="130" w:name="OLE_LINK813"/>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p>
    <w:p w14:paraId="34EEC31C" w14:textId="44979D4D" w:rsidR="008B460F" w:rsidRPr="004A7441" w:rsidRDefault="008B460F" w:rsidP="008B460F">
      <w:pPr>
        <w:shd w:val="clear" w:color="auto" w:fill="FFFFFF"/>
        <w:snapToGrid w:val="0"/>
        <w:spacing w:line="360" w:lineRule="auto"/>
        <w:rPr>
          <w:rFonts w:ascii="Book Antiqua" w:hAnsi="Book Antiqua" w:cs="Helvetica"/>
          <w:b/>
        </w:rPr>
      </w:pPr>
      <w:r w:rsidRPr="004A7441">
        <w:rPr>
          <w:rFonts w:ascii="Book Antiqua" w:hAnsi="Book Antiqua" w:cs="Helvetica"/>
          <w:b/>
        </w:rPr>
        <w:t xml:space="preserve">Specialty type: </w:t>
      </w:r>
      <w:r w:rsidRPr="00383305">
        <w:rPr>
          <w:rFonts w:ascii="Book Antiqua" w:hAnsi="Book Antiqua" w:cs="Times New Roman"/>
          <w:color w:val="000000"/>
        </w:rPr>
        <w:t>Urology and nephrology</w:t>
      </w:r>
    </w:p>
    <w:p w14:paraId="46BFE39C" w14:textId="48152F1C" w:rsidR="008B460F" w:rsidRPr="004A7441" w:rsidRDefault="008B460F" w:rsidP="008B460F">
      <w:pPr>
        <w:shd w:val="clear" w:color="auto" w:fill="FFFFFF"/>
        <w:snapToGrid w:val="0"/>
        <w:spacing w:line="360" w:lineRule="auto"/>
        <w:rPr>
          <w:rFonts w:ascii="Book Antiqua" w:hAnsi="Book Antiqua" w:cs="Helvetica"/>
          <w:b/>
        </w:rPr>
      </w:pPr>
      <w:r w:rsidRPr="004A7441">
        <w:rPr>
          <w:rFonts w:ascii="Book Antiqua" w:hAnsi="Book Antiqua" w:cs="Helvetica"/>
          <w:b/>
        </w:rPr>
        <w:t xml:space="preserve">Country of origin: </w:t>
      </w:r>
      <w:r w:rsidRPr="008B460F">
        <w:rPr>
          <w:rFonts w:ascii="Book Antiqua" w:hAnsi="Book Antiqua"/>
        </w:rPr>
        <w:t>Italy</w:t>
      </w:r>
    </w:p>
    <w:p w14:paraId="4A8BBABA" w14:textId="77777777" w:rsidR="008B460F" w:rsidRPr="004A7441" w:rsidRDefault="008B460F" w:rsidP="008B460F">
      <w:pPr>
        <w:shd w:val="clear" w:color="auto" w:fill="FFFFFF"/>
        <w:snapToGrid w:val="0"/>
        <w:spacing w:line="360" w:lineRule="auto"/>
        <w:rPr>
          <w:rFonts w:ascii="Book Antiqua" w:hAnsi="Book Antiqua" w:cs="Helvetica"/>
          <w:b/>
        </w:rPr>
      </w:pPr>
      <w:r w:rsidRPr="004A7441">
        <w:rPr>
          <w:rFonts w:ascii="Book Antiqua" w:hAnsi="Book Antiqua" w:cs="Helvetica"/>
          <w:b/>
        </w:rPr>
        <w:t>Peer-review report classification</w:t>
      </w:r>
    </w:p>
    <w:p w14:paraId="6D87505A" w14:textId="77777777" w:rsidR="008B460F" w:rsidRPr="004A7441" w:rsidRDefault="008B460F" w:rsidP="008B460F">
      <w:pPr>
        <w:shd w:val="clear" w:color="auto" w:fill="FFFFFF"/>
        <w:snapToGrid w:val="0"/>
        <w:spacing w:line="360" w:lineRule="auto"/>
        <w:rPr>
          <w:rFonts w:ascii="Book Antiqua" w:hAnsi="Book Antiqua" w:cs="Helvetica"/>
        </w:rPr>
      </w:pPr>
      <w:r w:rsidRPr="004A7441">
        <w:rPr>
          <w:rFonts w:ascii="Book Antiqua" w:hAnsi="Book Antiqua" w:cs="Helvetica"/>
        </w:rPr>
        <w:t xml:space="preserve">Grade A (Excellent): </w:t>
      </w:r>
      <w:r>
        <w:rPr>
          <w:rFonts w:ascii="Book Antiqua" w:hAnsi="Book Antiqua" w:cs="Helvetica" w:hint="eastAsia"/>
        </w:rPr>
        <w:t>0</w:t>
      </w:r>
    </w:p>
    <w:p w14:paraId="7B228447" w14:textId="77777777" w:rsidR="008B460F" w:rsidRPr="004A7441" w:rsidRDefault="008B460F" w:rsidP="008B460F">
      <w:pPr>
        <w:shd w:val="clear" w:color="auto" w:fill="FFFFFF"/>
        <w:snapToGrid w:val="0"/>
        <w:spacing w:line="360" w:lineRule="auto"/>
        <w:rPr>
          <w:rFonts w:ascii="Book Antiqua" w:hAnsi="Book Antiqua" w:cs="Helvetica"/>
        </w:rPr>
      </w:pPr>
      <w:r w:rsidRPr="004A7441">
        <w:rPr>
          <w:rFonts w:ascii="Book Antiqua" w:hAnsi="Book Antiqua" w:cs="Helvetica"/>
        </w:rPr>
        <w:t xml:space="preserve">Grade B (Very good): </w:t>
      </w:r>
      <w:r>
        <w:rPr>
          <w:rFonts w:ascii="Book Antiqua" w:hAnsi="Book Antiqua" w:cs="Helvetica" w:hint="eastAsia"/>
        </w:rPr>
        <w:t>0</w:t>
      </w:r>
    </w:p>
    <w:p w14:paraId="76399419" w14:textId="77777777" w:rsidR="008B460F" w:rsidRPr="004A7441" w:rsidRDefault="008B460F" w:rsidP="008B460F">
      <w:pPr>
        <w:shd w:val="clear" w:color="auto" w:fill="FFFFFF"/>
        <w:snapToGrid w:val="0"/>
        <w:spacing w:line="360" w:lineRule="auto"/>
        <w:rPr>
          <w:rFonts w:ascii="Book Antiqua" w:hAnsi="Book Antiqua" w:cs="Helvetica"/>
        </w:rPr>
      </w:pPr>
      <w:r w:rsidRPr="004A7441">
        <w:rPr>
          <w:rFonts w:ascii="Book Antiqua" w:hAnsi="Book Antiqua" w:cs="Helvetica"/>
        </w:rPr>
        <w:t xml:space="preserve">Grade C (Good): </w:t>
      </w:r>
      <w:r w:rsidRPr="004A7441">
        <w:rPr>
          <w:rFonts w:ascii="Book Antiqua" w:hAnsi="Book Antiqua" w:cs="Helvetica" w:hint="eastAsia"/>
        </w:rPr>
        <w:t>C</w:t>
      </w:r>
    </w:p>
    <w:p w14:paraId="19F36A1C" w14:textId="77777777" w:rsidR="008B460F" w:rsidRPr="004A7441" w:rsidRDefault="008B460F" w:rsidP="008B460F">
      <w:pPr>
        <w:shd w:val="clear" w:color="auto" w:fill="FFFFFF"/>
        <w:snapToGrid w:val="0"/>
        <w:spacing w:line="360" w:lineRule="auto"/>
        <w:rPr>
          <w:rFonts w:ascii="Book Antiqua" w:hAnsi="Book Antiqua" w:cs="Helvetica"/>
        </w:rPr>
      </w:pPr>
      <w:r w:rsidRPr="004A7441">
        <w:rPr>
          <w:rFonts w:ascii="Book Antiqua" w:hAnsi="Book Antiqua" w:cs="Helvetica"/>
        </w:rPr>
        <w:t xml:space="preserve">Grade D (Fair): </w:t>
      </w:r>
      <w:r w:rsidRPr="004A7441">
        <w:rPr>
          <w:rFonts w:ascii="Book Antiqua" w:hAnsi="Book Antiqua" w:cs="Helvetica" w:hint="eastAsia"/>
        </w:rPr>
        <w:t>0</w:t>
      </w:r>
    </w:p>
    <w:p w14:paraId="34C173F5" w14:textId="2A3A84B9" w:rsidR="00944BE6" w:rsidRPr="002E5EBE" w:rsidRDefault="008B460F" w:rsidP="008B460F">
      <w:pPr>
        <w:widowControl w:val="0"/>
        <w:autoSpaceDE w:val="0"/>
        <w:autoSpaceDN w:val="0"/>
        <w:adjustRightInd w:val="0"/>
        <w:spacing w:line="360" w:lineRule="auto"/>
        <w:ind w:left="640" w:hanging="640"/>
        <w:jc w:val="both"/>
        <w:rPr>
          <w:rFonts w:ascii="Book Antiqua" w:eastAsia="Times New Roman" w:hAnsi="Book Antiqua" w:cs="Times New Roman"/>
          <w:noProof/>
          <w:lang w:val="en-GB"/>
        </w:rPr>
      </w:pPr>
      <w:r w:rsidRPr="004A7441">
        <w:rPr>
          <w:rFonts w:ascii="Book Antiqua" w:hAnsi="Book Antiqua" w:cs="Helvetica"/>
        </w:rPr>
        <w:t xml:space="preserve">Grade E (Poor): </w:t>
      </w:r>
      <w:r w:rsidRPr="004A7441">
        <w:rPr>
          <w:rFonts w:ascii="Book Antiqua" w:hAnsi="Book Antiqua" w:cs="Helvetica" w:hint="eastAsia"/>
        </w:rPr>
        <w:t>0</w:t>
      </w:r>
      <w:bookmarkEnd w:id="128"/>
      <w:bookmarkEnd w:id="129"/>
      <w:bookmarkEnd w:id="130"/>
    </w:p>
    <w:p w14:paraId="07C906EA" w14:textId="77777777" w:rsidR="00944BE6" w:rsidRPr="002E5EBE" w:rsidRDefault="00944BE6" w:rsidP="002E5EBE">
      <w:pPr>
        <w:widowControl w:val="0"/>
        <w:autoSpaceDE w:val="0"/>
        <w:autoSpaceDN w:val="0"/>
        <w:adjustRightInd w:val="0"/>
        <w:spacing w:line="360" w:lineRule="auto"/>
        <w:ind w:left="640" w:hanging="640"/>
        <w:jc w:val="both"/>
        <w:rPr>
          <w:rFonts w:ascii="Book Antiqua" w:eastAsia="Times New Roman" w:hAnsi="Book Antiqua" w:cs="Times New Roman"/>
          <w:noProof/>
          <w:lang w:val="en-GB"/>
        </w:rPr>
      </w:pPr>
    </w:p>
    <w:p w14:paraId="568A0405" w14:textId="77777777" w:rsidR="00944BE6" w:rsidRPr="002E5EBE" w:rsidRDefault="00944BE6" w:rsidP="002E5EBE">
      <w:pPr>
        <w:widowControl w:val="0"/>
        <w:autoSpaceDE w:val="0"/>
        <w:autoSpaceDN w:val="0"/>
        <w:adjustRightInd w:val="0"/>
        <w:spacing w:line="360" w:lineRule="auto"/>
        <w:ind w:left="640" w:hanging="640"/>
        <w:jc w:val="both"/>
        <w:rPr>
          <w:rFonts w:ascii="Book Antiqua" w:hAnsi="Book Antiqua" w:cs="Times New Roman"/>
          <w:noProof/>
          <w:lang w:val="en-GB"/>
        </w:rPr>
      </w:pPr>
    </w:p>
    <w:p w14:paraId="75F035EA" w14:textId="77777777" w:rsidR="00BA25F2" w:rsidRPr="002E5EBE" w:rsidRDefault="00BA25F2" w:rsidP="002E5E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lang w:val="en-GB"/>
        </w:rPr>
      </w:pPr>
      <w:r w:rsidRPr="002E5EBE">
        <w:rPr>
          <w:rFonts w:ascii="Book Antiqua" w:hAnsi="Book Antiqua"/>
          <w:lang w:val="en-GB"/>
        </w:rPr>
        <w:fldChar w:fldCharType="end"/>
      </w:r>
    </w:p>
    <w:p w14:paraId="19CE932A" w14:textId="77777777" w:rsidR="00BA25F2" w:rsidRPr="002E5EBE" w:rsidRDefault="00BA25F2" w:rsidP="002E5E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lang w:val="en-GB"/>
        </w:rPr>
      </w:pPr>
    </w:p>
    <w:p w14:paraId="24F0612A" w14:textId="77777777" w:rsidR="00BA25F2" w:rsidRPr="002E5EBE" w:rsidRDefault="00BA25F2" w:rsidP="002E5E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lang w:val="en-GB"/>
        </w:rPr>
      </w:pPr>
    </w:p>
    <w:p w14:paraId="34CC56DC" w14:textId="77777777" w:rsidR="00BA25F2" w:rsidRPr="002E5EBE" w:rsidRDefault="00BA25F2" w:rsidP="002E5E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lang w:val="en-GB"/>
        </w:rPr>
      </w:pPr>
    </w:p>
    <w:p w14:paraId="1E2CFE28" w14:textId="77777777" w:rsidR="00BA25F2" w:rsidRPr="002E5EBE" w:rsidRDefault="00BA25F2" w:rsidP="002E5EB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rFonts w:ascii="Book Antiqua" w:hAnsi="Book Antiqua"/>
          <w:lang w:val="en-GB"/>
        </w:rPr>
      </w:pPr>
    </w:p>
    <w:p w14:paraId="1684539F" w14:textId="0E1EED50" w:rsidR="00164277" w:rsidRPr="002E5EBE" w:rsidRDefault="00E52224" w:rsidP="00C60B95">
      <w:pPr>
        <w:widowControl w:val="0"/>
        <w:autoSpaceDE w:val="0"/>
        <w:autoSpaceDN w:val="0"/>
        <w:adjustRightInd w:val="0"/>
        <w:spacing w:line="360" w:lineRule="auto"/>
        <w:jc w:val="both"/>
        <w:rPr>
          <w:rFonts w:ascii="Book Antiqua" w:hAnsi="Book Antiqua" w:cs="Times New Roman"/>
          <w:b/>
          <w:color w:val="000000"/>
          <w:lang w:val="en-GB"/>
        </w:rPr>
      </w:pPr>
      <w:r w:rsidRPr="002E5EBE">
        <w:rPr>
          <w:rFonts w:ascii="Book Antiqua" w:hAnsi="Book Antiqua" w:cs="Times New Roman"/>
          <w:b/>
          <w:noProof/>
          <w:color w:val="000000"/>
          <w:lang w:val="en-US"/>
        </w:rPr>
        <w:lastRenderedPageBreak/>
        <w:drawing>
          <wp:inline distT="0" distB="0" distL="0" distR="0" wp14:anchorId="652CA30C" wp14:editId="327D36DA">
            <wp:extent cx="4555066" cy="3891195"/>
            <wp:effectExtent l="0" t="0" r="0" b="0"/>
            <wp:docPr id="3"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l="1590" t="1920" r="3336"/>
                    <a:stretch/>
                  </pic:blipFill>
                  <pic:spPr bwMode="auto">
                    <a:xfrm>
                      <a:off x="0" y="0"/>
                      <a:ext cx="4556672" cy="3892567"/>
                    </a:xfrm>
                    <a:prstGeom prst="rect">
                      <a:avLst/>
                    </a:prstGeom>
                    <a:noFill/>
                    <a:ln>
                      <a:noFill/>
                    </a:ln>
                    <a:extLst>
                      <a:ext uri="{53640926-AAD7-44d8-BBD7-CCE9431645EC}">
                        <a14:shadowObscured xmlns:a14="http://schemas.microsoft.com/office/drawing/2010/main"/>
                      </a:ext>
                    </a:extLst>
                  </pic:spPr>
                </pic:pic>
              </a:graphicData>
            </a:graphic>
          </wp:inline>
        </w:drawing>
      </w:r>
    </w:p>
    <w:p w14:paraId="3E5F7470" w14:textId="35BAF2EC" w:rsidR="00A3092A" w:rsidRPr="002E5EBE" w:rsidRDefault="00EB5B2D" w:rsidP="00C60B95">
      <w:pPr>
        <w:pStyle w:val="ListParagraph"/>
        <w:widowControl w:val="0"/>
        <w:autoSpaceDE w:val="0"/>
        <w:autoSpaceDN w:val="0"/>
        <w:adjustRightInd w:val="0"/>
        <w:spacing w:line="360" w:lineRule="auto"/>
        <w:ind w:left="0"/>
        <w:jc w:val="both"/>
        <w:rPr>
          <w:rFonts w:ascii="Book Antiqua" w:hAnsi="Book Antiqua" w:cs="Times New Roman"/>
          <w:color w:val="000000"/>
          <w:lang w:val="en-GB" w:eastAsia="zh-CN"/>
        </w:rPr>
      </w:pPr>
      <w:r>
        <w:rPr>
          <w:rFonts w:ascii="Book Antiqua" w:hAnsi="Book Antiqua" w:cs="Times New Roman" w:hint="eastAsia"/>
          <w:b/>
          <w:color w:val="000000"/>
          <w:lang w:val="en-GB" w:eastAsia="zh-CN"/>
        </w:rPr>
        <w:t xml:space="preserve">Figure 1 </w:t>
      </w:r>
      <w:r w:rsidR="00A3092A" w:rsidRPr="00A3092A">
        <w:rPr>
          <w:rFonts w:ascii="Book Antiqua" w:hAnsi="Book Antiqua" w:cs="Helvetica"/>
          <w:b/>
          <w:color w:val="000000"/>
          <w:lang w:val="en-GB"/>
        </w:rPr>
        <w:t>Histological examination</w:t>
      </w:r>
      <w:r w:rsidR="00A3092A" w:rsidRPr="00A3092A">
        <w:rPr>
          <w:rFonts w:ascii="Book Antiqua" w:hAnsi="Book Antiqua" w:cs="Times"/>
          <w:b/>
          <w:color w:val="000000"/>
          <w:lang w:val="en-GB"/>
        </w:rPr>
        <w:t xml:space="preserve"> </w:t>
      </w:r>
      <w:r w:rsidR="00A3092A" w:rsidRPr="00A3092A">
        <w:rPr>
          <w:rFonts w:ascii="Book Antiqua" w:hAnsi="Book Antiqua" w:cs="Helvetica"/>
          <w:b/>
          <w:color w:val="000000"/>
          <w:lang w:val="en-GB"/>
        </w:rPr>
        <w:t xml:space="preserve">showed glomeruli with </w:t>
      </w:r>
      <w:proofErr w:type="spellStart"/>
      <w:r w:rsidR="00A3092A" w:rsidRPr="00A3092A">
        <w:rPr>
          <w:rFonts w:ascii="Book Antiqua" w:hAnsi="Book Antiqua" w:cs="Helvetica"/>
          <w:b/>
          <w:color w:val="000000"/>
          <w:lang w:val="en-GB"/>
        </w:rPr>
        <w:t>mesangial</w:t>
      </w:r>
      <w:proofErr w:type="spellEnd"/>
      <w:r w:rsidR="00A3092A" w:rsidRPr="00A3092A">
        <w:rPr>
          <w:rFonts w:ascii="Book Antiqua" w:hAnsi="Book Antiqua" w:cs="Helvetica"/>
          <w:b/>
          <w:color w:val="000000"/>
          <w:lang w:val="en-GB"/>
        </w:rPr>
        <w:t xml:space="preserve"> expansion and </w:t>
      </w:r>
      <w:proofErr w:type="spellStart"/>
      <w:r w:rsidR="00A3092A" w:rsidRPr="00A3092A">
        <w:rPr>
          <w:rFonts w:ascii="Book Antiqua" w:hAnsi="Book Antiqua" w:cs="Helvetica"/>
          <w:b/>
          <w:color w:val="000000"/>
          <w:lang w:val="en-GB"/>
        </w:rPr>
        <w:t>endocapillary</w:t>
      </w:r>
      <w:proofErr w:type="spellEnd"/>
      <w:r w:rsidR="00A3092A" w:rsidRPr="00A3092A">
        <w:rPr>
          <w:rFonts w:ascii="Book Antiqua" w:hAnsi="Book Antiqua" w:cs="Helvetica"/>
          <w:b/>
          <w:color w:val="000000"/>
          <w:lang w:val="en-GB"/>
        </w:rPr>
        <w:t xml:space="preserve"> </w:t>
      </w:r>
      <w:proofErr w:type="spellStart"/>
      <w:r w:rsidR="00A3092A" w:rsidRPr="00A3092A">
        <w:rPr>
          <w:rFonts w:ascii="Book Antiqua" w:hAnsi="Book Antiqua" w:cs="Helvetica"/>
          <w:b/>
          <w:color w:val="000000"/>
          <w:lang w:val="en-GB"/>
        </w:rPr>
        <w:t>hypercellularity</w:t>
      </w:r>
      <w:proofErr w:type="spellEnd"/>
      <w:r w:rsidR="00A3092A" w:rsidRPr="00A3092A">
        <w:rPr>
          <w:rFonts w:ascii="Book Antiqua" w:hAnsi="Book Antiqua" w:cs="Helvetica"/>
          <w:b/>
          <w:color w:val="000000"/>
          <w:lang w:val="en-GB"/>
        </w:rPr>
        <w:t xml:space="preserve"> </w:t>
      </w:r>
      <w:r w:rsidR="00A3092A" w:rsidRPr="00A3092A">
        <w:rPr>
          <w:rFonts w:ascii="Book Antiqua" w:hAnsi="Book Antiqua" w:cs="Times New Roman"/>
          <w:b/>
          <w:lang w:val="en-GB"/>
        </w:rPr>
        <w:t xml:space="preserve">with some </w:t>
      </w:r>
      <w:proofErr w:type="spellStart"/>
      <w:r w:rsidR="00A3092A" w:rsidRPr="00A3092A">
        <w:rPr>
          <w:rFonts w:ascii="Book Antiqua" w:hAnsi="Book Antiqua" w:cs="Times New Roman"/>
          <w:b/>
          <w:lang w:val="en-GB"/>
        </w:rPr>
        <w:t>karyorrhetic</w:t>
      </w:r>
      <w:proofErr w:type="spellEnd"/>
      <w:r w:rsidR="00A3092A" w:rsidRPr="00A3092A">
        <w:rPr>
          <w:rFonts w:ascii="Book Antiqua" w:hAnsi="Book Antiqua" w:cs="Times New Roman"/>
          <w:b/>
          <w:lang w:val="en-GB"/>
        </w:rPr>
        <w:t xml:space="preserve"> bodies</w:t>
      </w:r>
      <w:r w:rsidR="00A3092A" w:rsidRPr="00A3092A">
        <w:rPr>
          <w:rFonts w:ascii="Book Antiqua" w:hAnsi="Book Antiqua" w:cs="Helvetica"/>
          <w:b/>
          <w:color w:val="000000"/>
          <w:lang w:val="en-GB"/>
        </w:rPr>
        <w:t xml:space="preserve">, </w:t>
      </w:r>
      <w:proofErr w:type="spellStart"/>
      <w:r w:rsidR="00A3092A" w:rsidRPr="00A3092A">
        <w:rPr>
          <w:rFonts w:ascii="Book Antiqua" w:hAnsi="Book Antiqua" w:cs="Helvetica"/>
          <w:b/>
          <w:color w:val="000000"/>
          <w:lang w:val="en-GB"/>
        </w:rPr>
        <w:t>fibrinoid</w:t>
      </w:r>
      <w:proofErr w:type="spellEnd"/>
      <w:r w:rsidR="00A3092A" w:rsidRPr="00A3092A">
        <w:rPr>
          <w:rFonts w:ascii="Book Antiqua" w:hAnsi="Book Antiqua" w:cs="Helvetica"/>
          <w:b/>
          <w:color w:val="000000"/>
          <w:lang w:val="en-GB"/>
        </w:rPr>
        <w:t xml:space="preserve"> necrosis of small arterioles, and </w:t>
      </w:r>
      <w:proofErr w:type="spellStart"/>
      <w:r w:rsidR="00A3092A" w:rsidRPr="00A3092A">
        <w:rPr>
          <w:rFonts w:ascii="Book Antiqua" w:hAnsi="Book Antiqua" w:cs="Helvetica"/>
          <w:b/>
          <w:color w:val="000000"/>
          <w:lang w:val="en-GB"/>
        </w:rPr>
        <w:t>fibrocellular</w:t>
      </w:r>
      <w:proofErr w:type="spellEnd"/>
      <w:r w:rsidR="00A3092A" w:rsidRPr="00A3092A">
        <w:rPr>
          <w:rFonts w:ascii="Book Antiqua" w:hAnsi="Book Antiqua" w:cs="Helvetica"/>
          <w:b/>
          <w:color w:val="000000"/>
          <w:lang w:val="en-GB"/>
        </w:rPr>
        <w:t xml:space="preserve"> crescents (PAS, </w:t>
      </w:r>
      <w:r w:rsidR="006F5364">
        <w:rPr>
          <w:rFonts w:ascii="Book Antiqua" w:hAnsi="Book Antiqua" w:cs="Helvetica"/>
          <w:b/>
          <w:color w:val="000000"/>
          <w:lang w:val="en-GB"/>
        </w:rPr>
        <w:t>×</w:t>
      </w:r>
      <w:r w:rsidR="006F5364">
        <w:rPr>
          <w:rFonts w:ascii="Book Antiqua" w:hAnsi="Book Antiqua" w:cs="Helvetica" w:hint="eastAsia"/>
          <w:b/>
          <w:color w:val="000000"/>
          <w:lang w:val="en-GB" w:eastAsia="zh-CN"/>
        </w:rPr>
        <w:t xml:space="preserve"> </w:t>
      </w:r>
      <w:r w:rsidR="00A3092A" w:rsidRPr="00A3092A">
        <w:rPr>
          <w:rFonts w:ascii="Book Antiqua" w:hAnsi="Book Antiqua" w:cs="Helvetica"/>
          <w:b/>
          <w:color w:val="000000"/>
          <w:lang w:val="en-GB"/>
        </w:rPr>
        <w:t>400)</w:t>
      </w:r>
      <w:r w:rsidR="00A3092A">
        <w:rPr>
          <w:rFonts w:ascii="Book Antiqua" w:hAnsi="Book Antiqua" w:cs="Helvetica" w:hint="eastAsia"/>
          <w:b/>
          <w:color w:val="000000"/>
          <w:lang w:val="en-GB" w:eastAsia="zh-CN"/>
        </w:rPr>
        <w:t>.</w:t>
      </w:r>
    </w:p>
    <w:p w14:paraId="33AD3C80" w14:textId="1DA4E116" w:rsidR="00164277" w:rsidRPr="002E5EBE" w:rsidRDefault="00164277" w:rsidP="002E5EBE">
      <w:pPr>
        <w:widowControl w:val="0"/>
        <w:autoSpaceDE w:val="0"/>
        <w:autoSpaceDN w:val="0"/>
        <w:adjustRightInd w:val="0"/>
        <w:spacing w:line="360" w:lineRule="auto"/>
        <w:jc w:val="both"/>
        <w:rPr>
          <w:rFonts w:ascii="Book Antiqua" w:hAnsi="Book Antiqua" w:cs="Times New Roman"/>
          <w:b/>
          <w:color w:val="000000"/>
          <w:lang w:val="en-GB" w:eastAsia="zh-CN"/>
        </w:rPr>
      </w:pPr>
    </w:p>
    <w:p w14:paraId="17F6C7C1" w14:textId="77777777" w:rsidR="00164277" w:rsidRPr="002E5EBE" w:rsidRDefault="00164277" w:rsidP="002E5EBE">
      <w:pPr>
        <w:widowControl w:val="0"/>
        <w:autoSpaceDE w:val="0"/>
        <w:autoSpaceDN w:val="0"/>
        <w:adjustRightInd w:val="0"/>
        <w:spacing w:line="360" w:lineRule="auto"/>
        <w:jc w:val="both"/>
        <w:rPr>
          <w:rFonts w:ascii="Book Antiqua" w:hAnsi="Book Antiqua" w:cs="Times New Roman"/>
          <w:b/>
          <w:color w:val="000000"/>
          <w:lang w:val="en-GB"/>
        </w:rPr>
      </w:pPr>
    </w:p>
    <w:p w14:paraId="7159F500" w14:textId="77777777" w:rsidR="00164277" w:rsidRPr="002E5EBE" w:rsidRDefault="00164277" w:rsidP="002E5EBE">
      <w:pPr>
        <w:widowControl w:val="0"/>
        <w:autoSpaceDE w:val="0"/>
        <w:autoSpaceDN w:val="0"/>
        <w:adjustRightInd w:val="0"/>
        <w:spacing w:line="360" w:lineRule="auto"/>
        <w:jc w:val="both"/>
        <w:rPr>
          <w:rFonts w:ascii="Book Antiqua" w:hAnsi="Book Antiqua" w:cs="Times New Roman"/>
          <w:b/>
          <w:color w:val="000000"/>
          <w:lang w:val="en-GB"/>
        </w:rPr>
      </w:pPr>
    </w:p>
    <w:p w14:paraId="2319028E" w14:textId="77777777" w:rsidR="00164277" w:rsidRPr="002E5EBE" w:rsidRDefault="00164277" w:rsidP="002E5EBE">
      <w:pPr>
        <w:widowControl w:val="0"/>
        <w:autoSpaceDE w:val="0"/>
        <w:autoSpaceDN w:val="0"/>
        <w:adjustRightInd w:val="0"/>
        <w:spacing w:line="360" w:lineRule="auto"/>
        <w:jc w:val="both"/>
        <w:rPr>
          <w:rFonts w:ascii="Book Antiqua" w:hAnsi="Book Antiqua" w:cs="Times New Roman"/>
          <w:b/>
          <w:color w:val="000000"/>
          <w:lang w:val="en-GB"/>
        </w:rPr>
      </w:pPr>
    </w:p>
    <w:p w14:paraId="1183B750" w14:textId="77777777" w:rsidR="00164277" w:rsidRPr="002E5EBE" w:rsidRDefault="00164277" w:rsidP="002E5EBE">
      <w:pPr>
        <w:widowControl w:val="0"/>
        <w:autoSpaceDE w:val="0"/>
        <w:autoSpaceDN w:val="0"/>
        <w:adjustRightInd w:val="0"/>
        <w:spacing w:line="360" w:lineRule="auto"/>
        <w:jc w:val="both"/>
        <w:rPr>
          <w:rFonts w:ascii="Book Antiqua" w:hAnsi="Book Antiqua" w:cs="Times New Roman"/>
          <w:b/>
          <w:color w:val="000000"/>
          <w:lang w:val="en-GB"/>
        </w:rPr>
      </w:pPr>
    </w:p>
    <w:p w14:paraId="051C349C" w14:textId="77777777" w:rsidR="00164277" w:rsidRPr="002E5EBE" w:rsidRDefault="00164277" w:rsidP="002E5EBE">
      <w:pPr>
        <w:widowControl w:val="0"/>
        <w:autoSpaceDE w:val="0"/>
        <w:autoSpaceDN w:val="0"/>
        <w:adjustRightInd w:val="0"/>
        <w:spacing w:line="360" w:lineRule="auto"/>
        <w:jc w:val="both"/>
        <w:rPr>
          <w:rFonts w:ascii="Book Antiqua" w:hAnsi="Book Antiqua" w:cs="Times New Roman"/>
          <w:b/>
          <w:color w:val="000000"/>
          <w:lang w:val="en-GB"/>
        </w:rPr>
      </w:pPr>
    </w:p>
    <w:p w14:paraId="261AEF28" w14:textId="77777777" w:rsidR="00164277" w:rsidRPr="002E5EBE" w:rsidRDefault="00164277" w:rsidP="002E5EBE">
      <w:pPr>
        <w:widowControl w:val="0"/>
        <w:autoSpaceDE w:val="0"/>
        <w:autoSpaceDN w:val="0"/>
        <w:adjustRightInd w:val="0"/>
        <w:spacing w:line="360" w:lineRule="auto"/>
        <w:jc w:val="both"/>
        <w:rPr>
          <w:rFonts w:ascii="Book Antiqua" w:hAnsi="Book Antiqua" w:cs="Times New Roman"/>
          <w:b/>
          <w:color w:val="000000"/>
          <w:lang w:val="en-GB"/>
        </w:rPr>
      </w:pPr>
    </w:p>
    <w:p w14:paraId="7255AAFE" w14:textId="77777777" w:rsidR="00164277" w:rsidRPr="002E5EBE" w:rsidRDefault="00164277" w:rsidP="002E5EBE">
      <w:pPr>
        <w:widowControl w:val="0"/>
        <w:autoSpaceDE w:val="0"/>
        <w:autoSpaceDN w:val="0"/>
        <w:adjustRightInd w:val="0"/>
        <w:spacing w:line="360" w:lineRule="auto"/>
        <w:jc w:val="both"/>
        <w:rPr>
          <w:rFonts w:ascii="Book Antiqua" w:hAnsi="Book Antiqua" w:cs="Times New Roman"/>
          <w:b/>
          <w:color w:val="000000"/>
          <w:lang w:val="en-GB"/>
        </w:rPr>
      </w:pPr>
    </w:p>
    <w:p w14:paraId="5B8DCDD4" w14:textId="77777777" w:rsidR="00164277" w:rsidRPr="002E5EBE" w:rsidRDefault="00164277" w:rsidP="002E5EBE">
      <w:pPr>
        <w:widowControl w:val="0"/>
        <w:autoSpaceDE w:val="0"/>
        <w:autoSpaceDN w:val="0"/>
        <w:adjustRightInd w:val="0"/>
        <w:spacing w:line="360" w:lineRule="auto"/>
        <w:jc w:val="both"/>
        <w:rPr>
          <w:rFonts w:ascii="Book Antiqua" w:hAnsi="Book Antiqua" w:cs="Times New Roman"/>
          <w:b/>
          <w:color w:val="000000"/>
          <w:lang w:val="en-GB"/>
        </w:rPr>
      </w:pPr>
    </w:p>
    <w:p w14:paraId="6A1E2C15" w14:textId="77777777" w:rsidR="00164277" w:rsidRPr="002E5EBE" w:rsidRDefault="00164277" w:rsidP="002E5EBE">
      <w:pPr>
        <w:widowControl w:val="0"/>
        <w:autoSpaceDE w:val="0"/>
        <w:autoSpaceDN w:val="0"/>
        <w:adjustRightInd w:val="0"/>
        <w:spacing w:line="360" w:lineRule="auto"/>
        <w:jc w:val="both"/>
        <w:rPr>
          <w:rFonts w:ascii="Book Antiqua" w:hAnsi="Book Antiqua" w:cs="Times New Roman"/>
          <w:b/>
          <w:color w:val="000000"/>
          <w:lang w:val="en-GB"/>
        </w:rPr>
      </w:pPr>
    </w:p>
    <w:p w14:paraId="228E1B51" w14:textId="77777777" w:rsidR="00164277" w:rsidRPr="002E5EBE" w:rsidRDefault="00164277" w:rsidP="002E5EBE">
      <w:pPr>
        <w:widowControl w:val="0"/>
        <w:autoSpaceDE w:val="0"/>
        <w:autoSpaceDN w:val="0"/>
        <w:adjustRightInd w:val="0"/>
        <w:spacing w:line="360" w:lineRule="auto"/>
        <w:jc w:val="both"/>
        <w:rPr>
          <w:rFonts w:ascii="Book Antiqua" w:hAnsi="Book Antiqua" w:cs="Times New Roman"/>
          <w:b/>
          <w:color w:val="000000"/>
          <w:lang w:val="en-GB"/>
        </w:rPr>
      </w:pPr>
    </w:p>
    <w:p w14:paraId="40BAA54D" w14:textId="77777777" w:rsidR="00164277" w:rsidRPr="002E5EBE" w:rsidRDefault="00164277" w:rsidP="002E5EBE">
      <w:pPr>
        <w:widowControl w:val="0"/>
        <w:autoSpaceDE w:val="0"/>
        <w:autoSpaceDN w:val="0"/>
        <w:adjustRightInd w:val="0"/>
        <w:spacing w:line="360" w:lineRule="auto"/>
        <w:jc w:val="both"/>
        <w:rPr>
          <w:rFonts w:ascii="Book Antiqua" w:hAnsi="Book Antiqua" w:cs="Times New Roman"/>
          <w:b/>
          <w:color w:val="000000"/>
          <w:lang w:val="en-GB"/>
        </w:rPr>
      </w:pPr>
    </w:p>
    <w:p w14:paraId="5E683195" w14:textId="77777777" w:rsidR="00A3092A" w:rsidRDefault="00A3092A">
      <w:pPr>
        <w:rPr>
          <w:rFonts w:ascii="Book Antiqua" w:hAnsi="Book Antiqua" w:cs="Times New Roman"/>
          <w:b/>
          <w:color w:val="000000"/>
          <w:lang w:val="en-GB"/>
        </w:rPr>
      </w:pPr>
      <w:r>
        <w:rPr>
          <w:rFonts w:ascii="Book Antiqua" w:hAnsi="Book Antiqua" w:cs="Times New Roman"/>
          <w:b/>
          <w:color w:val="000000"/>
          <w:lang w:val="en-GB"/>
        </w:rPr>
        <w:br w:type="page"/>
      </w:r>
    </w:p>
    <w:p w14:paraId="1D2FC3CC" w14:textId="69D41D7E" w:rsidR="003A6357" w:rsidRPr="002E5EBE" w:rsidRDefault="003A6357" w:rsidP="002E5EBE">
      <w:pPr>
        <w:widowControl w:val="0"/>
        <w:autoSpaceDE w:val="0"/>
        <w:autoSpaceDN w:val="0"/>
        <w:adjustRightInd w:val="0"/>
        <w:spacing w:line="360" w:lineRule="auto"/>
        <w:jc w:val="both"/>
        <w:rPr>
          <w:rFonts w:ascii="Book Antiqua" w:hAnsi="Book Antiqua" w:cs="Times New Roman"/>
          <w:b/>
          <w:color w:val="000000"/>
          <w:lang w:val="en-GB" w:eastAsia="zh-CN"/>
        </w:rPr>
      </w:pPr>
      <w:r w:rsidRPr="002E5EBE">
        <w:rPr>
          <w:rFonts w:ascii="Book Antiqua" w:hAnsi="Book Antiqua"/>
          <w:noProof/>
          <w:lang w:val="en-US"/>
        </w:rPr>
        <w:lastRenderedPageBreak/>
        <w:drawing>
          <wp:inline distT="0" distB="0" distL="0" distR="0" wp14:anchorId="7748A6E7" wp14:editId="3937E48E">
            <wp:extent cx="4838700" cy="3562350"/>
            <wp:effectExtent l="0" t="0" r="12700" b="19050"/>
            <wp:docPr id="1" name="Grafico 1" descr="guegherhiuguhrig gege gegg egeger" title="tjeiwofiegioei"/>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4A1F1259" w14:textId="7FFF2597" w:rsidR="00C50EDC" w:rsidRPr="002E5EBE" w:rsidRDefault="00A3092A" w:rsidP="00BE5581">
      <w:pPr>
        <w:widowControl w:val="0"/>
        <w:autoSpaceDE w:val="0"/>
        <w:autoSpaceDN w:val="0"/>
        <w:adjustRightInd w:val="0"/>
        <w:spacing w:line="360" w:lineRule="auto"/>
        <w:jc w:val="both"/>
        <w:rPr>
          <w:rFonts w:ascii="Book Antiqua" w:hAnsi="Book Antiqua" w:cs="Times New Roman"/>
          <w:lang w:val="en-GB"/>
        </w:rPr>
      </w:pPr>
      <w:r>
        <w:rPr>
          <w:rFonts w:ascii="Book Antiqua" w:hAnsi="Book Antiqua" w:cs="Times New Roman"/>
          <w:b/>
          <w:color w:val="000000"/>
          <w:lang w:val="en-GB"/>
        </w:rPr>
        <w:t xml:space="preserve">Figure </w:t>
      </w:r>
      <w:r>
        <w:rPr>
          <w:rFonts w:ascii="Book Antiqua" w:hAnsi="Book Antiqua" w:cs="Times New Roman" w:hint="eastAsia"/>
          <w:b/>
          <w:color w:val="000000"/>
          <w:lang w:val="en-GB" w:eastAsia="zh-CN"/>
        </w:rPr>
        <w:t xml:space="preserve">2 </w:t>
      </w:r>
      <w:r w:rsidR="00C50EDC" w:rsidRPr="00BE5581">
        <w:rPr>
          <w:rFonts w:ascii="Book Antiqua" w:hAnsi="Book Antiqua"/>
          <w:b/>
          <w:bCs/>
          <w:color w:val="000000" w:themeColor="text1"/>
          <w:lang w:val="en-GB"/>
        </w:rPr>
        <w:t>Time trend of serum sodium concentration and of urinary osmolality following cyclophosphamide administration.</w:t>
      </w:r>
      <w:r w:rsidR="00C50EDC" w:rsidRPr="002E5EBE">
        <w:rPr>
          <w:rFonts w:ascii="Book Antiqua" w:hAnsi="Book Antiqua"/>
          <w:bCs/>
          <w:color w:val="000000" w:themeColor="text1"/>
          <w:lang w:val="en-GB"/>
        </w:rPr>
        <w:t xml:space="preserve"> </w:t>
      </w:r>
      <w:r w:rsidR="00C50EDC" w:rsidRPr="002E5EBE">
        <w:rPr>
          <w:rFonts w:ascii="Book Antiqua" w:hAnsi="Book Antiqua"/>
          <w:color w:val="000000" w:themeColor="text1"/>
          <w:lang w:val="en-GB"/>
        </w:rPr>
        <w:t>During day</w:t>
      </w:r>
      <w:r w:rsidR="00BE5581">
        <w:rPr>
          <w:rFonts w:ascii="Book Antiqua" w:hAnsi="Book Antiqua" w:hint="eastAsia"/>
          <w:color w:val="000000" w:themeColor="text1"/>
          <w:lang w:val="en-GB" w:eastAsia="zh-CN"/>
        </w:rPr>
        <w:t>s</w:t>
      </w:r>
      <w:r w:rsidR="00C50EDC" w:rsidRPr="002E5EBE">
        <w:rPr>
          <w:rFonts w:ascii="Book Antiqua" w:hAnsi="Book Antiqua"/>
          <w:color w:val="000000" w:themeColor="text1"/>
          <w:lang w:val="en-GB"/>
        </w:rPr>
        <w:t xml:space="preserve"> 3 and 4 the urinary osmolality is inappropriate high considering the </w:t>
      </w:r>
      <w:proofErr w:type="spellStart"/>
      <w:r w:rsidR="00191A4F" w:rsidRPr="002E5EBE">
        <w:rPr>
          <w:rFonts w:ascii="Book Antiqua" w:hAnsi="Book Antiqua"/>
          <w:color w:val="000000" w:themeColor="text1"/>
          <w:lang w:val="en-GB"/>
        </w:rPr>
        <w:t>hyponatremia</w:t>
      </w:r>
      <w:proofErr w:type="spellEnd"/>
      <w:r w:rsidR="00C50EDC" w:rsidRPr="002E5EBE">
        <w:rPr>
          <w:rFonts w:ascii="Book Antiqua" w:hAnsi="Book Antiqua"/>
          <w:color w:val="000000" w:themeColor="text1"/>
          <w:lang w:val="en-GB"/>
        </w:rPr>
        <w:t xml:space="preserve">. In days 5 to 9 is re-established the urinary </w:t>
      </w:r>
      <w:r w:rsidR="00191A4F" w:rsidRPr="002E5EBE">
        <w:rPr>
          <w:rFonts w:ascii="Book Antiqua" w:hAnsi="Book Antiqua"/>
          <w:color w:val="000000" w:themeColor="text1"/>
          <w:lang w:val="en-GB"/>
        </w:rPr>
        <w:t>dilution</w:t>
      </w:r>
      <w:r w:rsidR="00C50EDC" w:rsidRPr="002E5EBE">
        <w:rPr>
          <w:rFonts w:ascii="Book Antiqua" w:hAnsi="Book Antiqua"/>
          <w:color w:val="000000" w:themeColor="text1"/>
          <w:lang w:val="en-GB"/>
        </w:rPr>
        <w:t xml:space="preserve"> capacity.</w:t>
      </w:r>
    </w:p>
    <w:p w14:paraId="6A2FE2DC" w14:textId="77777777" w:rsidR="00C50EDC" w:rsidRPr="002E5EBE" w:rsidRDefault="00C50EDC" w:rsidP="002E5EBE">
      <w:pPr>
        <w:widowControl w:val="0"/>
        <w:autoSpaceDE w:val="0"/>
        <w:autoSpaceDN w:val="0"/>
        <w:adjustRightInd w:val="0"/>
        <w:spacing w:line="360" w:lineRule="auto"/>
        <w:ind w:left="-640"/>
        <w:jc w:val="both"/>
        <w:rPr>
          <w:rFonts w:ascii="Book Antiqua" w:hAnsi="Book Antiqua" w:cs="Times New Roman"/>
          <w:lang w:val="en-GB"/>
        </w:rPr>
      </w:pPr>
    </w:p>
    <w:sectPr w:rsidR="00C50EDC" w:rsidRPr="002E5EBE" w:rsidSect="00A0459F">
      <w:footerReference w:type="even" r:id="rId10"/>
      <w:footerReference w:type="default" r:id="rId11"/>
      <w:pgSz w:w="12240" w:h="15840"/>
      <w:pgMar w:top="1417" w:right="1134" w:bottom="1134" w:left="1134" w:header="720" w:footer="720" w:gutter="0"/>
      <w:cols w:space="720"/>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7907D49" w14:textId="77777777" w:rsidR="00835FF7" w:rsidRDefault="00835FF7" w:rsidP="00AF6AE2">
      <w:r>
        <w:separator/>
      </w:r>
    </w:p>
  </w:endnote>
  <w:endnote w:type="continuationSeparator" w:id="0">
    <w:p w14:paraId="18009E6B" w14:textId="77777777" w:rsidR="00835FF7" w:rsidRDefault="00835FF7" w:rsidP="00AF6A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Book Antiqua">
    <w:panose1 w:val="02040602050305030304"/>
    <w:charset w:val="00"/>
    <w:family w:val="auto"/>
    <w:pitch w:val="variable"/>
    <w:sig w:usb0="00000003" w:usb1="00000000" w:usb2="00000000" w:usb3="00000000" w:csb0="00000001" w:csb1="00000000"/>
  </w:font>
  <w:font w:name="宋体">
    <w:charset w:val="50"/>
    <w:family w:val="auto"/>
    <w:pitch w:val="variable"/>
    <w:sig w:usb0="00000001" w:usb1="080E0000" w:usb2="00000010" w:usb3="00000000" w:csb0="00040000"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ourier">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Tahoma">
    <w:panose1 w:val="020B0604030504040204"/>
    <w:charset w:val="00"/>
    <w:family w:val="auto"/>
    <w:pitch w:val="variable"/>
    <w:sig w:usb0="E1002AFF" w:usb1="C000605B" w:usb2="00000029" w:usb3="00000000" w:csb0="000101FF" w:csb1="00000000"/>
  </w:font>
  <w:font w:name="Times">
    <w:panose1 w:val="02000500000000000000"/>
    <w:charset w:val="00"/>
    <w:family w:val="auto"/>
    <w:pitch w:val="variable"/>
    <w:sig w:usb0="00000003" w:usb1="00000000" w:usb2="00000000" w:usb3="00000000" w:csb0="00000001" w:csb1="00000000"/>
  </w:font>
  <w:font w:name="êçµXˇ">
    <w:altName w:val="Cambria"/>
    <w:panose1 w:val="00000000000000000000"/>
    <w:charset w:val="4D"/>
    <w:family w:val="auto"/>
    <w:notTrueType/>
    <w:pitch w:val="default"/>
    <w:sig w:usb0="00000003" w:usb1="00000000" w:usb2="00000000" w:usb3="00000000" w:csb0="00000001" w:csb1="00000000"/>
  </w:font>
  <w:font w:name="微软雅黑">
    <w:altName w:val="Arial Unicode MS"/>
    <w:charset w:val="86"/>
    <w:family w:val="swiss"/>
    <w:pitch w:val="variable"/>
    <w:sig w:usb0="80000287" w:usb1="280F3C52" w:usb2="00000016" w:usb3="00000000" w:csb0="0004001F" w:csb1="00000000"/>
  </w:font>
  <w:font w:name="Yu Gothic Light">
    <w:altName w:val="MS Mincho"/>
    <w:charset w:val="80"/>
    <w:family w:val="auto"/>
    <w:pitch w:val="variable"/>
    <w:sig w:usb0="00000000" w:usb1="2AC7FDFF" w:usb2="00000016" w:usb3="00000000" w:csb0="0002009F" w:csb1="00000000"/>
  </w:font>
  <w:font w:name="Calibri Light">
    <w:altName w:val="Cambria"/>
    <w:charset w:val="00"/>
    <w:family w:val="swiss"/>
    <w:pitch w:val="variable"/>
    <w:sig w:usb0="A00002EF" w:usb1="4000207B" w:usb2="00000000" w:usb3="00000000" w:csb0="0000019F" w:csb1="00000000"/>
  </w:font>
  <w:font w:name="Yu Mincho">
    <w:charset w:val="80"/>
    <w:family w:val="auto"/>
    <w:pitch w:val="variable"/>
    <w:sig w:usb0="800002E7" w:usb1="2AC7FCFF"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671F99" w14:textId="77777777" w:rsidR="00996FB8" w:rsidRDefault="00996FB8" w:rsidP="00C0105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5AF4E9A" w14:textId="77777777" w:rsidR="00996FB8" w:rsidRDefault="00996FB8" w:rsidP="0081035E">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D65022" w14:textId="77777777" w:rsidR="00996FB8" w:rsidRPr="007C6255" w:rsidRDefault="00996FB8" w:rsidP="00C0105D">
    <w:pPr>
      <w:pStyle w:val="Footer"/>
      <w:framePr w:wrap="around" w:vAnchor="text" w:hAnchor="margin" w:xAlign="right" w:y="1"/>
      <w:rPr>
        <w:rStyle w:val="PageNumber"/>
        <w:rFonts w:ascii="Book Antiqua" w:hAnsi="Book Antiqua"/>
      </w:rPr>
    </w:pPr>
    <w:r w:rsidRPr="007C6255">
      <w:rPr>
        <w:rStyle w:val="PageNumber"/>
        <w:rFonts w:ascii="Book Antiqua" w:hAnsi="Book Antiqua"/>
      </w:rPr>
      <w:fldChar w:fldCharType="begin"/>
    </w:r>
    <w:r w:rsidRPr="007C6255">
      <w:rPr>
        <w:rStyle w:val="PageNumber"/>
        <w:rFonts w:ascii="Book Antiqua" w:hAnsi="Book Antiqua"/>
      </w:rPr>
      <w:instrText xml:space="preserve">PAGE  </w:instrText>
    </w:r>
    <w:r w:rsidRPr="007C6255">
      <w:rPr>
        <w:rStyle w:val="PageNumber"/>
        <w:rFonts w:ascii="Book Antiqua" w:hAnsi="Book Antiqua"/>
      </w:rPr>
      <w:fldChar w:fldCharType="separate"/>
    </w:r>
    <w:r w:rsidR="00636410">
      <w:rPr>
        <w:rStyle w:val="PageNumber"/>
        <w:rFonts w:ascii="Book Antiqua" w:hAnsi="Book Antiqua"/>
        <w:noProof/>
      </w:rPr>
      <w:t>13</w:t>
    </w:r>
    <w:r w:rsidRPr="007C6255">
      <w:rPr>
        <w:rStyle w:val="PageNumber"/>
        <w:rFonts w:ascii="Book Antiqua" w:hAnsi="Book Antiqua"/>
      </w:rPr>
      <w:fldChar w:fldCharType="end"/>
    </w:r>
  </w:p>
  <w:p w14:paraId="1E116181" w14:textId="77777777" w:rsidR="00996FB8" w:rsidRDefault="00996FB8" w:rsidP="0081035E">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5F32852" w14:textId="77777777" w:rsidR="00835FF7" w:rsidRDefault="00835FF7" w:rsidP="00AF6AE2">
      <w:r>
        <w:separator/>
      </w:r>
    </w:p>
  </w:footnote>
  <w:footnote w:type="continuationSeparator" w:id="0">
    <w:p w14:paraId="743C1011" w14:textId="77777777" w:rsidR="00835FF7" w:rsidRDefault="00835FF7" w:rsidP="00AF6AE2">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2F042A0"/>
    <w:multiLevelType w:val="hybridMultilevel"/>
    <w:tmpl w:val="6CF8CCE8"/>
    <w:lvl w:ilvl="0" w:tplc="E37A533E">
      <w:start w:val="1"/>
      <w:numFmt w:val="decimal"/>
      <w:lvlText w:val="%1"/>
      <w:lvlJc w:val="left"/>
      <w:pPr>
        <w:ind w:left="720" w:hanging="360"/>
      </w:pPr>
      <w:rPr>
        <w:rFonts w:ascii="Book Antiqua" w:eastAsia="宋体" w:hAnsi="Book Antiqua" w:hint="default"/>
        <w:caps w:val="0"/>
        <w:strike w:val="0"/>
        <w:dstrike w:val="0"/>
        <w:outline w:val="0"/>
        <w:shadow w:val="0"/>
        <w:emboss w:val="0"/>
        <w:imprint w:val="0"/>
        <w:vanish w:val="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73CF182D"/>
    <w:multiLevelType w:val="hybridMultilevel"/>
    <w:tmpl w:val="50B826BA"/>
    <w:lvl w:ilvl="0" w:tplc="0450C37C">
      <w:start w:val="1"/>
      <w:numFmt w:val="decimal"/>
      <w:lvlText w:val="%1."/>
      <w:lvlJc w:val="left"/>
      <w:pPr>
        <w:ind w:left="-280" w:hanging="360"/>
      </w:pPr>
      <w:rPr>
        <w:rFonts w:hint="default"/>
        <w:b w:val="0"/>
      </w:rPr>
    </w:lvl>
    <w:lvl w:ilvl="1" w:tplc="04100019" w:tentative="1">
      <w:start w:val="1"/>
      <w:numFmt w:val="lowerLetter"/>
      <w:lvlText w:val="%2."/>
      <w:lvlJc w:val="left"/>
      <w:pPr>
        <w:ind w:left="440" w:hanging="360"/>
      </w:pPr>
    </w:lvl>
    <w:lvl w:ilvl="2" w:tplc="0410001B" w:tentative="1">
      <w:start w:val="1"/>
      <w:numFmt w:val="lowerRoman"/>
      <w:lvlText w:val="%3."/>
      <w:lvlJc w:val="right"/>
      <w:pPr>
        <w:ind w:left="1160" w:hanging="180"/>
      </w:pPr>
    </w:lvl>
    <w:lvl w:ilvl="3" w:tplc="0410000F" w:tentative="1">
      <w:start w:val="1"/>
      <w:numFmt w:val="decimal"/>
      <w:lvlText w:val="%4."/>
      <w:lvlJc w:val="left"/>
      <w:pPr>
        <w:ind w:left="1880" w:hanging="360"/>
      </w:pPr>
    </w:lvl>
    <w:lvl w:ilvl="4" w:tplc="04100019" w:tentative="1">
      <w:start w:val="1"/>
      <w:numFmt w:val="lowerLetter"/>
      <w:lvlText w:val="%5."/>
      <w:lvlJc w:val="left"/>
      <w:pPr>
        <w:ind w:left="2600" w:hanging="360"/>
      </w:pPr>
    </w:lvl>
    <w:lvl w:ilvl="5" w:tplc="0410001B" w:tentative="1">
      <w:start w:val="1"/>
      <w:numFmt w:val="lowerRoman"/>
      <w:lvlText w:val="%6."/>
      <w:lvlJc w:val="right"/>
      <w:pPr>
        <w:ind w:left="3320" w:hanging="180"/>
      </w:pPr>
    </w:lvl>
    <w:lvl w:ilvl="6" w:tplc="0410000F" w:tentative="1">
      <w:start w:val="1"/>
      <w:numFmt w:val="decimal"/>
      <w:lvlText w:val="%7."/>
      <w:lvlJc w:val="left"/>
      <w:pPr>
        <w:ind w:left="4040" w:hanging="360"/>
      </w:pPr>
    </w:lvl>
    <w:lvl w:ilvl="7" w:tplc="04100019" w:tentative="1">
      <w:start w:val="1"/>
      <w:numFmt w:val="lowerLetter"/>
      <w:lvlText w:val="%8."/>
      <w:lvlJc w:val="left"/>
      <w:pPr>
        <w:ind w:left="4760" w:hanging="360"/>
      </w:pPr>
    </w:lvl>
    <w:lvl w:ilvl="8" w:tplc="0410001B" w:tentative="1">
      <w:start w:val="1"/>
      <w:numFmt w:val="lowerRoman"/>
      <w:lvlText w:val="%9."/>
      <w:lvlJc w:val="right"/>
      <w:pPr>
        <w:ind w:left="5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4B01"/>
    <w:rsid w:val="00011178"/>
    <w:rsid w:val="00024C82"/>
    <w:rsid w:val="0003696B"/>
    <w:rsid w:val="000739F4"/>
    <w:rsid w:val="000C71BE"/>
    <w:rsid w:val="000D31AD"/>
    <w:rsid w:val="000F5696"/>
    <w:rsid w:val="000F6AD7"/>
    <w:rsid w:val="0010626B"/>
    <w:rsid w:val="00141460"/>
    <w:rsid w:val="00151166"/>
    <w:rsid w:val="001563DD"/>
    <w:rsid w:val="00164277"/>
    <w:rsid w:val="00191A4F"/>
    <w:rsid w:val="001959A0"/>
    <w:rsid w:val="001A033B"/>
    <w:rsid w:val="001A40EC"/>
    <w:rsid w:val="001A79B2"/>
    <w:rsid w:val="001E776F"/>
    <w:rsid w:val="001F3723"/>
    <w:rsid w:val="00214507"/>
    <w:rsid w:val="00217CEB"/>
    <w:rsid w:val="002423D4"/>
    <w:rsid w:val="002942AA"/>
    <w:rsid w:val="002A5F95"/>
    <w:rsid w:val="002B27F2"/>
    <w:rsid w:val="002C3230"/>
    <w:rsid w:val="002E350F"/>
    <w:rsid w:val="002E5EBE"/>
    <w:rsid w:val="002E7BAE"/>
    <w:rsid w:val="002F19B5"/>
    <w:rsid w:val="002F3F9E"/>
    <w:rsid w:val="00303F6B"/>
    <w:rsid w:val="0031705B"/>
    <w:rsid w:val="00337A7C"/>
    <w:rsid w:val="003429D3"/>
    <w:rsid w:val="00342B51"/>
    <w:rsid w:val="00345266"/>
    <w:rsid w:val="00360E37"/>
    <w:rsid w:val="0037173E"/>
    <w:rsid w:val="00381018"/>
    <w:rsid w:val="00383F8E"/>
    <w:rsid w:val="003A6357"/>
    <w:rsid w:val="003E3D3A"/>
    <w:rsid w:val="004157E2"/>
    <w:rsid w:val="00423101"/>
    <w:rsid w:val="00451466"/>
    <w:rsid w:val="004738B4"/>
    <w:rsid w:val="004748E3"/>
    <w:rsid w:val="00493A78"/>
    <w:rsid w:val="004A59AF"/>
    <w:rsid w:val="004D38D4"/>
    <w:rsid w:val="00516BB9"/>
    <w:rsid w:val="005171B3"/>
    <w:rsid w:val="005300E9"/>
    <w:rsid w:val="0053570C"/>
    <w:rsid w:val="0055324F"/>
    <w:rsid w:val="0056542B"/>
    <w:rsid w:val="005755D2"/>
    <w:rsid w:val="005962C0"/>
    <w:rsid w:val="005D5C32"/>
    <w:rsid w:val="00601747"/>
    <w:rsid w:val="00617EF8"/>
    <w:rsid w:val="00636410"/>
    <w:rsid w:val="0065150D"/>
    <w:rsid w:val="006662EB"/>
    <w:rsid w:val="00680E15"/>
    <w:rsid w:val="006D3C64"/>
    <w:rsid w:val="006F5364"/>
    <w:rsid w:val="007129C2"/>
    <w:rsid w:val="00717B8D"/>
    <w:rsid w:val="00780E04"/>
    <w:rsid w:val="00786210"/>
    <w:rsid w:val="007B02E9"/>
    <w:rsid w:val="007B582A"/>
    <w:rsid w:val="007C6255"/>
    <w:rsid w:val="007D4B01"/>
    <w:rsid w:val="0081035E"/>
    <w:rsid w:val="008124BE"/>
    <w:rsid w:val="00814FC5"/>
    <w:rsid w:val="00824892"/>
    <w:rsid w:val="00831D26"/>
    <w:rsid w:val="0083450E"/>
    <w:rsid w:val="00835FF7"/>
    <w:rsid w:val="00851FC6"/>
    <w:rsid w:val="00880235"/>
    <w:rsid w:val="00881B9C"/>
    <w:rsid w:val="00891588"/>
    <w:rsid w:val="008B460F"/>
    <w:rsid w:val="008C38E5"/>
    <w:rsid w:val="008F5648"/>
    <w:rsid w:val="00913755"/>
    <w:rsid w:val="00932589"/>
    <w:rsid w:val="00944BE6"/>
    <w:rsid w:val="00945635"/>
    <w:rsid w:val="009600FE"/>
    <w:rsid w:val="009653AA"/>
    <w:rsid w:val="009817B8"/>
    <w:rsid w:val="0098739F"/>
    <w:rsid w:val="00996FB8"/>
    <w:rsid w:val="009A122E"/>
    <w:rsid w:val="009C0EEB"/>
    <w:rsid w:val="00A0459F"/>
    <w:rsid w:val="00A23BE2"/>
    <w:rsid w:val="00A26ADA"/>
    <w:rsid w:val="00A3092A"/>
    <w:rsid w:val="00A52481"/>
    <w:rsid w:val="00A62DE5"/>
    <w:rsid w:val="00AB6CAD"/>
    <w:rsid w:val="00AD7220"/>
    <w:rsid w:val="00AE0017"/>
    <w:rsid w:val="00AF6AE2"/>
    <w:rsid w:val="00B027C4"/>
    <w:rsid w:val="00B2067F"/>
    <w:rsid w:val="00B80A66"/>
    <w:rsid w:val="00BA25F2"/>
    <w:rsid w:val="00BB1360"/>
    <w:rsid w:val="00BD1000"/>
    <w:rsid w:val="00BE5581"/>
    <w:rsid w:val="00BF77CE"/>
    <w:rsid w:val="00C0105D"/>
    <w:rsid w:val="00C20304"/>
    <w:rsid w:val="00C433BD"/>
    <w:rsid w:val="00C50EDC"/>
    <w:rsid w:val="00C50F30"/>
    <w:rsid w:val="00C60B95"/>
    <w:rsid w:val="00CA6E7B"/>
    <w:rsid w:val="00CB0714"/>
    <w:rsid w:val="00CB280E"/>
    <w:rsid w:val="00CB72AD"/>
    <w:rsid w:val="00CE5855"/>
    <w:rsid w:val="00CF0DE0"/>
    <w:rsid w:val="00D0338A"/>
    <w:rsid w:val="00D15DD1"/>
    <w:rsid w:val="00D40721"/>
    <w:rsid w:val="00D4346C"/>
    <w:rsid w:val="00D75AE0"/>
    <w:rsid w:val="00D871EE"/>
    <w:rsid w:val="00D87AC8"/>
    <w:rsid w:val="00D916E3"/>
    <w:rsid w:val="00D95A92"/>
    <w:rsid w:val="00DA7EA1"/>
    <w:rsid w:val="00DB075D"/>
    <w:rsid w:val="00DB14C1"/>
    <w:rsid w:val="00DC1F8E"/>
    <w:rsid w:val="00E12656"/>
    <w:rsid w:val="00E17AA5"/>
    <w:rsid w:val="00E20A52"/>
    <w:rsid w:val="00E52224"/>
    <w:rsid w:val="00E92EAA"/>
    <w:rsid w:val="00E954F4"/>
    <w:rsid w:val="00EB5B2D"/>
    <w:rsid w:val="00EC41AF"/>
    <w:rsid w:val="00EC638D"/>
    <w:rsid w:val="00EF70D9"/>
    <w:rsid w:val="00F063BE"/>
    <w:rsid w:val="00F2647E"/>
    <w:rsid w:val="00F65F1E"/>
    <w:rsid w:val="00F9022A"/>
    <w:rsid w:val="00FA28B8"/>
    <w:rsid w:val="00FF118D"/>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D490D37"/>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宋体" w:hAnsiTheme="minorHAnsi" w:cstheme="minorBidi"/>
        <w:sz w:val="24"/>
        <w:szCs w:val="24"/>
        <w:lang w:val="it-IT"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662EB"/>
    <w:pPr>
      <w:spacing w:before="100" w:beforeAutospacing="1" w:after="100" w:afterAutospacing="1"/>
    </w:pPr>
    <w:rPr>
      <w:rFonts w:ascii="Times New Roman" w:hAnsi="Times New Roman" w:cs="Times New Roman"/>
      <w:lang w:eastAsia="it-IT"/>
    </w:rPr>
  </w:style>
  <w:style w:type="paragraph" w:styleId="Header">
    <w:name w:val="header"/>
    <w:basedOn w:val="Normal"/>
    <w:link w:val="HeaderChar"/>
    <w:uiPriority w:val="99"/>
    <w:unhideWhenUsed/>
    <w:rsid w:val="00AF6AE2"/>
    <w:pPr>
      <w:tabs>
        <w:tab w:val="center" w:pos="4819"/>
        <w:tab w:val="right" w:pos="9638"/>
      </w:tabs>
    </w:pPr>
  </w:style>
  <w:style w:type="character" w:customStyle="1" w:styleId="HeaderChar">
    <w:name w:val="Header Char"/>
    <w:basedOn w:val="DefaultParagraphFont"/>
    <w:link w:val="Header"/>
    <w:uiPriority w:val="99"/>
    <w:rsid w:val="00AF6AE2"/>
  </w:style>
  <w:style w:type="paragraph" w:styleId="Footer">
    <w:name w:val="footer"/>
    <w:basedOn w:val="Normal"/>
    <w:link w:val="FooterChar"/>
    <w:uiPriority w:val="99"/>
    <w:unhideWhenUsed/>
    <w:rsid w:val="00AF6AE2"/>
    <w:pPr>
      <w:tabs>
        <w:tab w:val="center" w:pos="4819"/>
        <w:tab w:val="right" w:pos="9638"/>
      </w:tabs>
    </w:pPr>
  </w:style>
  <w:style w:type="character" w:customStyle="1" w:styleId="FooterChar">
    <w:name w:val="Footer Char"/>
    <w:basedOn w:val="DefaultParagraphFont"/>
    <w:link w:val="Footer"/>
    <w:uiPriority w:val="99"/>
    <w:rsid w:val="00AF6AE2"/>
  </w:style>
  <w:style w:type="character" w:styleId="PageNumber">
    <w:name w:val="page number"/>
    <w:basedOn w:val="DefaultParagraphFont"/>
    <w:uiPriority w:val="99"/>
    <w:semiHidden/>
    <w:unhideWhenUsed/>
    <w:rsid w:val="0081035E"/>
  </w:style>
  <w:style w:type="paragraph" w:styleId="ListParagraph">
    <w:name w:val="List Paragraph"/>
    <w:basedOn w:val="Normal"/>
    <w:uiPriority w:val="34"/>
    <w:qFormat/>
    <w:rsid w:val="0081035E"/>
    <w:pPr>
      <w:ind w:left="720"/>
      <w:contextualSpacing/>
    </w:pPr>
  </w:style>
  <w:style w:type="paragraph" w:customStyle="1" w:styleId="Default">
    <w:name w:val="Default"/>
    <w:rsid w:val="00383F8E"/>
    <w:pPr>
      <w:widowControl w:val="0"/>
      <w:suppressAutoHyphens/>
    </w:pPr>
    <w:rPr>
      <w:rFonts w:ascii="Times New Roman" w:eastAsia="Arial" w:hAnsi="Times New Roman" w:cs="Times New Roman"/>
      <w:kern w:val="1"/>
      <w:sz w:val="20"/>
      <w:szCs w:val="20"/>
      <w:lang w:eastAsia="ar-SA"/>
    </w:rPr>
  </w:style>
  <w:style w:type="paragraph" w:styleId="BalloonText">
    <w:name w:val="Balloon Text"/>
    <w:basedOn w:val="Normal"/>
    <w:link w:val="BalloonTextChar"/>
    <w:uiPriority w:val="99"/>
    <w:semiHidden/>
    <w:unhideWhenUsed/>
    <w:rsid w:val="003A635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A6357"/>
    <w:rPr>
      <w:rFonts w:ascii="Lucida Grande" w:hAnsi="Lucida Grande" w:cs="Lucida Grande"/>
      <w:sz w:val="18"/>
      <w:szCs w:val="18"/>
    </w:rPr>
  </w:style>
  <w:style w:type="paragraph" w:styleId="HTMLPreformatted">
    <w:name w:val="HTML Preformatted"/>
    <w:basedOn w:val="Normal"/>
    <w:link w:val="HTMLPreformattedChar"/>
    <w:uiPriority w:val="99"/>
    <w:semiHidden/>
    <w:unhideWhenUsed/>
    <w:rsid w:val="003429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lang w:eastAsia="it-IT"/>
    </w:rPr>
  </w:style>
  <w:style w:type="character" w:customStyle="1" w:styleId="HTMLPreformattedChar">
    <w:name w:val="HTML Preformatted Char"/>
    <w:basedOn w:val="DefaultParagraphFont"/>
    <w:link w:val="HTMLPreformatted"/>
    <w:uiPriority w:val="99"/>
    <w:semiHidden/>
    <w:rsid w:val="003429D3"/>
    <w:rPr>
      <w:rFonts w:ascii="Courier" w:hAnsi="Courier" w:cs="Courier"/>
      <w:sz w:val="20"/>
      <w:szCs w:val="20"/>
      <w:lang w:eastAsia="it-IT"/>
    </w:rPr>
  </w:style>
  <w:style w:type="character" w:styleId="Emphasis">
    <w:name w:val="Emphasis"/>
    <w:qFormat/>
    <w:rsid w:val="00636410"/>
    <w:rPr>
      <w:rFonts w:ascii="Book Antiqua" w:hAnsi="Book Antiqua"/>
      <w:iCs/>
      <w:sz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宋体" w:hAnsiTheme="minorHAnsi" w:cstheme="minorBidi"/>
        <w:sz w:val="24"/>
        <w:szCs w:val="24"/>
        <w:lang w:val="it-IT"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662EB"/>
    <w:pPr>
      <w:spacing w:before="100" w:beforeAutospacing="1" w:after="100" w:afterAutospacing="1"/>
    </w:pPr>
    <w:rPr>
      <w:rFonts w:ascii="Times New Roman" w:hAnsi="Times New Roman" w:cs="Times New Roman"/>
      <w:lang w:eastAsia="it-IT"/>
    </w:rPr>
  </w:style>
  <w:style w:type="paragraph" w:styleId="Header">
    <w:name w:val="header"/>
    <w:basedOn w:val="Normal"/>
    <w:link w:val="HeaderChar"/>
    <w:uiPriority w:val="99"/>
    <w:unhideWhenUsed/>
    <w:rsid w:val="00AF6AE2"/>
    <w:pPr>
      <w:tabs>
        <w:tab w:val="center" w:pos="4819"/>
        <w:tab w:val="right" w:pos="9638"/>
      </w:tabs>
    </w:pPr>
  </w:style>
  <w:style w:type="character" w:customStyle="1" w:styleId="HeaderChar">
    <w:name w:val="Header Char"/>
    <w:basedOn w:val="DefaultParagraphFont"/>
    <w:link w:val="Header"/>
    <w:uiPriority w:val="99"/>
    <w:rsid w:val="00AF6AE2"/>
  </w:style>
  <w:style w:type="paragraph" w:styleId="Footer">
    <w:name w:val="footer"/>
    <w:basedOn w:val="Normal"/>
    <w:link w:val="FooterChar"/>
    <w:uiPriority w:val="99"/>
    <w:unhideWhenUsed/>
    <w:rsid w:val="00AF6AE2"/>
    <w:pPr>
      <w:tabs>
        <w:tab w:val="center" w:pos="4819"/>
        <w:tab w:val="right" w:pos="9638"/>
      </w:tabs>
    </w:pPr>
  </w:style>
  <w:style w:type="character" w:customStyle="1" w:styleId="FooterChar">
    <w:name w:val="Footer Char"/>
    <w:basedOn w:val="DefaultParagraphFont"/>
    <w:link w:val="Footer"/>
    <w:uiPriority w:val="99"/>
    <w:rsid w:val="00AF6AE2"/>
  </w:style>
  <w:style w:type="character" w:styleId="PageNumber">
    <w:name w:val="page number"/>
    <w:basedOn w:val="DefaultParagraphFont"/>
    <w:uiPriority w:val="99"/>
    <w:semiHidden/>
    <w:unhideWhenUsed/>
    <w:rsid w:val="0081035E"/>
  </w:style>
  <w:style w:type="paragraph" w:styleId="ListParagraph">
    <w:name w:val="List Paragraph"/>
    <w:basedOn w:val="Normal"/>
    <w:uiPriority w:val="34"/>
    <w:qFormat/>
    <w:rsid w:val="0081035E"/>
    <w:pPr>
      <w:ind w:left="720"/>
      <w:contextualSpacing/>
    </w:pPr>
  </w:style>
  <w:style w:type="paragraph" w:customStyle="1" w:styleId="Default">
    <w:name w:val="Default"/>
    <w:rsid w:val="00383F8E"/>
    <w:pPr>
      <w:widowControl w:val="0"/>
      <w:suppressAutoHyphens/>
    </w:pPr>
    <w:rPr>
      <w:rFonts w:ascii="Times New Roman" w:eastAsia="Arial" w:hAnsi="Times New Roman" w:cs="Times New Roman"/>
      <w:kern w:val="1"/>
      <w:sz w:val="20"/>
      <w:szCs w:val="20"/>
      <w:lang w:eastAsia="ar-SA"/>
    </w:rPr>
  </w:style>
  <w:style w:type="paragraph" w:styleId="BalloonText">
    <w:name w:val="Balloon Text"/>
    <w:basedOn w:val="Normal"/>
    <w:link w:val="BalloonTextChar"/>
    <w:uiPriority w:val="99"/>
    <w:semiHidden/>
    <w:unhideWhenUsed/>
    <w:rsid w:val="003A6357"/>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A6357"/>
    <w:rPr>
      <w:rFonts w:ascii="Lucida Grande" w:hAnsi="Lucida Grande" w:cs="Lucida Grande"/>
      <w:sz w:val="18"/>
      <w:szCs w:val="18"/>
    </w:rPr>
  </w:style>
  <w:style w:type="paragraph" w:styleId="HTMLPreformatted">
    <w:name w:val="HTML Preformatted"/>
    <w:basedOn w:val="Normal"/>
    <w:link w:val="HTMLPreformattedChar"/>
    <w:uiPriority w:val="99"/>
    <w:semiHidden/>
    <w:unhideWhenUsed/>
    <w:rsid w:val="003429D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sz w:val="20"/>
      <w:szCs w:val="20"/>
      <w:lang w:eastAsia="it-IT"/>
    </w:rPr>
  </w:style>
  <w:style w:type="character" w:customStyle="1" w:styleId="HTMLPreformattedChar">
    <w:name w:val="HTML Preformatted Char"/>
    <w:basedOn w:val="DefaultParagraphFont"/>
    <w:link w:val="HTMLPreformatted"/>
    <w:uiPriority w:val="99"/>
    <w:semiHidden/>
    <w:rsid w:val="003429D3"/>
    <w:rPr>
      <w:rFonts w:ascii="Courier" w:hAnsi="Courier" w:cs="Courier"/>
      <w:sz w:val="20"/>
      <w:szCs w:val="20"/>
      <w:lang w:eastAsia="it-IT"/>
    </w:rPr>
  </w:style>
  <w:style w:type="character" w:styleId="Emphasis">
    <w:name w:val="Emphasis"/>
    <w:qFormat/>
    <w:rsid w:val="00636410"/>
    <w:rPr>
      <w:rFonts w:ascii="Book Antiqua" w:hAnsi="Book Antiqua"/>
      <w:iC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671096">
      <w:bodyDiv w:val="1"/>
      <w:marLeft w:val="0"/>
      <w:marRight w:val="0"/>
      <w:marTop w:val="0"/>
      <w:marBottom w:val="0"/>
      <w:divBdr>
        <w:top w:val="none" w:sz="0" w:space="0" w:color="auto"/>
        <w:left w:val="none" w:sz="0" w:space="0" w:color="auto"/>
        <w:bottom w:val="none" w:sz="0" w:space="0" w:color="auto"/>
        <w:right w:val="none" w:sz="0" w:space="0" w:color="auto"/>
      </w:divBdr>
    </w:div>
    <w:div w:id="298609448">
      <w:bodyDiv w:val="1"/>
      <w:marLeft w:val="0"/>
      <w:marRight w:val="0"/>
      <w:marTop w:val="0"/>
      <w:marBottom w:val="0"/>
      <w:divBdr>
        <w:top w:val="none" w:sz="0" w:space="0" w:color="auto"/>
        <w:left w:val="none" w:sz="0" w:space="0" w:color="auto"/>
        <w:bottom w:val="none" w:sz="0" w:space="0" w:color="auto"/>
        <w:right w:val="none" w:sz="0" w:space="0" w:color="auto"/>
      </w:divBdr>
    </w:div>
    <w:div w:id="832719217">
      <w:bodyDiv w:val="1"/>
      <w:marLeft w:val="0"/>
      <w:marRight w:val="0"/>
      <w:marTop w:val="0"/>
      <w:marBottom w:val="0"/>
      <w:divBdr>
        <w:top w:val="none" w:sz="0" w:space="0" w:color="auto"/>
        <w:left w:val="none" w:sz="0" w:space="0" w:color="auto"/>
        <w:bottom w:val="none" w:sz="0" w:space="0" w:color="auto"/>
        <w:right w:val="none" w:sz="0" w:space="0" w:color="auto"/>
      </w:divBdr>
      <w:divsChild>
        <w:div w:id="1377315300">
          <w:marLeft w:val="0"/>
          <w:marRight w:val="0"/>
          <w:marTop w:val="0"/>
          <w:marBottom w:val="0"/>
          <w:divBdr>
            <w:top w:val="none" w:sz="0" w:space="0" w:color="auto"/>
            <w:left w:val="none" w:sz="0" w:space="0" w:color="auto"/>
            <w:bottom w:val="none" w:sz="0" w:space="0" w:color="auto"/>
            <w:right w:val="none" w:sz="0" w:space="0" w:color="auto"/>
          </w:divBdr>
          <w:divsChild>
            <w:div w:id="1887596701">
              <w:marLeft w:val="0"/>
              <w:marRight w:val="0"/>
              <w:marTop w:val="0"/>
              <w:marBottom w:val="0"/>
              <w:divBdr>
                <w:top w:val="none" w:sz="0" w:space="0" w:color="auto"/>
                <w:left w:val="none" w:sz="0" w:space="0" w:color="auto"/>
                <w:bottom w:val="none" w:sz="0" w:space="0" w:color="auto"/>
                <w:right w:val="none" w:sz="0" w:space="0" w:color="auto"/>
              </w:divBdr>
              <w:divsChild>
                <w:div w:id="465315795">
                  <w:marLeft w:val="0"/>
                  <w:marRight w:val="0"/>
                  <w:marTop w:val="0"/>
                  <w:marBottom w:val="0"/>
                  <w:divBdr>
                    <w:top w:val="none" w:sz="0" w:space="0" w:color="auto"/>
                    <w:left w:val="none" w:sz="0" w:space="0" w:color="auto"/>
                    <w:bottom w:val="none" w:sz="0" w:space="0" w:color="auto"/>
                    <w:right w:val="none" w:sz="0" w:space="0" w:color="auto"/>
                  </w:divBdr>
                  <w:divsChild>
                    <w:div w:id="1287463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5751378">
      <w:bodyDiv w:val="1"/>
      <w:marLeft w:val="0"/>
      <w:marRight w:val="0"/>
      <w:marTop w:val="0"/>
      <w:marBottom w:val="0"/>
      <w:divBdr>
        <w:top w:val="none" w:sz="0" w:space="0" w:color="auto"/>
        <w:left w:val="none" w:sz="0" w:space="0" w:color="auto"/>
        <w:bottom w:val="none" w:sz="0" w:space="0" w:color="auto"/>
        <w:right w:val="none" w:sz="0" w:space="0" w:color="auto"/>
      </w:divBdr>
      <w:divsChild>
        <w:div w:id="1548837684">
          <w:marLeft w:val="0"/>
          <w:marRight w:val="0"/>
          <w:marTop w:val="0"/>
          <w:marBottom w:val="0"/>
          <w:divBdr>
            <w:top w:val="none" w:sz="0" w:space="0" w:color="auto"/>
            <w:left w:val="none" w:sz="0" w:space="0" w:color="auto"/>
            <w:bottom w:val="none" w:sz="0" w:space="0" w:color="auto"/>
            <w:right w:val="none" w:sz="0" w:space="0" w:color="auto"/>
          </w:divBdr>
          <w:divsChild>
            <w:div w:id="1491944792">
              <w:marLeft w:val="0"/>
              <w:marRight w:val="0"/>
              <w:marTop w:val="0"/>
              <w:marBottom w:val="0"/>
              <w:divBdr>
                <w:top w:val="none" w:sz="0" w:space="0" w:color="auto"/>
                <w:left w:val="none" w:sz="0" w:space="0" w:color="auto"/>
                <w:bottom w:val="none" w:sz="0" w:space="0" w:color="auto"/>
                <w:right w:val="none" w:sz="0" w:space="0" w:color="auto"/>
              </w:divBdr>
              <w:divsChild>
                <w:div w:id="1660503037">
                  <w:marLeft w:val="0"/>
                  <w:marRight w:val="0"/>
                  <w:marTop w:val="0"/>
                  <w:marBottom w:val="0"/>
                  <w:divBdr>
                    <w:top w:val="none" w:sz="0" w:space="0" w:color="auto"/>
                    <w:left w:val="none" w:sz="0" w:space="0" w:color="auto"/>
                    <w:bottom w:val="none" w:sz="0" w:space="0" w:color="auto"/>
                    <w:right w:val="none" w:sz="0" w:space="0" w:color="auto"/>
                  </w:divBdr>
                  <w:divsChild>
                    <w:div w:id="1680543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563231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chart" Target="charts/chart1.xml"/><Relationship Id="rId10"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oleObject" Target="file:///\\localhost\Users\Valentina\Documents\Aguzzi.xlsx" TargetMode="External"/><Relationship Id="rId2"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1"/>
          <c:tx>
            <c:strRef>
              <c:f>Foglio1!$D$1</c:f>
              <c:strCache>
                <c:ptCount val="1"/>
                <c:pt idx="0">
                  <c:v>urinary osmolality (mOsm/Kg)</c:v>
                </c:pt>
              </c:strCache>
            </c:strRef>
          </c:tx>
          <c:spPr>
            <a:solidFill>
              <a:schemeClr val="accent5">
                <a:lumMod val="20000"/>
                <a:lumOff val="80000"/>
              </a:schemeClr>
            </a:solidFill>
            <a:ln cap="flat">
              <a:solidFill>
                <a:schemeClr val="accent1">
                  <a:lumMod val="50000"/>
                </a:schemeClr>
              </a:solidFill>
              <a:round/>
            </a:ln>
            <a:effectLst/>
          </c:spPr>
          <c:invertIfNegative val="0"/>
          <c:dLbls>
            <c:spPr>
              <a:solidFill>
                <a:schemeClr val="bg1"/>
              </a:solidFill>
              <a:ln>
                <a:solidFill>
                  <a:schemeClr val="tx1"/>
                </a:solidFill>
              </a:ln>
              <a:effectLst>
                <a:softEdge rad="12700"/>
              </a:effectLst>
            </c:spPr>
            <c:txPr>
              <a:bodyPr rot="0" spcFirstLastPara="1" vertOverflow="clip" horzOverflow="clip" vert="horz" wrap="square" lIns="72000" tIns="19050" rIns="38100" bIns="19050" anchor="b"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a:solidFill>
                        <a:schemeClr val="tx1">
                          <a:lumMod val="35000"/>
                          <a:lumOff val="65000"/>
                        </a:schemeClr>
                      </a:solidFill>
                    </a:ln>
                    <a:effectLst/>
                  </c:spPr>
                </c15:leaderLines>
              </c:ext>
            </c:extLst>
          </c:dLbls>
          <c:cat>
            <c:numRef>
              <c:f>Foglio1!$A$2:$A$10</c:f>
              <c:numCache>
                <c:formatCode>General</c:formatCode>
                <c:ptCount val="9"/>
                <c:pt idx="0">
                  <c:v>1.0</c:v>
                </c:pt>
                <c:pt idx="1">
                  <c:v>2.0</c:v>
                </c:pt>
                <c:pt idx="2">
                  <c:v>3.0</c:v>
                </c:pt>
                <c:pt idx="3">
                  <c:v>4.0</c:v>
                </c:pt>
                <c:pt idx="4">
                  <c:v>5.0</c:v>
                </c:pt>
                <c:pt idx="5">
                  <c:v>6.0</c:v>
                </c:pt>
                <c:pt idx="6">
                  <c:v>7.0</c:v>
                </c:pt>
                <c:pt idx="7">
                  <c:v>8.0</c:v>
                </c:pt>
                <c:pt idx="8">
                  <c:v>9.0</c:v>
                </c:pt>
              </c:numCache>
            </c:numRef>
          </c:cat>
          <c:val>
            <c:numRef>
              <c:f>Foglio1!$D$2:$D$10</c:f>
              <c:numCache>
                <c:formatCode>General</c:formatCode>
                <c:ptCount val="9"/>
                <c:pt idx="2">
                  <c:v>225.0</c:v>
                </c:pt>
                <c:pt idx="3">
                  <c:v>199.0</c:v>
                </c:pt>
                <c:pt idx="4">
                  <c:v>225.0</c:v>
                </c:pt>
                <c:pt idx="5">
                  <c:v>201.0</c:v>
                </c:pt>
                <c:pt idx="6">
                  <c:v>225.0</c:v>
                </c:pt>
                <c:pt idx="7">
                  <c:v>268.0</c:v>
                </c:pt>
                <c:pt idx="8">
                  <c:v>257.0</c:v>
                </c:pt>
              </c:numCache>
            </c:numRef>
          </c:val>
        </c:ser>
        <c:dLbls>
          <c:dLblPos val="outEnd"/>
          <c:showLegendKey val="0"/>
          <c:showVal val="1"/>
          <c:showCatName val="0"/>
          <c:showSerName val="0"/>
          <c:showPercent val="0"/>
          <c:showBubbleSize val="0"/>
        </c:dLbls>
        <c:gapWidth val="269"/>
        <c:overlap val="40"/>
        <c:axId val="-2128753816"/>
        <c:axId val="-2129053272"/>
      </c:barChart>
      <c:lineChart>
        <c:grouping val="standard"/>
        <c:varyColors val="0"/>
        <c:ser>
          <c:idx val="2"/>
          <c:order val="0"/>
          <c:tx>
            <c:v>serum sodium (mEq/L)</c:v>
          </c:tx>
          <c:spPr>
            <a:ln w="38100" cap="rnd">
              <a:solidFill>
                <a:schemeClr val="accent3"/>
              </a:solidFill>
              <a:round/>
            </a:ln>
            <a:effectLst/>
          </c:spPr>
          <c:marker>
            <c:symbol val="diamond"/>
            <c:size val="8"/>
            <c:spPr>
              <a:solidFill>
                <a:schemeClr val="bg2">
                  <a:lumMod val="90000"/>
                </a:schemeClr>
              </a:solidFill>
              <a:ln w="19050" cmpd="sng">
                <a:solidFill>
                  <a:schemeClr val="tx1"/>
                </a:solidFill>
                <a:round/>
                <a:headEnd type="diamond"/>
                <a:tailEnd w="med" len="med"/>
              </a:ln>
              <a:effectLst/>
            </c:spPr>
          </c:marker>
          <c:dPt>
            <c:idx val="3"/>
            <c:bubble3D val="0"/>
            <c:spPr>
              <a:ln w="38100" cap="rnd">
                <a:solidFill>
                  <a:schemeClr val="accent3"/>
                </a:solidFill>
                <a:round/>
              </a:ln>
              <a:effectLst/>
            </c:spPr>
          </c:dPt>
          <c:dLbls>
            <c:dLbl>
              <c:idx val="0"/>
              <c:layout>
                <c:manualLayout>
                  <c:x val="-0.0122222222222222"/>
                  <c:y val="-0.0285471668982554"/>
                </c:manualLayout>
              </c:layout>
              <c:dLblPos val="r"/>
              <c:showLegendKey val="0"/>
              <c:showVal val="1"/>
              <c:showCatName val="0"/>
              <c:showSerName val="0"/>
              <c:showPercent val="0"/>
              <c:showBubbleSize val="0"/>
              <c:extLst>
                <c:ext xmlns:c15="http://schemas.microsoft.com/office/drawing/2012/chart" uri="{CE6537A1-D6FC-4f65-9D91-7224C49458BB}"/>
              </c:extLst>
            </c:dLbl>
            <c:dLbl>
              <c:idx val="1"/>
              <c:layout>
                <c:manualLayout>
                  <c:x val="-0.00717171717171717"/>
                  <c:y val="-0.00715679256670459"/>
                </c:manualLayout>
              </c:layout>
              <c:dLblPos val="r"/>
              <c:showLegendKey val="0"/>
              <c:showVal val="1"/>
              <c:showCatName val="0"/>
              <c:showSerName val="0"/>
              <c:showPercent val="0"/>
              <c:showBubbleSize val="0"/>
              <c:extLst>
                <c:ext xmlns:c15="http://schemas.microsoft.com/office/drawing/2012/chart" uri="{CE6537A1-D6FC-4f65-9D91-7224C49458BB}"/>
              </c:extLst>
            </c:dLbl>
            <c:dLbl>
              <c:idx val="2"/>
              <c:layout>
                <c:manualLayout>
                  <c:x val="-0.00717171717171722"/>
                  <c:y val="-0.0107218549552964"/>
                </c:manualLayout>
              </c:layout>
              <c:dLblPos val="r"/>
              <c:showLegendKey val="0"/>
              <c:showVal val="1"/>
              <c:showCatName val="0"/>
              <c:showSerName val="0"/>
              <c:showPercent val="0"/>
              <c:showBubbleSize val="0"/>
              <c:extLst>
                <c:ext xmlns:c15="http://schemas.microsoft.com/office/drawing/2012/chart" uri="{CE6537A1-D6FC-4f65-9D91-7224C49458BB}"/>
              </c:extLst>
            </c:dLbl>
            <c:dLbl>
              <c:idx val="3"/>
              <c:layout>
                <c:manualLayout>
                  <c:x val="-0.0172727272727273"/>
                  <c:y val="0.0142335817648462"/>
                </c:manualLayout>
              </c:layout>
              <c:dLblPos val="r"/>
              <c:showLegendKey val="0"/>
              <c:showVal val="1"/>
              <c:showCatName val="0"/>
              <c:showSerName val="0"/>
              <c:showPercent val="0"/>
              <c:showBubbleSize val="0"/>
              <c:extLst>
                <c:ext xmlns:c15="http://schemas.microsoft.com/office/drawing/2012/chart" uri="{CE6537A1-D6FC-4f65-9D91-7224C49458BB}"/>
              </c:extLst>
            </c:dLbl>
            <c:dLbl>
              <c:idx val="4"/>
              <c:layout>
                <c:manualLayout>
                  <c:x val="-0.0172727272727273"/>
                  <c:y val="0.0213637065420298"/>
                </c:manualLayout>
              </c:layout>
              <c:dLblPos val="r"/>
              <c:showLegendKey val="0"/>
              <c:showVal val="1"/>
              <c:showCatName val="0"/>
              <c:showSerName val="0"/>
              <c:showPercent val="0"/>
              <c:showBubbleSize val="0"/>
              <c:extLst>
                <c:ext xmlns:c15="http://schemas.microsoft.com/office/drawing/2012/chart" uri="{CE6537A1-D6FC-4f65-9D91-7224C49458BB}"/>
              </c:extLst>
            </c:dLbl>
            <c:dLbl>
              <c:idx val="5"/>
              <c:layout>
                <c:manualLayout>
                  <c:x val="-0.04"/>
                  <c:y val="-0.0499375412298062"/>
                </c:manualLayout>
              </c:layout>
              <c:dLblPos val="r"/>
              <c:showLegendKey val="0"/>
              <c:showVal val="1"/>
              <c:showCatName val="0"/>
              <c:showSerName val="0"/>
              <c:showPercent val="0"/>
              <c:showBubbleSize val="0"/>
              <c:extLst>
                <c:ext xmlns:c15="http://schemas.microsoft.com/office/drawing/2012/chart" uri="{CE6537A1-D6FC-4f65-9D91-7224C49458BB}"/>
              </c:extLst>
            </c:dLbl>
            <c:dLbl>
              <c:idx val="6"/>
              <c:layout>
                <c:manualLayout>
                  <c:x val="-0.035247690495381"/>
                  <c:y val="-0.053502603618398"/>
                </c:manualLayout>
              </c:layout>
              <c:dLblPos val="r"/>
              <c:showLegendKey val="0"/>
              <c:showVal val="1"/>
              <c:showCatName val="0"/>
              <c:showSerName val="0"/>
              <c:showPercent val="0"/>
              <c:showBubbleSize val="0"/>
              <c:extLst>
                <c:ext xmlns:c15="http://schemas.microsoft.com/office/drawing/2012/chart" uri="{CE6537A1-D6FC-4f65-9D91-7224C49458BB}"/>
              </c:extLst>
            </c:dLbl>
            <c:dLbl>
              <c:idx val="7"/>
              <c:layout>
                <c:manualLayout>
                  <c:x val="-0.0197979797979799"/>
                  <c:y val="-0.0249821045096636"/>
                </c:manualLayout>
              </c:layout>
              <c:dLblPos val="r"/>
              <c:showLegendKey val="0"/>
              <c:showVal val="1"/>
              <c:showCatName val="0"/>
              <c:showSerName val="0"/>
              <c:showPercent val="0"/>
              <c:showBubbleSize val="0"/>
              <c:extLst>
                <c:ext xmlns:c15="http://schemas.microsoft.com/office/drawing/2012/chart" uri="{CE6537A1-D6FC-4f65-9D91-7224C49458BB}"/>
              </c:extLst>
            </c:dLbl>
            <c:dLbl>
              <c:idx val="8"/>
              <c:layout>
                <c:manualLayout>
                  <c:x val="-0.0349494949494949"/>
                  <c:y val="-0.035677291675439"/>
                </c:manualLayout>
              </c:layout>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72000" tIns="36000" rIns="38100" bIns="36000" anchor="ctr" anchorCtr="1">
                <a:spAutoFit/>
              </a:bodyPr>
              <a:lstStyle/>
              <a:p>
                <a:pPr>
                  <a:defRPr sz="1050" b="0" i="0" u="none" strike="noStrike" kern="1200" baseline="0">
                    <a:solidFill>
                      <a:schemeClr val="tx1">
                        <a:lumMod val="75000"/>
                        <a:lumOff val="25000"/>
                      </a:schemeClr>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0"/>
              </c:ext>
            </c:extLst>
          </c:dLbls>
          <c:cat>
            <c:numRef>
              <c:f>Foglio1!$A$2:$A$10</c:f>
              <c:numCache>
                <c:formatCode>General</c:formatCode>
                <c:ptCount val="9"/>
                <c:pt idx="0">
                  <c:v>1.0</c:v>
                </c:pt>
                <c:pt idx="1">
                  <c:v>2.0</c:v>
                </c:pt>
                <c:pt idx="2">
                  <c:v>3.0</c:v>
                </c:pt>
                <c:pt idx="3">
                  <c:v>4.0</c:v>
                </c:pt>
                <c:pt idx="4">
                  <c:v>5.0</c:v>
                </c:pt>
                <c:pt idx="5">
                  <c:v>6.0</c:v>
                </c:pt>
                <c:pt idx="6">
                  <c:v>7.0</c:v>
                </c:pt>
                <c:pt idx="7">
                  <c:v>8.0</c:v>
                </c:pt>
                <c:pt idx="8">
                  <c:v>9.0</c:v>
                </c:pt>
              </c:numCache>
            </c:numRef>
          </c:cat>
          <c:val>
            <c:numRef>
              <c:f>Foglio1!$B$2:$B$10</c:f>
              <c:numCache>
                <c:formatCode>General</c:formatCode>
                <c:ptCount val="9"/>
                <c:pt idx="0">
                  <c:v>140.0</c:v>
                </c:pt>
                <c:pt idx="1">
                  <c:v>137.0</c:v>
                </c:pt>
                <c:pt idx="2">
                  <c:v>124.0</c:v>
                </c:pt>
                <c:pt idx="3">
                  <c:v>122.0</c:v>
                </c:pt>
                <c:pt idx="4">
                  <c:v>129.0</c:v>
                </c:pt>
                <c:pt idx="5">
                  <c:v>133.0</c:v>
                </c:pt>
                <c:pt idx="6">
                  <c:v>137.0</c:v>
                </c:pt>
                <c:pt idx="7">
                  <c:v>140.0</c:v>
                </c:pt>
                <c:pt idx="8">
                  <c:v>140.0</c:v>
                </c:pt>
              </c:numCache>
            </c:numRef>
          </c:val>
          <c:smooth val="0"/>
        </c:ser>
        <c:dLbls>
          <c:showLegendKey val="0"/>
          <c:showVal val="0"/>
          <c:showCatName val="0"/>
          <c:showSerName val="0"/>
          <c:showPercent val="0"/>
          <c:showBubbleSize val="0"/>
        </c:dLbls>
        <c:marker val="1"/>
        <c:smooth val="0"/>
        <c:axId val="-2144047256"/>
        <c:axId val="-2129267080"/>
      </c:lineChart>
      <c:catAx>
        <c:axId val="-212875381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tx1">
                    <a:lumMod val="65000"/>
                    <a:lumOff val="35000"/>
                  </a:schemeClr>
                </a:solidFill>
                <a:latin typeface="+mn-lt"/>
                <a:ea typeface="+mn-ea"/>
                <a:cs typeface="+mn-cs"/>
              </a:defRPr>
            </a:pPr>
            <a:endParaRPr lang="en-US"/>
          </a:p>
        </c:txPr>
        <c:crossAx val="-2129053272"/>
        <c:crosses val="autoZero"/>
        <c:auto val="1"/>
        <c:lblAlgn val="ctr"/>
        <c:lblOffset val="100"/>
        <c:noMultiLvlLbl val="0"/>
      </c:catAx>
      <c:valAx>
        <c:axId val="-2129053272"/>
        <c:scaling>
          <c:orientation val="minMax"/>
          <c:max val="300.0"/>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0"/>
        <c:majorTickMark val="none"/>
        <c:minorTickMark val="none"/>
        <c:tickLblPos val="high"/>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28753816"/>
        <c:crossesAt val="1.0"/>
        <c:crossBetween val="midCat"/>
        <c:majorUnit val="50.0"/>
        <c:minorUnit val="5.0"/>
      </c:valAx>
      <c:valAx>
        <c:axId val="-2129267080"/>
        <c:scaling>
          <c:orientation val="minMax"/>
        </c:scaling>
        <c:delete val="0"/>
        <c:axPos val="r"/>
        <c:numFmt formatCode="General" sourceLinked="0"/>
        <c:majorTickMark val="out"/>
        <c:minorTickMark val="none"/>
        <c:tickLblPos val="low"/>
        <c:spPr>
          <a:ln/>
        </c:spPr>
        <c:crossAx val="-2144047256"/>
        <c:crosses val="max"/>
        <c:crossBetween val="between"/>
      </c:valAx>
      <c:catAx>
        <c:axId val="-2144047256"/>
        <c:scaling>
          <c:orientation val="minMax"/>
        </c:scaling>
        <c:delete val="1"/>
        <c:axPos val="b"/>
        <c:numFmt formatCode="General" sourceLinked="1"/>
        <c:majorTickMark val="out"/>
        <c:minorTickMark val="none"/>
        <c:tickLblPos val="nextTo"/>
        <c:crossAx val="-2129267080"/>
        <c:crosses val="autoZero"/>
        <c:auto val="1"/>
        <c:lblAlgn val="ctr"/>
        <c:lblOffset val="100"/>
        <c:noMultiLvlLbl val="0"/>
      </c:cat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34925" cap="flat" cmpd="sng" algn="ctr">
      <a:solidFill>
        <a:srgbClr val="C00000"/>
      </a:solidFill>
      <a:round/>
    </a:ln>
    <a:effectLst/>
  </c:spPr>
  <c:txPr>
    <a:bodyPr/>
    <a:lstStyle/>
    <a:p>
      <a:pPr>
        <a:defRPr/>
      </a:pPr>
      <a:endParaRPr lang="en-US"/>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0.1706</cdr:x>
      <cdr:y>0.26916</cdr:y>
    </cdr:from>
    <cdr:to>
      <cdr:x>0.1706</cdr:x>
      <cdr:y>0.36185</cdr:y>
    </cdr:to>
    <cdr:cxnSp macro="">
      <cdr:nvCxnSpPr>
        <cdr:cNvPr id="4" name="Connettore 2 3"/>
        <cdr:cNvCxnSpPr/>
      </cdr:nvCxnSpPr>
      <cdr:spPr>
        <a:xfrm xmlns:a="http://schemas.openxmlformats.org/drawingml/2006/main" flipV="1">
          <a:off x="825500" y="958850"/>
          <a:ext cx="0" cy="330200"/>
        </a:xfrm>
        <a:prstGeom xmlns:a="http://schemas.openxmlformats.org/drawingml/2006/main" prst="straightConnector1">
          <a:avLst/>
        </a:prstGeom>
        <a:ln xmlns:a="http://schemas.openxmlformats.org/drawingml/2006/main" w="25400">
          <a:solidFill>
            <a:srgbClr val="C00000"/>
          </a:solidFill>
          <a:tailEnd type="triangle"/>
        </a:ln>
      </cdr:spPr>
      <cdr:style>
        <a:lnRef xmlns:a="http://schemas.openxmlformats.org/drawingml/2006/main" idx="1">
          <a:schemeClr val="accent2"/>
        </a:lnRef>
        <a:fillRef xmlns:a="http://schemas.openxmlformats.org/drawingml/2006/main" idx="0">
          <a:schemeClr val="accent2"/>
        </a:fillRef>
        <a:effectRef xmlns:a="http://schemas.openxmlformats.org/drawingml/2006/main" idx="0">
          <a:schemeClr val="accent2"/>
        </a:effectRef>
        <a:fontRef xmlns:a="http://schemas.openxmlformats.org/drawingml/2006/main" idx="minor">
          <a:schemeClr val="tx1"/>
        </a:fontRef>
      </cdr:style>
    </cdr:cxnSp>
  </cdr:relSizeAnchor>
  <cdr:relSizeAnchor xmlns:cdr="http://schemas.openxmlformats.org/drawingml/2006/chartDrawing">
    <cdr:from>
      <cdr:x>0.11616</cdr:x>
      <cdr:y>0.36185</cdr:y>
    </cdr:from>
    <cdr:to>
      <cdr:x>0.1916</cdr:x>
      <cdr:y>0.42959</cdr:y>
    </cdr:to>
    <cdr:sp macro="" textlink="">
      <cdr:nvSpPr>
        <cdr:cNvPr id="7" name="CasellaDiTesto 6"/>
        <cdr:cNvSpPr txBox="1"/>
      </cdr:nvSpPr>
      <cdr:spPr>
        <a:xfrm xmlns:a="http://schemas.openxmlformats.org/drawingml/2006/main">
          <a:off x="562063" y="1289050"/>
          <a:ext cx="365037" cy="2413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it-IT" sz="1100">
              <a:solidFill>
                <a:srgbClr val="C00000"/>
              </a:solidFill>
            </a:rPr>
            <a:t>CYC</a:t>
          </a:r>
        </a:p>
      </cdr:txBody>
    </cdr:sp>
  </cdr:relSizeAnchor>
</c:userShape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13</Pages>
  <Words>6860</Words>
  <Characters>39106</Characters>
  <Application>Microsoft Macintosh Word</Application>
  <DocSecurity>0</DocSecurity>
  <Lines>325</Lines>
  <Paragraphs>91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45875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Valentina Domenech Zurro</dc:creator>
  <cp:keywords/>
  <dc:description/>
  <cp:lastModifiedBy>Na Ma</cp:lastModifiedBy>
  <cp:revision>2</cp:revision>
  <dcterms:created xsi:type="dcterms:W3CDTF">2017-06-07T03:50:00Z</dcterms:created>
  <dcterms:modified xsi:type="dcterms:W3CDTF">2017-06-07T03:50:00Z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30751d5f-6820-33ae-ad88-01e4c758e9dd</vt:lpwstr>
  </property>
  <property fmtid="{D5CDD505-2E9C-101B-9397-08002B2CF9AE}" pid="4" name="Mendeley Citation Style_1">
    <vt:lpwstr>http://www.zotero.org/styles/nature</vt:lpwstr>
  </property>
</Properties>
</file>