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6FC332" w14:textId="77777777" w:rsidR="00D11634" w:rsidRPr="008864C3" w:rsidRDefault="00D11634" w:rsidP="008864C3">
      <w:pPr>
        <w:spacing w:line="360" w:lineRule="auto"/>
        <w:jc w:val="both"/>
        <w:rPr>
          <w:rFonts w:ascii="Book Antiqua" w:hAnsi="Book Antiqua"/>
        </w:rPr>
      </w:pPr>
      <w:r w:rsidRPr="008864C3">
        <w:rPr>
          <w:rFonts w:ascii="Book Antiqua" w:hAnsi="Book Antiqua"/>
          <w:b/>
        </w:rPr>
        <w:t xml:space="preserve">Name of Journal: </w:t>
      </w:r>
      <w:r w:rsidRPr="008864C3">
        <w:rPr>
          <w:rFonts w:ascii="Book Antiqua" w:hAnsi="Book Antiqua"/>
          <w:b/>
          <w:i/>
        </w:rPr>
        <w:t>World Journal of Clinical Oncology</w:t>
      </w:r>
    </w:p>
    <w:p w14:paraId="24A03466" w14:textId="77777777" w:rsidR="00D11634" w:rsidRPr="008864C3" w:rsidRDefault="00D11634" w:rsidP="008864C3">
      <w:pPr>
        <w:spacing w:line="360" w:lineRule="auto"/>
        <w:jc w:val="both"/>
        <w:rPr>
          <w:rFonts w:ascii="Book Antiqua" w:eastAsia="宋体" w:hAnsi="Book Antiqua"/>
          <w:b/>
          <w:lang w:eastAsia="zh-CN"/>
        </w:rPr>
      </w:pPr>
      <w:r w:rsidRPr="008864C3">
        <w:rPr>
          <w:rFonts w:ascii="Book Antiqua" w:hAnsi="Book Antiqua"/>
          <w:b/>
        </w:rPr>
        <w:t xml:space="preserve">Manuscript NO: </w:t>
      </w:r>
      <w:r w:rsidRPr="008864C3">
        <w:rPr>
          <w:rFonts w:ascii="Book Antiqua" w:eastAsia="宋体" w:hAnsi="Book Antiqua"/>
          <w:b/>
          <w:lang w:eastAsia="zh-CN"/>
        </w:rPr>
        <w:t>32978</w:t>
      </w:r>
    </w:p>
    <w:p w14:paraId="310701BA" w14:textId="77777777" w:rsidR="00D11634" w:rsidRPr="008864C3" w:rsidRDefault="00D11634" w:rsidP="008864C3">
      <w:pPr>
        <w:spacing w:line="360" w:lineRule="auto"/>
        <w:jc w:val="both"/>
        <w:rPr>
          <w:rFonts w:ascii="Book Antiqua" w:hAnsi="Book Antiqua"/>
          <w:b/>
        </w:rPr>
      </w:pPr>
      <w:r w:rsidRPr="008864C3">
        <w:rPr>
          <w:rFonts w:ascii="Book Antiqua" w:hAnsi="Book Antiqua"/>
          <w:b/>
        </w:rPr>
        <w:t>Manuscript Type: Original Article</w:t>
      </w:r>
    </w:p>
    <w:p w14:paraId="74D9F9C9" w14:textId="77777777" w:rsidR="00D11634" w:rsidRPr="008864C3" w:rsidRDefault="00D11634" w:rsidP="008864C3">
      <w:pPr>
        <w:spacing w:line="360" w:lineRule="auto"/>
        <w:jc w:val="both"/>
        <w:rPr>
          <w:rFonts w:ascii="Book Antiqua" w:eastAsia="宋体" w:hAnsi="Book Antiqua" w:cs="`-NRˇ"/>
          <w:lang w:eastAsia="zh-CN"/>
        </w:rPr>
      </w:pPr>
    </w:p>
    <w:p w14:paraId="4FE0A815" w14:textId="1E5FB6B9" w:rsidR="005D176F" w:rsidRPr="008864C3" w:rsidRDefault="007B267C" w:rsidP="008864C3">
      <w:pPr>
        <w:spacing w:line="360" w:lineRule="auto"/>
        <w:jc w:val="both"/>
        <w:rPr>
          <w:rStyle w:val="normaltextrun"/>
          <w:rFonts w:ascii="Book Antiqua" w:eastAsia="宋体" w:hAnsi="Book Antiqua"/>
          <w:b/>
          <w:i/>
          <w:lang w:eastAsia="zh-CN"/>
        </w:rPr>
      </w:pPr>
      <w:r w:rsidRPr="008864C3">
        <w:rPr>
          <w:rFonts w:ascii="Book Antiqua" w:hAnsi="Book Antiqua" w:cs="`-NRˇ"/>
          <w:b/>
          <w:i/>
        </w:rPr>
        <w:t>Observational Study</w:t>
      </w:r>
    </w:p>
    <w:p w14:paraId="789D0631" w14:textId="7E6A2115" w:rsidR="00B20D02" w:rsidRPr="008864C3" w:rsidRDefault="00DA6537" w:rsidP="008864C3">
      <w:pPr>
        <w:spacing w:line="360" w:lineRule="auto"/>
        <w:jc w:val="both"/>
        <w:rPr>
          <w:rFonts w:ascii="Book Antiqua" w:eastAsia="Times New Roman" w:hAnsi="Book Antiqua"/>
          <w:b/>
          <w:bCs/>
        </w:rPr>
      </w:pPr>
      <w:r w:rsidRPr="008864C3">
        <w:rPr>
          <w:rFonts w:ascii="Book Antiqua" w:eastAsia="Times New Roman" w:hAnsi="Book Antiqua"/>
          <w:b/>
          <w:bCs/>
        </w:rPr>
        <w:t xml:space="preserve">Rescue </w:t>
      </w:r>
      <w:r w:rsidR="009E6B38" w:rsidRPr="008864C3">
        <w:rPr>
          <w:rFonts w:ascii="Book Antiqua" w:eastAsia="Times New Roman" w:hAnsi="Book Antiqua"/>
          <w:b/>
          <w:bCs/>
        </w:rPr>
        <w:t xml:space="preserve">ALPPS after portal embolization: </w:t>
      </w:r>
      <w:r w:rsidR="00B93931" w:rsidRPr="008864C3">
        <w:rPr>
          <w:rFonts w:ascii="Book Antiqua" w:eastAsia="Times New Roman" w:hAnsi="Book Antiqua"/>
          <w:b/>
        </w:rPr>
        <w:t xml:space="preserve">Our </w:t>
      </w:r>
      <w:r w:rsidR="009E6B38" w:rsidRPr="008864C3">
        <w:rPr>
          <w:rFonts w:ascii="Book Antiqua" w:eastAsia="Times New Roman" w:hAnsi="Book Antiqua"/>
          <w:b/>
        </w:rPr>
        <w:t>experience and literature review</w:t>
      </w:r>
      <w:r w:rsidR="009E6B38" w:rsidRPr="008864C3">
        <w:rPr>
          <w:rFonts w:ascii="Book Antiqua" w:eastAsia="Times New Roman" w:hAnsi="Book Antiqua"/>
          <w:b/>
          <w:bCs/>
        </w:rPr>
        <w:t xml:space="preserve"> </w:t>
      </w:r>
    </w:p>
    <w:p w14:paraId="3B037A77" w14:textId="77777777" w:rsidR="009E6B38" w:rsidRPr="008864C3" w:rsidRDefault="009E6B38" w:rsidP="008864C3">
      <w:pPr>
        <w:spacing w:line="360" w:lineRule="auto"/>
        <w:jc w:val="both"/>
        <w:rPr>
          <w:rStyle w:val="normaltextrun"/>
          <w:rFonts w:ascii="Book Antiqua" w:hAnsi="Book Antiqua" w:cs="Arial"/>
          <w:b/>
        </w:rPr>
      </w:pPr>
    </w:p>
    <w:p w14:paraId="0F7DFA08" w14:textId="70289AE8" w:rsidR="00B20D02" w:rsidRPr="008864C3" w:rsidRDefault="00B93931" w:rsidP="008864C3">
      <w:pPr>
        <w:spacing w:line="360" w:lineRule="auto"/>
        <w:jc w:val="both"/>
        <w:rPr>
          <w:rStyle w:val="normaltextrun"/>
          <w:rFonts w:ascii="Book Antiqua" w:hAnsi="Book Antiqua" w:cs="Arial"/>
        </w:rPr>
      </w:pPr>
      <w:proofErr w:type="spellStart"/>
      <w:r w:rsidRPr="008864C3">
        <w:rPr>
          <w:rFonts w:ascii="Book Antiqua" w:eastAsia="Times New Roman" w:hAnsi="Book Antiqua"/>
        </w:rPr>
        <w:t>Maulat</w:t>
      </w:r>
      <w:proofErr w:type="spellEnd"/>
      <w:r w:rsidRPr="008864C3">
        <w:rPr>
          <w:rFonts w:ascii="Book Antiqua" w:eastAsia="宋体" w:hAnsi="Book Antiqua"/>
          <w:lang w:eastAsia="zh-CN"/>
        </w:rPr>
        <w:t xml:space="preserve"> C </w:t>
      </w:r>
      <w:r w:rsidRPr="008864C3">
        <w:rPr>
          <w:rFonts w:ascii="Book Antiqua" w:eastAsia="宋体" w:hAnsi="Book Antiqua"/>
          <w:i/>
          <w:lang w:eastAsia="zh-CN"/>
        </w:rPr>
        <w:t>et al.</w:t>
      </w:r>
      <w:r w:rsidR="00B20D02" w:rsidRPr="008864C3">
        <w:rPr>
          <w:rStyle w:val="normaltextrun"/>
          <w:rFonts w:ascii="Book Antiqua" w:hAnsi="Book Antiqua" w:cs="Arial"/>
        </w:rPr>
        <w:t xml:space="preserve"> </w:t>
      </w:r>
      <w:r w:rsidR="00EF5824" w:rsidRPr="008864C3">
        <w:rPr>
          <w:rFonts w:ascii="Book Antiqua" w:eastAsia="Times New Roman" w:hAnsi="Book Antiqua"/>
          <w:bCs/>
        </w:rPr>
        <w:t xml:space="preserve">Rescue ALPPS: </w:t>
      </w:r>
      <w:r w:rsidR="00EF5824" w:rsidRPr="008864C3">
        <w:rPr>
          <w:rFonts w:ascii="Book Antiqua" w:eastAsia="Times New Roman" w:hAnsi="Book Antiqua"/>
        </w:rPr>
        <w:t>E</w:t>
      </w:r>
      <w:r w:rsidR="00DA6537" w:rsidRPr="008864C3">
        <w:rPr>
          <w:rFonts w:ascii="Book Antiqua" w:eastAsia="Times New Roman" w:hAnsi="Book Antiqua"/>
        </w:rPr>
        <w:t>xperience and literature review</w:t>
      </w:r>
    </w:p>
    <w:p w14:paraId="6EEDAD5D" w14:textId="77777777" w:rsidR="00B20D02" w:rsidRPr="008864C3" w:rsidRDefault="00B20D02" w:rsidP="008864C3">
      <w:pPr>
        <w:spacing w:line="360" w:lineRule="auto"/>
        <w:jc w:val="both"/>
        <w:rPr>
          <w:rStyle w:val="normaltextrun"/>
          <w:rFonts w:ascii="Book Antiqua" w:eastAsia="宋体" w:hAnsi="Book Antiqua" w:cs="Arial"/>
          <w:b/>
          <w:lang w:eastAsia="zh-CN"/>
        </w:rPr>
      </w:pPr>
    </w:p>
    <w:p w14:paraId="1CD9785A" w14:textId="3C2E5B9D" w:rsidR="00EC772D" w:rsidRPr="008864C3" w:rsidRDefault="00EC772D" w:rsidP="008864C3">
      <w:pPr>
        <w:spacing w:line="360" w:lineRule="auto"/>
        <w:jc w:val="both"/>
        <w:rPr>
          <w:rStyle w:val="normaltextrun"/>
          <w:rFonts w:ascii="Book Antiqua" w:eastAsia="宋体" w:hAnsi="Book Antiqua" w:cs="Arial"/>
          <w:b/>
          <w:lang w:eastAsia="zh-CN"/>
        </w:rPr>
      </w:pPr>
      <w:r w:rsidRPr="008864C3">
        <w:rPr>
          <w:rFonts w:ascii="Book Antiqua" w:eastAsia="Times New Roman" w:hAnsi="Book Antiqua"/>
          <w:b/>
        </w:rPr>
        <w:t xml:space="preserve">Charlotte </w:t>
      </w:r>
      <w:proofErr w:type="spellStart"/>
      <w:r w:rsidRPr="008864C3">
        <w:rPr>
          <w:rFonts w:ascii="Book Antiqua" w:eastAsia="Times New Roman" w:hAnsi="Book Antiqua"/>
          <w:b/>
        </w:rPr>
        <w:t>Maulat</w:t>
      </w:r>
      <w:proofErr w:type="spellEnd"/>
      <w:r w:rsidRPr="008864C3">
        <w:rPr>
          <w:rFonts w:ascii="Book Antiqua" w:eastAsia="Times New Roman" w:hAnsi="Book Antiqua"/>
          <w:b/>
        </w:rPr>
        <w:t xml:space="preserve">, Antoine </w:t>
      </w:r>
      <w:proofErr w:type="spellStart"/>
      <w:r w:rsidRPr="008864C3">
        <w:rPr>
          <w:rFonts w:ascii="Book Antiqua" w:eastAsia="Times New Roman" w:hAnsi="Book Antiqua"/>
          <w:b/>
        </w:rPr>
        <w:t>Philis</w:t>
      </w:r>
      <w:proofErr w:type="spellEnd"/>
      <w:r w:rsidRPr="008864C3">
        <w:rPr>
          <w:rFonts w:ascii="Book Antiqua" w:eastAsia="Times New Roman" w:hAnsi="Book Antiqua"/>
          <w:b/>
        </w:rPr>
        <w:t xml:space="preserve">, </w:t>
      </w:r>
      <w:proofErr w:type="spellStart"/>
      <w:r w:rsidRPr="008864C3">
        <w:rPr>
          <w:rFonts w:ascii="Book Antiqua" w:eastAsia="Times New Roman" w:hAnsi="Book Antiqua"/>
          <w:b/>
        </w:rPr>
        <w:t>Bérénice</w:t>
      </w:r>
      <w:proofErr w:type="spellEnd"/>
      <w:r w:rsidRPr="008864C3">
        <w:rPr>
          <w:rFonts w:ascii="Book Antiqua" w:eastAsia="Times New Roman" w:hAnsi="Book Antiqua"/>
          <w:b/>
        </w:rPr>
        <w:t xml:space="preserve"> </w:t>
      </w:r>
      <w:proofErr w:type="spellStart"/>
      <w:r w:rsidRPr="008864C3">
        <w:rPr>
          <w:rFonts w:ascii="Book Antiqua" w:eastAsia="Times New Roman" w:hAnsi="Book Antiqua"/>
          <w:b/>
        </w:rPr>
        <w:t>Charriere</w:t>
      </w:r>
      <w:proofErr w:type="spellEnd"/>
      <w:r w:rsidRPr="008864C3">
        <w:rPr>
          <w:rFonts w:ascii="Book Antiqua" w:eastAsia="Times New Roman" w:hAnsi="Book Antiqua"/>
          <w:b/>
        </w:rPr>
        <w:t>, Fatima-</w:t>
      </w:r>
      <w:proofErr w:type="spellStart"/>
      <w:r w:rsidRPr="008864C3">
        <w:rPr>
          <w:rFonts w:ascii="Book Antiqua" w:eastAsia="Times New Roman" w:hAnsi="Book Antiqua"/>
          <w:b/>
        </w:rPr>
        <w:t>Zohra</w:t>
      </w:r>
      <w:proofErr w:type="spellEnd"/>
      <w:r w:rsidRPr="008864C3">
        <w:rPr>
          <w:rFonts w:ascii="Book Antiqua" w:eastAsia="Times New Roman" w:hAnsi="Book Antiqua"/>
          <w:b/>
        </w:rPr>
        <w:t xml:space="preserve"> </w:t>
      </w:r>
      <w:proofErr w:type="spellStart"/>
      <w:r w:rsidRPr="008864C3">
        <w:rPr>
          <w:rFonts w:ascii="Book Antiqua" w:eastAsia="Times New Roman" w:hAnsi="Book Antiqua"/>
          <w:b/>
        </w:rPr>
        <w:t>Mokrane</w:t>
      </w:r>
      <w:proofErr w:type="spellEnd"/>
      <w:r w:rsidRPr="008864C3">
        <w:rPr>
          <w:rFonts w:ascii="Book Antiqua" w:eastAsia="Times New Roman" w:hAnsi="Book Antiqua"/>
          <w:b/>
        </w:rPr>
        <w:t xml:space="preserve">, </w:t>
      </w:r>
      <w:proofErr w:type="spellStart"/>
      <w:r w:rsidRPr="008864C3">
        <w:rPr>
          <w:rFonts w:ascii="Book Antiqua" w:eastAsia="Times New Roman" w:hAnsi="Book Antiqua"/>
          <w:b/>
        </w:rPr>
        <w:t>Rosine</w:t>
      </w:r>
      <w:proofErr w:type="spellEnd"/>
      <w:r w:rsidRPr="008864C3">
        <w:rPr>
          <w:rFonts w:ascii="Book Antiqua" w:eastAsia="Times New Roman" w:hAnsi="Book Antiqua"/>
          <w:b/>
        </w:rPr>
        <w:t xml:space="preserve"> </w:t>
      </w:r>
      <w:proofErr w:type="spellStart"/>
      <w:r w:rsidRPr="008864C3">
        <w:rPr>
          <w:rFonts w:ascii="Book Antiqua" w:eastAsia="Times New Roman" w:hAnsi="Book Antiqua"/>
          <w:b/>
        </w:rPr>
        <w:t>Guimbaud</w:t>
      </w:r>
      <w:proofErr w:type="spellEnd"/>
      <w:r w:rsidRPr="008864C3">
        <w:rPr>
          <w:rFonts w:ascii="Book Antiqua" w:eastAsia="Times New Roman" w:hAnsi="Book Antiqua"/>
          <w:b/>
        </w:rPr>
        <w:t xml:space="preserve">, Philippe </w:t>
      </w:r>
      <w:proofErr w:type="spellStart"/>
      <w:r w:rsidRPr="008864C3">
        <w:rPr>
          <w:rFonts w:ascii="Book Antiqua" w:eastAsia="Times New Roman" w:hAnsi="Book Antiqua"/>
          <w:b/>
        </w:rPr>
        <w:t>Otal</w:t>
      </w:r>
      <w:proofErr w:type="spellEnd"/>
      <w:r w:rsidRPr="008864C3">
        <w:rPr>
          <w:rFonts w:ascii="Book Antiqua" w:eastAsia="Times New Roman" w:hAnsi="Book Antiqua"/>
          <w:b/>
        </w:rPr>
        <w:t xml:space="preserve">, Bertrand </w:t>
      </w:r>
      <w:proofErr w:type="spellStart"/>
      <w:r w:rsidRPr="008864C3">
        <w:rPr>
          <w:rFonts w:ascii="Book Antiqua" w:eastAsia="Times New Roman" w:hAnsi="Book Antiqua"/>
          <w:b/>
        </w:rPr>
        <w:t>Suc</w:t>
      </w:r>
      <w:proofErr w:type="spellEnd"/>
      <w:r w:rsidRPr="008864C3">
        <w:rPr>
          <w:rFonts w:ascii="Book Antiqua" w:eastAsia="Times New Roman" w:hAnsi="Book Antiqua"/>
          <w:b/>
        </w:rPr>
        <w:t xml:space="preserve">, </w:t>
      </w:r>
      <w:proofErr w:type="spellStart"/>
      <w:r w:rsidRPr="008864C3">
        <w:rPr>
          <w:rFonts w:ascii="Book Antiqua" w:eastAsia="Times New Roman" w:hAnsi="Book Antiqua"/>
          <w:b/>
        </w:rPr>
        <w:t>Fabrice</w:t>
      </w:r>
      <w:proofErr w:type="spellEnd"/>
      <w:r w:rsidRPr="008864C3">
        <w:rPr>
          <w:rFonts w:ascii="Book Antiqua" w:eastAsia="Times New Roman" w:hAnsi="Book Antiqua"/>
          <w:b/>
        </w:rPr>
        <w:t xml:space="preserve"> </w:t>
      </w:r>
      <w:proofErr w:type="spellStart"/>
      <w:r w:rsidRPr="008864C3">
        <w:rPr>
          <w:rFonts w:ascii="Book Antiqua" w:eastAsia="Times New Roman" w:hAnsi="Book Antiqua"/>
          <w:b/>
        </w:rPr>
        <w:t>Muscari</w:t>
      </w:r>
      <w:proofErr w:type="spellEnd"/>
    </w:p>
    <w:p w14:paraId="5DEAC9F8" w14:textId="77777777" w:rsidR="00EC772D" w:rsidRPr="008864C3" w:rsidRDefault="00EC772D" w:rsidP="008864C3">
      <w:pPr>
        <w:spacing w:line="360" w:lineRule="auto"/>
        <w:jc w:val="both"/>
        <w:rPr>
          <w:rStyle w:val="normaltextrun"/>
          <w:rFonts w:ascii="Book Antiqua" w:eastAsia="宋体" w:hAnsi="Book Antiqua" w:cs="Arial"/>
          <w:b/>
          <w:lang w:eastAsia="zh-CN"/>
        </w:rPr>
      </w:pPr>
    </w:p>
    <w:p w14:paraId="62C2035A" w14:textId="3CFAA562" w:rsidR="00B20D02" w:rsidRPr="008864C3" w:rsidRDefault="00B93931" w:rsidP="008864C3">
      <w:pPr>
        <w:spacing w:line="360" w:lineRule="auto"/>
        <w:jc w:val="both"/>
        <w:rPr>
          <w:rStyle w:val="normaltextrun"/>
          <w:rFonts w:ascii="Book Antiqua" w:eastAsia="宋体" w:hAnsi="Book Antiqua"/>
          <w:lang w:val="fr-FR" w:eastAsia="zh-CN"/>
        </w:rPr>
      </w:pPr>
      <w:r w:rsidRPr="008864C3">
        <w:rPr>
          <w:rFonts w:ascii="Book Antiqua" w:eastAsia="Times New Roman" w:hAnsi="Book Antiqua"/>
          <w:b/>
        </w:rPr>
        <w:t xml:space="preserve">Charlotte </w:t>
      </w:r>
      <w:proofErr w:type="spellStart"/>
      <w:r w:rsidRPr="008864C3">
        <w:rPr>
          <w:rFonts w:ascii="Book Antiqua" w:eastAsia="Times New Roman" w:hAnsi="Book Antiqua"/>
          <w:b/>
        </w:rPr>
        <w:t>Maulat</w:t>
      </w:r>
      <w:proofErr w:type="spellEnd"/>
      <w:r w:rsidRPr="008864C3">
        <w:rPr>
          <w:rFonts w:ascii="Book Antiqua" w:eastAsia="Times New Roman" w:hAnsi="Book Antiqua"/>
          <w:b/>
        </w:rPr>
        <w:t xml:space="preserve">, Antoine </w:t>
      </w:r>
      <w:proofErr w:type="spellStart"/>
      <w:r w:rsidRPr="008864C3">
        <w:rPr>
          <w:rFonts w:ascii="Book Antiqua" w:eastAsia="Times New Roman" w:hAnsi="Book Antiqua"/>
          <w:b/>
        </w:rPr>
        <w:t>Philis</w:t>
      </w:r>
      <w:proofErr w:type="spellEnd"/>
      <w:r w:rsidRPr="008864C3">
        <w:rPr>
          <w:rFonts w:ascii="Book Antiqua" w:eastAsia="Times New Roman" w:hAnsi="Book Antiqua"/>
          <w:b/>
        </w:rPr>
        <w:t xml:space="preserve">, </w:t>
      </w:r>
      <w:proofErr w:type="spellStart"/>
      <w:r w:rsidRPr="008864C3">
        <w:rPr>
          <w:rFonts w:ascii="Book Antiqua" w:eastAsia="Times New Roman" w:hAnsi="Book Antiqua"/>
          <w:b/>
        </w:rPr>
        <w:t>Bérénice</w:t>
      </w:r>
      <w:proofErr w:type="spellEnd"/>
      <w:r w:rsidRPr="008864C3">
        <w:rPr>
          <w:rFonts w:ascii="Book Antiqua" w:eastAsia="Times New Roman" w:hAnsi="Book Antiqua"/>
          <w:b/>
        </w:rPr>
        <w:t xml:space="preserve"> </w:t>
      </w:r>
      <w:proofErr w:type="spellStart"/>
      <w:r w:rsidRPr="008864C3">
        <w:rPr>
          <w:rFonts w:ascii="Book Antiqua" w:eastAsia="Times New Roman" w:hAnsi="Book Antiqua"/>
          <w:b/>
        </w:rPr>
        <w:t>Charriere</w:t>
      </w:r>
      <w:proofErr w:type="spellEnd"/>
      <w:r w:rsidRPr="008864C3">
        <w:rPr>
          <w:rFonts w:ascii="Book Antiqua" w:eastAsia="Times New Roman" w:hAnsi="Book Antiqua"/>
          <w:b/>
        </w:rPr>
        <w:t xml:space="preserve">, Bertrand </w:t>
      </w:r>
      <w:proofErr w:type="spellStart"/>
      <w:r w:rsidRPr="008864C3">
        <w:rPr>
          <w:rFonts w:ascii="Book Antiqua" w:eastAsia="Times New Roman" w:hAnsi="Book Antiqua"/>
          <w:b/>
        </w:rPr>
        <w:t>Suc</w:t>
      </w:r>
      <w:proofErr w:type="spellEnd"/>
      <w:r w:rsidRPr="008864C3">
        <w:rPr>
          <w:rFonts w:ascii="Book Antiqua" w:eastAsia="Times New Roman" w:hAnsi="Book Antiqua"/>
          <w:b/>
        </w:rPr>
        <w:t xml:space="preserve">, </w:t>
      </w:r>
      <w:proofErr w:type="spellStart"/>
      <w:r w:rsidRPr="008864C3">
        <w:rPr>
          <w:rFonts w:ascii="Book Antiqua" w:eastAsia="Times New Roman" w:hAnsi="Book Antiqua"/>
          <w:b/>
        </w:rPr>
        <w:t>Fabrice</w:t>
      </w:r>
      <w:proofErr w:type="spellEnd"/>
      <w:r w:rsidRPr="008864C3">
        <w:rPr>
          <w:rFonts w:ascii="Book Antiqua" w:eastAsia="Times New Roman" w:hAnsi="Book Antiqua"/>
          <w:b/>
        </w:rPr>
        <w:t xml:space="preserve"> </w:t>
      </w:r>
      <w:proofErr w:type="spellStart"/>
      <w:r w:rsidRPr="008864C3">
        <w:rPr>
          <w:rFonts w:ascii="Book Antiqua" w:eastAsia="Times New Roman" w:hAnsi="Book Antiqua"/>
          <w:b/>
        </w:rPr>
        <w:t>Muscari</w:t>
      </w:r>
      <w:proofErr w:type="spellEnd"/>
      <w:r w:rsidRPr="008864C3">
        <w:rPr>
          <w:rFonts w:ascii="Book Antiqua" w:eastAsia="Times New Roman" w:hAnsi="Book Antiqua"/>
          <w:b/>
        </w:rPr>
        <w:t>,</w:t>
      </w:r>
      <w:r w:rsidR="001D1711" w:rsidRPr="008864C3">
        <w:rPr>
          <w:rFonts w:ascii="Book Antiqua" w:eastAsia="Times New Roman" w:hAnsi="Book Antiqua"/>
        </w:rPr>
        <w:t xml:space="preserve"> </w:t>
      </w:r>
      <w:r w:rsidR="00B20D02" w:rsidRPr="008864C3">
        <w:rPr>
          <w:rStyle w:val="normaltextrun"/>
          <w:rFonts w:ascii="Book Antiqua" w:hAnsi="Book Antiqua"/>
        </w:rPr>
        <w:t xml:space="preserve">Department of </w:t>
      </w:r>
      <w:r w:rsidRPr="008864C3">
        <w:rPr>
          <w:rStyle w:val="normaltextrun"/>
          <w:rFonts w:ascii="Book Antiqua" w:hAnsi="Book Antiqua"/>
        </w:rPr>
        <w:t>Visceral Surgery</w:t>
      </w:r>
      <w:r w:rsidR="00B20D02" w:rsidRPr="008864C3">
        <w:rPr>
          <w:rStyle w:val="normaltextrun"/>
          <w:rFonts w:ascii="Book Antiqua" w:hAnsi="Book Antiqua"/>
        </w:rPr>
        <w:t>, Toulouse-</w:t>
      </w:r>
      <w:proofErr w:type="spellStart"/>
      <w:r w:rsidR="00B20D02" w:rsidRPr="008864C3">
        <w:rPr>
          <w:rStyle w:val="normaltextrun"/>
          <w:rFonts w:ascii="Book Antiqua" w:hAnsi="Book Antiqua"/>
        </w:rPr>
        <w:t>Rangueil</w:t>
      </w:r>
      <w:proofErr w:type="spellEnd"/>
      <w:r w:rsidR="00B20D02" w:rsidRPr="008864C3">
        <w:rPr>
          <w:rStyle w:val="normaltextrun"/>
          <w:rFonts w:ascii="Book Antiqua" w:hAnsi="Book Antiqua"/>
        </w:rPr>
        <w:t xml:space="preserve"> University Hospital, </w:t>
      </w:r>
      <w:r w:rsidR="00B20D02" w:rsidRPr="008864C3">
        <w:rPr>
          <w:rStyle w:val="normaltextrun"/>
          <w:rFonts w:ascii="Book Antiqua" w:hAnsi="Book Antiqua"/>
          <w:lang w:val="fr-FR"/>
        </w:rPr>
        <w:t>31059 Toulouse Cedex 9, F</w:t>
      </w:r>
      <w:r w:rsidRPr="008864C3">
        <w:rPr>
          <w:rStyle w:val="normaltextrun"/>
          <w:rFonts w:ascii="Book Antiqua" w:hAnsi="Book Antiqua"/>
          <w:lang w:val="fr-FR"/>
        </w:rPr>
        <w:t>rance</w:t>
      </w:r>
    </w:p>
    <w:p w14:paraId="480784B0" w14:textId="77777777" w:rsidR="00806518" w:rsidRPr="008864C3" w:rsidRDefault="00806518" w:rsidP="008864C3">
      <w:pPr>
        <w:spacing w:line="360" w:lineRule="auto"/>
        <w:jc w:val="both"/>
        <w:rPr>
          <w:rStyle w:val="normaltextrun"/>
          <w:rFonts w:ascii="Book Antiqua" w:hAnsi="Book Antiqua"/>
          <w:lang w:val="fr-FR"/>
        </w:rPr>
      </w:pPr>
    </w:p>
    <w:p w14:paraId="637A2A7A" w14:textId="11FFD380" w:rsidR="001D1711" w:rsidRPr="008864C3" w:rsidRDefault="00B93931" w:rsidP="008864C3">
      <w:pPr>
        <w:spacing w:line="360" w:lineRule="auto"/>
        <w:jc w:val="both"/>
        <w:rPr>
          <w:rStyle w:val="normaltextrun"/>
          <w:rFonts w:ascii="Book Antiqua" w:eastAsia="宋体" w:hAnsi="Book Antiqua"/>
          <w:lang w:val="fr-FR" w:eastAsia="zh-CN"/>
        </w:rPr>
      </w:pPr>
      <w:r w:rsidRPr="008864C3">
        <w:rPr>
          <w:rFonts w:ascii="Book Antiqua" w:eastAsia="Times New Roman" w:hAnsi="Book Antiqua"/>
          <w:b/>
          <w:lang w:val="fr-FR"/>
        </w:rPr>
        <w:t xml:space="preserve">Fatima-Zohra Mokrane, Philippe Otal, </w:t>
      </w:r>
      <w:r w:rsidR="001D1711" w:rsidRPr="008864C3">
        <w:rPr>
          <w:rStyle w:val="normaltextrun"/>
          <w:rFonts w:ascii="Book Antiqua" w:hAnsi="Book Antiqua"/>
          <w:lang w:val="fr-FR"/>
        </w:rPr>
        <w:t xml:space="preserve">Department of </w:t>
      </w:r>
      <w:r w:rsidRPr="008864C3">
        <w:rPr>
          <w:rStyle w:val="normaltextrun"/>
          <w:rFonts w:ascii="Book Antiqua" w:hAnsi="Book Antiqua"/>
          <w:lang w:val="fr-FR"/>
        </w:rPr>
        <w:t>Radiology</w:t>
      </w:r>
      <w:r w:rsidR="001D1711" w:rsidRPr="008864C3">
        <w:rPr>
          <w:rStyle w:val="normaltextrun"/>
          <w:rFonts w:ascii="Book Antiqua" w:hAnsi="Book Antiqua"/>
          <w:lang w:val="fr-FR"/>
        </w:rPr>
        <w:t xml:space="preserve">, Toulouse-Rangueil University Hospital, </w:t>
      </w:r>
      <w:r w:rsidRPr="008864C3">
        <w:rPr>
          <w:rStyle w:val="normaltextrun"/>
          <w:rFonts w:ascii="Book Antiqua" w:hAnsi="Book Antiqua"/>
          <w:lang w:val="fr-FR"/>
        </w:rPr>
        <w:t>31059 Toulouse Cedex 9, France</w:t>
      </w:r>
    </w:p>
    <w:p w14:paraId="60BC82A7" w14:textId="77777777" w:rsidR="00806518" w:rsidRPr="008864C3" w:rsidRDefault="00806518" w:rsidP="008864C3">
      <w:pPr>
        <w:spacing w:line="360" w:lineRule="auto"/>
        <w:jc w:val="both"/>
        <w:rPr>
          <w:rStyle w:val="normaltextrun"/>
          <w:rFonts w:ascii="Book Antiqua" w:hAnsi="Book Antiqua"/>
          <w:lang w:val="fr-FR"/>
        </w:rPr>
      </w:pPr>
    </w:p>
    <w:p w14:paraId="3AED35EE" w14:textId="6BBBBA2D" w:rsidR="00340096" w:rsidRPr="008864C3" w:rsidRDefault="00340096" w:rsidP="008864C3">
      <w:pPr>
        <w:spacing w:line="360" w:lineRule="auto"/>
        <w:jc w:val="both"/>
        <w:rPr>
          <w:rStyle w:val="normaltextrun"/>
          <w:rFonts w:ascii="Book Antiqua" w:eastAsia="宋体" w:hAnsi="Book Antiqua" w:cs="Arial"/>
          <w:b/>
          <w:lang w:val="fr-FR" w:eastAsia="zh-CN"/>
        </w:rPr>
      </w:pPr>
      <w:r w:rsidRPr="008864C3">
        <w:rPr>
          <w:rFonts w:ascii="Book Antiqua" w:eastAsia="Times New Roman" w:hAnsi="Book Antiqua"/>
          <w:b/>
          <w:lang w:val="fr-FR"/>
        </w:rPr>
        <w:t>Rosine G</w:t>
      </w:r>
      <w:r w:rsidR="00B93931" w:rsidRPr="008864C3">
        <w:rPr>
          <w:rFonts w:ascii="Book Antiqua" w:eastAsia="Times New Roman" w:hAnsi="Book Antiqua"/>
          <w:b/>
          <w:lang w:val="fr-FR"/>
        </w:rPr>
        <w:t>uimbaud,</w:t>
      </w:r>
      <w:r w:rsidRPr="008864C3">
        <w:rPr>
          <w:rFonts w:ascii="Book Antiqua" w:eastAsia="Times New Roman" w:hAnsi="Book Antiqua"/>
          <w:lang w:val="fr-FR"/>
        </w:rPr>
        <w:t xml:space="preserve"> </w:t>
      </w:r>
      <w:r w:rsidRPr="008864C3">
        <w:rPr>
          <w:rStyle w:val="normaltextrun"/>
          <w:rFonts w:ascii="Book Antiqua" w:hAnsi="Book Antiqua"/>
          <w:lang w:val="fr-FR"/>
        </w:rPr>
        <w:t xml:space="preserve">Department of </w:t>
      </w:r>
      <w:r w:rsidR="00B93931" w:rsidRPr="008864C3">
        <w:rPr>
          <w:rStyle w:val="normaltextrun"/>
          <w:rFonts w:ascii="Book Antiqua" w:hAnsi="Book Antiqua"/>
          <w:lang w:val="fr-FR"/>
        </w:rPr>
        <w:t>Digestive Oncology</w:t>
      </w:r>
      <w:r w:rsidRPr="008864C3">
        <w:rPr>
          <w:rStyle w:val="normaltextrun"/>
          <w:rFonts w:ascii="Book Antiqua" w:hAnsi="Book Antiqua"/>
          <w:lang w:val="fr-FR"/>
        </w:rPr>
        <w:t>, Toulouse-Rangueil University Hospital, 31059 Toulouse Cedex 9, F</w:t>
      </w:r>
      <w:r w:rsidR="00B93931" w:rsidRPr="008864C3">
        <w:rPr>
          <w:rStyle w:val="normaltextrun"/>
          <w:rFonts w:ascii="Book Antiqua" w:hAnsi="Book Antiqua"/>
          <w:lang w:val="fr-FR"/>
        </w:rPr>
        <w:t>rance</w:t>
      </w:r>
    </w:p>
    <w:p w14:paraId="393ACF91" w14:textId="77777777" w:rsidR="00B20D02" w:rsidRPr="008864C3" w:rsidRDefault="00B20D02" w:rsidP="008864C3">
      <w:pPr>
        <w:spacing w:line="360" w:lineRule="auto"/>
        <w:jc w:val="both"/>
        <w:rPr>
          <w:rStyle w:val="normaltextrun"/>
          <w:rFonts w:ascii="Book Antiqua" w:hAnsi="Book Antiqua"/>
        </w:rPr>
      </w:pPr>
    </w:p>
    <w:p w14:paraId="2039BAEE" w14:textId="494B4B5A" w:rsidR="00B20D02" w:rsidRPr="008864C3" w:rsidRDefault="00B93931" w:rsidP="008864C3">
      <w:pPr>
        <w:spacing w:line="360" w:lineRule="auto"/>
        <w:jc w:val="both"/>
        <w:rPr>
          <w:rStyle w:val="normaltextrun"/>
          <w:rFonts w:ascii="Book Antiqua" w:hAnsi="Book Antiqua"/>
        </w:rPr>
      </w:pPr>
      <w:r w:rsidRPr="008864C3">
        <w:rPr>
          <w:rFonts w:ascii="Book Antiqua" w:hAnsi="Book Antiqua"/>
          <w:b/>
        </w:rPr>
        <w:t>Author contributions:</w:t>
      </w:r>
      <w:r w:rsidR="00B20D02" w:rsidRPr="008864C3">
        <w:rPr>
          <w:rStyle w:val="normaltextrun"/>
          <w:rFonts w:ascii="Book Antiqua" w:hAnsi="Book Antiqua"/>
        </w:rPr>
        <w:t xml:space="preserve"> </w:t>
      </w:r>
      <w:proofErr w:type="spellStart"/>
      <w:r w:rsidRPr="008864C3">
        <w:rPr>
          <w:rFonts w:ascii="Book Antiqua" w:eastAsia="Times New Roman" w:hAnsi="Book Antiqua"/>
        </w:rPr>
        <w:t>Maulat</w:t>
      </w:r>
      <w:proofErr w:type="spellEnd"/>
      <w:r w:rsidRPr="008864C3">
        <w:rPr>
          <w:rFonts w:ascii="Book Antiqua" w:eastAsia="宋体" w:hAnsi="Book Antiqua"/>
          <w:lang w:eastAsia="zh-CN"/>
        </w:rPr>
        <w:t xml:space="preserve"> C</w:t>
      </w:r>
      <w:r w:rsidR="00340096" w:rsidRPr="008864C3">
        <w:rPr>
          <w:rStyle w:val="normaltextrun"/>
          <w:rFonts w:ascii="Book Antiqua" w:hAnsi="Book Antiqua"/>
        </w:rPr>
        <w:t xml:space="preserve">, </w:t>
      </w:r>
      <w:proofErr w:type="spellStart"/>
      <w:r w:rsidRPr="008864C3">
        <w:rPr>
          <w:rFonts w:ascii="Book Antiqua" w:eastAsia="Times New Roman" w:hAnsi="Book Antiqua"/>
        </w:rPr>
        <w:t>Philis</w:t>
      </w:r>
      <w:proofErr w:type="spellEnd"/>
      <w:r w:rsidRPr="008864C3">
        <w:rPr>
          <w:rStyle w:val="normaltextrun"/>
          <w:rFonts w:ascii="Book Antiqua" w:hAnsi="Book Antiqua"/>
        </w:rPr>
        <w:t xml:space="preserve"> </w:t>
      </w:r>
      <w:r w:rsidR="00340096" w:rsidRPr="008864C3">
        <w:rPr>
          <w:rStyle w:val="normaltextrun"/>
          <w:rFonts w:ascii="Book Antiqua" w:hAnsi="Book Antiqua"/>
        </w:rPr>
        <w:t>A</w:t>
      </w:r>
      <w:r w:rsidR="008D42EC" w:rsidRPr="008864C3">
        <w:rPr>
          <w:rStyle w:val="normaltextrun"/>
          <w:rFonts w:ascii="Book Antiqua" w:hAnsi="Book Antiqua"/>
        </w:rPr>
        <w:t xml:space="preserve">, </w:t>
      </w:r>
      <w:proofErr w:type="spellStart"/>
      <w:r w:rsidRPr="008864C3">
        <w:rPr>
          <w:rFonts w:ascii="Book Antiqua" w:eastAsia="Times New Roman" w:hAnsi="Book Antiqua"/>
        </w:rPr>
        <w:t>Charriere</w:t>
      </w:r>
      <w:proofErr w:type="spellEnd"/>
      <w:r w:rsidRPr="008864C3">
        <w:rPr>
          <w:rStyle w:val="normaltextrun"/>
          <w:rFonts w:ascii="Book Antiqua" w:hAnsi="Book Antiqua"/>
        </w:rPr>
        <w:t xml:space="preserve"> </w:t>
      </w:r>
      <w:r w:rsidR="008D42EC" w:rsidRPr="008864C3">
        <w:rPr>
          <w:rStyle w:val="normaltextrun"/>
          <w:rFonts w:ascii="Book Antiqua" w:hAnsi="Book Antiqua"/>
        </w:rPr>
        <w:t xml:space="preserve">B </w:t>
      </w:r>
      <w:r w:rsidR="00B20D02" w:rsidRPr="008864C3">
        <w:rPr>
          <w:rStyle w:val="normaltextrun"/>
          <w:rFonts w:ascii="Book Antiqua" w:hAnsi="Book Antiqua"/>
        </w:rPr>
        <w:t xml:space="preserve">and </w:t>
      </w:r>
      <w:proofErr w:type="spellStart"/>
      <w:r w:rsidRPr="008864C3">
        <w:rPr>
          <w:rFonts w:ascii="Book Antiqua" w:eastAsia="Times New Roman" w:hAnsi="Book Antiqua"/>
        </w:rPr>
        <w:t>Muscari</w:t>
      </w:r>
      <w:proofErr w:type="spellEnd"/>
      <w:r w:rsidRPr="008864C3">
        <w:rPr>
          <w:rStyle w:val="normaltextrun"/>
          <w:rFonts w:ascii="Book Antiqua" w:hAnsi="Book Antiqua"/>
        </w:rPr>
        <w:t xml:space="preserve"> </w:t>
      </w:r>
      <w:r w:rsidR="00B20D02" w:rsidRPr="008864C3">
        <w:rPr>
          <w:rStyle w:val="normaltextrun"/>
          <w:rFonts w:ascii="Book Antiqua" w:hAnsi="Book Antiqua"/>
        </w:rPr>
        <w:t>F performed research and wrote the paper</w:t>
      </w:r>
      <w:r w:rsidRPr="008864C3">
        <w:rPr>
          <w:rStyle w:val="normaltextrun"/>
          <w:rFonts w:ascii="Book Antiqua" w:eastAsia="宋体" w:hAnsi="Book Antiqua"/>
          <w:lang w:eastAsia="zh-CN"/>
        </w:rPr>
        <w:t>;</w:t>
      </w:r>
      <w:r w:rsidRPr="008864C3">
        <w:rPr>
          <w:rFonts w:ascii="Book Antiqua" w:eastAsia="Times New Roman" w:hAnsi="Book Antiqua"/>
        </w:rPr>
        <w:t xml:space="preserve"> </w:t>
      </w:r>
      <w:proofErr w:type="spellStart"/>
      <w:r w:rsidRPr="008864C3">
        <w:rPr>
          <w:rFonts w:ascii="Book Antiqua" w:eastAsia="Times New Roman" w:hAnsi="Book Antiqua"/>
        </w:rPr>
        <w:t>Mokrane</w:t>
      </w:r>
      <w:proofErr w:type="spellEnd"/>
      <w:r w:rsidRPr="008864C3">
        <w:rPr>
          <w:rFonts w:ascii="Book Antiqua" w:eastAsia="Times New Roman" w:hAnsi="Book Antiqua"/>
        </w:rPr>
        <w:t xml:space="preserve"> </w:t>
      </w:r>
      <w:r w:rsidR="008D42EC" w:rsidRPr="008864C3">
        <w:rPr>
          <w:rFonts w:ascii="Book Antiqua" w:eastAsia="Times New Roman" w:hAnsi="Book Antiqua"/>
        </w:rPr>
        <w:t>F</w:t>
      </w:r>
      <w:r w:rsidRPr="008864C3">
        <w:rPr>
          <w:rFonts w:ascii="Book Antiqua" w:eastAsia="宋体" w:hAnsi="Book Antiqua"/>
          <w:lang w:eastAsia="zh-CN"/>
        </w:rPr>
        <w:t>Z</w:t>
      </w:r>
      <w:r w:rsidR="008D42EC" w:rsidRPr="008864C3">
        <w:rPr>
          <w:rFonts w:ascii="Book Antiqua" w:eastAsia="Times New Roman" w:hAnsi="Book Antiqua"/>
        </w:rPr>
        <w:t xml:space="preserve">, </w:t>
      </w:r>
      <w:proofErr w:type="spellStart"/>
      <w:r w:rsidRPr="008864C3">
        <w:rPr>
          <w:rFonts w:ascii="Book Antiqua" w:eastAsia="Times New Roman" w:hAnsi="Book Antiqua"/>
        </w:rPr>
        <w:t>Guimbaud</w:t>
      </w:r>
      <w:proofErr w:type="spellEnd"/>
      <w:r w:rsidRPr="008864C3">
        <w:rPr>
          <w:rFonts w:ascii="Book Antiqua" w:eastAsia="Times New Roman" w:hAnsi="Book Antiqua"/>
        </w:rPr>
        <w:t xml:space="preserve"> </w:t>
      </w:r>
      <w:r w:rsidR="008D42EC" w:rsidRPr="008864C3">
        <w:rPr>
          <w:rFonts w:ascii="Book Antiqua" w:eastAsia="Times New Roman" w:hAnsi="Book Antiqua"/>
        </w:rPr>
        <w:t xml:space="preserve">R, </w:t>
      </w:r>
      <w:proofErr w:type="spellStart"/>
      <w:r w:rsidRPr="008864C3">
        <w:rPr>
          <w:rFonts w:ascii="Book Antiqua" w:eastAsia="Times New Roman" w:hAnsi="Book Antiqua"/>
        </w:rPr>
        <w:t>Otal</w:t>
      </w:r>
      <w:proofErr w:type="spellEnd"/>
      <w:r w:rsidRPr="008864C3">
        <w:rPr>
          <w:rFonts w:ascii="Book Antiqua" w:eastAsia="Times New Roman" w:hAnsi="Book Antiqua"/>
        </w:rPr>
        <w:t xml:space="preserve"> </w:t>
      </w:r>
      <w:r w:rsidR="008D42EC" w:rsidRPr="008864C3">
        <w:rPr>
          <w:rFonts w:ascii="Book Antiqua" w:eastAsia="Times New Roman" w:hAnsi="Book Antiqua"/>
        </w:rPr>
        <w:t xml:space="preserve">P and </w:t>
      </w:r>
      <w:proofErr w:type="spellStart"/>
      <w:r w:rsidRPr="008864C3">
        <w:rPr>
          <w:rFonts w:ascii="Book Antiqua" w:eastAsia="Times New Roman" w:hAnsi="Book Antiqua"/>
        </w:rPr>
        <w:t>Suc</w:t>
      </w:r>
      <w:proofErr w:type="spellEnd"/>
      <w:r w:rsidRPr="008864C3">
        <w:rPr>
          <w:rStyle w:val="normaltextrun"/>
          <w:rFonts w:ascii="Book Antiqua" w:hAnsi="Book Antiqua"/>
        </w:rPr>
        <w:t xml:space="preserve"> </w:t>
      </w:r>
      <w:r w:rsidR="00B20D02" w:rsidRPr="008864C3">
        <w:rPr>
          <w:rStyle w:val="normaltextrun"/>
          <w:rFonts w:ascii="Book Antiqua" w:hAnsi="Book Antiqua"/>
        </w:rPr>
        <w:t>B provided critical revision of the manuscript for important intellectual content.</w:t>
      </w:r>
    </w:p>
    <w:p w14:paraId="61C4FA5A" w14:textId="77777777" w:rsidR="00D04FEC" w:rsidRPr="008864C3" w:rsidRDefault="00D04FEC" w:rsidP="008864C3">
      <w:pPr>
        <w:spacing w:line="360" w:lineRule="auto"/>
        <w:jc w:val="both"/>
        <w:rPr>
          <w:rStyle w:val="normaltextrun"/>
          <w:rFonts w:ascii="Book Antiqua" w:hAnsi="Book Antiqua"/>
        </w:rPr>
      </w:pPr>
    </w:p>
    <w:p w14:paraId="28FE8D22" w14:textId="0A91A44C" w:rsidR="00B93931" w:rsidRPr="008864C3" w:rsidRDefault="00B93931" w:rsidP="008864C3">
      <w:pPr>
        <w:spacing w:line="360" w:lineRule="auto"/>
        <w:jc w:val="both"/>
        <w:rPr>
          <w:rStyle w:val="apple-converted-space"/>
          <w:rFonts w:ascii="Book Antiqua" w:eastAsia="宋体" w:hAnsi="Book Antiqua"/>
          <w:lang w:val="en" w:eastAsia="zh-CN"/>
        </w:rPr>
      </w:pPr>
      <w:r w:rsidRPr="008864C3">
        <w:rPr>
          <w:rFonts w:ascii="Book Antiqua" w:hAnsi="Book Antiqua"/>
          <w:b/>
        </w:rPr>
        <w:t>Institutional review board statement</w:t>
      </w:r>
      <w:r w:rsidRPr="008864C3">
        <w:rPr>
          <w:rFonts w:ascii="Book Antiqua" w:hAnsi="Book Antiqua"/>
          <w:b/>
          <w:iCs/>
        </w:rPr>
        <w:t xml:space="preserve">: </w:t>
      </w:r>
      <w:r w:rsidRPr="008864C3">
        <w:rPr>
          <w:rFonts w:ascii="Book Antiqua" w:hAnsi="Book Antiqua"/>
          <w:lang w:val="en"/>
        </w:rPr>
        <w:t>This study was reviewed and approved by the Toulouse University Hospital Review Board.</w:t>
      </w:r>
      <w:r w:rsidRPr="008864C3">
        <w:rPr>
          <w:rStyle w:val="apple-converted-space"/>
          <w:rFonts w:ascii="Book Antiqua" w:hAnsi="Book Antiqua"/>
          <w:lang w:val="en"/>
        </w:rPr>
        <w:t> </w:t>
      </w:r>
    </w:p>
    <w:p w14:paraId="1058A8B1" w14:textId="77777777" w:rsidR="00B93931" w:rsidRPr="008864C3" w:rsidRDefault="00B93931" w:rsidP="008864C3">
      <w:pPr>
        <w:spacing w:line="360" w:lineRule="auto"/>
        <w:jc w:val="both"/>
        <w:rPr>
          <w:rFonts w:ascii="Book Antiqua" w:eastAsia="宋体" w:hAnsi="Book Antiqua"/>
          <w:b/>
          <w:lang w:eastAsia="zh-CN"/>
        </w:rPr>
      </w:pPr>
    </w:p>
    <w:p w14:paraId="48790E2F" w14:textId="3A7B64CB" w:rsidR="00B93931" w:rsidRPr="008864C3" w:rsidRDefault="00B93931" w:rsidP="008864C3">
      <w:pPr>
        <w:spacing w:line="360" w:lineRule="auto"/>
        <w:jc w:val="both"/>
        <w:rPr>
          <w:rFonts w:ascii="Book Antiqua" w:eastAsia="宋体" w:hAnsi="Book Antiqua"/>
          <w:lang w:eastAsia="zh-CN"/>
        </w:rPr>
      </w:pPr>
      <w:r w:rsidRPr="008864C3">
        <w:rPr>
          <w:rFonts w:ascii="Book Antiqua" w:hAnsi="Book Antiqua"/>
          <w:b/>
        </w:rPr>
        <w:t>Informed consent statement</w:t>
      </w:r>
      <w:r w:rsidRPr="008864C3">
        <w:rPr>
          <w:rFonts w:ascii="Book Antiqua" w:hAnsi="Book Antiqua"/>
          <w:b/>
          <w:iCs/>
        </w:rPr>
        <w:t xml:space="preserve">: </w:t>
      </w:r>
      <w:r w:rsidRPr="008864C3">
        <w:rPr>
          <w:rStyle w:val="CommentReference"/>
          <w:rFonts w:ascii="Book Antiqua" w:hAnsi="Book Antiqua"/>
          <w:sz w:val="24"/>
          <w:szCs w:val="24"/>
        </w:rPr>
        <w:t>P</w:t>
      </w:r>
      <w:r w:rsidRPr="008864C3">
        <w:rPr>
          <w:rFonts w:ascii="Book Antiqua" w:hAnsi="Book Antiqua"/>
        </w:rPr>
        <w:t>atients were not required to give informed consent to the study because the analysis used anonymous clinical data that were obtained after each patient agreed to treatment by written consent.</w:t>
      </w:r>
    </w:p>
    <w:p w14:paraId="2AD6885A" w14:textId="77777777" w:rsidR="00B93931" w:rsidRPr="008864C3" w:rsidRDefault="00B93931" w:rsidP="008864C3">
      <w:pPr>
        <w:spacing w:line="360" w:lineRule="auto"/>
        <w:jc w:val="both"/>
        <w:rPr>
          <w:rFonts w:ascii="Book Antiqua" w:eastAsia="宋体" w:hAnsi="Book Antiqua"/>
          <w:b/>
          <w:lang w:eastAsia="zh-CN"/>
        </w:rPr>
      </w:pPr>
    </w:p>
    <w:p w14:paraId="6721FE8C" w14:textId="6AD795D9" w:rsidR="00B93931" w:rsidRPr="008864C3" w:rsidRDefault="00B93931" w:rsidP="008864C3">
      <w:pPr>
        <w:spacing w:line="360" w:lineRule="auto"/>
        <w:jc w:val="both"/>
        <w:rPr>
          <w:rFonts w:ascii="Book Antiqua" w:eastAsia="宋体" w:hAnsi="Book Antiqua" w:cs="`-NRˇ"/>
          <w:lang w:eastAsia="zh-CN"/>
        </w:rPr>
      </w:pPr>
      <w:r w:rsidRPr="008864C3">
        <w:rPr>
          <w:rFonts w:ascii="Book Antiqua" w:hAnsi="Book Antiqua"/>
          <w:b/>
        </w:rPr>
        <w:t>Conflict-of-interest statement</w:t>
      </w:r>
      <w:r w:rsidRPr="008864C3">
        <w:rPr>
          <w:rFonts w:ascii="Book Antiqua" w:hAnsi="Book Antiqua" w:cs="TimesNewRomanPS-BoldItalicMT"/>
          <w:b/>
          <w:iCs/>
        </w:rPr>
        <w:t xml:space="preserve">: </w:t>
      </w:r>
      <w:r w:rsidRPr="008864C3">
        <w:rPr>
          <w:rFonts w:ascii="Book Antiqua" w:hAnsi="Book Antiqua" w:cs="`-NRˇ"/>
        </w:rPr>
        <w:t>There are no conflicts of interest to report.</w:t>
      </w:r>
    </w:p>
    <w:p w14:paraId="6B9C898F" w14:textId="77777777" w:rsidR="00B93931" w:rsidRPr="008864C3" w:rsidRDefault="00B93931" w:rsidP="008864C3">
      <w:pPr>
        <w:spacing w:line="360" w:lineRule="auto"/>
        <w:jc w:val="both"/>
        <w:rPr>
          <w:rFonts w:ascii="Book Antiqua" w:eastAsia="宋体" w:hAnsi="Book Antiqua"/>
          <w:b/>
          <w:lang w:eastAsia="zh-CN"/>
        </w:rPr>
      </w:pPr>
    </w:p>
    <w:p w14:paraId="1E2F1E72" w14:textId="2336320B" w:rsidR="00B93931" w:rsidRPr="008864C3" w:rsidRDefault="00B93931" w:rsidP="008864C3">
      <w:pPr>
        <w:spacing w:line="360" w:lineRule="auto"/>
        <w:jc w:val="both"/>
        <w:rPr>
          <w:rFonts w:ascii="Book Antiqua" w:hAnsi="Book Antiqua"/>
          <w:b/>
        </w:rPr>
      </w:pPr>
      <w:r w:rsidRPr="008864C3">
        <w:rPr>
          <w:rFonts w:ascii="Book Antiqua" w:hAnsi="Book Antiqua"/>
          <w:b/>
        </w:rPr>
        <w:t>Data sharing statement</w:t>
      </w:r>
      <w:r w:rsidRPr="008864C3">
        <w:rPr>
          <w:rFonts w:ascii="Book Antiqua" w:hAnsi="Book Antiqua" w:cs="TimesNewRomanPS-BoldItalicMT"/>
          <w:b/>
          <w:iCs/>
        </w:rPr>
        <w:t>:</w:t>
      </w:r>
      <w:r w:rsidRPr="008864C3">
        <w:rPr>
          <w:rFonts w:ascii="Book Antiqua" w:hAnsi="Book Antiqua"/>
          <w:b/>
        </w:rPr>
        <w:t xml:space="preserve"> </w:t>
      </w:r>
      <w:r w:rsidRPr="008864C3">
        <w:rPr>
          <w:rFonts w:ascii="Book Antiqua" w:hAnsi="Book Antiqua" w:cs="`-NRˇ"/>
        </w:rPr>
        <w:t>No additional data are available.</w:t>
      </w:r>
    </w:p>
    <w:p w14:paraId="10AFD03C" w14:textId="77777777" w:rsidR="00B93931" w:rsidRPr="008864C3" w:rsidRDefault="00B93931" w:rsidP="008864C3">
      <w:pPr>
        <w:adjustRightInd w:val="0"/>
        <w:snapToGrid w:val="0"/>
        <w:spacing w:line="360" w:lineRule="auto"/>
        <w:jc w:val="both"/>
        <w:rPr>
          <w:rFonts w:ascii="Book Antiqua" w:hAnsi="Book Antiqua"/>
        </w:rPr>
      </w:pPr>
    </w:p>
    <w:p w14:paraId="43D458F3" w14:textId="77777777" w:rsidR="00B93931" w:rsidRPr="008864C3" w:rsidRDefault="00B93931" w:rsidP="008864C3">
      <w:pPr>
        <w:adjustRightInd w:val="0"/>
        <w:snapToGrid w:val="0"/>
        <w:spacing w:line="360" w:lineRule="auto"/>
        <w:jc w:val="both"/>
        <w:rPr>
          <w:rFonts w:ascii="Book Antiqua" w:hAnsi="Book Antiqua"/>
        </w:rPr>
      </w:pPr>
      <w:r w:rsidRPr="008864C3">
        <w:rPr>
          <w:rFonts w:ascii="Book Antiqua" w:hAnsi="Book Antiqua"/>
          <w:b/>
        </w:rPr>
        <w:t xml:space="preserve">Open-Access: </w:t>
      </w:r>
      <w:r w:rsidRPr="008864C3">
        <w:rPr>
          <w:rFonts w:ascii="Book Antiqua" w:hAnsi="Book Antiqua"/>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8864C3">
          <w:rPr>
            <w:rStyle w:val="Hyperlink"/>
            <w:rFonts w:ascii="Book Antiqua" w:hAnsi="Book Antiqua"/>
            <w:color w:val="auto"/>
            <w:u w:val="none"/>
          </w:rPr>
          <w:t>http://creativecommons.org/licenses/by-nc/4.0/</w:t>
        </w:r>
      </w:hyperlink>
    </w:p>
    <w:p w14:paraId="4A38F056" w14:textId="77777777" w:rsidR="00CF1905" w:rsidRPr="008864C3" w:rsidRDefault="00CF1905" w:rsidP="008864C3">
      <w:pPr>
        <w:pStyle w:val="paragraph"/>
        <w:spacing w:before="0" w:beforeAutospacing="0" w:after="0" w:afterAutospacing="0" w:line="360" w:lineRule="auto"/>
        <w:jc w:val="both"/>
        <w:textAlignment w:val="baseline"/>
        <w:rPr>
          <w:rFonts w:ascii="Book Antiqua" w:eastAsia="宋体" w:hAnsi="Book Antiqua"/>
          <w:lang w:val="en-US" w:eastAsia="zh-CN"/>
        </w:rPr>
      </w:pPr>
    </w:p>
    <w:p w14:paraId="344C40CE" w14:textId="4F32E9DA" w:rsidR="00B93931" w:rsidRPr="008864C3" w:rsidRDefault="00B93931" w:rsidP="008864C3">
      <w:pPr>
        <w:pStyle w:val="paragraph"/>
        <w:spacing w:before="0" w:beforeAutospacing="0" w:after="0" w:afterAutospacing="0" w:line="360" w:lineRule="auto"/>
        <w:jc w:val="both"/>
        <w:textAlignment w:val="baseline"/>
        <w:rPr>
          <w:rFonts w:ascii="Book Antiqua" w:eastAsia="宋体" w:hAnsi="Book Antiqua" w:cs="宋体"/>
          <w:lang w:eastAsia="zh-CN"/>
        </w:rPr>
      </w:pPr>
      <w:r w:rsidRPr="008864C3">
        <w:rPr>
          <w:rFonts w:ascii="Book Antiqua" w:eastAsia="宋体" w:hAnsi="Book Antiqua" w:cs="宋体"/>
          <w:b/>
        </w:rPr>
        <w:t>Manuscript source:</w:t>
      </w:r>
      <w:r w:rsidRPr="008864C3">
        <w:rPr>
          <w:rFonts w:ascii="Book Antiqua" w:eastAsia="宋体" w:hAnsi="Book Antiqua" w:cs="宋体"/>
        </w:rPr>
        <w:t> Invited manuscript</w:t>
      </w:r>
    </w:p>
    <w:p w14:paraId="6F42235D" w14:textId="77777777" w:rsidR="00B93931" w:rsidRPr="008864C3" w:rsidRDefault="00B93931" w:rsidP="008864C3">
      <w:pPr>
        <w:pStyle w:val="paragraph"/>
        <w:spacing w:before="0" w:beforeAutospacing="0" w:after="0" w:afterAutospacing="0" w:line="360" w:lineRule="auto"/>
        <w:jc w:val="both"/>
        <w:textAlignment w:val="baseline"/>
        <w:rPr>
          <w:rFonts w:ascii="Book Antiqua" w:eastAsia="宋体" w:hAnsi="Book Antiqua"/>
          <w:lang w:val="en-US" w:eastAsia="zh-CN"/>
        </w:rPr>
      </w:pPr>
    </w:p>
    <w:p w14:paraId="23D24205" w14:textId="3972DAD8" w:rsidR="007A1F0B" w:rsidRPr="008864C3" w:rsidRDefault="00B93931" w:rsidP="008864C3">
      <w:pPr>
        <w:pStyle w:val="paragraph"/>
        <w:spacing w:before="0" w:beforeAutospacing="0" w:after="0" w:afterAutospacing="0" w:line="360" w:lineRule="auto"/>
        <w:jc w:val="both"/>
        <w:textAlignment w:val="baseline"/>
        <w:rPr>
          <w:rStyle w:val="normaltextrun"/>
          <w:rFonts w:ascii="Book Antiqua" w:eastAsia="宋体" w:hAnsi="Book Antiqua"/>
          <w:lang w:eastAsia="zh-CN"/>
        </w:rPr>
      </w:pPr>
      <w:r w:rsidRPr="008864C3">
        <w:rPr>
          <w:rFonts w:ascii="Book Antiqua" w:hAnsi="Book Antiqua"/>
          <w:b/>
        </w:rPr>
        <w:t>Correspondence to:</w:t>
      </w:r>
      <w:r w:rsidRPr="008864C3">
        <w:rPr>
          <w:rFonts w:ascii="Book Antiqua" w:eastAsia="宋体" w:hAnsi="Book Antiqua"/>
          <w:b/>
          <w:lang w:eastAsia="zh-CN"/>
        </w:rPr>
        <w:t xml:space="preserve"> </w:t>
      </w:r>
      <w:r w:rsidR="007A1F0B" w:rsidRPr="008864C3">
        <w:rPr>
          <w:rFonts w:ascii="Book Antiqua" w:hAnsi="Book Antiqua"/>
          <w:b/>
        </w:rPr>
        <w:t>Fabrice M</w:t>
      </w:r>
      <w:r w:rsidRPr="008864C3">
        <w:rPr>
          <w:rFonts w:ascii="Book Antiqua" w:hAnsi="Book Antiqua"/>
          <w:b/>
        </w:rPr>
        <w:t>uscari</w:t>
      </w:r>
      <w:r w:rsidRPr="008864C3">
        <w:rPr>
          <w:rFonts w:ascii="Book Antiqua" w:eastAsia="宋体" w:hAnsi="Book Antiqua"/>
          <w:b/>
          <w:lang w:eastAsia="zh-CN"/>
        </w:rPr>
        <w:t>, Professor,</w:t>
      </w:r>
      <w:r w:rsidRPr="008864C3">
        <w:rPr>
          <w:rStyle w:val="normaltextrun"/>
          <w:rFonts w:ascii="Book Antiqua" w:hAnsi="Book Antiqua"/>
        </w:rPr>
        <w:t xml:space="preserve"> Department of Visceral Surgery, Toulouse-Rangueil University Hospital, </w:t>
      </w:r>
      <w:r w:rsidRPr="008864C3">
        <w:rPr>
          <w:rFonts w:ascii="Book Antiqua" w:hAnsi="Book Antiqua"/>
        </w:rPr>
        <w:t>1 Avenue du Pr Jean Poulhès</w:t>
      </w:r>
      <w:r w:rsidRPr="008864C3">
        <w:rPr>
          <w:rFonts w:ascii="Book Antiqua" w:eastAsia="宋体" w:hAnsi="Book Antiqua"/>
          <w:lang w:eastAsia="zh-CN"/>
        </w:rPr>
        <w:t xml:space="preserve">, </w:t>
      </w:r>
      <w:r w:rsidRPr="008864C3">
        <w:rPr>
          <w:rStyle w:val="normaltextrun"/>
          <w:rFonts w:ascii="Book Antiqua" w:hAnsi="Book Antiqua"/>
        </w:rPr>
        <w:t>31059 Toulouse Cedex 9, France</w:t>
      </w:r>
      <w:r w:rsidRPr="008864C3">
        <w:rPr>
          <w:rStyle w:val="normaltextrun"/>
          <w:rFonts w:ascii="Book Antiqua" w:eastAsia="宋体" w:hAnsi="Book Antiqua"/>
          <w:lang w:eastAsia="zh-CN"/>
        </w:rPr>
        <w:t>.</w:t>
      </w:r>
      <w:r w:rsidRPr="008864C3">
        <w:rPr>
          <w:rFonts w:ascii="Book Antiqua" w:hAnsi="Book Antiqua"/>
        </w:rPr>
        <w:t xml:space="preserve"> </w:t>
      </w:r>
      <w:hyperlink r:id="rId10" w:history="1">
        <w:r w:rsidRPr="008864C3">
          <w:rPr>
            <w:rStyle w:val="Hyperlink"/>
            <w:rFonts w:ascii="Book Antiqua" w:hAnsi="Book Antiqua"/>
            <w:color w:val="auto"/>
            <w:u w:val="none"/>
          </w:rPr>
          <w:t>muscari.f@chu-toulouse.fr</w:t>
        </w:r>
      </w:hyperlink>
    </w:p>
    <w:p w14:paraId="1F9750BD" w14:textId="34AA35B8" w:rsidR="00B93931" w:rsidRPr="008864C3" w:rsidRDefault="00B93931" w:rsidP="008864C3">
      <w:pPr>
        <w:spacing w:line="360" w:lineRule="auto"/>
        <w:jc w:val="both"/>
        <w:rPr>
          <w:rFonts w:ascii="Book Antiqua" w:hAnsi="Book Antiqua"/>
          <w:b/>
        </w:rPr>
      </w:pPr>
      <w:r w:rsidRPr="008864C3">
        <w:rPr>
          <w:rFonts w:ascii="Book Antiqua" w:hAnsi="Book Antiqua"/>
          <w:b/>
        </w:rPr>
        <w:t xml:space="preserve">Telephone: </w:t>
      </w:r>
      <w:r w:rsidRPr="008864C3">
        <w:rPr>
          <w:rFonts w:ascii="Book Antiqua" w:hAnsi="Book Antiqua"/>
        </w:rPr>
        <w:t>+33</w:t>
      </w:r>
      <w:r w:rsidRPr="008864C3">
        <w:rPr>
          <w:rFonts w:ascii="Book Antiqua" w:eastAsia="宋体" w:hAnsi="Book Antiqua"/>
          <w:lang w:eastAsia="zh-CN"/>
        </w:rPr>
        <w:t>-</w:t>
      </w:r>
      <w:r w:rsidRPr="008864C3">
        <w:rPr>
          <w:rFonts w:ascii="Book Antiqua" w:hAnsi="Book Antiqua"/>
        </w:rPr>
        <w:t>56</w:t>
      </w:r>
      <w:r w:rsidRPr="008864C3">
        <w:rPr>
          <w:rFonts w:ascii="Book Antiqua" w:eastAsia="宋体" w:hAnsi="Book Antiqua"/>
          <w:lang w:eastAsia="zh-CN"/>
        </w:rPr>
        <w:t>-</w:t>
      </w:r>
      <w:r w:rsidRPr="008864C3">
        <w:rPr>
          <w:rFonts w:ascii="Book Antiqua" w:hAnsi="Book Antiqua"/>
        </w:rPr>
        <w:t>1322088</w:t>
      </w:r>
    </w:p>
    <w:p w14:paraId="0B0117F0" w14:textId="7C47C395" w:rsidR="00B93931" w:rsidRPr="008864C3" w:rsidRDefault="00B93931" w:rsidP="008864C3">
      <w:pPr>
        <w:spacing w:line="360" w:lineRule="auto"/>
        <w:jc w:val="both"/>
        <w:rPr>
          <w:rFonts w:ascii="Book Antiqua" w:eastAsia="宋体" w:hAnsi="Book Antiqua"/>
          <w:lang w:eastAsia="zh-CN"/>
        </w:rPr>
      </w:pPr>
      <w:r w:rsidRPr="008864C3">
        <w:rPr>
          <w:rFonts w:ascii="Book Antiqua" w:hAnsi="Book Antiqua"/>
          <w:b/>
        </w:rPr>
        <w:t>Fax:</w:t>
      </w:r>
      <w:r w:rsidRPr="008864C3">
        <w:rPr>
          <w:rFonts w:ascii="Book Antiqua" w:hAnsi="Book Antiqua"/>
        </w:rPr>
        <w:t xml:space="preserve"> +33</w:t>
      </w:r>
      <w:r w:rsidRPr="008864C3">
        <w:rPr>
          <w:rFonts w:ascii="Book Antiqua" w:eastAsia="宋体" w:hAnsi="Book Antiqua"/>
          <w:lang w:eastAsia="zh-CN"/>
        </w:rPr>
        <w:t>-</w:t>
      </w:r>
      <w:r w:rsidRPr="008864C3">
        <w:rPr>
          <w:rFonts w:ascii="Book Antiqua" w:hAnsi="Book Antiqua"/>
        </w:rPr>
        <w:t>56</w:t>
      </w:r>
      <w:r w:rsidRPr="008864C3">
        <w:rPr>
          <w:rFonts w:ascii="Book Antiqua" w:eastAsia="宋体" w:hAnsi="Book Antiqua"/>
          <w:lang w:eastAsia="zh-CN"/>
        </w:rPr>
        <w:t>-</w:t>
      </w:r>
      <w:r w:rsidRPr="008864C3">
        <w:rPr>
          <w:rFonts w:ascii="Book Antiqua" w:hAnsi="Book Antiqua"/>
        </w:rPr>
        <w:t>1322936</w:t>
      </w:r>
    </w:p>
    <w:p w14:paraId="57539873" w14:textId="77777777" w:rsidR="00B93931" w:rsidRPr="008864C3" w:rsidRDefault="00B93931" w:rsidP="008864C3">
      <w:pPr>
        <w:spacing w:line="360" w:lineRule="auto"/>
        <w:jc w:val="both"/>
        <w:rPr>
          <w:rFonts w:ascii="Book Antiqua" w:eastAsia="宋体" w:hAnsi="Book Antiqua"/>
          <w:lang w:eastAsia="zh-CN"/>
        </w:rPr>
      </w:pPr>
    </w:p>
    <w:p w14:paraId="059F48F8" w14:textId="4D5E5EF8" w:rsidR="00B93931" w:rsidRPr="008864C3" w:rsidRDefault="00B93931" w:rsidP="008864C3">
      <w:pPr>
        <w:spacing w:line="360" w:lineRule="auto"/>
        <w:jc w:val="both"/>
        <w:rPr>
          <w:rFonts w:ascii="Book Antiqua" w:hAnsi="Book Antiqua"/>
          <w:b/>
        </w:rPr>
      </w:pPr>
      <w:r w:rsidRPr="008864C3">
        <w:rPr>
          <w:rFonts w:ascii="Book Antiqua" w:hAnsi="Book Antiqua"/>
          <w:b/>
        </w:rPr>
        <w:t>Received:</w:t>
      </w:r>
      <w:r w:rsidRPr="008864C3">
        <w:rPr>
          <w:rFonts w:ascii="Book Antiqua" w:hAnsi="Book Antiqua"/>
        </w:rPr>
        <w:t xml:space="preserve"> </w:t>
      </w:r>
      <w:r w:rsidR="00280EAA" w:rsidRPr="008864C3">
        <w:rPr>
          <w:rFonts w:ascii="Book Antiqua" w:eastAsia="宋体" w:hAnsi="Book Antiqua"/>
          <w:lang w:eastAsia="zh-CN"/>
        </w:rPr>
        <w:t>January 26, 2017</w:t>
      </w:r>
      <w:r w:rsidR="008864C3">
        <w:rPr>
          <w:rFonts w:ascii="Book Antiqua" w:hAnsi="Book Antiqua"/>
        </w:rPr>
        <w:t xml:space="preserve"> </w:t>
      </w:r>
    </w:p>
    <w:p w14:paraId="4ABF063E" w14:textId="69311F23" w:rsidR="00B93931" w:rsidRPr="008864C3" w:rsidRDefault="00B93931" w:rsidP="008864C3">
      <w:pPr>
        <w:spacing w:line="360" w:lineRule="auto"/>
        <w:jc w:val="both"/>
        <w:rPr>
          <w:rFonts w:ascii="Book Antiqua" w:eastAsia="宋体" w:hAnsi="Book Antiqua"/>
          <w:b/>
          <w:lang w:eastAsia="zh-CN"/>
        </w:rPr>
      </w:pPr>
      <w:r w:rsidRPr="008864C3">
        <w:rPr>
          <w:rFonts w:ascii="Book Antiqua" w:hAnsi="Book Antiqua"/>
          <w:b/>
        </w:rPr>
        <w:t>Peer-review started:</w:t>
      </w:r>
      <w:r w:rsidR="00280EAA" w:rsidRPr="008864C3">
        <w:rPr>
          <w:rFonts w:ascii="Book Antiqua" w:eastAsia="宋体" w:hAnsi="Book Antiqua"/>
          <w:b/>
          <w:lang w:eastAsia="zh-CN"/>
        </w:rPr>
        <w:t xml:space="preserve"> </w:t>
      </w:r>
      <w:r w:rsidR="00280EAA" w:rsidRPr="008864C3">
        <w:rPr>
          <w:rFonts w:ascii="Book Antiqua" w:eastAsia="宋体" w:hAnsi="Book Antiqua"/>
          <w:lang w:eastAsia="zh-CN"/>
        </w:rPr>
        <w:t>February 8, 2017</w:t>
      </w:r>
    </w:p>
    <w:p w14:paraId="1D5F628D" w14:textId="1C846A64" w:rsidR="00B93931" w:rsidRPr="008864C3" w:rsidRDefault="00B93931" w:rsidP="008864C3">
      <w:pPr>
        <w:spacing w:line="360" w:lineRule="auto"/>
        <w:jc w:val="both"/>
        <w:rPr>
          <w:rFonts w:ascii="Book Antiqua" w:eastAsia="宋体" w:hAnsi="Book Antiqua"/>
          <w:b/>
          <w:lang w:eastAsia="zh-CN"/>
        </w:rPr>
      </w:pPr>
      <w:r w:rsidRPr="008864C3">
        <w:rPr>
          <w:rFonts w:ascii="Book Antiqua" w:hAnsi="Book Antiqua"/>
          <w:b/>
        </w:rPr>
        <w:t>First decision:</w:t>
      </w:r>
      <w:r w:rsidR="00280EAA" w:rsidRPr="008864C3">
        <w:rPr>
          <w:rFonts w:ascii="Book Antiqua" w:eastAsia="宋体" w:hAnsi="Book Antiqua"/>
          <w:b/>
          <w:lang w:eastAsia="zh-CN"/>
        </w:rPr>
        <w:t xml:space="preserve"> </w:t>
      </w:r>
      <w:r w:rsidR="00280EAA" w:rsidRPr="008864C3">
        <w:rPr>
          <w:rFonts w:ascii="Book Antiqua" w:eastAsia="宋体" w:hAnsi="Book Antiqua"/>
          <w:lang w:eastAsia="zh-CN"/>
        </w:rPr>
        <w:t>May 10, 2017</w:t>
      </w:r>
    </w:p>
    <w:p w14:paraId="6F546F85" w14:textId="1EF24EA7" w:rsidR="00B93931" w:rsidRPr="008864C3" w:rsidRDefault="00B93931" w:rsidP="008864C3">
      <w:pPr>
        <w:spacing w:line="360" w:lineRule="auto"/>
        <w:jc w:val="both"/>
        <w:rPr>
          <w:rFonts w:ascii="Book Antiqua" w:hAnsi="Book Antiqua"/>
          <w:b/>
        </w:rPr>
      </w:pPr>
      <w:r w:rsidRPr="008864C3">
        <w:rPr>
          <w:rFonts w:ascii="Book Antiqua" w:hAnsi="Book Antiqua"/>
          <w:b/>
        </w:rPr>
        <w:t xml:space="preserve">Revised: </w:t>
      </w:r>
      <w:r w:rsidR="00280EAA" w:rsidRPr="008864C3">
        <w:rPr>
          <w:rFonts w:ascii="Book Antiqua" w:eastAsia="宋体" w:hAnsi="Book Antiqua"/>
          <w:lang w:eastAsia="zh-CN"/>
        </w:rPr>
        <w:t>June 5, 2017</w:t>
      </w:r>
      <w:r w:rsidRPr="008864C3">
        <w:rPr>
          <w:rFonts w:ascii="Book Antiqua" w:hAnsi="Book Antiqua"/>
        </w:rPr>
        <w:t xml:space="preserve"> </w:t>
      </w:r>
    </w:p>
    <w:p w14:paraId="15473948" w14:textId="41DBA7A3" w:rsidR="00B93931" w:rsidRPr="008864C3" w:rsidRDefault="00B93931" w:rsidP="008864C3">
      <w:pPr>
        <w:spacing w:line="360" w:lineRule="auto"/>
        <w:jc w:val="both"/>
        <w:rPr>
          <w:rFonts w:ascii="Book Antiqua" w:hAnsi="Book Antiqua"/>
          <w:b/>
        </w:rPr>
      </w:pPr>
      <w:r w:rsidRPr="008864C3">
        <w:rPr>
          <w:rFonts w:ascii="Book Antiqua" w:hAnsi="Book Antiqua"/>
          <w:b/>
        </w:rPr>
        <w:t>Accepted:</w:t>
      </w:r>
      <w:r w:rsidR="008864C3">
        <w:rPr>
          <w:rFonts w:ascii="Book Antiqua" w:hAnsi="Book Antiqua"/>
          <w:b/>
        </w:rPr>
        <w:t xml:space="preserve"> </w:t>
      </w:r>
      <w:r w:rsidR="00200724" w:rsidRPr="00200724">
        <w:rPr>
          <w:rFonts w:ascii="Book Antiqua" w:hAnsi="Book Antiqua"/>
        </w:rPr>
        <w:t>July 7, 2017</w:t>
      </w:r>
    </w:p>
    <w:p w14:paraId="686D2B49" w14:textId="4F06F99A" w:rsidR="00B93931" w:rsidRPr="008864C3" w:rsidRDefault="00B93931" w:rsidP="008864C3">
      <w:pPr>
        <w:spacing w:line="360" w:lineRule="auto"/>
        <w:jc w:val="both"/>
        <w:rPr>
          <w:rFonts w:ascii="Book Antiqua" w:hAnsi="Book Antiqua"/>
        </w:rPr>
      </w:pPr>
      <w:r w:rsidRPr="008864C3">
        <w:rPr>
          <w:rFonts w:ascii="Book Antiqua" w:hAnsi="Book Antiqua"/>
          <w:b/>
        </w:rPr>
        <w:t>Article in press:</w:t>
      </w:r>
      <w:r w:rsidR="008864C3">
        <w:rPr>
          <w:rFonts w:ascii="Book Antiqua" w:hAnsi="Book Antiqua"/>
        </w:rPr>
        <w:t xml:space="preserve"> </w:t>
      </w:r>
    </w:p>
    <w:p w14:paraId="3D0C62BF" w14:textId="27120036" w:rsidR="00B93931" w:rsidRPr="001A2803" w:rsidRDefault="00B93931" w:rsidP="008864C3">
      <w:pPr>
        <w:spacing w:line="360" w:lineRule="auto"/>
        <w:jc w:val="both"/>
        <w:rPr>
          <w:rFonts w:ascii="Book Antiqua" w:eastAsia="宋体" w:hAnsi="Book Antiqua"/>
          <w:b/>
          <w:lang w:eastAsia="zh-CN"/>
        </w:rPr>
      </w:pPr>
      <w:r w:rsidRPr="008864C3">
        <w:rPr>
          <w:rFonts w:ascii="Book Antiqua" w:hAnsi="Book Antiqua"/>
          <w:b/>
        </w:rPr>
        <w:t xml:space="preserve">Published online: </w:t>
      </w:r>
    </w:p>
    <w:p w14:paraId="09BFE220" w14:textId="46F45EA2" w:rsidR="006405FB" w:rsidRPr="008864C3" w:rsidRDefault="006405FB" w:rsidP="008864C3">
      <w:pPr>
        <w:spacing w:line="360" w:lineRule="auto"/>
        <w:jc w:val="both"/>
        <w:rPr>
          <w:rFonts w:ascii="Book Antiqua" w:eastAsia="宋体" w:hAnsi="Book Antiqua"/>
          <w:b/>
          <w:lang w:val="en" w:eastAsia="zh-CN"/>
        </w:rPr>
      </w:pPr>
      <w:r w:rsidRPr="008864C3">
        <w:rPr>
          <w:rFonts w:ascii="Book Antiqua" w:eastAsia="Times New Roman" w:hAnsi="Book Antiqua"/>
          <w:lang w:val="en"/>
        </w:rPr>
        <w:br w:type="page"/>
      </w:r>
      <w:r w:rsidRPr="008864C3">
        <w:rPr>
          <w:rFonts w:ascii="Book Antiqua" w:eastAsia="Times New Roman" w:hAnsi="Book Antiqua"/>
          <w:b/>
          <w:lang w:val="en"/>
        </w:rPr>
        <w:lastRenderedPageBreak/>
        <w:t>A</w:t>
      </w:r>
      <w:r w:rsidR="00810991" w:rsidRPr="008864C3">
        <w:rPr>
          <w:rFonts w:ascii="Book Antiqua" w:eastAsia="Times New Roman" w:hAnsi="Book Antiqua"/>
          <w:b/>
          <w:lang w:val="en"/>
        </w:rPr>
        <w:t>bstract</w:t>
      </w:r>
    </w:p>
    <w:p w14:paraId="525FC2B0" w14:textId="77777777" w:rsidR="00280EAA" w:rsidRPr="008864C3" w:rsidRDefault="00EC6F5B" w:rsidP="008864C3">
      <w:pPr>
        <w:spacing w:line="360" w:lineRule="auto"/>
        <w:jc w:val="both"/>
        <w:rPr>
          <w:rFonts w:ascii="Book Antiqua" w:eastAsia="宋体" w:hAnsi="Book Antiqua"/>
          <w:b/>
          <w:bCs/>
          <w:i/>
          <w:lang w:eastAsia="zh-CN"/>
        </w:rPr>
      </w:pPr>
      <w:r w:rsidRPr="008864C3">
        <w:rPr>
          <w:rFonts w:ascii="Book Antiqua" w:hAnsi="Book Antiqua"/>
          <w:b/>
          <w:bCs/>
          <w:i/>
        </w:rPr>
        <w:t>AIM</w:t>
      </w:r>
    </w:p>
    <w:p w14:paraId="2152AA30" w14:textId="2A41BC47" w:rsidR="00C750FF" w:rsidRPr="008864C3" w:rsidRDefault="00806518" w:rsidP="008864C3">
      <w:pPr>
        <w:spacing w:line="360" w:lineRule="auto"/>
        <w:jc w:val="both"/>
        <w:rPr>
          <w:rFonts w:ascii="Book Antiqua" w:eastAsia="宋体" w:hAnsi="Book Antiqua"/>
          <w:lang w:eastAsia="zh-CN"/>
        </w:rPr>
      </w:pPr>
      <w:r w:rsidRPr="008864C3">
        <w:rPr>
          <w:rFonts w:ascii="Book Antiqua" w:hAnsi="Book Antiqua"/>
          <w:bCs/>
        </w:rPr>
        <w:t>To report a</w:t>
      </w:r>
      <w:r w:rsidR="0021199D" w:rsidRPr="008864C3">
        <w:rPr>
          <w:rFonts w:ascii="Book Antiqua" w:eastAsia="Times New Roman" w:hAnsi="Book Antiqua"/>
        </w:rPr>
        <w:t xml:space="preserve"> </w:t>
      </w:r>
      <w:r w:rsidR="0021199D" w:rsidRPr="008864C3">
        <w:rPr>
          <w:rFonts w:ascii="Book Antiqua" w:hAnsi="Book Antiqua" w:cs="`-NRˇ"/>
        </w:rPr>
        <w:t xml:space="preserve">single-center experience in </w:t>
      </w:r>
      <w:r w:rsidR="0021199D" w:rsidRPr="008864C3">
        <w:rPr>
          <w:rFonts w:ascii="Book Antiqua" w:eastAsia="Times New Roman" w:hAnsi="Book Antiqua"/>
        </w:rPr>
        <w:t xml:space="preserve">rescue </w:t>
      </w:r>
      <w:r w:rsidR="00280EAA" w:rsidRPr="008864C3">
        <w:rPr>
          <w:rFonts w:ascii="Book Antiqua" w:eastAsia="Times New Roman" w:hAnsi="Book Antiqua"/>
        </w:rPr>
        <w:t xml:space="preserve">Associating Liver Partition and Portal vein ligation for Staged </w:t>
      </w:r>
      <w:proofErr w:type="spellStart"/>
      <w:r w:rsidR="00280EAA" w:rsidRPr="008864C3">
        <w:rPr>
          <w:rFonts w:ascii="Book Antiqua" w:eastAsia="Times New Roman" w:hAnsi="Book Antiqua"/>
        </w:rPr>
        <w:t>hepa</w:t>
      </w:r>
      <w:r w:rsidR="00280EAA" w:rsidRPr="008864C3">
        <w:rPr>
          <w:rFonts w:ascii="Book Antiqua" w:eastAsia="Times New Roman" w:hAnsi="Book Antiqua"/>
        </w:rPr>
        <w:softHyphen/>
        <w:t>tectomy</w:t>
      </w:r>
      <w:proofErr w:type="spellEnd"/>
      <w:r w:rsidR="00280EAA" w:rsidRPr="008864C3">
        <w:rPr>
          <w:rFonts w:ascii="Book Antiqua" w:eastAsia="Times New Roman" w:hAnsi="Book Antiqua"/>
        </w:rPr>
        <w:t xml:space="preserve"> </w:t>
      </w:r>
      <w:r w:rsidR="00280EAA" w:rsidRPr="008864C3">
        <w:rPr>
          <w:rFonts w:ascii="Book Antiqua" w:eastAsia="宋体" w:hAnsi="Book Antiqua"/>
          <w:lang w:eastAsia="zh-CN"/>
        </w:rPr>
        <w:t>(</w:t>
      </w:r>
      <w:r w:rsidR="0021199D" w:rsidRPr="008864C3">
        <w:rPr>
          <w:rFonts w:ascii="Book Antiqua" w:eastAsia="Times New Roman" w:hAnsi="Book Antiqua"/>
        </w:rPr>
        <w:t>ALPPS</w:t>
      </w:r>
      <w:r w:rsidR="00280EAA" w:rsidRPr="008864C3">
        <w:rPr>
          <w:rFonts w:ascii="Book Antiqua" w:eastAsia="宋体" w:hAnsi="Book Antiqua"/>
          <w:lang w:eastAsia="zh-CN"/>
        </w:rPr>
        <w:t>)</w:t>
      </w:r>
      <w:r w:rsidR="00EC6F5B" w:rsidRPr="008864C3">
        <w:rPr>
          <w:rFonts w:ascii="Book Antiqua" w:eastAsia="Times New Roman" w:hAnsi="Book Antiqua"/>
        </w:rPr>
        <w:t>, after failure of previous portal embolization. We also performed a literature review.</w:t>
      </w:r>
    </w:p>
    <w:p w14:paraId="7653565B" w14:textId="77777777" w:rsidR="00280EAA" w:rsidRPr="008864C3" w:rsidRDefault="00280EAA" w:rsidP="008864C3">
      <w:pPr>
        <w:spacing w:line="360" w:lineRule="auto"/>
        <w:jc w:val="both"/>
        <w:rPr>
          <w:rFonts w:ascii="Book Antiqua" w:eastAsia="宋体" w:hAnsi="Book Antiqua"/>
          <w:lang w:eastAsia="zh-CN"/>
        </w:rPr>
      </w:pPr>
    </w:p>
    <w:p w14:paraId="7D51B273" w14:textId="77777777" w:rsidR="00280EAA" w:rsidRPr="008864C3" w:rsidRDefault="00C750FF" w:rsidP="008864C3">
      <w:pPr>
        <w:spacing w:line="360" w:lineRule="auto"/>
        <w:jc w:val="both"/>
        <w:rPr>
          <w:rFonts w:ascii="Book Antiqua" w:eastAsia="宋体" w:hAnsi="Book Antiqua"/>
          <w:b/>
          <w:i/>
          <w:lang w:eastAsia="zh-CN"/>
        </w:rPr>
      </w:pPr>
      <w:r w:rsidRPr="008864C3">
        <w:rPr>
          <w:rFonts w:ascii="Book Antiqua" w:eastAsia="Times New Roman" w:hAnsi="Book Antiqua"/>
          <w:b/>
          <w:i/>
        </w:rPr>
        <w:t>METHODS</w:t>
      </w:r>
    </w:p>
    <w:p w14:paraId="7B57AEA1" w14:textId="5A4B26ED" w:rsidR="00C750FF" w:rsidRPr="008864C3" w:rsidRDefault="00C750FF" w:rsidP="008864C3">
      <w:pPr>
        <w:spacing w:line="360" w:lineRule="auto"/>
        <w:jc w:val="both"/>
        <w:rPr>
          <w:rFonts w:ascii="Book Antiqua" w:eastAsia="宋体" w:hAnsi="Book Antiqua"/>
          <w:bCs/>
          <w:lang w:eastAsia="zh-CN"/>
        </w:rPr>
      </w:pPr>
      <w:r w:rsidRPr="008864C3">
        <w:rPr>
          <w:rFonts w:ascii="Book Antiqua" w:hAnsi="Book Antiqua"/>
        </w:rPr>
        <w:t>Between January 2014 and December 2015, every patient who underwent a rescue ALPPS</w:t>
      </w:r>
      <w:r w:rsidR="00E5222C" w:rsidRPr="008864C3">
        <w:rPr>
          <w:rFonts w:ascii="Book Antiqua" w:hAnsi="Book Antiqua"/>
        </w:rPr>
        <w:t xml:space="preserve"> </w:t>
      </w:r>
      <w:r w:rsidRPr="008864C3">
        <w:rPr>
          <w:rFonts w:ascii="Book Antiqua" w:hAnsi="Book Antiqua"/>
        </w:rPr>
        <w:t xml:space="preserve">procedure in Toulouse </w:t>
      </w:r>
      <w:proofErr w:type="spellStart"/>
      <w:r w:rsidRPr="008864C3">
        <w:rPr>
          <w:rFonts w:ascii="Book Antiqua" w:hAnsi="Book Antiqua"/>
        </w:rPr>
        <w:t>Rangueil</w:t>
      </w:r>
      <w:proofErr w:type="spellEnd"/>
      <w:r w:rsidRPr="008864C3">
        <w:rPr>
          <w:rFonts w:ascii="Book Antiqua" w:hAnsi="Book Antiqua"/>
        </w:rPr>
        <w:t xml:space="preserve"> University Hospital, France, was included. </w:t>
      </w:r>
      <w:r w:rsidR="00886106" w:rsidRPr="008864C3">
        <w:rPr>
          <w:rFonts w:ascii="Book Antiqua" w:hAnsi="Book Antiqua"/>
        </w:rPr>
        <w:t xml:space="preserve">Every patient included had a project of major </w:t>
      </w:r>
      <w:proofErr w:type="spellStart"/>
      <w:r w:rsidR="00886106" w:rsidRPr="008864C3">
        <w:rPr>
          <w:rFonts w:ascii="Book Antiqua" w:hAnsi="Book Antiqua"/>
        </w:rPr>
        <w:t>hepatectomy</w:t>
      </w:r>
      <w:proofErr w:type="spellEnd"/>
      <w:r w:rsidR="00886106" w:rsidRPr="008864C3">
        <w:rPr>
          <w:rFonts w:ascii="Book Antiqua" w:hAnsi="Book Antiqua"/>
        </w:rPr>
        <w:t xml:space="preserve"> and </w:t>
      </w:r>
      <w:r w:rsidRPr="008864C3">
        <w:rPr>
          <w:rFonts w:ascii="Book Antiqua" w:hAnsi="Book Antiqua"/>
        </w:rPr>
        <w:t xml:space="preserve">a previous portal vein embolization (PVE) with insufficient </w:t>
      </w:r>
      <w:r w:rsidR="00806518" w:rsidRPr="008864C3">
        <w:rPr>
          <w:rFonts w:ascii="Book Antiqua" w:hAnsi="Book Antiqua"/>
        </w:rPr>
        <w:t>f</w:t>
      </w:r>
      <w:r w:rsidR="00806518" w:rsidRPr="008864C3">
        <w:rPr>
          <w:rFonts w:ascii="Book Antiqua" w:eastAsia="Times New Roman" w:hAnsi="Book Antiqua"/>
        </w:rPr>
        <w:t xml:space="preserve">uture liver remnant </w:t>
      </w:r>
      <w:r w:rsidR="00806518" w:rsidRPr="008864C3">
        <w:rPr>
          <w:rFonts w:ascii="Book Antiqua" w:hAnsi="Book Antiqua"/>
        </w:rPr>
        <w:t>to body weight ratio</w:t>
      </w:r>
      <w:r w:rsidR="00734615">
        <w:rPr>
          <w:rFonts w:ascii="Book Antiqua" w:eastAsia="宋体" w:hAnsi="Book Antiqua" w:hint="eastAsia"/>
          <w:lang w:eastAsia="zh-CN"/>
        </w:rPr>
        <w:t xml:space="preserve"> </w:t>
      </w:r>
      <w:r w:rsidR="00811E04" w:rsidRPr="008864C3">
        <w:rPr>
          <w:rFonts w:ascii="Book Antiqua" w:hAnsi="Book Antiqua"/>
        </w:rPr>
        <w:t>after the procedure</w:t>
      </w:r>
      <w:r w:rsidR="00806518" w:rsidRPr="008864C3">
        <w:rPr>
          <w:rFonts w:ascii="Book Antiqua" w:hAnsi="Book Antiqua"/>
        </w:rPr>
        <w:t xml:space="preserve">. </w:t>
      </w:r>
      <w:r w:rsidR="00E5222C" w:rsidRPr="008864C3">
        <w:rPr>
          <w:rFonts w:ascii="Book Antiqua" w:eastAsia="Times New Roman" w:hAnsi="Book Antiqua"/>
        </w:rPr>
        <w:t>The ALPPS</w:t>
      </w:r>
      <w:r w:rsidR="0062564C" w:rsidRPr="008864C3">
        <w:rPr>
          <w:rFonts w:ascii="Book Antiqua" w:eastAsia="Times New Roman" w:hAnsi="Book Antiqua"/>
        </w:rPr>
        <w:t xml:space="preserve"> </w:t>
      </w:r>
      <w:r w:rsidRPr="008864C3">
        <w:rPr>
          <w:rFonts w:ascii="Book Antiqua" w:eastAsia="Times New Roman" w:hAnsi="Book Antiqua"/>
        </w:rPr>
        <w:t xml:space="preserve">procedure was performed in two steps (ALPPS-1 and ALPPS-2), separated by an interval phase. ALPPS-2 was </w:t>
      </w:r>
      <w:r w:rsidR="00806518" w:rsidRPr="008864C3">
        <w:rPr>
          <w:rFonts w:ascii="Book Antiqua" w:eastAsia="Times New Roman" w:hAnsi="Book Antiqua"/>
        </w:rPr>
        <w:t>done</w:t>
      </w:r>
      <w:r w:rsidRPr="008864C3">
        <w:rPr>
          <w:rFonts w:ascii="Book Antiqua" w:eastAsia="Times New Roman" w:hAnsi="Book Antiqua"/>
        </w:rPr>
        <w:t xml:space="preserve"> within 7 to 9 d after </w:t>
      </w:r>
      <w:r w:rsidR="00886106" w:rsidRPr="008864C3">
        <w:rPr>
          <w:rFonts w:ascii="Book Antiqua" w:eastAsia="Times New Roman" w:hAnsi="Book Antiqua"/>
        </w:rPr>
        <w:t>ALPPS-1</w:t>
      </w:r>
      <w:r w:rsidRPr="008864C3">
        <w:rPr>
          <w:rFonts w:ascii="Book Antiqua" w:eastAsia="Times New Roman" w:hAnsi="Book Antiqua"/>
        </w:rPr>
        <w:t xml:space="preserve">. </w:t>
      </w:r>
      <w:r w:rsidR="00A25A52" w:rsidRPr="008864C3">
        <w:rPr>
          <w:rFonts w:ascii="Book Antiqua" w:eastAsia="Times New Roman" w:hAnsi="Book Antiqua"/>
        </w:rPr>
        <w:t xml:space="preserve">To estimate the FLR, </w:t>
      </w:r>
      <w:r w:rsidR="00A25A52" w:rsidRPr="008864C3">
        <w:rPr>
          <w:rFonts w:ascii="Book Antiqua" w:hAnsi="Book Antiqua"/>
        </w:rPr>
        <w:t>a CT scan examination was</w:t>
      </w:r>
      <w:r w:rsidR="00806518" w:rsidRPr="008864C3">
        <w:rPr>
          <w:rFonts w:ascii="Book Antiqua" w:hAnsi="Book Antiqua"/>
        </w:rPr>
        <w:t xml:space="preserve"> performed </w:t>
      </w:r>
      <w:r w:rsidR="00280EAA" w:rsidRPr="008864C3">
        <w:rPr>
          <w:rFonts w:ascii="Book Antiqua" w:hAnsi="Book Antiqua"/>
        </w:rPr>
        <w:t xml:space="preserve">3 to 6 </w:t>
      </w:r>
      <w:proofErr w:type="spellStart"/>
      <w:r w:rsidR="00280EAA" w:rsidRPr="008864C3">
        <w:rPr>
          <w:rFonts w:ascii="Book Antiqua" w:hAnsi="Book Antiqua"/>
        </w:rPr>
        <w:t>wk</w:t>
      </w:r>
      <w:proofErr w:type="spellEnd"/>
      <w:r w:rsidR="00A25A52" w:rsidRPr="008864C3">
        <w:rPr>
          <w:rFonts w:ascii="Book Antiqua" w:hAnsi="Book Antiqua"/>
        </w:rPr>
        <w:t xml:space="preserve"> after the PVE procedure and 6 to 8 d after ALPPS-1. </w:t>
      </w:r>
      <w:r w:rsidR="0037705B" w:rsidRPr="008864C3">
        <w:rPr>
          <w:rFonts w:ascii="Book Antiqua" w:eastAsia="Times New Roman" w:hAnsi="Book Antiqua"/>
        </w:rPr>
        <w:t xml:space="preserve">A </w:t>
      </w:r>
      <w:proofErr w:type="spellStart"/>
      <w:r w:rsidRPr="008864C3">
        <w:rPr>
          <w:rFonts w:ascii="Book Antiqua" w:eastAsia="Times New Roman" w:hAnsi="Book Antiqua"/>
        </w:rPr>
        <w:t>transcystic</w:t>
      </w:r>
      <w:proofErr w:type="spellEnd"/>
      <w:r w:rsidRPr="008864C3">
        <w:rPr>
          <w:rFonts w:ascii="Book Antiqua" w:eastAsia="Times New Roman" w:hAnsi="Book Antiqua"/>
        </w:rPr>
        <w:t xml:space="preserve"> stent </w:t>
      </w:r>
      <w:r w:rsidR="0037705B" w:rsidRPr="008864C3">
        <w:rPr>
          <w:rFonts w:ascii="Book Antiqua" w:eastAsia="Times New Roman" w:hAnsi="Book Antiqua"/>
        </w:rPr>
        <w:t>was placed during ALPPS-1 and</w:t>
      </w:r>
      <w:r w:rsidRPr="008864C3">
        <w:rPr>
          <w:rFonts w:ascii="Book Antiqua" w:hAnsi="Book Antiqua"/>
        </w:rPr>
        <w:t xml:space="preserve"> </w:t>
      </w:r>
      <w:r w:rsidRPr="008864C3">
        <w:rPr>
          <w:rFonts w:ascii="Book Antiqua" w:eastAsia="Times New Roman" w:hAnsi="Book Antiqua"/>
        </w:rPr>
        <w:t>remained opened during the interval phase, in order to avoid biliary complications. Postoperative liver failure was defined using the 50</w:t>
      </w:r>
      <w:r w:rsidR="00280EAA" w:rsidRPr="008864C3">
        <w:rPr>
          <w:rFonts w:ascii="Book Antiqua" w:eastAsia="宋体" w:hAnsi="Book Antiqua"/>
          <w:lang w:eastAsia="zh-CN"/>
        </w:rPr>
        <w:t>-</w:t>
      </w:r>
      <w:r w:rsidRPr="008864C3">
        <w:rPr>
          <w:rFonts w:ascii="Book Antiqua" w:eastAsia="Times New Roman" w:hAnsi="Book Antiqua"/>
        </w:rPr>
        <w:t>50 criteria</w:t>
      </w:r>
      <w:r w:rsidR="0037705B" w:rsidRPr="008864C3">
        <w:rPr>
          <w:rFonts w:ascii="Book Antiqua" w:eastAsia="Times New Roman" w:hAnsi="Book Antiqua"/>
        </w:rPr>
        <w:t>.</w:t>
      </w:r>
      <w:r w:rsidR="00A25A52" w:rsidRPr="008864C3">
        <w:rPr>
          <w:rFonts w:ascii="Book Antiqua" w:eastAsia="Times New Roman" w:hAnsi="Book Antiqua"/>
        </w:rPr>
        <w:t xml:space="preserve"> </w:t>
      </w:r>
      <w:r w:rsidR="00A25A52" w:rsidRPr="008864C3">
        <w:rPr>
          <w:rFonts w:ascii="Book Antiqua" w:eastAsia="Times New Roman" w:hAnsi="Book Antiqua"/>
          <w:bCs/>
        </w:rPr>
        <w:t xml:space="preserve">Postoperative complications were assessed according to the </w:t>
      </w:r>
      <w:proofErr w:type="spellStart"/>
      <w:r w:rsidR="00A25A52" w:rsidRPr="008864C3">
        <w:rPr>
          <w:rFonts w:ascii="Book Antiqua" w:eastAsia="Times New Roman" w:hAnsi="Book Antiqua"/>
          <w:bCs/>
        </w:rPr>
        <w:t>Dindo-Clavien</w:t>
      </w:r>
      <w:proofErr w:type="spellEnd"/>
      <w:r w:rsidR="00A25A52" w:rsidRPr="008864C3">
        <w:rPr>
          <w:rFonts w:ascii="Book Antiqua" w:eastAsia="Times New Roman" w:hAnsi="Book Antiqua"/>
          <w:bCs/>
        </w:rPr>
        <w:t xml:space="preserve"> Classification.</w:t>
      </w:r>
    </w:p>
    <w:p w14:paraId="46957446" w14:textId="77777777" w:rsidR="00280EAA" w:rsidRPr="008864C3" w:rsidRDefault="00280EAA" w:rsidP="008864C3">
      <w:pPr>
        <w:spacing w:line="360" w:lineRule="auto"/>
        <w:jc w:val="both"/>
        <w:rPr>
          <w:rFonts w:ascii="Book Antiqua" w:eastAsia="宋体" w:hAnsi="Book Antiqua"/>
          <w:lang w:eastAsia="zh-CN"/>
        </w:rPr>
      </w:pPr>
    </w:p>
    <w:p w14:paraId="3134918C" w14:textId="77777777" w:rsidR="00280EAA" w:rsidRPr="008864C3" w:rsidRDefault="00C750FF" w:rsidP="008864C3">
      <w:pPr>
        <w:spacing w:line="360" w:lineRule="auto"/>
        <w:jc w:val="both"/>
        <w:rPr>
          <w:rFonts w:ascii="Book Antiqua" w:eastAsia="宋体" w:hAnsi="Book Antiqua"/>
          <w:b/>
          <w:i/>
          <w:lang w:eastAsia="zh-CN"/>
        </w:rPr>
      </w:pPr>
      <w:r w:rsidRPr="008864C3">
        <w:rPr>
          <w:rFonts w:ascii="Book Antiqua" w:eastAsia="Times New Roman" w:hAnsi="Book Antiqua"/>
          <w:b/>
          <w:i/>
        </w:rPr>
        <w:t>RESULTS</w:t>
      </w:r>
    </w:p>
    <w:p w14:paraId="6DD3435B" w14:textId="36B174FE" w:rsidR="00401B9E" w:rsidRPr="008864C3" w:rsidRDefault="00401B9E" w:rsidP="008864C3">
      <w:pPr>
        <w:spacing w:line="360" w:lineRule="auto"/>
        <w:jc w:val="both"/>
        <w:rPr>
          <w:rFonts w:ascii="Book Antiqua" w:eastAsia="宋体" w:hAnsi="Book Antiqua"/>
          <w:bCs/>
          <w:lang w:eastAsia="zh-CN"/>
        </w:rPr>
      </w:pPr>
      <w:r w:rsidRPr="008864C3">
        <w:rPr>
          <w:rFonts w:ascii="Book Antiqua" w:hAnsi="Book Antiqua"/>
        </w:rPr>
        <w:t xml:space="preserve">From January 2014 to December 2015, </w:t>
      </w:r>
      <w:r w:rsidR="000F6191" w:rsidRPr="008864C3">
        <w:rPr>
          <w:rFonts w:ascii="Book Antiqua" w:hAnsi="Book Antiqua"/>
        </w:rPr>
        <w:t xml:space="preserve">7 patients </w:t>
      </w:r>
      <w:r w:rsidRPr="008864C3">
        <w:rPr>
          <w:rFonts w:ascii="Book Antiqua" w:hAnsi="Book Antiqua"/>
        </w:rPr>
        <w:t xml:space="preserve">underwent </w:t>
      </w:r>
      <w:r w:rsidR="00806518" w:rsidRPr="008864C3">
        <w:rPr>
          <w:rFonts w:ascii="Book Antiqua" w:hAnsi="Book Antiqua"/>
        </w:rPr>
        <w:t>a</w:t>
      </w:r>
      <w:r w:rsidRPr="008864C3">
        <w:rPr>
          <w:rFonts w:ascii="Book Antiqua" w:hAnsi="Book Antiqua"/>
        </w:rPr>
        <w:t xml:space="preserve"> res</w:t>
      </w:r>
      <w:r w:rsidR="000F6191" w:rsidRPr="008864C3">
        <w:rPr>
          <w:rFonts w:ascii="Book Antiqua" w:hAnsi="Book Antiqua"/>
        </w:rPr>
        <w:t xml:space="preserve">cue ALPPS procedure. </w:t>
      </w:r>
      <w:r w:rsidRPr="008864C3">
        <w:rPr>
          <w:rFonts w:ascii="Book Antiqua" w:hAnsi="Book Antiqua"/>
        </w:rPr>
        <w:t>Median FLR before PVE, ALPPS-1 an</w:t>
      </w:r>
      <w:r w:rsidR="00D20598" w:rsidRPr="008864C3">
        <w:rPr>
          <w:rFonts w:ascii="Book Antiqua" w:hAnsi="Book Antiqua"/>
        </w:rPr>
        <w:t>d ALPPS-2 were respectively 263</w:t>
      </w:r>
      <w:r w:rsidR="00280EAA" w:rsidRPr="008864C3">
        <w:rPr>
          <w:rFonts w:ascii="Book Antiqua" w:eastAsia="宋体" w:hAnsi="Book Antiqua"/>
          <w:lang w:eastAsia="zh-CN"/>
        </w:rPr>
        <w:t xml:space="preserve"> </w:t>
      </w:r>
      <w:r w:rsidRPr="008864C3">
        <w:rPr>
          <w:rFonts w:ascii="Book Antiqua" w:hAnsi="Book Antiqua"/>
        </w:rPr>
        <w:t>cc (221-</w:t>
      </w:r>
      <w:r w:rsidR="00D20598" w:rsidRPr="008864C3">
        <w:rPr>
          <w:rFonts w:ascii="Book Antiqua" w:hAnsi="Book Antiqua"/>
        </w:rPr>
        <w:t>380), 450</w:t>
      </w:r>
      <w:r w:rsidR="00280EAA" w:rsidRPr="008864C3">
        <w:rPr>
          <w:rFonts w:ascii="Book Antiqua" w:eastAsia="宋体" w:hAnsi="Book Antiqua"/>
          <w:lang w:eastAsia="zh-CN"/>
        </w:rPr>
        <w:t xml:space="preserve"> </w:t>
      </w:r>
      <w:r w:rsidR="00D20598" w:rsidRPr="008864C3">
        <w:rPr>
          <w:rFonts w:ascii="Book Antiqua" w:hAnsi="Book Antiqua"/>
        </w:rPr>
        <w:t>cc (372-506), and 660</w:t>
      </w:r>
      <w:r w:rsidR="00280EAA" w:rsidRPr="008864C3">
        <w:rPr>
          <w:rFonts w:ascii="Book Antiqua" w:eastAsia="宋体" w:hAnsi="Book Antiqua"/>
          <w:lang w:eastAsia="zh-CN"/>
        </w:rPr>
        <w:t xml:space="preserve"> </w:t>
      </w:r>
      <w:r w:rsidRPr="008864C3">
        <w:rPr>
          <w:rFonts w:ascii="Book Antiqua" w:hAnsi="Book Antiqua"/>
        </w:rPr>
        <w:t xml:space="preserve">cc </w:t>
      </w:r>
      <w:r w:rsidR="000F6191" w:rsidRPr="008864C3">
        <w:rPr>
          <w:rFonts w:ascii="Book Antiqua" w:hAnsi="Book Antiqua"/>
        </w:rPr>
        <w:t>(575</w:t>
      </w:r>
      <w:r w:rsidR="00280EAA" w:rsidRPr="008864C3">
        <w:rPr>
          <w:rFonts w:ascii="Book Antiqua" w:eastAsia="宋体" w:hAnsi="Book Antiqua"/>
          <w:lang w:eastAsia="zh-CN"/>
        </w:rPr>
        <w:t>-</w:t>
      </w:r>
      <w:r w:rsidR="000F6191" w:rsidRPr="008864C3">
        <w:rPr>
          <w:rFonts w:ascii="Book Antiqua" w:hAnsi="Book Antiqua"/>
        </w:rPr>
        <w:t>776)</w:t>
      </w:r>
      <w:r w:rsidRPr="008864C3">
        <w:rPr>
          <w:rFonts w:ascii="Book Antiqua" w:hAnsi="Book Antiqua"/>
        </w:rPr>
        <w:t>. Median FLR/BWR before PVE, ALPPS-1 and ALPPS-2 were respectively 0</w:t>
      </w:r>
      <w:r w:rsidR="00280EAA" w:rsidRPr="008864C3">
        <w:rPr>
          <w:rFonts w:ascii="Book Antiqua" w:eastAsia="宋体" w:hAnsi="Book Antiqua"/>
          <w:lang w:eastAsia="zh-CN"/>
        </w:rPr>
        <w:t>.</w:t>
      </w:r>
      <w:r w:rsidRPr="008864C3">
        <w:rPr>
          <w:rFonts w:ascii="Book Antiqua" w:hAnsi="Book Antiqua"/>
        </w:rPr>
        <w:t>4% (0</w:t>
      </w:r>
      <w:r w:rsidR="00280EAA" w:rsidRPr="008864C3">
        <w:rPr>
          <w:rFonts w:ascii="Book Antiqua" w:eastAsia="宋体" w:hAnsi="Book Antiqua"/>
          <w:lang w:eastAsia="zh-CN"/>
        </w:rPr>
        <w:t>.</w:t>
      </w:r>
      <w:r w:rsidRPr="008864C3">
        <w:rPr>
          <w:rFonts w:ascii="Book Antiqua" w:hAnsi="Book Antiqua"/>
        </w:rPr>
        <w:t>3-0</w:t>
      </w:r>
      <w:r w:rsidR="00280EAA" w:rsidRPr="008864C3">
        <w:rPr>
          <w:rFonts w:ascii="Book Antiqua" w:eastAsia="宋体" w:hAnsi="Book Antiqua"/>
          <w:lang w:eastAsia="zh-CN"/>
        </w:rPr>
        <w:t>.</w:t>
      </w:r>
      <w:r w:rsidRPr="008864C3">
        <w:rPr>
          <w:rFonts w:ascii="Book Antiqua" w:hAnsi="Book Antiqua"/>
        </w:rPr>
        <w:t>5), 0</w:t>
      </w:r>
      <w:r w:rsidR="00280EAA" w:rsidRPr="008864C3">
        <w:rPr>
          <w:rFonts w:ascii="Book Antiqua" w:eastAsia="宋体" w:hAnsi="Book Antiqua"/>
          <w:lang w:eastAsia="zh-CN"/>
        </w:rPr>
        <w:t>.</w:t>
      </w:r>
      <w:r w:rsidRPr="008864C3">
        <w:rPr>
          <w:rFonts w:ascii="Book Antiqua" w:hAnsi="Book Antiqua"/>
        </w:rPr>
        <w:t xml:space="preserve">6% </w:t>
      </w:r>
      <w:r w:rsidR="000F6191" w:rsidRPr="008864C3">
        <w:rPr>
          <w:rFonts w:ascii="Book Antiqua" w:hAnsi="Book Antiqua"/>
        </w:rPr>
        <w:t>(0</w:t>
      </w:r>
      <w:r w:rsidR="00280EAA" w:rsidRPr="008864C3">
        <w:rPr>
          <w:rFonts w:ascii="Book Antiqua" w:eastAsia="宋体" w:hAnsi="Book Antiqua"/>
          <w:lang w:eastAsia="zh-CN"/>
        </w:rPr>
        <w:t>.</w:t>
      </w:r>
      <w:r w:rsidR="000F6191" w:rsidRPr="008864C3">
        <w:rPr>
          <w:rFonts w:ascii="Book Antiqua" w:hAnsi="Book Antiqua"/>
        </w:rPr>
        <w:t>5-0</w:t>
      </w:r>
      <w:r w:rsidR="00280EAA" w:rsidRPr="008864C3">
        <w:rPr>
          <w:rFonts w:ascii="Book Antiqua" w:eastAsia="宋体" w:hAnsi="Book Antiqua"/>
          <w:lang w:eastAsia="zh-CN"/>
        </w:rPr>
        <w:t>.</w:t>
      </w:r>
      <w:r w:rsidR="000F6191" w:rsidRPr="008864C3">
        <w:rPr>
          <w:rFonts w:ascii="Book Antiqua" w:hAnsi="Book Antiqua"/>
        </w:rPr>
        <w:t>8), and 1% (0</w:t>
      </w:r>
      <w:r w:rsidR="00280EAA" w:rsidRPr="008864C3">
        <w:rPr>
          <w:rFonts w:ascii="Book Antiqua" w:eastAsia="宋体" w:hAnsi="Book Antiqua"/>
          <w:lang w:eastAsia="zh-CN"/>
        </w:rPr>
        <w:t>.</w:t>
      </w:r>
      <w:r w:rsidR="000F6191" w:rsidRPr="008864C3">
        <w:rPr>
          <w:rFonts w:ascii="Book Antiqua" w:hAnsi="Book Antiqua"/>
        </w:rPr>
        <w:t>8-1</w:t>
      </w:r>
      <w:r w:rsidR="00280EAA" w:rsidRPr="008864C3">
        <w:rPr>
          <w:rFonts w:ascii="Book Antiqua" w:eastAsia="宋体" w:hAnsi="Book Antiqua"/>
          <w:lang w:eastAsia="zh-CN"/>
        </w:rPr>
        <w:t>.</w:t>
      </w:r>
      <w:r w:rsidR="000F6191" w:rsidRPr="008864C3">
        <w:rPr>
          <w:rFonts w:ascii="Book Antiqua" w:hAnsi="Book Antiqua"/>
        </w:rPr>
        <w:t>2)</w:t>
      </w:r>
      <w:r w:rsidRPr="008864C3">
        <w:rPr>
          <w:rFonts w:ascii="Book Antiqua" w:hAnsi="Book Antiqua"/>
        </w:rPr>
        <w:t>.</w:t>
      </w:r>
      <w:r w:rsidR="000F6191" w:rsidRPr="008864C3">
        <w:rPr>
          <w:rFonts w:ascii="Book Antiqua" w:hAnsi="Book Antiqua"/>
        </w:rPr>
        <w:t xml:space="preserve"> </w:t>
      </w:r>
      <w:r w:rsidRPr="008864C3">
        <w:rPr>
          <w:rFonts w:ascii="Book Antiqua" w:hAnsi="Book Antiqua"/>
        </w:rPr>
        <w:t>Median volume growth of FLR was 69% (18-92) after PVE, and 45% (36-82) after ALPPS-1. The combination of PVE and ALPPS induced a growt</w:t>
      </w:r>
      <w:r w:rsidR="00D20598" w:rsidRPr="008864C3">
        <w:rPr>
          <w:rFonts w:ascii="Book Antiqua" w:hAnsi="Book Antiqua"/>
        </w:rPr>
        <w:t>h of median initial FLR of +408</w:t>
      </w:r>
      <w:r w:rsidR="00280EAA" w:rsidRPr="008864C3">
        <w:rPr>
          <w:rFonts w:ascii="Book Antiqua" w:eastAsia="宋体" w:hAnsi="Book Antiqua"/>
          <w:lang w:eastAsia="zh-CN"/>
        </w:rPr>
        <w:t xml:space="preserve"> </w:t>
      </w:r>
      <w:r w:rsidRPr="008864C3">
        <w:rPr>
          <w:rFonts w:ascii="Book Antiqua" w:hAnsi="Book Antiqua"/>
        </w:rPr>
        <w:t>cc (254-513),</w:t>
      </w:r>
      <w:r w:rsidR="007248A4" w:rsidRPr="008864C3">
        <w:rPr>
          <w:rFonts w:ascii="Book Antiqua" w:hAnsi="Book Antiqua"/>
        </w:rPr>
        <w:t xml:space="preserve"> leading to an increase of +149</w:t>
      </w:r>
      <w:r w:rsidRPr="008864C3">
        <w:rPr>
          <w:rFonts w:ascii="Book Antiqua" w:hAnsi="Book Antiqua"/>
        </w:rPr>
        <w:t>% (68-199).</w:t>
      </w:r>
      <w:r w:rsidR="00637F87" w:rsidRPr="008864C3">
        <w:rPr>
          <w:rFonts w:ascii="Book Antiqua" w:hAnsi="Book Antiqua"/>
        </w:rPr>
        <w:t xml:space="preserve"> </w:t>
      </w:r>
      <w:r w:rsidR="00322138" w:rsidRPr="008864C3">
        <w:rPr>
          <w:rFonts w:ascii="Book Antiqua" w:hAnsi="Book Antiqua"/>
        </w:rPr>
        <w:t>After ALPPS-2, 4</w:t>
      </w:r>
      <w:r w:rsidRPr="008864C3">
        <w:rPr>
          <w:rFonts w:ascii="Book Antiqua" w:hAnsi="Book Antiqua"/>
        </w:rPr>
        <w:t xml:space="preserve"> patients had stage I-II complications</w:t>
      </w:r>
      <w:r w:rsidR="00CB4EDD" w:rsidRPr="008864C3">
        <w:rPr>
          <w:rFonts w:ascii="Book Antiqua" w:hAnsi="Book Antiqua"/>
        </w:rPr>
        <w:t xml:space="preserve">. </w:t>
      </w:r>
      <w:r w:rsidR="009A1F2D" w:rsidRPr="008864C3">
        <w:rPr>
          <w:rFonts w:ascii="Book Antiqua" w:hAnsi="Book Antiqua"/>
        </w:rPr>
        <w:t xml:space="preserve">Three patients had more severe complications (one stage </w:t>
      </w:r>
      <w:r w:rsidR="00322138" w:rsidRPr="008864C3">
        <w:rPr>
          <w:rFonts w:ascii="Book Antiqua" w:hAnsi="Book Antiqua"/>
        </w:rPr>
        <w:t>III, one stage IV and one death</w:t>
      </w:r>
      <w:r w:rsidR="009A1F2D" w:rsidRPr="008864C3">
        <w:rPr>
          <w:rFonts w:ascii="Book Antiqua" w:eastAsia="Times New Roman" w:hAnsi="Book Antiqua"/>
        </w:rPr>
        <w:t xml:space="preserve"> due to bowel perforation).</w:t>
      </w:r>
      <w:r w:rsidR="009A1F2D" w:rsidRPr="008864C3">
        <w:rPr>
          <w:rFonts w:ascii="Book Antiqua" w:hAnsi="Book Antiqua"/>
        </w:rPr>
        <w:t xml:space="preserve"> </w:t>
      </w:r>
      <w:r w:rsidRPr="008864C3">
        <w:rPr>
          <w:rFonts w:ascii="Book Antiqua" w:hAnsi="Book Antiqua"/>
        </w:rPr>
        <w:t xml:space="preserve">Two patients suffered from postoperative liver failure according to the 50/50 criteria. </w:t>
      </w:r>
      <w:r w:rsidRPr="008864C3">
        <w:rPr>
          <w:rFonts w:ascii="Book Antiqua" w:eastAsia="Times New Roman" w:hAnsi="Book Antiqua"/>
          <w:bCs/>
        </w:rPr>
        <w:t>None of our patients dev</w:t>
      </w:r>
      <w:r w:rsidR="00322138" w:rsidRPr="008864C3">
        <w:rPr>
          <w:rFonts w:ascii="Book Antiqua" w:eastAsia="Times New Roman" w:hAnsi="Book Antiqua"/>
          <w:bCs/>
        </w:rPr>
        <w:t>eloped any biliary complication during</w:t>
      </w:r>
      <w:r w:rsidR="00806518" w:rsidRPr="008864C3">
        <w:rPr>
          <w:rFonts w:ascii="Book Antiqua" w:eastAsia="Times New Roman" w:hAnsi="Book Antiqua"/>
          <w:bCs/>
        </w:rPr>
        <w:t xml:space="preserve"> the</w:t>
      </w:r>
      <w:r w:rsidR="00322138" w:rsidRPr="008864C3">
        <w:rPr>
          <w:rFonts w:ascii="Book Antiqua" w:eastAsia="Times New Roman" w:hAnsi="Book Antiqua"/>
          <w:bCs/>
        </w:rPr>
        <w:t xml:space="preserve"> ALPPS procedure.</w:t>
      </w:r>
    </w:p>
    <w:p w14:paraId="50E1FDA1" w14:textId="77777777" w:rsidR="00280EAA" w:rsidRPr="008864C3" w:rsidRDefault="00280EAA" w:rsidP="008864C3">
      <w:pPr>
        <w:spacing w:line="360" w:lineRule="auto"/>
        <w:jc w:val="both"/>
        <w:rPr>
          <w:rFonts w:ascii="Book Antiqua" w:eastAsia="宋体" w:hAnsi="Book Antiqua"/>
          <w:lang w:eastAsia="zh-CN"/>
        </w:rPr>
      </w:pPr>
    </w:p>
    <w:p w14:paraId="2DF03D8F" w14:textId="77777777" w:rsidR="00280EAA" w:rsidRPr="008864C3" w:rsidRDefault="00C750FF" w:rsidP="008864C3">
      <w:pPr>
        <w:spacing w:line="360" w:lineRule="auto"/>
        <w:jc w:val="both"/>
        <w:rPr>
          <w:rFonts w:ascii="Book Antiqua" w:eastAsia="宋体" w:hAnsi="Book Antiqua"/>
          <w:b/>
          <w:i/>
          <w:lang w:eastAsia="zh-CN"/>
        </w:rPr>
      </w:pPr>
      <w:r w:rsidRPr="008864C3">
        <w:rPr>
          <w:rFonts w:ascii="Book Antiqua" w:eastAsia="Times New Roman" w:hAnsi="Book Antiqua"/>
          <w:b/>
          <w:i/>
        </w:rPr>
        <w:lastRenderedPageBreak/>
        <w:t>CONCLUSION</w:t>
      </w:r>
    </w:p>
    <w:p w14:paraId="5CCBF76A" w14:textId="74766A31" w:rsidR="00880B42" w:rsidRPr="008864C3" w:rsidRDefault="00401B9E" w:rsidP="008864C3">
      <w:pPr>
        <w:spacing w:line="360" w:lineRule="auto"/>
        <w:jc w:val="both"/>
        <w:rPr>
          <w:rFonts w:ascii="Book Antiqua" w:hAnsi="Book Antiqua"/>
        </w:rPr>
      </w:pPr>
      <w:r w:rsidRPr="008864C3">
        <w:rPr>
          <w:rFonts w:ascii="Book Antiqua" w:hAnsi="Book Antiqua"/>
        </w:rPr>
        <w:t xml:space="preserve">Rescue ALPPS may be an alternative after unsuccessful </w:t>
      </w:r>
      <w:r w:rsidR="00F677BA" w:rsidRPr="008864C3">
        <w:rPr>
          <w:rFonts w:ascii="Book Antiqua" w:hAnsi="Book Antiqua"/>
        </w:rPr>
        <w:t>PVE</w:t>
      </w:r>
      <w:r w:rsidRPr="008864C3">
        <w:rPr>
          <w:rFonts w:ascii="Book Antiqua" w:hAnsi="Book Antiqua"/>
        </w:rPr>
        <w:t xml:space="preserve"> and could allow previously </w:t>
      </w:r>
      <w:proofErr w:type="spellStart"/>
      <w:r w:rsidRPr="008864C3">
        <w:rPr>
          <w:rFonts w:ascii="Book Antiqua" w:hAnsi="Book Antiqua"/>
        </w:rPr>
        <w:t>unresectable</w:t>
      </w:r>
      <w:proofErr w:type="spellEnd"/>
      <w:r w:rsidRPr="008864C3">
        <w:rPr>
          <w:rFonts w:ascii="Book Antiqua" w:hAnsi="Book Antiqua"/>
        </w:rPr>
        <w:t xml:space="preserve"> patients</w:t>
      </w:r>
      <w:r w:rsidR="006F270B" w:rsidRPr="008864C3">
        <w:rPr>
          <w:rFonts w:ascii="Book Antiqua" w:hAnsi="Book Antiqua"/>
        </w:rPr>
        <w:t xml:space="preserve"> to reach surgery. B</w:t>
      </w:r>
      <w:r w:rsidRPr="008864C3">
        <w:rPr>
          <w:rFonts w:ascii="Book Antiqua" w:hAnsi="Book Antiqua"/>
        </w:rPr>
        <w:t>iliary drainage seems to reduce biliary complications.</w:t>
      </w:r>
    </w:p>
    <w:p w14:paraId="17DF7301" w14:textId="77777777" w:rsidR="00806518" w:rsidRPr="008864C3" w:rsidRDefault="00806518" w:rsidP="008864C3">
      <w:pPr>
        <w:spacing w:line="360" w:lineRule="auto"/>
        <w:jc w:val="both"/>
        <w:rPr>
          <w:rFonts w:ascii="Book Antiqua" w:hAnsi="Book Antiqua"/>
        </w:rPr>
      </w:pPr>
    </w:p>
    <w:p w14:paraId="724BAA81" w14:textId="709FCDA0" w:rsidR="00F84372" w:rsidRPr="008864C3" w:rsidRDefault="00F84372" w:rsidP="008864C3">
      <w:pPr>
        <w:spacing w:line="360" w:lineRule="auto"/>
        <w:jc w:val="both"/>
        <w:rPr>
          <w:rStyle w:val="normaltextrun"/>
          <w:rFonts w:ascii="Book Antiqua" w:eastAsia="宋体" w:hAnsi="Book Antiqua"/>
          <w:b/>
          <w:lang w:eastAsia="zh-CN"/>
        </w:rPr>
      </w:pPr>
      <w:r w:rsidRPr="008864C3">
        <w:rPr>
          <w:rStyle w:val="normaltextrun"/>
          <w:rFonts w:ascii="Book Antiqua" w:hAnsi="Book Antiqua" w:cs="Arial"/>
          <w:b/>
          <w:bCs/>
        </w:rPr>
        <w:t>Key words:</w:t>
      </w:r>
      <w:r w:rsidRPr="008864C3">
        <w:rPr>
          <w:rStyle w:val="normaltextrun"/>
          <w:rFonts w:ascii="Book Antiqua" w:hAnsi="Book Antiqua" w:cs="Arial"/>
          <w:bCs/>
        </w:rPr>
        <w:t xml:space="preserve"> </w:t>
      </w:r>
      <w:r w:rsidR="00280EAA" w:rsidRPr="008864C3">
        <w:rPr>
          <w:rStyle w:val="normaltextrun"/>
          <w:rFonts w:ascii="Book Antiqua" w:hAnsi="Book Antiqua" w:cs="Arial"/>
          <w:bCs/>
        </w:rPr>
        <w:t xml:space="preserve">Rescue </w:t>
      </w:r>
      <w:r w:rsidR="00347C14" w:rsidRPr="008864C3">
        <w:rPr>
          <w:rStyle w:val="normaltextrun"/>
          <w:rFonts w:ascii="Book Antiqua" w:hAnsi="Book Antiqua" w:cs="Arial"/>
          <w:bCs/>
        </w:rPr>
        <w:t>ALPPS;</w:t>
      </w:r>
      <w:r w:rsidR="00322138" w:rsidRPr="008864C3">
        <w:rPr>
          <w:rStyle w:val="normaltextrun"/>
          <w:rFonts w:ascii="Book Antiqua" w:hAnsi="Book Antiqua" w:cs="Arial"/>
          <w:bCs/>
        </w:rPr>
        <w:t xml:space="preserve"> </w:t>
      </w:r>
      <w:r w:rsidR="00322138" w:rsidRPr="008864C3">
        <w:rPr>
          <w:rFonts w:ascii="Book Antiqua" w:hAnsi="Book Antiqua"/>
        </w:rPr>
        <w:t xml:space="preserve">Associating Liver Partition and Portal vein ligation for Staged </w:t>
      </w:r>
      <w:proofErr w:type="spellStart"/>
      <w:r w:rsidR="00322138" w:rsidRPr="008864C3">
        <w:rPr>
          <w:rFonts w:ascii="Book Antiqua" w:hAnsi="Book Antiqua"/>
        </w:rPr>
        <w:t>hepa</w:t>
      </w:r>
      <w:r w:rsidR="00322138" w:rsidRPr="008864C3">
        <w:rPr>
          <w:rFonts w:ascii="Book Antiqua" w:hAnsi="Book Antiqua"/>
        </w:rPr>
        <w:softHyphen/>
        <w:t>tectomy</w:t>
      </w:r>
      <w:proofErr w:type="spellEnd"/>
      <w:r w:rsidR="00806518" w:rsidRPr="008864C3">
        <w:rPr>
          <w:rFonts w:ascii="Book Antiqua" w:hAnsi="Book Antiqua"/>
        </w:rPr>
        <w:t>;</w:t>
      </w:r>
      <w:r w:rsidR="00347C14" w:rsidRPr="008864C3">
        <w:rPr>
          <w:rFonts w:ascii="Book Antiqua" w:hAnsi="Book Antiqua"/>
        </w:rPr>
        <w:t xml:space="preserve"> </w:t>
      </w:r>
      <w:r w:rsidR="00280EAA" w:rsidRPr="008864C3">
        <w:rPr>
          <w:rFonts w:ascii="Book Antiqua" w:hAnsi="Book Antiqua"/>
        </w:rPr>
        <w:t xml:space="preserve">Portal </w:t>
      </w:r>
      <w:r w:rsidR="00322138" w:rsidRPr="008864C3">
        <w:rPr>
          <w:rFonts w:ascii="Book Antiqua" w:hAnsi="Book Antiqua"/>
        </w:rPr>
        <w:t>vein embolization</w:t>
      </w:r>
      <w:r w:rsidR="001C6B84" w:rsidRPr="008864C3">
        <w:rPr>
          <w:rFonts w:ascii="Book Antiqua" w:hAnsi="Book Antiqua"/>
        </w:rPr>
        <w:t xml:space="preserve">; </w:t>
      </w:r>
      <w:r w:rsidR="00280EAA" w:rsidRPr="008864C3">
        <w:rPr>
          <w:rFonts w:ascii="Book Antiqua" w:hAnsi="Book Antiqua"/>
        </w:rPr>
        <w:t xml:space="preserve">Liver </w:t>
      </w:r>
      <w:r w:rsidR="001C6B84" w:rsidRPr="008864C3">
        <w:rPr>
          <w:rFonts w:ascii="Book Antiqua" w:hAnsi="Book Antiqua"/>
        </w:rPr>
        <w:t>resection</w:t>
      </w:r>
      <w:r w:rsidR="00806518" w:rsidRPr="008864C3">
        <w:rPr>
          <w:rFonts w:ascii="Book Antiqua" w:hAnsi="Book Antiqua"/>
        </w:rPr>
        <w:t xml:space="preserve">; </w:t>
      </w:r>
      <w:r w:rsidR="00280EAA" w:rsidRPr="008864C3">
        <w:rPr>
          <w:rFonts w:ascii="Book Antiqua" w:hAnsi="Book Antiqua"/>
        </w:rPr>
        <w:t xml:space="preserve">Future </w:t>
      </w:r>
      <w:r w:rsidR="00806518" w:rsidRPr="008864C3">
        <w:rPr>
          <w:rFonts w:ascii="Book Antiqua" w:hAnsi="Book Antiqua"/>
        </w:rPr>
        <w:t>liver remnant</w:t>
      </w:r>
    </w:p>
    <w:p w14:paraId="5BD8F918" w14:textId="77777777" w:rsidR="00322138" w:rsidRPr="008864C3" w:rsidRDefault="00322138" w:rsidP="008864C3">
      <w:pPr>
        <w:pStyle w:val="paragraph"/>
        <w:spacing w:before="0" w:beforeAutospacing="0" w:after="0" w:afterAutospacing="0" w:line="360" w:lineRule="auto"/>
        <w:jc w:val="both"/>
        <w:textAlignment w:val="baseline"/>
        <w:rPr>
          <w:rStyle w:val="normaltextrun"/>
          <w:rFonts w:ascii="Book Antiqua" w:eastAsia="宋体" w:hAnsi="Book Antiqua" w:cs="Arial"/>
          <w:bCs/>
          <w:lang w:val="en-US" w:eastAsia="zh-CN"/>
        </w:rPr>
      </w:pPr>
    </w:p>
    <w:p w14:paraId="13089822" w14:textId="77777777" w:rsidR="00280EAA" w:rsidRPr="008864C3" w:rsidRDefault="00280EAA" w:rsidP="008864C3">
      <w:pPr>
        <w:spacing w:line="360" w:lineRule="auto"/>
        <w:jc w:val="both"/>
        <w:rPr>
          <w:rFonts w:ascii="Book Antiqua" w:hAnsi="Book Antiqua" w:cs="Arial"/>
        </w:rPr>
      </w:pPr>
      <w:proofErr w:type="gramStart"/>
      <w:r w:rsidRPr="008864C3">
        <w:rPr>
          <w:rFonts w:ascii="Book Antiqua" w:hAnsi="Book Antiqua"/>
          <w:b/>
        </w:rPr>
        <w:t xml:space="preserve">© </w:t>
      </w:r>
      <w:r w:rsidRPr="008864C3">
        <w:rPr>
          <w:rFonts w:ascii="Book Antiqua" w:hAnsi="Book Antiqua" w:cs="Arial"/>
          <w:b/>
        </w:rPr>
        <w:t>The Author(s) 2017.</w:t>
      </w:r>
      <w:proofErr w:type="gramEnd"/>
      <w:r w:rsidRPr="008864C3">
        <w:rPr>
          <w:rFonts w:ascii="Book Antiqua" w:hAnsi="Book Antiqua" w:cs="Arial"/>
        </w:rPr>
        <w:t xml:space="preserve"> Published by </w:t>
      </w:r>
      <w:proofErr w:type="spellStart"/>
      <w:r w:rsidRPr="008864C3">
        <w:rPr>
          <w:rFonts w:ascii="Book Antiqua" w:hAnsi="Book Antiqua" w:cs="Arial"/>
        </w:rPr>
        <w:t>Baishideng</w:t>
      </w:r>
      <w:proofErr w:type="spellEnd"/>
      <w:r w:rsidRPr="008864C3">
        <w:rPr>
          <w:rFonts w:ascii="Book Antiqua" w:hAnsi="Book Antiqua" w:cs="Arial"/>
        </w:rPr>
        <w:t xml:space="preserve"> Publishing Group Inc. All rights reserved.</w:t>
      </w:r>
    </w:p>
    <w:p w14:paraId="3DA06012" w14:textId="77777777" w:rsidR="00280EAA" w:rsidRPr="008864C3" w:rsidRDefault="00280EAA" w:rsidP="008864C3">
      <w:pPr>
        <w:pStyle w:val="paragraph"/>
        <w:spacing w:before="0" w:beforeAutospacing="0" w:after="0" w:afterAutospacing="0" w:line="360" w:lineRule="auto"/>
        <w:jc w:val="both"/>
        <w:textAlignment w:val="baseline"/>
        <w:rPr>
          <w:rStyle w:val="normaltextrun"/>
          <w:rFonts w:ascii="Book Antiqua" w:eastAsia="宋体" w:hAnsi="Book Antiqua" w:cs="Arial"/>
          <w:bCs/>
          <w:lang w:val="en-US" w:eastAsia="zh-CN"/>
        </w:rPr>
      </w:pPr>
    </w:p>
    <w:p w14:paraId="2DD8ECA8" w14:textId="6984E291" w:rsidR="001E519C" w:rsidRPr="008864C3" w:rsidRDefault="00F84372" w:rsidP="008864C3">
      <w:pPr>
        <w:spacing w:line="360" w:lineRule="auto"/>
        <w:jc w:val="both"/>
        <w:rPr>
          <w:rFonts w:ascii="Book Antiqua" w:eastAsia="Times New Roman" w:hAnsi="Book Antiqua"/>
        </w:rPr>
      </w:pPr>
      <w:r w:rsidRPr="008864C3">
        <w:rPr>
          <w:rStyle w:val="normaltextrun"/>
          <w:rFonts w:ascii="Book Antiqua" w:hAnsi="Book Antiqua" w:cs="Arial"/>
          <w:b/>
          <w:bCs/>
        </w:rPr>
        <w:t>Core tip</w:t>
      </w:r>
      <w:r w:rsidRPr="008864C3">
        <w:rPr>
          <w:rStyle w:val="normaltextrun"/>
          <w:rFonts w:ascii="Book Antiqua" w:hAnsi="Book Antiqua" w:cs="Arial"/>
          <w:bCs/>
        </w:rPr>
        <w:t xml:space="preserve">: </w:t>
      </w:r>
      <w:r w:rsidR="00AF158E" w:rsidRPr="008864C3">
        <w:rPr>
          <w:rFonts w:ascii="Book Antiqua" w:eastAsia="Times New Roman" w:hAnsi="Book Antiqua"/>
        </w:rPr>
        <w:t xml:space="preserve">Hepatic surgery appears as the best curative option for patients with primary or secondary malignant </w:t>
      </w:r>
      <w:r w:rsidR="003D68AA" w:rsidRPr="008864C3">
        <w:rPr>
          <w:rFonts w:ascii="Book Antiqua" w:eastAsia="Times New Roman" w:hAnsi="Book Antiqua"/>
        </w:rPr>
        <w:t xml:space="preserve">hepatic </w:t>
      </w:r>
      <w:r w:rsidR="00AF158E" w:rsidRPr="008864C3">
        <w:rPr>
          <w:rFonts w:ascii="Book Antiqua" w:eastAsia="Times New Roman" w:hAnsi="Book Antiqua"/>
        </w:rPr>
        <w:t xml:space="preserve">tumors. </w:t>
      </w:r>
      <w:r w:rsidR="00AF158E" w:rsidRPr="008864C3">
        <w:rPr>
          <w:rFonts w:ascii="Book Antiqua" w:hAnsi="Book Antiqua"/>
        </w:rPr>
        <w:t xml:space="preserve">Several strategies have been developed to </w:t>
      </w:r>
      <w:r w:rsidR="003D68AA" w:rsidRPr="008864C3">
        <w:rPr>
          <w:rFonts w:ascii="Book Antiqua" w:hAnsi="Book Antiqua"/>
        </w:rPr>
        <w:t>avoid</w:t>
      </w:r>
      <w:r w:rsidR="00AF158E" w:rsidRPr="008864C3">
        <w:rPr>
          <w:rFonts w:ascii="Book Antiqua" w:hAnsi="Book Antiqua"/>
        </w:rPr>
        <w:t xml:space="preserve"> postoperative liver failure, such a</w:t>
      </w:r>
      <w:r w:rsidR="00B004B4" w:rsidRPr="008864C3">
        <w:rPr>
          <w:rFonts w:ascii="Book Antiqua" w:hAnsi="Book Antiqua"/>
        </w:rPr>
        <w:t>s portal vein embolization</w:t>
      </w:r>
      <w:r w:rsidR="00A136D7" w:rsidRPr="008864C3">
        <w:rPr>
          <w:rFonts w:ascii="Book Antiqua" w:hAnsi="Book Antiqua"/>
        </w:rPr>
        <w:t xml:space="preserve"> (</w:t>
      </w:r>
      <w:r w:rsidR="00A136D7" w:rsidRPr="00734615">
        <w:rPr>
          <w:rFonts w:ascii="Book Antiqua" w:hAnsi="Book Antiqua"/>
        </w:rPr>
        <w:t>PVE</w:t>
      </w:r>
      <w:r w:rsidR="00A136D7" w:rsidRPr="008864C3">
        <w:rPr>
          <w:rFonts w:ascii="Book Antiqua" w:hAnsi="Book Antiqua"/>
        </w:rPr>
        <w:t>)</w:t>
      </w:r>
      <w:r w:rsidR="00AF158E" w:rsidRPr="008864C3">
        <w:rPr>
          <w:rFonts w:ascii="Book Antiqua" w:hAnsi="Book Antiqua"/>
        </w:rPr>
        <w:t xml:space="preserve">. </w:t>
      </w:r>
      <w:r w:rsidR="00AF158E" w:rsidRPr="008864C3">
        <w:rPr>
          <w:rFonts w:ascii="Book Antiqua" w:eastAsia="Times New Roman" w:hAnsi="Book Antiqua"/>
        </w:rPr>
        <w:t xml:space="preserve">In 2012, </w:t>
      </w:r>
      <w:r w:rsidR="008864C3" w:rsidRPr="008864C3">
        <w:rPr>
          <w:rFonts w:ascii="Book Antiqua" w:hAnsi="Book Antiqua"/>
        </w:rPr>
        <w:t xml:space="preserve">Associating Liver Partition and Portal vein ligation for Staged </w:t>
      </w:r>
      <w:proofErr w:type="spellStart"/>
      <w:r w:rsidR="008864C3" w:rsidRPr="008864C3">
        <w:rPr>
          <w:rFonts w:ascii="Book Antiqua" w:hAnsi="Book Antiqua"/>
        </w:rPr>
        <w:t>hepa</w:t>
      </w:r>
      <w:r w:rsidR="008864C3" w:rsidRPr="008864C3">
        <w:rPr>
          <w:rFonts w:ascii="Book Antiqua" w:hAnsi="Book Antiqua"/>
        </w:rPr>
        <w:softHyphen/>
        <w:t>tectomy</w:t>
      </w:r>
      <w:proofErr w:type="spellEnd"/>
      <w:r w:rsidR="008864C3" w:rsidRPr="008864C3">
        <w:rPr>
          <w:rFonts w:ascii="Book Antiqua" w:eastAsia="Times New Roman" w:hAnsi="Book Antiqua"/>
        </w:rPr>
        <w:t xml:space="preserve"> </w:t>
      </w:r>
      <w:r w:rsidR="001371D3" w:rsidRPr="008864C3">
        <w:rPr>
          <w:rFonts w:ascii="Book Antiqua" w:eastAsia="Times New Roman" w:hAnsi="Book Antiqua"/>
        </w:rPr>
        <w:t>(</w:t>
      </w:r>
      <w:r w:rsidR="008864C3" w:rsidRPr="008864C3">
        <w:rPr>
          <w:rFonts w:ascii="Book Antiqua" w:eastAsia="Times New Roman" w:hAnsi="Book Antiqua"/>
        </w:rPr>
        <w:t>ALPPS</w:t>
      </w:r>
      <w:r w:rsidR="00B004B4" w:rsidRPr="008864C3">
        <w:rPr>
          <w:rFonts w:ascii="Book Antiqua" w:eastAsia="Times New Roman" w:hAnsi="Book Antiqua"/>
        </w:rPr>
        <w:t xml:space="preserve">) was developed. It </w:t>
      </w:r>
      <w:r w:rsidR="00AF158E" w:rsidRPr="008864C3">
        <w:rPr>
          <w:rFonts w:ascii="Book Antiqua" w:eastAsia="Times New Roman" w:hAnsi="Book Antiqua"/>
        </w:rPr>
        <w:t>induces rapid an</w:t>
      </w:r>
      <w:r w:rsidR="00DC254C" w:rsidRPr="008864C3">
        <w:rPr>
          <w:rFonts w:ascii="Book Antiqua" w:eastAsia="Times New Roman" w:hAnsi="Book Antiqua"/>
        </w:rPr>
        <w:t>d extensive hypertrophy of the future liver remnant</w:t>
      </w:r>
      <w:r w:rsidR="003D68AA" w:rsidRPr="008864C3">
        <w:rPr>
          <w:rFonts w:ascii="Book Antiqua" w:eastAsia="Times New Roman" w:hAnsi="Book Antiqua"/>
        </w:rPr>
        <w:t xml:space="preserve">, </w:t>
      </w:r>
      <w:r w:rsidR="00353C08" w:rsidRPr="008864C3">
        <w:rPr>
          <w:rFonts w:ascii="Book Antiqua" w:eastAsia="Times New Roman" w:hAnsi="Book Antiqua"/>
        </w:rPr>
        <w:t xml:space="preserve">but </w:t>
      </w:r>
      <w:r w:rsidR="001E519C" w:rsidRPr="008864C3">
        <w:rPr>
          <w:rFonts w:ascii="Book Antiqua" w:eastAsia="Times New Roman" w:hAnsi="Book Antiqua"/>
        </w:rPr>
        <w:t>with high morbidity and mortality.</w:t>
      </w:r>
      <w:r w:rsidR="00353C08" w:rsidRPr="008864C3">
        <w:rPr>
          <w:rFonts w:ascii="Book Antiqua" w:eastAsia="Times New Roman" w:hAnsi="Book Antiqua"/>
        </w:rPr>
        <w:t xml:space="preserve"> </w:t>
      </w:r>
      <w:r w:rsidR="00472190" w:rsidRPr="008864C3">
        <w:rPr>
          <w:rFonts w:ascii="Book Antiqua" w:eastAsia="Times New Roman" w:hAnsi="Book Antiqua"/>
        </w:rPr>
        <w:t xml:space="preserve">Therefore, some </w:t>
      </w:r>
      <w:r w:rsidR="001B1CA0" w:rsidRPr="008864C3">
        <w:rPr>
          <w:rFonts w:ascii="Book Antiqua" w:eastAsia="Times New Roman" w:hAnsi="Book Antiqua"/>
        </w:rPr>
        <w:t xml:space="preserve">authors have suggested that </w:t>
      </w:r>
      <w:r w:rsidR="00472190" w:rsidRPr="008864C3">
        <w:rPr>
          <w:rFonts w:ascii="Book Antiqua" w:eastAsia="Times New Roman" w:hAnsi="Book Antiqua"/>
        </w:rPr>
        <w:t>ALPPS should be perfor</w:t>
      </w:r>
      <w:r w:rsidR="001B1CA0" w:rsidRPr="008864C3">
        <w:rPr>
          <w:rFonts w:ascii="Book Antiqua" w:eastAsia="Times New Roman" w:hAnsi="Book Antiqua"/>
        </w:rPr>
        <w:t xml:space="preserve">med only as a “rescue”, </w:t>
      </w:r>
      <w:r w:rsidR="00472190" w:rsidRPr="008864C3">
        <w:rPr>
          <w:rFonts w:ascii="Book Antiqua" w:eastAsia="Times New Roman" w:hAnsi="Book Antiqua"/>
        </w:rPr>
        <w:t xml:space="preserve">after </w:t>
      </w:r>
      <w:r w:rsidR="00A136D7" w:rsidRPr="008864C3">
        <w:rPr>
          <w:rFonts w:ascii="Book Antiqua" w:eastAsia="Times New Roman" w:hAnsi="Book Antiqua"/>
        </w:rPr>
        <w:t xml:space="preserve">failed </w:t>
      </w:r>
      <w:r w:rsidR="00472190" w:rsidRPr="008864C3">
        <w:rPr>
          <w:rFonts w:ascii="Book Antiqua" w:eastAsia="Times New Roman" w:hAnsi="Book Antiqua"/>
        </w:rPr>
        <w:t xml:space="preserve">PVE. </w:t>
      </w:r>
      <w:r w:rsidR="00353C08" w:rsidRPr="008864C3">
        <w:rPr>
          <w:rFonts w:ascii="Book Antiqua" w:eastAsia="Times New Roman" w:hAnsi="Book Antiqua"/>
        </w:rPr>
        <w:t xml:space="preserve">We describe </w:t>
      </w:r>
      <w:r w:rsidR="001B1CA0" w:rsidRPr="008864C3">
        <w:rPr>
          <w:rFonts w:ascii="Book Antiqua" w:eastAsia="Times New Roman" w:hAnsi="Book Antiqua"/>
        </w:rPr>
        <w:t>our</w:t>
      </w:r>
      <w:r w:rsidR="00472190" w:rsidRPr="008864C3">
        <w:rPr>
          <w:rFonts w:ascii="Book Antiqua" w:eastAsia="Times New Roman" w:hAnsi="Book Antiqua"/>
        </w:rPr>
        <w:t xml:space="preserve"> results </w:t>
      </w:r>
      <w:r w:rsidR="00353C08" w:rsidRPr="008864C3">
        <w:rPr>
          <w:rFonts w:ascii="Book Antiqua" w:eastAsia="Times New Roman" w:hAnsi="Book Antiqua"/>
        </w:rPr>
        <w:t xml:space="preserve">of rescue ALPPS after failure of previous </w:t>
      </w:r>
      <w:r w:rsidR="00A136D7" w:rsidRPr="008864C3">
        <w:rPr>
          <w:rFonts w:ascii="Book Antiqua" w:eastAsia="Times New Roman" w:hAnsi="Book Antiqua"/>
        </w:rPr>
        <w:t xml:space="preserve">PVE </w:t>
      </w:r>
      <w:r w:rsidR="001B1CA0" w:rsidRPr="008864C3">
        <w:rPr>
          <w:rFonts w:ascii="Book Antiqua" w:eastAsia="Times New Roman" w:hAnsi="Book Antiqua"/>
        </w:rPr>
        <w:t xml:space="preserve">and we </w:t>
      </w:r>
      <w:r w:rsidR="001E519C" w:rsidRPr="008864C3">
        <w:rPr>
          <w:rFonts w:ascii="Book Antiqua" w:eastAsia="Times New Roman" w:hAnsi="Book Antiqua"/>
        </w:rPr>
        <w:t xml:space="preserve">perform a literature review. </w:t>
      </w:r>
    </w:p>
    <w:p w14:paraId="3DB7AB29" w14:textId="77777777" w:rsidR="008864C3" w:rsidRPr="008864C3" w:rsidRDefault="008864C3" w:rsidP="008864C3">
      <w:pPr>
        <w:spacing w:line="360" w:lineRule="auto"/>
        <w:jc w:val="both"/>
        <w:rPr>
          <w:rStyle w:val="normaltextrun"/>
          <w:rFonts w:ascii="Book Antiqua" w:eastAsia="宋体" w:hAnsi="Book Antiqua" w:cs="Arial"/>
          <w:b/>
          <w:lang w:eastAsia="zh-CN"/>
        </w:rPr>
      </w:pPr>
    </w:p>
    <w:p w14:paraId="11DF9CB3" w14:textId="6ED910C1" w:rsidR="008864C3" w:rsidRPr="008864C3" w:rsidRDefault="008864C3" w:rsidP="008864C3">
      <w:pPr>
        <w:spacing w:line="360" w:lineRule="auto"/>
        <w:jc w:val="both"/>
        <w:rPr>
          <w:rFonts w:ascii="Book Antiqua" w:eastAsia="宋体" w:hAnsi="Book Antiqua"/>
          <w:bCs/>
          <w:lang w:eastAsia="zh-CN"/>
        </w:rPr>
      </w:pPr>
      <w:proofErr w:type="spellStart"/>
      <w:r w:rsidRPr="008864C3">
        <w:rPr>
          <w:rFonts w:ascii="Book Antiqua" w:eastAsia="Times New Roman" w:hAnsi="Book Antiqua"/>
        </w:rPr>
        <w:t>Maulat</w:t>
      </w:r>
      <w:proofErr w:type="spellEnd"/>
      <w:r w:rsidRPr="008864C3">
        <w:rPr>
          <w:rFonts w:ascii="Book Antiqua" w:eastAsia="宋体" w:hAnsi="Book Antiqua"/>
          <w:lang w:eastAsia="zh-CN"/>
        </w:rPr>
        <w:t xml:space="preserve"> C</w:t>
      </w:r>
      <w:r w:rsidRPr="008864C3">
        <w:rPr>
          <w:rFonts w:ascii="Book Antiqua" w:eastAsia="Times New Roman" w:hAnsi="Book Antiqua"/>
        </w:rPr>
        <w:t xml:space="preserve">, </w:t>
      </w:r>
      <w:proofErr w:type="spellStart"/>
      <w:r w:rsidRPr="008864C3">
        <w:rPr>
          <w:rFonts w:ascii="Book Antiqua" w:eastAsia="Times New Roman" w:hAnsi="Book Antiqua"/>
        </w:rPr>
        <w:t>Philis</w:t>
      </w:r>
      <w:proofErr w:type="spellEnd"/>
      <w:r w:rsidRPr="008864C3">
        <w:rPr>
          <w:rFonts w:ascii="Book Antiqua" w:eastAsia="宋体" w:hAnsi="Book Antiqua"/>
          <w:lang w:eastAsia="zh-CN"/>
        </w:rPr>
        <w:t xml:space="preserve"> A</w:t>
      </w:r>
      <w:r w:rsidRPr="008864C3">
        <w:rPr>
          <w:rFonts w:ascii="Book Antiqua" w:eastAsia="Times New Roman" w:hAnsi="Book Antiqua"/>
        </w:rPr>
        <w:t xml:space="preserve">, </w:t>
      </w:r>
      <w:proofErr w:type="spellStart"/>
      <w:r w:rsidRPr="008864C3">
        <w:rPr>
          <w:rFonts w:ascii="Book Antiqua" w:eastAsia="Times New Roman" w:hAnsi="Book Antiqua"/>
        </w:rPr>
        <w:t>Charriere</w:t>
      </w:r>
      <w:proofErr w:type="spellEnd"/>
      <w:r w:rsidRPr="008864C3">
        <w:rPr>
          <w:rFonts w:ascii="Book Antiqua" w:eastAsia="宋体" w:hAnsi="Book Antiqua"/>
          <w:lang w:eastAsia="zh-CN"/>
        </w:rPr>
        <w:t xml:space="preserve"> B</w:t>
      </w:r>
      <w:r w:rsidRPr="008864C3">
        <w:rPr>
          <w:rFonts w:ascii="Book Antiqua" w:eastAsia="Times New Roman" w:hAnsi="Book Antiqua"/>
        </w:rPr>
        <w:t xml:space="preserve">, </w:t>
      </w:r>
      <w:proofErr w:type="spellStart"/>
      <w:r w:rsidRPr="008864C3">
        <w:rPr>
          <w:rFonts w:ascii="Book Antiqua" w:eastAsia="Times New Roman" w:hAnsi="Book Antiqua"/>
        </w:rPr>
        <w:t>Mokrane</w:t>
      </w:r>
      <w:proofErr w:type="spellEnd"/>
      <w:r w:rsidRPr="008864C3">
        <w:rPr>
          <w:rFonts w:ascii="Book Antiqua" w:eastAsia="宋体" w:hAnsi="Book Antiqua"/>
          <w:lang w:eastAsia="zh-CN"/>
        </w:rPr>
        <w:t xml:space="preserve"> FZ</w:t>
      </w:r>
      <w:r w:rsidRPr="008864C3">
        <w:rPr>
          <w:rFonts w:ascii="Book Antiqua" w:eastAsia="Times New Roman" w:hAnsi="Book Antiqua"/>
        </w:rPr>
        <w:t xml:space="preserve">, </w:t>
      </w:r>
      <w:proofErr w:type="spellStart"/>
      <w:r w:rsidRPr="008864C3">
        <w:rPr>
          <w:rFonts w:ascii="Book Antiqua" w:eastAsia="Times New Roman" w:hAnsi="Book Antiqua"/>
        </w:rPr>
        <w:t>Guimbaud</w:t>
      </w:r>
      <w:proofErr w:type="spellEnd"/>
      <w:r w:rsidRPr="008864C3">
        <w:rPr>
          <w:rFonts w:ascii="Book Antiqua" w:eastAsia="宋体" w:hAnsi="Book Antiqua"/>
          <w:lang w:eastAsia="zh-CN"/>
        </w:rPr>
        <w:t xml:space="preserve"> R</w:t>
      </w:r>
      <w:r w:rsidRPr="008864C3">
        <w:rPr>
          <w:rFonts w:ascii="Book Antiqua" w:eastAsia="Times New Roman" w:hAnsi="Book Antiqua"/>
        </w:rPr>
        <w:t xml:space="preserve">, </w:t>
      </w:r>
      <w:proofErr w:type="spellStart"/>
      <w:r w:rsidRPr="008864C3">
        <w:rPr>
          <w:rFonts w:ascii="Book Antiqua" w:eastAsia="Times New Roman" w:hAnsi="Book Antiqua"/>
        </w:rPr>
        <w:t>Otal</w:t>
      </w:r>
      <w:proofErr w:type="spellEnd"/>
      <w:r w:rsidRPr="008864C3">
        <w:rPr>
          <w:rFonts w:ascii="Book Antiqua" w:eastAsia="宋体" w:hAnsi="Book Antiqua"/>
          <w:lang w:eastAsia="zh-CN"/>
        </w:rPr>
        <w:t xml:space="preserve"> P</w:t>
      </w:r>
      <w:r w:rsidRPr="008864C3">
        <w:rPr>
          <w:rFonts w:ascii="Book Antiqua" w:eastAsia="Times New Roman" w:hAnsi="Book Antiqua"/>
        </w:rPr>
        <w:t xml:space="preserve">, </w:t>
      </w:r>
      <w:proofErr w:type="spellStart"/>
      <w:r w:rsidRPr="008864C3">
        <w:rPr>
          <w:rFonts w:ascii="Book Antiqua" w:eastAsia="Times New Roman" w:hAnsi="Book Antiqua"/>
        </w:rPr>
        <w:t>Suc</w:t>
      </w:r>
      <w:proofErr w:type="spellEnd"/>
      <w:r w:rsidRPr="008864C3">
        <w:rPr>
          <w:rFonts w:ascii="Book Antiqua" w:eastAsia="宋体" w:hAnsi="Book Antiqua"/>
          <w:lang w:eastAsia="zh-CN"/>
        </w:rPr>
        <w:t xml:space="preserve"> B</w:t>
      </w:r>
      <w:r w:rsidRPr="008864C3">
        <w:rPr>
          <w:rFonts w:ascii="Book Antiqua" w:eastAsia="Times New Roman" w:hAnsi="Book Antiqua"/>
        </w:rPr>
        <w:t xml:space="preserve">, </w:t>
      </w:r>
      <w:proofErr w:type="spellStart"/>
      <w:r w:rsidRPr="008864C3">
        <w:rPr>
          <w:rFonts w:ascii="Book Antiqua" w:eastAsia="Times New Roman" w:hAnsi="Book Antiqua"/>
        </w:rPr>
        <w:t>Muscari</w:t>
      </w:r>
      <w:proofErr w:type="spellEnd"/>
      <w:r w:rsidRPr="008864C3">
        <w:rPr>
          <w:rFonts w:ascii="Book Antiqua" w:eastAsia="宋体" w:hAnsi="Book Antiqua"/>
          <w:lang w:eastAsia="zh-CN"/>
        </w:rPr>
        <w:t xml:space="preserve"> F.</w:t>
      </w:r>
      <w:r w:rsidRPr="008864C3">
        <w:rPr>
          <w:rFonts w:ascii="Book Antiqua" w:eastAsia="Times New Roman" w:hAnsi="Book Antiqua"/>
          <w:bCs/>
        </w:rPr>
        <w:t xml:space="preserve"> Rescue ALPPS after portal embolization: </w:t>
      </w:r>
      <w:r w:rsidRPr="008864C3">
        <w:rPr>
          <w:rFonts w:ascii="Book Antiqua" w:eastAsia="Times New Roman" w:hAnsi="Book Antiqua"/>
        </w:rPr>
        <w:t>Our experience and literature review</w:t>
      </w:r>
      <w:r w:rsidRPr="008864C3">
        <w:rPr>
          <w:rFonts w:ascii="Book Antiqua" w:eastAsia="宋体" w:hAnsi="Book Antiqua"/>
          <w:bCs/>
          <w:lang w:eastAsia="zh-CN"/>
        </w:rPr>
        <w:t>.</w:t>
      </w:r>
      <w:r w:rsidRPr="008864C3">
        <w:rPr>
          <w:rFonts w:ascii="Book Antiqua" w:hAnsi="Book Antiqua"/>
          <w:i/>
          <w:iCs/>
        </w:rPr>
        <w:t xml:space="preserve"> World J </w:t>
      </w:r>
      <w:proofErr w:type="spellStart"/>
      <w:r w:rsidRPr="008864C3">
        <w:rPr>
          <w:rFonts w:ascii="Book Antiqua" w:hAnsi="Book Antiqua"/>
          <w:i/>
          <w:iCs/>
        </w:rPr>
        <w:t>Clin</w:t>
      </w:r>
      <w:proofErr w:type="spellEnd"/>
      <w:r w:rsidRPr="008864C3">
        <w:rPr>
          <w:rFonts w:ascii="Book Antiqua" w:hAnsi="Book Antiqua"/>
          <w:i/>
          <w:iCs/>
        </w:rPr>
        <w:t xml:space="preserve"> </w:t>
      </w:r>
      <w:proofErr w:type="spellStart"/>
      <w:r w:rsidRPr="008864C3">
        <w:rPr>
          <w:rFonts w:ascii="Book Antiqua" w:hAnsi="Book Antiqua"/>
          <w:i/>
          <w:iCs/>
        </w:rPr>
        <w:t>Oncol</w:t>
      </w:r>
      <w:proofErr w:type="spellEnd"/>
      <w:r w:rsidRPr="008864C3">
        <w:rPr>
          <w:rFonts w:ascii="Book Antiqua" w:eastAsia="宋体" w:hAnsi="Book Antiqua"/>
          <w:i/>
          <w:iCs/>
          <w:lang w:eastAsia="zh-CN"/>
        </w:rPr>
        <w:t xml:space="preserve"> </w:t>
      </w:r>
      <w:r w:rsidRPr="008864C3">
        <w:rPr>
          <w:rFonts w:ascii="Book Antiqua" w:eastAsia="宋体" w:hAnsi="Book Antiqua"/>
          <w:iCs/>
          <w:lang w:eastAsia="zh-CN"/>
        </w:rPr>
        <w:t xml:space="preserve">2017; </w:t>
      </w:r>
      <w:proofErr w:type="gramStart"/>
      <w:r w:rsidRPr="008864C3">
        <w:rPr>
          <w:rFonts w:ascii="Book Antiqua" w:eastAsia="宋体" w:hAnsi="Book Antiqua"/>
          <w:iCs/>
          <w:lang w:eastAsia="zh-CN"/>
        </w:rPr>
        <w:t>In</w:t>
      </w:r>
      <w:proofErr w:type="gramEnd"/>
      <w:r w:rsidRPr="008864C3">
        <w:rPr>
          <w:rFonts w:ascii="Book Antiqua" w:eastAsia="宋体" w:hAnsi="Book Antiqua"/>
          <w:iCs/>
          <w:lang w:eastAsia="zh-CN"/>
        </w:rPr>
        <w:t xml:space="preserve"> press</w:t>
      </w:r>
    </w:p>
    <w:p w14:paraId="08DDB866" w14:textId="77777777" w:rsidR="008864C3" w:rsidRPr="008864C3" w:rsidRDefault="008864C3" w:rsidP="008864C3">
      <w:pPr>
        <w:spacing w:line="360" w:lineRule="auto"/>
        <w:jc w:val="both"/>
        <w:rPr>
          <w:rStyle w:val="normaltextrun"/>
          <w:rFonts w:ascii="Book Antiqua" w:eastAsia="宋体" w:hAnsi="Book Antiqua" w:cs="Arial"/>
          <w:b/>
          <w:lang w:eastAsia="zh-CN"/>
        </w:rPr>
      </w:pPr>
    </w:p>
    <w:p w14:paraId="74D987EB" w14:textId="77777777" w:rsidR="006405FB" w:rsidRPr="008864C3" w:rsidRDefault="006405FB" w:rsidP="008864C3">
      <w:pPr>
        <w:spacing w:line="360" w:lineRule="auto"/>
        <w:jc w:val="both"/>
        <w:rPr>
          <w:rFonts w:ascii="Book Antiqua" w:eastAsia="Times New Roman" w:hAnsi="Book Antiqua"/>
          <w:b/>
        </w:rPr>
      </w:pPr>
      <w:r w:rsidRPr="008864C3">
        <w:rPr>
          <w:rFonts w:ascii="Book Antiqua" w:eastAsia="Times New Roman" w:hAnsi="Book Antiqua"/>
        </w:rPr>
        <w:br w:type="page"/>
      </w:r>
      <w:r w:rsidRPr="008864C3">
        <w:rPr>
          <w:rFonts w:ascii="Book Antiqua" w:eastAsia="Times New Roman" w:hAnsi="Book Antiqua"/>
          <w:b/>
        </w:rPr>
        <w:lastRenderedPageBreak/>
        <w:t>INTRODUCTION</w:t>
      </w:r>
    </w:p>
    <w:p w14:paraId="58402FEA" w14:textId="15F0665A" w:rsidR="006405FB" w:rsidRPr="008864C3" w:rsidRDefault="006405FB" w:rsidP="008864C3">
      <w:pPr>
        <w:spacing w:line="360" w:lineRule="auto"/>
        <w:jc w:val="both"/>
        <w:rPr>
          <w:rFonts w:ascii="Book Antiqua" w:hAnsi="Book Antiqua"/>
        </w:rPr>
      </w:pPr>
      <w:r w:rsidRPr="008864C3">
        <w:rPr>
          <w:rFonts w:ascii="Book Antiqua" w:eastAsia="Times New Roman" w:hAnsi="Book Antiqua"/>
        </w:rPr>
        <w:t>Hepatic surgery appears as the best curative option for patients with primary or secondary malignant tumors of the liver</w:t>
      </w:r>
      <w:r w:rsidRPr="008864C3">
        <w:rPr>
          <w:rFonts w:ascii="Book Antiqua" w:eastAsia="Times New Roman" w:hAnsi="Book Antiqua"/>
        </w:rPr>
        <w:fldChar w:fldCharType="begin"/>
      </w:r>
      <w:r w:rsidR="0044393D" w:rsidRPr="008864C3">
        <w:rPr>
          <w:rFonts w:ascii="Book Antiqua" w:eastAsia="Times New Roman" w:hAnsi="Book Antiqua"/>
        </w:rPr>
        <w:instrText xml:space="preserve"> ADDIN ZOTERO_ITEM CSL_CITATION {"citationID":"wYsk6JG8","properties":{"formattedCitation":"{\\rtf \\super [1,2]\\nosupersub{}}","plainCitation":"[1,2]"},"citationItems":[{"id":2873,"uris":["http://zotero.org/users/2225494/items/U9E8IXNN"],"uri":["http://zotero.org/users/2225494/items/U9E8IXNN"],"itemData":{"id":2873,"type":"article-journal","title":"Hepatic metastases from colorectal carcinoma: impact of surgical resection on the natural history","container-title":"The British Journal of Surgery","page":"1241-1246","volume":"77","issue":"11","source":"PubMed","abstract":"From 1960 to 1987, 1209 patients with colorectal liver metastases were recorded, and followed until 1 January 1990. In 242 cases the diagnosis was based on external imaging, whereas 967 patients had operative confirmation and staging of their liver disease. Three groups of patients were analysed: group 1 involved 921 cases, of whom 902 were deemed non-resectable whereas 19 could not be unequivocally classified. Only 21 patients lived for longer than 3 years, seven survived for 4 years, but there were no 5-year survivors. Group 2 comprised 62 highly selected patients who at laparotomy demonstrated resectable metastatic spread confined to the liver, but this was not treated mainly because of a formerly different therapeutic approach. These patients had a significantly longer median survival time (14.2 versus 6.9 months), but also failed to achieve 5-year survival. The 226 patients forming group 3 underwent hepatic resection with intent to cure. Nine of them had minimal macroscopic disease left, and 34 with all gross tumour removed had positive margins. Survival of patients with these 43 eventually non-radical resections followed an identical course as in group 2 (median survival 13.3 months, maximum 42 months). Of the 183 patients with potentially curative resection ten died after surgery (5.5 per cent). Actuarial 5 and 10-year survival rates in the remaining 173 patients were 40 and 27 per cent with 25 and seven patients alive at respective periods of time. Until 1 January 1990, 64 patients remained free from recurrent disease for up to 24 years. In three patients the tumour status at death was unclear. The other 106 patients developed definite cancer relapse. Nevertheless they demonstrated a prolongation of survival time by a median of 1 year when compared with the 43 non-radically resected patients or the 62 untreated patients with resectable liver-only metastases, and accomplished a maximum survival time of 8 years. Radical excision of colorectal secondaries to the liver therefore offers effective palliation, and in a small number the chance of a cure.","DOI":"10.1002/bjs.1800771115","ISSN":"0007-1323","note":"PMID: 2253003","shortTitle":"Hepatic metastases from colorectal carcinoma","journalAbbreviation":"Br J Surg","language":"eng","author":[{"family":"Scheele","given":"J."},{"family":"Stangl","given":"R."},{"family":"Altendorf-Hofmann","given":"A."}],"issued":{"date-parts":[["1990",11]]}}},{"id":2880,"uris":["http://zotero.org/users/2225494/items/7RDRMG4M"],"uri":["http://zotero.org/users/2225494/items/7RDRMG4M"],"itemData":{"id":2880,"type":"article-journal","title":"Pathogenesis, diagnosis, and management of cholangiocarcinoma","container-title":"Gastroenterology","page":"1215-1229","volume":"145","issue":"6","source":"PubMed","abstract":"Cholangiocarcinomas (CCAs) are hepatobiliary cancers with features of cholangiocyte differentiation; they can be classified anatomically as intrahepatic CCA (iCCA), perihilar CCA (pCCA), or distal CCA. These subtypes differ not only in their anatomic location, but in epidemiology, origin, etiology, pathogenesis, and treatment. The incidence and mortality of iCCA has been increasing over the past 3 decades, and only a low percentage of patients survive until 5 years after diagnosis. Geographic variations in the incidence of CCA are related to variations in risk factors. Changes in oncogene and inflammatory signaling pathways, as well as genetic and epigenetic alterations and chromosome aberrations, have been shown to contribute to the development of CCA. Furthermore, CCAs are surrounded by a dense stroma that contains many cancer-associated fibroblasts, which promotes their progression. We have gained a better understanding of the imaging characteristics of iCCAs and have developed advanced cytologic techniques to detect pCCAs. Patients with iCCAs usually are treated surgically, whereas liver transplantation after neoadjuvant chemoradiation is an option for a subset of patients with pCCAs. We review recent developments in our understanding of the epidemiology and pathogenesis of CCA, along with advances in classification, diagnosis, and treatment.","DOI":"10.1053/j.gastro.2013.10.013","ISSN":"1528-0012","note":"PMID: 24140396\nPMCID: PMC3862291","journalAbbreviation":"Gastroenterology","language":"eng","author":[{"family":"Rizvi","given":"Sumera"},{"family":"Gores","given":"Gregory J."}],"issued":{"date-parts":[["2013",12]]}}}],"schema":"https://github.com/citation-style-language/schema/raw/master/csl-citation.json"} </w:instrText>
      </w:r>
      <w:r w:rsidRPr="008864C3">
        <w:rPr>
          <w:rFonts w:ascii="Book Antiqua" w:eastAsia="Times New Roman" w:hAnsi="Book Antiqua"/>
        </w:rPr>
        <w:fldChar w:fldCharType="separate"/>
      </w:r>
      <w:r w:rsidR="004B15C7" w:rsidRPr="008864C3">
        <w:rPr>
          <w:rFonts w:ascii="Book Antiqua" w:hAnsi="Book Antiqua"/>
          <w:vertAlign w:val="superscript"/>
        </w:rPr>
        <w:t>[1,2]</w:t>
      </w:r>
      <w:r w:rsidRPr="008864C3">
        <w:rPr>
          <w:rFonts w:ascii="Book Antiqua" w:eastAsia="Times New Roman" w:hAnsi="Book Antiqua"/>
        </w:rPr>
        <w:fldChar w:fldCharType="end"/>
      </w:r>
      <w:r w:rsidRPr="008864C3">
        <w:rPr>
          <w:rFonts w:ascii="Book Antiqua" w:eastAsia="Times New Roman" w:hAnsi="Book Antiqua"/>
        </w:rPr>
        <w:t xml:space="preserve">. As complete resection of the tumor load is directly linked to overall survival, it is sometimes necessary to perform major </w:t>
      </w:r>
      <w:proofErr w:type="spellStart"/>
      <w:r w:rsidRPr="008864C3">
        <w:rPr>
          <w:rFonts w:ascii="Book Antiqua" w:eastAsia="Times New Roman" w:hAnsi="Book Antiqua"/>
        </w:rPr>
        <w:t>hepatectomies</w:t>
      </w:r>
      <w:proofErr w:type="spellEnd"/>
      <w:r w:rsidRPr="008864C3">
        <w:rPr>
          <w:rFonts w:ascii="Book Antiqua" w:eastAsia="Times New Roman" w:hAnsi="Book Antiqua"/>
        </w:rPr>
        <w:t xml:space="preserve"> in order to achieve such a goal. The main complication after major </w:t>
      </w:r>
      <w:proofErr w:type="spellStart"/>
      <w:r w:rsidRPr="008864C3">
        <w:rPr>
          <w:rFonts w:ascii="Book Antiqua" w:eastAsia="Times New Roman" w:hAnsi="Book Antiqua"/>
        </w:rPr>
        <w:t>hepatectomy</w:t>
      </w:r>
      <w:proofErr w:type="spellEnd"/>
      <w:r w:rsidRPr="008864C3">
        <w:rPr>
          <w:rFonts w:ascii="Book Antiqua" w:eastAsia="Times New Roman" w:hAnsi="Book Antiqua"/>
        </w:rPr>
        <w:t xml:space="preserve"> is liver </w:t>
      </w:r>
      <w:r w:rsidRPr="008864C3">
        <w:rPr>
          <w:rFonts w:ascii="Book Antiqua" w:hAnsi="Book Antiqua"/>
        </w:rPr>
        <w:t>failure</w:t>
      </w:r>
      <w:r w:rsidRPr="008864C3">
        <w:rPr>
          <w:rFonts w:ascii="Book Antiqua" w:eastAsia="Times New Roman" w:hAnsi="Book Antiqua"/>
        </w:rPr>
        <w:t>. Several studies have shown that the size of the future liver remnant (FLR) is a key element</w:t>
      </w:r>
      <w:r w:rsidRPr="008864C3">
        <w:rPr>
          <w:rFonts w:ascii="Book Antiqua" w:eastAsia="Times New Roman" w:hAnsi="Book Antiqua"/>
        </w:rPr>
        <w:fldChar w:fldCharType="begin"/>
      </w:r>
      <w:r w:rsidR="0044393D" w:rsidRPr="008864C3">
        <w:rPr>
          <w:rFonts w:ascii="Book Antiqua" w:eastAsia="Times New Roman" w:hAnsi="Book Antiqua"/>
        </w:rPr>
        <w:instrText xml:space="preserve"> ADDIN ZOTERO_ITEM CSL_CITATION {"citationID":"FK4ncjgU","properties":{"formattedCitation":"{\\rtf \\super [3\\uc0\\u8211{}5]\\nosupersub{}}","plainCitation":"[3–5]"},"citationItems":[{"id":2611,"uris":["http://zotero.org/users/2225494/items/3WGDRMNP"],"uri":["http://zotero.org/users/2225494/items/3WGDRMNP"],"itemData":{"id":2611,"type":"article-journal","title":"Postoperative liver failure after major hepatic resection for hepatocellular carcinoma in the modern era with special reference to remnant liver volume","container-title":"Journal of the American College of Surgeons","page":"304-309","volume":"188","issue":"3","source":"PubMed","abstract":"BACKGROUND: Postoperative liver failure is a life-threatening complication after hepatic resection. Because of recent advances in liver surgery technique and a more stringent patient selection, mortality after hepatic resection has steadily decreased, but its incidence still ranges from 10% to 20%. The factors linked to postoperative liver failure in major hepatic resection in the modern era should be reevaluated.\nSTUDY DESIGN: Of 80 patients with viral markers (hepatitis C viral antibody or hepatitis B surface antigen) who underwent major hepatic resections (no less than bisegmentectomies) for hepatocellular carcinoma between 1990 and 1996, 7 patients (8.8%) died of postoperative liver failure within 6 months after hepatectomy. The cause of liver failure was analyzed based on both the preoperative data and the intraoperative findings. In addition, since all the patients who died of liver failure underwent a right hepatic lobectomy, a further data analysis was also done in 47 patients who underwent a right lobectomy of the liver. A volumetric analysis by CT was then done to evaluate the remnant liver volume.\nRESULTS: Between the patients with liver failure and those without liver failure who underwent a right lobectomy, there were no significant differences in preoperative data or intraoperative findings. Volumetric analysis revealed that the remnant liver volume of patients who died of liver failure was significantly smaller than that of patients who lived (p = 0.008). The incidence of liver failure in patients with a remnant liver volume of less than 250 mL/m2 was 7 of 20 (38%), while it was 0 of 27 in patients with a liver volume of no less than 250 mL/m2 (p = 0.0012). The only significant risk factor for liver failure in patients with a remnant liver volume of less than 250 mL/m2 was diabetes mellitus (p = 0.0072).\nCONCLUSIONS: The expected remnant liver volume appears to be a good predictor for liver failure in patients who undergo a right lobectomy of the liver. In patients with diabetes mellitus and an expected remnant liver volume of less than 250 mL/m2, a major hepatectomy should be avoided. Careful patient selection based on volumetric analysis in major hepatectomy cases could help prevent the occurrence of postoperative liver failure.","DOI":"10.1016/S1072-7515(98)00301-9","ISSN":"1072-7515","note":"PMID: 10065820","journalAbbreviation":"J. Am. Coll. Surg.","language":"eng","author":[{"family":"Shirabe","given":"K."},{"family":"Shimada","given":"M."},{"family":"Gion","given":"T."},{"family":"Hasegawa","given":"H."},{"family":"Takenaka","given":"K."},{"family":"Utsunomiya","given":"T."},{"family":"Sugimachi","given":"K."}],"issued":{"date-parts":[["1999",3]]}}},{"id":651,"uris":["http://zotero.org/users/2225494/items/HTWP8FB8"],"uri":["http://zotero.org/users/2225494/items/HTWP8FB8"],"itemData":{"id":651,"type":"article-journal","title":"Volumetric analysis predicts hepatic dysfunction in patients undergoing major liver resection","container-title":"Journal of Gastrointestinal Surgery: Official Journal of the Society for Surgery of the Alimentary Tract","page":"325-330","volume":"7","issue":"3","source":"PubMed","abstract":"Liver-enhancing modalities, such as portal vein embolization, are increasingly employed prior to major liver resection to prevent postoperative liver dysfunction. Selection criteria for such techniques are not well described. This study uses CT-based volumetric analysis as a tool to identify patients at highest risk for postoperative hepatic dysfunction. Between July 1999 and December 2000, a total of 126 consecutive patients who were undergoing liver resection for colorectal metastasis and had CT scans at our institution were included in the analysis. Volume of resection was determined by semiautomated contouring of the liver on preoperative volumetrically (helical) acquired CT scans. Hepatic dysfunction was defined as prothrombin time greater than 18 seconds or serum bilirubin level greater than 3 mg/dl. Marginal regression was used to compare the predictive ability of volumetric analysis and the extent of resection. The percentage of liver remaining was closely correlated with increasing prothrombin time and bilirubin level (P &lt; 0.001). After trisegmentectomy, 90% of patients with &lt;/=25% of liver remaining developed hepatic dysfunction, compared with none of the patients with more than 25% of liver remaining after trisegmentectomy (P &lt; 0.0001). The percentage of liver remaining was more specific in predicting hepatic dysfunction than was the anatomic extent of resection (P = 0.003). Male sex nearly doubled the risk of hepatic dysfunction (odds ratio = 1.89, P = 0.027), and having &lt;/=25% of liver remaining more than tripled the risk (odds ratio = 3.09, P &lt; 0.0001). Hepatic dysfunction and &lt;/=25% of liver remaining were associated with increased complications and length of hospital stay (P &lt; 0.0001 and P = 0.0003, respectively). Preoperative assessment of future liver volume remaining distinguishes which patients undergoing liver resection will most likely benefit from preoperative liver enhancement techniques such as portal vein embolization.","DOI":"10.1016/S1091-255X(02)00370-0","ISSN":"1091-255X","note":"PMID: 12654556","journalAbbreviation":"J. Gastrointest. Surg.","language":"eng","author":[{"family":"Shoup","given":"Margo"},{"family":"Gonen","given":"Mithat"},{"family":"D'Angelica","given":"Michael"},{"family":"Jarnagin","given":"William R."},{"family":"DeMatteo","given":"Ronald P."},{"family":"Schwartz","given":"Lawrence H."},{"family":"Tuorto","given":"Scott"},{"family":"Blumgart","given":"Leslie H."},{"family":"Fong","given":"Yuman"}],"issued":{"date-parts":[["2003",4]]}}},{"id":2640,"uris":["http://zotero.org/users/2225494/items/TW3B4HXX"],"uri":["http://zotero.org/users/2225494/items/TW3B4HXX"],"itemData":{"id":2640,"type":"article-journal","title":"Three hundred and one consecutive extended right hepatectomies: evaluation of outcome based on systematic liver volumetry","container-title":"Annals of Surgery","page":"540-548","volume":"250","issue":"4","source":"PubMed","abstract":"OBJECTIVE(S): This study aimed to determine the effect of preoperative liver volumetry on postoperative outcomes after extended right hepatectomy. Primary end point was to evaluate whether future liver remnant (FLR)/standardized liver volume ratio (sFLR) &gt;20% is sufficient for a safe hepatic resection. Secondary end point was to assess whether preoperative portal vein embolization (PVE) is associated with improved outcome in patients with initial sFLR ≤ 20%.\nBACKGROUND DATA: An sFLR &gt;20% of the total liver volume has been proposed as sufficient for safe hepatic resection, but this concept has not been validated in a large series. In addition, recent reports suggest preoperative PVE is indicated for sFLR &lt;30%.\nMETHODS: The impact of sFLR and PVE on short-term outcomes (postoperative complications, liver insufficiency, and 90-day mortality) was analyzed in 301 consecutive patients after extended right hepatectomy. Liver volumetry accounted for partial resection of segment IV. Liver insufficiency was defined as peak postoperative serum bilirubin &gt;7 mg/dL. Predictors of liver insufficiency were identified by multivariate logistic regression.\nRESULTS: Postoperative liver insufficiency occurred in 45 patients (15%) and accounted for 61% of deaths. Among 290 patients who underwent liver volumetry, sFLR was &lt;20% in 38 patients, 20.1% to 30% in 144, and ≥ 30% in 108. Rates of postoperative liver insufficiency and death from liver failure were similar between patients with sFLR 20.1% to 30% and sFLR ≥ 30% but higher in patients with sFLR ≤ 20% (P 0.05). Postoperative outcomes were similar between patients with increase in sFLR from ≤ 20% to &gt;20% after PVE and patients with initial sFLR &gt;20%. Multivariate analysis revealed that body mass index &gt;25 kg/m2, intraoperative blood transfusion, and sFLR ≤ 20% (odds ratio = 3.18; 95% CI, 1.34-7.54) independently predicted postoperative liver insufficiency.\nCONCLUSIONS: Systematic measurement of FLR volume is important to select patients for PVE and extended right hepatectomy. A sFLR &gt;20% is sufficient for safe hepatic resection and sFLR 20.1% to 30% is not an indication for preoperative PVE.","DOI":"10.1097/SLA.0b013e3181b674df","ISSN":"1528-1140","note":"PMID: 19730239","shortTitle":"Three hundred and one consecutive extended right hepatectomies","journalAbbreviation":"Ann. Surg.","language":"eng","author":[{"family":"Kishi","given":"Yoji"},{"family":"Abdalla","given":"Eddie K."},{"family":"Chun","given":"Yun Shin"},{"family":"Zorzi","given":"Daria"},{"family":"Madoff","given":"David C."},{"family":"Wallace","given":"Michael J."},{"family":"Curley","given":"Steven A."},{"family":"Vauthey","given":"Jean-Nicolas"}],"issued":{"date-parts":[["2009",10]]}}}],"schema":"https://github.com/citation-style-language/schema/raw/master/csl-citation.json"} </w:instrText>
      </w:r>
      <w:r w:rsidRPr="008864C3">
        <w:rPr>
          <w:rFonts w:ascii="Book Antiqua" w:eastAsia="Times New Roman" w:hAnsi="Book Antiqua"/>
        </w:rPr>
        <w:fldChar w:fldCharType="separate"/>
      </w:r>
      <w:r w:rsidR="004B15C7" w:rsidRPr="008864C3">
        <w:rPr>
          <w:rFonts w:ascii="Book Antiqua" w:hAnsi="Book Antiqua"/>
          <w:vertAlign w:val="superscript"/>
        </w:rPr>
        <w:t>[3–5]</w:t>
      </w:r>
      <w:r w:rsidRPr="008864C3">
        <w:rPr>
          <w:rFonts w:ascii="Book Antiqua" w:eastAsia="Times New Roman" w:hAnsi="Book Antiqua"/>
        </w:rPr>
        <w:fldChar w:fldCharType="end"/>
      </w:r>
      <w:r w:rsidR="00F959C7" w:rsidRPr="008864C3">
        <w:rPr>
          <w:rFonts w:ascii="Book Antiqua" w:eastAsia="Times New Roman" w:hAnsi="Book Antiqua"/>
        </w:rPr>
        <w:t xml:space="preserve">, as it </w:t>
      </w:r>
      <w:r w:rsidRPr="008864C3">
        <w:rPr>
          <w:rFonts w:ascii="Book Antiqua" w:eastAsia="Times New Roman" w:hAnsi="Book Antiqua"/>
        </w:rPr>
        <w:t>is directly correlated to the postoperative liver function</w:t>
      </w:r>
      <w:r w:rsidRPr="008864C3">
        <w:rPr>
          <w:rFonts w:ascii="Book Antiqua" w:eastAsia="Times New Roman" w:hAnsi="Book Antiqua"/>
        </w:rPr>
        <w:fldChar w:fldCharType="begin"/>
      </w:r>
      <w:r w:rsidR="0044393D" w:rsidRPr="008864C3">
        <w:rPr>
          <w:rFonts w:ascii="Book Antiqua" w:eastAsia="Times New Roman" w:hAnsi="Book Antiqua"/>
        </w:rPr>
        <w:instrText xml:space="preserve"> ADDIN ZOTERO_ITEM CSL_CITATION {"citationID":"hK3i7nwA","properties":{"formattedCitation":"{\\rtf \\super [6,7]\\nosupersub{}}","plainCitation":"[6,7]"},"citationItems":[{"id":2629,"uris":["http://zotero.org/users/2225494/items/63NECKT7"],"uri":["http://zotero.org/users/2225494/items/63NECKT7"],"itemData":{"id":2629,"type":"article-journal","title":"Percutaneous portal vein embolization increases the feasibility and safety of major liver resection for hepatocellular carcinoma in injured liver","container-title":"Annals of Surgery","page":"665-672","volume":"232","issue":"5","source":"PubMed","abstract":"OBJECTIVE: To assess the influence of preoperative portal vein embolization (PVE) on the long-term outcome of liver resection for hepatocellular carcinoma (HCC) in injured liver.\nSUMMARY BACKGROUND DATA: On an healthy liver, PVE of the liver to be resected induces hypertrophy of the remnant liver and increases the safety of hepatectomy. On injured liver, this effect is still debated.\nMETHODS: During the study period, 10 patients underwent preoperative PVE and 19 patients did not before resection of three or more liver segments for HCC in injured liver (cirrhosis or fibrosis). PVE was performed when the estimated rate of remnant functional liver parenchyma (ERRFLP) assessed by computed tomographic scan volumetry was less than 40%.\nRESULTS: In all patients, PVE was feasible. There were no deaths or complications. The ERRFLP after PVE was significantly increased compared with the pre-PVE value. Liver resection was performed after PVE in 9 of 10 patients, with surgical death and complication rates of 0% and 45%, respectively. PVE increased the number of resections of three or more segments by 47% (9/19). Overall actuarial survival rates with or without previous PVE (89%, 67%, and 44% vs. 80%, 53%, and 53% at 1, 3 and 5 years, respectively) and disease-free actuarial survival rates (86%, 64%, and 21% vs. 55%, 17%, and 17% at 1, 3, and 5 years respectively) after hepatectomy were comparable.\nCONCLUSION: With the use of PVE, more patients with previously unresectable HCC in injured liver can benefit from resection. Long-term survival rates are comparable to those after resection without PVE.","DOI":"10.1097/00000658-200011000-00008","ISSN":"0003-4932","note":"PMID: 11066138\nPMCID: PMC1421241","journalAbbreviation":"Ann. Surg.","language":"eng","author":[{"family":"Azoulay","given":"D."},{"family":"Castaing","given":"D."},{"family":"Krissat","given":"J."},{"family":"Smail","given":"A."},{"family":"Hargreaves","given":"G. M."},{"family":"Lemoine","given":"A."},{"family":"Emile","given":"J. F."},{"family":"Bismuth","given":"H."}],"issued":{"date-parts":[["2000",11]]}}},{"id":2645,"uris":["http://zotero.org/users/2225494/items/WH4UFTIX"],"uri":["http://zotero.org/users/2225494/items/WH4UFTIX"],"itemData":{"id":2645,"type":"article-journal","title":"Preoperative portal vein embolization for major liver resection: a meta-analysis","container-title":"Annals of Surgery","page":"49-57","volume":"247","issue":"1","source":"PubMed","abstract":"INTRODUCTION: Preoperative portal vein embolization (PVE) is used clinically to prevent postoperative liver insufficiency. The current study examined the impact of portal vein embolization on liver resection.\nMETHOD: A comprehensive Medline search to identify all registered literature in the English language on portal vein embolization. Meta-analysis was performed to assess the result of PVE and its impact on major liver resection.\nRESULT: A total of 75 publications met the search criteria but only 37 provided data sufficiently enough for analysis involving 1088 patients. The overall morbidity rate for PVE was 2.2% without mortality. Four weeks following PVE, 85% patients underwent the planned hepatectomy (n = 930). Twenty-three patients had transient liver failure following resection after PVE (2.5%) but 7 patients developed acute liver failure and died (0.8%). The reason for nonresection following PVE (n = 158, 15%) included inadequate hypertrophy of remnant liver (n = 18), severe progression of liver metastasis (n = 43), extrahepatic spread (n = 35), refusal to surgery (n = 1), poor general condition (n = 1), altered treatment to transcatheter artery embolization or chemotherapy (n = 24), complete remission after treatment with 3 cycles of fluoracil and interferon alpha in a patient with hepatocellular carcinoma (n = 1), incomplete pre- or postembolization scanning (n = 8). Of those who underwent laparotomy without resection, (n = 27) reasons included intraoperative finding of peritoneal dissemination (n = 15), portal node metastasis (n = 2), severe invasion of the tumor to the hepatic artery and portal vein (n = 1), and gross tumoral extension precluding curative resection (n = 9). Two techniques were used for portal vein embolization: percutaneous transhepatic portal embolization, (PTPE) and transileocolic portal embolization, (TIPE). The increase in remnant liver volume was much greater in PTPE than TIPE group (11.9% vs. 9.7%; P = 0.00001). However, the proportion of patients who underwent resection following PVE was 97% in TIPE and 88% PTPE, respectively (P = &lt;0.00001). Although there was no significant difference in patients who had major complications post-PVE, the rate for minor complications was significantly higher among patients who had PTPE (53.6% vs. 0%, P = &lt;0.0001).\nCONCLUSION: PVE is a safe and effective procedure in inducing liver hypertrophy to prevent postresection liver failure due to insufficient liver remnant.","DOI":"10.1097/SLA.0b013e31815f6e5b","ISSN":"0003-4932","note":"PMID: 18156923","shortTitle":"Preoperative portal vein embolization for major liver resection","journalAbbreviation":"Ann. Surg.","language":"eng","author":[{"family":"Abulkhir","given":"Adel"},{"family":"Limongelli","given":"Paolo"},{"family":"Healey","given":"Andrew J."},{"family":"Damrah","given":"Osama"},{"family":"Tait","given":"Paul"},{"family":"Jackson","given":"James"},{"family":"Habib","given":"Nagy"},{"family":"Jiao","given":"Long R."}],"issued":{"date-parts":[["2008",1]]}}}],"schema":"https://github.com/citation-style-language/schema/raw/master/csl-citation.json"} </w:instrText>
      </w:r>
      <w:r w:rsidRPr="008864C3">
        <w:rPr>
          <w:rFonts w:ascii="Book Antiqua" w:eastAsia="Times New Roman" w:hAnsi="Book Antiqua"/>
        </w:rPr>
        <w:fldChar w:fldCharType="separate"/>
      </w:r>
      <w:r w:rsidR="004B15C7" w:rsidRPr="008864C3">
        <w:rPr>
          <w:rFonts w:ascii="Book Antiqua" w:hAnsi="Book Antiqua"/>
          <w:vertAlign w:val="superscript"/>
        </w:rPr>
        <w:t>[6,7]</w:t>
      </w:r>
      <w:r w:rsidRPr="008864C3">
        <w:rPr>
          <w:rFonts w:ascii="Book Antiqua" w:eastAsia="Times New Roman" w:hAnsi="Book Antiqua"/>
        </w:rPr>
        <w:fldChar w:fldCharType="end"/>
      </w:r>
      <w:r w:rsidRPr="008864C3">
        <w:rPr>
          <w:rFonts w:ascii="Book Antiqua" w:eastAsia="Times New Roman" w:hAnsi="Book Antiqua"/>
        </w:rPr>
        <w:t>. In 2013, a consensus statement established a FLR cut-o</w:t>
      </w:r>
      <w:r w:rsidR="00E91BC5" w:rsidRPr="008864C3">
        <w:rPr>
          <w:rFonts w:ascii="Book Antiqua" w:eastAsia="Times New Roman" w:hAnsi="Book Antiqua"/>
        </w:rPr>
        <w:t>ff above which the risk of post</w:t>
      </w:r>
      <w:r w:rsidRPr="008864C3">
        <w:rPr>
          <w:rFonts w:ascii="Book Antiqua" w:eastAsia="Times New Roman" w:hAnsi="Book Antiqua"/>
        </w:rPr>
        <w:t xml:space="preserve">operative liver failure was considered too high for safe surgery: </w:t>
      </w:r>
      <w:r w:rsidRPr="008864C3">
        <w:rPr>
          <w:rFonts w:ascii="Book Antiqua" w:hAnsi="Book Antiqua"/>
        </w:rPr>
        <w:t>20% in normal liver, 30% in liver pretreated with chemotherapy, and 40% in cirrhotic liver</w:t>
      </w:r>
      <w:r w:rsidRPr="008864C3">
        <w:rPr>
          <w:rFonts w:ascii="Book Antiqua" w:hAnsi="Book Antiqua"/>
        </w:rPr>
        <w:fldChar w:fldCharType="begin"/>
      </w:r>
      <w:r w:rsidR="0044393D" w:rsidRPr="008864C3">
        <w:rPr>
          <w:rFonts w:ascii="Book Antiqua" w:hAnsi="Book Antiqua"/>
        </w:rPr>
        <w:instrText xml:space="preserve"> ADDIN ZOTERO_ITEM CSL_CITATION {"citationID":"2jabem46nd","properties":{"formattedCitation":"{\\rtf \\super [8]\\nosupersub{}}","plainCitation":"[8]"},"citationItems":[{"id":716,"uris":["http://zotero.org/users/2225494/items/UJWGV4KS"],"uri":["http://zotero.org/users/2225494/items/UJWGV4KS"],"itemData":{"id":716,"type":"article-journal","title":"Selection for hepatic resection of colorectal liver metastases: expert consensus statement","container-title":"HPB: the official journal of the International Hepato Pancreato Biliary Association","page":"91-103","volume":"15","issue":"2","source":"PubMed","abstract":"Hepatic resection offers a chance of a cure in selected patients with colorectal liver metastases (CLM). To achieve adequate patient selection and curative surgery, (i) precise assessment of the extent of disease, (ii) sensitive criteria for chemotherapy effect, (iii) adequate decision making in surgical indication and (iv) an optimal surgical approach for pre-treated tumours are required. For assessment of the extent of the disease, contrast-enhanced computed tomography (CT) and/or magnetic resonance imaging (MRI) with gadolinium ethoxybenzyl diethylenetriamine pentaacetic acid (Gd-EOB-DTPA) is recommended depending on the local expertise and availability. Positron emission tomography (PET) and PET/CT may offer additive information in detecting extrahepatic disease. The RECIST criteria are a reasonable method to evaluate the effect of chemotherapy. However, they are imperfect in predicting a pathological response in the era of modern systemic therapy with biological agents. The assessment of radiographical morphological changes is a better surrogate of the pathological response and survival especially in the patients treated with bevacizumab. Resectability of CLM is dependent on both anatomic and oncological factors. To decrease the surgical risk, a sufficient volume of liver remnant with adequate blood perfusion and biliary drainage is required according to the degree of histopathological injury of the underlying liver. Portal vein embolization is sometimes required to decrease the surgical risk in a patient with small future liver remnant volume. As a complete radiological response does not signify a complete pathological response, liver resection should include all the site of a tumour detected prior to systemic treatment.","DOI":"10.1111/j.1477-2574.2012.00557.x","ISSN":"1477-2574","note":"PMID: 23297719\nPMCID: PMC3719914","shortTitle":"Selection for hepatic resection of colorectal liver metastases","journalAbbreviation":"HPB (Oxford)","language":"eng","author":[{"family":"Adams","given":"Reid B."},{"family":"Aloia","given":"Thomas A."},{"family":"Loyer","given":"Evelyne"},{"family":"Pawlik","given":"Timothy M."},{"family":"Taouli","given":"Bachir"},{"family":"Vauthey","given":"Jean-Nicolas"},{"literal":"Americas Hepato-Pancreato-Biliary Association"},{"literal":"Society of Surgical Oncology"},{"literal":"Society for Surgery of the Alimentary Tract"}],"issued":{"date-parts":[["2013",2]]}}}],"schema":"https://github.com/citation-style-language/schema/raw/master/csl-citation.json"} </w:instrText>
      </w:r>
      <w:r w:rsidRPr="008864C3">
        <w:rPr>
          <w:rFonts w:ascii="Book Antiqua" w:hAnsi="Book Antiqua"/>
        </w:rPr>
        <w:fldChar w:fldCharType="separate"/>
      </w:r>
      <w:r w:rsidR="004B15C7" w:rsidRPr="008864C3">
        <w:rPr>
          <w:rFonts w:ascii="Book Antiqua" w:hAnsi="Book Antiqua"/>
          <w:vertAlign w:val="superscript"/>
        </w:rPr>
        <w:t>[8]</w:t>
      </w:r>
      <w:r w:rsidRPr="008864C3">
        <w:rPr>
          <w:rFonts w:ascii="Book Antiqua" w:hAnsi="Book Antiqua"/>
        </w:rPr>
        <w:fldChar w:fldCharType="end"/>
      </w:r>
      <w:r w:rsidRPr="008864C3">
        <w:rPr>
          <w:rFonts w:ascii="Book Antiqua" w:hAnsi="Book Antiqua"/>
        </w:rPr>
        <w:t xml:space="preserve">. The </w:t>
      </w:r>
      <w:r w:rsidR="001A2803" w:rsidRPr="008864C3">
        <w:rPr>
          <w:rFonts w:ascii="Book Antiqua" w:eastAsia="Times New Roman" w:hAnsi="Book Antiqua"/>
        </w:rPr>
        <w:t>FLR</w:t>
      </w:r>
      <w:r w:rsidRPr="008864C3">
        <w:rPr>
          <w:rFonts w:ascii="Book Antiqua" w:eastAsia="Times New Roman" w:hAnsi="Book Antiqua"/>
        </w:rPr>
        <w:t xml:space="preserve"> </w:t>
      </w:r>
      <w:r w:rsidRPr="008864C3">
        <w:rPr>
          <w:rFonts w:ascii="Book Antiqua" w:hAnsi="Book Antiqua"/>
        </w:rPr>
        <w:t>to body weight ratio (FLR-BWR) (%) is also used as a predictive factor for hepatic dysfuncti</w:t>
      </w:r>
      <w:r w:rsidR="007248A4" w:rsidRPr="008864C3">
        <w:rPr>
          <w:rFonts w:ascii="Book Antiqua" w:hAnsi="Book Antiqua"/>
        </w:rPr>
        <w:t xml:space="preserve">on: </w:t>
      </w:r>
      <w:r w:rsidR="001A2803" w:rsidRPr="008864C3">
        <w:rPr>
          <w:rFonts w:ascii="Book Antiqua" w:hAnsi="Book Antiqua"/>
        </w:rPr>
        <w:t xml:space="preserve">Patients </w:t>
      </w:r>
      <w:r w:rsidR="007248A4" w:rsidRPr="008864C3">
        <w:rPr>
          <w:rFonts w:ascii="Book Antiqua" w:hAnsi="Book Antiqua"/>
        </w:rPr>
        <w:t>with FLR-BWR &lt; 0</w:t>
      </w:r>
      <w:r w:rsidR="001A2803">
        <w:rPr>
          <w:rFonts w:ascii="Book Antiqua" w:eastAsia="宋体" w:hAnsi="Book Antiqua" w:hint="eastAsia"/>
          <w:lang w:eastAsia="zh-CN"/>
        </w:rPr>
        <w:t>.</w:t>
      </w:r>
      <w:r w:rsidR="007248A4" w:rsidRPr="008864C3">
        <w:rPr>
          <w:rFonts w:ascii="Book Antiqua" w:hAnsi="Book Antiqua"/>
        </w:rPr>
        <w:t>5</w:t>
      </w:r>
      <w:r w:rsidRPr="008864C3">
        <w:rPr>
          <w:rFonts w:ascii="Book Antiqua" w:hAnsi="Book Antiqua"/>
        </w:rPr>
        <w:t>% have a major risk of liver failure and postoperative mortality</w:t>
      </w:r>
      <w:r w:rsidRPr="008864C3">
        <w:rPr>
          <w:rFonts w:ascii="Book Antiqua" w:hAnsi="Book Antiqua"/>
        </w:rPr>
        <w:fldChar w:fldCharType="begin"/>
      </w:r>
      <w:r w:rsidR="0044393D" w:rsidRPr="008864C3">
        <w:rPr>
          <w:rFonts w:ascii="Book Antiqua" w:hAnsi="Book Antiqua"/>
        </w:rPr>
        <w:instrText xml:space="preserve"> ADDIN ZOTERO_ITEM CSL_CITATION {"citationID":"ns2Mfjh8","properties":{"formattedCitation":"{\\rtf \\super [9,10]\\nosupersub{}}","plainCitation":"[9,10]"},"citationItems":[{"id":674,"uris":["http://zotero.org/users/2225494/items/IPIIP3RJ"],"uri":["http://zotero.org/users/2225494/items/IPIIP3RJ"],"itemData":{"id":674,"type":"article-journal","title":"Remnant liver volume to body weight ratio &gt; or =0.5%: A new cut-off to estimate postoperative risks after extended resection in noncirrhotic liver","container-title":"Journal of the American College of Surgeons","page":"22-33","volume":"204","issue":"1","source":"PubMed","abstract":"BACKGROUND: Before extended hepatectomy of five or more segments, the remnant liver volume (RLV) is usually calculated as a ratio of RLV to total liver volume (RLV-TLV) and must be &gt;20% to 25%. This method can lead to compare parts of normal liver parenchyma to others compromised by biliary or vascular obstruction or by portal vein embolization. Extrapolating from living-donor liver transplantation, we hypothesized that RLV to body weight ratio (RLV-BWR) could accurately assess the functional limit of hepatectomy.\nSTUDY DESIGN: From September 2000 to December 2004, volumetric measurements of RLV using computed tomography were obtained before right-extended hepatectomy in 31 patients. RLV-BWR of 0.5% as a critical point for patient course was compared with stratification by RLV-TLV (&lt; or =25% or &gt;25% and &lt; or =20% or &gt;20%).\nRESULTS: Three-month morbidity and mortality were not significantly different between groups RLV-TLV &lt; or = and &gt;25% and between groups RLV-TLV &lt; or = and &gt;20%, but increased significantly in group RLV-BWR &lt; or = 0.5% compared with group RLV-BWR &gt; 0.5% (p = 0.038 and p = 0.019, respectively) with an non-significant increase in death from liver failure (p = 0.077).\nCONCLUSIONS: RLV-BWR was more specific than RLV-TLV in predicting postoperative course after extended hepatectomy. Patients with an anticipated RLV &lt; or = 0.5% of body weight are at considerable risk for hepatic dysfunction and postoperative mortality.","DOI":"10.1016/j.jamcollsurg.2006.09.007","ISSN":"1072-7515","note":"PMID: 17189109","shortTitle":"Remnant liver volume to body weight ratio &gt; or =0.5%","journalAbbreviation":"J. Am. Coll. Surg.","language":"eng","author":[{"family":"Truant","given":"Stéphanie"},{"family":"Oberlin","given":"Olivier"},{"family":"Sergent","given":"Géraldine"},{"family":"Lebuffe","given":"Gilles"},{"family":"Gambiez","given":"Luc"},{"family":"Ernst","given":"Olivier"},{"family":"Pruvot","given":"François-René"}],"issued":{"date-parts":[["2007",1]]}}},{"id":513,"uris":["http://zotero.org/users/2225494/items/6QMMZK24"],"uri":["http://zotero.org/users/2225494/items/6QMMZK24"],"itemData":{"id":513,"type":"article-journal","title":"Liver function following extended hepatectomy can be accurately predicted using remnant liver volume to body weight ratio","container-title":"World Journal of Surgery","page":"1193-1201","volume":"39","issue":"5","source":"PubMed","abstract":"BACKGROUND: Standardised measurement of remnant liver volume (RLV), where total liver volume (TLV) is calculated from patients' body surface area (RLV-sTLV), has been advocated. Extrapolating the model of living donor liver transplantation, we showed in a pilot study that the simplified RLV/body weight ratio (RLVBWR) was accurate in assessing the functional limit of hepatectomy. The aim of the study was to compare in a prospective series of extended right hepatectomy the predictive value of the RLVBWR and the RLV-sTLV at a cut-off of 0.5% (RLVBWR0.5%) and 20% (RLV-sTLV20%), respectively.\nMETHODS: We studied the impact of RLVBWR0.5% and of RLV-sTLV20% on three months morbidity and mortality in 74 non-cirrhotic patients operated on for malignant tumours. Of these, 47 patients who were not included in the initial pilot study were enrolled in a prospective validation cohort to reappraise the predictive value of each method.\nRESULTS: RLVBWR and RLV-sTLV were highly correlated (Pearson correlation coefficient, 0.966). Three months overall and severe morbidity (grade 3b-5) and mortality were significantly increased in groups RLVBWR ≤ 0.5% and RLV-sTLVs ≤ 20% compared to groups &gt;0.5% and &gt;20%, respectively. The sensitivity and specificity in predicting death from liver failure were 100 and 84.1% for RLVBWR0.5% and 60 and 94.2% for RLV-sTLV20%, respectively. Similar results were observed in the validation cohort for the RLVBWR0.5% (lack of statistical power for RLV-sTLV as only 2 patients showed a RLV-sTLV ≤ 20%).\nCONCLUSIONS: The RLVBWR0.5% is a method of assessing the remnant liver that is simple and as reliable as the standardised RLV-sTLV20%.","DOI":"10.1007/s00268-014-2929-9","ISSN":"1432-2323","note":"PMID: 25561196","journalAbbreviation":"World J Surg","language":"eng","author":[{"family":"Truant","given":"Stéphanie"},{"family":"Boleslawski","given":"Emmanuel"},{"family":"Sergent","given":"Géraldine"},{"family":"Leteurtre","given":"Emmanuelle"},{"family":"Duhamel","given":"Alain"},{"family":"Hebbar","given":"Mohamed"},{"family":"Pruvot","given":"François-René"}],"issued":{"date-parts":[["2015",5]]}}}],"schema":"https://github.com/citation-style-language/schema/raw/master/csl-citation.json"} </w:instrText>
      </w:r>
      <w:r w:rsidRPr="008864C3">
        <w:rPr>
          <w:rFonts w:ascii="Book Antiqua" w:hAnsi="Book Antiqua"/>
        </w:rPr>
        <w:fldChar w:fldCharType="separate"/>
      </w:r>
      <w:r w:rsidR="004B15C7" w:rsidRPr="008864C3">
        <w:rPr>
          <w:rFonts w:ascii="Book Antiqua" w:hAnsi="Book Antiqua"/>
          <w:vertAlign w:val="superscript"/>
        </w:rPr>
        <w:t>[9,10]</w:t>
      </w:r>
      <w:r w:rsidRPr="008864C3">
        <w:rPr>
          <w:rFonts w:ascii="Book Antiqua" w:hAnsi="Book Antiqua"/>
        </w:rPr>
        <w:fldChar w:fldCharType="end"/>
      </w:r>
      <w:r w:rsidRPr="008864C3">
        <w:rPr>
          <w:rFonts w:ascii="Book Antiqua" w:hAnsi="Book Antiqua"/>
        </w:rPr>
        <w:t>.</w:t>
      </w:r>
    </w:p>
    <w:p w14:paraId="59A51A42" w14:textId="1346C3A5" w:rsidR="006405FB" w:rsidRPr="001A2803" w:rsidRDefault="006405FB" w:rsidP="001A2803">
      <w:pPr>
        <w:widowControl w:val="0"/>
        <w:autoSpaceDE w:val="0"/>
        <w:autoSpaceDN w:val="0"/>
        <w:adjustRightInd w:val="0"/>
        <w:spacing w:line="360" w:lineRule="auto"/>
        <w:ind w:firstLineChars="100" w:firstLine="240"/>
        <w:jc w:val="both"/>
        <w:rPr>
          <w:rFonts w:ascii="Book Antiqua" w:hAnsi="Book Antiqua"/>
        </w:rPr>
      </w:pPr>
      <w:r w:rsidRPr="008864C3">
        <w:rPr>
          <w:rFonts w:ascii="Book Antiqua" w:hAnsi="Book Antiqua"/>
        </w:rPr>
        <w:t>Several strategies have been developed to lower the risk of postoperative liver failure, such as portal vein occlusion (PVO), either by ligature (PVL) or embolization (PVE). The aim of these techniques is to decrease the portal blood flow to the ipsilateral liver, inducing atrophy of the ipsilateral liver and hypertrophy of the contralateral liver</w:t>
      </w:r>
      <w:r w:rsidRPr="008864C3">
        <w:rPr>
          <w:rFonts w:ascii="Book Antiqua" w:hAnsi="Book Antiqua"/>
        </w:rPr>
        <w:fldChar w:fldCharType="begin"/>
      </w:r>
      <w:r w:rsidR="0044393D" w:rsidRPr="008864C3">
        <w:rPr>
          <w:rFonts w:ascii="Book Antiqua" w:hAnsi="Book Antiqua"/>
        </w:rPr>
        <w:instrText xml:space="preserve"> ADDIN ZOTERO_ITEM CSL_CITATION {"citationID":"ca2shamtb","properties":{"formattedCitation":"{\\rtf \\super [11]\\nosupersub{}}","plainCitation":"[11]"},"citationItems":[{"id":2405,"uris":["http://zotero.org/users/2225494/items/SE4V6MFT"],"uri":["http://zotero.org/users/2225494/items/SE4V6MFT"],"itemData":{"id":2405,"type":"article-journal","title":"Portal Venous Interventions: State of the Art","container-title":"Radiology","page":"333-353","volume":"278","issue":"2","source":"PubMed","abstract":"In recent decades, there have been numerous advances in the management of liver cancer, cirrhosis, and diabetes mellitus. Although these diseases are wide ranging in their clinical manifestations, each can potentially be treated by exploiting the blood flow dynamics within the portal venous system, and in some cases, adding cellular therapies. To aid in the management of these disease states, minimally invasive transcatheter portal venous interventions have been developed to improve the safety of major hepatic resection, to reduce the untoward effects of sequelae from end-stage liver disease, and to minimize the requirement of exogenously administered insulin for patients with diabetes mellitus. This state of the art review therefore provides an overview of the most recent data and strategies for utilization of preoperative portal vein embolization, transjugular intrahepatic portosystemic shunt placement, balloon retrograde transvenous obliteration, and islet cell transplantation.","DOI":"10.1148/radiol.2015141858","ISSN":"1527-1315","note":"PMID: 26789601","shortTitle":"Portal Venous Interventions","journalAbbreviation":"Radiology","language":"ENG","author":[{"family":"Madoff","given":"David C."},{"family":"Gaba","given":"Ron C."},{"family":"Weber","given":"Charles N."},{"family":"Clark","given":"Timothy W. I."},{"family":"Saad","given":"Wael E."}],"issued":{"date-parts":[["2016",2]]}}}],"schema":"https://github.com/citation-style-language/schema/raw/master/csl-citation.json"} </w:instrText>
      </w:r>
      <w:r w:rsidRPr="008864C3">
        <w:rPr>
          <w:rFonts w:ascii="Book Antiqua" w:hAnsi="Book Antiqua"/>
        </w:rPr>
        <w:fldChar w:fldCharType="separate"/>
      </w:r>
      <w:r w:rsidR="004B15C7" w:rsidRPr="008864C3">
        <w:rPr>
          <w:rFonts w:ascii="Book Antiqua" w:hAnsi="Book Antiqua"/>
          <w:vertAlign w:val="superscript"/>
        </w:rPr>
        <w:t>[11]</w:t>
      </w:r>
      <w:r w:rsidRPr="008864C3">
        <w:rPr>
          <w:rFonts w:ascii="Book Antiqua" w:hAnsi="Book Antiqua"/>
        </w:rPr>
        <w:fldChar w:fldCharType="end"/>
      </w:r>
      <w:r w:rsidRPr="008864C3">
        <w:rPr>
          <w:rFonts w:ascii="Book Antiqua" w:hAnsi="Book Antiqua"/>
        </w:rPr>
        <w:t xml:space="preserve">. It enables previously </w:t>
      </w:r>
      <w:proofErr w:type="spellStart"/>
      <w:r w:rsidRPr="008864C3">
        <w:rPr>
          <w:rFonts w:ascii="Book Antiqua" w:hAnsi="Book Antiqua"/>
        </w:rPr>
        <w:t>unresec</w:t>
      </w:r>
      <w:r w:rsidR="00F85F94" w:rsidRPr="008864C3">
        <w:rPr>
          <w:rFonts w:ascii="Book Antiqua" w:hAnsi="Book Antiqua"/>
        </w:rPr>
        <w:t>t</w:t>
      </w:r>
      <w:r w:rsidRPr="008864C3">
        <w:rPr>
          <w:rFonts w:ascii="Book Antiqua" w:hAnsi="Book Antiqua"/>
        </w:rPr>
        <w:t>able</w:t>
      </w:r>
      <w:proofErr w:type="spellEnd"/>
      <w:r w:rsidRPr="008864C3">
        <w:rPr>
          <w:rFonts w:ascii="Book Antiqua" w:hAnsi="Book Antiqua"/>
        </w:rPr>
        <w:t xml:space="preserve"> patients to have access to a surgical treatment by achieving an appropriate </w:t>
      </w:r>
      <w:r w:rsidRPr="008864C3">
        <w:rPr>
          <w:rFonts w:ascii="Book Antiqua" w:eastAsia="Times New Roman" w:hAnsi="Book Antiqua"/>
        </w:rPr>
        <w:t>FLR volume</w:t>
      </w:r>
      <w:r w:rsidRPr="008864C3">
        <w:rPr>
          <w:rFonts w:ascii="Book Antiqua" w:eastAsia="Times New Roman" w:hAnsi="Book Antiqua"/>
        </w:rPr>
        <w:fldChar w:fldCharType="begin"/>
      </w:r>
      <w:r w:rsidR="0044393D" w:rsidRPr="008864C3">
        <w:rPr>
          <w:rFonts w:ascii="Book Antiqua" w:eastAsia="Times New Roman" w:hAnsi="Book Antiqua"/>
        </w:rPr>
        <w:instrText xml:space="preserve"> ADDIN ZOTERO_ITEM CSL_CITATION {"citationID":"1lbab49of2","properties":{"formattedCitation":"{\\rtf \\super [12]\\nosupersub{}}","plainCitation":"[12]"},"citationItems":[{"id":2538,"uris":["http://zotero.org/users/2225494/items/H4KWH36S"],"uri":["http://zotero.org/users/2225494/items/H4KWH36S"],"itemData":{"id":2538,"type":"article-journal","title":"Preoperative portal vein embolization for extended hepatectomy","container-title":"Annals of Surgery","page":"686-691; discussion 691-693","volume":"237","issue":"5","source":"PubMed","abstract":"OBJECTIVE: To examine the authors' experience with preoperative ipsilateral portal vein embolization (PVE) and assess its role in extended hepatectomy.\nSUMMARY BACKGROUND DATA: Extended hepatectomy (five or more liver segments) has been associated with higher complication rates and increased postoperative liver dysfunction than have standard hepatic resections involving lesser volumes. Recently, PVE has been used in patients who have a predicted (postresection) future liver remnant (FLR) volume less than 25% of total liver volume in an attempt to increase the FLR and reduce complications.\nMETHODS: Sixty patients from 1996 to 2002 were reviewed. Thirty-nine patients had PVE preoperatively. Eight patients who had PVE were not resected either due to the discovery of additional unresectable disease after embolization but before surgery (n = 5) or due to unresectable disease at surgery (n = 3). Therefore, 31 patients who had PVE subsequently underwent extended hepatic lobectomy. A comparable cohort of 21 patients who had an extended hepatectomy without PVE were selected on the basis of demographic, tumor, and liver volume characteristics. Patients had colorectal liver metastases (n = 30), hepatocellular carcinoma (n = 15), Klatskin tumors (n = 9), peripheral cholangiocarcinoma (n = 3), and other tumors (n = 3). The 52 resections performed included 42 extended right hepatectomies, 6 extended left hepatectomies, and 4 right hepatectomies extended to include the middle hepatic vein and the caudate lobe but preserving the majority of segment 4. Concomitant vascular reconstruction of either the inferior vena cava or hepatic veins was performed in five patients.\nRESULTS: There were no differences between PVE and non-PVE groups in terms of tumor number, tumor size, tumor type, surgical margin status, complexity of operation, or perioperative red cell transfusion requirements. The predicted FLR was similar between PVE and non-PVE groups at presentation. After PVE the FLR was higher than in the non-PVE group. No complications were observed after PVE before resection. There was no difference in postoperative mortality, with one death from liver failure in the non-PVE group and no operative mortality in the PVE group. Postoperative peak bilirubin was higher in the non-PVE than the PVE group, as were postoperative fresh-frozen plasma requirements. Liver failure (defined as the development of encephalopathy, ascites requiring sustained diuretics or paracentesis, or coagulopathy unresponsive to vitamin K requiring fresh-frozen plasma after the first 24 hours postresection) was higher in the non-PVE patients than the PVE patients. The hospital stay was longer in the non-PVE than the PVE group.\nCONCLUSIONS: Preoperative PVE is a safe and effective method of increasing the remnant liver volume before extended hepatectomy. Increasing the remnant liver volume in patients with estimated postresection volumes of less than 25% appears to reduce postoperative liver dysfunction.","DOI":"10.1097/01.SLA.0000065265.16728.C0","ISSN":"0003-4932","note":"PMID: 12724635\nPMCID: PMC1514515","journalAbbreviation":"Ann. Surg.","language":"ENG","author":[{"family":"Hemming","given":"Alan W."},{"family":"Reed","given":"Alan I."},{"family":"Howard","given":"Richard J."},{"family":"Fujita","given":"Shiro"},{"family":"Hochwald","given":"Steven N."},{"family":"Caridi","given":"James G."},{"family":"Hawkins","given":"Irvin F."},{"family":"Vauthey","given":"Jean-Nicolas"}],"issued":{"date-parts":[["2003",5]]}}}],"schema":"https://github.com/citation-style-language/schema/raw/master/csl-citation.json"} </w:instrText>
      </w:r>
      <w:r w:rsidRPr="008864C3">
        <w:rPr>
          <w:rFonts w:ascii="Book Antiqua" w:eastAsia="Times New Roman" w:hAnsi="Book Antiqua"/>
        </w:rPr>
        <w:fldChar w:fldCharType="separate"/>
      </w:r>
      <w:r w:rsidR="004B15C7" w:rsidRPr="008864C3">
        <w:rPr>
          <w:rFonts w:ascii="Book Antiqua" w:hAnsi="Book Antiqua"/>
          <w:vertAlign w:val="superscript"/>
        </w:rPr>
        <w:t>[12]</w:t>
      </w:r>
      <w:r w:rsidRPr="008864C3">
        <w:rPr>
          <w:rFonts w:ascii="Book Antiqua" w:eastAsia="Times New Roman" w:hAnsi="Book Antiqua"/>
        </w:rPr>
        <w:fldChar w:fldCharType="end"/>
      </w:r>
      <w:r w:rsidRPr="008864C3">
        <w:rPr>
          <w:rFonts w:ascii="Book Antiqua" w:eastAsia="Times New Roman" w:hAnsi="Book Antiqua"/>
        </w:rPr>
        <w:t xml:space="preserve">. Indeed, the PVE leads to an average hypertrophy of the contralateral liver (usually </w:t>
      </w:r>
      <w:r w:rsidR="001A2803">
        <w:rPr>
          <w:rFonts w:ascii="Book Antiqua" w:eastAsia="Times New Roman" w:hAnsi="Book Antiqua"/>
        </w:rPr>
        <w:t xml:space="preserve">the left lobe) of 40% in 4-8 </w:t>
      </w:r>
      <w:proofErr w:type="spellStart"/>
      <w:r w:rsidR="001A2803">
        <w:rPr>
          <w:rFonts w:ascii="Book Antiqua" w:eastAsia="Times New Roman" w:hAnsi="Book Antiqua"/>
        </w:rPr>
        <w:t>w</w:t>
      </w:r>
      <w:r w:rsidRPr="008864C3">
        <w:rPr>
          <w:rFonts w:ascii="Book Antiqua" w:eastAsia="Times New Roman" w:hAnsi="Book Antiqua"/>
        </w:rPr>
        <w:t>k</w:t>
      </w:r>
      <w:proofErr w:type="spellEnd"/>
      <w:r w:rsidRPr="008864C3">
        <w:rPr>
          <w:rFonts w:ascii="Book Antiqua" w:eastAsia="Times New Roman" w:hAnsi="Book Antiqua"/>
        </w:rPr>
        <w:fldChar w:fldCharType="begin"/>
      </w:r>
      <w:r w:rsidR="0044393D" w:rsidRPr="008864C3">
        <w:rPr>
          <w:rFonts w:ascii="Book Antiqua" w:eastAsia="Times New Roman" w:hAnsi="Book Antiqua"/>
        </w:rPr>
        <w:instrText xml:space="preserve"> ADDIN ZOTERO_ITEM CSL_CITATION {"citationID":"5fddgc6ce","properties":{"formattedCitation":"{\\rtf \\super [13]\\nosupersub{}}","plainCitation":"[13]"},"citationItems":[{"id":2634,"uris":["http://zotero.org/users/2225494/items/CSBIATKV"],"uri":["http://zotero.org/users/2225494/items/CSBIATKV"],"itemData":{"id":2634,"type":"article-journal","title":"Portal vein embolization before right hepatectomy: prospective clinical trial","container-title":"Annals of Surgery","page":"208-217","volume":"237","issue":"2","source":"PubMed","abstract":"OBJECTIVE: To assess the impact of liver hypertrophy of the future liver remnant volume (FLR) induced by preoperative portal vein embolization (PVE) on the immediate postoperative complications after a standardized major liver resection.\nSUMMARY BACKGROUND DATA: PVE is usually indicated when FLR is estimated to be too small for major liver resection. However, few data exist regarding the exact quantification of sufficient minimal functional hepatic volume required to avoid postoperative complications in both patients with or without chronic liver disease.\nMETHODS: All consecutive patients in whom an elective right hepatectomy was feasible and who fulfilled the inclusion and exclusion criteria between 1998 and 2000 were assigned to have alternatively either immediate surgery or surgery after PVE. Among 55 patients (25 liver metastases, 2 cholangiocarcinoma, and 28 hepatocellular carcinoma), 28 underwent right hepatectomy after PVE and 27 underwent immediate surgery. Twenty-eight patients had chronic liver disease. FLR and estimated rate of functional future liver remnant (%FFLR) volumes were assessed by computed tomography.\nRESULTS: The mean increase of FLR and %FFLR 4 to 8 weeks after PVE were respectively 44 +/- 19% and 16 +/- 7% for patients with normal liver and 35 +/- 28% and 9 +/- 3% for those with chronic liver disease. All patients with normal liver and 86% with chronic liver disease experienced hypertrophy after PVE. The postoperative course of patients with normal liver who underwent PVE before right hepatectomy was similar to those with immediate surgery. In contrast, PVE in patients with chronic liver disease significantly decreased the incidence of postoperative complications as well as the intensive care unit stay and total hospital stay after right hepatectomy.\nCONCLUSIONS: Before elective right hepatectomy, the hypertrophy of FLR induced by PVE had no beneficial effect on the postoperative course in patients with normal liver. In contrast, in patients with chronic liver disease, the hypertrophy of the FLR induced by PVE decreased significantly the rate of postoperative complications.","DOI":"10.1097/01.SLA.0000048447.16651.7B","ISSN":"0003-4932","note":"PMID: 12560779\nPMCID: PMC1522143","shortTitle":"Portal vein embolization before right hepatectomy","journalAbbreviation":"Ann. Surg.","language":"eng","author":[{"family":"Farges","given":"Olivier"},{"family":"Belghiti","given":"Jacques"},{"family":"Kianmanesh","given":"Reza"},{"family":"Regimbeau","given":"Jean Marc"},{"family":"Santoro","given":"Roberto"},{"family":"Vilgrain","given":"Valérie"},{"family":"Denys","given":"Alban"},{"family":"Sauvanet","given":"Alain"}],"issued":{"date-parts":[["2003",2]]}}}],"schema":"https://github.com/citation-style-language/schema/raw/master/csl-citation.json"} </w:instrText>
      </w:r>
      <w:r w:rsidRPr="008864C3">
        <w:rPr>
          <w:rFonts w:ascii="Book Antiqua" w:eastAsia="Times New Roman" w:hAnsi="Book Antiqua"/>
        </w:rPr>
        <w:fldChar w:fldCharType="separate"/>
      </w:r>
      <w:r w:rsidR="004B15C7" w:rsidRPr="008864C3">
        <w:rPr>
          <w:rFonts w:ascii="Book Antiqua" w:hAnsi="Book Antiqua"/>
          <w:vertAlign w:val="superscript"/>
        </w:rPr>
        <w:t>[13]</w:t>
      </w:r>
      <w:r w:rsidRPr="008864C3">
        <w:rPr>
          <w:rFonts w:ascii="Book Antiqua" w:eastAsia="Times New Roman" w:hAnsi="Book Antiqua"/>
        </w:rPr>
        <w:fldChar w:fldCharType="end"/>
      </w:r>
      <w:r w:rsidRPr="008864C3">
        <w:rPr>
          <w:rFonts w:ascii="Book Antiqua" w:eastAsia="Times New Roman" w:hAnsi="Book Antiqua"/>
        </w:rPr>
        <w:t xml:space="preserve">. In 2012, a new surgical technique has been developed, “Associating Liver Partition and Portal vein ligation for Staged </w:t>
      </w:r>
      <w:proofErr w:type="spellStart"/>
      <w:r w:rsidRPr="008864C3">
        <w:rPr>
          <w:rFonts w:ascii="Book Antiqua" w:eastAsia="Times New Roman" w:hAnsi="Book Antiqua"/>
        </w:rPr>
        <w:t>hepa</w:t>
      </w:r>
      <w:r w:rsidRPr="008864C3">
        <w:rPr>
          <w:rFonts w:ascii="Book Antiqua" w:eastAsia="Times New Roman" w:hAnsi="Book Antiqua"/>
        </w:rPr>
        <w:softHyphen/>
        <w:t>tectomy</w:t>
      </w:r>
      <w:proofErr w:type="spellEnd"/>
      <w:r w:rsidRPr="008864C3">
        <w:rPr>
          <w:rFonts w:ascii="Book Antiqua" w:eastAsia="Times New Roman" w:hAnsi="Book Antiqua"/>
        </w:rPr>
        <w:t>” (ALPPS)</w:t>
      </w:r>
      <w:r w:rsidRPr="008864C3">
        <w:rPr>
          <w:rFonts w:ascii="Book Antiqua" w:eastAsia="Times New Roman" w:hAnsi="Book Antiqua"/>
        </w:rPr>
        <w:fldChar w:fldCharType="begin"/>
      </w:r>
      <w:r w:rsidR="0044393D" w:rsidRPr="008864C3">
        <w:rPr>
          <w:rFonts w:ascii="Book Antiqua" w:eastAsia="Times New Roman" w:hAnsi="Book Antiqua"/>
        </w:rPr>
        <w:instrText xml:space="preserve"> ADDIN ZOTERO_ITEM CSL_CITATION {"citationID":"pS0LGBy1","properties":{"formattedCitation":"{\\rtf \\super [14]\\nosupersub{}}","plainCitation":"[14]"},"citationItems":[{"id":2325,"uris":["http://zotero.org/users/2225494/items/3C9H95J7"],"uri":["http://zotero.org/users/2225494/items/3C9H95J7"],"itemData":{"id":2325,"type":"article-journal","title":"Right portal vein ligation combined with in situ splitting induces rapid left lateral liver lobe hypertrophy enabling 2-staged extended right hepatic resection in small-for-size settings","container-title":"Annals of Surgery","page":"405-414","volume":"255","issue":"3","source":"PubMed","abstract":"OBJECTIVE: To evaluate a new 2-step technique for obtaining adequate but short-term parenchymal hypertrophy in oncologic patients requiring extended right hepatic resection with limited functional reserve.\nBACKGROUND: Patients presenting with primary or metastatic liver tumors often face the dilemma that the remaining liver tissue may not be sufficient. Preoperative portal vein embolization has thus far been established as the standard procedure for achieving resectability.\nMETHODS: Two-staged hepatectomy was performed in patients who preoperatively appeared to be marginally resectable but had a tumor-free left lateral lobe. Marginal respectability was defined as a left lateral lobe to body weight ratio of less than 0.5. In the first step, surgical exploration, right portal vein ligation (PVL), and in situ splitting (ISS) of the liver parenchyma along the falciform ligament were performed. Computed tomographic volumetry was performed before ISS and before completion surgery.\nRESULTS: The study included 25 patients with primary liver tumors (hepatocellular carcinoma: n = 3, intrahepatic cholangiocarcinoma: n = 2, extrahepatic cholangiocarcinoma: n = 2, malignant epithelioid hemangioendothelioma: n = 1, gallbladder cancer: n = 1 or metastatic disease [colorectal liver metastasis]: n = 14, ovarian cancer: n = 1, gastric cancer: n = 1). Preoperative CT volumetry of the left lateral lobe showed 310 mL in median (range = 197-444 mL). After a median waiting period of 9 days (range = 5-28 days), the volume of the left lateral lobe had increased to 536 mL (range = 273-881 mL), representing a median volume increase of 74% (range = 21%-192%) (P &lt; 0.001). The median left lateral liver lobe to body weight ratio was increased from 0.38% (range = 0.25%-0.49%) to 0.61% (range = 0.35-0.95). Ten of 25 patients (40%) required biliary reconstruction with hepaticojejunostomy. Rapid perioperative recovery was reflected by normalization of International normalized ratio (INR) (80% of patients), creatinine (84% of patients), nearly normal bilirubin (56% of patients), and albumin (64% of patients) values by day 14 after completion surgery. Perioperative morbidity was classified according to the Dindo-Clavien classification of surgical complications: grade I (12 events), grade II (13 events), grade III (14 events, III a: 6 events, III b: 8 events), grade IV (8 events, IV a: 3 events, IV b: 5 events), and grade V (3 events). Sixteen patients (68%) experienced perioperative complications. Follow-up was 180 days in median (range: 60-776 days) with an estimated overall survival of 86% at 6 months after resection.\nCONCLUSIONS: Two-step hepatic resection performing surgical exploration, PVL, and ISS results in a marked and rapid hypertrophy of functional liver tissue and enables curative resection of marginally resectable liver tumors or metastases in patients that might otherwise be regarded as palliative.","DOI":"10.1097/SLA.0b013e31824856f5","ISSN":"1528-1140","note":"PMID: 22330038","journalAbbreviation":"Ann. Surg.","language":"ENG","author":[{"family":"Schnitzbauer","given":"Andreas A."},{"family":"Lang","given":"Sven A."},{"family":"Goessmann","given":"Holger"},{"family":"Nadalin","given":"Silvio"},{"family":"Baumgart","given":"Janine"},{"family":"Farkas","given":"Stefan A."},{"family":"Fichtner-Feigl","given":"Stefan"},{"family":"Lorf","given":"Thomas"},{"family":"Goralcyk","given":"Armin"},{"family":"Hörbelt","given":"Rüdiger"},{"family":"Kroemer","given":"Alexander"},{"family":"Loss","given":"Martin"},{"family":"Rümmele","given":"Petra"},{"family":"Scherer","given":"Marcus N."},{"family":"Padberg","given":"Winfried"},{"family":"Königsrainer","given":"Alfred"},{"family":"Lang","given":"Hauke"},{"family":"Obed","given":"Aiman"},{"family":"Schlitt","given":"Hans J."}],"issued":{"date-parts":[["2012",3]]}}}],"schema":"https://github.com/citation-style-language/schema/raw/master/csl-citation.json"} </w:instrText>
      </w:r>
      <w:r w:rsidRPr="008864C3">
        <w:rPr>
          <w:rFonts w:ascii="Book Antiqua" w:eastAsia="Times New Roman" w:hAnsi="Book Antiqua"/>
        </w:rPr>
        <w:fldChar w:fldCharType="separate"/>
      </w:r>
      <w:r w:rsidR="004B15C7" w:rsidRPr="008864C3">
        <w:rPr>
          <w:rFonts w:ascii="Book Antiqua" w:hAnsi="Book Antiqua"/>
          <w:vertAlign w:val="superscript"/>
        </w:rPr>
        <w:t>[14]</w:t>
      </w:r>
      <w:r w:rsidRPr="008864C3">
        <w:rPr>
          <w:rFonts w:ascii="Book Antiqua" w:eastAsia="Times New Roman" w:hAnsi="Book Antiqua"/>
        </w:rPr>
        <w:fldChar w:fldCharType="end"/>
      </w:r>
      <w:r w:rsidRPr="008864C3">
        <w:rPr>
          <w:rFonts w:ascii="Book Antiqua" w:eastAsia="Times New Roman" w:hAnsi="Book Antiqua"/>
        </w:rPr>
        <w:t xml:space="preserve">. </w:t>
      </w:r>
    </w:p>
    <w:p w14:paraId="2DED31C4" w14:textId="53BB91D7" w:rsidR="00B27986" w:rsidRPr="008864C3" w:rsidRDefault="006405FB" w:rsidP="001A2803">
      <w:pPr>
        <w:spacing w:line="360" w:lineRule="auto"/>
        <w:ind w:firstLineChars="100" w:firstLine="240"/>
        <w:jc w:val="both"/>
        <w:rPr>
          <w:rFonts w:ascii="Book Antiqua" w:eastAsia="Times New Roman" w:hAnsi="Book Antiqua"/>
        </w:rPr>
      </w:pPr>
      <w:r w:rsidRPr="008864C3">
        <w:rPr>
          <w:rFonts w:ascii="Book Antiqua" w:eastAsia="Times New Roman" w:hAnsi="Book Antiqua"/>
        </w:rPr>
        <w:t>This procedure induces rapid and extensive hype</w:t>
      </w:r>
      <w:r w:rsidR="00C40D3D" w:rsidRPr="008864C3">
        <w:rPr>
          <w:rFonts w:ascii="Book Antiqua" w:eastAsia="Times New Roman" w:hAnsi="Book Antiqua"/>
        </w:rPr>
        <w:t xml:space="preserve">rtrophy </w:t>
      </w:r>
      <w:r w:rsidR="00A117A8" w:rsidRPr="008864C3">
        <w:rPr>
          <w:rFonts w:ascii="Book Antiqua" w:eastAsia="Times New Roman" w:hAnsi="Book Antiqua"/>
        </w:rPr>
        <w:t>of the FLR in two steps. During the first surgical step of the original ALPPS procedure, called the “</w:t>
      </w:r>
      <w:r w:rsidR="00CD28EB" w:rsidRPr="008864C3">
        <w:rPr>
          <w:rFonts w:ascii="Book Antiqua" w:eastAsia="Times New Roman" w:hAnsi="Book Antiqua"/>
        </w:rPr>
        <w:t>i</w:t>
      </w:r>
      <w:r w:rsidR="00A117A8" w:rsidRPr="008864C3">
        <w:rPr>
          <w:rFonts w:ascii="Book Antiqua" w:eastAsia="Times New Roman" w:hAnsi="Book Antiqua"/>
        </w:rPr>
        <w:t>n situ splitting”,</w:t>
      </w:r>
      <w:r w:rsidRPr="008864C3">
        <w:rPr>
          <w:rFonts w:ascii="Book Antiqua" w:eastAsia="Times New Roman" w:hAnsi="Book Antiqua"/>
        </w:rPr>
        <w:t xml:space="preserve"> the right portal vein is ligated (if there were no previous PVE), and the surgeon performs a transection of the hepatic parenchyma for extended right </w:t>
      </w:r>
      <w:proofErr w:type="spellStart"/>
      <w:r w:rsidRPr="008864C3">
        <w:rPr>
          <w:rFonts w:ascii="Book Antiqua" w:eastAsia="Times New Roman" w:hAnsi="Book Antiqua"/>
        </w:rPr>
        <w:t>hepatectomy</w:t>
      </w:r>
      <w:proofErr w:type="spellEnd"/>
      <w:r w:rsidRPr="008864C3">
        <w:rPr>
          <w:rFonts w:ascii="Book Antiqua" w:eastAsia="Times New Roman" w:hAnsi="Book Antiqua"/>
        </w:rPr>
        <w:t xml:space="preserve">. The right hepatic artery, the right bile duct and the drainage veins are not ligated at this point. </w:t>
      </w:r>
      <w:r w:rsidR="00821159" w:rsidRPr="008864C3">
        <w:rPr>
          <w:rFonts w:ascii="Book Antiqua" w:eastAsia="Times New Roman" w:hAnsi="Book Antiqua"/>
        </w:rPr>
        <w:t>After the “</w:t>
      </w:r>
      <w:r w:rsidR="00CD28EB" w:rsidRPr="008864C3">
        <w:rPr>
          <w:rFonts w:ascii="Book Antiqua" w:eastAsia="Times New Roman" w:hAnsi="Book Antiqua"/>
        </w:rPr>
        <w:t>i</w:t>
      </w:r>
      <w:r w:rsidR="00821159" w:rsidRPr="008864C3">
        <w:rPr>
          <w:rFonts w:ascii="Book Antiqua" w:eastAsia="Times New Roman" w:hAnsi="Book Antiqua"/>
        </w:rPr>
        <w:t xml:space="preserve">n situ splitting”, the right extended lobe is covered by a membrane or a bag to prevent adhesions. </w:t>
      </w:r>
      <w:r w:rsidR="00B27986" w:rsidRPr="008864C3">
        <w:rPr>
          <w:rFonts w:ascii="Book Antiqua" w:eastAsia="Times New Roman" w:hAnsi="Book Antiqua"/>
        </w:rPr>
        <w:t>Several variations of ALLPS were later developed such as “left ALPPS”, allowing left lobectomy, or “right ALPPS”, allowing</w:t>
      </w:r>
      <w:r w:rsidR="00B27986" w:rsidRPr="008864C3">
        <w:rPr>
          <w:rFonts w:ascii="Book Antiqua" w:hAnsi="Book Antiqua"/>
        </w:rPr>
        <w:t xml:space="preserve"> right posterior </w:t>
      </w:r>
      <w:proofErr w:type="spellStart"/>
      <w:r w:rsidR="00856506" w:rsidRPr="008864C3">
        <w:rPr>
          <w:rFonts w:ascii="Book Antiqua" w:hAnsi="Book Antiqua"/>
        </w:rPr>
        <w:t>sectoriectomy</w:t>
      </w:r>
      <w:proofErr w:type="spellEnd"/>
      <w:r w:rsidR="00B27986" w:rsidRPr="008864C3">
        <w:rPr>
          <w:rFonts w:ascii="Book Antiqua" w:hAnsi="Book Antiqua"/>
        </w:rPr>
        <w:fldChar w:fldCharType="begin"/>
      </w:r>
      <w:r w:rsidR="0044393D" w:rsidRPr="008864C3">
        <w:rPr>
          <w:rFonts w:ascii="Book Antiqua" w:hAnsi="Book Antiqua"/>
        </w:rPr>
        <w:instrText xml:space="preserve"> ADDIN ZOTERO_ITEM CSL_CITATION {"citationID":"2ffv2oifgr","properties":{"formattedCitation":"{\\rtf \\super [15]\\nosupersub{}}","plainCitation":"[15]"},"citationItems":[{"id":2208,"uris":["http://zotero.org/users/2225494/items/7BMX6DSU"],"uri":["http://zotero.org/users/2225494/items/7BMX6DSU"],"itemData":{"id":2208,"type":"article-journal","title":"The ALPPS technique for bilateral colorectal metastases: three \"variations on a theme\"","container-title":"Updates in Surgery","page":"141-148","volume":"65","issue":"2","source":"PubMed","abstract":"The aim of this study was to assess feasibility of technical variations of the associating liver partition and portal vein ligation for staged hepatectomy technique (ALPPS) with regard to three different ways of liver splitting. The ALPPS technique was applied in the classic form consisting in ligation of the right portal vein, limited resections on the left lobe and splitting along the umbilical fissure; the right lobe was removed 1 week later. The first variation was \"left ALPPS\": ligation of the left portal vein, multiple resections on the right hemiliver and splitting along the main portal fissure. The second variation was \"rescue ALPPS\", consisting in simple splitting of the liver along the main portal fissure several months after a radiological portal vein embolization that did not allow satisfactory liver hypertrophy. The third variation was \"right ALPPS\", consisting in ligation of the posterolateral branch of right portal vein, left lateral sectionectomy, multiple resections on the right anterior and left medial section and splitting along the right portal fissure. In all cases auxiliary deportalized liver was removed 1 week later. 4 patients with colorectal metastases were included. Morbidity was defined according to the Clavien-Dindo classification: grade I (2 events), grade IIIb (1 event). Postoperative mortality was nil. Median follow-up was 4 months and to date all patients are still alive. ALPPS technique, in its \"classical\" and modified forms, is a good option for selected patients with bilateral colorectal metastases and represents a feasible alternative to classical two-stage hepatectomy.","DOI":"10.1007/s13304-013-0214-3","ISSN":"2038-131X","note":"PMID: 23690242","shortTitle":"The ALPPS technique for bilateral colorectal metastases","journalAbbreviation":"Updates Surg","language":"eng","author":[{"family":"Gauzolino","given":"Riccardo"},{"family":"Castagnet","given":"Marion"},{"family":"Blanleuil","given":"Marie Laure"},{"family":"Richer","given":"Jean P."}],"issued":{"date-parts":[["2013",6]]}}}],"schema":"https://github.com/citation-style-language/schema/raw/master/csl-citation.json"} </w:instrText>
      </w:r>
      <w:r w:rsidR="00B27986" w:rsidRPr="008864C3">
        <w:rPr>
          <w:rFonts w:ascii="Book Antiqua" w:hAnsi="Book Antiqua"/>
        </w:rPr>
        <w:fldChar w:fldCharType="separate"/>
      </w:r>
      <w:r w:rsidR="004B15C7" w:rsidRPr="008864C3">
        <w:rPr>
          <w:rFonts w:ascii="Book Antiqua" w:hAnsi="Book Antiqua"/>
          <w:vertAlign w:val="superscript"/>
        </w:rPr>
        <w:t>[15]</w:t>
      </w:r>
      <w:r w:rsidR="00B27986" w:rsidRPr="008864C3">
        <w:rPr>
          <w:rFonts w:ascii="Book Antiqua" w:hAnsi="Book Antiqua"/>
        </w:rPr>
        <w:fldChar w:fldCharType="end"/>
      </w:r>
      <w:r w:rsidR="00B27986" w:rsidRPr="008864C3">
        <w:rPr>
          <w:rFonts w:ascii="Book Antiqua" w:hAnsi="Book Antiqua"/>
        </w:rPr>
        <w:t xml:space="preserve">. </w:t>
      </w:r>
    </w:p>
    <w:p w14:paraId="142D9808" w14:textId="12BE57B6" w:rsidR="006405FB" w:rsidRPr="008864C3" w:rsidRDefault="006405FB" w:rsidP="001A2803">
      <w:pPr>
        <w:spacing w:line="360" w:lineRule="auto"/>
        <w:ind w:firstLineChars="100" w:firstLine="240"/>
        <w:jc w:val="both"/>
        <w:rPr>
          <w:rFonts w:ascii="Book Antiqua" w:eastAsia="Times New Roman" w:hAnsi="Book Antiqua"/>
        </w:rPr>
      </w:pPr>
      <w:r w:rsidRPr="008864C3">
        <w:rPr>
          <w:rFonts w:ascii="Book Antiqua" w:eastAsia="Times New Roman" w:hAnsi="Book Antiqua"/>
        </w:rPr>
        <w:lastRenderedPageBreak/>
        <w:t>The second surgery is usually performed within 7 to 15 d after the first step. During this step, the right liver is removed, after having dissected and ligated the remaining artery, bile duct and hepatic veins</w:t>
      </w:r>
      <w:r w:rsidRPr="008864C3">
        <w:rPr>
          <w:rFonts w:ascii="Book Antiqua" w:eastAsia="Times New Roman" w:hAnsi="Book Antiqua"/>
        </w:rPr>
        <w:fldChar w:fldCharType="begin"/>
      </w:r>
      <w:r w:rsidR="0044393D" w:rsidRPr="008864C3">
        <w:rPr>
          <w:rFonts w:ascii="Book Antiqua" w:eastAsia="Times New Roman" w:hAnsi="Book Antiqua"/>
        </w:rPr>
        <w:instrText xml:space="preserve"> ADDIN ZOTERO_ITEM CSL_CITATION {"citationID":"TckYwWkj","properties":{"formattedCitation":"{\\rtf \\super [14,16]\\nosupersub{}}","plainCitation":"[14,16]"},"citationItems":[{"id":2325,"uris":["http://zotero.org/users/2225494/items/3C9H95J7"],"uri":["http://zotero.org/users/2225494/items/3C9H95J7"],"itemData":{"id":2325,"type":"article-journal","title":"Right portal vein ligation combined with in situ splitting induces rapid left lateral liver lobe hypertrophy enabling 2-staged extended right hepatic resection in small-for-size settings","container-title":"Annals of Surgery","page":"405-414","volume":"255","issue":"3","source":"PubMed","abstract":"OBJECTIVE: To evaluate a new 2-step technique for obtaining adequate but short-term parenchymal hypertrophy in oncologic patients requiring extended right hepatic resection with limited functional reserve.\nBACKGROUND: Patients presenting with primary or metastatic liver tumors often face the dilemma that the remaining liver tissue may not be sufficient. Preoperative portal vein embolization has thus far been established as the standard procedure for achieving resectability.\nMETHODS: Two-staged hepatectomy was performed in patients who preoperatively appeared to be marginally resectable but had a tumor-free left lateral lobe. Marginal respectability was defined as a left lateral lobe to body weight ratio of less than 0.5. In the first step, surgical exploration, right portal vein ligation (PVL), and in situ splitting (ISS) of the liver parenchyma along the falciform ligament were performed. Computed tomographic volumetry was performed before ISS and before completion surgery.\nRESULTS: The study included 25 patients with primary liver tumors (hepatocellular carcinoma: n = 3, intrahepatic cholangiocarcinoma: n = 2, extrahepatic cholangiocarcinoma: n = 2, malignant epithelioid hemangioendothelioma: n = 1, gallbladder cancer: n = 1 or metastatic disease [colorectal liver metastasis]: n = 14, ovarian cancer: n = 1, gastric cancer: n = 1). Preoperative CT volumetry of the left lateral lobe showed 310 mL in median (range = 197-444 mL). After a median waiting period of 9 days (range = 5-28 days), the volume of the left lateral lobe had increased to 536 mL (range = 273-881 mL), representing a median volume increase of 74% (range = 21%-192%) (P &lt; 0.001). The median left lateral liver lobe to body weight ratio was increased from 0.38% (range = 0.25%-0.49%) to 0.61% (range = 0.35-0.95). Ten of 25 patients (40%) required biliary reconstruction with hepaticojejunostomy. Rapid perioperative recovery was reflected by normalization of International normalized ratio (INR) (80% of patients), creatinine (84% of patients), nearly normal bilirubin (56% of patients), and albumin (64% of patients) values by day 14 after completion surgery. Perioperative morbidity was classified according to the Dindo-Clavien classification of surgical complications: grade I (12 events), grade II (13 events), grade III (14 events, III a: 6 events, III b: 8 events), grade IV (8 events, IV a: 3 events, IV b: 5 events), and grade V (3 events). Sixteen patients (68%) experienced perioperative complications. Follow-up was 180 days in median (range: 60-776 days) with an estimated overall survival of 86% at 6 months after resection.\nCONCLUSIONS: Two-step hepatic resection performing surgical exploration, PVL, and ISS results in a marked and rapid hypertrophy of functional liver tissue and enables curative resection of marginally resectable liver tumors or metastases in patients that might otherwise be regarded as palliative.","DOI":"10.1097/SLA.0b013e31824856f5","ISSN":"1528-1140","note":"PMID: 22330038","journalAbbreviation":"Ann. Surg.","language":"ENG","author":[{"family":"Schnitzbauer","given":"Andreas A."},{"family":"Lang","given":"Sven A."},{"family":"Goessmann","given":"Holger"},{"family":"Nadalin","given":"Silvio"},{"family":"Baumgart","given":"Janine"},{"family":"Farkas","given":"Stefan A."},{"family":"Fichtner-Feigl","given":"Stefan"},{"family":"Lorf","given":"Thomas"},{"family":"Goralcyk","given":"Armin"},{"family":"Hörbelt","given":"Rüdiger"},{"family":"Kroemer","given":"Alexander"},{"family":"Loss","given":"Martin"},{"family":"Rümmele","given":"Petra"},{"family":"Scherer","given":"Marcus N."},{"family":"Padberg","given":"Winfried"},{"family":"Königsrainer","given":"Alfred"},{"family":"Lang","given":"Hauke"},{"family":"Obed","given":"Aiman"},{"family":"Schlitt","given":"Hans J."}],"issued":{"date-parts":[["2012",3]]}}},{"id":977,"uris":["http://zotero.org/users/2225494/items/FUTSCG9U"],"uri":["http://zotero.org/users/2225494/items/FUTSCG9U"],"itemData":{"id":977,"type":"article-journal","title":"ALPPS Procedure for Extended Liver Resections: A Single Centre Experience and a Systematic Review","container-title":"PloS One","page":"e0144019","volume":"10","issue":"12","source":"PubMed","abstract":"AIM: To report a single-centre experience with the novel Associating Liver Partition and Portal vein ligation for Staged hepatectomy (ALPPS) technique and systematically review the related literature.\nMETHODS: Since January 2013, patients with extended primary or secondary liver tumors whose future liver remnant (FLR) was considered too small to allow hepatic resection were prospectively assessed for the ALPPS procedure. A systematic literature search was performed using PubMed, Scopus and the Cochrane Library Central.\nRESULTS: Until July 2014 ALPPS was completed in 9 patients whose mean age was 60±8 years. Indications for surgical resection were metastases from colorectal cancer in 3 cases, perihilar cholangiocarcinoma in 3 cases, intrahepatic cholangiocarcinoma in 2 cases and hepatocellular carcinoma without chronic liver disease in 1 case. The calculated FLR volume was 289±122 mL (21.1±5.5%) before ALPPS-1 and 528±121 mL (32.2±5.7%) before ALLPS-2 (p&lt;0.001). The increase in FLR between the two procedures was 96±47% (range: 24-160%, p&lt;0.001). Additional interventions were performed in 4 cases: 3 patients underwent Roux-en-Y hepaticojejunostomy, and one case underwent wedge resection of a residual tumor in the FLR. The average time between the first and second step of the procedure was 10.8±2.9 days. The average hospital stay was 24.1±13.3 days. There was 1 postoperative death due to hepatic failure in the oldest patient of this series who had a perihilar cholangiocarcinoma and concomitant liver fibrosis; 11 complications occurred in 6 patients, 4 of whom had grade III or above disease. After a mean follow-up of 17.1±8.5 months, the overall survival was 89% at 3-6 and 12 months. The recurrence-free survival was 100%, 87.5% and 75% at 3-6-12 months respectively. The literature search yielded 148 articles, of which 22 articles published between 2012 and 2015 were included in this systematic review.\nCONCLUSION: The ALPPS technique effectively increased the resectability of otherwise inoperable liver tumors. The postoperative morbidity in our series was high in accordance with the data from the systematic review. Age, liver fibrosis and presence of biliary stenting were predisposing factors for postoperative morbidity and mortality.","DOI":"10.1371/journal.pone.0144019","ISSN":"1932-6203","note":"PMID: 26700646\nPMCID: PMC4689524","shortTitle":"ALPPS Procedure for Extended Liver Resections","journalAbbreviation":"PLoS ONE","language":"eng","author":[{"family":"Vivarelli","given":"Marco"},{"family":"Vincenzi","given":"Paolo"},{"family":"Montalti","given":"Roberto"},{"family":"Fava","given":"Giammarco"},{"family":"Tavio","given":"Marcello"},{"family":"Coletta","given":"Martina"},{"family":"Vecchi","given":"Andrea"},{"family":"Nicolini","given":"Daniele"},{"family":"Agostini","given":"Andrea"},{"family":"Ali Ahmed","given":"Emad"},{"family":"Giovagnoni","given":"Andrea"},{"family":"Mocchegiani","given":"Federico"}],"issued":{"date-parts":[["2015"]]}}}],"schema":"https://github.com/citation-style-language/schema/raw/master/csl-citation.json"} </w:instrText>
      </w:r>
      <w:r w:rsidRPr="008864C3">
        <w:rPr>
          <w:rFonts w:ascii="Book Antiqua" w:eastAsia="Times New Roman" w:hAnsi="Book Antiqua"/>
        </w:rPr>
        <w:fldChar w:fldCharType="separate"/>
      </w:r>
      <w:r w:rsidR="004B15C7" w:rsidRPr="008864C3">
        <w:rPr>
          <w:rFonts w:ascii="Book Antiqua" w:hAnsi="Book Antiqua"/>
          <w:vertAlign w:val="superscript"/>
        </w:rPr>
        <w:t>[14,16]</w:t>
      </w:r>
      <w:r w:rsidRPr="008864C3">
        <w:rPr>
          <w:rFonts w:ascii="Book Antiqua" w:eastAsia="Times New Roman" w:hAnsi="Book Antiqua"/>
        </w:rPr>
        <w:fldChar w:fldCharType="end"/>
      </w:r>
      <w:r w:rsidRPr="008864C3">
        <w:rPr>
          <w:rFonts w:ascii="Book Antiqua" w:eastAsia="Times New Roman" w:hAnsi="Book Antiqua"/>
        </w:rPr>
        <w:t>.</w:t>
      </w:r>
    </w:p>
    <w:p w14:paraId="342E2EDE" w14:textId="27DC4A3D" w:rsidR="006405FB" w:rsidRPr="008864C3" w:rsidRDefault="006405FB" w:rsidP="001A2803">
      <w:pPr>
        <w:widowControl w:val="0"/>
        <w:autoSpaceDE w:val="0"/>
        <w:autoSpaceDN w:val="0"/>
        <w:adjustRightInd w:val="0"/>
        <w:spacing w:line="360" w:lineRule="auto"/>
        <w:ind w:firstLineChars="100" w:firstLine="240"/>
        <w:jc w:val="both"/>
        <w:rPr>
          <w:rFonts w:ascii="Book Antiqua" w:hAnsi="Book Antiqua"/>
        </w:rPr>
      </w:pPr>
      <w:r w:rsidRPr="008864C3">
        <w:rPr>
          <w:rFonts w:ascii="Book Antiqua" w:eastAsia="Times New Roman" w:hAnsi="Book Antiqua"/>
        </w:rPr>
        <w:t xml:space="preserve">Although promising results were published by </w:t>
      </w:r>
      <w:proofErr w:type="spellStart"/>
      <w:r w:rsidRPr="008864C3">
        <w:rPr>
          <w:rFonts w:ascii="Book Antiqua" w:eastAsia="Times New Roman" w:hAnsi="Book Antiqua"/>
        </w:rPr>
        <w:t>Schnitzbauer</w:t>
      </w:r>
      <w:proofErr w:type="spellEnd"/>
      <w:r w:rsidRPr="008864C3">
        <w:rPr>
          <w:rFonts w:ascii="Book Antiqua" w:eastAsia="Times New Roman" w:hAnsi="Book Antiqua"/>
        </w:rPr>
        <w:t xml:space="preserve"> </w:t>
      </w:r>
      <w:r w:rsidRPr="001A2803">
        <w:rPr>
          <w:rFonts w:ascii="Book Antiqua" w:eastAsia="Times New Roman" w:hAnsi="Book Antiqua"/>
          <w:i/>
        </w:rPr>
        <w:t>et al</w:t>
      </w:r>
      <w:r w:rsidR="001A2803">
        <w:rPr>
          <w:rFonts w:ascii="Book Antiqua" w:eastAsia="宋体" w:hAnsi="Book Antiqua" w:hint="eastAsia"/>
          <w:vertAlign w:val="superscript"/>
          <w:lang w:eastAsia="zh-CN"/>
        </w:rPr>
        <w:t>[14]</w:t>
      </w:r>
      <w:r w:rsidRPr="008864C3">
        <w:rPr>
          <w:rFonts w:ascii="Book Antiqua" w:eastAsia="Times New Roman" w:hAnsi="Book Antiqua"/>
        </w:rPr>
        <w:t>, several studies have described high perioperative morbidity and mortality, suggesting the necessity of a better selection of patients</w:t>
      </w:r>
      <w:r w:rsidRPr="008864C3">
        <w:rPr>
          <w:rFonts w:ascii="Book Antiqua" w:eastAsia="Times New Roman" w:hAnsi="Book Antiqua"/>
        </w:rPr>
        <w:fldChar w:fldCharType="begin"/>
      </w:r>
      <w:r w:rsidR="0044393D" w:rsidRPr="008864C3">
        <w:rPr>
          <w:rFonts w:ascii="Book Antiqua" w:eastAsia="Times New Roman" w:hAnsi="Book Antiqua"/>
        </w:rPr>
        <w:instrText xml:space="preserve"> ADDIN ZOTERO_ITEM CSL_CITATION {"citationID":"U6PU3faX","properties":{"formattedCitation":"{\\rtf \\super [17\\uc0\\u8211{}19]\\nosupersub{}}","plainCitation":"[17–19]"},"citationItems":[{"id":2223,"uris":["http://zotero.org/users/2225494/items/FDUDWEZN"],"uri":["http://zotero.org/users/2225494/items/FDUDWEZN"],"itemData":{"id":2223,"type":"article-journal","title":"How can we safely climb the ALPPS?","container-title":"Updates in Surgery","page":"175-177","volume":"65","issue":"3","source":"PubMed","DOI":"10.1007/s13304-013-0215-2","ISSN":"2038-131X","note":"PMID: 23715830","journalAbbreviation":"Updates Surg","language":"eng","author":[{"family":"Kokudo","given":"Norihiro"},{"family":"Shindoh","given":"Junichi"}],"issued":{"date-parts":[["2013",9]]}}},{"id":2221,"uris":["http://zotero.org/users/2225494/items/DP33SIFW"],"uri":["http://zotero.org/users/2225494/items/DP33SIFW"],"itemData":{"id":2221,"type":"article-journal","title":"Early survival and safety of ALPPS: first report of the International ALPPS Registry","container-title":"Annals of Surgery","page":"829-836; discussion 836-838","volume":"260","issue":"5","source":"PubMed","abstract":"OBJECTIVES: To assess safety and outcomes of the novel 2-stage hepatectomy, Associating Liver Partition and Portal Vein Ligation for Staged Hepatectomy (ALPPS), using an international registry.\nBACKGROUND: ALPPS induces accelerated growth of small future liver remnants (FLR) to allow curative resection of liver tumors. There is concern about safety based on reports of higher morbidity and mortality.\nMETHODS: A Web-based data entry system was created with password access and data pseudoencryption (NCT01924741). All patients with complete 90-day data were included. Multivariate logistic regression analysis was performed to identify independent risk factors for severe complications and mortality and volume growth of the FLR.\nRESULTS: Complete data were available for 202 patients. A total of 141 (70%) patients had colorectal liver metastases (CRLM). Median starting standardized future liver remnants of 21% increased by 80% within a median of 7 days. Ninety-day mortality was 19/202 (9%). Severe complications including mortalities (Clavien-Dindo≥IIIb) occurred in 27% of patients. Independent factors for severe complications were red blood cell transfusion [odds ratio (OR), 5.2), ALPPS stage I operating time greater than 300 minutes (OR, 4.4), age more than 60 years (OR, 3.8), and non-CRLM (OR, 2.7). Age, use of Pringle maneuver, and histologic changes led to less volume growth. In patients younger than 60 years with CRLM, 90-day mortality was similar to conventional 2-stage hepatectomies for CRLM.\nCONCLUSIONS: This is the first analysis of the ALPPS registry showing that ALPPS has increased perioperative morbidity and mortality in older patients but better outcomes in patients with CRLM.","DOI":"10.1097/SLA.0000000000000947","ISSN":"1528-1140","note":"PMID: 25379854","shortTitle":"Early survival and safety of ALPPS","journalAbbreviation":"Ann. Surg.","language":"eng","author":[{"family":"Schadde","given":"Erik"},{"family":"Ardiles","given":"Victoria"},{"family":"Robles-Campos","given":"Ricardo"},{"family":"Malago","given":"Massimo"},{"family":"Machado","given":"Marcel"},{"family":"Hernandez-Alejandro","given":"Roberto"},{"family":"Soubrane","given":"Olivier"},{"family":"Schnitzbauer","given":"Andreas A."},{"family":"Raptis","given":"Dimitri"},{"family":"Tschuor","given":"Christoph"},{"family":"Petrowsky","given":"Henrik"},{"family":"De Santibanes","given":"Eduardo"},{"family":"Clavien","given":"Pierre-Alain"},{"literal":"ALPPS Registry Group"}],"issued":{"date-parts":[["2014",11]]}}},{"id":2385,"uris":["http://zotero.org/users/2225494/items/JXKCGQQ4"],"uri":["http://zotero.org/users/2225494/items/JXKCGQQ4"],"itemData":{"id":2385,"type":"article-journal","title":"Which limits to the \"ALPPS\" approach?","container-title":"Annals of Surgery","page":"e6; author reply e16-17","volume":"256","issue":"3","source":"PubMed","DOI":"10.1097/SLA.0b013e318265fd64","ISSN":"1528-1140","note":"PMID: 22895355","journalAbbreviation":"Ann. Surg.","language":"ENG","author":[{"family":"Dokmak","given":"Safi"},{"family":"Belghiti","given":"Jacques"}],"issued":{"date-parts":[["2012",9]]}}}],"schema":"https://github.com/citation-style-language/schema/raw/master/csl-citation.json"} </w:instrText>
      </w:r>
      <w:r w:rsidRPr="008864C3">
        <w:rPr>
          <w:rFonts w:ascii="Book Antiqua" w:eastAsia="Times New Roman" w:hAnsi="Book Antiqua"/>
        </w:rPr>
        <w:fldChar w:fldCharType="separate"/>
      </w:r>
      <w:r w:rsidR="00B11001" w:rsidRPr="008864C3">
        <w:rPr>
          <w:rFonts w:ascii="Book Antiqua" w:hAnsi="Book Antiqua"/>
          <w:vertAlign w:val="superscript"/>
        </w:rPr>
        <w:t>[17–19]</w:t>
      </w:r>
      <w:r w:rsidRPr="008864C3">
        <w:rPr>
          <w:rFonts w:ascii="Book Antiqua" w:eastAsia="Times New Roman" w:hAnsi="Book Antiqua"/>
        </w:rPr>
        <w:fldChar w:fldCharType="end"/>
      </w:r>
      <w:r w:rsidR="00F959C7" w:rsidRPr="008864C3">
        <w:rPr>
          <w:rFonts w:ascii="Book Antiqua" w:eastAsia="Times New Roman" w:hAnsi="Book Antiqua"/>
        </w:rPr>
        <w:t xml:space="preserve">. </w:t>
      </w:r>
      <w:r w:rsidRPr="008864C3">
        <w:rPr>
          <w:rFonts w:ascii="Book Antiqua" w:eastAsia="Times New Roman" w:hAnsi="Book Antiqua"/>
        </w:rPr>
        <w:t>Some authors have suggested that the ALPPS procedure should be performed only as a “rescue”, that is in case of insufficient liver hypertrophy after PVE</w:t>
      </w:r>
      <w:r w:rsidRPr="008864C3">
        <w:rPr>
          <w:rFonts w:ascii="Book Antiqua" w:eastAsia="Times New Roman" w:hAnsi="Book Antiqua"/>
        </w:rPr>
        <w:fldChar w:fldCharType="begin"/>
      </w:r>
      <w:r w:rsidR="0044393D" w:rsidRPr="008864C3">
        <w:rPr>
          <w:rFonts w:ascii="Book Antiqua" w:eastAsia="Times New Roman" w:hAnsi="Book Antiqua"/>
        </w:rPr>
        <w:instrText xml:space="preserve"> ADDIN ZOTERO_ITEM CSL_CITATION {"citationID":"bIosLaZ8","properties":{"formattedCitation":"{\\rtf \\super [15,20\\uc0\\u8211{}22]\\nosupersub{}}","plainCitation":"[15,20–22]"},"citationItems":[{"id":2205,"uris":["http://zotero.org/users/2225494/items/6E33IJRF"],"uri":["http://zotero.org/users/2225494/items/6E33IJRF"],"itemData":{"id":2205,"type":"article-journal","title":"In situ split of the liver when portal venous embolization fails to induce hypertrophy: a report of two cases","container-title":"Case Reports in Surgery","page":"238675","volume":"2013","source":"PubMed","abstract":"Introduction. Associated liver partition and portal vein ligation for staged hepatectomy (ALPPS) has been reported as an efficient alternative to portal vein embolization (PVE) to induce growth of the future liver remnant (FLR). This method combines portal vein ligation with splitting of the liver parenchyma. Although shown to be efficient in introducing growth of the FLR and allowing for resection of the deportalized part of the liver one to two weeks after the first operation, this approach carries a significant mortality. Presentation of Case. ALPPS was applied to two elderly patients where PVE failed to stimulate sufficient growth of the FLR. In both cases, subsequent growth of the FLR allowed for successful resection of the liver lesions. The postoperative course was uneventful for both patients. Discussion. In both cases, the growth of the FLR was similar to what was previously reported when ALPPS has been performed, both patients underwent radical resections that would probably not have been safe after only the PVE. Conclusion. ALPPS used as rescue technique when PVE fails to stimulate sufficient growth of the FLR can be expected to deliver similar results as ALPPS \"Up front\". These cases also suggest that ALPPS is applicable to the elderly population.","DOI":"10.1155/2013/238675","ISSN":"2090-6900","note":"PMID: 24383035\nPMCID: PMC3871496","shortTitle":"In situ split of the liver when portal venous embolization fails to induce hypertrophy","journalAbbreviation":"Case Rep Surg","language":"eng","author":[{"family":"Björnsson","given":"Bergthór"},{"family":"Gasslander","given":"Thomas"},{"family":"Sandström","given":"Per"}],"issued":{"date-parts":[["2013"]]}}},{"id":2664,"uris":["http://zotero.org/users/2225494/items/5GCTFZM6"],"uri":["http://zotero.org/users/2225494/items/5GCTFZM6"],"itemData":{"id":2664,"type":"article-journal","title":"In situ liver transection with portal vein ligation for rapid growth of the future liver remnant in two-stage liver resection","container-title":"The British Journal of Surgery","page":"388-394","volume":"100","issue":"3","source":"PubMed","abstract":"BACKGROUND: Portal vein embolization (PVE) has become a standard procedure to increase the future liver remnant (FLR) and enable curative resection of initially unresectable liver tumours. This study investigated the safety and feasibility of a new two-stage liver resection technique that uses in situ liver transection (ISLT) and portal vein ligation before completion hepatectomy.\nMETHODS: A consecutive series of patients undergoing ISLT and extended right hepatectomy between 2009 and 2011 were compared with consecutive patients undergoing extended right hepatectomy after PVE. All patients had initially unresectable primary or secondary liver tumours, owing to an insufficient FLR (liver segments II/III).\nRESULTS: Fifteen patients who had PVE and seven who underwent ISLT before extended right hepatectomy were evaluated. ISLT induced rapid growth of the FLR within 3 days, particularly after insufficient PVE, from a mean(s.d.) of 293(58) ml to 477(85) ml, corresponding to a volume increase of 63(29) per cent. All patients who had ISLT underwent completion extended right hepatectomy within 8 days (range 4-8 days).\nCONCLUSION: ISLT is an effective and reliable technique to induce rapid growth of the FLR, even in patients with insufficient volume increase after PVE.","DOI":"10.1002/bjs.8955","ISSN":"1365-2168","note":"PMID: 23124776","journalAbbreviation":"Br J Surg","language":"eng","author":[{"family":"Knoefel","given":"W. T."},{"family":"Gabor","given":"I."},{"family":"Rehders","given":"A."},{"family":"Alexander","given":"A."},{"family":"Krausch","given":"M."},{"family":"Schulte am Esch","given":"J."},{"family":"Fürst","given":"G."},{"family":"Topp","given":"S. A."}],"issued":{"date-parts":[["2013",2]]}}},{"id":2208,"uris":["http://zotero.org/users/2225494/items/7BMX6DSU"],"uri":["http://zotero.org/users/2225494/items/7BMX6DSU"],"itemData":{"id":2208,"type":"article-journal","title":"The ALPPS technique for bilateral colorectal metastases: three \"variations on a theme\"","container-title":"Updates in Surgery","page":"141-148","volume":"65","issue":"2","source":"PubMed","abstract":"The aim of this study was to assess feasibility of technical variations of the associating liver partition and portal vein ligation for staged hepatectomy technique (ALPPS) with regard to three different ways of liver splitting. The ALPPS technique was applied in the classic form consisting in ligation of the right portal vein, limited resections on the left lobe and splitting along the umbilical fissure; the right lobe was removed 1 week later. The first variation was \"left ALPPS\": ligation of the left portal vein, multiple resections on the right hemiliver and splitting along the main portal fissure. The second variation was \"rescue ALPPS\", consisting in simple splitting of the liver along the main portal fissure several months after a radiological portal vein embolization that did not allow satisfactory liver hypertrophy. The third variation was \"right ALPPS\", consisting in ligation of the posterolateral branch of right portal vein, left lateral sectionectomy, multiple resections on the right anterior and left medial section and splitting along the right portal fissure. In all cases auxiliary deportalized liver was removed 1 week later. 4 patients with colorectal metastases were included. Morbidity was defined according to the Clavien-Dindo classification: grade I (2 events), grade IIIb (1 event). Postoperative mortality was nil. Median follow-up was 4 months and to date all patients are still alive. ALPPS technique, in its \"classical\" and modified forms, is a good option for selected patients with bilateral colorectal metastases and represents a feasible alternative to classical two-stage hepatectomy.","DOI":"10.1007/s13304-013-0214-3","ISSN":"2038-131X","note":"PMID: 23690242","shortTitle":"The ALPPS technique for bilateral colorectal metastases","journalAbbreviation":"Updates Surg","language":"eng","author":[{"family":"Gauzolino","given":"Riccardo"},{"family":"Castagnet","given":"Marion"},{"family":"Blanleuil","given":"Marie Laure"},{"family":"Richer","given":"Jean P."}],"issued":{"date-parts":[["2013",6]]}}},{"id":2663,"uris":["http://zotero.org/users/2225494/items/4UM4IKXJ"],"uri":["http://zotero.org/users/2225494/items/4UM4IKXJ"],"itemData":{"id":2663,"type":"article-journal","title":"Salvage parenchymal liver transection for patients with insufficient volume increase after portal vein occlusion -- an extension of the ALPPS approach","container-title":"European Journal of Surgical Oncology: The Journal of the European Society of Surgical Oncology and the British Association of Surgical Oncology","page":"1230-1235","volume":"39","issue":"11","source":"PubMed","abstract":"BACKGROUND: Portal vein ligation (PVL) or embolization (PVE) are standard approaches to induce liver hypertrophy of the future liver remnant (FLR) prior to hepatectomy in primarily non-resectable liver tumors. However, this approach fails in about one third of patients. Recently, the new \"ALPPS\" approach has been described that combines PVL with parenchymal transection to induce rapid liver hypertrophy. This series explores whether isolated parenchymal transection boosts liver hypertrophy in scenarios of failed PVL/PVE.\nMETHODS: A multicenter database with 170 patients undergoing portal vein manipulation to increase the size of the FLR was screened for patients undergoing isolated parenchymal transection as a salvage procedure. Three patients who underwent PVL/PVE with subsequent insufficient volume gain and subsequently underwent parenchymal liver transection as a salvage procedure were identified. Patient characteristics, volume increase, postoperative complications and outcomes were analyzed.\nRESULTS: The first patient underwent liver transection 16 weeks after failed PVL with a standardized FLR (sFLR) of 30%, which increased to 47% in 7 days. The second patient showed a sFLR of 25% 28 weeks after PVL and subsequent PVE of segment IV, which increased to 41% in 7 days after transection. The third patient underwent liver partition 8 weeks after PVE with a sFLR of 19%, which increased to 37% in six days. All patients underwent a R0 resection.\nCONCLUSION: Failed PVE or PVL appears to represent a good indication for the isolated parenchymal liver transection according to the newly developed ALPPS approach.","DOI":"10.1016/j.ejso.2013.08.009","ISSN":"1532-2157","note":"PMID: 23994139","journalAbbreviation":"Eur J Surg Oncol","language":"eng","author":[{"family":"Tschuor","given":"Ch"},{"family":"Croome","given":"K. P."},{"family":"Sergeant","given":"G."},{"family":"Cano","given":"V."},{"family":"Schadde","given":"E."},{"family":"Ardiles","given":"V."},{"family":"Slankamenac","given":"K."},{"family":"Clariá","given":"R. S."},{"family":"Santibaňes","given":"E.","non-dropping-particle":"de"},{"family":"Hernandez-Alejandro","given":"R."},{"family":"Clavien","given":"P.-A."}],"issued":{"date-parts":[["2013",11]]}}}],"schema":"https://github.com/citation-style-language/schema/raw/master/csl-citation.json"} </w:instrText>
      </w:r>
      <w:r w:rsidRPr="008864C3">
        <w:rPr>
          <w:rFonts w:ascii="Book Antiqua" w:eastAsia="Times New Roman" w:hAnsi="Book Antiqua"/>
        </w:rPr>
        <w:fldChar w:fldCharType="separate"/>
      </w:r>
      <w:r w:rsidR="00B11001" w:rsidRPr="008864C3">
        <w:rPr>
          <w:rFonts w:ascii="Book Antiqua" w:hAnsi="Book Antiqua"/>
          <w:vertAlign w:val="superscript"/>
        </w:rPr>
        <w:t>[15,20–22]</w:t>
      </w:r>
      <w:r w:rsidRPr="008864C3">
        <w:rPr>
          <w:rFonts w:ascii="Book Antiqua" w:eastAsia="Times New Roman" w:hAnsi="Book Antiqua"/>
        </w:rPr>
        <w:fldChar w:fldCharType="end"/>
      </w:r>
      <w:r w:rsidRPr="008864C3">
        <w:rPr>
          <w:rFonts w:ascii="Book Antiqua" w:eastAsia="Times New Roman" w:hAnsi="Book Antiqua"/>
        </w:rPr>
        <w:t>. Yet, very few data relative specifically to the rescue ALPPS have been published</w:t>
      </w:r>
      <w:r w:rsidRPr="008864C3">
        <w:rPr>
          <w:rFonts w:ascii="Book Antiqua" w:eastAsia="Times New Roman" w:hAnsi="Book Antiqua"/>
        </w:rPr>
        <w:fldChar w:fldCharType="begin"/>
      </w:r>
      <w:r w:rsidR="0044393D" w:rsidRPr="008864C3">
        <w:rPr>
          <w:rFonts w:ascii="Book Antiqua" w:eastAsia="Times New Roman" w:hAnsi="Book Antiqua"/>
        </w:rPr>
        <w:instrText xml:space="preserve"> ADDIN ZOTERO_ITEM CSL_CITATION {"citationID":"lr1Hn7ZW","properties":{"formattedCitation":"{\\rtf \\super [21\\uc0\\u8211{}24]\\nosupersub{}}","plainCitation":"[21–24]"},"citationItems":[{"id":2207,"uris":["http://zotero.org/users/2225494/items/7APF5X2A"],"uri":["http://zotero.org/users/2225494/items/7APF5X2A"],"itemData":{"id":2207,"type":"article-journal","title":"Associating liver partition and portal vein ligation for staged hepatectomy (ALPPS): impact of the inter-stages course on morbi-mortality and implications for management","container-title":"European Journal of Surgical Oncology: The Journal of the European Society of Surgical Oncology and the British Association of Surgical Oncology","page":"674-682","volume":"41","issue":"5","source":"PubMed","abstract":"BACKGROUND: Associating liver partition and portal vein ligation for staged hepatectomy (ALPPS) was recently developed to induce rapid hypertrophy and reduce post-hepatectomy liver failure in patients with insufficient remnant liver volume (RLV). However, mortality rates &gt;12% have been reported. This study aimed to analyze the perioperative course of ALPPS and to identify factors associated with morbi-mortality.\nMETHODS: Between April 2011 and September 2013, 62 patients operated in 9 Franco-Belgian hepatobiliary centres underwent ALPPS for colorectal metastases (N = 50) or primary tumors, following chemotherapy (N = 50) and/or portal vein embolization (PVE; N = 9).\nRESULTS: Most patients had right (N = 31) or right extended hepatectomy (N = 25) (median RLV/body weight ratio of 0.54% [0.21-0.77%]). RLV increased by 48.6% [-15.3 to 192%] 7.8 ± 4.5 days after stage1, but the hypertrophy decelerated beyond 7 days. Stage2 was cancelled in 3 patients (4.8%) for insufficient hypertrophy, portal vein thrombosis or death and delayed to ≥9 days in 32 (54.2%). Overall, 25 patients (40.3%) had major complication(s) and 8 (12.9%) died. Fourteen patients (22.6%) had post-stage1 complication of whom 5 (35.7%) died after stage2. Factors associated with major morbi-mortality were obesity, post-stage1 biliary fistula or ascites, and infected and/or bilious peritoneal fluid at stage2. The latter was the only predictor of Clavien ≥3 by multivariate analysis (OR: 4.9; 95% CI: 1.227-19.97; p = 0.025). PVE did not impact the morbi-mortality rates but prevented major cytolysis that was associated with poor outcome.\nCONCLUSIONS: The inter-stages course was crucial in determining ALPPS outcome. The factors of high morbi-mortality rates associated with ALPPS are linked to the technique complexity.","DOI":"10.1016/j.ejso.2015.01.004","ISSN":"1532-2157","note":"PMID: 25630689","shortTitle":"Associating liver partition and portal vein ligation for staged hepatectomy (ALPPS)","journalAbbreviation":"Eur J Surg Oncol","language":"eng","author":[{"family":"Truant","given":"S."},{"family":"Scatton","given":"O."},{"family":"Dokmak","given":"S."},{"family":"Regimbeau","given":"J.-M."},{"family":"Lucidi","given":"V."},{"family":"Laurent","given":"A."},{"family":"Gauzolino","given":"R."},{"family":"Castro Benitez","given":"C."},{"family":"Pequignot","given":"A."},{"family":"Donckier","given":"V."},{"family":"Lim","given":"C."},{"family":"Blanleuil","given":"M.-L."},{"family":"Brustia","given":"R."},{"family":"Le Treut","given":"Y.-P."},{"family":"Soubrane","given":"O."},{"family":"Azoulay","given":"D."},{"family":"Farges","given":"O."},{"family":"Adam","given":"R."},{"family":"Pruvot","given":"F.-R."},{"literal":"e-HPBchir Study Group from the Association de Chirurgie Hépato-Biliaire et de Transplantation (ACHBT)"}],"issued":{"date-parts":[["2015",5]]}}},{"id":2311,"uris":["http://zotero.org/users/2225494/items/V9PAR8TT"],"uri":["http://zotero.org/users/2225494/items/V9PAR8TT"],"itemData":{"id":2311,"type":"article-journal","title":"Rescue ALPPS is efficient and safe after failed portal vein occlusion in patients with colorectal liver metastases","container-title":"Langenbeck's Archives of Surgery","source":"PubMed","abstract":"PURPOSE: The aim of this study was to investigate whether associating liver partition and portal vein ligation for staged hepatectomy (ALPPS) can be used as an effective and safe rescue procedure in patients with colorectal liver metastases (CRLM) and insufficient effect on the future liver remnant (FLR) after previous portal vein occlusion (PVO).\nMETHODS: Eleven patients with bilobar CRLM treated with neoadjuvant chemotherapy and previous PVO with insufficient effect on the FLR were analyzed retrospectively from a prospective database. FLR was evaluated with computed tomography volumetry 6 days after stage 1, and stage 2 was performed on day seven.\nRESULTS: Six days after stage 1, the median increase of the FLR was 209 ml (range 87-314, P &lt; 0.001). This corresponded to a median FLR growth of 61.8 % (range 19.3-120) resulting in an FLR/BW ratio &gt;0.5 % in all patients and successful subsequent removal of the tumor bearing liver (segments IV-VIII) in all patients with no 90-day mortality. No patient had a 3b-complication or more according to Clavien-Dindo. No patient developed severe posthepatectomy liver failure.\nCONCLUSIONS: The powerful hypertrophy of the FLR associated with ALPPS seems to be maintained in patients with CRLM and previous failed PVO.","DOI":"10.1007/s00423-016-1524-y","ISSN":"1435-2451","note":"PMID: 27761713","journalAbbreviation":"Langenbecks Arch Surg","language":"ENG","author":[{"family":"Sparrelid","given":"Ernesto"},{"family":"Gilg","given":"Stefan"},{"family":"Brismar","given":"Torkel B."},{"family":"Lundell","given":"Lars"},{"family":"Isaksson","given":"Bengt"}],"issued":{"date-parts":[["2016",10,19]]}}},{"id":2663,"uris":["http://zotero.org/users/2225494/items/4UM4IKXJ"],"uri":["http://zotero.org/users/2225494/items/4UM4IKXJ"],"itemData":{"id":2663,"type":"article-journal","title":"Salvage parenchymal liver transection for patients with insufficient volume increase after portal vein occlusion -- an extension of the ALPPS approach","container-title":"European Journal of Surgical Oncology: The Journal of the European Society of Surgical Oncology and the British Association of Surgical Oncology","page":"1230-1235","volume":"39","issue":"11","source":"PubMed","abstract":"BACKGROUND: Portal vein ligation (PVL) or embolization (PVE) are standard approaches to induce liver hypertrophy of the future liver remnant (FLR) prior to hepatectomy in primarily non-resectable liver tumors. However, this approach fails in about one third of patients. Recently, the new \"ALPPS\" approach has been described that combines PVL with parenchymal transection to induce rapid liver hypertrophy. This series explores whether isolated parenchymal transection boosts liver hypertrophy in scenarios of failed PVL/PVE.\nMETHODS: A multicenter database with 170 patients undergoing portal vein manipulation to increase the size of the FLR was screened for patients undergoing isolated parenchymal transection as a salvage procedure. Three patients who underwent PVL/PVE with subsequent insufficient volume gain and subsequently underwent parenchymal liver transection as a salvage procedure were identified. Patient characteristics, volume increase, postoperative complications and outcomes were analyzed.\nRESULTS: The first patient underwent liver transection 16 weeks after failed PVL with a standardized FLR (sFLR) of 30%, which increased to 47% in 7 days. The second patient showed a sFLR of 25% 28 weeks after PVL and subsequent PVE of segment IV, which increased to 41% in 7 days after transection. The third patient underwent liver partition 8 weeks after PVE with a sFLR of 19%, which increased to 37% in six days. All patients underwent a R0 resection.\nCONCLUSION: Failed PVE or PVL appears to represent a good indication for the isolated parenchymal liver transection according to the newly developed ALPPS approach.","DOI":"10.1016/j.ejso.2013.08.009","ISSN":"1532-2157","note":"PMID: 23994139","journalAbbreviation":"Eur J Surg Oncol","language":"eng","author":[{"family":"Tschuor","given":"Ch"},{"family":"Croome","given":"K. P."},{"family":"Sergeant","given":"G."},{"family":"Cano","given":"V."},{"family":"Schadde","given":"E."},{"family":"Ardiles","given":"V."},{"family":"Slankamenac","given":"K."},{"family":"Clariá","given":"R. S."},{"family":"Santibaňes","given":"E.","non-dropping-particle":"de"},{"family":"Hernandez-Alejandro","given":"R."},{"family":"Clavien","given":"P.-A."}],"issued":{"date-parts":[["2013",11]]}}},{"id":2664,"uris":["http://zotero.org/users/2225494/items/5GCTFZM6"],"uri":["http://zotero.org/users/2225494/items/5GCTFZM6"],"itemData":{"id":2664,"type":"article-journal","title":"In situ liver transection with portal vein ligation for rapid growth of the future liver remnant in two-stage liver resection","container-title":"The British Journal of Surgery","page":"388-394","volume":"100","issue":"3","source":"PubMed","abstract":"BACKGROUND: Portal vein embolization (PVE) has become a standard procedure to increase the future liver remnant (FLR) and enable curative resection of initially unresectable liver tumours. This study investigated the safety and feasibility of a new two-stage liver resection technique that uses in situ liver transection (ISLT) and portal vein ligation before completion hepatectomy.\nMETHODS: A consecutive series of patients undergoing ISLT and extended right hepatectomy between 2009 and 2011 were compared with consecutive patients undergoing extended right hepatectomy after PVE. All patients had initially unresectable primary or secondary liver tumours, owing to an insufficient FLR (liver segments II/III).\nRESULTS: Fifteen patients who had PVE and seven who underwent ISLT before extended right hepatectomy were evaluated. ISLT induced rapid growth of the FLR within 3 days, particularly after insufficient PVE, from a mean(s.d.) of 293(58) ml to 477(85) ml, corresponding to a volume increase of 63(29) per cent. All patients who had ISLT underwent completion extended right hepatectomy within 8 days (range 4-8 days).\nCONCLUSION: ISLT is an effective and reliable technique to induce rapid growth of the FLR, even in patients with insufficient volume increase after PVE.","DOI":"10.1002/bjs.8955","ISSN":"1365-2168","note":"PMID: 23124776","journalAbbreviation":"Br J Surg","language":"eng","author":[{"family":"Knoefel","given":"W. T."},{"family":"Gabor","given":"I."},{"family":"Rehders","given":"A."},{"family":"Alexander","given":"A."},{"family":"Krausch","given":"M."},{"family":"Schulte am Esch","given":"J."},{"family":"Fürst","given":"G."},{"family":"Topp","given":"S. A."}],"issued":{"date-parts":[["2013",2]]}}}],"schema":"https://github.com/citation-style-language/schema/raw/master/csl-citation.json"} </w:instrText>
      </w:r>
      <w:r w:rsidRPr="008864C3">
        <w:rPr>
          <w:rFonts w:ascii="Book Antiqua" w:eastAsia="Times New Roman" w:hAnsi="Book Antiqua"/>
        </w:rPr>
        <w:fldChar w:fldCharType="separate"/>
      </w:r>
      <w:r w:rsidR="00B11001" w:rsidRPr="008864C3">
        <w:rPr>
          <w:rFonts w:ascii="Book Antiqua" w:hAnsi="Book Antiqua"/>
          <w:vertAlign w:val="superscript"/>
        </w:rPr>
        <w:t>[21–24]</w:t>
      </w:r>
      <w:r w:rsidRPr="008864C3">
        <w:rPr>
          <w:rFonts w:ascii="Book Antiqua" w:eastAsia="Times New Roman" w:hAnsi="Book Antiqua"/>
        </w:rPr>
        <w:fldChar w:fldCharType="end"/>
      </w:r>
      <w:r w:rsidRPr="008864C3">
        <w:rPr>
          <w:rFonts w:ascii="Book Antiqua" w:eastAsia="Times New Roman" w:hAnsi="Book Antiqua"/>
        </w:rPr>
        <w:t xml:space="preserve"> as most of the existing articles do not focus on this particular indication.</w:t>
      </w:r>
    </w:p>
    <w:p w14:paraId="3419C1C4" w14:textId="77777777" w:rsidR="006405FB" w:rsidRPr="008864C3" w:rsidRDefault="006405FB" w:rsidP="001A2803">
      <w:pPr>
        <w:spacing w:line="360" w:lineRule="auto"/>
        <w:ind w:firstLineChars="100" w:firstLine="240"/>
        <w:jc w:val="both"/>
        <w:rPr>
          <w:rFonts w:ascii="Book Antiqua" w:eastAsia="Times New Roman" w:hAnsi="Book Antiqua"/>
        </w:rPr>
      </w:pPr>
      <w:r w:rsidRPr="008864C3">
        <w:rPr>
          <w:rFonts w:ascii="Book Antiqua" w:eastAsia="Times New Roman" w:hAnsi="Book Antiqua"/>
        </w:rPr>
        <w:t xml:space="preserve">The aim of our study was to report the outcomes of patients with primary and secondary liver tumors undergoing a rescue ALPPS procedure in our center, after failure of previous portal embolization. We also performed a literature review. </w:t>
      </w:r>
    </w:p>
    <w:p w14:paraId="27B07FC2" w14:textId="77777777" w:rsidR="00BB7832" w:rsidRPr="001A2803" w:rsidRDefault="00BB7832" w:rsidP="008864C3">
      <w:pPr>
        <w:spacing w:line="360" w:lineRule="auto"/>
        <w:jc w:val="both"/>
        <w:rPr>
          <w:rFonts w:ascii="Book Antiqua" w:eastAsia="宋体" w:hAnsi="Book Antiqua"/>
          <w:lang w:eastAsia="zh-CN"/>
        </w:rPr>
      </w:pPr>
    </w:p>
    <w:p w14:paraId="670F11FF" w14:textId="48D80909" w:rsidR="00BB7832" w:rsidRPr="001A2803" w:rsidRDefault="001A2803" w:rsidP="008864C3">
      <w:pPr>
        <w:spacing w:line="360" w:lineRule="auto"/>
        <w:jc w:val="both"/>
        <w:rPr>
          <w:rFonts w:ascii="Book Antiqua" w:eastAsia="宋体" w:hAnsi="Book Antiqua"/>
          <w:b/>
          <w:lang w:eastAsia="zh-CN"/>
        </w:rPr>
      </w:pPr>
      <w:r w:rsidRPr="008864C3">
        <w:rPr>
          <w:rFonts w:ascii="Book Antiqua" w:hAnsi="Book Antiqua"/>
          <w:b/>
        </w:rPr>
        <w:t>MATERIAL</w:t>
      </w:r>
      <w:r>
        <w:rPr>
          <w:rFonts w:ascii="Book Antiqua" w:eastAsia="宋体" w:hAnsi="Book Antiqua"/>
          <w:b/>
          <w:lang w:eastAsia="zh-CN"/>
        </w:rPr>
        <w:t>S</w:t>
      </w:r>
      <w:r w:rsidRPr="008864C3">
        <w:rPr>
          <w:rFonts w:ascii="Book Antiqua" w:hAnsi="Book Antiqua"/>
          <w:b/>
        </w:rPr>
        <w:t xml:space="preserve"> AND METHODS</w:t>
      </w:r>
    </w:p>
    <w:p w14:paraId="48325BE5" w14:textId="77777777" w:rsidR="006405FB" w:rsidRPr="008864C3" w:rsidRDefault="006405FB" w:rsidP="008864C3">
      <w:pPr>
        <w:spacing w:line="360" w:lineRule="auto"/>
        <w:jc w:val="both"/>
        <w:rPr>
          <w:rFonts w:ascii="Book Antiqua" w:hAnsi="Book Antiqua"/>
          <w:b/>
          <w:i/>
        </w:rPr>
      </w:pPr>
      <w:r w:rsidRPr="008864C3">
        <w:rPr>
          <w:rFonts w:ascii="Book Antiqua" w:hAnsi="Book Antiqua"/>
          <w:b/>
          <w:i/>
        </w:rPr>
        <w:t>Patients and data collection</w:t>
      </w:r>
    </w:p>
    <w:p w14:paraId="4EFC4E7C" w14:textId="77777777" w:rsidR="006405FB" w:rsidRPr="008864C3" w:rsidRDefault="006405FB" w:rsidP="008864C3">
      <w:pPr>
        <w:spacing w:line="360" w:lineRule="auto"/>
        <w:jc w:val="both"/>
        <w:rPr>
          <w:rFonts w:ascii="Book Antiqua" w:hAnsi="Book Antiqua"/>
        </w:rPr>
      </w:pPr>
      <w:r w:rsidRPr="008864C3">
        <w:rPr>
          <w:rFonts w:ascii="Book Antiqua" w:hAnsi="Book Antiqua"/>
        </w:rPr>
        <w:t xml:space="preserve">Between January 2014 and December 2015, every patient who underwent a rescue ALPPS procedure in Toulouse </w:t>
      </w:r>
      <w:proofErr w:type="spellStart"/>
      <w:r w:rsidRPr="008864C3">
        <w:rPr>
          <w:rFonts w:ascii="Book Antiqua" w:hAnsi="Book Antiqua"/>
        </w:rPr>
        <w:t>Rangueil</w:t>
      </w:r>
      <w:proofErr w:type="spellEnd"/>
      <w:r w:rsidRPr="008864C3">
        <w:rPr>
          <w:rFonts w:ascii="Book Antiqua" w:hAnsi="Book Antiqua"/>
        </w:rPr>
        <w:t xml:space="preserve"> University Hospital, France, was included. We evaluated the patients who could benefit from this strategy at our regional multidisciplinary team meeting, attended by senior </w:t>
      </w:r>
      <w:proofErr w:type="spellStart"/>
      <w:r w:rsidRPr="008864C3">
        <w:rPr>
          <w:rFonts w:ascii="Book Antiqua" w:hAnsi="Book Antiqua"/>
        </w:rPr>
        <w:t>hepatobiliary</w:t>
      </w:r>
      <w:proofErr w:type="spellEnd"/>
      <w:r w:rsidRPr="008864C3">
        <w:rPr>
          <w:rFonts w:ascii="Book Antiqua" w:hAnsi="Book Antiqua"/>
        </w:rPr>
        <w:t xml:space="preserve"> surgeons, </w:t>
      </w:r>
      <w:proofErr w:type="spellStart"/>
      <w:r w:rsidRPr="008864C3">
        <w:rPr>
          <w:rFonts w:ascii="Book Antiqua" w:hAnsi="Book Antiqua"/>
        </w:rPr>
        <w:t>hepatologists</w:t>
      </w:r>
      <w:proofErr w:type="spellEnd"/>
      <w:r w:rsidRPr="008864C3">
        <w:rPr>
          <w:rFonts w:ascii="Book Antiqua" w:hAnsi="Book Antiqua"/>
        </w:rPr>
        <w:t>, oncologists, and radiologists.</w:t>
      </w:r>
    </w:p>
    <w:p w14:paraId="405BD346" w14:textId="77777777" w:rsidR="003D4A18" w:rsidRPr="008864C3" w:rsidRDefault="006405FB" w:rsidP="00D4790D">
      <w:pPr>
        <w:spacing w:line="360" w:lineRule="auto"/>
        <w:ind w:firstLineChars="100" w:firstLine="240"/>
        <w:jc w:val="both"/>
        <w:rPr>
          <w:rFonts w:ascii="Book Antiqua" w:hAnsi="Book Antiqua"/>
        </w:rPr>
      </w:pPr>
      <w:r w:rsidRPr="008864C3">
        <w:rPr>
          <w:rFonts w:ascii="Book Antiqua" w:hAnsi="Book Antiqua"/>
        </w:rPr>
        <w:t xml:space="preserve">The criteria for a rescue ALPPS procedure in our center were: a project of major </w:t>
      </w:r>
      <w:proofErr w:type="spellStart"/>
      <w:r w:rsidRPr="008864C3">
        <w:rPr>
          <w:rFonts w:ascii="Book Antiqua" w:hAnsi="Book Antiqua"/>
        </w:rPr>
        <w:t>hepatectomy</w:t>
      </w:r>
      <w:proofErr w:type="spellEnd"/>
      <w:r w:rsidRPr="008864C3">
        <w:rPr>
          <w:rFonts w:ascii="Book Antiqua" w:hAnsi="Book Antiqua"/>
        </w:rPr>
        <w:t xml:space="preserve">, a previous portal vein embolization (PVE) with insufficient liver hypertrophy after the procedure, age above 18, an absence of contraindication to surgery, </w:t>
      </w:r>
      <w:r w:rsidR="00856506" w:rsidRPr="008864C3">
        <w:rPr>
          <w:rFonts w:ascii="Book Antiqua" w:hAnsi="Book Antiqua"/>
        </w:rPr>
        <w:t xml:space="preserve">and </w:t>
      </w:r>
      <w:r w:rsidRPr="008864C3">
        <w:rPr>
          <w:rFonts w:ascii="Book Antiqua" w:hAnsi="Book Antiqua"/>
        </w:rPr>
        <w:t xml:space="preserve">the approval of the patient after thorough information regarding the risks of the procedure. </w:t>
      </w:r>
    </w:p>
    <w:p w14:paraId="2E1E92F7" w14:textId="65C4290A" w:rsidR="006405FB" w:rsidRPr="008864C3" w:rsidRDefault="0009620B" w:rsidP="00D4790D">
      <w:pPr>
        <w:spacing w:line="360" w:lineRule="auto"/>
        <w:ind w:firstLineChars="100" w:firstLine="240"/>
        <w:jc w:val="both"/>
        <w:rPr>
          <w:rFonts w:ascii="Book Antiqua" w:hAnsi="Book Antiqua"/>
        </w:rPr>
      </w:pPr>
      <w:r w:rsidRPr="008864C3">
        <w:rPr>
          <w:rFonts w:ascii="Book Antiqua" w:hAnsi="Book Antiqua"/>
        </w:rPr>
        <w:t>In our center, a FLR-BWR &lt; 0.5% was considered as a contraindication to perform major liver surgery. In case of fibrotic liver, previous chemotherap</w:t>
      </w:r>
      <w:r w:rsidR="004950CE" w:rsidRPr="008864C3">
        <w:rPr>
          <w:rFonts w:ascii="Book Antiqua" w:hAnsi="Book Antiqua"/>
        </w:rPr>
        <w:t xml:space="preserve">y, previous </w:t>
      </w:r>
      <w:proofErr w:type="spellStart"/>
      <w:r w:rsidR="004950CE" w:rsidRPr="008864C3">
        <w:rPr>
          <w:rFonts w:ascii="Book Antiqua" w:hAnsi="Book Antiqua"/>
        </w:rPr>
        <w:t>hepatectomy</w:t>
      </w:r>
      <w:proofErr w:type="spellEnd"/>
      <w:r w:rsidR="004950CE" w:rsidRPr="008864C3">
        <w:rPr>
          <w:rFonts w:ascii="Book Antiqua" w:hAnsi="Book Antiqua"/>
        </w:rPr>
        <w:t xml:space="preserve"> </w:t>
      </w:r>
      <w:r w:rsidRPr="008864C3">
        <w:rPr>
          <w:rFonts w:ascii="Book Antiqua" w:hAnsi="Book Antiqua"/>
        </w:rPr>
        <w:t xml:space="preserve">or </w:t>
      </w:r>
      <w:r w:rsidR="00022D61" w:rsidRPr="008864C3">
        <w:rPr>
          <w:rFonts w:ascii="Book Antiqua" w:hAnsi="Book Antiqua"/>
        </w:rPr>
        <w:t>multiple</w:t>
      </w:r>
      <w:r w:rsidRPr="008864C3">
        <w:rPr>
          <w:rFonts w:ascii="Book Antiqua" w:hAnsi="Book Antiqua"/>
        </w:rPr>
        <w:t xml:space="preserve"> comorbidities, our center had higher ratio objectives. FLR-BWR around 1 was considered as optimal for major hepatic surgery.</w:t>
      </w:r>
      <w:r w:rsidR="00D4790D">
        <w:rPr>
          <w:rFonts w:ascii="Book Antiqua" w:eastAsia="宋体" w:hAnsi="Book Antiqua" w:hint="eastAsia"/>
          <w:lang w:eastAsia="zh-CN"/>
        </w:rPr>
        <w:t xml:space="preserve"> </w:t>
      </w:r>
      <w:r w:rsidR="006405FB" w:rsidRPr="008864C3">
        <w:rPr>
          <w:rFonts w:ascii="Book Antiqua" w:hAnsi="Book Antiqua"/>
        </w:rPr>
        <w:t>Patients who were eligible for a rescue ALPPS but did not complete the procedure were excluded from our study. All data were retrospectively collected in our local database, including patient characteristics, volumetric measurements, surgical characteristics and complications.</w:t>
      </w:r>
    </w:p>
    <w:p w14:paraId="65F8E7DE" w14:textId="77777777" w:rsidR="006405FB" w:rsidRPr="008864C3" w:rsidRDefault="006405FB" w:rsidP="008864C3">
      <w:pPr>
        <w:spacing w:line="360" w:lineRule="auto"/>
        <w:jc w:val="both"/>
        <w:rPr>
          <w:rFonts w:ascii="Book Antiqua" w:hAnsi="Book Antiqua"/>
        </w:rPr>
      </w:pPr>
    </w:p>
    <w:p w14:paraId="18E41D32" w14:textId="77777777" w:rsidR="00BB7832" w:rsidRPr="008864C3" w:rsidRDefault="006405FB" w:rsidP="008864C3">
      <w:pPr>
        <w:spacing w:line="360" w:lineRule="auto"/>
        <w:jc w:val="both"/>
        <w:rPr>
          <w:rFonts w:ascii="Book Antiqua" w:hAnsi="Book Antiqua"/>
          <w:b/>
          <w:i/>
        </w:rPr>
      </w:pPr>
      <w:r w:rsidRPr="008864C3">
        <w:rPr>
          <w:rFonts w:ascii="Book Antiqua" w:hAnsi="Book Antiqua"/>
          <w:b/>
          <w:i/>
        </w:rPr>
        <w:t>PVE procedure</w:t>
      </w:r>
    </w:p>
    <w:p w14:paraId="0240D013" w14:textId="659D0289" w:rsidR="006405FB" w:rsidRPr="008864C3" w:rsidRDefault="006405FB" w:rsidP="008864C3">
      <w:pPr>
        <w:spacing w:line="360" w:lineRule="auto"/>
        <w:jc w:val="both"/>
        <w:rPr>
          <w:rFonts w:ascii="Book Antiqua" w:hAnsi="Book Antiqua"/>
        </w:rPr>
      </w:pPr>
      <w:r w:rsidRPr="008864C3">
        <w:rPr>
          <w:rFonts w:ascii="Book Antiqua" w:hAnsi="Book Antiqua"/>
        </w:rPr>
        <w:t>PVE was performed in an interventional</w:t>
      </w:r>
      <w:r w:rsidR="0009459C" w:rsidRPr="008864C3">
        <w:rPr>
          <w:rFonts w:ascii="Book Antiqua" w:hAnsi="Book Antiqua"/>
        </w:rPr>
        <w:t xml:space="preserve"> </w:t>
      </w:r>
      <w:r w:rsidR="00D4790D" w:rsidRPr="008864C3">
        <w:rPr>
          <w:rFonts w:ascii="Book Antiqua" w:hAnsi="Book Antiqua"/>
        </w:rPr>
        <w:t>X</w:t>
      </w:r>
      <w:r w:rsidR="0009459C" w:rsidRPr="008864C3">
        <w:rPr>
          <w:rFonts w:ascii="Book Antiqua" w:hAnsi="Book Antiqua"/>
        </w:rPr>
        <w:t>-ray</w:t>
      </w:r>
      <w:r w:rsidRPr="008864C3">
        <w:rPr>
          <w:rFonts w:ascii="Book Antiqua" w:hAnsi="Book Antiqua"/>
        </w:rPr>
        <w:t xml:space="preserve"> room</w:t>
      </w:r>
      <w:r w:rsidR="0009459C" w:rsidRPr="008864C3">
        <w:rPr>
          <w:rFonts w:ascii="Book Antiqua" w:hAnsi="Book Antiqua"/>
        </w:rPr>
        <w:t xml:space="preserve"> or in an operating theater</w:t>
      </w:r>
      <w:r w:rsidR="0093456F" w:rsidRPr="008864C3">
        <w:rPr>
          <w:rFonts w:ascii="Book Antiqua" w:hAnsi="Book Antiqua"/>
        </w:rPr>
        <w:t xml:space="preserve">. For all patients, we used </w:t>
      </w:r>
      <w:r w:rsidRPr="008864C3">
        <w:rPr>
          <w:rFonts w:ascii="Book Antiqua" w:hAnsi="Book Antiqua"/>
        </w:rPr>
        <w:t>a floor-mounted image-guided system (</w:t>
      </w:r>
      <w:proofErr w:type="spellStart"/>
      <w:r w:rsidRPr="008864C3">
        <w:rPr>
          <w:rFonts w:ascii="Book Antiqua" w:hAnsi="Book Antiqua"/>
        </w:rPr>
        <w:t>Innova</w:t>
      </w:r>
      <w:proofErr w:type="spellEnd"/>
      <w:r w:rsidRPr="008864C3">
        <w:rPr>
          <w:rFonts w:ascii="Book Antiqua" w:hAnsi="Book Antiqua"/>
        </w:rPr>
        <w:t xml:space="preserve">™ IGS 520, General Electric Healthcare, United Kingdom) </w:t>
      </w:r>
      <w:r w:rsidR="0093456F" w:rsidRPr="008864C3">
        <w:rPr>
          <w:rFonts w:ascii="Book Antiqua" w:hAnsi="Book Antiqua"/>
        </w:rPr>
        <w:t xml:space="preserve">to perform </w:t>
      </w:r>
      <w:r w:rsidRPr="008864C3">
        <w:rPr>
          <w:rFonts w:ascii="Book Antiqua" w:hAnsi="Book Antiqua"/>
        </w:rPr>
        <w:t>u</w:t>
      </w:r>
      <w:r w:rsidR="0009459C" w:rsidRPr="008864C3">
        <w:rPr>
          <w:rFonts w:ascii="Book Antiqua" w:hAnsi="Book Antiqua"/>
        </w:rPr>
        <w:t>l</w:t>
      </w:r>
      <w:r w:rsidRPr="008864C3">
        <w:rPr>
          <w:rFonts w:ascii="Book Antiqua" w:hAnsi="Book Antiqua"/>
        </w:rPr>
        <w:t>trasound</w:t>
      </w:r>
      <w:r w:rsidR="0093456F" w:rsidRPr="008864C3">
        <w:rPr>
          <w:rFonts w:ascii="Book Antiqua" w:hAnsi="Book Antiqua"/>
        </w:rPr>
        <w:t>-</w:t>
      </w:r>
      <w:r w:rsidRPr="008864C3">
        <w:rPr>
          <w:rFonts w:ascii="Book Antiqua" w:hAnsi="Book Antiqua"/>
        </w:rPr>
        <w:t xml:space="preserve">guided puncture of a portal </w:t>
      </w:r>
      <w:r w:rsidR="0093456F" w:rsidRPr="008864C3">
        <w:rPr>
          <w:rFonts w:ascii="Book Antiqua" w:hAnsi="Book Antiqua"/>
        </w:rPr>
        <w:t>branch</w:t>
      </w:r>
      <w:r w:rsidRPr="008864C3">
        <w:rPr>
          <w:rFonts w:ascii="Book Antiqua" w:hAnsi="Book Antiqua"/>
        </w:rPr>
        <w:t xml:space="preserve"> of the left liver lobe, usually segment III</w:t>
      </w:r>
      <w:r w:rsidR="0093456F" w:rsidRPr="008864C3">
        <w:rPr>
          <w:rFonts w:ascii="Book Antiqua" w:hAnsi="Book Antiqua"/>
        </w:rPr>
        <w:t>.</w:t>
      </w:r>
    </w:p>
    <w:p w14:paraId="0B7B1244" w14:textId="130F33DD" w:rsidR="006405FB" w:rsidRPr="008864C3" w:rsidRDefault="0093456F" w:rsidP="00D4790D">
      <w:pPr>
        <w:spacing w:line="360" w:lineRule="auto"/>
        <w:ind w:firstLineChars="100" w:firstLine="240"/>
        <w:jc w:val="both"/>
        <w:rPr>
          <w:rFonts w:ascii="Book Antiqua" w:hAnsi="Book Antiqua"/>
        </w:rPr>
      </w:pPr>
      <w:r w:rsidRPr="008864C3">
        <w:rPr>
          <w:rFonts w:ascii="Book Antiqua" w:hAnsi="Book Antiqua"/>
        </w:rPr>
        <w:t>After</w:t>
      </w:r>
      <w:r w:rsidR="006405FB" w:rsidRPr="008864C3">
        <w:rPr>
          <w:rFonts w:ascii="Book Antiqua" w:hAnsi="Book Antiqua"/>
        </w:rPr>
        <w:t xml:space="preserve"> a complete </w:t>
      </w:r>
      <w:proofErr w:type="spellStart"/>
      <w:r w:rsidR="006405FB" w:rsidRPr="008864C3">
        <w:rPr>
          <w:rFonts w:ascii="Book Antiqua" w:hAnsi="Book Antiqua"/>
        </w:rPr>
        <w:t>portography</w:t>
      </w:r>
      <w:proofErr w:type="spellEnd"/>
      <w:r w:rsidR="006405FB" w:rsidRPr="008864C3">
        <w:rPr>
          <w:rFonts w:ascii="Book Antiqua" w:hAnsi="Book Antiqua"/>
        </w:rPr>
        <w:t>,</w:t>
      </w:r>
      <w:r w:rsidRPr="008864C3">
        <w:rPr>
          <w:rFonts w:ascii="Book Antiqua" w:hAnsi="Book Antiqua"/>
        </w:rPr>
        <w:t xml:space="preserve"> we performed</w:t>
      </w:r>
      <w:r w:rsidR="006405FB" w:rsidRPr="008864C3">
        <w:rPr>
          <w:rFonts w:ascii="Book Antiqua" w:hAnsi="Book Antiqua"/>
        </w:rPr>
        <w:t xml:space="preserve"> a contralateral </w:t>
      </w:r>
      <w:r w:rsidR="00177C6D" w:rsidRPr="008864C3">
        <w:rPr>
          <w:rFonts w:ascii="Book Antiqua" w:hAnsi="Book Antiqua"/>
        </w:rPr>
        <w:t>embolization,</w:t>
      </w:r>
      <w:r w:rsidR="006405FB" w:rsidRPr="008864C3">
        <w:rPr>
          <w:rFonts w:ascii="Book Antiqua" w:hAnsi="Book Antiqua"/>
        </w:rPr>
        <w:t xml:space="preserve"> using a mixture </w:t>
      </w:r>
      <w:r w:rsidRPr="008864C3">
        <w:rPr>
          <w:rFonts w:ascii="Book Antiqua" w:hAnsi="Book Antiqua"/>
        </w:rPr>
        <w:t>of</w:t>
      </w:r>
      <w:r w:rsidR="006405FB" w:rsidRPr="008864C3">
        <w:rPr>
          <w:rFonts w:ascii="Book Antiqua" w:hAnsi="Book Antiqua"/>
        </w:rPr>
        <w:t xml:space="preserve"> </w:t>
      </w:r>
      <w:r w:rsidRPr="008864C3">
        <w:rPr>
          <w:rFonts w:ascii="Book Antiqua" w:hAnsi="Book Antiqua"/>
        </w:rPr>
        <w:t xml:space="preserve">50% </w:t>
      </w:r>
      <w:proofErr w:type="spellStart"/>
      <w:r w:rsidR="006405FB" w:rsidRPr="008864C3">
        <w:rPr>
          <w:rFonts w:ascii="Book Antiqua" w:hAnsi="Book Antiqua"/>
        </w:rPr>
        <w:t>Lipiodol</w:t>
      </w:r>
      <w:proofErr w:type="spellEnd"/>
      <w:r w:rsidR="006405FB" w:rsidRPr="00D4790D">
        <w:rPr>
          <w:rFonts w:ascii="Book Antiqua" w:hAnsi="Book Antiqua"/>
          <w:vertAlign w:val="superscript"/>
        </w:rPr>
        <w:t>®</w:t>
      </w:r>
      <w:r w:rsidR="006405FB" w:rsidRPr="008864C3">
        <w:rPr>
          <w:rFonts w:ascii="Book Antiqua" w:hAnsi="Book Antiqua"/>
        </w:rPr>
        <w:t xml:space="preserve"> (</w:t>
      </w:r>
      <w:proofErr w:type="spellStart"/>
      <w:r w:rsidR="006405FB" w:rsidRPr="008864C3">
        <w:rPr>
          <w:rFonts w:ascii="Book Antiqua" w:hAnsi="Book Antiqua"/>
        </w:rPr>
        <w:t>Guerbet</w:t>
      </w:r>
      <w:proofErr w:type="spellEnd"/>
      <w:r w:rsidR="006405FB" w:rsidRPr="008864C3">
        <w:rPr>
          <w:rFonts w:ascii="Book Antiqua" w:hAnsi="Book Antiqua"/>
        </w:rPr>
        <w:t xml:space="preserve">, </w:t>
      </w:r>
      <w:proofErr w:type="spellStart"/>
      <w:r w:rsidR="006405FB" w:rsidRPr="008864C3">
        <w:rPr>
          <w:rFonts w:ascii="Book Antiqua" w:hAnsi="Book Antiqua"/>
        </w:rPr>
        <w:t>Vilepinte</w:t>
      </w:r>
      <w:proofErr w:type="spellEnd"/>
      <w:r w:rsidR="006405FB" w:rsidRPr="008864C3">
        <w:rPr>
          <w:rFonts w:ascii="Book Antiqua" w:hAnsi="Book Antiqua"/>
        </w:rPr>
        <w:t xml:space="preserve">, France) and </w:t>
      </w:r>
      <w:r w:rsidRPr="008864C3">
        <w:rPr>
          <w:rFonts w:ascii="Book Antiqua" w:hAnsi="Book Antiqua"/>
        </w:rPr>
        <w:t xml:space="preserve">50% </w:t>
      </w:r>
      <w:r w:rsidR="006405FB" w:rsidRPr="008864C3">
        <w:rPr>
          <w:rFonts w:ascii="Book Antiqua" w:hAnsi="Book Antiqua"/>
        </w:rPr>
        <w:t>Glubran2</w:t>
      </w:r>
      <w:r w:rsidR="006405FB" w:rsidRPr="00D4790D">
        <w:rPr>
          <w:rFonts w:ascii="Book Antiqua" w:hAnsi="Book Antiqua"/>
          <w:vertAlign w:val="superscript"/>
        </w:rPr>
        <w:t>®</w:t>
      </w:r>
      <w:r w:rsidR="006405FB" w:rsidRPr="008864C3">
        <w:rPr>
          <w:rFonts w:ascii="Book Antiqua" w:hAnsi="Book Antiqua"/>
        </w:rPr>
        <w:t xml:space="preserve"> (GEM SRL, Viareggio, Italy)</w:t>
      </w:r>
      <w:r w:rsidRPr="008864C3">
        <w:rPr>
          <w:rFonts w:ascii="Book Antiqua" w:hAnsi="Book Antiqua"/>
        </w:rPr>
        <w:t>.</w:t>
      </w:r>
      <w:r w:rsidR="00B01238" w:rsidRPr="008864C3">
        <w:rPr>
          <w:rFonts w:ascii="Book Antiqua" w:hAnsi="Book Antiqua"/>
        </w:rPr>
        <w:t xml:space="preserve"> </w:t>
      </w:r>
      <w:r w:rsidRPr="008864C3">
        <w:rPr>
          <w:rFonts w:ascii="Book Antiqua" w:hAnsi="Book Antiqua"/>
        </w:rPr>
        <w:t>We</w:t>
      </w:r>
      <w:r w:rsidR="006405FB" w:rsidRPr="008864C3">
        <w:rPr>
          <w:rFonts w:ascii="Book Antiqua" w:hAnsi="Book Antiqua"/>
        </w:rPr>
        <w:t xml:space="preserve"> injected </w:t>
      </w:r>
      <w:r w:rsidRPr="008864C3">
        <w:rPr>
          <w:rFonts w:ascii="Book Antiqua" w:hAnsi="Book Antiqua"/>
        </w:rPr>
        <w:t xml:space="preserve">it </w:t>
      </w:r>
      <w:r w:rsidR="006405FB" w:rsidRPr="008864C3">
        <w:rPr>
          <w:rFonts w:ascii="Book Antiqua" w:hAnsi="Book Antiqua"/>
        </w:rPr>
        <w:t xml:space="preserve">selectively in each branch of the right portal tree, in order to occlude it. If occlusion of segment IV portal veins was necessary, </w:t>
      </w:r>
      <w:r w:rsidR="00B01238" w:rsidRPr="008864C3">
        <w:rPr>
          <w:rFonts w:ascii="Book Antiqua" w:hAnsi="Book Antiqua"/>
        </w:rPr>
        <w:t>it</w:t>
      </w:r>
      <w:r w:rsidR="006405FB" w:rsidRPr="008864C3">
        <w:rPr>
          <w:rFonts w:ascii="Book Antiqua" w:hAnsi="Book Antiqua"/>
        </w:rPr>
        <w:t xml:space="preserve"> was performed after selective catheterization of </w:t>
      </w:r>
      <w:r w:rsidR="00B01238" w:rsidRPr="008864C3">
        <w:rPr>
          <w:rFonts w:ascii="Book Antiqua" w:hAnsi="Book Antiqua"/>
        </w:rPr>
        <w:t>the portal</w:t>
      </w:r>
      <w:r w:rsidRPr="008864C3">
        <w:rPr>
          <w:rFonts w:ascii="Book Antiqua" w:hAnsi="Book Antiqua"/>
        </w:rPr>
        <w:t xml:space="preserve"> </w:t>
      </w:r>
      <w:r w:rsidR="006405FB" w:rsidRPr="008864C3">
        <w:rPr>
          <w:rFonts w:ascii="Book Antiqua" w:hAnsi="Book Antiqua"/>
        </w:rPr>
        <w:t>branches. Then,</w:t>
      </w:r>
      <w:r w:rsidRPr="008864C3">
        <w:rPr>
          <w:rFonts w:ascii="Book Antiqua" w:hAnsi="Book Antiqua"/>
        </w:rPr>
        <w:t xml:space="preserve"> we administered</w:t>
      </w:r>
      <w:r w:rsidR="006405FB" w:rsidRPr="008864C3">
        <w:rPr>
          <w:rFonts w:ascii="Book Antiqua" w:hAnsi="Book Antiqua"/>
        </w:rPr>
        <w:t xml:space="preserve"> 100, 250 and 400 </w:t>
      </w:r>
      <w:proofErr w:type="spellStart"/>
      <w:r w:rsidR="006405FB" w:rsidRPr="008864C3">
        <w:rPr>
          <w:rFonts w:ascii="Book Antiqua" w:hAnsi="Book Antiqua"/>
        </w:rPr>
        <w:t>μm</w:t>
      </w:r>
      <w:proofErr w:type="spellEnd"/>
      <w:r w:rsidR="006405FB" w:rsidRPr="008864C3">
        <w:rPr>
          <w:rFonts w:ascii="Book Antiqua" w:hAnsi="Book Antiqua"/>
        </w:rPr>
        <w:t xml:space="preserve"> microspheres (</w:t>
      </w:r>
      <w:proofErr w:type="spellStart"/>
      <w:r w:rsidR="006405FB" w:rsidRPr="008864C3">
        <w:rPr>
          <w:rFonts w:ascii="Book Antiqua" w:hAnsi="Book Antiqua"/>
        </w:rPr>
        <w:t>Embozene</w:t>
      </w:r>
      <w:proofErr w:type="spellEnd"/>
      <w:r w:rsidR="006405FB" w:rsidRPr="008864C3">
        <w:rPr>
          <w:rFonts w:ascii="Book Antiqua" w:hAnsi="Book Antiqua"/>
        </w:rPr>
        <w:t xml:space="preserve"> TM, Boston </w:t>
      </w:r>
      <w:proofErr w:type="spellStart"/>
      <w:r w:rsidR="006405FB" w:rsidRPr="008864C3">
        <w:rPr>
          <w:rFonts w:ascii="Book Antiqua" w:hAnsi="Book Antiqua"/>
        </w:rPr>
        <w:t>scientifics</w:t>
      </w:r>
      <w:proofErr w:type="spellEnd"/>
      <w:r w:rsidR="006405FB" w:rsidRPr="008864C3">
        <w:rPr>
          <w:rFonts w:ascii="Book Antiqua" w:hAnsi="Book Antiqua"/>
        </w:rPr>
        <w:t xml:space="preserve">, </w:t>
      </w:r>
      <w:hyperlink r:id="rId11" w:history="1">
        <w:r w:rsidR="006405FB" w:rsidRPr="008864C3">
          <w:rPr>
            <w:rFonts w:ascii="Book Antiqua" w:hAnsi="Book Antiqua"/>
          </w:rPr>
          <w:t>Marlborough, Massachusetts, U</w:t>
        </w:r>
        <w:r w:rsidR="00D4790D">
          <w:rPr>
            <w:rFonts w:ascii="Book Antiqua" w:eastAsia="宋体" w:hAnsi="Book Antiqua" w:hint="eastAsia"/>
            <w:lang w:eastAsia="zh-CN"/>
          </w:rPr>
          <w:t xml:space="preserve">nited </w:t>
        </w:r>
        <w:r w:rsidR="006405FB" w:rsidRPr="008864C3">
          <w:rPr>
            <w:rFonts w:ascii="Book Antiqua" w:hAnsi="Book Antiqua"/>
          </w:rPr>
          <w:t>S</w:t>
        </w:r>
        <w:r w:rsidR="00D4790D">
          <w:rPr>
            <w:rFonts w:ascii="Book Antiqua" w:eastAsia="宋体" w:hAnsi="Book Antiqua" w:hint="eastAsia"/>
            <w:lang w:eastAsia="zh-CN"/>
          </w:rPr>
          <w:t>tates</w:t>
        </w:r>
        <w:r w:rsidR="006405FB" w:rsidRPr="008864C3">
          <w:rPr>
            <w:rFonts w:ascii="Book Antiqua" w:hAnsi="Book Antiqua"/>
          </w:rPr>
          <w:t>)</w:t>
        </w:r>
        <w:r w:rsidR="00E45188" w:rsidRPr="008864C3">
          <w:rPr>
            <w:rFonts w:ascii="Book Antiqua" w:hAnsi="Book Antiqua"/>
          </w:rPr>
          <w:t>.</w:t>
        </w:r>
        <w:r w:rsidR="006405FB" w:rsidRPr="008864C3">
          <w:rPr>
            <w:rFonts w:ascii="Book Antiqua" w:hAnsi="Book Antiqua"/>
          </w:rPr>
          <w:t xml:space="preserve"> </w:t>
        </w:r>
      </w:hyperlink>
      <w:r w:rsidR="006405FB" w:rsidRPr="008864C3">
        <w:rPr>
          <w:rFonts w:ascii="Book Antiqua" w:hAnsi="Book Antiqua"/>
        </w:rPr>
        <w:t>This st</w:t>
      </w:r>
      <w:r w:rsidR="00C320A0" w:rsidRPr="008864C3">
        <w:rPr>
          <w:rFonts w:ascii="Book Antiqua" w:hAnsi="Book Antiqua"/>
        </w:rPr>
        <w:t>ep was generally completed by 0</w:t>
      </w:r>
      <w:proofErr w:type="gramStart"/>
      <w:r w:rsidR="00D4790D">
        <w:rPr>
          <w:rFonts w:ascii="Book Antiqua" w:eastAsia="宋体" w:hAnsi="Book Antiqua" w:hint="eastAsia"/>
          <w:lang w:eastAsia="zh-CN"/>
        </w:rPr>
        <w:t>.</w:t>
      </w:r>
      <w:r w:rsidR="006405FB" w:rsidRPr="008864C3">
        <w:rPr>
          <w:rFonts w:ascii="Book Antiqua" w:hAnsi="Book Antiqua"/>
        </w:rPr>
        <w:t>35 inch</w:t>
      </w:r>
      <w:proofErr w:type="gramEnd"/>
      <w:r w:rsidR="006405FB" w:rsidRPr="008864C3">
        <w:rPr>
          <w:rFonts w:ascii="Book Antiqua" w:hAnsi="Book Antiqua"/>
        </w:rPr>
        <w:t xml:space="preserve"> coils</w:t>
      </w:r>
      <w:r w:rsidR="00CB337F" w:rsidRPr="008864C3">
        <w:rPr>
          <w:rFonts w:ascii="Book Antiqua" w:hAnsi="Book Antiqua"/>
        </w:rPr>
        <w:t xml:space="preserve"> (</w:t>
      </w:r>
      <w:r w:rsidR="00CB337F" w:rsidRPr="008864C3">
        <w:rPr>
          <w:rFonts w:ascii="Book Antiqua" w:eastAsia="Times New Roman" w:hAnsi="Book Antiqua"/>
          <w:lang w:val="en"/>
        </w:rPr>
        <w:t>Tornado</w:t>
      </w:r>
      <w:r w:rsidR="00CB337F" w:rsidRPr="00D4790D">
        <w:rPr>
          <w:rFonts w:ascii="Book Antiqua" w:eastAsia="Times New Roman" w:hAnsi="Book Antiqua"/>
          <w:vertAlign w:val="superscript"/>
          <w:lang w:val="en"/>
        </w:rPr>
        <w:t>®</w:t>
      </w:r>
      <w:r w:rsidR="00CB337F" w:rsidRPr="008864C3">
        <w:rPr>
          <w:rFonts w:ascii="Book Antiqua" w:eastAsia="Times New Roman" w:hAnsi="Book Antiqua"/>
          <w:lang w:val="en"/>
        </w:rPr>
        <w:t>, Cook Medical, Bloomington, Indiana, United states)</w:t>
      </w:r>
      <w:r w:rsidR="00E45188" w:rsidRPr="008864C3">
        <w:rPr>
          <w:rFonts w:ascii="Book Antiqua" w:hAnsi="Book Antiqua"/>
        </w:rPr>
        <w:t>.</w:t>
      </w:r>
    </w:p>
    <w:p w14:paraId="0B787860" w14:textId="77777777" w:rsidR="006405FB" w:rsidRPr="008864C3" w:rsidRDefault="0093456F" w:rsidP="00D4790D">
      <w:pPr>
        <w:widowControl w:val="0"/>
        <w:autoSpaceDE w:val="0"/>
        <w:autoSpaceDN w:val="0"/>
        <w:adjustRightInd w:val="0"/>
        <w:spacing w:line="360" w:lineRule="auto"/>
        <w:ind w:firstLineChars="100" w:firstLine="240"/>
        <w:jc w:val="both"/>
        <w:rPr>
          <w:rFonts w:ascii="Book Antiqua" w:hAnsi="Book Antiqua"/>
        </w:rPr>
      </w:pPr>
      <w:r w:rsidRPr="008864C3">
        <w:rPr>
          <w:rFonts w:ascii="Book Antiqua" w:hAnsi="Book Antiqua"/>
        </w:rPr>
        <w:t>After</w:t>
      </w:r>
      <w:r w:rsidR="006405FB" w:rsidRPr="008864C3">
        <w:rPr>
          <w:rFonts w:ascii="Book Antiqua" w:hAnsi="Book Antiqua"/>
        </w:rPr>
        <w:t xml:space="preserve"> each PVE, </w:t>
      </w:r>
      <w:r w:rsidRPr="008864C3">
        <w:rPr>
          <w:rFonts w:ascii="Book Antiqua" w:hAnsi="Book Antiqua"/>
        </w:rPr>
        <w:t xml:space="preserve">we </w:t>
      </w:r>
      <w:r w:rsidR="006405FB" w:rsidRPr="008864C3">
        <w:rPr>
          <w:rFonts w:ascii="Book Antiqua" w:hAnsi="Book Antiqua"/>
        </w:rPr>
        <w:t>confirm</w:t>
      </w:r>
      <w:r w:rsidRPr="008864C3">
        <w:rPr>
          <w:rFonts w:ascii="Book Antiqua" w:hAnsi="Book Antiqua"/>
        </w:rPr>
        <w:t>ed</w:t>
      </w:r>
      <w:r w:rsidR="006405FB" w:rsidRPr="008864C3">
        <w:rPr>
          <w:rFonts w:ascii="Book Antiqua" w:hAnsi="Book Antiqua"/>
        </w:rPr>
        <w:t xml:space="preserve"> </w:t>
      </w:r>
      <w:r w:rsidR="00B01238" w:rsidRPr="008864C3">
        <w:rPr>
          <w:rFonts w:ascii="Book Antiqua" w:hAnsi="Book Antiqua"/>
        </w:rPr>
        <w:t xml:space="preserve">the </w:t>
      </w:r>
      <w:r w:rsidR="006405FB" w:rsidRPr="008864C3">
        <w:rPr>
          <w:rFonts w:ascii="Book Antiqua" w:hAnsi="Book Antiqua"/>
        </w:rPr>
        <w:t xml:space="preserve">complete occlusion of </w:t>
      </w:r>
      <w:r w:rsidRPr="008864C3">
        <w:rPr>
          <w:rFonts w:ascii="Book Antiqua" w:hAnsi="Book Antiqua"/>
        </w:rPr>
        <w:t xml:space="preserve">the </w:t>
      </w:r>
      <w:r w:rsidR="006405FB" w:rsidRPr="008864C3">
        <w:rPr>
          <w:rFonts w:ascii="Book Antiqua" w:hAnsi="Book Antiqua"/>
        </w:rPr>
        <w:t xml:space="preserve">right portal veins and </w:t>
      </w:r>
      <w:r w:rsidR="00B01238" w:rsidRPr="008864C3">
        <w:rPr>
          <w:rFonts w:ascii="Book Antiqua" w:hAnsi="Book Antiqua"/>
        </w:rPr>
        <w:t xml:space="preserve">the </w:t>
      </w:r>
      <w:r w:rsidR="006405FB" w:rsidRPr="008864C3">
        <w:rPr>
          <w:rFonts w:ascii="Book Antiqua" w:hAnsi="Book Antiqua"/>
        </w:rPr>
        <w:t xml:space="preserve">integrity of the left </w:t>
      </w:r>
      <w:r w:rsidRPr="008864C3">
        <w:rPr>
          <w:rFonts w:ascii="Book Antiqua" w:hAnsi="Book Antiqua"/>
        </w:rPr>
        <w:t xml:space="preserve">remaining ones by a final </w:t>
      </w:r>
      <w:proofErr w:type="spellStart"/>
      <w:r w:rsidRPr="008864C3">
        <w:rPr>
          <w:rFonts w:ascii="Book Antiqua" w:hAnsi="Book Antiqua"/>
        </w:rPr>
        <w:t>portography</w:t>
      </w:r>
      <w:proofErr w:type="spellEnd"/>
      <w:r w:rsidRPr="008864C3">
        <w:rPr>
          <w:rFonts w:ascii="Book Antiqua" w:hAnsi="Book Antiqua"/>
        </w:rPr>
        <w:t>.</w:t>
      </w:r>
    </w:p>
    <w:p w14:paraId="27AEB1CA" w14:textId="77777777" w:rsidR="006405FB" w:rsidRPr="008864C3" w:rsidRDefault="006405FB" w:rsidP="008864C3">
      <w:pPr>
        <w:widowControl w:val="0"/>
        <w:autoSpaceDE w:val="0"/>
        <w:autoSpaceDN w:val="0"/>
        <w:adjustRightInd w:val="0"/>
        <w:spacing w:line="360" w:lineRule="auto"/>
        <w:jc w:val="both"/>
        <w:rPr>
          <w:rFonts w:ascii="Book Antiqua" w:hAnsi="Book Antiqua"/>
        </w:rPr>
      </w:pPr>
    </w:p>
    <w:p w14:paraId="73E7626E" w14:textId="77777777" w:rsidR="006405FB" w:rsidRPr="008864C3" w:rsidRDefault="006405FB" w:rsidP="008864C3">
      <w:pPr>
        <w:widowControl w:val="0"/>
        <w:autoSpaceDE w:val="0"/>
        <w:autoSpaceDN w:val="0"/>
        <w:adjustRightInd w:val="0"/>
        <w:spacing w:line="360" w:lineRule="auto"/>
        <w:jc w:val="both"/>
        <w:rPr>
          <w:rFonts w:ascii="Book Antiqua" w:hAnsi="Book Antiqua"/>
          <w:b/>
          <w:i/>
        </w:rPr>
      </w:pPr>
      <w:r w:rsidRPr="008864C3">
        <w:rPr>
          <w:rFonts w:ascii="Book Antiqua" w:hAnsi="Book Antiqua"/>
          <w:b/>
          <w:i/>
        </w:rPr>
        <w:t>CT scans examinations</w:t>
      </w:r>
    </w:p>
    <w:p w14:paraId="0EB81D49" w14:textId="77777777" w:rsidR="006405FB" w:rsidRPr="008864C3" w:rsidRDefault="00E20B11" w:rsidP="008864C3">
      <w:pPr>
        <w:widowControl w:val="0"/>
        <w:autoSpaceDE w:val="0"/>
        <w:autoSpaceDN w:val="0"/>
        <w:adjustRightInd w:val="0"/>
        <w:spacing w:line="360" w:lineRule="auto"/>
        <w:jc w:val="both"/>
        <w:rPr>
          <w:rFonts w:ascii="Book Antiqua" w:hAnsi="Book Antiqua"/>
        </w:rPr>
      </w:pPr>
      <w:r w:rsidRPr="008864C3">
        <w:rPr>
          <w:rFonts w:ascii="Book Antiqua" w:hAnsi="Book Antiqua"/>
        </w:rPr>
        <w:t>Before inclusion, each patient had</w:t>
      </w:r>
      <w:r w:rsidR="006405FB" w:rsidRPr="008864C3">
        <w:rPr>
          <w:rFonts w:ascii="Book Antiqua" w:hAnsi="Book Antiqua"/>
        </w:rPr>
        <w:t xml:space="preserve"> a classical multi-slice computed tomography (MSCT) examination, including a portal phase.</w:t>
      </w:r>
    </w:p>
    <w:p w14:paraId="48482ECB" w14:textId="507780E7" w:rsidR="006405FB" w:rsidRPr="008864C3" w:rsidRDefault="00927180" w:rsidP="00D4790D">
      <w:pPr>
        <w:spacing w:line="360" w:lineRule="auto"/>
        <w:ind w:firstLineChars="100" w:firstLine="240"/>
        <w:jc w:val="both"/>
        <w:rPr>
          <w:rFonts w:ascii="Book Antiqua" w:eastAsia="Times New Roman" w:hAnsi="Book Antiqua"/>
          <w:lang w:val="en"/>
        </w:rPr>
      </w:pPr>
      <w:r w:rsidRPr="008864C3">
        <w:rPr>
          <w:rFonts w:ascii="Book Antiqua" w:hAnsi="Book Antiqua"/>
        </w:rPr>
        <w:t>A c</w:t>
      </w:r>
      <w:r w:rsidR="006405FB" w:rsidRPr="008864C3">
        <w:rPr>
          <w:rFonts w:ascii="Book Antiqua" w:hAnsi="Book Antiqua"/>
        </w:rPr>
        <w:t xml:space="preserve">ontrol CT scan examination was </w:t>
      </w:r>
      <w:r w:rsidRPr="008864C3">
        <w:rPr>
          <w:rFonts w:ascii="Book Antiqua" w:hAnsi="Book Antiqua"/>
        </w:rPr>
        <w:t xml:space="preserve">done </w:t>
      </w:r>
      <w:r w:rsidR="00242C73">
        <w:rPr>
          <w:rFonts w:ascii="Book Antiqua" w:hAnsi="Book Antiqua"/>
        </w:rPr>
        <w:t xml:space="preserve">3 to 6 </w:t>
      </w:r>
      <w:proofErr w:type="spellStart"/>
      <w:r w:rsidR="00242C73">
        <w:rPr>
          <w:rFonts w:ascii="Book Antiqua" w:hAnsi="Book Antiqua"/>
        </w:rPr>
        <w:t>wk</w:t>
      </w:r>
      <w:proofErr w:type="spellEnd"/>
      <w:r w:rsidR="006405FB" w:rsidRPr="008864C3">
        <w:rPr>
          <w:rFonts w:ascii="Book Antiqua" w:hAnsi="Book Antiqua"/>
        </w:rPr>
        <w:t xml:space="preserve"> after the PVE procedure and 6 to 8 d after ALPPS-1. These examinations were performed using a 16-detector row CT scanner (</w:t>
      </w:r>
      <w:r w:rsidR="00CB337F" w:rsidRPr="008864C3">
        <w:rPr>
          <w:rFonts w:ascii="Book Antiqua" w:eastAsia="Times New Roman" w:hAnsi="Book Antiqua"/>
          <w:lang w:val="en"/>
        </w:rPr>
        <w:t>Innova 411, General Electric Healthcare, United Kingdom</w:t>
      </w:r>
      <w:r w:rsidR="006405FB" w:rsidRPr="008864C3">
        <w:rPr>
          <w:rFonts w:ascii="Book Antiqua" w:hAnsi="Book Antiqua"/>
        </w:rPr>
        <w:t xml:space="preserve">). The acquisition parameters were: </w:t>
      </w:r>
      <w:r w:rsidR="00242C73" w:rsidRPr="008864C3">
        <w:rPr>
          <w:rFonts w:ascii="Book Antiqua" w:hAnsi="Book Antiqua"/>
        </w:rPr>
        <w:t xml:space="preserve">Voltage </w:t>
      </w:r>
      <w:r w:rsidR="006405FB" w:rsidRPr="008864C3">
        <w:rPr>
          <w:rFonts w:ascii="Book Antiqua" w:hAnsi="Book Antiqua"/>
        </w:rPr>
        <w:t xml:space="preserve">120 </w:t>
      </w:r>
      <w:proofErr w:type="spellStart"/>
      <w:r w:rsidR="006405FB" w:rsidRPr="008864C3">
        <w:rPr>
          <w:rFonts w:ascii="Book Antiqua" w:hAnsi="Book Antiqua"/>
        </w:rPr>
        <w:t>KVp</w:t>
      </w:r>
      <w:proofErr w:type="spellEnd"/>
      <w:r w:rsidR="006405FB" w:rsidRPr="008864C3">
        <w:rPr>
          <w:rFonts w:ascii="Book Antiqua" w:hAnsi="Book Antiqua"/>
        </w:rPr>
        <w:t xml:space="preserve">, intensity 650 </w:t>
      </w:r>
      <w:proofErr w:type="spellStart"/>
      <w:r w:rsidR="006405FB" w:rsidRPr="008864C3">
        <w:rPr>
          <w:rFonts w:ascii="Book Antiqua" w:hAnsi="Book Antiqua"/>
        </w:rPr>
        <w:t>mAs</w:t>
      </w:r>
      <w:proofErr w:type="spellEnd"/>
      <w:r w:rsidR="006405FB" w:rsidRPr="008864C3">
        <w:rPr>
          <w:rFonts w:ascii="Book Antiqua" w:hAnsi="Book Antiqua"/>
        </w:rPr>
        <w:t xml:space="preserve">, and slice thickness 2 mm, collimation 1mm. Hepatic </w:t>
      </w:r>
      <w:proofErr w:type="spellStart"/>
      <w:r w:rsidR="006405FB" w:rsidRPr="008864C3">
        <w:rPr>
          <w:rFonts w:ascii="Book Antiqua" w:hAnsi="Book Antiqua"/>
        </w:rPr>
        <w:t>volumetry</w:t>
      </w:r>
      <w:proofErr w:type="spellEnd"/>
      <w:r w:rsidR="006405FB" w:rsidRPr="008864C3">
        <w:rPr>
          <w:rFonts w:ascii="Book Antiqua" w:hAnsi="Book Antiqua"/>
        </w:rPr>
        <w:t xml:space="preserve"> was evaluated </w:t>
      </w:r>
      <w:r w:rsidRPr="008864C3">
        <w:rPr>
          <w:rFonts w:ascii="Book Antiqua" w:hAnsi="Book Antiqua"/>
        </w:rPr>
        <w:t xml:space="preserve">on the portal phase of the MSCT examination </w:t>
      </w:r>
      <w:r w:rsidR="006405FB" w:rsidRPr="008864C3">
        <w:rPr>
          <w:rFonts w:ascii="Book Antiqua" w:hAnsi="Book Antiqua"/>
        </w:rPr>
        <w:t>using a semi-automatic</w:t>
      </w:r>
      <w:r w:rsidRPr="008864C3">
        <w:rPr>
          <w:rFonts w:ascii="Book Antiqua" w:hAnsi="Book Antiqua"/>
        </w:rPr>
        <w:t xml:space="preserve"> method</w:t>
      </w:r>
      <w:r w:rsidR="00242C73">
        <w:rPr>
          <w:rFonts w:ascii="Book Antiqua" w:hAnsi="Book Antiqua"/>
        </w:rPr>
        <w:t xml:space="preserve"> (</w:t>
      </w:r>
      <w:proofErr w:type="spellStart"/>
      <w:r w:rsidR="00242C73">
        <w:rPr>
          <w:rFonts w:ascii="Book Antiqua" w:hAnsi="Book Antiqua"/>
        </w:rPr>
        <w:t>Terarecon</w:t>
      </w:r>
      <w:proofErr w:type="spellEnd"/>
      <w:r w:rsidR="006405FB" w:rsidRPr="00242C73">
        <w:rPr>
          <w:rFonts w:ascii="Book Antiqua" w:hAnsi="Book Antiqua"/>
          <w:vertAlign w:val="superscript"/>
        </w:rPr>
        <w:t>®</w:t>
      </w:r>
      <w:r w:rsidR="00F959C7" w:rsidRPr="008864C3">
        <w:rPr>
          <w:rFonts w:ascii="Book Antiqua" w:hAnsi="Book Antiqua"/>
        </w:rPr>
        <w:t xml:space="preserve"> software, Frankfort, Germany).</w:t>
      </w:r>
    </w:p>
    <w:p w14:paraId="14380135" w14:textId="77777777" w:rsidR="00F959C7" w:rsidRPr="008864C3" w:rsidRDefault="00F959C7" w:rsidP="008864C3">
      <w:pPr>
        <w:widowControl w:val="0"/>
        <w:autoSpaceDE w:val="0"/>
        <w:autoSpaceDN w:val="0"/>
        <w:adjustRightInd w:val="0"/>
        <w:spacing w:line="360" w:lineRule="auto"/>
        <w:jc w:val="both"/>
        <w:rPr>
          <w:rFonts w:ascii="Book Antiqua" w:hAnsi="Book Antiqua"/>
        </w:rPr>
      </w:pPr>
    </w:p>
    <w:p w14:paraId="43931177" w14:textId="77777777" w:rsidR="002F3E3B" w:rsidRPr="008864C3" w:rsidRDefault="006405FB" w:rsidP="008864C3">
      <w:pPr>
        <w:widowControl w:val="0"/>
        <w:autoSpaceDE w:val="0"/>
        <w:autoSpaceDN w:val="0"/>
        <w:adjustRightInd w:val="0"/>
        <w:spacing w:line="360" w:lineRule="auto"/>
        <w:jc w:val="both"/>
        <w:rPr>
          <w:rFonts w:ascii="Book Antiqua" w:hAnsi="Book Antiqua"/>
          <w:b/>
        </w:rPr>
      </w:pPr>
      <w:r w:rsidRPr="008864C3">
        <w:rPr>
          <w:rFonts w:ascii="Book Antiqua" w:hAnsi="Book Antiqua"/>
          <w:b/>
          <w:i/>
        </w:rPr>
        <w:t>Surgical procedure</w:t>
      </w:r>
    </w:p>
    <w:p w14:paraId="7C11D972" w14:textId="77777777" w:rsidR="006405FB" w:rsidRPr="008864C3" w:rsidRDefault="006405FB" w:rsidP="008864C3">
      <w:pPr>
        <w:widowControl w:val="0"/>
        <w:autoSpaceDE w:val="0"/>
        <w:autoSpaceDN w:val="0"/>
        <w:adjustRightInd w:val="0"/>
        <w:spacing w:line="360" w:lineRule="auto"/>
        <w:jc w:val="both"/>
        <w:rPr>
          <w:rFonts w:ascii="Book Antiqua" w:hAnsi="Book Antiqua"/>
          <w:b/>
        </w:rPr>
      </w:pPr>
      <w:r w:rsidRPr="008864C3">
        <w:rPr>
          <w:rFonts w:ascii="Book Antiqua" w:eastAsia="Times New Roman" w:hAnsi="Book Antiqua"/>
        </w:rPr>
        <w:t xml:space="preserve">The ALPPS procedure was performed in two steps (ALPPS-1 and ALPPS-2), separated by an interval phase. </w:t>
      </w:r>
    </w:p>
    <w:p w14:paraId="60E5012D" w14:textId="61C9D82A" w:rsidR="006405FB" w:rsidRPr="00242C73" w:rsidRDefault="006405FB" w:rsidP="00242C73">
      <w:pPr>
        <w:spacing w:line="360" w:lineRule="auto"/>
        <w:ind w:firstLineChars="100" w:firstLine="240"/>
        <w:jc w:val="both"/>
        <w:rPr>
          <w:rFonts w:ascii="Book Antiqua" w:eastAsia="宋体" w:hAnsi="Book Antiqua"/>
          <w:lang w:eastAsia="zh-CN"/>
        </w:rPr>
      </w:pPr>
      <w:r w:rsidRPr="008864C3">
        <w:rPr>
          <w:rFonts w:ascii="Book Antiqua" w:eastAsia="Times New Roman" w:hAnsi="Book Antiqua"/>
        </w:rPr>
        <w:t>The surgical technique during ALPPS-1 was the following:</w:t>
      </w:r>
      <w:r w:rsidR="00242C73">
        <w:rPr>
          <w:rFonts w:ascii="Book Antiqua" w:eastAsia="宋体" w:hAnsi="Book Antiqua" w:hint="eastAsia"/>
          <w:lang w:eastAsia="zh-CN"/>
        </w:rPr>
        <w:t xml:space="preserve"> </w:t>
      </w:r>
      <w:r w:rsidRPr="008864C3">
        <w:rPr>
          <w:rFonts w:ascii="Book Antiqua" w:eastAsia="Times New Roman" w:hAnsi="Book Antiqua"/>
        </w:rPr>
        <w:t xml:space="preserve">Exploration of the abdominal cavity to look for signs of extra-hepatic metastases, which would be a contraindication to </w:t>
      </w:r>
      <w:r w:rsidRPr="008864C3">
        <w:rPr>
          <w:rFonts w:ascii="Book Antiqua" w:eastAsia="Times New Roman" w:hAnsi="Book Antiqua"/>
        </w:rPr>
        <w:lastRenderedPageBreak/>
        <w:t>surgical resection. In case of cholangiocarcinoma, intra-hepatic metastases were als</w:t>
      </w:r>
      <w:r w:rsidR="00242C73">
        <w:rPr>
          <w:rFonts w:ascii="Book Antiqua" w:eastAsia="Times New Roman" w:hAnsi="Book Antiqua"/>
        </w:rPr>
        <w:t>o considered a contraindication</w:t>
      </w:r>
      <w:r w:rsidR="00242C73">
        <w:rPr>
          <w:rFonts w:ascii="Book Antiqua" w:eastAsia="宋体" w:hAnsi="Book Antiqua" w:hint="eastAsia"/>
          <w:lang w:eastAsia="zh-CN"/>
        </w:rPr>
        <w:t xml:space="preserve">; </w:t>
      </w:r>
      <w:proofErr w:type="spellStart"/>
      <w:r w:rsidRPr="008864C3">
        <w:rPr>
          <w:rFonts w:ascii="Book Antiqua" w:eastAsia="Times New Roman" w:hAnsi="Book Antiqua"/>
        </w:rPr>
        <w:t>Ultrasonographic</w:t>
      </w:r>
      <w:proofErr w:type="spellEnd"/>
      <w:r w:rsidRPr="008864C3">
        <w:rPr>
          <w:rFonts w:ascii="Book Antiqua" w:eastAsia="Times New Roman" w:hAnsi="Book Antiqua"/>
        </w:rPr>
        <w:t xml:space="preserve"> examination of the liver</w:t>
      </w:r>
      <w:r w:rsidR="00242C73">
        <w:rPr>
          <w:rFonts w:ascii="Book Antiqua" w:eastAsia="宋体" w:hAnsi="Book Antiqua" w:hint="eastAsia"/>
          <w:lang w:eastAsia="zh-CN"/>
        </w:rPr>
        <w:t xml:space="preserve">; </w:t>
      </w:r>
      <w:r w:rsidRPr="008864C3">
        <w:rPr>
          <w:rFonts w:ascii="Book Antiqua" w:eastAsia="Times New Roman" w:hAnsi="Book Antiqua"/>
        </w:rPr>
        <w:t>Cholecystectomy</w:t>
      </w:r>
      <w:r w:rsidR="00242C73">
        <w:rPr>
          <w:rFonts w:ascii="Book Antiqua" w:eastAsia="宋体" w:hAnsi="Book Antiqua" w:hint="eastAsia"/>
          <w:lang w:eastAsia="zh-CN"/>
        </w:rPr>
        <w:t xml:space="preserve">; </w:t>
      </w:r>
      <w:r w:rsidRPr="008864C3">
        <w:rPr>
          <w:rFonts w:ascii="Book Antiqua" w:eastAsia="Times New Roman" w:hAnsi="Book Antiqua"/>
        </w:rPr>
        <w:t xml:space="preserve">Introduction of a </w:t>
      </w:r>
      <w:proofErr w:type="spellStart"/>
      <w:r w:rsidRPr="008864C3">
        <w:rPr>
          <w:rFonts w:ascii="Book Antiqua" w:eastAsia="Times New Roman" w:hAnsi="Book Antiqua"/>
        </w:rPr>
        <w:t>transcystic</w:t>
      </w:r>
      <w:proofErr w:type="spellEnd"/>
      <w:r w:rsidRPr="008864C3">
        <w:rPr>
          <w:rFonts w:ascii="Book Antiqua" w:eastAsia="Times New Roman" w:hAnsi="Book Antiqua"/>
        </w:rPr>
        <w:t xml:space="preserve"> catheter, left in place after the first step (except for one patient who had a </w:t>
      </w:r>
      <w:r w:rsidRPr="008864C3">
        <w:rPr>
          <w:rFonts w:ascii="Book Antiqua" w:hAnsi="Book Antiqua"/>
        </w:rPr>
        <w:t>radiological biliary drainage)</w:t>
      </w:r>
      <w:r w:rsidR="00242C73">
        <w:rPr>
          <w:rFonts w:ascii="Book Antiqua" w:eastAsia="宋体" w:hAnsi="Book Antiqua" w:hint="eastAsia"/>
          <w:lang w:eastAsia="zh-CN"/>
        </w:rPr>
        <w:t xml:space="preserve">; </w:t>
      </w:r>
      <w:r w:rsidRPr="008864C3">
        <w:rPr>
          <w:rFonts w:ascii="Book Antiqua" w:eastAsia="Times New Roman" w:hAnsi="Book Antiqua"/>
        </w:rPr>
        <w:t>“Hanging maneuver”</w:t>
      </w:r>
      <w:r w:rsidRPr="008864C3">
        <w:rPr>
          <w:rFonts w:ascii="Book Antiqua" w:eastAsia="Times New Roman" w:hAnsi="Book Antiqua"/>
        </w:rPr>
        <w:fldChar w:fldCharType="begin"/>
      </w:r>
      <w:r w:rsidR="0044393D" w:rsidRPr="008864C3">
        <w:rPr>
          <w:rFonts w:ascii="Book Antiqua" w:eastAsia="Times New Roman" w:hAnsi="Book Antiqua"/>
        </w:rPr>
        <w:instrText xml:space="preserve"> ADDIN ZOTERO_ITEM CSL_CITATION {"citationID":"2pl5q6kn6","properties":{"formattedCitation":"{\\rtf \\super [25]\\nosupersub{}}","plainCitation":"[25]"},"citationItems":[{"id":2740,"uris":["http://zotero.org/users/2225494/items/C7TIIS3P"],"uri":["http://zotero.org/users/2225494/items/C7TIIS3P"],"itemData":{"id":2740,"type":"article-journal","title":"Liver hanging maneuver: a safe approach to right hepatectomy without liver mobilization","container-title":"Journal of the American College of Surgeons","page":"109-111","volume":"193","issue":"1","source":"PubMed","DOI":"10.1016/S1072-7515(01)00909-7","ISSN":"1072-7515","note":"PMID: 11442247","shortTitle":"Liver hanging maneuver","journalAbbreviation":"J. Am. Coll. Surg.","language":"eng","author":[{"family":"Belghiti","given":"J."},{"family":"Guevara","given":"O. A."},{"family":"Noun","given":"R."},{"family":"Saldinger","given":"P. F."},{"family":"Kianmanesh","given":"R."}],"issued":{"date-parts":[["2001",7]]}}}],"schema":"https://github.com/citation-style-language/schema/raw/master/csl-citation.json"} </w:instrText>
      </w:r>
      <w:r w:rsidRPr="008864C3">
        <w:rPr>
          <w:rFonts w:ascii="Book Antiqua" w:eastAsia="Times New Roman" w:hAnsi="Book Antiqua"/>
        </w:rPr>
        <w:fldChar w:fldCharType="separate"/>
      </w:r>
      <w:r w:rsidR="00B11001" w:rsidRPr="008864C3">
        <w:rPr>
          <w:rFonts w:ascii="Book Antiqua" w:hAnsi="Book Antiqua"/>
          <w:vertAlign w:val="superscript"/>
        </w:rPr>
        <w:t>[25]</w:t>
      </w:r>
      <w:r w:rsidRPr="008864C3">
        <w:rPr>
          <w:rFonts w:ascii="Book Antiqua" w:eastAsia="Times New Roman" w:hAnsi="Book Antiqua"/>
        </w:rPr>
        <w:fldChar w:fldCharType="end"/>
      </w:r>
      <w:r w:rsidR="00242C73">
        <w:rPr>
          <w:rFonts w:ascii="Book Antiqua" w:eastAsia="宋体" w:hAnsi="Book Antiqua" w:hint="eastAsia"/>
          <w:lang w:eastAsia="zh-CN"/>
        </w:rPr>
        <w:t xml:space="preserve">; </w:t>
      </w:r>
      <w:r w:rsidRPr="008864C3">
        <w:rPr>
          <w:rFonts w:ascii="Book Antiqua" w:eastAsia="Times New Roman" w:hAnsi="Book Antiqua"/>
        </w:rPr>
        <w:t xml:space="preserve">Splitting of the hepatic parenchyma for extended right </w:t>
      </w:r>
      <w:proofErr w:type="spellStart"/>
      <w:r w:rsidRPr="008864C3">
        <w:rPr>
          <w:rFonts w:ascii="Book Antiqua" w:eastAsia="Times New Roman" w:hAnsi="Book Antiqua"/>
        </w:rPr>
        <w:t>hepatectomy</w:t>
      </w:r>
      <w:proofErr w:type="spellEnd"/>
      <w:r w:rsidRPr="008864C3">
        <w:rPr>
          <w:rFonts w:ascii="Book Antiqua" w:eastAsia="Times New Roman" w:hAnsi="Book Antiqua"/>
        </w:rPr>
        <w:t>, under intermittent clamping</w:t>
      </w:r>
      <w:r w:rsidR="00F85F94" w:rsidRPr="008864C3">
        <w:rPr>
          <w:rFonts w:ascii="Book Antiqua" w:eastAsia="Times New Roman" w:hAnsi="Book Antiqua"/>
        </w:rPr>
        <w:t xml:space="preserve">. </w:t>
      </w:r>
      <w:bookmarkStart w:id="0" w:name="OLE_LINK15"/>
      <w:bookmarkStart w:id="1" w:name="OLE_LINK16"/>
      <w:r w:rsidR="00F85F94" w:rsidRPr="008864C3">
        <w:rPr>
          <w:rFonts w:ascii="Book Antiqua" w:eastAsia="Times New Roman" w:hAnsi="Book Antiqua"/>
        </w:rPr>
        <w:t>We performed a complete parenchymal split</w:t>
      </w:r>
      <w:bookmarkEnd w:id="0"/>
      <w:bookmarkEnd w:id="1"/>
      <w:r w:rsidR="00242C73">
        <w:rPr>
          <w:rFonts w:ascii="Book Antiqua" w:eastAsia="宋体" w:hAnsi="Book Antiqua" w:hint="eastAsia"/>
          <w:lang w:eastAsia="zh-CN"/>
        </w:rPr>
        <w:t xml:space="preserve">; </w:t>
      </w:r>
      <w:r w:rsidRPr="008864C3">
        <w:rPr>
          <w:rFonts w:ascii="Book Antiqua" w:eastAsia="Times New Roman" w:hAnsi="Book Antiqua"/>
        </w:rPr>
        <w:t xml:space="preserve">In case of metastases located in the FLR, wedge resections or </w:t>
      </w:r>
      <w:proofErr w:type="spellStart"/>
      <w:r w:rsidRPr="008864C3">
        <w:rPr>
          <w:rFonts w:ascii="Book Antiqua" w:eastAsia="Times New Roman" w:hAnsi="Book Antiqua"/>
        </w:rPr>
        <w:t>thermoablations</w:t>
      </w:r>
      <w:proofErr w:type="spellEnd"/>
      <w:r w:rsidRPr="008864C3">
        <w:rPr>
          <w:rFonts w:ascii="Book Antiqua" w:eastAsia="Times New Roman" w:hAnsi="Book Antiqua"/>
        </w:rPr>
        <w:t xml:space="preserve"> were performed during ALPPS-1.</w:t>
      </w:r>
    </w:p>
    <w:p w14:paraId="4149A1B5" w14:textId="51F9A06D" w:rsidR="006405FB" w:rsidRPr="008864C3" w:rsidRDefault="006405FB" w:rsidP="00242C73">
      <w:pPr>
        <w:spacing w:line="360" w:lineRule="auto"/>
        <w:ind w:firstLineChars="100" w:firstLine="240"/>
        <w:jc w:val="both"/>
        <w:rPr>
          <w:rFonts w:ascii="Book Antiqua" w:eastAsia="Times New Roman" w:hAnsi="Book Antiqua"/>
        </w:rPr>
      </w:pPr>
      <w:r w:rsidRPr="008864C3">
        <w:rPr>
          <w:rFonts w:ascii="Book Antiqua" w:eastAsia="Times New Roman" w:hAnsi="Book Antiqua"/>
        </w:rPr>
        <w:t xml:space="preserve">Parenchymal transection was performed using </w:t>
      </w:r>
      <w:proofErr w:type="spellStart"/>
      <w:r w:rsidR="00FC0CD2" w:rsidRPr="008864C3">
        <w:rPr>
          <w:rFonts w:ascii="Book Antiqua" w:eastAsia="Times New Roman" w:hAnsi="Book Antiqua"/>
        </w:rPr>
        <w:t>Erbejet</w:t>
      </w:r>
      <w:proofErr w:type="spellEnd"/>
      <w:r w:rsidR="00FC0CD2" w:rsidRPr="008864C3">
        <w:rPr>
          <w:rFonts w:ascii="Book Antiqua" w:eastAsia="Times New Roman" w:hAnsi="Book Antiqua"/>
        </w:rPr>
        <w:t xml:space="preserve"> (</w:t>
      </w:r>
      <w:proofErr w:type="spellStart"/>
      <w:r w:rsidR="00FC0CD2" w:rsidRPr="008864C3">
        <w:rPr>
          <w:rFonts w:ascii="Book Antiqua" w:eastAsia="Times New Roman" w:hAnsi="Book Antiqua"/>
        </w:rPr>
        <w:t>Erbejet</w:t>
      </w:r>
      <w:proofErr w:type="spellEnd"/>
      <w:r w:rsidR="00FC0CD2" w:rsidRPr="008864C3">
        <w:rPr>
          <w:rFonts w:ascii="Book Antiqua" w:eastAsia="Times New Roman" w:hAnsi="Book Antiqua"/>
        </w:rPr>
        <w:t xml:space="preserve">, RBE </w:t>
      </w:r>
      <w:proofErr w:type="spellStart"/>
      <w:r w:rsidR="00FC0CD2" w:rsidRPr="008864C3">
        <w:rPr>
          <w:rFonts w:ascii="Book Antiqua" w:eastAsia="Times New Roman" w:hAnsi="Book Antiqua"/>
        </w:rPr>
        <w:t>Elektromedizin</w:t>
      </w:r>
      <w:proofErr w:type="spellEnd"/>
      <w:r w:rsidR="00FC0CD2" w:rsidRPr="008864C3">
        <w:rPr>
          <w:rFonts w:ascii="Book Antiqua" w:eastAsia="Times New Roman" w:hAnsi="Book Antiqua"/>
        </w:rPr>
        <w:t xml:space="preserve"> GmbH,</w:t>
      </w:r>
      <w:r w:rsidR="00FE5683" w:rsidRPr="008864C3">
        <w:rPr>
          <w:rFonts w:ascii="Book Antiqua" w:eastAsia="Times New Roman" w:hAnsi="Book Antiqua"/>
        </w:rPr>
        <w:t xml:space="preserve"> </w:t>
      </w:r>
      <w:proofErr w:type="spellStart"/>
      <w:r w:rsidR="00FC0CD2" w:rsidRPr="008864C3">
        <w:rPr>
          <w:rFonts w:ascii="Book Antiqua" w:eastAsia="Times New Roman" w:hAnsi="Book Antiqua"/>
        </w:rPr>
        <w:t>Waldhornlestrasse</w:t>
      </w:r>
      <w:proofErr w:type="spellEnd"/>
      <w:r w:rsidR="00FC0CD2" w:rsidRPr="008864C3">
        <w:rPr>
          <w:rFonts w:ascii="Book Antiqua" w:eastAsia="Times New Roman" w:hAnsi="Book Antiqua"/>
        </w:rPr>
        <w:t>,</w:t>
      </w:r>
      <w:r w:rsidR="00C320A0" w:rsidRPr="008864C3">
        <w:rPr>
          <w:rFonts w:ascii="Book Antiqua" w:eastAsia="Times New Roman" w:hAnsi="Book Antiqua"/>
        </w:rPr>
        <w:t xml:space="preserve"> </w:t>
      </w:r>
      <w:r w:rsidR="00FC0CD2" w:rsidRPr="008864C3">
        <w:rPr>
          <w:rFonts w:ascii="Book Antiqua" w:eastAsia="Times New Roman" w:hAnsi="Book Antiqua"/>
        </w:rPr>
        <w:t>Tubingen, Germany</w:t>
      </w:r>
      <w:r w:rsidR="00927180" w:rsidRPr="008864C3">
        <w:rPr>
          <w:rFonts w:ascii="Book Antiqua" w:eastAsia="Times New Roman" w:hAnsi="Book Antiqua"/>
        </w:rPr>
        <w:t>, ESM2 model, ref 10340-000</w:t>
      </w:r>
      <w:r w:rsidR="00E45188" w:rsidRPr="008864C3">
        <w:rPr>
          <w:rFonts w:ascii="Book Antiqua" w:eastAsia="Times New Roman" w:hAnsi="Book Antiqua"/>
        </w:rPr>
        <w:t xml:space="preserve">) </w:t>
      </w:r>
      <w:r w:rsidR="00FC0CD2" w:rsidRPr="008864C3">
        <w:rPr>
          <w:rFonts w:ascii="Book Antiqua" w:eastAsia="Times New Roman" w:hAnsi="Book Antiqua"/>
        </w:rPr>
        <w:t xml:space="preserve">or ultrasonic dissector </w:t>
      </w:r>
      <w:r w:rsidR="00927180" w:rsidRPr="008864C3">
        <w:rPr>
          <w:rFonts w:ascii="Book Antiqua" w:eastAsia="Times New Roman" w:hAnsi="Book Antiqua"/>
        </w:rPr>
        <w:t>(</w:t>
      </w:r>
      <w:proofErr w:type="spellStart"/>
      <w:r w:rsidR="00927180" w:rsidRPr="008864C3">
        <w:rPr>
          <w:rFonts w:ascii="Book Antiqua" w:eastAsia="Times New Roman" w:hAnsi="Book Antiqua"/>
        </w:rPr>
        <w:t>Dissectron</w:t>
      </w:r>
      <w:proofErr w:type="spellEnd"/>
      <w:r w:rsidR="00927180" w:rsidRPr="008864C3">
        <w:rPr>
          <w:rFonts w:ascii="Book Antiqua" w:eastAsia="Times New Roman" w:hAnsi="Book Antiqua"/>
        </w:rPr>
        <w:t xml:space="preserve">, </w:t>
      </w:r>
      <w:proofErr w:type="spellStart"/>
      <w:r w:rsidR="00927180" w:rsidRPr="008864C3">
        <w:rPr>
          <w:rFonts w:ascii="Book Antiqua" w:eastAsia="Times New Roman" w:hAnsi="Book Antiqua"/>
        </w:rPr>
        <w:t>Satelec</w:t>
      </w:r>
      <w:proofErr w:type="spellEnd"/>
      <w:r w:rsidR="00927180" w:rsidRPr="008864C3">
        <w:rPr>
          <w:rFonts w:ascii="Book Antiqua" w:eastAsia="Times New Roman" w:hAnsi="Book Antiqua"/>
        </w:rPr>
        <w:t xml:space="preserve"> Medical, ref DP 000108)</w:t>
      </w:r>
      <w:r w:rsidR="00E45188" w:rsidRPr="008864C3">
        <w:rPr>
          <w:rFonts w:ascii="Book Antiqua" w:eastAsia="Times New Roman" w:hAnsi="Book Antiqua"/>
        </w:rPr>
        <w:t xml:space="preserve">. </w:t>
      </w:r>
      <w:r w:rsidR="00FC0CD2" w:rsidRPr="008864C3">
        <w:rPr>
          <w:rFonts w:ascii="Book Antiqua" w:eastAsia="Times New Roman" w:hAnsi="Book Antiqua"/>
        </w:rPr>
        <w:t xml:space="preserve">The right hepatic artery, the bile duct and the hepatic veins were identified and </w:t>
      </w:r>
      <w:r w:rsidR="00FC0CD2" w:rsidRPr="008864C3">
        <w:rPr>
          <w:rStyle w:val="st"/>
          <w:rFonts w:ascii="Book Antiqua" w:eastAsia="Times New Roman" w:hAnsi="Book Antiqua"/>
        </w:rPr>
        <w:t xml:space="preserve">surrounded with vessel loops to allow better identification during ALPPS-2. </w:t>
      </w:r>
      <w:r w:rsidR="00FC0CD2" w:rsidRPr="008864C3">
        <w:rPr>
          <w:rFonts w:ascii="Book Antiqua" w:eastAsia="Times New Roman" w:hAnsi="Book Antiqua"/>
        </w:rPr>
        <w:t xml:space="preserve">After in situ splitting, </w:t>
      </w:r>
      <w:r w:rsidR="00FC0CD2" w:rsidRPr="008864C3">
        <w:rPr>
          <w:rFonts w:ascii="Book Antiqua" w:hAnsi="Book Antiqua"/>
        </w:rPr>
        <w:t xml:space="preserve">the two </w:t>
      </w:r>
      <w:r w:rsidR="00DC707E" w:rsidRPr="008864C3">
        <w:rPr>
          <w:rFonts w:ascii="Book Antiqua" w:hAnsi="Book Antiqua"/>
        </w:rPr>
        <w:t>slices</w:t>
      </w:r>
      <w:r w:rsidR="00E45188" w:rsidRPr="008864C3">
        <w:rPr>
          <w:rFonts w:ascii="Book Antiqua" w:hAnsi="Book Antiqua"/>
        </w:rPr>
        <w:t xml:space="preserve"> </w:t>
      </w:r>
      <w:r w:rsidR="00FC0CD2" w:rsidRPr="008864C3">
        <w:rPr>
          <w:rFonts w:ascii="Book Antiqua" w:hAnsi="Book Antiqua"/>
        </w:rPr>
        <w:t xml:space="preserve">of the liver were covered using sheets of </w:t>
      </w:r>
      <w:proofErr w:type="spellStart"/>
      <w:r w:rsidR="00FC0CD2" w:rsidRPr="008864C3">
        <w:rPr>
          <w:rFonts w:ascii="Book Antiqua" w:hAnsi="Book Antiqua"/>
        </w:rPr>
        <w:t>Tachosil</w:t>
      </w:r>
      <w:proofErr w:type="spellEnd"/>
      <w:r w:rsidR="00FC0CD2" w:rsidRPr="008864C3">
        <w:rPr>
          <w:rFonts w:ascii="Book Antiqua" w:hAnsi="Book Antiqua"/>
        </w:rPr>
        <w:t xml:space="preserve"> with hemostatic aim. </w:t>
      </w:r>
      <w:r w:rsidR="00DC707E" w:rsidRPr="008864C3">
        <w:rPr>
          <w:rFonts w:ascii="Book Antiqua" w:hAnsi="Book Antiqua"/>
        </w:rPr>
        <w:t xml:space="preserve">Instead of a bag, we placed </w:t>
      </w:r>
      <w:r w:rsidR="00FC0CD2" w:rsidRPr="008864C3">
        <w:rPr>
          <w:rFonts w:ascii="Book Antiqua" w:eastAsia="Times New Roman" w:hAnsi="Book Antiqua"/>
        </w:rPr>
        <w:t>COVA</w:t>
      </w:r>
      <w:r w:rsidR="00FC0CD2" w:rsidRPr="008864C3">
        <w:rPr>
          <w:rFonts w:ascii="Book Antiqua" w:eastAsia="Times New Roman" w:hAnsi="Book Antiqua"/>
          <w:vertAlign w:val="superscript"/>
        </w:rPr>
        <w:t>TM</w:t>
      </w:r>
      <w:r w:rsidR="00FC0CD2" w:rsidRPr="008864C3">
        <w:rPr>
          <w:rFonts w:ascii="Book Antiqua" w:eastAsia="Times New Roman" w:hAnsi="Book Antiqua"/>
        </w:rPr>
        <w:t xml:space="preserve"> membranes (</w:t>
      </w:r>
      <w:r w:rsidR="00FC0CD2" w:rsidRPr="008864C3">
        <w:rPr>
          <w:rStyle w:val="highlight"/>
          <w:rFonts w:ascii="Book Antiqua" w:eastAsia="Times New Roman" w:hAnsi="Book Antiqua"/>
        </w:rPr>
        <w:t>COVA</w:t>
      </w:r>
      <w:r w:rsidR="00FC0CD2" w:rsidRPr="008864C3">
        <w:rPr>
          <w:rFonts w:ascii="Book Antiqua" w:eastAsia="Times New Roman" w:hAnsi="Book Antiqua"/>
        </w:rPr>
        <w:t xml:space="preserve">+™, </w:t>
      </w:r>
      <w:proofErr w:type="spellStart"/>
      <w:r w:rsidR="00FC0CD2" w:rsidRPr="008864C3">
        <w:rPr>
          <w:rFonts w:ascii="Book Antiqua" w:eastAsia="Times New Roman" w:hAnsi="Book Antiqua"/>
        </w:rPr>
        <w:t>Biom</w:t>
      </w:r>
      <w:r w:rsidR="00242C73">
        <w:rPr>
          <w:rFonts w:ascii="Book Antiqua" w:eastAsia="宋体" w:hAnsi="Book Antiqua"/>
          <w:lang w:eastAsia="zh-CN"/>
        </w:rPr>
        <w:t>’</w:t>
      </w:r>
      <w:r w:rsidR="00FC0CD2" w:rsidRPr="008864C3">
        <w:rPr>
          <w:rFonts w:ascii="Book Antiqua" w:eastAsia="Times New Roman" w:hAnsi="Book Antiqua"/>
        </w:rPr>
        <w:t>Up</w:t>
      </w:r>
      <w:proofErr w:type="spellEnd"/>
      <w:r w:rsidR="00FC0CD2" w:rsidRPr="008864C3">
        <w:rPr>
          <w:rFonts w:ascii="Book Antiqua" w:eastAsia="Times New Roman" w:hAnsi="Book Antiqua"/>
        </w:rPr>
        <w:t xml:space="preserve">, France) around the liver, the </w:t>
      </w:r>
      <w:r w:rsidR="009C5F9F" w:rsidRPr="008864C3">
        <w:rPr>
          <w:rFonts w:ascii="Book Antiqua" w:eastAsia="Times New Roman" w:hAnsi="Book Antiqua"/>
        </w:rPr>
        <w:t xml:space="preserve">hepatic pedicle </w:t>
      </w:r>
      <w:r w:rsidR="00FC0CD2" w:rsidRPr="008864C3">
        <w:rPr>
          <w:rFonts w:ascii="Book Antiqua" w:eastAsia="Times New Roman" w:hAnsi="Book Antiqua"/>
        </w:rPr>
        <w:t xml:space="preserve">and between the two </w:t>
      </w:r>
      <w:r w:rsidR="00B01238" w:rsidRPr="008864C3">
        <w:rPr>
          <w:rFonts w:ascii="Book Antiqua" w:eastAsia="Times New Roman" w:hAnsi="Book Antiqua"/>
        </w:rPr>
        <w:t xml:space="preserve">hepatic </w:t>
      </w:r>
      <w:r w:rsidR="00DC707E" w:rsidRPr="008864C3">
        <w:rPr>
          <w:rFonts w:ascii="Book Antiqua" w:eastAsia="Times New Roman" w:hAnsi="Book Antiqua"/>
        </w:rPr>
        <w:t>slices</w:t>
      </w:r>
      <w:r w:rsidR="00F0111C" w:rsidRPr="008864C3">
        <w:rPr>
          <w:rFonts w:ascii="Book Antiqua" w:eastAsia="Times New Roman" w:hAnsi="Book Antiqua"/>
        </w:rPr>
        <w:t xml:space="preserve">. </w:t>
      </w:r>
      <w:r w:rsidRPr="008864C3">
        <w:rPr>
          <w:rFonts w:ascii="Book Antiqua" w:eastAsia="Times New Roman" w:hAnsi="Book Antiqua"/>
        </w:rPr>
        <w:t>Silicone drainage was placed between the resection surfaces</w:t>
      </w:r>
      <w:r w:rsidR="00FC0CD2" w:rsidRPr="008864C3">
        <w:rPr>
          <w:rFonts w:ascii="Book Antiqua" w:eastAsia="Times New Roman" w:hAnsi="Book Antiqua"/>
        </w:rPr>
        <w:t>.</w:t>
      </w:r>
    </w:p>
    <w:p w14:paraId="27ACDB7A" w14:textId="708C459E" w:rsidR="006405FB" w:rsidRPr="008864C3" w:rsidRDefault="006405FB" w:rsidP="00242C73">
      <w:pPr>
        <w:spacing w:line="360" w:lineRule="auto"/>
        <w:ind w:firstLineChars="100" w:firstLine="240"/>
        <w:jc w:val="both"/>
        <w:rPr>
          <w:rFonts w:ascii="Book Antiqua" w:eastAsia="Times New Roman" w:hAnsi="Book Antiqua"/>
        </w:rPr>
      </w:pPr>
      <w:r w:rsidRPr="008864C3">
        <w:rPr>
          <w:rFonts w:ascii="Book Antiqua" w:eastAsia="Times New Roman" w:hAnsi="Book Antiqua"/>
        </w:rPr>
        <w:t xml:space="preserve">ALPPS-2 was </w:t>
      </w:r>
      <w:r w:rsidR="00B01238" w:rsidRPr="008864C3">
        <w:rPr>
          <w:rFonts w:ascii="Book Antiqua" w:eastAsia="Times New Roman" w:hAnsi="Book Antiqua"/>
        </w:rPr>
        <w:t>performed</w:t>
      </w:r>
      <w:r w:rsidRPr="008864C3">
        <w:rPr>
          <w:rFonts w:ascii="Book Antiqua" w:eastAsia="Times New Roman" w:hAnsi="Book Antiqua"/>
        </w:rPr>
        <w:t xml:space="preserve"> within 7 to 9 d after the first step. After identifying the vascular and biliary structures, we performed the dissection and ligation of the remaining artery, the bile duct and the hepatic veins. Then the right liver was removed. For </w:t>
      </w:r>
      <w:proofErr w:type="spellStart"/>
      <w:r w:rsidRPr="008864C3">
        <w:rPr>
          <w:rFonts w:ascii="Book Antiqua" w:eastAsia="Times New Roman" w:hAnsi="Book Antiqua"/>
        </w:rPr>
        <w:t>hilar</w:t>
      </w:r>
      <w:proofErr w:type="spellEnd"/>
      <w:r w:rsidRPr="008864C3">
        <w:rPr>
          <w:rFonts w:ascii="Book Antiqua" w:eastAsia="Times New Roman" w:hAnsi="Book Antiqua"/>
        </w:rPr>
        <w:t xml:space="preserve"> </w:t>
      </w:r>
      <w:proofErr w:type="spellStart"/>
      <w:r w:rsidRPr="008864C3">
        <w:rPr>
          <w:rFonts w:ascii="Book Antiqua" w:eastAsia="Times New Roman" w:hAnsi="Book Antiqua"/>
        </w:rPr>
        <w:t>cholangiocarcinoma</w:t>
      </w:r>
      <w:proofErr w:type="spellEnd"/>
      <w:r w:rsidRPr="008864C3">
        <w:rPr>
          <w:rFonts w:ascii="Book Antiqua" w:eastAsia="Times New Roman" w:hAnsi="Book Antiqua"/>
        </w:rPr>
        <w:t xml:space="preserve">, a Roux-en-Y </w:t>
      </w:r>
      <w:proofErr w:type="spellStart"/>
      <w:r w:rsidRPr="008864C3">
        <w:rPr>
          <w:rFonts w:ascii="Book Antiqua" w:eastAsia="Times New Roman" w:hAnsi="Book Antiqua"/>
        </w:rPr>
        <w:t>hepaticojejunostomy</w:t>
      </w:r>
      <w:proofErr w:type="spellEnd"/>
      <w:r w:rsidRPr="008864C3">
        <w:rPr>
          <w:rFonts w:ascii="Book Antiqua" w:eastAsia="Times New Roman" w:hAnsi="Book Antiqua"/>
        </w:rPr>
        <w:t xml:space="preserve"> was performed. </w:t>
      </w:r>
      <w:r w:rsidR="00433E25" w:rsidRPr="008864C3">
        <w:rPr>
          <w:rFonts w:ascii="Book Antiqua" w:eastAsia="Times New Roman" w:hAnsi="Book Antiqua"/>
        </w:rPr>
        <w:t>Silicone</w:t>
      </w:r>
      <w:r w:rsidRPr="008864C3">
        <w:rPr>
          <w:rFonts w:ascii="Book Antiqua" w:eastAsia="Times New Roman" w:hAnsi="Book Antiqua"/>
        </w:rPr>
        <w:t xml:space="preserve"> drainage was placed near the resection surface.</w:t>
      </w:r>
    </w:p>
    <w:p w14:paraId="2D6C930A" w14:textId="77777777" w:rsidR="006405FB" w:rsidRPr="008864C3" w:rsidRDefault="006405FB" w:rsidP="008864C3">
      <w:pPr>
        <w:spacing w:line="360" w:lineRule="auto"/>
        <w:jc w:val="both"/>
        <w:rPr>
          <w:rFonts w:ascii="Book Antiqua" w:eastAsia="Times New Roman" w:hAnsi="Book Antiqua"/>
        </w:rPr>
      </w:pPr>
    </w:p>
    <w:p w14:paraId="3951B78E" w14:textId="77777777" w:rsidR="006405FB" w:rsidRPr="008864C3" w:rsidRDefault="006405FB" w:rsidP="008864C3">
      <w:pPr>
        <w:spacing w:line="360" w:lineRule="auto"/>
        <w:jc w:val="both"/>
        <w:rPr>
          <w:rFonts w:ascii="Book Antiqua" w:eastAsia="Times New Roman" w:hAnsi="Book Antiqua"/>
          <w:b/>
          <w:i/>
        </w:rPr>
      </w:pPr>
      <w:r w:rsidRPr="008864C3">
        <w:rPr>
          <w:rFonts w:ascii="Book Antiqua" w:eastAsia="Times New Roman" w:hAnsi="Book Antiqua"/>
          <w:b/>
          <w:i/>
        </w:rPr>
        <w:t>Interval phase</w:t>
      </w:r>
    </w:p>
    <w:p w14:paraId="0EFBA306" w14:textId="77777777" w:rsidR="00EB3CC0" w:rsidRPr="008864C3" w:rsidRDefault="006405FB" w:rsidP="008864C3">
      <w:pPr>
        <w:spacing w:line="360" w:lineRule="auto"/>
        <w:jc w:val="both"/>
        <w:rPr>
          <w:rFonts w:ascii="Book Antiqua" w:eastAsia="Times New Roman" w:hAnsi="Book Antiqua"/>
        </w:rPr>
      </w:pPr>
      <w:r w:rsidRPr="008864C3">
        <w:rPr>
          <w:rFonts w:ascii="Book Antiqua" w:eastAsia="Times New Roman" w:hAnsi="Book Antiqua"/>
        </w:rPr>
        <w:t xml:space="preserve">Patients were hospitalized into intensive care unit </w:t>
      </w:r>
      <w:r w:rsidR="00433E25" w:rsidRPr="008864C3">
        <w:rPr>
          <w:rFonts w:ascii="Book Antiqua" w:eastAsia="Times New Roman" w:hAnsi="Book Antiqua"/>
        </w:rPr>
        <w:t xml:space="preserve">during the first few days, </w:t>
      </w:r>
      <w:r w:rsidRPr="008864C3">
        <w:rPr>
          <w:rFonts w:ascii="Book Antiqua" w:eastAsia="Times New Roman" w:hAnsi="Book Antiqua"/>
        </w:rPr>
        <w:t xml:space="preserve">and the </w:t>
      </w:r>
      <w:proofErr w:type="spellStart"/>
      <w:r w:rsidRPr="008864C3">
        <w:rPr>
          <w:rFonts w:ascii="Book Antiqua" w:eastAsia="Times New Roman" w:hAnsi="Book Antiqua"/>
        </w:rPr>
        <w:t>transcystic</w:t>
      </w:r>
      <w:proofErr w:type="spellEnd"/>
      <w:r w:rsidRPr="008864C3">
        <w:rPr>
          <w:rFonts w:ascii="Book Antiqua" w:eastAsia="Times New Roman" w:hAnsi="Book Antiqua"/>
        </w:rPr>
        <w:t xml:space="preserve"> stent (or the </w:t>
      </w:r>
      <w:r w:rsidRPr="008864C3">
        <w:rPr>
          <w:rFonts w:ascii="Book Antiqua" w:hAnsi="Book Antiqua"/>
        </w:rPr>
        <w:t xml:space="preserve">radiological biliary drain) </w:t>
      </w:r>
      <w:r w:rsidRPr="008864C3">
        <w:rPr>
          <w:rFonts w:ascii="Book Antiqua" w:eastAsia="Times New Roman" w:hAnsi="Book Antiqua"/>
        </w:rPr>
        <w:t>remained opened during the interval phase, in order to avoid biliary complications.</w:t>
      </w:r>
      <w:r w:rsidR="00433E25" w:rsidRPr="008864C3">
        <w:rPr>
          <w:rFonts w:ascii="Book Antiqua" w:eastAsia="Times New Roman" w:hAnsi="Book Antiqua"/>
        </w:rPr>
        <w:t xml:space="preserve"> </w:t>
      </w:r>
      <w:r w:rsidR="00FB5214" w:rsidRPr="008864C3">
        <w:rPr>
          <w:rFonts w:ascii="Book Antiqua" w:eastAsia="Times New Roman" w:hAnsi="Book Antiqua"/>
        </w:rPr>
        <w:t>We encouraged enhanced recovery by e</w:t>
      </w:r>
      <w:r w:rsidR="00B7677E" w:rsidRPr="008864C3">
        <w:rPr>
          <w:rFonts w:ascii="Book Antiqua" w:eastAsia="Times New Roman" w:hAnsi="Book Antiqua"/>
        </w:rPr>
        <w:t xml:space="preserve">arly removal of catheter, </w:t>
      </w:r>
      <w:r w:rsidR="00FB5214" w:rsidRPr="008864C3">
        <w:rPr>
          <w:rFonts w:ascii="Book Antiqua" w:eastAsia="Times New Roman" w:hAnsi="Book Antiqua"/>
        </w:rPr>
        <w:t>mobilization and transfer into standard</w:t>
      </w:r>
      <w:r w:rsidR="00927180" w:rsidRPr="008864C3">
        <w:rPr>
          <w:rFonts w:ascii="Book Antiqua" w:eastAsia="Times New Roman" w:hAnsi="Book Antiqua"/>
        </w:rPr>
        <w:t xml:space="preserve"> care</w:t>
      </w:r>
      <w:r w:rsidR="00FB5214" w:rsidRPr="008864C3">
        <w:rPr>
          <w:rFonts w:ascii="Book Antiqua" w:eastAsia="Times New Roman" w:hAnsi="Book Antiqua"/>
        </w:rPr>
        <w:t xml:space="preserve"> unit.</w:t>
      </w:r>
    </w:p>
    <w:p w14:paraId="66A9C7E3" w14:textId="77777777" w:rsidR="006405FB" w:rsidRPr="008864C3" w:rsidRDefault="006405FB" w:rsidP="008864C3">
      <w:pPr>
        <w:spacing w:line="360" w:lineRule="auto"/>
        <w:jc w:val="both"/>
        <w:rPr>
          <w:rFonts w:ascii="Book Antiqua" w:eastAsia="Times New Roman" w:hAnsi="Book Antiqua"/>
        </w:rPr>
      </w:pPr>
      <w:r w:rsidRPr="008864C3">
        <w:rPr>
          <w:rFonts w:ascii="Book Antiqua" w:eastAsia="Times New Roman" w:hAnsi="Book Antiqua"/>
        </w:rPr>
        <w:t xml:space="preserve"> </w:t>
      </w:r>
    </w:p>
    <w:p w14:paraId="1A663DD6" w14:textId="77777777" w:rsidR="006405FB" w:rsidRPr="008864C3" w:rsidRDefault="006405FB" w:rsidP="008864C3">
      <w:pPr>
        <w:spacing w:line="360" w:lineRule="auto"/>
        <w:jc w:val="both"/>
        <w:rPr>
          <w:rFonts w:ascii="Book Antiqua" w:eastAsia="Times New Roman" w:hAnsi="Book Antiqua"/>
          <w:b/>
          <w:i/>
        </w:rPr>
      </w:pPr>
      <w:r w:rsidRPr="008864C3">
        <w:rPr>
          <w:rFonts w:ascii="Book Antiqua" w:eastAsia="Times New Roman" w:hAnsi="Book Antiqua"/>
          <w:b/>
          <w:i/>
        </w:rPr>
        <w:t>Variables</w:t>
      </w:r>
    </w:p>
    <w:p w14:paraId="5F5F0392" w14:textId="26CF6DB0" w:rsidR="006405FB" w:rsidRPr="008864C3" w:rsidRDefault="00C065A8" w:rsidP="008864C3">
      <w:pPr>
        <w:widowControl w:val="0"/>
        <w:autoSpaceDE w:val="0"/>
        <w:autoSpaceDN w:val="0"/>
        <w:adjustRightInd w:val="0"/>
        <w:spacing w:line="360" w:lineRule="auto"/>
        <w:jc w:val="both"/>
        <w:rPr>
          <w:rFonts w:ascii="Book Antiqua" w:eastAsia="Times New Roman" w:hAnsi="Book Antiqua"/>
          <w:bCs/>
        </w:rPr>
      </w:pPr>
      <w:r w:rsidRPr="008864C3">
        <w:rPr>
          <w:rFonts w:ascii="Book Antiqua" w:eastAsia="Times New Roman" w:hAnsi="Book Antiqua"/>
        </w:rPr>
        <w:t>Postoperative</w:t>
      </w:r>
      <w:r w:rsidR="006405FB" w:rsidRPr="008864C3">
        <w:rPr>
          <w:rFonts w:ascii="Book Antiqua" w:eastAsia="Times New Roman" w:hAnsi="Book Antiqua"/>
        </w:rPr>
        <w:t xml:space="preserve"> liver failure was defined using the 50</w:t>
      </w:r>
      <w:r w:rsidR="00242C73">
        <w:rPr>
          <w:rFonts w:ascii="Book Antiqua" w:eastAsia="宋体" w:hAnsi="Book Antiqua" w:hint="eastAsia"/>
          <w:lang w:eastAsia="zh-CN"/>
        </w:rPr>
        <w:t>-</w:t>
      </w:r>
      <w:r w:rsidR="006405FB" w:rsidRPr="008864C3">
        <w:rPr>
          <w:rFonts w:ascii="Book Antiqua" w:eastAsia="Times New Roman" w:hAnsi="Book Antiqua"/>
        </w:rPr>
        <w:t>50 criteria</w:t>
      </w:r>
      <w:r w:rsidR="006405FB" w:rsidRPr="008864C3">
        <w:rPr>
          <w:rFonts w:ascii="Book Antiqua" w:eastAsia="Times New Roman" w:hAnsi="Book Antiqua"/>
        </w:rPr>
        <w:fldChar w:fldCharType="begin"/>
      </w:r>
      <w:r w:rsidR="0044393D" w:rsidRPr="008864C3">
        <w:rPr>
          <w:rFonts w:ascii="Book Antiqua" w:eastAsia="Times New Roman" w:hAnsi="Book Antiqua"/>
        </w:rPr>
        <w:instrText xml:space="preserve"> ADDIN ZOTERO_ITEM CSL_CITATION {"citationID":"2o0nettv88","properties":{"formattedCitation":"{\\rtf \\super [26]\\nosupersub{}}","plainCitation":"[26]"},"citationItems":[{"id":61,"uris":["http://zotero.org/users/2225494/items/VEVZ3JMP"],"uri":["http://zotero.org/users/2225494/items/VEVZ3JMP"],"itemData":{"id":61,"type":"article-journal","title":"The \"50-50 criteria\" on postoperative day 5: an accurate predictor of liver failure and death after hepatectomy","container-title":"Annals of Surgery","page":"824-828, discussion 828-829","volume":"242","issue":"6","source":"NCBI PubMed","abstract":"OBJECTIVE: To standardize the definition of postoperative liver failure (PLF) for prediction of early mortality after hepatectomy.\nSUMMARY BACKGROUND DATA: The definition of PLF is not standardized, making the comparison of innovations in surgical techniques and the timely use of specific therapeutic interventions complex.\nMETHODS: Between 1998 and 2002, 775 elective liver resections, including 69% for malignancies and 60% major resections, were included in a prospective database. The nontumorous liver was abnormal in 43% with steatosis &gt;30% in 14%, noncirrhotic fibrosis in 43%, and cirrhosis in 12%. The impact of prothrombin time (PT) &lt;50% and serum bilirubin (SB) &gt;50 micromol/L on postoperative days (POD) 1, 3, 5, and 7 was analyzed.\nRESULTS: The lowest PT level was observed on postoperative day (POD) 1, while the peak of SB was observed on POD 3. These 2 variables tended to return to preoperative values by POD 5. The median interval between hepatectomy and postoperative death was 15 days (range, 5-39 days). Postoperative mortality significantly increased in patients with PT &lt;50% and SB &gt;50 microml/L. The conjunction of PT &lt;50% and SB &gt;50 micromol/L on POD 5 was a strong predictive factor of mortality. In patients with significant morbidity, this \"50-50 criteria\" was met 3 to 8 days before clinical evidence of complications.\nCONCLUSIONS: The association of PT &lt;50% and SB &gt;50 microml/L on POD 5 (the 50-50 criteria) was a simple, early, and accurate predictor of more than 50% mortality rate after hepatectomy. This criteria could be identified early enough, before clinical evidence of complications, for specific interventions to be applied in due time.","DOI":"10.1097/01.sla.0000189131.90876.9e","ISSN":"0003-4932","note":"PMID: 16327492 \nPMCID: PMC1409891","shortTitle":"The \"50-50 criteria\" on postoperative day 5","journalAbbreviation":"Ann. Surg.","language":"eng","author":[{"family":"Balzan","given":"Silvio"},{"family":"Belghiti","given":"Jacques"},{"family":"Farges","given":"Olivier"},{"family":"Ogata","given":"Satoshi"},{"family":"Sauvanet","given":"Alain"},{"family":"Delefosse","given":"Didier"},{"family":"Durand","given":"François"}],"issued":{"date-parts":[["2005",12]]}}}],"schema":"https://github.com/citation-style-language/schema/raw/master/csl-citation.json"} </w:instrText>
      </w:r>
      <w:r w:rsidR="006405FB" w:rsidRPr="008864C3">
        <w:rPr>
          <w:rFonts w:ascii="Book Antiqua" w:eastAsia="Times New Roman" w:hAnsi="Book Antiqua"/>
        </w:rPr>
        <w:fldChar w:fldCharType="separate"/>
      </w:r>
      <w:r w:rsidR="00B11001" w:rsidRPr="008864C3">
        <w:rPr>
          <w:rFonts w:ascii="Book Antiqua" w:hAnsi="Book Antiqua"/>
          <w:vertAlign w:val="superscript"/>
        </w:rPr>
        <w:t>[26]</w:t>
      </w:r>
      <w:r w:rsidR="006405FB" w:rsidRPr="008864C3">
        <w:rPr>
          <w:rFonts w:ascii="Book Antiqua" w:eastAsia="Times New Roman" w:hAnsi="Book Antiqua"/>
        </w:rPr>
        <w:fldChar w:fldCharType="end"/>
      </w:r>
      <w:r w:rsidR="006405FB" w:rsidRPr="008864C3">
        <w:rPr>
          <w:rFonts w:ascii="Book Antiqua" w:eastAsia="Times New Roman" w:hAnsi="Book Antiqua"/>
        </w:rPr>
        <w:t xml:space="preserve">, </w:t>
      </w:r>
      <w:r w:rsidR="00B01238" w:rsidRPr="008864C3">
        <w:rPr>
          <w:rFonts w:ascii="Book Antiqua" w:eastAsia="Times New Roman" w:hAnsi="Book Antiqua"/>
        </w:rPr>
        <w:t>which associates</w:t>
      </w:r>
      <w:r w:rsidR="006405FB" w:rsidRPr="008864C3">
        <w:rPr>
          <w:rFonts w:ascii="Book Antiqua" w:eastAsia="Times New Roman" w:hAnsi="Book Antiqua"/>
        </w:rPr>
        <w:t xml:space="preserve"> prothrombin time (PT) &lt; 50% and serum bilirubin (SB) &gt; 50 </w:t>
      </w:r>
      <w:proofErr w:type="spellStart"/>
      <w:r w:rsidR="006405FB" w:rsidRPr="008864C3">
        <w:rPr>
          <w:rFonts w:ascii="Book Antiqua" w:eastAsia="Times New Roman" w:hAnsi="Book Antiqua"/>
          <w:bCs/>
        </w:rPr>
        <w:t>μmol</w:t>
      </w:r>
      <w:proofErr w:type="spellEnd"/>
      <w:r w:rsidR="006405FB" w:rsidRPr="008864C3">
        <w:rPr>
          <w:rFonts w:ascii="Book Antiqua" w:eastAsia="Times New Roman" w:hAnsi="Book Antiqua"/>
          <w:bCs/>
        </w:rPr>
        <w:t xml:space="preserve">/L at day 5. Postoperative complications were assessed according to the </w:t>
      </w:r>
      <w:proofErr w:type="spellStart"/>
      <w:r w:rsidR="006405FB" w:rsidRPr="008864C3">
        <w:rPr>
          <w:rFonts w:ascii="Book Antiqua" w:eastAsia="Times New Roman" w:hAnsi="Book Antiqua"/>
          <w:bCs/>
        </w:rPr>
        <w:t>Dindo-Clavien</w:t>
      </w:r>
      <w:proofErr w:type="spellEnd"/>
      <w:r w:rsidR="006405FB" w:rsidRPr="008864C3">
        <w:rPr>
          <w:rFonts w:ascii="Book Antiqua" w:eastAsia="Times New Roman" w:hAnsi="Book Antiqua"/>
          <w:bCs/>
        </w:rPr>
        <w:t xml:space="preserve"> </w:t>
      </w:r>
      <w:r w:rsidR="006405FB" w:rsidRPr="008864C3">
        <w:rPr>
          <w:rFonts w:ascii="Book Antiqua" w:eastAsia="Times New Roman" w:hAnsi="Book Antiqua"/>
          <w:bCs/>
        </w:rPr>
        <w:lastRenderedPageBreak/>
        <w:t>Classification</w:t>
      </w:r>
      <w:r w:rsidR="006405FB" w:rsidRPr="008864C3">
        <w:rPr>
          <w:rFonts w:ascii="Book Antiqua" w:eastAsia="Times New Roman" w:hAnsi="Book Antiqua"/>
          <w:bCs/>
        </w:rPr>
        <w:fldChar w:fldCharType="begin"/>
      </w:r>
      <w:r w:rsidR="0044393D" w:rsidRPr="008864C3">
        <w:rPr>
          <w:rFonts w:ascii="Book Antiqua" w:eastAsia="Times New Roman" w:hAnsi="Book Antiqua"/>
          <w:bCs/>
        </w:rPr>
        <w:instrText xml:space="preserve"> ADDIN ZOTERO_ITEM CSL_CITATION {"citationID":"qqb3cth4h","properties":{"formattedCitation":"{\\rtf \\super [27]\\nosupersub{}}","plainCitation":"[27]"},"citationItems":[{"id":2743,"uris":["http://zotero.org/users/2225494/items/JKKFTDX5"],"uri":["http://zotero.org/users/2225494/items/JKKFTDX5"],"itemData":{"id":2743,"type":"article-journal","title":"Classification of surgical complications: a new proposal with evaluation in a cohort of 6336 patients and results of a survey","container-title":"Annals of Surgery","page":"205-213","volume":"240","issue":"2","source":"PubMed","abstract":"OBJECTIVE: Although quality assessment is gaining increasing attention, there is still no consensus on how to define and grade postoperative complications. This shortcoming hampers comparison of outcome data among different centers and therapies and over time.\nPATIENTS AND METHODS: A classification of complications published by one of the authors in 1992 was critically re-evaluated and modified to increase its accuracy and its acceptability in the surgical community. Modifications mainly focused on the manner of reporting life-threatening and permanently disabling complications. The new grading system still mostly relies on the therapy used to treat the complication. The classification was tested in a cohort of 6336 patients who underwent elective general surgery at our institution. The reproducibility and personal judgment of the classification were evaluated through an international survey with 2 questionnaires sent to 10 surgical centers worldwide.\nRESULTS: The new ranking system significantly correlated with complexity of surgery (P &lt; 0.0001) as well as with the length of the hospital stay (P &lt; 0.0001). A total of 144 surgeons from 10 different centers around the world and at different levels of training returned the survey. Ninety percent of the case presentations were correctly graded. The classification was considered to be simple (92% of the respondents), reproducible (91%), logical (92%), useful (90%), and comprehensive (89%). The answers of both questionnaires were not dependent on the origin of the reply and the level of training of the surgeons.\nCONCLUSIONS: The new complication classification appears reliable and may represent a compelling tool for quality assessment in surgery in all parts of the world.","DOI":"10.1097/01.sla.0000133083.54934.ae","ISSN":"0003-4932","note":"PMID: 15273542\nPMCID: PMC1360123","shortTitle":"Classification of surgical complications","journalAbbreviation":"Ann. Surg.","language":"eng","author":[{"family":"Dindo","given":"Daniel"},{"family":"Demartines","given":"Nicolas"},{"family":"Clavien","given":"Pierre-Alain"}],"issued":{"date-parts":[["2004",8]]}}}],"schema":"https://github.com/citation-style-language/schema/raw/master/csl-citation.json"} </w:instrText>
      </w:r>
      <w:r w:rsidR="006405FB" w:rsidRPr="008864C3">
        <w:rPr>
          <w:rFonts w:ascii="Book Antiqua" w:eastAsia="Times New Roman" w:hAnsi="Book Antiqua"/>
          <w:bCs/>
        </w:rPr>
        <w:fldChar w:fldCharType="separate"/>
      </w:r>
      <w:r w:rsidR="00B11001" w:rsidRPr="008864C3">
        <w:rPr>
          <w:rFonts w:ascii="Book Antiqua" w:hAnsi="Book Antiqua"/>
          <w:vertAlign w:val="superscript"/>
        </w:rPr>
        <w:t>[27]</w:t>
      </w:r>
      <w:r w:rsidR="006405FB" w:rsidRPr="008864C3">
        <w:rPr>
          <w:rFonts w:ascii="Book Antiqua" w:eastAsia="Times New Roman" w:hAnsi="Book Antiqua"/>
          <w:bCs/>
        </w:rPr>
        <w:fldChar w:fldCharType="end"/>
      </w:r>
      <w:r w:rsidR="006405FB" w:rsidRPr="008864C3">
        <w:rPr>
          <w:rFonts w:ascii="Book Antiqua" w:eastAsia="Times New Roman" w:hAnsi="Book Antiqua"/>
          <w:bCs/>
        </w:rPr>
        <w:t>.</w:t>
      </w:r>
    </w:p>
    <w:p w14:paraId="5D6DD4B6" w14:textId="77777777" w:rsidR="006B1B30" w:rsidRPr="008864C3" w:rsidRDefault="006B1B30" w:rsidP="008864C3">
      <w:pPr>
        <w:widowControl w:val="0"/>
        <w:autoSpaceDE w:val="0"/>
        <w:autoSpaceDN w:val="0"/>
        <w:adjustRightInd w:val="0"/>
        <w:spacing w:line="360" w:lineRule="auto"/>
        <w:jc w:val="both"/>
        <w:rPr>
          <w:rFonts w:ascii="Book Antiqua" w:eastAsia="Times New Roman" w:hAnsi="Book Antiqua"/>
          <w:bCs/>
        </w:rPr>
      </w:pPr>
    </w:p>
    <w:p w14:paraId="0D45FB57" w14:textId="1F96605D" w:rsidR="006B1B30" w:rsidRPr="008864C3" w:rsidRDefault="006B1B30" w:rsidP="008864C3">
      <w:pPr>
        <w:spacing w:line="360" w:lineRule="auto"/>
        <w:jc w:val="both"/>
        <w:rPr>
          <w:rFonts w:ascii="Book Antiqua" w:eastAsia="Times New Roman" w:hAnsi="Book Antiqua"/>
          <w:b/>
          <w:i/>
        </w:rPr>
      </w:pPr>
      <w:r w:rsidRPr="008864C3">
        <w:rPr>
          <w:rFonts w:ascii="Book Antiqua" w:eastAsia="Times New Roman" w:hAnsi="Book Antiqua"/>
          <w:b/>
          <w:i/>
        </w:rPr>
        <w:t>Literature review</w:t>
      </w:r>
    </w:p>
    <w:p w14:paraId="71CB3895" w14:textId="65A1A52A" w:rsidR="006B1B30" w:rsidRPr="008864C3" w:rsidRDefault="006B1B30" w:rsidP="008864C3">
      <w:pPr>
        <w:spacing w:line="360" w:lineRule="auto"/>
        <w:jc w:val="both"/>
        <w:rPr>
          <w:rFonts w:ascii="Book Antiqua" w:eastAsia="Times New Roman" w:hAnsi="Book Antiqua"/>
          <w:lang w:val="en-GB"/>
        </w:rPr>
      </w:pPr>
      <w:r w:rsidRPr="008864C3">
        <w:rPr>
          <w:rFonts w:ascii="Book Antiqua" w:eastAsia="Times New Roman" w:hAnsi="Book Antiqua"/>
          <w:lang w:val="en-GB"/>
        </w:rPr>
        <w:t>Literature review was performed using PubMed, Google Scholar and the Cochrane Library Central. Article</w:t>
      </w:r>
      <w:r w:rsidR="00342E3B" w:rsidRPr="008864C3">
        <w:rPr>
          <w:rFonts w:ascii="Book Antiqua" w:eastAsia="Times New Roman" w:hAnsi="Book Antiqua"/>
          <w:lang w:val="en-GB"/>
        </w:rPr>
        <w:t>s</w:t>
      </w:r>
      <w:r w:rsidRPr="008864C3">
        <w:rPr>
          <w:rFonts w:ascii="Book Antiqua" w:eastAsia="Times New Roman" w:hAnsi="Book Antiqua"/>
          <w:lang w:val="en-GB"/>
        </w:rPr>
        <w:t xml:space="preserve"> reported were written in English and ALPPS procedures were limited to humans. The mesh terms were: </w:t>
      </w:r>
      <w:r w:rsidR="00242C73">
        <w:rPr>
          <w:rFonts w:ascii="Book Antiqua" w:eastAsia="宋体" w:hAnsi="Book Antiqua"/>
          <w:lang w:val="en-GB" w:eastAsia="zh-CN"/>
        </w:rPr>
        <w:t>“</w:t>
      </w:r>
      <w:r w:rsidRPr="008864C3">
        <w:rPr>
          <w:rFonts w:ascii="Book Antiqua" w:eastAsia="Times New Roman" w:hAnsi="Book Antiqua"/>
          <w:lang w:val="en-GB"/>
        </w:rPr>
        <w:t>ALPPS</w:t>
      </w:r>
      <w:r w:rsidR="00242C73">
        <w:rPr>
          <w:rFonts w:ascii="Book Antiqua" w:eastAsia="宋体" w:hAnsi="Book Antiqua"/>
          <w:lang w:val="en-GB" w:eastAsia="zh-CN"/>
        </w:rPr>
        <w:t>”</w:t>
      </w:r>
      <w:r w:rsidRPr="008864C3">
        <w:rPr>
          <w:rFonts w:ascii="Book Antiqua" w:eastAsia="Times New Roman" w:hAnsi="Book Antiqua"/>
          <w:lang w:val="en-GB"/>
        </w:rPr>
        <w:t xml:space="preserve">, </w:t>
      </w:r>
      <w:r w:rsidR="00242C73">
        <w:rPr>
          <w:rFonts w:ascii="Book Antiqua" w:eastAsia="宋体" w:hAnsi="Book Antiqua"/>
          <w:lang w:val="en-GB" w:eastAsia="zh-CN"/>
        </w:rPr>
        <w:t>“</w:t>
      </w:r>
      <w:r w:rsidRPr="008864C3">
        <w:rPr>
          <w:rFonts w:ascii="Book Antiqua" w:eastAsia="Times New Roman" w:hAnsi="Book Antiqua"/>
          <w:lang w:val="en-GB"/>
        </w:rPr>
        <w:t xml:space="preserve">Associating liver partition and portal vein ligation for staged </w:t>
      </w:r>
      <w:proofErr w:type="spellStart"/>
      <w:r w:rsidRPr="008864C3">
        <w:rPr>
          <w:rFonts w:ascii="Book Antiqua" w:eastAsia="Times New Roman" w:hAnsi="Book Antiqua"/>
          <w:lang w:val="en-GB"/>
        </w:rPr>
        <w:t>hepatectomy</w:t>
      </w:r>
      <w:proofErr w:type="spellEnd"/>
      <w:r w:rsidR="00242C73">
        <w:rPr>
          <w:rFonts w:ascii="Book Antiqua" w:eastAsia="宋体" w:hAnsi="Book Antiqua"/>
          <w:lang w:val="en-GB" w:eastAsia="zh-CN"/>
        </w:rPr>
        <w:t>”</w:t>
      </w:r>
      <w:r w:rsidRPr="008864C3">
        <w:rPr>
          <w:rFonts w:ascii="Book Antiqua" w:eastAsia="Times New Roman" w:hAnsi="Book Antiqua"/>
          <w:lang w:val="en-GB"/>
        </w:rPr>
        <w:t xml:space="preserve">, </w:t>
      </w:r>
      <w:r w:rsidR="00242C73">
        <w:rPr>
          <w:rFonts w:ascii="Book Antiqua" w:eastAsia="宋体" w:hAnsi="Book Antiqua"/>
          <w:lang w:val="en-GB" w:eastAsia="zh-CN"/>
        </w:rPr>
        <w:t>“</w:t>
      </w:r>
      <w:r w:rsidRPr="008864C3">
        <w:rPr>
          <w:rFonts w:ascii="Book Antiqua" w:eastAsia="Times New Roman" w:hAnsi="Book Antiqua"/>
          <w:lang w:val="en-GB"/>
        </w:rPr>
        <w:t>Portal vein embolization</w:t>
      </w:r>
      <w:r w:rsidR="00242C73">
        <w:rPr>
          <w:rFonts w:ascii="Book Antiqua" w:eastAsia="宋体" w:hAnsi="Book Antiqua"/>
          <w:lang w:val="en-GB" w:eastAsia="zh-CN"/>
        </w:rPr>
        <w:t>”</w:t>
      </w:r>
      <w:r w:rsidRPr="008864C3">
        <w:rPr>
          <w:rFonts w:ascii="Book Antiqua" w:eastAsia="Times New Roman" w:hAnsi="Book Antiqua"/>
          <w:lang w:val="en-GB"/>
        </w:rPr>
        <w:t xml:space="preserve">, </w:t>
      </w:r>
      <w:r w:rsidR="00242C73">
        <w:rPr>
          <w:rFonts w:ascii="Book Antiqua" w:eastAsia="宋体" w:hAnsi="Book Antiqua"/>
          <w:lang w:val="en-GB" w:eastAsia="zh-CN"/>
        </w:rPr>
        <w:t>“</w:t>
      </w:r>
      <w:r w:rsidRPr="008864C3">
        <w:rPr>
          <w:rFonts w:ascii="Book Antiqua" w:eastAsia="Times New Roman" w:hAnsi="Book Antiqua"/>
          <w:lang w:val="en-GB"/>
        </w:rPr>
        <w:t>rescue ALPPS</w:t>
      </w:r>
      <w:r w:rsidR="00242C73">
        <w:rPr>
          <w:rFonts w:ascii="Book Antiqua" w:eastAsia="宋体" w:hAnsi="Book Antiqua"/>
          <w:lang w:val="en-GB" w:eastAsia="zh-CN"/>
        </w:rPr>
        <w:t>”</w:t>
      </w:r>
      <w:r w:rsidRPr="008864C3">
        <w:rPr>
          <w:rFonts w:ascii="Book Antiqua" w:eastAsia="Times New Roman" w:hAnsi="Book Antiqua"/>
          <w:lang w:val="en-GB"/>
        </w:rPr>
        <w:t xml:space="preserve">, </w:t>
      </w:r>
      <w:r w:rsidR="00242C73">
        <w:rPr>
          <w:rFonts w:ascii="Book Antiqua" w:eastAsia="宋体" w:hAnsi="Book Antiqua"/>
          <w:lang w:val="en-GB" w:eastAsia="zh-CN"/>
        </w:rPr>
        <w:t>“</w:t>
      </w:r>
      <w:r w:rsidRPr="008864C3">
        <w:rPr>
          <w:rFonts w:ascii="Book Antiqua" w:eastAsia="Times New Roman" w:hAnsi="Book Antiqua"/>
          <w:lang w:val="en-GB"/>
        </w:rPr>
        <w:t>salvage ALPPS</w:t>
      </w:r>
      <w:r w:rsidR="00242C73">
        <w:rPr>
          <w:rFonts w:ascii="Book Antiqua" w:eastAsia="宋体" w:hAnsi="Book Antiqua"/>
          <w:lang w:val="en-GB" w:eastAsia="zh-CN"/>
        </w:rPr>
        <w:t>”</w:t>
      </w:r>
      <w:r w:rsidRPr="008864C3">
        <w:rPr>
          <w:rFonts w:ascii="Book Antiqua" w:eastAsia="Times New Roman" w:hAnsi="Book Antiqua"/>
          <w:lang w:val="en-GB"/>
        </w:rPr>
        <w:t>.</w:t>
      </w:r>
    </w:p>
    <w:p w14:paraId="6568D1AE" w14:textId="77777777" w:rsidR="004D7830" w:rsidRPr="00242C73" w:rsidRDefault="004D7830" w:rsidP="008864C3">
      <w:pPr>
        <w:spacing w:line="360" w:lineRule="auto"/>
        <w:jc w:val="both"/>
        <w:rPr>
          <w:rFonts w:ascii="Book Antiqua" w:eastAsia="宋体" w:hAnsi="Book Antiqua"/>
          <w:lang w:eastAsia="zh-CN"/>
        </w:rPr>
      </w:pPr>
    </w:p>
    <w:p w14:paraId="0140EC7D" w14:textId="77777777" w:rsidR="004D7830" w:rsidRPr="008864C3" w:rsidRDefault="006405FB" w:rsidP="008864C3">
      <w:pPr>
        <w:spacing w:line="360" w:lineRule="auto"/>
        <w:jc w:val="both"/>
        <w:rPr>
          <w:rFonts w:ascii="Book Antiqua" w:eastAsia="Times New Roman" w:hAnsi="Book Antiqua"/>
          <w:b/>
        </w:rPr>
      </w:pPr>
      <w:r w:rsidRPr="008864C3">
        <w:rPr>
          <w:rFonts w:ascii="Book Antiqua" w:eastAsia="Times New Roman" w:hAnsi="Book Antiqua"/>
          <w:b/>
        </w:rPr>
        <w:t>RESULTS</w:t>
      </w:r>
    </w:p>
    <w:p w14:paraId="32BD1695" w14:textId="77777777" w:rsidR="006405FB" w:rsidRPr="008864C3" w:rsidRDefault="006405FB" w:rsidP="008864C3">
      <w:pPr>
        <w:spacing w:line="360" w:lineRule="auto"/>
        <w:jc w:val="both"/>
        <w:rPr>
          <w:rFonts w:ascii="Book Antiqua" w:hAnsi="Book Antiqua"/>
        </w:rPr>
      </w:pPr>
      <w:r w:rsidRPr="008864C3">
        <w:rPr>
          <w:rFonts w:ascii="Book Antiqua" w:hAnsi="Book Antiqua"/>
        </w:rPr>
        <w:t xml:space="preserve">From January 2014 to December 2015, 10 patients were initially selected to </w:t>
      </w:r>
      <w:r w:rsidR="00B01238" w:rsidRPr="008864C3">
        <w:rPr>
          <w:rFonts w:ascii="Book Antiqua" w:hAnsi="Book Antiqua"/>
        </w:rPr>
        <w:t>undergo</w:t>
      </w:r>
      <w:r w:rsidRPr="008864C3">
        <w:rPr>
          <w:rFonts w:ascii="Book Antiqua" w:hAnsi="Book Antiqua"/>
        </w:rPr>
        <w:t xml:space="preserve"> a rescue ALPPS procedure. Two patients had only an explorative laparotomy because their tumor was found </w:t>
      </w:r>
      <w:proofErr w:type="spellStart"/>
      <w:r w:rsidRPr="008864C3">
        <w:rPr>
          <w:rFonts w:ascii="Book Antiqua" w:hAnsi="Book Antiqua"/>
        </w:rPr>
        <w:t>unresec</w:t>
      </w:r>
      <w:r w:rsidR="00F85F94" w:rsidRPr="008864C3">
        <w:rPr>
          <w:rFonts w:ascii="Book Antiqua" w:hAnsi="Book Antiqua"/>
        </w:rPr>
        <w:t>t</w:t>
      </w:r>
      <w:r w:rsidRPr="008864C3">
        <w:rPr>
          <w:rFonts w:ascii="Book Antiqua" w:hAnsi="Book Antiqua"/>
        </w:rPr>
        <w:t>able</w:t>
      </w:r>
      <w:proofErr w:type="spellEnd"/>
      <w:r w:rsidRPr="008864C3">
        <w:rPr>
          <w:rFonts w:ascii="Book Antiqua" w:hAnsi="Book Antiqua"/>
        </w:rPr>
        <w:t xml:space="preserve"> during ALPPS-1. The third patient had more metastases in the left lobe than expected; therefore, the surgeon changed strategy during ALPPS-1 and performed a classical two-stage </w:t>
      </w:r>
      <w:proofErr w:type="spellStart"/>
      <w:r w:rsidRPr="008864C3">
        <w:rPr>
          <w:rFonts w:ascii="Book Antiqua" w:hAnsi="Book Antiqua"/>
        </w:rPr>
        <w:t>hepatectomy</w:t>
      </w:r>
      <w:proofErr w:type="spellEnd"/>
      <w:r w:rsidRPr="008864C3">
        <w:rPr>
          <w:rFonts w:ascii="Book Antiqua" w:hAnsi="Book Antiqua"/>
        </w:rPr>
        <w:t>. These 3 patients were excluded from our analysis.</w:t>
      </w:r>
    </w:p>
    <w:p w14:paraId="06D7C33D" w14:textId="77777777" w:rsidR="006405FB" w:rsidRPr="008864C3" w:rsidRDefault="006405FB" w:rsidP="00457211">
      <w:pPr>
        <w:spacing w:line="360" w:lineRule="auto"/>
        <w:ind w:firstLineChars="100" w:firstLine="240"/>
        <w:jc w:val="both"/>
        <w:rPr>
          <w:rFonts w:ascii="Book Antiqua" w:hAnsi="Book Antiqua"/>
        </w:rPr>
      </w:pPr>
      <w:r w:rsidRPr="008864C3">
        <w:rPr>
          <w:rFonts w:ascii="Book Antiqua" w:hAnsi="Book Antiqua"/>
        </w:rPr>
        <w:t>The characteristics of the 7 patients who underwent the rescue ALPPS procedure are detailed in Table 1. In our cohort, 4 patients had colorectal liver metastases (CRLM), and the others had cholangiocarcinoma. The 2 patients with a Bismuth-</w:t>
      </w:r>
      <w:proofErr w:type="spellStart"/>
      <w:r w:rsidRPr="008864C3">
        <w:rPr>
          <w:rFonts w:ascii="Book Antiqua" w:hAnsi="Book Antiqua"/>
        </w:rPr>
        <w:t>Corlette</w:t>
      </w:r>
      <w:proofErr w:type="spellEnd"/>
      <w:r w:rsidRPr="008864C3">
        <w:rPr>
          <w:rFonts w:ascii="Book Antiqua" w:hAnsi="Book Antiqua"/>
        </w:rPr>
        <w:t xml:space="preserve"> type </w:t>
      </w:r>
      <w:proofErr w:type="spellStart"/>
      <w:r w:rsidRPr="008864C3">
        <w:rPr>
          <w:rFonts w:ascii="Book Antiqua" w:hAnsi="Book Antiqua"/>
        </w:rPr>
        <w:t>IIIa</w:t>
      </w:r>
      <w:proofErr w:type="spellEnd"/>
      <w:r w:rsidRPr="008864C3">
        <w:rPr>
          <w:rFonts w:ascii="Book Antiqua" w:hAnsi="Book Antiqua"/>
        </w:rPr>
        <w:t xml:space="preserve"> </w:t>
      </w:r>
      <w:proofErr w:type="spellStart"/>
      <w:r w:rsidRPr="008864C3">
        <w:rPr>
          <w:rFonts w:ascii="Book Antiqua" w:hAnsi="Book Antiqua"/>
        </w:rPr>
        <w:t>perihilar</w:t>
      </w:r>
      <w:proofErr w:type="spellEnd"/>
      <w:r w:rsidRPr="008864C3">
        <w:rPr>
          <w:rFonts w:ascii="Book Antiqua" w:hAnsi="Book Antiqua"/>
        </w:rPr>
        <w:t xml:space="preserve"> </w:t>
      </w:r>
      <w:proofErr w:type="spellStart"/>
      <w:r w:rsidRPr="008864C3">
        <w:rPr>
          <w:rFonts w:ascii="Book Antiqua" w:hAnsi="Book Antiqua"/>
        </w:rPr>
        <w:t>cholangiocarcinoma</w:t>
      </w:r>
      <w:proofErr w:type="spellEnd"/>
      <w:r w:rsidRPr="008864C3">
        <w:rPr>
          <w:rFonts w:ascii="Book Antiqua" w:hAnsi="Book Antiqua"/>
        </w:rPr>
        <w:t xml:space="preserve"> (</w:t>
      </w:r>
      <w:proofErr w:type="spellStart"/>
      <w:r w:rsidRPr="008864C3">
        <w:rPr>
          <w:rFonts w:ascii="Book Antiqua" w:hAnsi="Book Antiqua"/>
        </w:rPr>
        <w:t>pCCA</w:t>
      </w:r>
      <w:proofErr w:type="spellEnd"/>
      <w:r w:rsidRPr="008864C3">
        <w:rPr>
          <w:rFonts w:ascii="Book Antiqua" w:hAnsi="Book Antiqua"/>
        </w:rPr>
        <w:t xml:space="preserve">) had had a radiological biliary drainage prior to surgery. Among our 7 patients, one had a previous history of left lobectomy. </w:t>
      </w:r>
    </w:p>
    <w:p w14:paraId="1E69BF3C" w14:textId="0A0496DE" w:rsidR="00B5595D" w:rsidRPr="008864C3" w:rsidRDefault="006405FB" w:rsidP="00457211">
      <w:pPr>
        <w:spacing w:line="360" w:lineRule="auto"/>
        <w:ind w:firstLineChars="100" w:firstLine="240"/>
        <w:jc w:val="both"/>
        <w:rPr>
          <w:rFonts w:ascii="Book Antiqua" w:hAnsi="Book Antiqua"/>
        </w:rPr>
      </w:pPr>
      <w:r w:rsidRPr="008864C3">
        <w:rPr>
          <w:rFonts w:ascii="Book Antiqua" w:hAnsi="Book Antiqua"/>
        </w:rPr>
        <w:t xml:space="preserve">FLR and FLR/BWR volume increase among the different steps of rescue ALPPS are reported in </w:t>
      </w:r>
      <w:r w:rsidR="00880A62" w:rsidRPr="008864C3">
        <w:rPr>
          <w:rFonts w:ascii="Book Antiqua" w:hAnsi="Book Antiqua"/>
        </w:rPr>
        <w:t>Figures 1 and 2</w:t>
      </w:r>
      <w:r w:rsidRPr="008864C3">
        <w:rPr>
          <w:rFonts w:ascii="Book Antiqua" w:hAnsi="Book Antiqua"/>
        </w:rPr>
        <w:t xml:space="preserve">. </w:t>
      </w:r>
      <w:r w:rsidR="00B07752" w:rsidRPr="008864C3">
        <w:rPr>
          <w:rFonts w:ascii="Book Antiqua" w:hAnsi="Book Antiqua"/>
        </w:rPr>
        <w:t>Median FLR before PVE, ALPPS-1 and ALPP</w:t>
      </w:r>
      <w:r w:rsidRPr="008864C3">
        <w:rPr>
          <w:rFonts w:ascii="Book Antiqua" w:hAnsi="Book Antiqua"/>
        </w:rPr>
        <w:t>S-2 were respect</w:t>
      </w:r>
      <w:r w:rsidR="003B7E98" w:rsidRPr="008864C3">
        <w:rPr>
          <w:rFonts w:ascii="Book Antiqua" w:hAnsi="Book Antiqua"/>
        </w:rPr>
        <w:t xml:space="preserve">ively </w:t>
      </w:r>
      <w:r w:rsidR="00B01238" w:rsidRPr="008864C3">
        <w:rPr>
          <w:rFonts w:ascii="Book Antiqua" w:hAnsi="Book Antiqua"/>
        </w:rPr>
        <w:t>263</w:t>
      </w:r>
      <w:r w:rsidR="008A3BB6">
        <w:rPr>
          <w:rFonts w:ascii="Book Antiqua" w:eastAsia="宋体" w:hAnsi="Book Antiqua" w:hint="eastAsia"/>
          <w:lang w:eastAsia="zh-CN"/>
        </w:rPr>
        <w:t xml:space="preserve"> </w:t>
      </w:r>
      <w:r w:rsidR="00D1009E" w:rsidRPr="008864C3">
        <w:rPr>
          <w:rFonts w:ascii="Book Antiqua" w:hAnsi="Book Antiqua"/>
        </w:rPr>
        <w:t xml:space="preserve">cc </w:t>
      </w:r>
      <w:r w:rsidR="003B7E98" w:rsidRPr="008864C3">
        <w:rPr>
          <w:rFonts w:ascii="Book Antiqua" w:hAnsi="Book Antiqua"/>
        </w:rPr>
        <w:t xml:space="preserve">(221-380), </w:t>
      </w:r>
      <w:r w:rsidR="00B01238" w:rsidRPr="008864C3">
        <w:rPr>
          <w:rFonts w:ascii="Book Antiqua" w:hAnsi="Book Antiqua"/>
        </w:rPr>
        <w:t>450</w:t>
      </w:r>
      <w:r w:rsidR="008A3BB6">
        <w:rPr>
          <w:rFonts w:ascii="Book Antiqua" w:eastAsia="宋体" w:hAnsi="Book Antiqua" w:hint="eastAsia"/>
          <w:lang w:eastAsia="zh-CN"/>
        </w:rPr>
        <w:t xml:space="preserve"> </w:t>
      </w:r>
      <w:r w:rsidR="00D1009E" w:rsidRPr="008864C3">
        <w:rPr>
          <w:rFonts w:ascii="Book Antiqua" w:hAnsi="Book Antiqua"/>
        </w:rPr>
        <w:t xml:space="preserve">cc </w:t>
      </w:r>
      <w:r w:rsidR="003B7E98" w:rsidRPr="008864C3">
        <w:rPr>
          <w:rFonts w:ascii="Book Antiqua" w:hAnsi="Book Antiqua"/>
        </w:rPr>
        <w:t xml:space="preserve">(372-506), and </w:t>
      </w:r>
      <w:r w:rsidR="00B01238" w:rsidRPr="008864C3">
        <w:rPr>
          <w:rFonts w:ascii="Book Antiqua" w:hAnsi="Book Antiqua"/>
        </w:rPr>
        <w:t>660</w:t>
      </w:r>
      <w:r w:rsidR="008A3BB6">
        <w:rPr>
          <w:rFonts w:ascii="Book Antiqua" w:eastAsia="宋体" w:hAnsi="Book Antiqua" w:hint="eastAsia"/>
          <w:lang w:eastAsia="zh-CN"/>
        </w:rPr>
        <w:t xml:space="preserve"> </w:t>
      </w:r>
      <w:r w:rsidR="00D1009E" w:rsidRPr="008864C3">
        <w:rPr>
          <w:rFonts w:ascii="Book Antiqua" w:hAnsi="Book Antiqua"/>
        </w:rPr>
        <w:t xml:space="preserve">cc </w:t>
      </w:r>
      <w:r w:rsidR="00B01238" w:rsidRPr="008864C3">
        <w:rPr>
          <w:rFonts w:ascii="Book Antiqua" w:hAnsi="Book Antiqua"/>
        </w:rPr>
        <w:t>(575–</w:t>
      </w:r>
      <w:r w:rsidRPr="008864C3">
        <w:rPr>
          <w:rFonts w:ascii="Book Antiqua" w:hAnsi="Book Antiqua"/>
        </w:rPr>
        <w:t>776) (Figure 1). Me</w:t>
      </w:r>
      <w:r w:rsidR="00B07752" w:rsidRPr="008864C3">
        <w:rPr>
          <w:rFonts w:ascii="Book Antiqua" w:hAnsi="Book Antiqua"/>
        </w:rPr>
        <w:t>dian</w:t>
      </w:r>
      <w:r w:rsidRPr="008864C3">
        <w:rPr>
          <w:rFonts w:ascii="Book Antiqua" w:hAnsi="Book Antiqua"/>
        </w:rPr>
        <w:t xml:space="preserve"> FLR/BWR before PVE, ALPPS-1 and ALPPS-2 were respectively 0</w:t>
      </w:r>
      <w:r w:rsidR="008A3BB6">
        <w:rPr>
          <w:rFonts w:ascii="Book Antiqua" w:eastAsia="宋体" w:hAnsi="Book Antiqua" w:hint="eastAsia"/>
          <w:lang w:eastAsia="zh-CN"/>
        </w:rPr>
        <w:t>.</w:t>
      </w:r>
      <w:r w:rsidRPr="008864C3">
        <w:rPr>
          <w:rFonts w:ascii="Book Antiqua" w:hAnsi="Book Antiqua"/>
        </w:rPr>
        <w:t>4</w:t>
      </w:r>
      <w:r w:rsidR="006458CF" w:rsidRPr="008864C3">
        <w:rPr>
          <w:rFonts w:ascii="Book Antiqua" w:hAnsi="Book Antiqua"/>
        </w:rPr>
        <w:t xml:space="preserve">% </w:t>
      </w:r>
      <w:r w:rsidR="00B07752" w:rsidRPr="008864C3">
        <w:rPr>
          <w:rFonts w:ascii="Book Antiqua" w:hAnsi="Book Antiqua"/>
        </w:rPr>
        <w:t>(0</w:t>
      </w:r>
      <w:r w:rsidR="008A3BB6">
        <w:rPr>
          <w:rFonts w:ascii="Book Antiqua" w:eastAsia="宋体" w:hAnsi="Book Antiqua" w:hint="eastAsia"/>
          <w:lang w:eastAsia="zh-CN"/>
        </w:rPr>
        <w:t>.</w:t>
      </w:r>
      <w:r w:rsidR="00B07752" w:rsidRPr="008864C3">
        <w:rPr>
          <w:rFonts w:ascii="Book Antiqua" w:hAnsi="Book Antiqua"/>
        </w:rPr>
        <w:t>3-0</w:t>
      </w:r>
      <w:r w:rsidR="008A3BB6">
        <w:rPr>
          <w:rFonts w:ascii="Book Antiqua" w:eastAsia="宋体" w:hAnsi="Book Antiqua" w:hint="eastAsia"/>
          <w:lang w:eastAsia="zh-CN"/>
        </w:rPr>
        <w:t>.</w:t>
      </w:r>
      <w:r w:rsidR="00B07752" w:rsidRPr="008864C3">
        <w:rPr>
          <w:rFonts w:ascii="Book Antiqua" w:hAnsi="Book Antiqua"/>
        </w:rPr>
        <w:t xml:space="preserve">5), </w:t>
      </w:r>
      <w:r w:rsidR="00D1009E" w:rsidRPr="008864C3">
        <w:rPr>
          <w:rFonts w:ascii="Book Antiqua" w:hAnsi="Book Antiqua"/>
        </w:rPr>
        <w:t>0</w:t>
      </w:r>
      <w:r w:rsidR="008A3BB6">
        <w:rPr>
          <w:rFonts w:ascii="Book Antiqua" w:eastAsia="宋体" w:hAnsi="Book Antiqua" w:hint="eastAsia"/>
          <w:lang w:eastAsia="zh-CN"/>
        </w:rPr>
        <w:t>.</w:t>
      </w:r>
      <w:r w:rsidR="00D1009E" w:rsidRPr="008864C3">
        <w:rPr>
          <w:rFonts w:ascii="Book Antiqua" w:hAnsi="Book Antiqua"/>
        </w:rPr>
        <w:t xml:space="preserve">6% </w:t>
      </w:r>
      <w:r w:rsidRPr="008864C3">
        <w:rPr>
          <w:rFonts w:ascii="Book Antiqua" w:hAnsi="Book Antiqua"/>
        </w:rPr>
        <w:t>(0</w:t>
      </w:r>
      <w:r w:rsidR="008A3BB6">
        <w:rPr>
          <w:rFonts w:ascii="Book Antiqua" w:eastAsia="宋体" w:hAnsi="Book Antiqua" w:hint="eastAsia"/>
          <w:lang w:eastAsia="zh-CN"/>
        </w:rPr>
        <w:t>.</w:t>
      </w:r>
      <w:r w:rsidRPr="008864C3">
        <w:rPr>
          <w:rFonts w:ascii="Book Antiqua" w:hAnsi="Book Antiqua"/>
        </w:rPr>
        <w:t>5-0</w:t>
      </w:r>
      <w:r w:rsidR="008A3BB6">
        <w:rPr>
          <w:rFonts w:ascii="Book Antiqua" w:eastAsia="宋体" w:hAnsi="Book Antiqua" w:hint="eastAsia"/>
          <w:lang w:eastAsia="zh-CN"/>
        </w:rPr>
        <w:t>.</w:t>
      </w:r>
      <w:r w:rsidRPr="008864C3">
        <w:rPr>
          <w:rFonts w:ascii="Book Antiqua" w:hAnsi="Book Antiqua"/>
        </w:rPr>
        <w:t>8), and 1</w:t>
      </w:r>
      <w:r w:rsidR="006458CF" w:rsidRPr="008864C3">
        <w:rPr>
          <w:rFonts w:ascii="Book Antiqua" w:hAnsi="Book Antiqua"/>
        </w:rPr>
        <w:t xml:space="preserve">% </w:t>
      </w:r>
      <w:r w:rsidRPr="008864C3">
        <w:rPr>
          <w:rFonts w:ascii="Book Antiqua" w:hAnsi="Book Antiqua"/>
        </w:rPr>
        <w:t>(0</w:t>
      </w:r>
      <w:r w:rsidR="008A3BB6">
        <w:rPr>
          <w:rFonts w:ascii="Book Antiqua" w:eastAsia="宋体" w:hAnsi="Book Antiqua" w:hint="eastAsia"/>
          <w:lang w:eastAsia="zh-CN"/>
        </w:rPr>
        <w:t>.</w:t>
      </w:r>
      <w:r w:rsidRPr="008864C3">
        <w:rPr>
          <w:rFonts w:ascii="Book Antiqua" w:hAnsi="Book Antiqua"/>
        </w:rPr>
        <w:t>8-1</w:t>
      </w:r>
      <w:r w:rsidR="008A3BB6">
        <w:rPr>
          <w:rFonts w:ascii="Book Antiqua" w:eastAsia="宋体" w:hAnsi="Book Antiqua" w:hint="eastAsia"/>
          <w:lang w:eastAsia="zh-CN"/>
        </w:rPr>
        <w:t>.</w:t>
      </w:r>
      <w:r w:rsidRPr="008864C3">
        <w:rPr>
          <w:rFonts w:ascii="Book Antiqua" w:hAnsi="Book Antiqua"/>
        </w:rPr>
        <w:t>2) (Figure 2).</w:t>
      </w:r>
    </w:p>
    <w:p w14:paraId="59DA283D" w14:textId="7E2FCAF5" w:rsidR="006405FB" w:rsidRPr="008864C3" w:rsidRDefault="003B7E98" w:rsidP="008A3BB6">
      <w:pPr>
        <w:spacing w:line="360" w:lineRule="auto"/>
        <w:ind w:firstLineChars="100" w:firstLine="240"/>
        <w:jc w:val="both"/>
        <w:rPr>
          <w:rFonts w:ascii="Book Antiqua" w:hAnsi="Book Antiqua"/>
        </w:rPr>
      </w:pPr>
      <w:r w:rsidRPr="008864C3">
        <w:rPr>
          <w:rFonts w:ascii="Book Antiqua" w:hAnsi="Book Antiqua"/>
        </w:rPr>
        <w:t>M</w:t>
      </w:r>
      <w:r w:rsidR="00B07752" w:rsidRPr="008864C3">
        <w:rPr>
          <w:rFonts w:ascii="Book Antiqua" w:hAnsi="Book Antiqua"/>
        </w:rPr>
        <w:t xml:space="preserve">edian </w:t>
      </w:r>
      <w:r w:rsidR="006405FB" w:rsidRPr="008864C3">
        <w:rPr>
          <w:rFonts w:ascii="Book Antiqua" w:hAnsi="Book Antiqua"/>
        </w:rPr>
        <w:t>volume growth of FLR w</w:t>
      </w:r>
      <w:r w:rsidRPr="008864C3">
        <w:rPr>
          <w:rFonts w:ascii="Book Antiqua" w:hAnsi="Book Antiqua"/>
        </w:rPr>
        <w:t xml:space="preserve">as </w:t>
      </w:r>
      <w:r w:rsidR="00965427" w:rsidRPr="008864C3">
        <w:rPr>
          <w:rFonts w:ascii="Book Antiqua" w:hAnsi="Book Antiqua"/>
        </w:rPr>
        <w:t>69%</w:t>
      </w:r>
      <w:r w:rsidR="00B01238" w:rsidRPr="008864C3">
        <w:rPr>
          <w:rFonts w:ascii="Book Antiqua" w:hAnsi="Book Antiqua"/>
        </w:rPr>
        <w:t xml:space="preserve"> </w:t>
      </w:r>
      <w:r w:rsidR="00381F24" w:rsidRPr="008864C3">
        <w:rPr>
          <w:rFonts w:ascii="Book Antiqua" w:hAnsi="Book Antiqua"/>
        </w:rPr>
        <w:t xml:space="preserve">(18-92) after PVE, and </w:t>
      </w:r>
      <w:r w:rsidR="00B01238" w:rsidRPr="008864C3">
        <w:rPr>
          <w:rFonts w:ascii="Book Antiqua" w:hAnsi="Book Antiqua"/>
        </w:rPr>
        <w:t xml:space="preserve">45% </w:t>
      </w:r>
      <w:r w:rsidR="006405FB" w:rsidRPr="008864C3">
        <w:rPr>
          <w:rFonts w:ascii="Book Antiqua" w:hAnsi="Book Antiqua"/>
        </w:rPr>
        <w:t xml:space="preserve">(36-82) after ALPPS-1. The combination of PVE and ALPPS induced a </w:t>
      </w:r>
      <w:r w:rsidR="00B01238" w:rsidRPr="008864C3">
        <w:rPr>
          <w:rFonts w:ascii="Book Antiqua" w:hAnsi="Book Antiqua"/>
        </w:rPr>
        <w:t xml:space="preserve">median </w:t>
      </w:r>
      <w:r w:rsidR="006405FB" w:rsidRPr="008864C3">
        <w:rPr>
          <w:rFonts w:ascii="Book Antiqua" w:hAnsi="Book Antiqua"/>
        </w:rPr>
        <w:t>growth of</w:t>
      </w:r>
      <w:r w:rsidR="00381F24" w:rsidRPr="008864C3">
        <w:rPr>
          <w:rFonts w:ascii="Book Antiqua" w:hAnsi="Book Antiqua"/>
        </w:rPr>
        <w:t xml:space="preserve"> initial FLR of </w:t>
      </w:r>
      <w:r w:rsidR="00B01238" w:rsidRPr="008864C3">
        <w:rPr>
          <w:rFonts w:ascii="Book Antiqua" w:hAnsi="Book Antiqua"/>
        </w:rPr>
        <w:t>+408</w:t>
      </w:r>
      <w:r w:rsidR="00EC2292">
        <w:rPr>
          <w:rFonts w:ascii="Book Antiqua" w:eastAsia="宋体" w:hAnsi="Book Antiqua" w:hint="eastAsia"/>
          <w:lang w:eastAsia="zh-CN"/>
        </w:rPr>
        <w:t xml:space="preserve"> </w:t>
      </w:r>
      <w:r w:rsidR="00965427" w:rsidRPr="008864C3">
        <w:rPr>
          <w:rFonts w:ascii="Book Antiqua" w:hAnsi="Book Antiqua"/>
        </w:rPr>
        <w:t xml:space="preserve">cc </w:t>
      </w:r>
      <w:r w:rsidR="006405FB" w:rsidRPr="008864C3">
        <w:rPr>
          <w:rFonts w:ascii="Book Antiqua" w:hAnsi="Book Antiqua"/>
        </w:rPr>
        <w:t>(254-513)</w:t>
      </w:r>
      <w:r w:rsidR="00B01238" w:rsidRPr="008864C3">
        <w:rPr>
          <w:rFonts w:ascii="Book Antiqua" w:hAnsi="Book Antiqua"/>
        </w:rPr>
        <w:t xml:space="preserve">, leading to a median </w:t>
      </w:r>
      <w:r w:rsidR="00381F24" w:rsidRPr="008864C3">
        <w:rPr>
          <w:rFonts w:ascii="Book Antiqua" w:hAnsi="Book Antiqua"/>
        </w:rPr>
        <w:t xml:space="preserve">increase of </w:t>
      </w:r>
      <w:r w:rsidR="00B01238" w:rsidRPr="008864C3">
        <w:rPr>
          <w:rFonts w:ascii="Book Antiqua" w:hAnsi="Book Antiqua"/>
        </w:rPr>
        <w:t>+149</w:t>
      </w:r>
      <w:r w:rsidR="00965427" w:rsidRPr="008864C3">
        <w:rPr>
          <w:rFonts w:ascii="Book Antiqua" w:hAnsi="Book Antiqua"/>
        </w:rPr>
        <w:t xml:space="preserve">% </w:t>
      </w:r>
      <w:r w:rsidR="006405FB" w:rsidRPr="008864C3">
        <w:rPr>
          <w:rFonts w:ascii="Book Antiqua" w:hAnsi="Book Antiqua"/>
        </w:rPr>
        <w:t>(68-199).</w:t>
      </w:r>
    </w:p>
    <w:p w14:paraId="2D8D61BC" w14:textId="3E68E504" w:rsidR="006405FB" w:rsidRPr="008864C3" w:rsidRDefault="006405FB" w:rsidP="00EC2292">
      <w:pPr>
        <w:spacing w:line="360" w:lineRule="auto"/>
        <w:ind w:firstLineChars="100" w:firstLine="240"/>
        <w:jc w:val="both"/>
        <w:rPr>
          <w:rFonts w:ascii="Book Antiqua" w:hAnsi="Book Antiqua"/>
        </w:rPr>
      </w:pPr>
      <w:r w:rsidRPr="008864C3">
        <w:rPr>
          <w:rFonts w:ascii="Book Antiqua" w:hAnsi="Book Antiqua"/>
        </w:rPr>
        <w:t xml:space="preserve">Intermittent hilar or portal clamping was performed in all patients during ALPPS-1, with a </w:t>
      </w:r>
      <w:r w:rsidR="00AC6CA5" w:rsidRPr="008864C3">
        <w:rPr>
          <w:rFonts w:ascii="Book Antiqua" w:hAnsi="Book Antiqua"/>
        </w:rPr>
        <w:t xml:space="preserve">median </w:t>
      </w:r>
      <w:r w:rsidRPr="008864C3">
        <w:rPr>
          <w:rFonts w:ascii="Book Antiqua" w:hAnsi="Book Antiqua"/>
        </w:rPr>
        <w:t>total duration of 2</w:t>
      </w:r>
      <w:r w:rsidR="00AC6CA5" w:rsidRPr="008864C3">
        <w:rPr>
          <w:rFonts w:ascii="Book Antiqua" w:hAnsi="Book Antiqua"/>
        </w:rPr>
        <w:t>0</w:t>
      </w:r>
      <w:r w:rsidR="00B01238" w:rsidRPr="008864C3">
        <w:rPr>
          <w:rFonts w:ascii="Book Antiqua" w:hAnsi="Book Antiqua"/>
        </w:rPr>
        <w:t xml:space="preserve"> min</w:t>
      </w:r>
      <w:r w:rsidRPr="008864C3">
        <w:rPr>
          <w:rFonts w:ascii="Book Antiqua" w:hAnsi="Book Antiqua"/>
        </w:rPr>
        <w:t xml:space="preserve"> (15-35). ALPPS-1 had a </w:t>
      </w:r>
      <w:r w:rsidR="00AC6CA5" w:rsidRPr="008864C3">
        <w:rPr>
          <w:rFonts w:ascii="Book Antiqua" w:hAnsi="Book Antiqua"/>
        </w:rPr>
        <w:t xml:space="preserve">median </w:t>
      </w:r>
      <w:r w:rsidRPr="008864C3">
        <w:rPr>
          <w:rFonts w:ascii="Book Antiqua" w:hAnsi="Book Antiqua"/>
        </w:rPr>
        <w:t>surgical duratio</w:t>
      </w:r>
      <w:r w:rsidR="00AC6CA5" w:rsidRPr="008864C3">
        <w:rPr>
          <w:rFonts w:ascii="Book Antiqua" w:hAnsi="Book Antiqua"/>
        </w:rPr>
        <w:t>n of 240</w:t>
      </w:r>
      <w:r w:rsidRPr="008864C3">
        <w:rPr>
          <w:rFonts w:ascii="Book Antiqua" w:hAnsi="Book Antiqua"/>
        </w:rPr>
        <w:t xml:space="preserve"> min (180-300), and </w:t>
      </w:r>
      <w:r w:rsidR="00AC6CA5" w:rsidRPr="008864C3">
        <w:rPr>
          <w:rFonts w:ascii="Book Antiqua" w:hAnsi="Book Antiqua"/>
        </w:rPr>
        <w:t>median</w:t>
      </w:r>
      <w:r w:rsidRPr="008864C3">
        <w:rPr>
          <w:rFonts w:ascii="Book Antiqua" w:hAnsi="Book Antiqua"/>
        </w:rPr>
        <w:t xml:space="preserve"> blood losses were 7</w:t>
      </w:r>
      <w:r w:rsidR="00AC6CA5" w:rsidRPr="008864C3">
        <w:rPr>
          <w:rFonts w:ascii="Book Antiqua" w:hAnsi="Book Antiqua"/>
        </w:rPr>
        <w:t>50</w:t>
      </w:r>
      <w:r w:rsidRPr="008864C3">
        <w:rPr>
          <w:rFonts w:ascii="Book Antiqua" w:hAnsi="Book Antiqua"/>
        </w:rPr>
        <w:t xml:space="preserve"> mL (300-1000). ALPPS-2 </w:t>
      </w:r>
      <w:r w:rsidR="00D1009E" w:rsidRPr="008864C3">
        <w:rPr>
          <w:rFonts w:ascii="Book Antiqua" w:hAnsi="Book Antiqua"/>
        </w:rPr>
        <w:t xml:space="preserve">median </w:t>
      </w:r>
      <w:r w:rsidRPr="008864C3">
        <w:rPr>
          <w:rFonts w:ascii="Book Antiqua" w:hAnsi="Book Antiqua"/>
        </w:rPr>
        <w:lastRenderedPageBreak/>
        <w:t>surgical duration was 9</w:t>
      </w:r>
      <w:r w:rsidR="00D1009E" w:rsidRPr="008864C3">
        <w:rPr>
          <w:rFonts w:ascii="Book Antiqua" w:hAnsi="Book Antiqua"/>
        </w:rPr>
        <w:t>0 min (60-120) and median</w:t>
      </w:r>
      <w:r w:rsidRPr="008864C3">
        <w:rPr>
          <w:rFonts w:ascii="Book Antiqua" w:hAnsi="Book Antiqua"/>
        </w:rPr>
        <w:t xml:space="preserve"> blood losses were 3</w:t>
      </w:r>
      <w:r w:rsidR="00D1009E" w:rsidRPr="008864C3">
        <w:rPr>
          <w:rFonts w:ascii="Book Antiqua" w:hAnsi="Book Antiqua"/>
        </w:rPr>
        <w:t>00</w:t>
      </w:r>
      <w:r w:rsidRPr="008864C3">
        <w:rPr>
          <w:rFonts w:ascii="Book Antiqua" w:hAnsi="Book Antiqua"/>
        </w:rPr>
        <w:t xml:space="preserve"> mL (0-800). Six patients required blood transfusions during ALPPS-1 and 4 patients during ALPPS-2. One patient required platelet transfusion during ALPPS-2. R0 resection was completed in 6 patients. One patient with CLRM had a R1 resection (surgical margin in conta</w:t>
      </w:r>
      <w:r w:rsidR="009F3E79" w:rsidRPr="008864C3">
        <w:rPr>
          <w:rFonts w:ascii="Book Antiqua" w:hAnsi="Book Antiqua"/>
        </w:rPr>
        <w:t>ct with one metastasis) (Table 2</w:t>
      </w:r>
      <w:r w:rsidRPr="008864C3">
        <w:rPr>
          <w:rFonts w:ascii="Book Antiqua" w:hAnsi="Book Antiqua"/>
        </w:rPr>
        <w:t xml:space="preserve">). </w:t>
      </w:r>
    </w:p>
    <w:p w14:paraId="23EB3EF1" w14:textId="77777777" w:rsidR="006405FB" w:rsidRPr="008864C3" w:rsidRDefault="006405FB" w:rsidP="008864C3">
      <w:pPr>
        <w:spacing w:line="360" w:lineRule="auto"/>
        <w:jc w:val="both"/>
        <w:rPr>
          <w:rFonts w:ascii="Book Antiqua" w:hAnsi="Book Antiqua"/>
        </w:rPr>
      </w:pPr>
    </w:p>
    <w:p w14:paraId="12DA6EA2" w14:textId="77777777" w:rsidR="006405FB" w:rsidRPr="008864C3" w:rsidRDefault="006405FB" w:rsidP="008864C3">
      <w:pPr>
        <w:spacing w:line="360" w:lineRule="auto"/>
        <w:jc w:val="both"/>
        <w:rPr>
          <w:rFonts w:ascii="Book Antiqua" w:hAnsi="Book Antiqua"/>
          <w:b/>
          <w:i/>
        </w:rPr>
      </w:pPr>
      <w:r w:rsidRPr="008864C3">
        <w:rPr>
          <w:rFonts w:ascii="Book Antiqua" w:hAnsi="Book Antiqua"/>
          <w:b/>
          <w:i/>
        </w:rPr>
        <w:t>Complications</w:t>
      </w:r>
    </w:p>
    <w:p w14:paraId="176057EE" w14:textId="3BDE12E2" w:rsidR="006405FB" w:rsidRPr="008864C3" w:rsidRDefault="006405FB" w:rsidP="008864C3">
      <w:pPr>
        <w:spacing w:line="360" w:lineRule="auto"/>
        <w:jc w:val="both"/>
        <w:rPr>
          <w:rFonts w:ascii="Book Antiqua" w:hAnsi="Book Antiqua"/>
        </w:rPr>
      </w:pPr>
      <w:r w:rsidRPr="008864C3">
        <w:rPr>
          <w:rFonts w:ascii="Book Antiqua" w:hAnsi="Book Antiqua"/>
        </w:rPr>
        <w:t>The postoperative outcomes are detailed in Table</w:t>
      </w:r>
      <w:r w:rsidR="009F3E79" w:rsidRPr="008864C3">
        <w:rPr>
          <w:rFonts w:ascii="Book Antiqua" w:hAnsi="Book Antiqua"/>
        </w:rPr>
        <w:t>s</w:t>
      </w:r>
      <w:r w:rsidRPr="008864C3">
        <w:rPr>
          <w:rFonts w:ascii="Book Antiqua" w:hAnsi="Book Antiqua"/>
        </w:rPr>
        <w:t xml:space="preserve"> </w:t>
      </w:r>
      <w:r w:rsidR="009F3E79" w:rsidRPr="008864C3">
        <w:rPr>
          <w:rFonts w:ascii="Book Antiqua" w:hAnsi="Book Antiqua"/>
        </w:rPr>
        <w:t>2 and 3</w:t>
      </w:r>
      <w:r w:rsidRPr="008864C3">
        <w:rPr>
          <w:rFonts w:ascii="Book Antiqua" w:hAnsi="Book Antiqua"/>
        </w:rPr>
        <w:t>.</w:t>
      </w:r>
      <w:r w:rsidR="008F3B9D">
        <w:rPr>
          <w:rFonts w:ascii="Book Antiqua" w:eastAsia="宋体" w:hAnsi="Book Antiqua" w:hint="eastAsia"/>
          <w:lang w:eastAsia="zh-CN"/>
        </w:rPr>
        <w:t xml:space="preserve"> </w:t>
      </w:r>
      <w:r w:rsidRPr="008864C3">
        <w:rPr>
          <w:rFonts w:ascii="Book Antiqua" w:hAnsi="Book Antiqua"/>
        </w:rPr>
        <w:t xml:space="preserve">There was no per-operative incident reported during ALPPS-1 or ALPPS-2 surgical steps, and we did </w:t>
      </w:r>
      <w:r w:rsidR="00F851EE" w:rsidRPr="008864C3">
        <w:rPr>
          <w:rFonts w:ascii="Book Antiqua" w:hAnsi="Book Antiqua"/>
        </w:rPr>
        <w:t xml:space="preserve">not experience any complication, including biliary complications, </w:t>
      </w:r>
      <w:r w:rsidRPr="008864C3">
        <w:rPr>
          <w:rFonts w:ascii="Book Antiqua" w:hAnsi="Book Antiqua"/>
        </w:rPr>
        <w:t>during the interval phase between ALPPS-1 and ALPPS-2.</w:t>
      </w:r>
    </w:p>
    <w:p w14:paraId="11E22DA6" w14:textId="0B38385B" w:rsidR="006405FB" w:rsidRPr="008F3B9D" w:rsidRDefault="00E91BC5" w:rsidP="008F3B9D">
      <w:pPr>
        <w:spacing w:line="360" w:lineRule="auto"/>
        <w:ind w:firstLineChars="100" w:firstLine="240"/>
        <w:jc w:val="both"/>
        <w:rPr>
          <w:rFonts w:ascii="Book Antiqua" w:hAnsi="Book Antiqua"/>
        </w:rPr>
      </w:pPr>
      <w:r w:rsidRPr="008864C3">
        <w:rPr>
          <w:rFonts w:ascii="Book Antiqua" w:hAnsi="Book Antiqua"/>
        </w:rPr>
        <w:t>After ALPPS-2, post</w:t>
      </w:r>
      <w:r w:rsidR="006405FB" w:rsidRPr="008864C3">
        <w:rPr>
          <w:rFonts w:ascii="Book Antiqua" w:hAnsi="Book Antiqua"/>
        </w:rPr>
        <w:t xml:space="preserve">operative complications occurred among all </w:t>
      </w:r>
      <w:r w:rsidR="00B01238" w:rsidRPr="008864C3">
        <w:rPr>
          <w:rFonts w:ascii="Book Antiqua" w:hAnsi="Book Antiqua"/>
        </w:rPr>
        <w:t xml:space="preserve">of </w:t>
      </w:r>
      <w:r w:rsidR="006405FB" w:rsidRPr="008864C3">
        <w:rPr>
          <w:rFonts w:ascii="Book Antiqua" w:hAnsi="Book Antiqua"/>
        </w:rPr>
        <w:t>our p</w:t>
      </w:r>
      <w:r w:rsidR="0078651C" w:rsidRPr="008864C3">
        <w:rPr>
          <w:rFonts w:ascii="Book Antiqua" w:hAnsi="Book Antiqua"/>
        </w:rPr>
        <w:t>atients. Four</w:t>
      </w:r>
      <w:r w:rsidR="006405FB" w:rsidRPr="008864C3">
        <w:rPr>
          <w:rFonts w:ascii="Book Antiqua" w:hAnsi="Book Antiqua"/>
        </w:rPr>
        <w:t xml:space="preserve"> patients had stage I-II complications: </w:t>
      </w:r>
      <w:r w:rsidR="008F3B9D" w:rsidRPr="008864C3">
        <w:rPr>
          <w:rFonts w:ascii="Book Antiqua" w:hAnsi="Book Antiqua"/>
        </w:rPr>
        <w:t xml:space="preserve">Ascites </w:t>
      </w:r>
      <w:r w:rsidR="006405FB" w:rsidRPr="008864C3">
        <w:rPr>
          <w:rFonts w:ascii="Book Antiqua" w:hAnsi="Book Antiqua"/>
        </w:rPr>
        <w:t>(</w:t>
      </w:r>
      <w:r w:rsidR="006405FB" w:rsidRPr="008F3B9D">
        <w:rPr>
          <w:rFonts w:ascii="Book Antiqua" w:hAnsi="Book Antiqua"/>
          <w:i/>
        </w:rPr>
        <w:t>n</w:t>
      </w:r>
      <w:r w:rsidR="008F3B9D">
        <w:rPr>
          <w:rFonts w:ascii="Book Antiqua" w:eastAsia="宋体" w:hAnsi="Book Antiqua" w:hint="eastAsia"/>
          <w:lang w:eastAsia="zh-CN"/>
        </w:rPr>
        <w:t xml:space="preserve"> </w:t>
      </w:r>
      <w:r w:rsidR="006405FB" w:rsidRPr="008864C3">
        <w:rPr>
          <w:rFonts w:ascii="Book Antiqua" w:hAnsi="Book Antiqua"/>
        </w:rPr>
        <w:t>=</w:t>
      </w:r>
      <w:r w:rsidR="008F3B9D">
        <w:rPr>
          <w:rFonts w:ascii="Book Antiqua" w:eastAsia="宋体" w:hAnsi="Book Antiqua" w:hint="eastAsia"/>
          <w:lang w:eastAsia="zh-CN"/>
        </w:rPr>
        <w:t xml:space="preserve"> </w:t>
      </w:r>
      <w:r w:rsidR="006405FB" w:rsidRPr="008864C3">
        <w:rPr>
          <w:rFonts w:ascii="Book Antiqua" w:hAnsi="Book Antiqua"/>
        </w:rPr>
        <w:t>3), urinary infection (</w:t>
      </w:r>
      <w:r w:rsidR="008F3B9D" w:rsidRPr="008F3B9D">
        <w:rPr>
          <w:rFonts w:ascii="Book Antiqua" w:hAnsi="Book Antiqua"/>
          <w:i/>
        </w:rPr>
        <w:t>n</w:t>
      </w:r>
      <w:r w:rsidR="008F3B9D">
        <w:rPr>
          <w:rFonts w:ascii="Book Antiqua" w:eastAsia="宋体" w:hAnsi="Book Antiqua" w:hint="eastAsia"/>
          <w:lang w:eastAsia="zh-CN"/>
        </w:rPr>
        <w:t xml:space="preserve"> </w:t>
      </w:r>
      <w:r w:rsidR="008F3B9D" w:rsidRPr="008864C3">
        <w:rPr>
          <w:rFonts w:ascii="Book Antiqua" w:hAnsi="Book Antiqua"/>
        </w:rPr>
        <w:t>=</w:t>
      </w:r>
      <w:r w:rsidR="008F3B9D">
        <w:rPr>
          <w:rFonts w:ascii="Book Antiqua" w:eastAsia="宋体" w:hAnsi="Book Antiqua" w:hint="eastAsia"/>
          <w:lang w:eastAsia="zh-CN"/>
        </w:rPr>
        <w:t xml:space="preserve"> </w:t>
      </w:r>
      <w:r w:rsidR="006405FB" w:rsidRPr="008864C3">
        <w:rPr>
          <w:rFonts w:ascii="Book Antiqua" w:hAnsi="Book Antiqua"/>
        </w:rPr>
        <w:t>1) or intraoper</w:t>
      </w:r>
      <w:r w:rsidR="00637F87" w:rsidRPr="008864C3">
        <w:rPr>
          <w:rFonts w:ascii="Book Antiqua" w:hAnsi="Book Antiqua"/>
        </w:rPr>
        <w:t>ative blood transfusion (</w:t>
      </w:r>
      <w:r w:rsidR="008F3B9D" w:rsidRPr="008F3B9D">
        <w:rPr>
          <w:rFonts w:ascii="Book Antiqua" w:hAnsi="Book Antiqua"/>
          <w:i/>
        </w:rPr>
        <w:t>n</w:t>
      </w:r>
      <w:r w:rsidR="008F3B9D">
        <w:rPr>
          <w:rFonts w:ascii="Book Antiqua" w:eastAsia="宋体" w:hAnsi="Book Antiqua" w:hint="eastAsia"/>
          <w:lang w:eastAsia="zh-CN"/>
        </w:rPr>
        <w:t xml:space="preserve"> </w:t>
      </w:r>
      <w:r w:rsidR="008F3B9D" w:rsidRPr="008864C3">
        <w:rPr>
          <w:rFonts w:ascii="Book Antiqua" w:hAnsi="Book Antiqua"/>
        </w:rPr>
        <w:t>=</w:t>
      </w:r>
      <w:r w:rsidR="008F3B9D">
        <w:rPr>
          <w:rFonts w:ascii="Book Antiqua" w:eastAsia="宋体" w:hAnsi="Book Antiqua" w:hint="eastAsia"/>
          <w:lang w:eastAsia="zh-CN"/>
        </w:rPr>
        <w:t xml:space="preserve"> </w:t>
      </w:r>
      <w:r w:rsidR="00637F87" w:rsidRPr="008864C3">
        <w:rPr>
          <w:rFonts w:ascii="Book Antiqua" w:hAnsi="Book Antiqua"/>
        </w:rPr>
        <w:t>6). Three</w:t>
      </w:r>
      <w:r w:rsidR="006405FB" w:rsidRPr="008864C3">
        <w:rPr>
          <w:rFonts w:ascii="Book Antiqua" w:hAnsi="Book Antiqua"/>
        </w:rPr>
        <w:t xml:space="preserve"> patients had</w:t>
      </w:r>
      <w:r w:rsidR="0078651C" w:rsidRPr="008864C3">
        <w:rPr>
          <w:rFonts w:ascii="Book Antiqua" w:hAnsi="Book Antiqua"/>
        </w:rPr>
        <w:t xml:space="preserve"> more serious complications. </w:t>
      </w:r>
      <w:r w:rsidR="007B7977" w:rsidRPr="008864C3">
        <w:rPr>
          <w:rFonts w:ascii="Book Antiqua" w:hAnsi="Book Antiqua"/>
        </w:rPr>
        <w:t>One</w:t>
      </w:r>
      <w:r w:rsidR="006405FB" w:rsidRPr="008864C3">
        <w:rPr>
          <w:rFonts w:ascii="Book Antiqua" w:hAnsi="Book Antiqua"/>
        </w:rPr>
        <w:t xml:space="preserve"> had intra-abdominal abscess </w:t>
      </w:r>
      <w:r w:rsidR="0078651C" w:rsidRPr="008864C3">
        <w:rPr>
          <w:rFonts w:ascii="Book Antiqua" w:hAnsi="Book Antiqua"/>
        </w:rPr>
        <w:t>requiring radi</w:t>
      </w:r>
      <w:r w:rsidR="007B7977" w:rsidRPr="008864C3">
        <w:rPr>
          <w:rFonts w:ascii="Book Antiqua" w:hAnsi="Book Antiqua"/>
        </w:rPr>
        <w:t>ological drainage (patient 4</w:t>
      </w:r>
      <w:r w:rsidR="0078651C" w:rsidRPr="008864C3">
        <w:rPr>
          <w:rFonts w:ascii="Book Antiqua" w:hAnsi="Book Antiqua"/>
        </w:rPr>
        <w:t xml:space="preserve">). </w:t>
      </w:r>
      <w:r w:rsidR="009B0ABB" w:rsidRPr="008864C3">
        <w:rPr>
          <w:rFonts w:ascii="Book Antiqua" w:hAnsi="Book Antiqua"/>
        </w:rPr>
        <w:t xml:space="preserve">Patient 6 developed a hemorrhage two hours after ALPPS-2, requiring an emergency revision surgery. A surgical clip on an arterial branch had slipped, </w:t>
      </w:r>
      <w:r w:rsidR="009B0ABB" w:rsidRPr="008864C3">
        <w:rPr>
          <w:rFonts w:ascii="Book Antiqua" w:eastAsia="Times New Roman" w:hAnsi="Book Antiqua"/>
          <w:bCs/>
        </w:rPr>
        <w:t>causing massive internal bleeding</w:t>
      </w:r>
      <w:r w:rsidR="009B0ABB" w:rsidRPr="008864C3">
        <w:rPr>
          <w:rFonts w:ascii="Book Antiqua" w:eastAsia="Times New Roman" w:hAnsi="Book Antiqua"/>
        </w:rPr>
        <w:t xml:space="preserve">. Six days </w:t>
      </w:r>
      <w:r w:rsidR="00BF04E0" w:rsidRPr="008864C3">
        <w:rPr>
          <w:rFonts w:ascii="Book Antiqua" w:eastAsia="Times New Roman" w:hAnsi="Book Antiqua"/>
        </w:rPr>
        <w:t>later</w:t>
      </w:r>
      <w:r w:rsidR="009B0ABB" w:rsidRPr="008864C3">
        <w:rPr>
          <w:rFonts w:ascii="Book Antiqua" w:eastAsia="Times New Roman" w:hAnsi="Book Antiqua"/>
        </w:rPr>
        <w:t xml:space="preserve">, </w:t>
      </w:r>
      <w:r w:rsidR="009B0ABB" w:rsidRPr="008864C3">
        <w:rPr>
          <w:rFonts w:ascii="Book Antiqua" w:hAnsi="Book Antiqua"/>
        </w:rPr>
        <w:t xml:space="preserve">she had septic shock, </w:t>
      </w:r>
      <w:r w:rsidR="00BF04E0" w:rsidRPr="008864C3">
        <w:rPr>
          <w:rFonts w:ascii="Book Antiqua" w:hAnsi="Book Antiqua"/>
        </w:rPr>
        <w:t>leading to</w:t>
      </w:r>
      <w:r w:rsidR="009B0ABB" w:rsidRPr="008864C3">
        <w:rPr>
          <w:rFonts w:ascii="Book Antiqua" w:hAnsi="Book Antiqua"/>
        </w:rPr>
        <w:t xml:space="preserve"> another emergency revision surgery, </w:t>
      </w:r>
      <w:r w:rsidR="00B01238" w:rsidRPr="008864C3">
        <w:rPr>
          <w:rFonts w:ascii="Book Antiqua" w:hAnsi="Book Antiqua"/>
        </w:rPr>
        <w:t>but we could not find</w:t>
      </w:r>
      <w:r w:rsidR="009B0ABB" w:rsidRPr="008864C3">
        <w:rPr>
          <w:rFonts w:ascii="Book Antiqua" w:hAnsi="Book Antiqua"/>
        </w:rPr>
        <w:t xml:space="preserve"> the cause of the septic shock. A radiological drainage was performed </w:t>
      </w:r>
      <w:r w:rsidR="00B01238" w:rsidRPr="008864C3">
        <w:rPr>
          <w:rFonts w:ascii="Book Antiqua" w:hAnsi="Book Antiqua"/>
        </w:rPr>
        <w:t xml:space="preserve">a </w:t>
      </w:r>
      <w:r w:rsidR="009B0ABB" w:rsidRPr="008864C3">
        <w:rPr>
          <w:rFonts w:ascii="Book Antiqua" w:hAnsi="Book Antiqua"/>
        </w:rPr>
        <w:t xml:space="preserve">few days later to </w:t>
      </w:r>
      <w:r w:rsidR="009B0ABB" w:rsidRPr="008864C3">
        <w:rPr>
          <w:rFonts w:ascii="Book Antiqua" w:eastAsia="Times New Roman" w:hAnsi="Book Antiqua"/>
          <w:bCs/>
        </w:rPr>
        <w:t>drain an abdominal abscess</w:t>
      </w:r>
      <w:r w:rsidR="009B0ABB" w:rsidRPr="008864C3">
        <w:rPr>
          <w:rFonts w:ascii="Book Antiqua" w:eastAsia="Times New Roman" w:hAnsi="Book Antiqua"/>
        </w:rPr>
        <w:t>. After</w:t>
      </w:r>
      <w:r w:rsidR="00BF04E0" w:rsidRPr="008864C3">
        <w:rPr>
          <w:rFonts w:ascii="Book Antiqua" w:eastAsia="Times New Roman" w:hAnsi="Book Antiqua"/>
        </w:rPr>
        <w:t>wards, she</w:t>
      </w:r>
      <w:r w:rsidR="009B0ABB" w:rsidRPr="008864C3">
        <w:rPr>
          <w:rFonts w:ascii="Book Antiqua" w:eastAsia="Times New Roman" w:hAnsi="Book Antiqua"/>
        </w:rPr>
        <w:t xml:space="preserve"> progressively enhanced total recovery. </w:t>
      </w:r>
      <w:r w:rsidR="006405FB" w:rsidRPr="008864C3">
        <w:rPr>
          <w:rFonts w:ascii="Book Antiqua" w:eastAsia="Times New Roman" w:hAnsi="Book Antiqua"/>
        </w:rPr>
        <w:t xml:space="preserve">We report one postoperative death 10 days after ALPPS-2, due to a peritonitis caused by bowel perforation (patient 1). </w:t>
      </w:r>
      <w:r w:rsidRPr="008864C3">
        <w:rPr>
          <w:rFonts w:ascii="Book Antiqua" w:hAnsi="Book Antiqua"/>
        </w:rPr>
        <w:t>Two patients suffered from post</w:t>
      </w:r>
      <w:r w:rsidR="006405FB" w:rsidRPr="008864C3">
        <w:rPr>
          <w:rFonts w:ascii="Book Antiqua" w:hAnsi="Book Antiqua"/>
        </w:rPr>
        <w:t xml:space="preserve">operative liver failure according to the 50/50 criteria. </w:t>
      </w:r>
      <w:r w:rsidR="006405FB" w:rsidRPr="008864C3">
        <w:rPr>
          <w:rFonts w:ascii="Book Antiqua" w:eastAsia="Times New Roman" w:hAnsi="Book Antiqua"/>
          <w:bCs/>
        </w:rPr>
        <w:t>None of our patients developed any biliary complication.</w:t>
      </w:r>
    </w:p>
    <w:p w14:paraId="2CFDFE04" w14:textId="77777777" w:rsidR="006405FB" w:rsidRPr="008864C3" w:rsidRDefault="006405FB" w:rsidP="008864C3">
      <w:pPr>
        <w:spacing w:line="360" w:lineRule="auto"/>
        <w:jc w:val="both"/>
        <w:rPr>
          <w:rFonts w:ascii="Book Antiqua" w:hAnsi="Book Antiqua"/>
        </w:rPr>
      </w:pPr>
    </w:p>
    <w:p w14:paraId="2706A896" w14:textId="77777777" w:rsidR="006405FB" w:rsidRPr="008864C3" w:rsidRDefault="006405FB" w:rsidP="008864C3">
      <w:pPr>
        <w:spacing w:line="360" w:lineRule="auto"/>
        <w:jc w:val="both"/>
        <w:rPr>
          <w:rFonts w:ascii="Book Antiqua" w:hAnsi="Book Antiqua"/>
          <w:b/>
        </w:rPr>
      </w:pPr>
      <w:r w:rsidRPr="008864C3">
        <w:rPr>
          <w:rFonts w:ascii="Book Antiqua" w:hAnsi="Book Antiqua"/>
          <w:b/>
        </w:rPr>
        <w:t>DISCUSSION</w:t>
      </w:r>
    </w:p>
    <w:p w14:paraId="457E40C2" w14:textId="5837B172" w:rsidR="006405FB" w:rsidRPr="008864C3" w:rsidRDefault="006405FB" w:rsidP="008864C3">
      <w:pPr>
        <w:widowControl w:val="0"/>
        <w:autoSpaceDE w:val="0"/>
        <w:autoSpaceDN w:val="0"/>
        <w:adjustRightInd w:val="0"/>
        <w:spacing w:line="360" w:lineRule="auto"/>
        <w:jc w:val="both"/>
        <w:rPr>
          <w:rFonts w:ascii="Book Antiqua" w:hAnsi="Book Antiqua"/>
        </w:rPr>
      </w:pPr>
      <w:r w:rsidRPr="008864C3">
        <w:rPr>
          <w:rFonts w:ascii="Book Antiqua" w:hAnsi="Book Antiqua"/>
        </w:rPr>
        <w:t xml:space="preserve">In this study, we report 7 cases of rescue ALPPS that illustrate how such a procedure can be used successfully after failure of </w:t>
      </w:r>
      <w:r w:rsidR="00280EAA" w:rsidRPr="008864C3">
        <w:rPr>
          <w:rFonts w:ascii="Book Antiqua" w:hAnsi="Book Antiqua"/>
        </w:rPr>
        <w:t>PVE</w:t>
      </w:r>
      <w:r w:rsidRPr="008864C3">
        <w:rPr>
          <w:rFonts w:ascii="Book Antiqua" w:hAnsi="Book Antiqua"/>
        </w:rPr>
        <w:t xml:space="preserve">. </w:t>
      </w:r>
    </w:p>
    <w:p w14:paraId="543EAEAF" w14:textId="06D6C0BF" w:rsidR="00E873F3" w:rsidRPr="008864C3" w:rsidRDefault="006405FB" w:rsidP="008F3B9D">
      <w:pPr>
        <w:spacing w:line="360" w:lineRule="auto"/>
        <w:ind w:firstLineChars="100" w:firstLine="240"/>
        <w:jc w:val="both"/>
        <w:rPr>
          <w:rFonts w:ascii="Book Antiqua" w:hAnsi="Book Antiqua"/>
        </w:rPr>
      </w:pPr>
      <w:r w:rsidRPr="008864C3">
        <w:rPr>
          <w:rFonts w:ascii="Book Antiqua" w:hAnsi="Book Antiqua"/>
        </w:rPr>
        <w:t xml:space="preserve">In our cohort, FLR volume increased despite a previously insufficient hypertrophy after PVE. </w:t>
      </w:r>
      <w:r w:rsidR="00E873F3" w:rsidRPr="008864C3">
        <w:rPr>
          <w:rFonts w:ascii="Book Antiqua" w:hAnsi="Book Antiqua"/>
        </w:rPr>
        <w:t>The causes of insufficient volume growth of FLR after PVE are known: technical failure during the procedure (impossibility of cannulating the portal system due to altered portal anatomy), portal vein recanalization, portal collateral development</w:t>
      </w:r>
      <w:r w:rsidR="0081684A" w:rsidRPr="008864C3">
        <w:rPr>
          <w:rFonts w:ascii="Book Antiqua" w:hAnsi="Book Antiqua"/>
        </w:rPr>
        <w:t xml:space="preserve"> and </w:t>
      </w:r>
      <w:r w:rsidR="00E873F3" w:rsidRPr="008864C3">
        <w:rPr>
          <w:rFonts w:ascii="Book Antiqua" w:hAnsi="Book Antiqua"/>
        </w:rPr>
        <w:t xml:space="preserve">poor quality </w:t>
      </w:r>
      <w:r w:rsidR="00E873F3" w:rsidRPr="008864C3">
        <w:rPr>
          <w:rFonts w:ascii="Book Antiqua" w:hAnsi="Book Antiqua"/>
        </w:rPr>
        <w:lastRenderedPageBreak/>
        <w:t>of hepatic parenchym</w:t>
      </w:r>
      <w:r w:rsidR="0081684A" w:rsidRPr="008864C3">
        <w:rPr>
          <w:rFonts w:ascii="Book Antiqua" w:hAnsi="Book Antiqua"/>
        </w:rPr>
        <w:t>a</w:t>
      </w:r>
      <w:r w:rsidR="0044393D" w:rsidRPr="008864C3">
        <w:rPr>
          <w:rFonts w:ascii="Book Antiqua" w:hAnsi="Book Antiqua"/>
        </w:rPr>
        <w:fldChar w:fldCharType="begin"/>
      </w:r>
      <w:r w:rsidR="00D0006C" w:rsidRPr="008864C3">
        <w:rPr>
          <w:rFonts w:ascii="Book Antiqua" w:hAnsi="Book Antiqua"/>
        </w:rPr>
        <w:instrText xml:space="preserve"> ADDIN ZOTERO_ITEM CSL_CITATION {"citationID":"EnH9TyJZ","properties":{"formattedCitation":"{\\rtf \\super [7,28,29]\\nosupersub{}}","plainCitation":"[7,28,29]"},"citationItems":[{"id":2217,"uris":["http://zotero.org/users/2225494/items/BU7SCQG8"],"uri":["http://zotero.org/users/2225494/items/BU7SCQG8"],"itemData":{"id":2217,"type":"article-journal","title":"Portal Vein Embolization Before Liver Resection: A Systematic Review","container-title":"Cardiovascular and Interventional Radiology","page":"25-34","volume":"36","issue":"1","source":"PubMed Central","abstract":"Purpose\nThis is a review of literature on the indications, technique, and outcome of portal vein embolization (PVE).\n\nMethods\nA systematic literature search on outcome of PVE from 1990 to 2011 was performed in Medline, Cochrane, and Embase databases.\n\nResults\nForty-four articles were selected, including 1,791 patients with a mean age of 61 ± 4.1 years. Overall technical success rate was 99.3 %. The mean hypertrophy rate of the FRL after PVE was 37.9 ± 0.1 %. In 70 patients (3.9 %), surgery was not performed because of failure of PVE (clinical success rate 96.1 %). In 51 patients (2.8 %), the hypertrophy response was insufficient to perform liver resection. In the other 17 cases, 12 did not technically succeed (0.7 %) and 7 caused a complication leading to unresectability (0.4 %). In 6.1 %, resection was cancelled because of local tumor progression after PVE. Major complications were seen in 2.5 %, and the mortality rate was 0.1 %. A head-to-head comparison shows a negative effect of liver cirrhosis on hypertrophy response. The use of n-butyl cyanoacrylate seems to have a greater effect on hypertrophy, but the difference with other embolization materials did not reach statistical significance. No difference in regeneration is seen in patients with cholestasis or chemotherapy.\n\nConclusions\nPreoperative PVE has a high technical and clinical success rate. Liver cirrhosis has a negative effect on regeneration, but cholestasis and chemotherapy do not seem to have an influence on the hypertrophy response. The use of n-butyl cyanoacrylate may result in a greater hypertrophy response compared with other embolization materials used.","DOI":"10.1007/s00270-012-0440-y","ISSN":"0174-1551","note":"PMID: 22806245\nPMCID: PMC3549243","shortTitle":"Portal Vein Embolization Before Liver Resection","journalAbbreviation":"Cardiovasc Intervent Radiol","author":[{"family":"Lienden","given":"K. P.","non-dropping-particle":"van"},{"family":"Esschert","given":"J. W.","non-dropping-particle":"van den"},{"family":"Graaf","given":"W.","non-dropping-particle":"de"},{"family":"Bipat","given":"S."},{"family":"Lameris","given":"J. S."},{"family":"Gulik","given":"T. M.","non-dropping-particle":"van"},{"family":"Delden","given":"O. M.","non-dropping-particle":"van"}],"issued":{"date-parts":[["2013",2]]}}},{"id":2645,"uris":["http://zotero.org/users/2225494/items/WH4UFTIX"],"uri":["http://zotero.org/users/2225494/items/WH4UFTIX"],"itemData":{"id":2645,"type":"article-journal","title":"Preoperative portal vein embolization for major liver resection: a meta-analysis","container-title":"Annals of Surgery","page":"49-57","volume":"247","issue":"1","source":"PubMed","abstract":"INTRODUCTION: Preoperative portal vein embolization (PVE) is used clinically to prevent postoperative liver insufficiency. The current study examined the impact of portal vein embolization on liver resection.\nMETHOD: A comprehensive Medline search to identify all registered literature in the English language on portal vein embolization. Meta-analysis was performed to assess the result of PVE and its impact on major liver resection.\nRESULT: A total of 75 publications met the search criteria but only 37 provided data sufficiently enough for analysis involving 1088 patients. The overall morbidity rate for PVE was 2.2% without mortality. Four weeks following PVE, 85% patients underwent the planned hepatectomy (n = 930). Twenty-three patients had transient liver failure following resection after PVE (2.5%) but 7 patients developed acute liver failure and died (0.8%). The reason for nonresection following PVE (n = 158, 15%) included inadequate hypertrophy of remnant liver (n = 18), severe progression of liver metastasis (n = 43), extrahepatic spread (n = 35), refusal to surgery (n = 1), poor general condition (n = 1), altered treatment to transcatheter artery embolization or chemotherapy (n = 24), complete remission after treatment with 3 cycles of fluoracil and interferon alpha in a patient with hepatocellular carcinoma (n = 1), incomplete pre- or postembolization scanning (n = 8). Of those who underwent laparotomy without resection, (n = 27) reasons included intraoperative finding of peritoneal dissemination (n = 15), portal node metastasis (n = 2), severe invasion of the tumor to the hepatic artery and portal vein (n = 1), and gross tumoral extension precluding curative resection (n = 9). Two techniques were used for portal vein embolization: percutaneous transhepatic portal embolization, (PTPE) and transileocolic portal embolization, (TIPE). The increase in remnant liver volume was much greater in PTPE than TIPE group (11.9% vs. 9.7%; P = 0.00001). However, the proportion of patients who underwent resection following PVE was 97% in TIPE and 88% PTPE, respectively (P = &lt;0.00001). Although there was no significant difference in patients who had major complications post-PVE, the rate for minor complications was significantly higher among patients who had PTPE (53.6% vs. 0%, P = &lt;0.0001).\nCONCLUSION: PVE is a safe and effective procedure in inducing liver hypertrophy to prevent postresection liver failure due to insufficient liver remnant.","DOI":"10.1097/SLA.0b013e31815f6e5b","ISSN":"0003-4932","note":"PMID: 18156923","shortTitle":"Preoperative portal vein embolization for major liver resection","journalAbbreviation":"Ann. Surg.","language":"eng","author":[{"family":"Abulkhir","given":"Adel"},{"family":"Limongelli","given":"Paolo"},{"family":"Healey","given":"Andrew J."},{"family":"Damrah","given":"Osama"},{"family":"Tait","given":"Paul"},{"family":"Jackson","given":"James"},{"family":"Habib","given":"Nagy"},{"family":"Jiao","given":"Long R."}],"issued":{"date-parts":[["2008",1]]}}},{"id":3028,"uris":["http://zotero.org/users/2225494/items/FJ77V275"],"uri":["http://zotero.org/users/2225494/items/FJ77V275"],"itemData":{"id":3028,"type":"article-journal","title":"Chemotherapy and Its Effect on Liver Hypertrophy: Implications for Portal Vein Embolization and Resection","container-title":"Seminars in Interventional Radiology","page":"162-167","volume":"25","issue":"2","source":"PubMed Central","abstract":"Liver resection remains the gold standard treatment for colorectal liver metastases (CRLM). The improvement of the efficacy of chemotherapy has resulted in an increase of CRLM candidates for curative resection, including a significant proposition of patients initially deemed unresectable. The safety of liver resection has increased by taking advantage of regenerative capacities of the liver with preoperative portal vein embolization (PVE) and two-stage strategies. However, chemotherapy regimens including new drugs such as oxaliplatin and irinotecan may induce pathologic changes of the nontumorous liver parenchyma that could increase the risk of liver resection, and the impact of chemotherapy on the nontumorous liver parenchyma may limit tolerance of these resections. Preoperative portal obstruction, including PVE, which aimed to hypertrophy the future remnant liver, can be adversely affected by this chemotherapy. The aim of this article is to describe the impact of chemotherapy on nontumorous liver parenchyma and to evaluate the impact of chemotherapy on the regenerative capacities of the liver, especially after PVE.","DOI":"10.1055/s-2008-1076682","ISSN":"0739-9529","note":"PMID: 21326557\nPMCID: PMC3036481","shortTitle":"Chemotherapy and Its Effect on Liver Hypertrophy","journalAbbreviation":"Semin Intervent Radiol","author":[{"family":"Brouquet","given":"Antoine"},{"family":"Belghiti","given":"Jacques"}],"issued":{"date-parts":[["2008",6]]}}}],"schema":"https://github.com/citation-style-language/schema/raw/master/csl-citation.json"} </w:instrText>
      </w:r>
      <w:r w:rsidR="0044393D" w:rsidRPr="008864C3">
        <w:rPr>
          <w:rFonts w:ascii="Book Antiqua" w:hAnsi="Book Antiqua"/>
        </w:rPr>
        <w:fldChar w:fldCharType="separate"/>
      </w:r>
      <w:r w:rsidR="00D0006C" w:rsidRPr="008864C3">
        <w:rPr>
          <w:rFonts w:ascii="Book Antiqua" w:hAnsi="Book Antiqua"/>
          <w:vertAlign w:val="superscript"/>
        </w:rPr>
        <w:t>[7,28,29]</w:t>
      </w:r>
      <w:r w:rsidR="0044393D" w:rsidRPr="008864C3">
        <w:rPr>
          <w:rFonts w:ascii="Book Antiqua" w:hAnsi="Book Antiqua"/>
        </w:rPr>
        <w:fldChar w:fldCharType="end"/>
      </w:r>
      <w:r w:rsidR="00D0006C" w:rsidRPr="008864C3">
        <w:rPr>
          <w:rFonts w:ascii="Book Antiqua" w:hAnsi="Book Antiqua"/>
        </w:rPr>
        <w:t>.</w:t>
      </w:r>
      <w:r w:rsidR="00E873F3" w:rsidRPr="008864C3">
        <w:rPr>
          <w:rFonts w:ascii="Book Antiqua" w:hAnsi="Book Antiqua"/>
        </w:rPr>
        <w:t xml:space="preserve"> In our study, 5 patients had chemotherapy before PVE, which induced histopathological damages (steatosis, sinusoidal obstruction syndrome, cholestasis, </w:t>
      </w:r>
      <w:r w:rsidR="00E873F3" w:rsidRPr="008F3B9D">
        <w:rPr>
          <w:rFonts w:ascii="Book Antiqua" w:hAnsi="Book Antiqua"/>
          <w:i/>
        </w:rPr>
        <w:t>etc</w:t>
      </w:r>
      <w:r w:rsidR="00E873F3" w:rsidRPr="008864C3">
        <w:rPr>
          <w:rFonts w:ascii="Book Antiqua" w:hAnsi="Book Antiqua"/>
        </w:rPr>
        <w:t xml:space="preserve">.), and affected the regenerative capacities of the liver after PVE. </w:t>
      </w:r>
    </w:p>
    <w:p w14:paraId="422326A4" w14:textId="6375777F" w:rsidR="006405FB" w:rsidRPr="008F3B9D" w:rsidRDefault="006405FB" w:rsidP="008F3B9D">
      <w:pPr>
        <w:widowControl w:val="0"/>
        <w:autoSpaceDE w:val="0"/>
        <w:autoSpaceDN w:val="0"/>
        <w:adjustRightInd w:val="0"/>
        <w:spacing w:line="360" w:lineRule="auto"/>
        <w:ind w:firstLineChars="100" w:firstLine="240"/>
        <w:jc w:val="both"/>
        <w:rPr>
          <w:rFonts w:ascii="Book Antiqua" w:hAnsi="Book Antiqua"/>
        </w:rPr>
      </w:pPr>
      <w:r w:rsidRPr="008864C3">
        <w:rPr>
          <w:rFonts w:ascii="Book Antiqua" w:hAnsi="Book Antiqua"/>
        </w:rPr>
        <w:t xml:space="preserve">It allowed 7 patients to reach surgery, while they were considered </w:t>
      </w:r>
      <w:proofErr w:type="spellStart"/>
      <w:r w:rsidRPr="008864C3">
        <w:rPr>
          <w:rFonts w:ascii="Book Antiqua" w:hAnsi="Book Antiqua"/>
        </w:rPr>
        <w:t>unresectable</w:t>
      </w:r>
      <w:proofErr w:type="spellEnd"/>
      <w:r w:rsidRPr="008864C3">
        <w:rPr>
          <w:rFonts w:ascii="Book Antiqua" w:hAnsi="Book Antiqua"/>
        </w:rPr>
        <w:t xml:space="preserve"> after PVE. </w:t>
      </w:r>
      <w:r w:rsidRPr="008864C3">
        <w:rPr>
          <w:rFonts w:ascii="Book Antiqua" w:hAnsi="Book Antiqua" w:cs="P}»Wˇ"/>
        </w:rPr>
        <w:t>Among them, 6 had R0 resection</w:t>
      </w:r>
      <w:r w:rsidRPr="008864C3">
        <w:rPr>
          <w:rFonts w:ascii="Book Antiqua" w:hAnsi="Book Antiqua"/>
        </w:rPr>
        <w:t xml:space="preserve">. Without the rescue ALPPS technique, they would have been considered </w:t>
      </w:r>
      <w:proofErr w:type="spellStart"/>
      <w:r w:rsidRPr="008864C3">
        <w:rPr>
          <w:rFonts w:ascii="Book Antiqua" w:hAnsi="Book Antiqua"/>
        </w:rPr>
        <w:t>unresectable</w:t>
      </w:r>
      <w:proofErr w:type="spellEnd"/>
      <w:r w:rsidRPr="008864C3">
        <w:rPr>
          <w:rFonts w:ascii="Book Antiqua" w:hAnsi="Book Antiqua"/>
        </w:rPr>
        <w:t xml:space="preserve"> despite PVE</w:t>
      </w:r>
      <w:r w:rsidR="00BF04E0" w:rsidRPr="008864C3">
        <w:rPr>
          <w:rFonts w:ascii="Book Antiqua" w:hAnsi="Book Antiqua"/>
        </w:rPr>
        <w:t>,</w:t>
      </w:r>
      <w:r w:rsidRPr="008864C3">
        <w:rPr>
          <w:rFonts w:ascii="Book Antiqua" w:hAnsi="Book Antiqua"/>
        </w:rPr>
        <w:t xml:space="preserve"> and offered only palliative measures. </w:t>
      </w:r>
      <w:proofErr w:type="spellStart"/>
      <w:r w:rsidRPr="008864C3">
        <w:rPr>
          <w:rFonts w:ascii="Book Antiqua" w:hAnsi="Book Antiqua"/>
        </w:rPr>
        <w:t>Nonresection</w:t>
      </w:r>
      <w:proofErr w:type="spellEnd"/>
      <w:r w:rsidRPr="008864C3">
        <w:rPr>
          <w:rFonts w:ascii="Book Antiqua" w:hAnsi="Book Antiqua"/>
        </w:rPr>
        <w:t xml:space="preserve"> following PVE has been described by </w:t>
      </w:r>
      <w:proofErr w:type="spellStart"/>
      <w:r w:rsidRPr="008864C3">
        <w:rPr>
          <w:rFonts w:ascii="Book Antiqua" w:hAnsi="Book Antiqua" w:cs="P}»Wˇ"/>
        </w:rPr>
        <w:t>Abulkhir</w:t>
      </w:r>
      <w:proofErr w:type="spellEnd"/>
      <w:r w:rsidRPr="008864C3">
        <w:rPr>
          <w:rFonts w:ascii="Book Antiqua" w:hAnsi="Book Antiqua" w:cs="P}»Wˇ"/>
        </w:rPr>
        <w:t xml:space="preserve"> </w:t>
      </w:r>
      <w:r w:rsidRPr="008F3B9D">
        <w:rPr>
          <w:rFonts w:ascii="Book Antiqua" w:hAnsi="Book Antiqua" w:cs="P}»Wˇ"/>
          <w:i/>
        </w:rPr>
        <w:t>et al</w:t>
      </w:r>
      <w:r w:rsidR="008F3B9D" w:rsidRPr="008864C3">
        <w:rPr>
          <w:rFonts w:ascii="Book Antiqua" w:hAnsi="Book Antiqua"/>
        </w:rPr>
        <w:fldChar w:fldCharType="begin"/>
      </w:r>
      <w:r w:rsidR="008F3B9D" w:rsidRPr="008864C3">
        <w:rPr>
          <w:rFonts w:ascii="Book Antiqua" w:hAnsi="Book Antiqua"/>
        </w:rPr>
        <w:instrText xml:space="preserve"> ADDIN ZOTERO_ITEM CSL_CITATION {"citationID":"idk6mrsme","properties":{"formattedCitation":"{\\rtf \\super [7]\\nosupersub{}}","plainCitation":"[7]"},"citationItems":[{"id":2645,"uris":["http://zotero.org/users/2225494/items/WH4UFTIX"],"uri":["http://zotero.org/users/2225494/items/WH4UFTIX"],"itemData":{"id":2645,"type":"article-journal","title":"Preoperative portal vein embolization for major liver resection: a meta-analysis","container-title":"Annals of Surgery","page":"49-57","volume":"247","issue":"1","source":"PubMed","abstract":"INTRODUCTION: Preoperative portal vein embolization (PVE) is used clinically to prevent postoperative liver insufficiency. The current study examined the impact of portal vein embolization on liver resection.\nMETHOD: A comprehensive Medline search to identify all registered literature in the English language on portal vein embolization. Meta-analysis was performed to assess the result of PVE and its impact on major liver resection.\nRESULT: A total of 75 publications met the search criteria but only 37 provided data sufficiently enough for analysis involving 1088 patients. The overall morbidity rate for PVE was 2.2% without mortality. Four weeks following PVE, 85% patients underwent the planned hepatectomy (n = 930). Twenty-three patients had transient liver failure following resection after PVE (2.5%) but 7 patients developed acute liver failure and died (0.8%). The reason for nonresection following PVE (n = 158, 15%) included inadequate hypertrophy of remnant liver (n = 18), severe progression of liver metastasis (n = 43), extrahepatic spread (n = 35), refusal to surgery (n = 1), poor general condition (n = 1), altered treatment to transcatheter artery embolization or chemotherapy (n = 24), complete remission after treatment with 3 cycles of fluoracil and interferon alpha in a patient with hepatocellular carcinoma (n = 1), incomplete pre- or postembolization scanning (n = 8). Of those who underwent laparotomy without resection, (n = 27) reasons included intraoperative finding of peritoneal dissemination (n = 15), portal node metastasis (n = 2), severe invasion of the tumor to the hepatic artery and portal vein (n = 1), and gross tumoral extension precluding curative resection (n = 9). Two techniques were used for portal vein embolization: percutaneous transhepatic portal embolization, (PTPE) and transileocolic portal embolization, (TIPE). The increase in remnant liver volume was much greater in PTPE than TIPE group (11.9% vs. 9.7%; P = 0.00001). However, the proportion of patients who underwent resection following PVE was 97% in TIPE and 88% PTPE, respectively (P = &lt;0.00001). Although there was no significant difference in patients who had major complications post-PVE, the rate for minor complications was significantly higher among patients who had PTPE (53.6% vs. 0%, P = &lt;0.0001).\nCONCLUSION: PVE is a safe and effective procedure in inducing liver hypertrophy to prevent postresection liver failure due to insufficient liver remnant.","DOI":"10.1097/SLA.0b013e31815f6e5b","ISSN":"0003-4932","note":"PMID: 18156923","shortTitle":"Preoperative portal vein embolization for major liver resection","journalAbbreviation":"Ann. Surg.","language":"eng","author":[{"family":"Abulkhir","given":"Adel"},{"family":"Limongelli","given":"Paolo"},{"family":"Healey","given":"Andrew J."},{"family":"Damrah","given":"Osama"},{"family":"Tait","given":"Paul"},{"family":"Jackson","given":"James"},{"family":"Habib","given":"Nagy"},{"family":"Jiao","given":"Long R."}],"issued":{"date-parts":[["2008",1]]}}}],"schema":"https://github.com/citation-style-language/schema/raw/master/csl-citation.json"} </w:instrText>
      </w:r>
      <w:r w:rsidR="008F3B9D" w:rsidRPr="008864C3">
        <w:rPr>
          <w:rFonts w:ascii="Book Antiqua" w:hAnsi="Book Antiqua"/>
        </w:rPr>
        <w:fldChar w:fldCharType="separate"/>
      </w:r>
      <w:r w:rsidR="008F3B9D" w:rsidRPr="008864C3">
        <w:rPr>
          <w:rFonts w:ascii="Book Antiqua" w:hAnsi="Book Antiqua"/>
          <w:vertAlign w:val="superscript"/>
        </w:rPr>
        <w:t>[7]</w:t>
      </w:r>
      <w:r w:rsidR="008F3B9D" w:rsidRPr="008864C3">
        <w:rPr>
          <w:rFonts w:ascii="Book Antiqua" w:hAnsi="Book Antiqua"/>
        </w:rPr>
        <w:fldChar w:fldCharType="end"/>
      </w:r>
      <w:r w:rsidRPr="008864C3">
        <w:rPr>
          <w:rFonts w:ascii="Book Antiqua" w:hAnsi="Book Antiqua" w:cs="P}»Wˇ"/>
        </w:rPr>
        <w:t xml:space="preserve"> in 2008. Their study focused on a cohort</w:t>
      </w:r>
      <w:r w:rsidR="00927180" w:rsidRPr="008864C3">
        <w:rPr>
          <w:rFonts w:ascii="Book Antiqua" w:hAnsi="Book Antiqua" w:cs="P}»Wˇ"/>
        </w:rPr>
        <w:t xml:space="preserve"> </w:t>
      </w:r>
      <w:r w:rsidRPr="008864C3">
        <w:rPr>
          <w:rFonts w:ascii="Book Antiqua" w:hAnsi="Book Antiqua" w:cs="P}»Wˇ"/>
        </w:rPr>
        <w:t xml:space="preserve">of 1088 patients undergoing PVE and showed a 15% failure rate, including </w:t>
      </w:r>
      <w:r w:rsidRPr="008864C3">
        <w:rPr>
          <w:rFonts w:ascii="Book Antiqua" w:hAnsi="Book Antiqua"/>
        </w:rPr>
        <w:t>inadequate hypertrophy of remnant liver in 2% of cases. These results show that while the inadequate hypertrophy of FLR after PVE must be feared, it remains infrequent. It explains the low number</w:t>
      </w:r>
      <w:r w:rsidR="0067626C" w:rsidRPr="008864C3">
        <w:rPr>
          <w:rFonts w:ascii="Book Antiqua" w:hAnsi="Book Antiqua"/>
        </w:rPr>
        <w:t xml:space="preserve"> of patients in our study, and i</w:t>
      </w:r>
      <w:r w:rsidRPr="008864C3">
        <w:rPr>
          <w:rFonts w:ascii="Book Antiqua" w:hAnsi="Book Antiqua"/>
        </w:rPr>
        <w:t>t also explains the scarcity of literature about rescue ALPPS performed after PVO, as is shown i</w:t>
      </w:r>
      <w:r w:rsidR="009F3E79" w:rsidRPr="008864C3">
        <w:rPr>
          <w:rFonts w:ascii="Book Antiqua" w:hAnsi="Book Antiqua"/>
        </w:rPr>
        <w:t>n our literature review (Table 4</w:t>
      </w:r>
      <w:r w:rsidRPr="008864C3">
        <w:rPr>
          <w:rFonts w:ascii="Book Antiqua" w:hAnsi="Book Antiqua"/>
        </w:rPr>
        <w:t>).</w:t>
      </w:r>
      <w:r w:rsidR="0067626C" w:rsidRPr="008864C3">
        <w:rPr>
          <w:rFonts w:ascii="Book Antiqua" w:hAnsi="Book Antiqua"/>
        </w:rPr>
        <w:t xml:space="preserve"> </w:t>
      </w:r>
      <w:r w:rsidR="00927180" w:rsidRPr="008864C3">
        <w:rPr>
          <w:rFonts w:ascii="Book Antiqua" w:hAnsi="Book Antiqua"/>
        </w:rPr>
        <w:t>However, the rate of insufficient</w:t>
      </w:r>
      <w:r w:rsidR="00B41767" w:rsidRPr="008864C3">
        <w:rPr>
          <w:rFonts w:ascii="Book Antiqua" w:hAnsi="Book Antiqua"/>
        </w:rPr>
        <w:t xml:space="preserve"> FLR after PVE will probably increase</w:t>
      </w:r>
      <w:r w:rsidR="00927180" w:rsidRPr="008864C3">
        <w:rPr>
          <w:rFonts w:ascii="Book Antiqua" w:hAnsi="Book Antiqua"/>
        </w:rPr>
        <w:t xml:space="preserve"> in the years to come, due to more and more intensive chemotherapies, which greatly alter hepatic parenchyma.</w:t>
      </w:r>
      <w:r w:rsidR="00927180" w:rsidRPr="008864C3" w:rsidDel="00927180">
        <w:rPr>
          <w:rFonts w:ascii="Book Antiqua" w:hAnsi="Book Antiqua"/>
        </w:rPr>
        <w:t xml:space="preserve"> </w:t>
      </w:r>
      <w:r w:rsidRPr="008864C3">
        <w:rPr>
          <w:rFonts w:ascii="Book Antiqua" w:hAnsi="Book Antiqua" w:cs="P}»Wˇ"/>
        </w:rPr>
        <w:t>Most papers describe series of 1 to 3 cases and only 4 studies report small cohorts (9 to 11 patients)</w:t>
      </w:r>
      <w:r w:rsidR="00EC5608" w:rsidRPr="008864C3">
        <w:rPr>
          <w:rFonts w:ascii="Book Antiqua" w:hAnsi="Book Antiqua" w:cs="P}»Wˇ"/>
        </w:rPr>
        <w:t xml:space="preserve"> (</w:t>
      </w:r>
      <w:r w:rsidR="00EC5608" w:rsidRPr="008864C3">
        <w:rPr>
          <w:rFonts w:ascii="Book Antiqua" w:hAnsi="Book Antiqua"/>
        </w:rPr>
        <w:t>Table 4).</w:t>
      </w:r>
      <w:r w:rsidR="00EC5608" w:rsidRPr="008864C3">
        <w:rPr>
          <w:rFonts w:ascii="Book Antiqua" w:hAnsi="Book Antiqua" w:cs="P}»Wˇ"/>
        </w:rPr>
        <w:t xml:space="preserve"> </w:t>
      </w:r>
      <w:r w:rsidRPr="008864C3">
        <w:rPr>
          <w:rFonts w:ascii="Book Antiqua" w:hAnsi="Book Antiqua" w:cs="P}»Wˇ"/>
        </w:rPr>
        <w:t>Therefore, the size of our cohort (7 patients) is consistent with the number of cases developed in literature.</w:t>
      </w:r>
    </w:p>
    <w:p w14:paraId="598E4B4D" w14:textId="4C9B3976" w:rsidR="005C5CA1" w:rsidRPr="008864C3" w:rsidRDefault="004673BF" w:rsidP="008F3B9D">
      <w:pPr>
        <w:spacing w:line="360" w:lineRule="auto"/>
        <w:ind w:firstLineChars="100" w:firstLine="240"/>
        <w:jc w:val="both"/>
        <w:rPr>
          <w:rFonts w:ascii="Book Antiqua" w:hAnsi="Book Antiqua"/>
        </w:rPr>
      </w:pPr>
      <w:r w:rsidRPr="008864C3">
        <w:rPr>
          <w:rFonts w:ascii="Book Antiqua" w:hAnsi="Book Antiqua"/>
        </w:rPr>
        <w:t xml:space="preserve">We decided to perform ALPPS procedure </w:t>
      </w:r>
      <w:r w:rsidR="00927180" w:rsidRPr="008864C3">
        <w:rPr>
          <w:rFonts w:ascii="Book Antiqua" w:hAnsi="Book Antiqua"/>
        </w:rPr>
        <w:t>for</w:t>
      </w:r>
      <w:r w:rsidRPr="008864C3">
        <w:rPr>
          <w:rFonts w:ascii="Book Antiqua" w:hAnsi="Book Antiqua"/>
        </w:rPr>
        <w:t xml:space="preserve"> </w:t>
      </w:r>
      <w:r w:rsidR="00927180" w:rsidRPr="008864C3">
        <w:rPr>
          <w:rFonts w:ascii="Book Antiqua" w:hAnsi="Book Antiqua"/>
        </w:rPr>
        <w:t>2</w:t>
      </w:r>
      <w:r w:rsidRPr="008864C3">
        <w:rPr>
          <w:rFonts w:ascii="Book Antiqua" w:hAnsi="Book Antiqua"/>
        </w:rPr>
        <w:t xml:space="preserve"> patients who had a median FLR/BWR before PVE of 0</w:t>
      </w:r>
      <w:r w:rsidR="008F3B9D">
        <w:rPr>
          <w:rFonts w:ascii="Book Antiqua" w:eastAsia="宋体" w:hAnsi="Book Antiqua" w:hint="eastAsia"/>
          <w:lang w:eastAsia="zh-CN"/>
        </w:rPr>
        <w:t>.</w:t>
      </w:r>
      <w:r w:rsidRPr="008864C3">
        <w:rPr>
          <w:rFonts w:ascii="Book Antiqua" w:hAnsi="Book Antiqua"/>
        </w:rPr>
        <w:t xml:space="preserve">8% due to </w:t>
      </w:r>
      <w:r w:rsidR="00927180" w:rsidRPr="008864C3">
        <w:rPr>
          <w:rFonts w:ascii="Book Antiqua" w:hAnsi="Book Antiqua"/>
        </w:rPr>
        <w:t>a</w:t>
      </w:r>
      <w:r w:rsidRPr="008864C3">
        <w:rPr>
          <w:rFonts w:ascii="Book Antiqua" w:hAnsi="Book Antiqua"/>
        </w:rPr>
        <w:t xml:space="preserve"> high risk of liver failure after major </w:t>
      </w:r>
      <w:proofErr w:type="spellStart"/>
      <w:r w:rsidRPr="008864C3">
        <w:rPr>
          <w:rFonts w:ascii="Book Antiqua" w:hAnsi="Book Antiqua"/>
        </w:rPr>
        <w:t>hepatectomy</w:t>
      </w:r>
      <w:proofErr w:type="spellEnd"/>
      <w:r w:rsidRPr="008864C3">
        <w:rPr>
          <w:rFonts w:ascii="Book Antiqua" w:hAnsi="Book Antiqua"/>
        </w:rPr>
        <w:t xml:space="preserve">: one patient had previous left lobectomy, wedge resections, </w:t>
      </w:r>
      <w:proofErr w:type="spellStart"/>
      <w:r w:rsidRPr="008864C3">
        <w:rPr>
          <w:rFonts w:ascii="Book Antiqua" w:hAnsi="Book Antiqua"/>
        </w:rPr>
        <w:t>thermoablation</w:t>
      </w:r>
      <w:proofErr w:type="spellEnd"/>
      <w:r w:rsidRPr="008864C3">
        <w:rPr>
          <w:rFonts w:ascii="Book Antiqua" w:hAnsi="Book Antiqua"/>
        </w:rPr>
        <w:t xml:space="preserve"> and </w:t>
      </w:r>
      <w:proofErr w:type="spellStart"/>
      <w:r w:rsidRPr="008864C3">
        <w:rPr>
          <w:rFonts w:ascii="Book Antiqua" w:hAnsi="Book Antiqua"/>
        </w:rPr>
        <w:t>neoadjuvant</w:t>
      </w:r>
      <w:proofErr w:type="spellEnd"/>
      <w:r w:rsidRPr="008864C3">
        <w:rPr>
          <w:rFonts w:ascii="Book Antiqua" w:hAnsi="Book Antiqua"/>
        </w:rPr>
        <w:t xml:space="preserve"> chemotherapy, inducing steatosis and sinusoidal obstruction syndrome. The second patient had multiple neoadjuvant chemotherapy cycles, suggesting that it was necessary to optimize its FLR volume to avoid postoperative liver </w:t>
      </w:r>
      <w:r w:rsidR="00DD6AB2" w:rsidRPr="008864C3">
        <w:rPr>
          <w:rFonts w:ascii="Book Antiqua" w:hAnsi="Book Antiqua"/>
        </w:rPr>
        <w:t>failure</w:t>
      </w:r>
      <w:r w:rsidRPr="008864C3">
        <w:rPr>
          <w:rFonts w:ascii="Book Antiqua" w:hAnsi="Book Antiqua"/>
        </w:rPr>
        <w:t xml:space="preserve">. </w:t>
      </w:r>
    </w:p>
    <w:p w14:paraId="42EBAE20" w14:textId="7B711679" w:rsidR="00B05B28" w:rsidRPr="008864C3" w:rsidRDefault="006405FB" w:rsidP="008F3B9D">
      <w:pPr>
        <w:widowControl w:val="0"/>
        <w:autoSpaceDE w:val="0"/>
        <w:autoSpaceDN w:val="0"/>
        <w:adjustRightInd w:val="0"/>
        <w:spacing w:line="360" w:lineRule="auto"/>
        <w:ind w:firstLineChars="100" w:firstLine="240"/>
        <w:jc w:val="both"/>
        <w:rPr>
          <w:rFonts w:ascii="Book Antiqua" w:hAnsi="Book Antiqua"/>
        </w:rPr>
      </w:pPr>
      <w:r w:rsidRPr="008864C3">
        <w:rPr>
          <w:rFonts w:ascii="Book Antiqua" w:hAnsi="Book Antiqua" w:cs="P}»Wˇ"/>
        </w:rPr>
        <w:t xml:space="preserve">In our cohort, </w:t>
      </w:r>
      <w:r w:rsidR="005C5CA1" w:rsidRPr="008864C3">
        <w:rPr>
          <w:rFonts w:ascii="Book Antiqua" w:hAnsi="Book Antiqua" w:cs="P}»Wˇ"/>
        </w:rPr>
        <w:t xml:space="preserve">median </w:t>
      </w:r>
      <w:r w:rsidRPr="008864C3">
        <w:rPr>
          <w:rFonts w:ascii="Book Antiqua" w:hAnsi="Book Antiqua" w:cs="P}»Wˇ"/>
        </w:rPr>
        <w:t xml:space="preserve">FLR growth between ALPPS-1 and ALPPS-2 was </w:t>
      </w:r>
      <w:r w:rsidR="005907F8" w:rsidRPr="008864C3">
        <w:rPr>
          <w:rFonts w:ascii="Book Antiqua" w:hAnsi="Book Antiqua"/>
        </w:rPr>
        <w:t xml:space="preserve">45% </w:t>
      </w:r>
      <w:r w:rsidR="00B05B28" w:rsidRPr="008864C3">
        <w:rPr>
          <w:rFonts w:ascii="Book Antiqua" w:hAnsi="Book Antiqua"/>
        </w:rPr>
        <w:t>(36-82)</w:t>
      </w:r>
      <w:r w:rsidRPr="008864C3">
        <w:rPr>
          <w:rFonts w:ascii="Book Antiqua" w:hAnsi="Book Antiqua"/>
        </w:rPr>
        <w:t xml:space="preserve">, which </w:t>
      </w:r>
      <w:r w:rsidR="004673BF" w:rsidRPr="008864C3">
        <w:rPr>
          <w:rFonts w:ascii="Book Antiqua" w:hAnsi="Book Antiqua"/>
        </w:rPr>
        <w:t xml:space="preserve">might </w:t>
      </w:r>
      <w:r w:rsidRPr="008864C3">
        <w:rPr>
          <w:rFonts w:ascii="Book Antiqua" w:hAnsi="Book Antiqua"/>
        </w:rPr>
        <w:t>appear less than in the literature (70</w:t>
      </w:r>
      <w:r w:rsidR="008F3B9D">
        <w:rPr>
          <w:rFonts w:ascii="Book Antiqua" w:eastAsia="宋体" w:hAnsi="Book Antiqua" w:hint="eastAsia"/>
          <w:lang w:eastAsia="zh-CN"/>
        </w:rPr>
        <w:t>%</w:t>
      </w:r>
      <w:r w:rsidRPr="008864C3">
        <w:rPr>
          <w:rFonts w:ascii="Book Antiqua" w:hAnsi="Book Antiqua"/>
        </w:rPr>
        <w:t>-80%</w:t>
      </w:r>
      <w:r w:rsidRPr="008864C3">
        <w:rPr>
          <w:rFonts w:ascii="Book Antiqua" w:hAnsi="Book Antiqua"/>
        </w:rPr>
        <w:fldChar w:fldCharType="begin"/>
      </w:r>
      <w:r w:rsidR="0044393D" w:rsidRPr="008864C3">
        <w:rPr>
          <w:rFonts w:ascii="Book Antiqua" w:hAnsi="Book Antiqua"/>
        </w:rPr>
        <w:instrText xml:space="preserve"> ADDIN ZOTERO_ITEM CSL_CITATION {"citationID":"IrAGOzE4","properties":{"formattedCitation":"{\\rtf \\super [14,18]\\nosupersub{}}","plainCitation":"[14,18]"},"citationItems":[{"id":2325,"uris":["http://zotero.org/users/2225494/items/3C9H95J7"],"uri":["http://zotero.org/users/2225494/items/3C9H95J7"],"itemData":{"id":2325,"type":"article-journal","title":"Right portal vein ligation combined with in situ splitting induces rapid left lateral liver lobe hypertrophy enabling 2-staged extended right hepatic resection in small-for-size settings","container-title":"Annals of Surgery","page":"405-414","volume":"255","issue":"3","source":"PubMed","abstract":"OBJECTIVE: To evaluate a new 2-step technique for obtaining adequate but short-term parenchymal hypertrophy in oncologic patients requiring extended right hepatic resection with limited functional reserve.\nBACKGROUND: Patients presenting with primary or metastatic liver tumors often face the dilemma that the remaining liver tissue may not be sufficient. Preoperative portal vein embolization has thus far been established as the standard procedure for achieving resectability.\nMETHODS: Two-staged hepatectomy was performed in patients who preoperatively appeared to be marginally resectable but had a tumor-free left lateral lobe. Marginal respectability was defined as a left lateral lobe to body weight ratio of less than 0.5. In the first step, surgical exploration, right portal vein ligation (PVL), and in situ splitting (ISS) of the liver parenchyma along the falciform ligament were performed. Computed tomographic volumetry was performed before ISS and before completion surgery.\nRESULTS: The study included 25 patients with primary liver tumors (hepatocellular carcinoma: n = 3, intrahepatic cholangiocarcinoma: n = 2, extrahepatic cholangiocarcinoma: n = 2, malignant epithelioid hemangioendothelioma: n = 1, gallbladder cancer: n = 1 or metastatic disease [colorectal liver metastasis]: n = 14, ovarian cancer: n = 1, gastric cancer: n = 1). Preoperative CT volumetry of the left lateral lobe showed 310 mL in median (range = 197-444 mL). After a median waiting period of 9 days (range = 5-28 days), the volume of the left lateral lobe had increased to 536 mL (range = 273-881 mL), representing a median volume increase of 74% (range = 21%-192%) (P &lt; 0.001). The median left lateral liver lobe to body weight ratio was increased from 0.38% (range = 0.25%-0.49%) to 0.61% (range = 0.35-0.95). Ten of 25 patients (40%) required biliary reconstruction with hepaticojejunostomy. Rapid perioperative recovery was reflected by normalization of International normalized ratio (INR) (80% of patients), creatinine (84% of patients), nearly normal bilirubin (56% of patients), and albumin (64% of patients) values by day 14 after completion surgery. Perioperative morbidity was classified according to the Dindo-Clavien classification of surgical complications: grade I (12 events), grade II (13 events), grade III (14 events, III a: 6 events, III b: 8 events), grade IV (8 events, IV a: 3 events, IV b: 5 events), and grade V (3 events). Sixteen patients (68%) experienced perioperative complications. Follow-up was 180 days in median (range: 60-776 days) with an estimated overall survival of 86% at 6 months after resection.\nCONCLUSIONS: Two-step hepatic resection performing surgical exploration, PVL, and ISS results in a marked and rapid hypertrophy of functional liver tissue and enables curative resection of marginally resectable liver tumors or metastases in patients that might otherwise be regarded as palliative.","DOI":"10.1097/SLA.0b013e31824856f5","ISSN":"1528-1140","note":"PMID: 22330038","journalAbbreviation":"Ann. Surg.","language":"ENG","author":[{"family":"Schnitzbauer","given":"Andreas A."},{"family":"Lang","given":"Sven A."},{"family":"Goessmann","given":"Holger"},{"family":"Nadalin","given":"Silvio"},{"family":"Baumgart","given":"Janine"},{"family":"Farkas","given":"Stefan A."},{"family":"Fichtner-Feigl","given":"Stefan"},{"family":"Lorf","given":"Thomas"},{"family":"Goralcyk","given":"Armin"},{"family":"Hörbelt","given":"Rüdiger"},{"family":"Kroemer","given":"Alexander"},{"family":"Loss","given":"Martin"},{"family":"Rümmele","given":"Petra"},{"family":"Scherer","given":"Marcus N."},{"family":"Padberg","given":"Winfried"},{"family":"Königsrainer","given":"Alfred"},{"family":"Lang","given":"Hauke"},{"family":"Obed","given":"Aiman"},{"family":"Schlitt","given":"Hans J."}],"issued":{"date-parts":[["2012",3]]}}},{"id":2221,"uris":["http://zotero.org/users/2225494/items/DP33SIFW"],"uri":["http://zotero.org/users/2225494/items/DP33SIFW"],"itemData":{"id":2221,"type":"article-journal","title":"Early survival and safety of ALPPS: first report of the International ALPPS Registry","container-title":"Annals of Surgery","page":"829-836; discussion 836-838","volume":"260","issue":"5","source":"PubMed","abstract":"OBJECTIVES: To assess safety and outcomes of the novel 2-stage hepatectomy, Associating Liver Partition and Portal Vein Ligation for Staged Hepatectomy (ALPPS), using an international registry.\nBACKGROUND: ALPPS induces accelerated growth of small future liver remnants (FLR) to allow curative resection of liver tumors. There is concern about safety based on reports of higher morbidity and mortality.\nMETHODS: A Web-based data entry system was created with password access and data pseudoencryption (NCT01924741). All patients with complete 90-day data were included. Multivariate logistic regression analysis was performed to identify independent risk factors for severe complications and mortality and volume growth of the FLR.\nRESULTS: Complete data were available for 202 patients. A total of 141 (70%) patients had colorectal liver metastases (CRLM). Median starting standardized future liver remnants of 21% increased by 80% within a median of 7 days. Ninety-day mortality was 19/202 (9%). Severe complications including mortalities (Clavien-Dindo≥IIIb) occurred in 27% of patients. Independent factors for severe complications were red blood cell transfusion [odds ratio (OR), 5.2), ALPPS stage I operating time greater than 300 minutes (OR, 4.4), age more than 60 years (OR, 3.8), and non-CRLM (OR, 2.7). Age, use of Pringle maneuver, and histologic changes led to less volume growth. In patients younger than 60 years with CRLM, 90-day mortality was similar to conventional 2-stage hepatectomies for CRLM.\nCONCLUSIONS: This is the first analysis of the ALPPS registry showing that ALPPS has increased perioperative morbidity and mortality in older patients but better outcomes in patients with CRLM.","DOI":"10.1097/SLA.0000000000000947","ISSN":"1528-1140","note":"PMID: 25379854","shortTitle":"Early survival and safety of ALPPS","journalAbbreviation":"Ann. Surg.","language":"eng","author":[{"family":"Schadde","given":"Erik"},{"family":"Ardiles","given":"Victoria"},{"family":"Robles-Campos","given":"Ricardo"},{"family":"Malago","given":"Massimo"},{"family":"Machado","given":"Marcel"},{"family":"Hernandez-Alejandro","given":"Roberto"},{"family":"Soubrane","given":"Olivier"},{"family":"Schnitzbauer","given":"Andreas A."},{"family":"Raptis","given":"Dimitri"},{"family":"Tschuor","given":"Christoph"},{"family":"Petrowsky","given":"Henrik"},{"family":"De Santibanes","given":"Eduardo"},{"family":"Clavien","given":"Pierre-Alain"},{"literal":"ALPPS Registry Group"}],"issued":{"date-parts":[["2014",11]]}}}],"schema":"https://github.com/citation-style-language/schema/raw/master/csl-citation.json"} </w:instrText>
      </w:r>
      <w:r w:rsidRPr="008864C3">
        <w:rPr>
          <w:rFonts w:ascii="Book Antiqua" w:hAnsi="Book Antiqua"/>
        </w:rPr>
        <w:fldChar w:fldCharType="separate"/>
      </w:r>
      <w:r w:rsidR="00B11001" w:rsidRPr="008864C3">
        <w:rPr>
          <w:rFonts w:ascii="Book Antiqua" w:hAnsi="Book Antiqua"/>
          <w:vertAlign w:val="superscript"/>
        </w:rPr>
        <w:t>[14,18]</w:t>
      </w:r>
      <w:r w:rsidRPr="008864C3">
        <w:rPr>
          <w:rFonts w:ascii="Book Antiqua" w:hAnsi="Book Antiqua"/>
        </w:rPr>
        <w:fldChar w:fldCharType="end"/>
      </w:r>
      <w:r w:rsidRPr="008864C3">
        <w:rPr>
          <w:rFonts w:ascii="Book Antiqua" w:hAnsi="Book Antiqua"/>
        </w:rPr>
        <w:t xml:space="preserve">). The impact of PVE before ALPPS might be an explanation to this result. Compared to the original ALPPS procedure, liver hypertrophy is developed in two steps: with PVE first, and then with the rescue ALPPS procedure. Therefore, it is more adequate to compare the FLR growth of the original ALPPS with the overall FLR growth of the complete rescue ALPPS procedure (from PVE to ALPPS). In our study, the </w:t>
      </w:r>
      <w:r w:rsidR="005C5CA1" w:rsidRPr="008864C3">
        <w:rPr>
          <w:rFonts w:ascii="Book Antiqua" w:hAnsi="Book Antiqua"/>
        </w:rPr>
        <w:t xml:space="preserve">median </w:t>
      </w:r>
      <w:r w:rsidRPr="008864C3">
        <w:rPr>
          <w:rFonts w:ascii="Book Antiqua" w:hAnsi="Book Antiqua"/>
        </w:rPr>
        <w:t>overall FLR growth of the comple</w:t>
      </w:r>
      <w:r w:rsidR="005C5CA1" w:rsidRPr="008864C3">
        <w:rPr>
          <w:rFonts w:ascii="Book Antiqua" w:hAnsi="Book Antiqua"/>
        </w:rPr>
        <w:t xml:space="preserve">te rescue ALPPS procedure is </w:t>
      </w:r>
      <w:r w:rsidR="005907F8" w:rsidRPr="008864C3">
        <w:rPr>
          <w:rFonts w:ascii="Book Antiqua" w:hAnsi="Book Antiqua"/>
        </w:rPr>
        <w:t>149</w:t>
      </w:r>
      <w:r w:rsidRPr="008864C3">
        <w:rPr>
          <w:rFonts w:ascii="Book Antiqua" w:hAnsi="Book Antiqua"/>
        </w:rPr>
        <w:t xml:space="preserve">%, which is far greater than the FLR growth induced by the “original ALPPS” described in the literature. </w:t>
      </w:r>
      <w:r w:rsidR="00B05B28" w:rsidRPr="008864C3">
        <w:rPr>
          <w:rFonts w:ascii="Book Antiqua" w:hAnsi="Book Antiqua"/>
        </w:rPr>
        <w:t xml:space="preserve">Another factor which might explain our </w:t>
      </w:r>
      <w:r w:rsidR="00B05B28" w:rsidRPr="008864C3">
        <w:rPr>
          <w:rFonts w:ascii="Book Antiqua" w:hAnsi="Book Antiqua"/>
        </w:rPr>
        <w:lastRenderedPageBreak/>
        <w:t>results regarding FLR growth between ALPPS-1 and ALPPS-2 is that the interval phase was shorter (7 d</w:t>
      </w:r>
      <w:r w:rsidR="00BF04E0" w:rsidRPr="008864C3">
        <w:rPr>
          <w:rFonts w:ascii="Book Antiqua" w:hAnsi="Book Antiqua"/>
        </w:rPr>
        <w:t>) than reported in literature: an average</w:t>
      </w:r>
      <w:r w:rsidR="00B05B28" w:rsidRPr="008864C3">
        <w:rPr>
          <w:rFonts w:ascii="Book Antiqua" w:hAnsi="Book Antiqua"/>
        </w:rPr>
        <w:t xml:space="preserve"> of 14 d was reported</w:t>
      </w:r>
      <w:r w:rsidR="007F5464" w:rsidRPr="008864C3">
        <w:rPr>
          <w:rFonts w:ascii="Book Antiqua" w:hAnsi="Book Antiqua"/>
        </w:rPr>
        <w:t xml:space="preserve"> </w:t>
      </w:r>
      <w:r w:rsidR="000A36D3" w:rsidRPr="008864C3">
        <w:rPr>
          <w:rFonts w:ascii="Book Antiqua" w:hAnsi="Book Antiqua"/>
        </w:rPr>
        <w:t xml:space="preserve">from 320 cases in the International ALPPS Registry by </w:t>
      </w:r>
      <w:proofErr w:type="spellStart"/>
      <w:r w:rsidR="000A36D3" w:rsidRPr="008864C3">
        <w:rPr>
          <w:rFonts w:ascii="Book Antiqua" w:hAnsi="Book Antiqua"/>
        </w:rPr>
        <w:t>Schadde</w:t>
      </w:r>
      <w:proofErr w:type="spellEnd"/>
      <w:r w:rsidR="000A36D3" w:rsidRPr="008864C3">
        <w:rPr>
          <w:rFonts w:ascii="Book Antiqua" w:hAnsi="Book Antiqua"/>
        </w:rPr>
        <w:t xml:space="preserve"> </w:t>
      </w:r>
      <w:r w:rsidR="00D927BD" w:rsidRPr="00D927BD">
        <w:rPr>
          <w:rFonts w:ascii="Book Antiqua" w:eastAsia="宋体" w:hAnsi="Book Antiqua" w:hint="eastAsia"/>
          <w:i/>
          <w:lang w:eastAsia="zh-CN"/>
        </w:rPr>
        <w:t>et</w:t>
      </w:r>
      <w:r w:rsidR="000A36D3" w:rsidRPr="00D927BD">
        <w:rPr>
          <w:rFonts w:ascii="Book Antiqua" w:hAnsi="Book Antiqua"/>
          <w:i/>
        </w:rPr>
        <w:t xml:space="preserve"> al</w:t>
      </w:r>
      <w:r w:rsidR="00D927BD" w:rsidRPr="008864C3">
        <w:rPr>
          <w:rFonts w:ascii="Book Antiqua" w:hAnsi="Book Antiqua"/>
        </w:rPr>
        <w:fldChar w:fldCharType="begin"/>
      </w:r>
      <w:r w:rsidR="00D927BD" w:rsidRPr="008864C3">
        <w:rPr>
          <w:rFonts w:ascii="Book Antiqua" w:hAnsi="Book Antiqua"/>
        </w:rPr>
        <w:instrText xml:space="preserve"> ADDIN ZOTERO_ITEM CSL_CITATION {"citationID":"Gh3NH7ja","properties":{"formattedCitation":"{\\rtf \\super [30]\\nosupersub{}}","plainCitation":"[30]"},"citationItems":[{"id":2230,"uris":["http://zotero.org/users/2225494/items/IAKUSG9U"],"uri":["http://zotero.org/users/2225494/items/IAKUSG9U"],"itemData":{"id":2230,"type":"article-journal","title":"Prediction of Mortality After ALPPS Stage-1: An Analysis of 320 Patients From the International ALPPS Registry","container-title":"Annals of Surgery","page":"780-785; discussion 785-786","volume":"262","issue":"5","source":"PubMed","abstract":"OBJECTIVES: The aim of this study was to identify predictors of 90-day mortality after Associating Liver Partition and Portal Vein Ligation for Staged Hepatectomy (ALPPS), available after stage-1, either to omit or delay stage-2.\nBACKGROUND DATA: ALPPS is a two-stage hepatectomy for patients with extensive liver tumors with predicted small liver remnants, which has been criticized for its high mortality rate. Risk factors for mortality are unknown.\nMETHODS: Patients in the International Registry undergoing ALPPS from April 2011 to July 2014 were analyzed. Primary outcome was 90-day mortality. Liver function after stage-1 was assessed using the criteria of the International Study Group for Liver Surgery (ISGLS) after stage-1 among others. A multivariable model was used to identify independent predictors of 90-day mortality.\nRESULTS: Three hundred twenty patients registered by 55 centers worldwide were evaluated. Overall 90-day mortality was 8.8% (28/320). The predominant cause for 90-day mortality was postoperative liver failure in 75% of patients. Fourteen percent of patients developed liver failure according to ISGLS criteria already after stage-1 ALPPS. Those and patients with a model of end-stage liver disease (MELD) score more than 10 before stage-2 were at significantly higher risk for 90-day mortality after stage-2 with an odds ratio (OR) 3.9 [confidence interval (CI) 1.4-10.9, P</w:instrText>
      </w:r>
      <w:r w:rsidR="00D927BD" w:rsidRPr="008864C3">
        <w:rPr>
          <w:rFonts w:ascii="Times New Roman" w:eastAsia="Calibri" w:hAnsi="Times New Roman"/>
        </w:rPr>
        <w:instrText> </w:instrText>
      </w:r>
      <w:r w:rsidR="00D927BD" w:rsidRPr="008864C3">
        <w:rPr>
          <w:rFonts w:ascii="Book Antiqua" w:hAnsi="Book Antiqua"/>
        </w:rPr>
        <w:instrText>=</w:instrText>
      </w:r>
      <w:r w:rsidR="00D927BD" w:rsidRPr="008864C3">
        <w:rPr>
          <w:rFonts w:ascii="Times New Roman" w:eastAsia="Calibri" w:hAnsi="Times New Roman"/>
        </w:rPr>
        <w:instrText> </w:instrText>
      </w:r>
      <w:r w:rsidR="00D927BD" w:rsidRPr="008864C3">
        <w:rPr>
          <w:rFonts w:ascii="Book Antiqua" w:hAnsi="Book Antiqua"/>
        </w:rPr>
        <w:instrText>0.01] and OR 4.9 (CI 1.9-12.7, P</w:instrText>
      </w:r>
      <w:r w:rsidR="00D927BD" w:rsidRPr="008864C3">
        <w:rPr>
          <w:rFonts w:ascii="Times New Roman" w:eastAsia="Calibri" w:hAnsi="Times New Roman"/>
        </w:rPr>
        <w:instrText> </w:instrText>
      </w:r>
      <w:r w:rsidR="00D927BD" w:rsidRPr="008864C3">
        <w:rPr>
          <w:rFonts w:ascii="Book Antiqua" w:hAnsi="Book Antiqua"/>
        </w:rPr>
        <w:instrText>=</w:instrText>
      </w:r>
      <w:r w:rsidR="00D927BD" w:rsidRPr="008864C3">
        <w:rPr>
          <w:rFonts w:ascii="Times New Roman" w:eastAsia="Calibri" w:hAnsi="Times New Roman"/>
        </w:rPr>
        <w:instrText> </w:instrText>
      </w:r>
      <w:r w:rsidR="00D927BD" w:rsidRPr="008864C3">
        <w:rPr>
          <w:rFonts w:ascii="Book Antiqua" w:hAnsi="Book Antiqua"/>
        </w:rPr>
        <w:instrText xml:space="preserve">0.006), respectively. Other factors, such as size of future liver remnant (FLR) before stage-2 and time between stages, were not predictive.\nCONCLUSIONS: This analysis of the largest cohort of ALPPS patients so far identifies those patients in whom stage-2 ALPPS surgery should be delayed or even denied. These findings may help to make ALPPS safer.","DOI":"10.1097/SLA.0000000000001450","ISSN":"1528-1140","note":"PMID: 26583666","shortTitle":"Prediction of Mortality After ALPPS Stage-1","journalAbbreviation":"Ann. Surg.","language":"eng","author":[{"family":"Schadde","given":"Erik"},{"family":"Raptis","given":"Dimitri Aristotle"},{"family":"Schnitzbauer","given":"Andreas A."},{"family":"Ardiles","given":"Victoria"},{"family":"Tschuor","given":"Christoph"},{"family":"Lesurtel","given":"Mickaël"},{"family":"Abdalla","given":"Eddie K."},{"family":"Hernandez-Alejandro","given":"Roberto"},{"family":"Jovine","given":"Elio"},{"family":"Machado","given":"Marcel"},{"family":"Malago","given":"Massimo"},{"family":"Robles-Campos","given":"Ricardo"},{"family":"Petrowsky","given":"Henrik"},{"family":"Santibanes","given":"Eduardo De"},{"family":"Clavien","given":"Pierre-Alain"}],"issued":{"date-parts":[["2015",11]]}}}],"schema":"https://github.com/citation-style-language/schema/raw/master/csl-citation.json"} </w:instrText>
      </w:r>
      <w:r w:rsidR="00D927BD" w:rsidRPr="008864C3">
        <w:rPr>
          <w:rFonts w:ascii="Book Antiqua" w:hAnsi="Book Antiqua"/>
        </w:rPr>
        <w:fldChar w:fldCharType="separate"/>
      </w:r>
      <w:r w:rsidR="00D927BD" w:rsidRPr="008864C3">
        <w:rPr>
          <w:rFonts w:ascii="Book Antiqua" w:hAnsi="Book Antiqua"/>
          <w:vertAlign w:val="superscript"/>
        </w:rPr>
        <w:t>[30]</w:t>
      </w:r>
      <w:r w:rsidR="00D927BD" w:rsidRPr="008864C3">
        <w:rPr>
          <w:rFonts w:ascii="Book Antiqua" w:hAnsi="Book Antiqua"/>
        </w:rPr>
        <w:fldChar w:fldCharType="end"/>
      </w:r>
      <w:r w:rsidR="000A36D3" w:rsidRPr="008864C3">
        <w:rPr>
          <w:rFonts w:ascii="Book Antiqua" w:hAnsi="Book Antiqua"/>
        </w:rPr>
        <w:t xml:space="preserve"> in 2015</w:t>
      </w:r>
      <w:r w:rsidR="00B05B28" w:rsidRPr="008864C3">
        <w:rPr>
          <w:rFonts w:ascii="Book Antiqua" w:hAnsi="Book Antiqua"/>
        </w:rPr>
        <w:t>.</w:t>
      </w:r>
    </w:p>
    <w:p w14:paraId="1F6D3848" w14:textId="352AA9E4" w:rsidR="006405FB" w:rsidRPr="008864C3" w:rsidRDefault="006405FB" w:rsidP="00ED7713">
      <w:pPr>
        <w:widowControl w:val="0"/>
        <w:autoSpaceDE w:val="0"/>
        <w:autoSpaceDN w:val="0"/>
        <w:adjustRightInd w:val="0"/>
        <w:spacing w:line="360" w:lineRule="auto"/>
        <w:ind w:firstLineChars="100" w:firstLine="240"/>
        <w:jc w:val="both"/>
        <w:rPr>
          <w:rFonts w:ascii="Book Antiqua" w:hAnsi="Book Antiqua"/>
        </w:rPr>
      </w:pPr>
      <w:r w:rsidRPr="008864C3">
        <w:rPr>
          <w:rFonts w:ascii="Book Antiqua" w:hAnsi="Book Antiqua"/>
        </w:rPr>
        <w:t>Among our 7 patients, we report 43% of major complications (</w:t>
      </w:r>
      <w:proofErr w:type="spellStart"/>
      <w:r w:rsidRPr="008864C3">
        <w:rPr>
          <w:rFonts w:ascii="Book Antiqua" w:hAnsi="Book Antiqua"/>
        </w:rPr>
        <w:t>Clavien-Dindo</w:t>
      </w:r>
      <w:proofErr w:type="spellEnd"/>
      <w:r w:rsidRPr="008864C3">
        <w:rPr>
          <w:rFonts w:ascii="Book Antiqua" w:hAnsi="Book Antiqua"/>
        </w:rPr>
        <w:t xml:space="preserve"> &gt;</w:t>
      </w:r>
      <w:r w:rsidR="00ED7713">
        <w:rPr>
          <w:rFonts w:ascii="Book Antiqua" w:eastAsia="宋体" w:hAnsi="Book Antiqua" w:hint="eastAsia"/>
          <w:lang w:eastAsia="zh-CN"/>
        </w:rPr>
        <w:t xml:space="preserve"> </w:t>
      </w:r>
      <w:r w:rsidRPr="008864C3">
        <w:rPr>
          <w:rFonts w:ascii="Book Antiqua" w:hAnsi="Book Antiqua"/>
        </w:rPr>
        <w:t>III), including one death after ALPPS-2, due to bowel perforation, which is consistent with the literature of original ALPPS</w:t>
      </w:r>
      <w:r w:rsidRPr="008864C3">
        <w:rPr>
          <w:rFonts w:ascii="Book Antiqua" w:hAnsi="Book Antiqua"/>
        </w:rPr>
        <w:fldChar w:fldCharType="begin"/>
      </w:r>
      <w:r w:rsidR="00D0006C" w:rsidRPr="008864C3">
        <w:rPr>
          <w:rFonts w:ascii="Book Antiqua" w:hAnsi="Book Antiqua"/>
        </w:rPr>
        <w:instrText xml:space="preserve"> ADDIN ZOTERO_ITEM CSL_CITATION {"citationID":"M4c3tLBj","properties":{"formattedCitation":"{\\rtf \\super [31,32]\\nosupersub{}}","plainCitation":"[31,32]"},"citationItems":[{"id":2358,"uris":["http://zotero.org/users/2225494/items/AUFC66Q7"],"uri":["http://zotero.org/users/2225494/items/AUFC66Q7"],"itemData":{"id":2358,"type":"article-journal","title":"Systematic review and meta-analysis of feasibility, safety, and efficacy of a novel procedure: associating liver partition and portal vein ligation for staged hepatectomy","container-title":"Annals of Surgical Oncology","page":"3109-3120","volume":"22","issue":"9","source":"PubMed","abstract":"BACKGROUND: Associating liver partition and portal vein ligation for staged hepatectomy (ALPPS) is a novel strategy to resect liver tumors despite the small size of the liver remnant. It is an hepatectomy in two stages, with PVL and parenchymal transection during the first stage, which induces rapid growth of the remnant liver exceeding any other technique. Despite high postoperative morbidity and mortality in most reports, the technique was adopted by a number of surgeons.\nMATERIALS AND METHODS: This systematic review explores current data regarding the feasibility, safety, and oncologic efficacy of ALPPS; the search strategy has been published online. A meta-analysis of hypertrophy, feasibility (ALPPS stage 2 performed), mortality, complications, and R0 (complete) resection was performed.\nRESULTS: A literature search revealed a total of 13 publications that met the search criteria, reporting data from 295 patients. Evidence levels were low, with the highest Oxford evidence level being 2c. The most common indication was colorectal liver metastasis in 203 patients. Hypertrophy in the meta-analysis was 84 %, feasibility (ALPPS stage 2 performed) 97 % (CI 94-99 %), 90-day mortality 11 % (CI 8-16 %), and complications grade IIIa or higher occured in 44 % (CI 38-50 %) of patients. A standardized reporting format for complications is lacking despite the widespread use of the Clavien-Dindo classification. Oncological outcome is not well-documented. The most common topics in the selected studies published were technical feasibility and indications for the procedures. Publication bias due to case-series and single-center reports is common.\nCONCLUSION: A systematic exploration of this novel operation with a rigid methodology, such as registry analyses and a randomized controlled trial, is highly advised.","DOI":"10.1245/s10434-014-4213-5","ISSN":"1534-4681","note":"PMID: 25448799","shortTitle":"Systematic review and meta-analysis of feasibility, safety, and efficacy of a novel procedure","journalAbbreviation":"Ann. Surg. Oncol.","language":"ENG","author":[{"family":"Schadde","given":"Erik"},{"family":"Schnitzbauer","given":"Andreas A."},{"family":"Tschuor","given":"Christoph"},{"family":"Raptis","given":"Dimitri A."},{"family":"Bechstein","given":"Wolf O."},{"family":"Clavien","given":"Pierre-Alain"}],"issued":{"date-parts":[["2015",9]]}}},{"id":2356,"uris":["http://zotero.org/users/2225494/items/AN3GBTKW"],"uri":["http://zotero.org/users/2225494/items/AN3GBTKW"],"itemData":{"id":2356,"type":"article-journal","title":"Outcome after associating liver partition and portal vein ligation for staged hepatectomy and conventional two-stage hepatectomy for colorectal liver metastases","container-title":"The British Journal of Surgery","page":"1521-1529","volume":"103","issue":"11","source":"PubMed","abstract":"BACKGROUND: Although associating liver partition and portal vein ligation for staged hepatectomy (ALPPS) has been increasingly adopted by many centres, the oncological outcome for colorectal liver metastases compared with that after two-stage hepatectomy is still unknown.\nMETHODS: Between January 2010 and June 2014, all consecutive patients who underwent either ALPPS or two-stage hepatectomy for colorectal liver metastases in a single institution were included in the study. Morbidity, mortality, disease recurrence and survival were compared.\nRESULTS: The two groups were comparable in terms of clinicopathological characteristics. ALPPS was completed in all 17 patients, whereas the second-stage hepatectomy could not be completed in 15 of 41 patients. Ninety-day mortality rates for ALPPS and two-stage resection were 0 per cent (0 of 17) versus 5 per cent (2 of 41) (P = 0·891). Major complication rates (Clavien grade at least III) were 41 per cent (7 of 17) and 39 per cent (16 of 41) respectively (P = 0·999). Overall survival was significantly lower after ALPPS than after two-stage hepatectomy: 2-year survival 42 versus 77 per cent respectively (P = 0·006). Recurrent disease was more often seen in the liver in the ALPPS group. Salvage surgery was less often performed after ALPPS (2 of 8 patients) than after two-stage hepatectomy (10 of 17).\nCONCLUSION: Although major complication and 90-day mortality rates of ALPPS were similar to those of two-stage hepatectomy, overall survival was significantly lower following ALPPS.","DOI":"10.1002/bjs.10256","ISSN":"1365-2168","note":"PMID: 27517369","journalAbbreviation":"Br J Surg","language":"ENG","author":[{"family":"Adam","given":"R."},{"family":"Imai","given":"K."},{"family":"Castro Benitez","given":"C."},{"family":"Allard","given":"M.-A."},{"family":"Vibert","given":"E."},{"family":"Sa Cunha","given":"A."},{"family":"Cherqui","given":"D."},{"family":"Baba","given":"H."},{"family":"Castaing","given":"D."}],"issued":{"date-parts":[["2016",10]]}}}],"schema":"https://github.com/citation-style-language/schema/raw/master/csl-citation.json"} </w:instrText>
      </w:r>
      <w:r w:rsidRPr="008864C3">
        <w:rPr>
          <w:rFonts w:ascii="Book Antiqua" w:hAnsi="Book Antiqua"/>
        </w:rPr>
        <w:fldChar w:fldCharType="separate"/>
      </w:r>
      <w:r w:rsidR="00D0006C" w:rsidRPr="008864C3">
        <w:rPr>
          <w:rFonts w:ascii="Book Antiqua" w:hAnsi="Book Antiqua"/>
          <w:vertAlign w:val="superscript"/>
        </w:rPr>
        <w:t>[31,32]</w:t>
      </w:r>
      <w:r w:rsidRPr="008864C3">
        <w:rPr>
          <w:rFonts w:ascii="Book Antiqua" w:hAnsi="Book Antiqua"/>
        </w:rPr>
        <w:fldChar w:fldCharType="end"/>
      </w:r>
      <w:r w:rsidRPr="008864C3">
        <w:rPr>
          <w:rFonts w:ascii="Book Antiqua" w:hAnsi="Book Antiqua"/>
        </w:rPr>
        <w:t xml:space="preserve">. It is important to note that rescue ALPPS after PVE does not induce more major complication than the original ALPPS. It suggests that PVE does not have any impact on the rate of complications. </w:t>
      </w:r>
      <w:r w:rsidR="00877B40" w:rsidRPr="008864C3">
        <w:rPr>
          <w:rFonts w:ascii="Book Antiqua" w:hAnsi="Book Antiqua"/>
        </w:rPr>
        <w:t xml:space="preserve">Surgical complications after ALPPS procedure are </w:t>
      </w:r>
      <w:r w:rsidR="00DD6AB2" w:rsidRPr="008864C3">
        <w:rPr>
          <w:rFonts w:ascii="Book Antiqua" w:hAnsi="Book Antiqua"/>
        </w:rPr>
        <w:t>partly</w:t>
      </w:r>
      <w:r w:rsidR="00877B40" w:rsidRPr="008864C3">
        <w:rPr>
          <w:rFonts w:ascii="Book Antiqua" w:hAnsi="Book Antiqua"/>
        </w:rPr>
        <w:t xml:space="preserve"> linked to </w:t>
      </w:r>
      <w:r w:rsidR="00877B40" w:rsidRPr="008864C3">
        <w:rPr>
          <w:rFonts w:ascii="Book Antiqua" w:eastAsia="Times New Roman" w:hAnsi="Book Antiqua"/>
        </w:rPr>
        <w:t>inflammatory adhesions</w:t>
      </w:r>
      <w:r w:rsidR="00877B40" w:rsidRPr="008864C3">
        <w:rPr>
          <w:rFonts w:ascii="Book Antiqua" w:hAnsi="Book Antiqua"/>
        </w:rPr>
        <w:t xml:space="preserve"> </w:t>
      </w:r>
      <w:r w:rsidR="00DD6AB2" w:rsidRPr="008864C3">
        <w:rPr>
          <w:rFonts w:ascii="Book Antiqua" w:hAnsi="Book Antiqua"/>
        </w:rPr>
        <w:t>around the liver and the hepatic pedicle</w:t>
      </w:r>
      <w:r w:rsidR="00877B40" w:rsidRPr="008864C3">
        <w:rPr>
          <w:rFonts w:ascii="Book Antiqua" w:hAnsi="Book Antiqua"/>
        </w:rPr>
        <w:t>,</w:t>
      </w:r>
      <w:r w:rsidR="00877B40" w:rsidRPr="008864C3">
        <w:rPr>
          <w:rFonts w:ascii="Book Antiqua" w:eastAsia="Times New Roman" w:hAnsi="Book Antiqua"/>
        </w:rPr>
        <w:t xml:space="preserve"> inducing many dissection difficulties</w:t>
      </w:r>
      <w:r w:rsidR="00DD6AB2" w:rsidRPr="008864C3">
        <w:rPr>
          <w:rFonts w:ascii="Book Antiqua" w:eastAsia="Times New Roman" w:hAnsi="Book Antiqua"/>
        </w:rPr>
        <w:t xml:space="preserve"> during ALPPS-2.</w:t>
      </w:r>
      <w:r w:rsidR="00231EA2" w:rsidRPr="008864C3">
        <w:rPr>
          <w:rFonts w:ascii="Book Antiqua" w:eastAsia="Times New Roman" w:hAnsi="Book Antiqua"/>
        </w:rPr>
        <w:t xml:space="preserve"> </w:t>
      </w:r>
      <w:r w:rsidR="00DD6AB2" w:rsidRPr="008864C3">
        <w:rPr>
          <w:rFonts w:ascii="Book Antiqua" w:eastAsia="Times New Roman" w:hAnsi="Book Antiqua"/>
        </w:rPr>
        <w:t>Using</w:t>
      </w:r>
      <w:r w:rsidR="005907F8" w:rsidRPr="008864C3">
        <w:rPr>
          <w:rFonts w:ascii="Book Antiqua" w:eastAsia="Times New Roman" w:hAnsi="Book Antiqua"/>
        </w:rPr>
        <w:t xml:space="preserve"> </w:t>
      </w:r>
      <w:r w:rsidR="00DD6AB2" w:rsidRPr="008864C3">
        <w:rPr>
          <w:rFonts w:ascii="Book Antiqua" w:eastAsia="Times New Roman" w:hAnsi="Book Antiqua"/>
        </w:rPr>
        <w:t xml:space="preserve">absorbable </w:t>
      </w:r>
      <w:r w:rsidR="005907F8" w:rsidRPr="008864C3">
        <w:rPr>
          <w:rFonts w:ascii="Book Antiqua" w:hAnsi="Book Antiqua"/>
        </w:rPr>
        <w:t>collagen membranes (</w:t>
      </w:r>
      <w:r w:rsidR="005907F8" w:rsidRPr="008864C3">
        <w:rPr>
          <w:rFonts w:ascii="Book Antiqua" w:eastAsia="Times New Roman" w:hAnsi="Book Antiqua"/>
        </w:rPr>
        <w:t>COVA</w:t>
      </w:r>
      <w:r w:rsidR="005907F8" w:rsidRPr="008864C3">
        <w:rPr>
          <w:rFonts w:ascii="Book Antiqua" w:eastAsia="Times New Roman" w:hAnsi="Book Antiqua"/>
          <w:vertAlign w:val="superscript"/>
        </w:rPr>
        <w:t>TM</w:t>
      </w:r>
      <w:r w:rsidR="005907F8" w:rsidRPr="008864C3">
        <w:rPr>
          <w:rFonts w:ascii="Book Antiqua" w:eastAsia="Times New Roman" w:hAnsi="Book Antiqua"/>
        </w:rPr>
        <w:t xml:space="preserve"> membranes) </w:t>
      </w:r>
      <w:r w:rsidR="00DD6AB2" w:rsidRPr="008864C3">
        <w:rPr>
          <w:rFonts w:ascii="Book Antiqua" w:eastAsia="Times New Roman" w:hAnsi="Book Antiqua"/>
        </w:rPr>
        <w:t>instead of bags at the end of ALPPS-1 helped prevent</w:t>
      </w:r>
      <w:r w:rsidR="00877B40" w:rsidRPr="008864C3">
        <w:rPr>
          <w:rFonts w:ascii="Book Antiqua" w:eastAsia="Times New Roman" w:hAnsi="Book Antiqua"/>
        </w:rPr>
        <w:t xml:space="preserve"> these inflammatory adhesions</w:t>
      </w:r>
      <w:r w:rsidR="005907F8" w:rsidRPr="008864C3">
        <w:rPr>
          <w:rFonts w:ascii="Book Antiqua" w:eastAsia="Times New Roman" w:hAnsi="Book Antiqua"/>
        </w:rPr>
        <w:t xml:space="preserve">. </w:t>
      </w:r>
      <w:r w:rsidR="00DD6AB2" w:rsidRPr="008864C3">
        <w:rPr>
          <w:rFonts w:ascii="Book Antiqua" w:eastAsia="Times New Roman" w:hAnsi="Book Antiqua"/>
        </w:rPr>
        <w:t>We also</w:t>
      </w:r>
      <w:r w:rsidR="00A205DC" w:rsidRPr="008864C3">
        <w:rPr>
          <w:rFonts w:ascii="Book Antiqua" w:eastAsia="Times New Roman" w:hAnsi="Book Antiqua"/>
        </w:rPr>
        <w:t xml:space="preserve"> performed ALPPS-2 within 7 to 9 d after ALPPS-1, which is shorter than the interval phase duration described in literature</w:t>
      </w:r>
      <w:r w:rsidR="00A205DC" w:rsidRPr="008864C3">
        <w:rPr>
          <w:rFonts w:ascii="Book Antiqua" w:eastAsia="Times New Roman" w:hAnsi="Book Antiqua"/>
        </w:rPr>
        <w:fldChar w:fldCharType="begin"/>
      </w:r>
      <w:r w:rsidR="00D0006C" w:rsidRPr="008864C3">
        <w:rPr>
          <w:rFonts w:ascii="Book Antiqua" w:eastAsia="Times New Roman" w:hAnsi="Book Antiqua"/>
        </w:rPr>
        <w:instrText xml:space="preserve"> ADDIN ZOTERO_ITEM CSL_CITATION {"citationID":"abr9ovr7n","properties":{"formattedCitation":"{\\rtf \\super [30]\\nosupersub{}}","plainCitation":"[30]"},"citationItems":[{"id":2230,"uris":["http://zotero.org/users/2225494/items/IAKUSG9U"],"uri":["http://zotero.org/users/2225494/items/IAKUSG9U"],"itemData":{"id":2230,"type":"article-journal","title":"Prediction of Mortality After ALPPS Stage-1: An Analysis of 320 Patients From the International ALPPS Registry","container-title":"Annals of Surgery","page":"780-785; discussion 785-786","volume":"262","issue":"5","source":"PubMed","abstract":"OBJECTIVES: The aim of this study was to identify predictors of 90-day mortality after Associating Liver Partition and Portal Vein Ligation for Staged Hepatectomy (ALPPS), available after stage-1, either to omit or delay stage-2.\nBACKGROUND DATA: ALPPS is a two-stage hepatectomy for patients with extensive liver tumors with predicted small liver remnants, which has been criticized for its high mortality rate. Risk factors for mortality are unknown.\nMETHODS: Patients in the International Registry undergoing ALPPS from April 2011 to July 2014 were analyzed. Primary outcome was 90-day mortality. Liver function after stage-1 was assessed using the criteria of the International Study Group for Liver Surgery (ISGLS) after stage-1 among others. A multivariable model was used to identify independent predictors of 90-day mortality.\nRESULTS: Three hundred twenty patients registered by 55 centers worldwide were evaluated. Overall 90-day mortality was 8.8% (28/320). The predominant cause for 90-day mortality was postoperative liver failure in 75% of patients. Fourteen percent of patients developed liver failure according to ISGLS criteria already after stage-1 ALPPS. Those and patients with a model of end-stage liver disease (MELD) score more than 10 before stage-2 were at significantly higher risk for 90-day mortality after stage-2 with an odds ratio (OR) 3.9 [confidence interval (CI) 1.4-10.9, P</w:instrText>
      </w:r>
      <w:r w:rsidR="00D0006C" w:rsidRPr="008864C3">
        <w:rPr>
          <w:rFonts w:ascii="Times New Roman" w:eastAsia="Calibri" w:hAnsi="Times New Roman"/>
        </w:rPr>
        <w:instrText> </w:instrText>
      </w:r>
      <w:r w:rsidR="00D0006C" w:rsidRPr="008864C3">
        <w:rPr>
          <w:rFonts w:ascii="Book Antiqua" w:eastAsia="Times New Roman" w:hAnsi="Book Antiqua"/>
        </w:rPr>
        <w:instrText>=</w:instrText>
      </w:r>
      <w:r w:rsidR="00D0006C" w:rsidRPr="008864C3">
        <w:rPr>
          <w:rFonts w:ascii="Times New Roman" w:eastAsia="Calibri" w:hAnsi="Times New Roman"/>
        </w:rPr>
        <w:instrText> </w:instrText>
      </w:r>
      <w:r w:rsidR="00D0006C" w:rsidRPr="008864C3">
        <w:rPr>
          <w:rFonts w:ascii="Book Antiqua" w:eastAsia="Times New Roman" w:hAnsi="Book Antiqua"/>
        </w:rPr>
        <w:instrText>0.01] and OR 4.9 (CI 1.9-12.7, P</w:instrText>
      </w:r>
      <w:r w:rsidR="00D0006C" w:rsidRPr="008864C3">
        <w:rPr>
          <w:rFonts w:ascii="Times New Roman" w:eastAsia="Calibri" w:hAnsi="Times New Roman"/>
        </w:rPr>
        <w:instrText> </w:instrText>
      </w:r>
      <w:r w:rsidR="00D0006C" w:rsidRPr="008864C3">
        <w:rPr>
          <w:rFonts w:ascii="Book Antiqua" w:eastAsia="Times New Roman" w:hAnsi="Book Antiqua"/>
        </w:rPr>
        <w:instrText>=</w:instrText>
      </w:r>
      <w:r w:rsidR="00D0006C" w:rsidRPr="008864C3">
        <w:rPr>
          <w:rFonts w:ascii="Times New Roman" w:eastAsia="Calibri" w:hAnsi="Times New Roman"/>
        </w:rPr>
        <w:instrText> </w:instrText>
      </w:r>
      <w:r w:rsidR="00D0006C" w:rsidRPr="008864C3">
        <w:rPr>
          <w:rFonts w:ascii="Book Antiqua" w:eastAsia="Times New Roman" w:hAnsi="Book Antiqua"/>
        </w:rPr>
        <w:instrText xml:space="preserve">0.006), respectively. Other factors, such as size of future liver remnant (FLR) before stage-2 and time between stages, were not predictive.\nCONCLUSIONS: This analysis of the largest cohort of ALPPS patients so far identifies those patients in whom stage-2 ALPPS surgery should be delayed or even denied. These findings may help to make ALPPS safer.","DOI":"10.1097/SLA.0000000000001450","ISSN":"1528-1140","note":"PMID: 26583666","shortTitle":"Prediction of Mortality After ALPPS Stage-1","journalAbbreviation":"Ann. Surg.","language":"eng","author":[{"family":"Schadde","given":"Erik"},{"family":"Raptis","given":"Dimitri Aristotle"},{"family":"Schnitzbauer","given":"Andreas A."},{"family":"Ardiles","given":"Victoria"},{"family":"Tschuor","given":"Christoph"},{"family":"Lesurtel","given":"Mickaël"},{"family":"Abdalla","given":"Eddie K."},{"family":"Hernandez-Alejandro","given":"Roberto"},{"family":"Jovine","given":"Elio"},{"family":"Machado","given":"Marcel"},{"family":"Malago","given":"Massimo"},{"family":"Robles-Campos","given":"Ricardo"},{"family":"Petrowsky","given":"Henrik"},{"family":"Santibanes","given":"Eduardo De"},{"family":"Clavien","given":"Pierre-Alain"}],"issued":{"date-parts":[["2015",11]]}}}],"schema":"https://github.com/citation-style-language/schema/raw/master/csl-citation.json"} </w:instrText>
      </w:r>
      <w:r w:rsidR="00A205DC" w:rsidRPr="008864C3">
        <w:rPr>
          <w:rFonts w:ascii="Book Antiqua" w:eastAsia="Times New Roman" w:hAnsi="Book Antiqua"/>
        </w:rPr>
        <w:fldChar w:fldCharType="separate"/>
      </w:r>
      <w:r w:rsidR="00D0006C" w:rsidRPr="008864C3">
        <w:rPr>
          <w:rFonts w:ascii="Book Antiqua" w:hAnsi="Book Antiqua"/>
          <w:vertAlign w:val="superscript"/>
        </w:rPr>
        <w:t>[30]</w:t>
      </w:r>
      <w:r w:rsidR="00A205DC" w:rsidRPr="008864C3">
        <w:rPr>
          <w:rFonts w:ascii="Book Antiqua" w:eastAsia="Times New Roman" w:hAnsi="Book Antiqua"/>
        </w:rPr>
        <w:fldChar w:fldCharType="end"/>
      </w:r>
      <w:r w:rsidR="00A205DC" w:rsidRPr="008864C3">
        <w:rPr>
          <w:rFonts w:ascii="Book Antiqua" w:eastAsia="Times New Roman" w:hAnsi="Book Antiqua"/>
        </w:rPr>
        <w:t>.</w:t>
      </w:r>
      <w:r w:rsidR="00DD6AB2" w:rsidRPr="008864C3">
        <w:rPr>
          <w:rFonts w:ascii="Book Antiqua" w:eastAsia="Times New Roman" w:hAnsi="Book Antiqua"/>
        </w:rPr>
        <w:t xml:space="preserve"> These two factors explain why we did not experience major inflammatory adhesions during ALPPS-2.</w:t>
      </w:r>
      <w:r w:rsidR="00ED7713">
        <w:rPr>
          <w:rFonts w:ascii="Book Antiqua" w:eastAsia="宋体" w:hAnsi="Book Antiqua" w:hint="eastAsia"/>
          <w:lang w:eastAsia="zh-CN"/>
        </w:rPr>
        <w:t xml:space="preserve"> </w:t>
      </w:r>
      <w:r w:rsidRPr="008864C3">
        <w:rPr>
          <w:rFonts w:ascii="Book Antiqua" w:hAnsi="Book Antiqua"/>
        </w:rPr>
        <w:t xml:space="preserve">It is interesting to note that we did not have any biliary complication in our cohort. In 2015, Truant </w:t>
      </w:r>
      <w:r w:rsidRPr="002D1C5F">
        <w:rPr>
          <w:rFonts w:ascii="Book Antiqua" w:hAnsi="Book Antiqua"/>
          <w:i/>
        </w:rPr>
        <w:t>et al</w:t>
      </w:r>
      <w:r w:rsidR="002D1C5F" w:rsidRPr="008864C3">
        <w:rPr>
          <w:rFonts w:ascii="Book Antiqua" w:hAnsi="Book Antiqua"/>
        </w:rPr>
        <w:fldChar w:fldCharType="begin"/>
      </w:r>
      <w:r w:rsidR="002D1C5F" w:rsidRPr="008864C3">
        <w:rPr>
          <w:rFonts w:ascii="Book Antiqua" w:hAnsi="Book Antiqua"/>
        </w:rPr>
        <w:instrText xml:space="preserve"> ADDIN ZOTERO_ITEM CSL_CITATION {"citationID":"reljoc647","properties":{"formattedCitation":"{\\rtf \\super [23]\\nosupersub{}}","plainCitation":"[23]"},"citationItems":[{"id":2207,"uris":["http://zotero.org/users/2225494/items/7APF5X2A"],"uri":["http://zotero.org/users/2225494/items/7APF5X2A"],"itemData":{"id":2207,"type":"article-journal","title":"Associating liver partition and portal vein ligation for staged hepatectomy (ALPPS): impact of the inter-stages course on morbi-mortality and implications for management","container-title":"European Journal of Surgical Oncology: The Journal of the European Society of Surgical Oncology and the British Association of Surgical Oncology","page":"674-682","volume":"41","issue":"5","source":"PubMed","abstract":"BACKGROUND: Associating liver partition and portal vein ligation for staged hepatectomy (ALPPS) was recently developed to induce rapid hypertrophy and reduce post-hepatectomy liver failure in patients with insufficient remnant liver volume (RLV). However, mortality rates &gt;12% have been reported. This study aimed to analyze the perioperative course of ALPPS and to identify factors associated with morbi-mortality.\nMETHODS: Between April 2011 and September 2013, 62 patients operated in 9 Franco-Belgian hepatobiliary centres underwent ALPPS for colorectal metastases (N = 50) or primary tumors, following chemotherapy (N = 50) and/or portal vein embolization (PVE; N = 9).\nRESULTS: Most patients had right (N = 31) or right extended hepatectomy (N = 25) (median RLV/body weight ratio of 0.54% [0.21-0.77%]). RLV increased by 48.6% [-15.3 to 192%] 7.8 ± 4.5 days after stage1, but the hypertrophy decelerated beyond 7 days. Stage2 was cancelled in 3 patients (4.8%) for insufficient hypertrophy, portal vein thrombosis or death and delayed to ≥9 days in 32 (54.2%). Overall, 25 patients (40.3%) had major complication(s) and 8 (12.9%) died. Fourteen patients (22.6%) had post-stage1 complication of whom 5 (35.7%) died after stage2. Factors associated with major morbi-mortality were obesity, post-stage1 biliary fistula or ascites, and infected and/or bilious peritoneal fluid at stage2. The latter was the only predictor of Clavien ≥3 by multivariate analysis (OR: 4.9; 95% CI: 1.227-19.97; p = 0.025). PVE did not impact the morbi-mortality rates but prevented major cytolysis that was associated with poor outcome.\nCONCLUSIONS: The inter-stages course was crucial in determining ALPPS outcome. The factors of high morbi-mortality rates associated with ALPPS are linked to the technique complexity.","DOI":"10.1016/j.ejso.2015.01.004","ISSN":"1532-2157","note":"PMID: 25630689","shortTitle":"Associating liver partition and portal vein ligation for staged hepatectomy (ALPPS)","journalAbbreviation":"Eur J Surg Oncol","language":"eng","author":[{"family":"Truant","given":"S."},{"family":"Scatton","given":"O."},{"family":"Dokmak","given":"S."},{"family":"Regimbeau","given":"J.-M."},{"family":"Lucidi","given":"V."},{"family":"Laurent","given":"A."},{"family":"Gauzolino","given":"R."},{"family":"Castro Benitez","given":"C."},{"family":"Pequignot","given":"A."},{"family":"Donckier","given":"V."},{"family":"Lim","given":"C."},{"family":"Blanleuil","given":"M.-L."},{"family":"Brustia","given":"R."},{"family":"Le Treut","given":"Y.-P."},{"family":"Soubrane","given":"O."},{"family":"Azoulay","given":"D."},{"family":"Farges","given":"O."},{"family":"Adam","given":"R."},{"family":"Pruvot","given":"F.-R."},{"literal":"e-HPBchir Study Group from the Association de Chirurgie Hépato-Biliaire et de Transplantation (ACHBT)"}],"issued":{"date-parts":[["2015",5]]}}}],"schema":"https://github.com/citation-style-language/schema/raw/master/csl-citation.json"} </w:instrText>
      </w:r>
      <w:r w:rsidR="002D1C5F" w:rsidRPr="008864C3">
        <w:rPr>
          <w:rFonts w:ascii="Book Antiqua" w:hAnsi="Book Antiqua"/>
        </w:rPr>
        <w:fldChar w:fldCharType="separate"/>
      </w:r>
      <w:r w:rsidR="002D1C5F" w:rsidRPr="008864C3">
        <w:rPr>
          <w:rFonts w:ascii="Book Antiqua" w:hAnsi="Book Antiqua"/>
          <w:vertAlign w:val="superscript"/>
        </w:rPr>
        <w:t>[23]</w:t>
      </w:r>
      <w:r w:rsidR="002D1C5F" w:rsidRPr="008864C3">
        <w:rPr>
          <w:rFonts w:ascii="Book Antiqua" w:hAnsi="Book Antiqua"/>
        </w:rPr>
        <w:fldChar w:fldCharType="end"/>
      </w:r>
      <w:r w:rsidRPr="008864C3">
        <w:rPr>
          <w:rFonts w:ascii="Book Antiqua" w:hAnsi="Book Antiqua"/>
        </w:rPr>
        <w:t xml:space="preserve"> reported that among a series of 62 patients who underwent ALPPS procedure, 25 patients (40%) had biliary fistula: 19 (31%) after ALPPS-1 and 16 (27%) after ALPPS-2. Other studies are reporting bile leakage in up to 20% of patients after ALPPS procedure</w:t>
      </w:r>
      <w:r w:rsidRPr="008864C3">
        <w:rPr>
          <w:rFonts w:ascii="Book Antiqua" w:hAnsi="Book Antiqua"/>
        </w:rPr>
        <w:fldChar w:fldCharType="begin"/>
      </w:r>
      <w:r w:rsidR="00D0006C" w:rsidRPr="008864C3">
        <w:rPr>
          <w:rFonts w:ascii="Book Antiqua" w:hAnsi="Book Antiqua"/>
        </w:rPr>
        <w:instrText xml:space="preserve"> ADDIN ZOTERO_ITEM CSL_CITATION {"citationID":"AMyDp2FN","properties":{"formattedCitation":"{\\rtf \\super [14,18,33\\uc0\\u8211{}35]\\nosupersub{}}","plainCitation":"[14,18,33–35]"},"citationItems":[{"id":2240,"uris":["http://zotero.org/users/2225494/items/QZNZ2JB9"],"uri":["http://zotero.org/users/2225494/items/QZNZ2JB9"],"itemData":{"id":2240,"type":"article-journal","title":"An updated systematic review of the evolution of ALPPS and evaluation of its advantages and disadvantages in accordance with current evidence","container-title":"Medicine","page":"e3941","volume":"95","issue":"24","source":"PubMed","abstract":"The main obstacle to achieving an R0 resection after a major hepatectomy is inability to preserve an adequate future liver remnant (FLR) to avoid postoperative liver failure (PLF). Associating liver partition and portal vein ligation for staged hepatectomy (ALPPS) is a novel technique for resecting tumors that were previously considered unresectable, and this technique results in a vast increase in the volume of the FLR in a short period of time. However, this technique continues to provoke heated debate because of its high mortality and morbidity.The evolution of ALPPS and its advantages and disadvantages have been systematically reviewed and evaluated in accordance with current evidence. Electronic databases (PubMed and Medline) were searched for potentially relevant articles from January 2007 to January 2016.ALPPS has evolved into various modified forms. Some of these modified techniques have reduced the difficulty of the procedure and enhanced its safety. Current evidence indicates that the advantages of ALPPS are rapid hypertrophy of the FLR, the feasibility of the procedure, and a higher rate of R0 resection in comparison to other techniques. However, ALPPS is associated with worse major complications, more deaths, and early tumor recurrence.Hepatobiliary surgeons should carefully consider whether to perform ALPPS. Some modified forms of ALPPS have reduced the mortality and morbidity of the procedure, but they cannot be recommended over the original procedure currently. Portal vein embolization (PVE) is still the procedure of choice for patients with a tumor-free FLR, and ALPPS could be used as a salvage procedure when PVE fails. More persuasive evidence needs to be assembled to determine whether ALPPS or two-stage hepatectomy (TSH) is better for patients with a tumor involving the FLR. Evidence with regard to long-term oncological outcomes is still limited. More meticulous comparative studies and studies of the 5-year survival rate of ALPPS could ultimately help to determine the usefulness of ALPPS. Indications and patient selection for the procedure need to be determined.","DOI":"10.1097/MD.0000000000003941","ISSN":"1536-5964","note":"PMID: 27311006\nPMCID: PMC4998492","journalAbbreviation":"Medicine (Baltimore)","language":"eng","author":[{"family":"Cai","given":"Yu-Long"},{"family":"Song","given":"Pei-Pei"},{"family":"Tang","given":"Wei"},{"family":"Cheng","given":"Nan-Sheng"}],"issued":{"date-parts":[["2016",6]]}}},{"id":2620,"uris":["http://zotero.org/users/2225494/items/SMK7R9IK"],"uri":["http://zotero.org/users/2225494/items/SMK7R9IK"],"itemData":{"id":2620,"type":"article-journal","title":"Associating liver partition and portal vein ligation (ALPPS): Taking a view of trails","container-title":"Bioscience Trends","page":"280-283","volume":"9","issue":"5","source":"PubMed","abstract":"Associating liver partition and portal vein ligation (ALPPS) is introduced as a modified two-staged hepatectomy for advanced liver malignancies, which requires extended hepatectomy with very small future remnant liver volume. It is characterized by rapid and large growth of future remnant liver and potential of widening the indication of curative resection with extended major hepatectomy for liver malignancies. It showed, however, much higher morbidity and mortality than extended hepatectomy after portal vein embolization. Here, we review the literatures and examine the role of ALPPS in Japan, where zero mortality after hepatectomy is highly expected.","DOI":"10.5582/bst.2015.01131","ISSN":"1881-7823","note":"PMID: 26559019","shortTitle":"Associating liver partition and portal vein ligation (ALPPS)","journalAbbreviation":"Biosci Trends","language":"eng","author":[{"family":"Takamoto","given":"Takeshi"},{"family":"Sugawara","given":"Yasuhiko"},{"family":"Hashimoto","given":"Takuya"},{"family":"Makuuchi","given":"Masatoshi"}],"issued":{"date-parts":[["2015",10]]}}},{"id":2325,"uris":["http://zotero.org/users/2225494/items/3C9H95J7"],"uri":["http://zotero.org/users/2225494/items/3C9H95J7"],"itemData":{"id":2325,"type":"article-journal","title":"Right portal vein ligation combined with in situ splitting induces rapid left lateral liver lobe hypertrophy enabling 2-staged extended right hepatic resection in small-for-size settings","container-title":"Annals of Surgery","page":"405-414","volume":"255","issue":"3","source":"PubMed","abstract":"OBJECTIVE: To evaluate a new 2-step technique for obtaining adequate but short-term parenchymal hypertrophy in oncologic patients requiring extended right hepatic resection with limited functional reserve.\nBACKGROUND: Patients presenting with primary or metastatic liver tumors often face the dilemma that the remaining liver tissue may not be sufficient. Preoperative portal vein embolization has thus far been established as the standard procedure for achieving resectability.\nMETHODS: Two-staged hepatectomy was performed in patients who preoperatively appeared to be marginally resectable but had a tumor-free left lateral lobe. Marginal respectability was defined as a left lateral lobe to body weight ratio of less than 0.5. In the first step, surgical exploration, right portal vein ligation (PVL), and in situ splitting (ISS) of the liver parenchyma along the falciform ligament were performed. Computed tomographic volumetry was performed before ISS and before completion surgery.\nRESULTS: The study included 25 patients with primary liver tumors (hepatocellular carcinoma: n = 3, intrahepatic cholangiocarcinoma: n = 2, extrahepatic cholangiocarcinoma: n = 2, malignant epithelioid hemangioendothelioma: n = 1, gallbladder cancer: n = 1 or metastatic disease [colorectal liver metastasis]: n = 14, ovarian cancer: n = 1, gastric cancer: n = 1). Preoperative CT volumetry of the left lateral lobe showed 310 mL in median (range = 197-444 mL). After a median waiting period of 9 days (range = 5-28 days), the volume of the left lateral lobe had increased to 536 mL (range = 273-881 mL), representing a median volume increase of 74% (range = 21%-192%) (P &lt; 0.001). The median left lateral liver lobe to body weight ratio was increased from 0.38% (range = 0.25%-0.49%) to 0.61% (range = 0.35-0.95). Ten of 25 patients (40%) required biliary reconstruction with hepaticojejunostomy. Rapid perioperative recovery was reflected by normalization of International normalized ratio (INR) (80% of patients), creatinine (84% of patients), nearly normal bilirubin (56% of patients), and albumin (64% of patients) values by day 14 after completion surgery. Perioperative morbidity was classified according to the Dindo-Clavien classification of surgical complications: grade I (12 events), grade II (13 events), grade III (14 events, III a: 6 events, III b: 8 events), grade IV (8 events, IV a: 3 events, IV b: 5 events), and grade V (3 events). Sixteen patients (68%) experienced perioperative complications. Follow-up was 180 days in median (range: 60-776 days) with an estimated overall survival of 86% at 6 months after resection.\nCONCLUSIONS: Two-step hepatic resection performing surgical exploration, PVL, and ISS results in a marked and rapid hypertrophy of functional liver tissue and enables curative resection of marginally resectable liver tumors or metastases in patients that might otherwise be regarded as palliative.","DOI":"10.1097/SLA.0b013e31824856f5","ISSN":"1528-1140","note":"PMID: 22330038","journalAbbreviation":"Ann. Surg.","language":"ENG","author":[{"family":"Schnitzbauer","given":"Andreas A."},{"family":"Lang","given":"Sven A."},{"family":"Goessmann","given":"Holger"},{"family":"Nadalin","given":"Silvio"},{"family":"Baumgart","given":"Janine"},{"family":"Farkas","given":"Stefan A."},{"family":"Fichtner-Feigl","given":"Stefan"},{"family":"Lorf","given":"Thomas"},{"family":"Goralcyk","given":"Armin"},{"family":"Hörbelt","given":"Rüdiger"},{"family":"Kroemer","given":"Alexander"},{"family":"Loss","given":"Martin"},{"family":"Rümmele","given":"Petra"},{"family":"Scherer","given":"Marcus N."},{"family":"Padberg","given":"Winfried"},{"family":"Königsrainer","given":"Alfred"},{"family":"Lang","given":"Hauke"},{"family":"Obed","given":"Aiman"},{"family":"Schlitt","given":"Hans J."}],"issued":{"date-parts":[["2012",3]]}}},{"id":2221,"uris":["http://zotero.org/users/2225494/items/DP33SIFW"],"uri":["http://zotero.org/users/2225494/items/DP33SIFW"],"itemData":{"id":2221,"type":"article-journal","title":"Early survival and safety of ALPPS: first report of the International ALPPS Registry","container-title":"Annals of Surgery","page":"829-836; discussion 836-838","volume":"260","issue":"5","source":"PubMed","abstract":"OBJECTIVES: To assess safety and outcomes of the novel 2-stage hepatectomy, Associating Liver Partition and Portal Vein Ligation for Staged Hepatectomy (ALPPS), using an international registry.\nBACKGROUND: ALPPS induces accelerated growth of small future liver remnants (FLR) to allow curative resection of liver tumors. There is concern about safety based on reports of higher morbidity and mortality.\nMETHODS: A Web-based data entry system was created with password access and data pseudoencryption (NCT01924741). All patients with complete 90-day data were included. Multivariate logistic regression analysis was performed to identify independent risk factors for severe complications and mortality and volume growth of the FLR.\nRESULTS: Complete data were available for 202 patients. A total of 141 (70%) patients had colorectal liver metastases (CRLM). Median starting standardized future liver remnants of 21% increased by 80% within a median of 7 days. Ninety-day mortality was 19/202 (9%). Severe complications including mortalities (Clavien-Dindo≥IIIb) occurred in 27% of patients. Independent factors for severe complications were red blood cell transfusion [odds ratio (OR), 5.2), ALPPS stage I operating time greater than 300 minutes (OR, 4.4), age more than 60 years (OR, 3.8), and non-CRLM (OR, 2.7). Age, use of Pringle maneuver, and histologic changes led to less volume growth. In patients younger than 60 years with CRLM, 90-day mortality was similar to conventional 2-stage hepatectomies for CRLM.\nCONCLUSIONS: This is the first analysis of the ALPPS registry showing that ALPPS has increased perioperative morbidity and mortality in older patients but better outcomes in patients with CRLM.","DOI":"10.1097/SLA.0000000000000947","ISSN":"1528-1140","note":"PMID: 25379854","shortTitle":"Early survival and safety of ALPPS","journalAbbreviation":"Ann. Surg.","language":"eng","author":[{"family":"Schadde","given":"Erik"},{"family":"Ardiles","given":"Victoria"},{"family":"Robles-Campos","given":"Ricardo"},{"family":"Malago","given":"Massimo"},{"family":"Machado","given":"Marcel"},{"family":"Hernandez-Alejandro","given":"Roberto"},{"family":"Soubrane","given":"Olivier"},{"family":"Schnitzbauer","given":"Andreas A."},{"family":"Raptis","given":"Dimitri"},{"family":"Tschuor","given":"Christoph"},{"family":"Petrowsky","given":"Henrik"},{"family":"De Santibanes","given":"Eduardo"},{"family":"Clavien","given":"Pierre-Alain"},{"literal":"ALPPS Registry Group"}],"issued":{"date-parts":[["2014",11]]}}},{"id":2406,"uris":["http://zotero.org/users/2225494/items/SEE86MKD"],"uri":["http://zotero.org/users/2225494/items/SEE86MKD"],"itemData":{"id":2406,"type":"article-journal","title":"Associating liver partition and portal vein ligation for staged hepatectomy (ALPPS): a new strategy to increase resectability in liver surgery","container-title":"International Journal of Surgery (London, England)","page":"437-441","volume":"12","issue":"5","source":"PubMed","abstract":"BACKGROUND: Partial hepatectomy with clear surgical margins is the main curative treatment for hepatic malignancies. The safety of liver resection, to a great extent, depends on the volume of future liver remnant. This manuscript reviews some important strategies that have been developed to increase resectability for patients with borderline volume of future liver remnant, particularly associating liver partition and portal vein ligation for staged hepatectomy (ALPPS).\nMETHODS: To identify potentially relevant articles, we searched Medline and PubMed from January 2010 to December 2013 using the keywords \"Associating liver partition and portal vein ligation for staged hepatectomy\", \"ALPPS\", \"portal vein embolization\", \"future liver remnant\", \"liver hypertrophy\", and \"liver failure\". A number of references from the key articles were also cited. There were no exclusion criteria for published information to the topics.\nRESULTS: Portal vein ligation (PVL) or embolization (PVE) are traditional approaches to induce liver hypertrophy of the future liver remnant (FLR) prior to hepatectomy in primarily non-resectable liver tumors. However, about 14 percent of patients fail to this approach. Adequate hypertrophy of the FLR using PVL or PVE generally takes more than four weeks. ALPPS can induce rapid growth of the FLR, which is more effective than by portal vein embolization or occlusion alone. Reportedly, the hypertrophy extent of FLR was 40%-80% within 6-9 days in contrast to approximately 8%-27% within 2-60 days by PVL/PVE. However, ALPPS was reported to have high operative morbidity (16%-64% of patients), mortality (12%-23% of patients) and bile leakage rates. Bile leakage and sepsis remain a major cause of morbidity, and the main cause of mortality includes hepatic insufficiency.\nCONCLUSION: ALPPS has emerged as a new strategy to increase resectability of hepatic malignancies. Due to high morbidity and mortality rates of ALPPS procedure, the surgical candidates should be selected carefully. Moreover, there are very limited available evidence for its technical feasibility, safety and oncological outcome which are needed for further evaluation in larger scale of studies.","DOI":"10.1016/j.ijsu.2014.03.009","ISSN":"1743-9159","note":"PMID: 24704086","shortTitle":"Associating liver partition and portal vein ligation for staged hepatectomy (ALPPS)","journalAbbreviation":"Int J Surg","language":"ENG","author":[{"family":"Zhang","given":"Guan-Qi"},{"family":"Zhang","given":"Zhi-Wei"},{"family":"Lau","given":"Wan-Yee"},{"family":"Chen","given":"Xiao-Ping"}],"issued":{"date-parts":[["2014"]]}}}],"schema":"https://github.com/citation-style-language/schema/raw/master/csl-citation.json"} </w:instrText>
      </w:r>
      <w:r w:rsidRPr="008864C3">
        <w:rPr>
          <w:rFonts w:ascii="Book Antiqua" w:hAnsi="Book Antiqua"/>
        </w:rPr>
        <w:fldChar w:fldCharType="separate"/>
      </w:r>
      <w:r w:rsidR="00D0006C" w:rsidRPr="008864C3">
        <w:rPr>
          <w:rFonts w:ascii="Book Antiqua" w:hAnsi="Book Antiqua"/>
          <w:vertAlign w:val="superscript"/>
        </w:rPr>
        <w:t>[14,18,33–35]</w:t>
      </w:r>
      <w:r w:rsidRPr="008864C3">
        <w:rPr>
          <w:rFonts w:ascii="Book Antiqua" w:hAnsi="Book Antiqua"/>
        </w:rPr>
        <w:fldChar w:fldCharType="end"/>
      </w:r>
      <w:r w:rsidRPr="008864C3">
        <w:rPr>
          <w:rFonts w:ascii="Book Antiqua" w:hAnsi="Book Antiqua"/>
        </w:rPr>
        <w:t xml:space="preserve">. Biliary complications are the main cause of morbidity after ALPPS, and they are much more frequent than with ordinary </w:t>
      </w:r>
      <w:proofErr w:type="spellStart"/>
      <w:r w:rsidRPr="008864C3">
        <w:rPr>
          <w:rFonts w:ascii="Book Antiqua" w:hAnsi="Book Antiqua"/>
        </w:rPr>
        <w:t>hepatectomies</w:t>
      </w:r>
      <w:proofErr w:type="spellEnd"/>
      <w:r w:rsidRPr="008864C3">
        <w:rPr>
          <w:rFonts w:ascii="Book Antiqua" w:hAnsi="Book Antiqua"/>
        </w:rPr>
        <w:t xml:space="preserve"> (5%). It is even one of the main criticisms of this technique, as biliary fistula is known to alter the liver regeneration capacities, increase the risk for sepsis, extend the time of hospital stay, and increase postoperative mortality</w:t>
      </w:r>
      <w:r w:rsidRPr="008864C3">
        <w:rPr>
          <w:rFonts w:ascii="Book Antiqua" w:hAnsi="Book Antiqua"/>
        </w:rPr>
        <w:fldChar w:fldCharType="begin"/>
      </w:r>
      <w:r w:rsidR="00D0006C" w:rsidRPr="008864C3">
        <w:rPr>
          <w:rFonts w:ascii="Book Antiqua" w:hAnsi="Book Antiqua"/>
        </w:rPr>
        <w:instrText xml:space="preserve"> ADDIN ZOTERO_ITEM CSL_CITATION {"citationID":"dA5JaSxt","properties":{"formattedCitation":"{\\rtf \\super [36]\\nosupersub{}}","plainCitation":"[36]"},"citationItems":[{"id":2804,"uris":["http://zotero.org/users/2225494/items/26THRVGN"],"uri":["http://zotero.org/users/2225494/items/26THRVGN"],"itemData":{"id":2804,"type":"article-journal","title":"Bile leakage after hepatic resection","container-title":"Annals of Surgery","page":"45-50","volume":"233","issue":"1","source":"PubMed","abstract":"OBJECTIVE: To identify the perioperative risk factors for postoperative bile leakage after hepatic resection, to evaluate the intraoperative bile leakage test as a preventive measure, and to propose a treatment strategy for postoperative bile leakage according to the outcome of these patients.\nSUMMARY BACKGROUND DATA: Bile leakage remains a common cause of major complications after hepatic resection.\nMETHODS: Between January 1985 and June 1999, 781 hepatic resections without bilioenteric anastomosis were performed at the authors' institution. Perioperative risk factors related to postoperative bile leakage were identified using univariate and multivariate analysis. The characteristics of patients with intractable bile leakage and the effect of intraoperative bile leakage test were also examined. Management was evaluated in relation to the outcomes and the clinical characteristics of the patients with bile leakage.\nRESULTS: Bile leakage developed in 31 (4.0%) of 781 hepatic resections. This complication carried high risks for surgical death (two patients [6.5%] died). The stepwise logistic regression analysis identified high-risk surgical procedure, in which the cut surface exposed the major Glisson's sheath and included the hepatic hilum (i.e., anterior segmentectomy, central bisegmentectomy, or total caudate lobectomy), as the independent predictor of the development of postoperative bile leakage. None of the 102 cases in which an intraoperative bile leakage test was performed were subsequently complicated by postoperative bile leakage, and the preventive effect of the test was statistically significant. Patients with fisterographically demonstrable leakage from the hepatic hilum and with postoperative uncontrollable ascites had poor outcomes.\nCONCLUSION: Patients with bile leakage from the hepatic hilum and postoperative uncontrollable ascites tend to have a poor prognosis. Therefore, especially when a high-risk surgical procedure is performed in patients with liver cirrhosis, more careful surgical procedures and use of an intraoperative bile leakage test are recommended.","DOI":"10.1097/00000658-200101000-00008","ISSN":"0003-4932","note":"PMID: 11141224\nPMCID: PMC1421165","journalAbbreviation":"Ann. Surg.","language":"eng","author":[{"family":"Yamashita","given":"Y."},{"family":"Hamatsu","given":"T."},{"family":"Rikimaru","given":"T."},{"family":"Tanaka","given":"S."},{"family":"Shirabe","given":"K."},{"family":"Shimada","given":"M."},{"family":"Sugimachi","given":"K."}],"issued":{"date-parts":[["2001",1]]}}}],"schema":"https://github.com/citation-style-language/schema/raw/master/csl-citation.json"} </w:instrText>
      </w:r>
      <w:r w:rsidRPr="008864C3">
        <w:rPr>
          <w:rFonts w:ascii="Book Antiqua" w:hAnsi="Book Antiqua"/>
        </w:rPr>
        <w:fldChar w:fldCharType="separate"/>
      </w:r>
      <w:r w:rsidR="00D0006C" w:rsidRPr="008864C3">
        <w:rPr>
          <w:rFonts w:ascii="Book Antiqua" w:hAnsi="Book Antiqua"/>
          <w:vertAlign w:val="superscript"/>
        </w:rPr>
        <w:t>[36]</w:t>
      </w:r>
      <w:r w:rsidRPr="008864C3">
        <w:rPr>
          <w:rFonts w:ascii="Book Antiqua" w:hAnsi="Book Antiqua"/>
        </w:rPr>
        <w:fldChar w:fldCharType="end"/>
      </w:r>
      <w:r w:rsidRPr="008864C3">
        <w:rPr>
          <w:rFonts w:ascii="Book Antiqua" w:hAnsi="Book Antiqua"/>
        </w:rPr>
        <w:t xml:space="preserve">. </w:t>
      </w:r>
    </w:p>
    <w:p w14:paraId="3C14F34E" w14:textId="5960334B" w:rsidR="006405FB" w:rsidRPr="008864C3" w:rsidRDefault="006405FB" w:rsidP="002D1C5F">
      <w:pPr>
        <w:widowControl w:val="0"/>
        <w:autoSpaceDE w:val="0"/>
        <w:autoSpaceDN w:val="0"/>
        <w:adjustRightInd w:val="0"/>
        <w:spacing w:line="360" w:lineRule="auto"/>
        <w:ind w:firstLineChars="100" w:firstLine="240"/>
        <w:jc w:val="both"/>
        <w:rPr>
          <w:rFonts w:ascii="Book Antiqua" w:hAnsi="Book Antiqua"/>
        </w:rPr>
      </w:pPr>
      <w:r w:rsidRPr="008864C3">
        <w:rPr>
          <w:rFonts w:ascii="Book Antiqua" w:hAnsi="Book Antiqua"/>
        </w:rPr>
        <w:t xml:space="preserve">Therefore, it is of great importance to prevent biliary complication. Our results suggest that the use of biliary drainage during the interval phase (with </w:t>
      </w:r>
      <w:proofErr w:type="spellStart"/>
      <w:r w:rsidRPr="008864C3">
        <w:rPr>
          <w:rFonts w:ascii="Book Antiqua" w:hAnsi="Book Antiqua"/>
        </w:rPr>
        <w:t>transcystic</w:t>
      </w:r>
      <w:proofErr w:type="spellEnd"/>
      <w:r w:rsidRPr="008864C3">
        <w:rPr>
          <w:rFonts w:ascii="Book Antiqua" w:hAnsi="Book Antiqua"/>
        </w:rPr>
        <w:t xml:space="preserve"> catheter or radiological biliary drainage) is a promising technique to prevent biliary complications. To our knowledge, this is the first publication describing the use of a systematic biliary drainage between ALPPS-1 and ALPPS-2.</w:t>
      </w:r>
    </w:p>
    <w:p w14:paraId="100E0810" w14:textId="4705DA19" w:rsidR="006405FB" w:rsidRPr="008864C3" w:rsidRDefault="006405FB" w:rsidP="002D1C5F">
      <w:pPr>
        <w:widowControl w:val="0"/>
        <w:autoSpaceDE w:val="0"/>
        <w:autoSpaceDN w:val="0"/>
        <w:adjustRightInd w:val="0"/>
        <w:spacing w:line="360" w:lineRule="auto"/>
        <w:ind w:firstLineChars="100" w:firstLine="240"/>
        <w:jc w:val="both"/>
        <w:rPr>
          <w:rFonts w:ascii="Book Antiqua" w:hAnsi="Book Antiqua"/>
        </w:rPr>
      </w:pPr>
      <w:r w:rsidRPr="008864C3">
        <w:rPr>
          <w:rFonts w:ascii="Book Antiqua" w:hAnsi="Book Antiqua"/>
        </w:rPr>
        <w:t xml:space="preserve">In conclusion, our study suggests that rescue ALPPS may be an alternative after unsuccessful </w:t>
      </w:r>
      <w:r w:rsidR="00280EAA" w:rsidRPr="008864C3">
        <w:rPr>
          <w:rFonts w:ascii="Book Antiqua" w:hAnsi="Book Antiqua"/>
        </w:rPr>
        <w:t>PVE</w:t>
      </w:r>
      <w:r w:rsidRPr="008864C3">
        <w:rPr>
          <w:rFonts w:ascii="Book Antiqua" w:hAnsi="Book Antiqua"/>
        </w:rPr>
        <w:t xml:space="preserve"> and could allow previously </w:t>
      </w:r>
      <w:proofErr w:type="spellStart"/>
      <w:r w:rsidRPr="008864C3">
        <w:rPr>
          <w:rFonts w:ascii="Book Antiqua" w:hAnsi="Book Antiqua"/>
        </w:rPr>
        <w:t>unresectable</w:t>
      </w:r>
      <w:proofErr w:type="spellEnd"/>
      <w:r w:rsidRPr="008864C3">
        <w:rPr>
          <w:rFonts w:ascii="Book Antiqua" w:hAnsi="Book Antiqua"/>
        </w:rPr>
        <w:t xml:space="preserve"> patients to reach surgery. It provides an opportunity for complete resection in cases otherwise eligible only to palliative treatments. Although the rate of complications is high, the use of PVE prior to </w:t>
      </w:r>
      <w:r w:rsidRPr="008864C3">
        <w:rPr>
          <w:rFonts w:ascii="Book Antiqua" w:hAnsi="Book Antiqua"/>
        </w:rPr>
        <w:lastRenderedPageBreak/>
        <w:t>the ALPPS procedure does not seem to increase morbidity.</w:t>
      </w:r>
      <w:r w:rsidR="002D1C5F">
        <w:rPr>
          <w:rFonts w:ascii="Book Antiqua" w:eastAsia="宋体" w:hAnsi="Book Antiqua" w:hint="eastAsia"/>
          <w:lang w:eastAsia="zh-CN"/>
        </w:rPr>
        <w:t xml:space="preserve"> </w:t>
      </w:r>
      <w:r w:rsidRPr="008864C3">
        <w:rPr>
          <w:rFonts w:ascii="Book Antiqua" w:hAnsi="Book Antiqua"/>
        </w:rPr>
        <w:t>The use of a biliary drainage during the interval phase seems a promising technique to reduce biliary complications, although further studies should be performed to confirm these results.</w:t>
      </w:r>
    </w:p>
    <w:p w14:paraId="1DD432EF" w14:textId="77777777" w:rsidR="006405FB" w:rsidRPr="002D1C5F" w:rsidRDefault="006405FB" w:rsidP="008864C3">
      <w:pPr>
        <w:spacing w:line="360" w:lineRule="auto"/>
        <w:jc w:val="both"/>
        <w:rPr>
          <w:rFonts w:ascii="Book Antiqua" w:eastAsia="宋体" w:hAnsi="Book Antiqua"/>
          <w:lang w:eastAsia="zh-CN"/>
        </w:rPr>
      </w:pPr>
    </w:p>
    <w:p w14:paraId="70B2C23A" w14:textId="77777777" w:rsidR="00CF1905" w:rsidRPr="008864C3" w:rsidRDefault="00CF1905" w:rsidP="008864C3">
      <w:pPr>
        <w:autoSpaceDE w:val="0"/>
        <w:autoSpaceDN w:val="0"/>
        <w:adjustRightInd w:val="0"/>
        <w:spacing w:line="360" w:lineRule="auto"/>
        <w:jc w:val="both"/>
        <w:rPr>
          <w:rFonts w:ascii="Book Antiqua" w:hAnsi="Book Antiqua"/>
          <w:b/>
        </w:rPr>
      </w:pPr>
      <w:r w:rsidRPr="008864C3">
        <w:rPr>
          <w:rFonts w:ascii="Book Antiqua" w:hAnsi="Book Antiqua"/>
          <w:b/>
        </w:rPr>
        <w:t>COMMENTS</w:t>
      </w:r>
    </w:p>
    <w:p w14:paraId="14D22F3F" w14:textId="77777777" w:rsidR="006405FB" w:rsidRPr="002D1C5F" w:rsidRDefault="00815B2F" w:rsidP="008864C3">
      <w:pPr>
        <w:spacing w:line="360" w:lineRule="auto"/>
        <w:jc w:val="both"/>
        <w:rPr>
          <w:rFonts w:ascii="Book Antiqua" w:hAnsi="Book Antiqua"/>
          <w:b/>
          <w:i/>
        </w:rPr>
      </w:pPr>
      <w:r w:rsidRPr="002D1C5F">
        <w:rPr>
          <w:rFonts w:ascii="Book Antiqua" w:hAnsi="Book Antiqua"/>
          <w:b/>
          <w:i/>
        </w:rPr>
        <w:t>Background</w:t>
      </w:r>
    </w:p>
    <w:p w14:paraId="362BEA45" w14:textId="5272BE42" w:rsidR="00815B2F" w:rsidRPr="002D1C5F" w:rsidRDefault="00A327A8" w:rsidP="002D1C5F">
      <w:pPr>
        <w:spacing w:line="360" w:lineRule="auto"/>
        <w:jc w:val="both"/>
        <w:rPr>
          <w:rFonts w:ascii="Book Antiqua" w:eastAsia="Times New Roman" w:hAnsi="Book Antiqua"/>
        </w:rPr>
      </w:pPr>
      <w:r w:rsidRPr="008864C3">
        <w:rPr>
          <w:rFonts w:ascii="Book Antiqua" w:eastAsia="Times New Roman" w:hAnsi="Book Antiqua"/>
        </w:rPr>
        <w:t xml:space="preserve">Hepatic surgery appears as the best curative option for patients with primary or secondary malignant tumors of the liver. The main complication after major </w:t>
      </w:r>
      <w:proofErr w:type="spellStart"/>
      <w:r w:rsidRPr="008864C3">
        <w:rPr>
          <w:rFonts w:ascii="Book Antiqua" w:eastAsia="Times New Roman" w:hAnsi="Book Antiqua"/>
        </w:rPr>
        <w:t>hepatectomy</w:t>
      </w:r>
      <w:proofErr w:type="spellEnd"/>
      <w:r w:rsidRPr="008864C3">
        <w:rPr>
          <w:rFonts w:ascii="Book Antiqua" w:eastAsia="Times New Roman" w:hAnsi="Book Antiqua"/>
        </w:rPr>
        <w:t xml:space="preserve"> is liver </w:t>
      </w:r>
      <w:r w:rsidRPr="008864C3">
        <w:rPr>
          <w:rFonts w:ascii="Book Antiqua" w:hAnsi="Book Antiqua"/>
        </w:rPr>
        <w:t>failure</w:t>
      </w:r>
      <w:r w:rsidRPr="008864C3">
        <w:rPr>
          <w:rFonts w:ascii="Book Antiqua" w:eastAsia="Times New Roman" w:hAnsi="Book Antiqua"/>
        </w:rPr>
        <w:t xml:space="preserve">. Several studies have shown that the size of the </w:t>
      </w:r>
      <w:r w:rsidR="00AB0DE5" w:rsidRPr="008864C3">
        <w:rPr>
          <w:rFonts w:ascii="Book Antiqua" w:hAnsi="Book Antiqua"/>
        </w:rPr>
        <w:t>f</w:t>
      </w:r>
      <w:r w:rsidR="00AB0DE5" w:rsidRPr="008864C3">
        <w:rPr>
          <w:rFonts w:ascii="Book Antiqua" w:eastAsia="Times New Roman" w:hAnsi="Book Antiqua"/>
        </w:rPr>
        <w:t xml:space="preserve">uture liver remnant </w:t>
      </w:r>
      <w:r w:rsidR="00AB0DE5">
        <w:rPr>
          <w:rFonts w:ascii="Book Antiqua" w:eastAsia="宋体" w:hAnsi="Book Antiqua" w:hint="eastAsia"/>
          <w:lang w:eastAsia="zh-CN"/>
        </w:rPr>
        <w:t>(</w:t>
      </w:r>
      <w:r w:rsidR="001A2803" w:rsidRPr="008864C3">
        <w:rPr>
          <w:rFonts w:ascii="Book Antiqua" w:eastAsia="Times New Roman" w:hAnsi="Book Antiqua"/>
        </w:rPr>
        <w:t>FLR</w:t>
      </w:r>
      <w:r w:rsidR="00AB0DE5">
        <w:rPr>
          <w:rFonts w:ascii="Book Antiqua" w:eastAsia="宋体" w:hAnsi="Book Antiqua" w:hint="eastAsia"/>
          <w:lang w:eastAsia="zh-CN"/>
        </w:rPr>
        <w:t>)</w:t>
      </w:r>
      <w:r w:rsidRPr="008864C3">
        <w:rPr>
          <w:rFonts w:ascii="Book Antiqua" w:eastAsia="Times New Roman" w:hAnsi="Book Antiqua"/>
        </w:rPr>
        <w:t xml:space="preserve"> is a key element as it is directly correlated to the postoperative liver function</w:t>
      </w:r>
      <w:r w:rsidR="009F10C3" w:rsidRPr="008864C3">
        <w:rPr>
          <w:rFonts w:ascii="Book Antiqua" w:eastAsia="Times New Roman" w:hAnsi="Book Antiqua"/>
        </w:rPr>
        <w:t>.</w:t>
      </w:r>
      <w:r w:rsidR="002D1C5F">
        <w:rPr>
          <w:rFonts w:ascii="Book Antiqua" w:eastAsia="宋体" w:hAnsi="Book Antiqua" w:hint="eastAsia"/>
          <w:lang w:eastAsia="zh-CN"/>
        </w:rPr>
        <w:t xml:space="preserve"> </w:t>
      </w:r>
      <w:r w:rsidR="009F10C3" w:rsidRPr="008864C3">
        <w:rPr>
          <w:rFonts w:ascii="Book Antiqua" w:hAnsi="Book Antiqua"/>
        </w:rPr>
        <w:t xml:space="preserve">Several strategies have been developed to lower the risk of postoperative liver failure, such as portal vein embolization (PVE). The aim of this technique is to decrease the portal blood flow to the ipsilateral liver, inducing atrophy of the ipsilateral liver and hypertrophy of the contralateral liver. </w:t>
      </w:r>
      <w:r w:rsidR="009F10C3" w:rsidRPr="008864C3">
        <w:rPr>
          <w:rFonts w:ascii="Book Antiqua" w:eastAsia="Times New Roman" w:hAnsi="Book Antiqua"/>
        </w:rPr>
        <w:t xml:space="preserve">In 2012, a new surgical technique has been developed, “Associating Liver Partition and Portal vein ligation for Staged </w:t>
      </w:r>
      <w:proofErr w:type="spellStart"/>
      <w:r w:rsidR="009F10C3" w:rsidRPr="008864C3">
        <w:rPr>
          <w:rFonts w:ascii="Book Antiqua" w:eastAsia="Times New Roman" w:hAnsi="Book Antiqua"/>
        </w:rPr>
        <w:t>hepa</w:t>
      </w:r>
      <w:r w:rsidR="009F10C3" w:rsidRPr="008864C3">
        <w:rPr>
          <w:rFonts w:ascii="Book Antiqua" w:eastAsia="Times New Roman" w:hAnsi="Book Antiqua"/>
        </w:rPr>
        <w:softHyphen/>
        <w:t>tectomy</w:t>
      </w:r>
      <w:proofErr w:type="spellEnd"/>
      <w:r w:rsidR="009F10C3" w:rsidRPr="008864C3">
        <w:rPr>
          <w:rFonts w:ascii="Book Antiqua" w:eastAsia="Times New Roman" w:hAnsi="Book Antiqua"/>
        </w:rPr>
        <w:t xml:space="preserve">” (ALPPS). </w:t>
      </w:r>
      <w:r w:rsidR="00D92883" w:rsidRPr="008864C3">
        <w:rPr>
          <w:rFonts w:ascii="Book Antiqua" w:eastAsia="Times New Roman" w:hAnsi="Book Antiqua"/>
        </w:rPr>
        <w:t>This procedure induces rapid and extensive hypertrophy of the FLR in two steps. Several studies have described high periope</w:t>
      </w:r>
      <w:r w:rsidR="00213EA2" w:rsidRPr="008864C3">
        <w:rPr>
          <w:rFonts w:ascii="Book Antiqua" w:eastAsia="Times New Roman" w:hAnsi="Book Antiqua"/>
        </w:rPr>
        <w:t xml:space="preserve">rative morbidity and mortality. </w:t>
      </w:r>
      <w:r w:rsidR="000778D5" w:rsidRPr="008864C3">
        <w:rPr>
          <w:rFonts w:ascii="Book Antiqua" w:eastAsia="Times New Roman" w:hAnsi="Book Antiqua"/>
        </w:rPr>
        <w:t xml:space="preserve">Therefore, some authors have suggested that ALPPS should be performed only as a “rescue”, after failed PVE. </w:t>
      </w:r>
    </w:p>
    <w:p w14:paraId="4DC72112" w14:textId="77777777" w:rsidR="00815B2F" w:rsidRPr="008864C3" w:rsidRDefault="00815B2F" w:rsidP="008864C3">
      <w:pPr>
        <w:spacing w:line="360" w:lineRule="auto"/>
        <w:jc w:val="both"/>
        <w:rPr>
          <w:rFonts w:ascii="Book Antiqua" w:hAnsi="Book Antiqua"/>
        </w:rPr>
      </w:pPr>
    </w:p>
    <w:p w14:paraId="6B4C9EBB" w14:textId="77777777" w:rsidR="00815B2F" w:rsidRPr="00AB0DE5" w:rsidRDefault="00815B2F" w:rsidP="008864C3">
      <w:pPr>
        <w:spacing w:line="360" w:lineRule="auto"/>
        <w:jc w:val="both"/>
        <w:rPr>
          <w:rFonts w:ascii="Book Antiqua" w:hAnsi="Book Antiqua"/>
          <w:b/>
          <w:i/>
        </w:rPr>
      </w:pPr>
      <w:r w:rsidRPr="00AB0DE5">
        <w:rPr>
          <w:rFonts w:ascii="Book Antiqua" w:hAnsi="Book Antiqua"/>
          <w:b/>
          <w:i/>
        </w:rPr>
        <w:t>Research frontiers</w:t>
      </w:r>
    </w:p>
    <w:p w14:paraId="1987ACBF" w14:textId="5145C146" w:rsidR="007A5B0F" w:rsidRPr="008864C3" w:rsidRDefault="007A5B0F" w:rsidP="008864C3">
      <w:pPr>
        <w:widowControl w:val="0"/>
        <w:autoSpaceDE w:val="0"/>
        <w:autoSpaceDN w:val="0"/>
        <w:adjustRightInd w:val="0"/>
        <w:spacing w:line="360" w:lineRule="auto"/>
        <w:jc w:val="both"/>
        <w:rPr>
          <w:rFonts w:ascii="Book Antiqua" w:eastAsia="Times New Roman" w:hAnsi="Book Antiqua"/>
        </w:rPr>
      </w:pPr>
      <w:r w:rsidRPr="008864C3">
        <w:rPr>
          <w:rFonts w:ascii="Book Antiqua" w:eastAsia="Times New Roman" w:hAnsi="Book Antiqua"/>
        </w:rPr>
        <w:t xml:space="preserve">Considering the high perioperative morbidity and mortality of ALPPS procedure, the current hotspots in this research field is the </w:t>
      </w:r>
      <w:r w:rsidR="00213EA2" w:rsidRPr="008864C3">
        <w:rPr>
          <w:rFonts w:ascii="Book Antiqua" w:eastAsia="Times New Roman" w:hAnsi="Book Antiqua"/>
        </w:rPr>
        <w:t>necessity of a better selection of patients an</w:t>
      </w:r>
      <w:r w:rsidR="00B65412" w:rsidRPr="008864C3">
        <w:rPr>
          <w:rFonts w:ascii="Book Antiqua" w:eastAsia="Times New Roman" w:hAnsi="Book Antiqua"/>
        </w:rPr>
        <w:t xml:space="preserve">d the necessity to minimize </w:t>
      </w:r>
      <w:r w:rsidR="00213EA2" w:rsidRPr="008864C3">
        <w:rPr>
          <w:rFonts w:ascii="Book Antiqua" w:eastAsia="Times New Roman" w:hAnsi="Book Antiqua"/>
        </w:rPr>
        <w:t>complications</w:t>
      </w:r>
      <w:r w:rsidR="00B65412" w:rsidRPr="008864C3">
        <w:rPr>
          <w:rFonts w:ascii="Book Antiqua" w:eastAsia="Times New Roman" w:hAnsi="Book Antiqua"/>
        </w:rPr>
        <w:t>, and more specifically</w:t>
      </w:r>
      <w:r w:rsidR="00213EA2" w:rsidRPr="008864C3">
        <w:rPr>
          <w:rFonts w:ascii="Book Antiqua" w:eastAsia="Times New Roman" w:hAnsi="Book Antiqua"/>
        </w:rPr>
        <w:t xml:space="preserve"> biliary complications.</w:t>
      </w:r>
    </w:p>
    <w:p w14:paraId="75725B0D" w14:textId="77777777" w:rsidR="00815B2F" w:rsidRPr="008864C3" w:rsidRDefault="00815B2F" w:rsidP="008864C3">
      <w:pPr>
        <w:spacing w:line="360" w:lineRule="auto"/>
        <w:jc w:val="both"/>
        <w:rPr>
          <w:rFonts w:ascii="Book Antiqua" w:hAnsi="Book Antiqua"/>
        </w:rPr>
      </w:pPr>
    </w:p>
    <w:p w14:paraId="3F1BE9F3" w14:textId="77777777" w:rsidR="00815B2F" w:rsidRPr="00AB0DE5" w:rsidRDefault="00815B2F" w:rsidP="008864C3">
      <w:pPr>
        <w:spacing w:line="360" w:lineRule="auto"/>
        <w:jc w:val="both"/>
        <w:rPr>
          <w:rFonts w:ascii="Book Antiqua" w:hAnsi="Book Antiqua"/>
          <w:b/>
          <w:i/>
        </w:rPr>
      </w:pPr>
      <w:r w:rsidRPr="00AB0DE5">
        <w:rPr>
          <w:rFonts w:ascii="Book Antiqua" w:hAnsi="Book Antiqua"/>
          <w:b/>
          <w:i/>
        </w:rPr>
        <w:t>Innovations and breakthroughs</w:t>
      </w:r>
    </w:p>
    <w:p w14:paraId="4ADF58BF" w14:textId="684A8915" w:rsidR="00642474" w:rsidRPr="008864C3" w:rsidRDefault="00B65412" w:rsidP="008864C3">
      <w:pPr>
        <w:widowControl w:val="0"/>
        <w:autoSpaceDE w:val="0"/>
        <w:autoSpaceDN w:val="0"/>
        <w:adjustRightInd w:val="0"/>
        <w:spacing w:line="360" w:lineRule="auto"/>
        <w:jc w:val="both"/>
        <w:rPr>
          <w:rFonts w:ascii="Book Antiqua" w:hAnsi="Book Antiqua"/>
        </w:rPr>
      </w:pPr>
      <w:r w:rsidRPr="008864C3">
        <w:rPr>
          <w:rFonts w:ascii="Book Antiqua" w:eastAsia="Times New Roman" w:hAnsi="Book Antiqua"/>
        </w:rPr>
        <w:t>Yet, very few data relative specifically to the rescue ALPPS have been published as most of the existing articles do not focus on this particular indication.</w:t>
      </w:r>
      <w:r w:rsidRPr="008864C3">
        <w:rPr>
          <w:rFonts w:ascii="Book Antiqua" w:hAnsi="Book Antiqua"/>
        </w:rPr>
        <w:t xml:space="preserve"> </w:t>
      </w:r>
      <w:r w:rsidR="00441F6C" w:rsidRPr="008864C3">
        <w:rPr>
          <w:rFonts w:ascii="Book Antiqua" w:hAnsi="Book Antiqua" w:cs="P}»Wˇ"/>
        </w:rPr>
        <w:t>Most papers describe series of 1 to 3 cases and only 4 studies report small cohorts (9 to 11 patients). Therefore, the size of our cohort (7 patients) is consistent with the number of cases developed in literature.</w:t>
      </w:r>
      <w:r w:rsidR="00AB0DE5">
        <w:rPr>
          <w:rFonts w:ascii="Book Antiqua" w:eastAsia="宋体" w:hAnsi="Book Antiqua" w:hint="eastAsia"/>
          <w:lang w:eastAsia="zh-CN"/>
        </w:rPr>
        <w:t xml:space="preserve"> </w:t>
      </w:r>
      <w:r w:rsidR="00441F6C" w:rsidRPr="008864C3">
        <w:rPr>
          <w:rFonts w:ascii="Book Antiqua" w:hAnsi="Book Antiqua"/>
        </w:rPr>
        <w:t>Moreover, b</w:t>
      </w:r>
      <w:r w:rsidR="00642474" w:rsidRPr="008864C3">
        <w:rPr>
          <w:rFonts w:ascii="Book Antiqua" w:hAnsi="Book Antiqua"/>
        </w:rPr>
        <w:t xml:space="preserve">iliary complications are the main cause of morbidity after ALPPS, and they are much more frequent than with ordinary </w:t>
      </w:r>
      <w:proofErr w:type="spellStart"/>
      <w:r w:rsidR="00642474" w:rsidRPr="008864C3">
        <w:rPr>
          <w:rFonts w:ascii="Book Antiqua" w:hAnsi="Book Antiqua"/>
        </w:rPr>
        <w:t>hepatectomies</w:t>
      </w:r>
      <w:proofErr w:type="spellEnd"/>
      <w:r w:rsidR="00642474" w:rsidRPr="008864C3">
        <w:rPr>
          <w:rFonts w:ascii="Book Antiqua" w:hAnsi="Book Antiqua"/>
        </w:rPr>
        <w:t xml:space="preserve"> (5%). </w:t>
      </w:r>
      <w:r w:rsidR="008E71A1">
        <w:rPr>
          <w:rFonts w:ascii="Book Antiqua" w:eastAsia="宋体" w:hAnsi="Book Antiqua" w:hint="eastAsia"/>
          <w:lang w:eastAsia="zh-CN"/>
        </w:rPr>
        <w:t>This</w:t>
      </w:r>
      <w:r w:rsidR="00642474" w:rsidRPr="008864C3">
        <w:rPr>
          <w:rFonts w:ascii="Book Antiqua" w:hAnsi="Book Antiqua"/>
        </w:rPr>
        <w:t xml:space="preserve"> study suggests that the use of a biliary drainage during the interval phase seems a promising technique to reduce </w:t>
      </w:r>
      <w:r w:rsidR="00642474" w:rsidRPr="008864C3">
        <w:rPr>
          <w:rFonts w:ascii="Book Antiqua" w:hAnsi="Book Antiqua"/>
        </w:rPr>
        <w:lastRenderedPageBreak/>
        <w:t>biliary complications. To our knowledge, this is the first publication describing the use of a systematic biliary drainage between ALPPS-1 and ALPPS-2.</w:t>
      </w:r>
    </w:p>
    <w:p w14:paraId="2CEADC3B" w14:textId="77777777" w:rsidR="00815B2F" w:rsidRPr="008864C3" w:rsidRDefault="00815B2F" w:rsidP="008864C3">
      <w:pPr>
        <w:spacing w:line="360" w:lineRule="auto"/>
        <w:jc w:val="both"/>
        <w:rPr>
          <w:rFonts w:ascii="Book Antiqua" w:hAnsi="Book Antiqua"/>
        </w:rPr>
      </w:pPr>
    </w:p>
    <w:p w14:paraId="490F8BD0" w14:textId="77777777" w:rsidR="00815B2F" w:rsidRPr="00AB0DE5" w:rsidRDefault="00815B2F" w:rsidP="008864C3">
      <w:pPr>
        <w:spacing w:line="360" w:lineRule="auto"/>
        <w:jc w:val="both"/>
        <w:rPr>
          <w:rFonts w:ascii="Book Antiqua" w:hAnsi="Book Antiqua"/>
          <w:b/>
          <w:i/>
        </w:rPr>
      </w:pPr>
      <w:r w:rsidRPr="00AB0DE5">
        <w:rPr>
          <w:rFonts w:ascii="Book Antiqua" w:hAnsi="Book Antiqua"/>
          <w:b/>
          <w:i/>
        </w:rPr>
        <w:t>Applications</w:t>
      </w:r>
    </w:p>
    <w:p w14:paraId="7473963B" w14:textId="762A1F70" w:rsidR="00A327A8" w:rsidRPr="008864C3" w:rsidRDefault="00401FCC" w:rsidP="008864C3">
      <w:pPr>
        <w:spacing w:line="360" w:lineRule="auto"/>
        <w:jc w:val="both"/>
        <w:rPr>
          <w:rFonts w:ascii="Book Antiqua" w:hAnsi="Book Antiqua"/>
        </w:rPr>
      </w:pPr>
      <w:r w:rsidRPr="008864C3">
        <w:rPr>
          <w:rFonts w:ascii="Book Antiqua" w:hAnsi="Book Antiqua"/>
        </w:rPr>
        <w:t xml:space="preserve">The results of </w:t>
      </w:r>
      <w:r w:rsidR="008E71A1">
        <w:rPr>
          <w:rFonts w:ascii="Book Antiqua" w:eastAsia="宋体" w:hAnsi="Book Antiqua" w:hint="eastAsia"/>
          <w:lang w:eastAsia="zh-CN"/>
        </w:rPr>
        <w:t>the</w:t>
      </w:r>
      <w:r w:rsidRPr="008864C3">
        <w:rPr>
          <w:rFonts w:ascii="Book Antiqua" w:hAnsi="Book Antiqua"/>
        </w:rPr>
        <w:t xml:space="preserve"> study suggest that in the future, ALPPS procedure should be performed </w:t>
      </w:r>
      <w:r w:rsidR="00A327A8" w:rsidRPr="008864C3">
        <w:rPr>
          <w:rFonts w:ascii="Book Antiqua" w:eastAsia="Times New Roman" w:hAnsi="Book Antiqua"/>
        </w:rPr>
        <w:t>only as a “rescue”, in case of insufficient liver hypertrophy after PVE.</w:t>
      </w:r>
      <w:r w:rsidR="00A327A8" w:rsidRPr="008864C3">
        <w:rPr>
          <w:rFonts w:ascii="Book Antiqua" w:hAnsi="Book Antiqua"/>
        </w:rPr>
        <w:t xml:space="preserve"> Rescue ALPPS </w:t>
      </w:r>
      <w:r w:rsidR="00815B2F" w:rsidRPr="008864C3">
        <w:rPr>
          <w:rFonts w:ascii="Book Antiqua" w:hAnsi="Book Antiqua"/>
        </w:rPr>
        <w:t xml:space="preserve">could allow previously </w:t>
      </w:r>
      <w:proofErr w:type="spellStart"/>
      <w:r w:rsidR="00815B2F" w:rsidRPr="008864C3">
        <w:rPr>
          <w:rFonts w:ascii="Book Antiqua" w:hAnsi="Book Antiqua"/>
        </w:rPr>
        <w:t>unresectable</w:t>
      </w:r>
      <w:proofErr w:type="spellEnd"/>
      <w:r w:rsidR="00815B2F" w:rsidRPr="008864C3">
        <w:rPr>
          <w:rFonts w:ascii="Book Antiqua" w:hAnsi="Book Antiqua"/>
        </w:rPr>
        <w:t xml:space="preserve"> patients to reach surgery. It provides an opportunity for complete resection in cases otherwise eligible only to palliative treatments. </w:t>
      </w:r>
    </w:p>
    <w:p w14:paraId="526EA602" w14:textId="77777777" w:rsidR="00815B2F" w:rsidRPr="008864C3" w:rsidRDefault="00815B2F" w:rsidP="008864C3">
      <w:pPr>
        <w:spacing w:line="360" w:lineRule="auto"/>
        <w:jc w:val="both"/>
        <w:rPr>
          <w:rFonts w:ascii="Book Antiqua" w:hAnsi="Book Antiqua"/>
        </w:rPr>
      </w:pPr>
    </w:p>
    <w:p w14:paraId="79E36DBE" w14:textId="77777777" w:rsidR="00815B2F" w:rsidRPr="00AB0DE5" w:rsidRDefault="00815B2F" w:rsidP="008864C3">
      <w:pPr>
        <w:spacing w:line="360" w:lineRule="auto"/>
        <w:jc w:val="both"/>
        <w:rPr>
          <w:rFonts w:ascii="Book Antiqua" w:hAnsi="Book Antiqua"/>
          <w:b/>
          <w:i/>
        </w:rPr>
      </w:pPr>
      <w:r w:rsidRPr="00AB0DE5">
        <w:rPr>
          <w:rFonts w:ascii="Book Antiqua" w:hAnsi="Book Antiqua"/>
          <w:b/>
          <w:i/>
        </w:rPr>
        <w:t>Terminology</w:t>
      </w:r>
    </w:p>
    <w:p w14:paraId="30DF3E85" w14:textId="6D6A946F" w:rsidR="00BD09E5" w:rsidRPr="008864C3" w:rsidRDefault="00C619EB" w:rsidP="008864C3">
      <w:pPr>
        <w:spacing w:line="360" w:lineRule="auto"/>
        <w:jc w:val="both"/>
        <w:rPr>
          <w:rFonts w:ascii="Book Antiqua" w:eastAsia="Times New Roman" w:hAnsi="Book Antiqua"/>
        </w:rPr>
      </w:pPr>
      <w:r w:rsidRPr="008864C3">
        <w:rPr>
          <w:rFonts w:ascii="Book Antiqua" w:eastAsia="Times New Roman" w:hAnsi="Book Antiqua"/>
        </w:rPr>
        <w:t>ALPPS</w:t>
      </w:r>
      <w:r w:rsidR="00AB0DE5">
        <w:rPr>
          <w:rFonts w:ascii="Book Antiqua" w:eastAsia="宋体" w:hAnsi="Book Antiqua" w:hint="eastAsia"/>
          <w:lang w:eastAsia="zh-CN"/>
        </w:rPr>
        <w:t>: (</w:t>
      </w:r>
      <w:r w:rsidRPr="008864C3">
        <w:rPr>
          <w:rFonts w:ascii="Book Antiqua" w:eastAsia="Times New Roman" w:hAnsi="Book Antiqua"/>
        </w:rPr>
        <w:t xml:space="preserve">Associating Liver Partition and Portal vein ligation for Staged </w:t>
      </w:r>
      <w:proofErr w:type="spellStart"/>
      <w:r w:rsidRPr="008864C3">
        <w:rPr>
          <w:rFonts w:ascii="Book Antiqua" w:eastAsia="Times New Roman" w:hAnsi="Book Antiqua"/>
        </w:rPr>
        <w:t>hepa</w:t>
      </w:r>
      <w:r w:rsidRPr="008864C3">
        <w:rPr>
          <w:rFonts w:ascii="Book Antiqua" w:eastAsia="Times New Roman" w:hAnsi="Book Antiqua"/>
        </w:rPr>
        <w:softHyphen/>
        <w:t>tectomy</w:t>
      </w:r>
      <w:proofErr w:type="spellEnd"/>
      <w:r w:rsidRPr="008864C3">
        <w:rPr>
          <w:rFonts w:ascii="Book Antiqua" w:eastAsia="Times New Roman" w:hAnsi="Book Antiqua"/>
        </w:rPr>
        <w:t>) procedure was performed in two steps (ALPPS-1 and ALPPS-2), separated by an interval phase.</w:t>
      </w:r>
      <w:r w:rsidR="00BD09E5" w:rsidRPr="008864C3">
        <w:rPr>
          <w:rFonts w:ascii="Book Antiqua" w:eastAsia="Times New Roman" w:hAnsi="Book Antiqua"/>
        </w:rPr>
        <w:t xml:space="preserve"> During ALPPS-1, the surgeon performs a transection of the hepatic parenchyma. </w:t>
      </w:r>
      <w:r w:rsidR="00780346" w:rsidRPr="008864C3">
        <w:rPr>
          <w:rFonts w:ascii="Book Antiqua" w:eastAsia="Times New Roman" w:hAnsi="Book Antiqua"/>
        </w:rPr>
        <w:t xml:space="preserve">In our study, </w:t>
      </w:r>
      <w:r w:rsidR="00BD09E5" w:rsidRPr="008864C3">
        <w:rPr>
          <w:rFonts w:ascii="Book Antiqua" w:eastAsia="Times New Roman" w:hAnsi="Book Antiqua"/>
        </w:rPr>
        <w:t xml:space="preserve">ALPPS-2 was performed within </w:t>
      </w:r>
      <w:r w:rsidR="00780346" w:rsidRPr="008864C3">
        <w:rPr>
          <w:rFonts w:ascii="Book Antiqua" w:eastAsia="Times New Roman" w:hAnsi="Book Antiqua"/>
        </w:rPr>
        <w:t>7 to 9</w:t>
      </w:r>
      <w:r w:rsidR="00BD09E5" w:rsidRPr="008864C3">
        <w:rPr>
          <w:rFonts w:ascii="Book Antiqua" w:eastAsia="Times New Roman" w:hAnsi="Book Antiqua"/>
        </w:rPr>
        <w:t xml:space="preserve"> d after </w:t>
      </w:r>
      <w:r w:rsidR="00780346" w:rsidRPr="008864C3">
        <w:rPr>
          <w:rFonts w:ascii="Book Antiqua" w:eastAsia="Times New Roman" w:hAnsi="Book Antiqua"/>
        </w:rPr>
        <w:t>ALPPS-1</w:t>
      </w:r>
      <w:r w:rsidR="00BD09E5" w:rsidRPr="008864C3">
        <w:rPr>
          <w:rFonts w:ascii="Book Antiqua" w:eastAsia="Times New Roman" w:hAnsi="Book Antiqua"/>
        </w:rPr>
        <w:t xml:space="preserve">. During </w:t>
      </w:r>
      <w:r w:rsidR="00780346" w:rsidRPr="008864C3">
        <w:rPr>
          <w:rFonts w:ascii="Book Antiqua" w:eastAsia="Times New Roman" w:hAnsi="Book Antiqua"/>
        </w:rPr>
        <w:t>ALPPS-2,</w:t>
      </w:r>
      <w:r w:rsidR="00BD09E5" w:rsidRPr="008864C3">
        <w:rPr>
          <w:rFonts w:ascii="Book Antiqua" w:eastAsia="Times New Roman" w:hAnsi="Book Antiqua"/>
        </w:rPr>
        <w:t xml:space="preserve"> the right liver is removed, after having ligated the remaining artery, bile duct and hepatic veins.</w:t>
      </w:r>
    </w:p>
    <w:p w14:paraId="0786FCED" w14:textId="0F451690" w:rsidR="00C619EB" w:rsidRPr="00247195" w:rsidRDefault="00C619EB" w:rsidP="00247195">
      <w:pPr>
        <w:spacing w:line="360" w:lineRule="auto"/>
        <w:jc w:val="both"/>
        <w:rPr>
          <w:rFonts w:ascii="Book Antiqua" w:hAnsi="Book Antiqua"/>
        </w:rPr>
      </w:pPr>
    </w:p>
    <w:p w14:paraId="24F61C1E" w14:textId="772D4EB7" w:rsidR="00815B2F" w:rsidRPr="00247195" w:rsidRDefault="00AB0DE5" w:rsidP="00247195">
      <w:pPr>
        <w:spacing w:line="360" w:lineRule="auto"/>
        <w:jc w:val="both"/>
        <w:rPr>
          <w:rFonts w:ascii="Book Antiqua" w:eastAsia="宋体" w:hAnsi="Book Antiqua"/>
          <w:b/>
          <w:i/>
          <w:lang w:eastAsia="zh-CN"/>
        </w:rPr>
      </w:pPr>
      <w:r w:rsidRPr="00247195">
        <w:rPr>
          <w:rFonts w:ascii="Book Antiqua" w:eastAsia="宋体" w:hAnsi="Book Antiqua"/>
          <w:b/>
          <w:i/>
          <w:lang w:eastAsia="zh-CN"/>
        </w:rPr>
        <w:t>Peer-review</w:t>
      </w:r>
    </w:p>
    <w:p w14:paraId="10A17BC0" w14:textId="75078576" w:rsidR="006405FB" w:rsidRPr="00247195" w:rsidRDefault="00645177" w:rsidP="00247195">
      <w:pPr>
        <w:spacing w:line="360" w:lineRule="auto"/>
        <w:jc w:val="both"/>
        <w:rPr>
          <w:rFonts w:ascii="Book Antiqua" w:hAnsi="Book Antiqua"/>
        </w:rPr>
      </w:pPr>
      <w:r w:rsidRPr="00247195">
        <w:rPr>
          <w:rFonts w:ascii="Book Antiqua" w:hAnsi="Book Antiqua"/>
          <w:bCs/>
        </w:rPr>
        <w:t>The authors present a study on the interesting subject of rescue ALPPS.</w:t>
      </w:r>
    </w:p>
    <w:p w14:paraId="1E1527DA" w14:textId="77777777" w:rsidR="006405FB" w:rsidRPr="00247195" w:rsidRDefault="006405FB" w:rsidP="00247195">
      <w:pPr>
        <w:spacing w:line="360" w:lineRule="auto"/>
        <w:jc w:val="both"/>
        <w:rPr>
          <w:rFonts w:ascii="Book Antiqua" w:hAnsi="Book Antiqua"/>
        </w:rPr>
      </w:pPr>
    </w:p>
    <w:p w14:paraId="2CA6AB64" w14:textId="5EAFD495" w:rsidR="00AB0DE5" w:rsidRPr="00247195" w:rsidRDefault="006405FB" w:rsidP="00247195">
      <w:pPr>
        <w:spacing w:line="360" w:lineRule="auto"/>
        <w:jc w:val="both"/>
        <w:rPr>
          <w:rFonts w:ascii="Book Antiqua" w:hAnsi="Book Antiqua"/>
        </w:rPr>
      </w:pPr>
      <w:r w:rsidRPr="00247195">
        <w:rPr>
          <w:rFonts w:ascii="Book Antiqua" w:hAnsi="Book Antiqua"/>
        </w:rPr>
        <w:br w:type="page"/>
      </w:r>
      <w:r w:rsidRPr="00247195">
        <w:rPr>
          <w:rFonts w:ascii="Book Antiqua" w:hAnsi="Book Antiqua"/>
          <w:b/>
        </w:rPr>
        <w:lastRenderedPageBreak/>
        <w:t>REFERENCES</w:t>
      </w:r>
    </w:p>
    <w:p w14:paraId="54CA8861" w14:textId="77777777" w:rsidR="00247195" w:rsidRPr="00247195" w:rsidRDefault="00247195" w:rsidP="00247195">
      <w:pPr>
        <w:spacing w:line="360" w:lineRule="auto"/>
        <w:jc w:val="both"/>
        <w:rPr>
          <w:rFonts w:ascii="Book Antiqua" w:eastAsia="宋体" w:hAnsi="Book Antiqua" w:cs="宋体"/>
          <w:lang w:eastAsia="zh-CN"/>
        </w:rPr>
      </w:pPr>
      <w:r w:rsidRPr="00247195">
        <w:rPr>
          <w:rFonts w:ascii="Book Antiqua" w:eastAsia="宋体" w:hAnsi="Book Antiqua" w:cs="宋体"/>
          <w:lang w:eastAsia="zh-CN"/>
        </w:rPr>
        <w:t xml:space="preserve">1 </w:t>
      </w:r>
      <w:r w:rsidRPr="00247195">
        <w:rPr>
          <w:rFonts w:ascii="Book Antiqua" w:eastAsia="宋体" w:hAnsi="Book Antiqua" w:cs="宋体"/>
          <w:b/>
          <w:bCs/>
          <w:lang w:eastAsia="zh-CN"/>
        </w:rPr>
        <w:t>Scheele J</w:t>
      </w:r>
      <w:r w:rsidRPr="00247195">
        <w:rPr>
          <w:rFonts w:ascii="Book Antiqua" w:eastAsia="宋体" w:hAnsi="Book Antiqua" w:cs="宋体"/>
          <w:lang w:eastAsia="zh-CN"/>
        </w:rPr>
        <w:t xml:space="preserve">, </w:t>
      </w:r>
      <w:proofErr w:type="spellStart"/>
      <w:r w:rsidRPr="00247195">
        <w:rPr>
          <w:rFonts w:ascii="Book Antiqua" w:eastAsia="宋体" w:hAnsi="Book Antiqua" w:cs="宋体"/>
          <w:lang w:eastAsia="zh-CN"/>
        </w:rPr>
        <w:t>Stangl</w:t>
      </w:r>
      <w:proofErr w:type="spellEnd"/>
      <w:r w:rsidRPr="00247195">
        <w:rPr>
          <w:rFonts w:ascii="Book Antiqua" w:eastAsia="宋体" w:hAnsi="Book Antiqua" w:cs="宋体"/>
          <w:lang w:eastAsia="zh-CN"/>
        </w:rPr>
        <w:t xml:space="preserve"> R, </w:t>
      </w:r>
      <w:proofErr w:type="spellStart"/>
      <w:r w:rsidRPr="00247195">
        <w:rPr>
          <w:rFonts w:ascii="Book Antiqua" w:eastAsia="宋体" w:hAnsi="Book Antiqua" w:cs="宋体"/>
          <w:lang w:eastAsia="zh-CN"/>
        </w:rPr>
        <w:t>Altendorf</w:t>
      </w:r>
      <w:proofErr w:type="spellEnd"/>
      <w:r w:rsidRPr="00247195">
        <w:rPr>
          <w:rFonts w:ascii="Book Antiqua" w:eastAsia="宋体" w:hAnsi="Book Antiqua" w:cs="宋体"/>
          <w:lang w:eastAsia="zh-CN"/>
        </w:rPr>
        <w:t xml:space="preserve">-Hofmann A. Hepatic metastases from colorectal carcinoma: impact of surgical resection on the natural history. </w:t>
      </w:r>
      <w:r w:rsidRPr="00247195">
        <w:rPr>
          <w:rFonts w:ascii="Book Antiqua" w:eastAsia="宋体" w:hAnsi="Book Antiqua" w:cs="宋体"/>
          <w:i/>
          <w:iCs/>
          <w:lang w:eastAsia="zh-CN"/>
        </w:rPr>
        <w:t xml:space="preserve">Br J </w:t>
      </w:r>
      <w:proofErr w:type="spellStart"/>
      <w:r w:rsidRPr="00247195">
        <w:rPr>
          <w:rFonts w:ascii="Book Antiqua" w:eastAsia="宋体" w:hAnsi="Book Antiqua" w:cs="宋体"/>
          <w:i/>
          <w:iCs/>
          <w:lang w:eastAsia="zh-CN"/>
        </w:rPr>
        <w:t>Surg</w:t>
      </w:r>
      <w:proofErr w:type="spellEnd"/>
      <w:r w:rsidRPr="00247195">
        <w:rPr>
          <w:rFonts w:ascii="Book Antiqua" w:eastAsia="宋体" w:hAnsi="Book Antiqua" w:cs="宋体"/>
          <w:lang w:eastAsia="zh-CN"/>
        </w:rPr>
        <w:t xml:space="preserve"> 1990; </w:t>
      </w:r>
      <w:r w:rsidRPr="00247195">
        <w:rPr>
          <w:rFonts w:ascii="Book Antiqua" w:eastAsia="宋体" w:hAnsi="Book Antiqua" w:cs="宋体"/>
          <w:b/>
          <w:bCs/>
          <w:lang w:eastAsia="zh-CN"/>
        </w:rPr>
        <w:t>77</w:t>
      </w:r>
      <w:r w:rsidRPr="00247195">
        <w:rPr>
          <w:rFonts w:ascii="Book Antiqua" w:eastAsia="宋体" w:hAnsi="Book Antiqua" w:cs="宋体"/>
          <w:lang w:eastAsia="zh-CN"/>
        </w:rPr>
        <w:t>: 1241-1246 [PMID: 2253003 DOI: 10.1002/bjs.1800771115]</w:t>
      </w:r>
    </w:p>
    <w:p w14:paraId="78DEDE68" w14:textId="77777777" w:rsidR="00247195" w:rsidRPr="00247195" w:rsidRDefault="00247195" w:rsidP="00247195">
      <w:pPr>
        <w:spacing w:line="360" w:lineRule="auto"/>
        <w:jc w:val="both"/>
        <w:rPr>
          <w:rFonts w:ascii="Book Antiqua" w:eastAsia="宋体" w:hAnsi="Book Antiqua" w:cs="宋体"/>
          <w:lang w:eastAsia="zh-CN"/>
        </w:rPr>
      </w:pPr>
      <w:proofErr w:type="gramStart"/>
      <w:r w:rsidRPr="00247195">
        <w:rPr>
          <w:rFonts w:ascii="Book Antiqua" w:eastAsia="宋体" w:hAnsi="Book Antiqua" w:cs="宋体"/>
          <w:lang w:eastAsia="zh-CN"/>
        </w:rPr>
        <w:t xml:space="preserve">2 </w:t>
      </w:r>
      <w:proofErr w:type="spellStart"/>
      <w:r w:rsidRPr="00247195">
        <w:rPr>
          <w:rFonts w:ascii="Book Antiqua" w:eastAsia="宋体" w:hAnsi="Book Antiqua" w:cs="宋体"/>
          <w:b/>
          <w:bCs/>
          <w:lang w:eastAsia="zh-CN"/>
        </w:rPr>
        <w:t>Rizvi</w:t>
      </w:r>
      <w:proofErr w:type="spellEnd"/>
      <w:r w:rsidRPr="00247195">
        <w:rPr>
          <w:rFonts w:ascii="Book Antiqua" w:eastAsia="宋体" w:hAnsi="Book Antiqua" w:cs="宋体"/>
          <w:b/>
          <w:bCs/>
          <w:lang w:eastAsia="zh-CN"/>
        </w:rPr>
        <w:t xml:space="preserve"> S</w:t>
      </w:r>
      <w:r w:rsidRPr="00247195">
        <w:rPr>
          <w:rFonts w:ascii="Book Antiqua" w:eastAsia="宋体" w:hAnsi="Book Antiqua" w:cs="宋体"/>
          <w:lang w:eastAsia="zh-CN"/>
        </w:rPr>
        <w:t>, Gores GJ.</w:t>
      </w:r>
      <w:proofErr w:type="gramEnd"/>
      <w:r w:rsidRPr="00247195">
        <w:rPr>
          <w:rFonts w:ascii="Book Antiqua" w:eastAsia="宋体" w:hAnsi="Book Antiqua" w:cs="宋体"/>
          <w:lang w:eastAsia="zh-CN"/>
        </w:rPr>
        <w:t xml:space="preserve"> </w:t>
      </w:r>
      <w:proofErr w:type="gramStart"/>
      <w:r w:rsidRPr="00247195">
        <w:rPr>
          <w:rFonts w:ascii="Book Antiqua" w:eastAsia="宋体" w:hAnsi="Book Antiqua" w:cs="宋体"/>
          <w:lang w:eastAsia="zh-CN"/>
        </w:rPr>
        <w:t xml:space="preserve">Pathogenesis, diagnosis, and management of </w:t>
      </w:r>
      <w:proofErr w:type="spellStart"/>
      <w:r w:rsidRPr="00247195">
        <w:rPr>
          <w:rFonts w:ascii="Book Antiqua" w:eastAsia="宋体" w:hAnsi="Book Antiqua" w:cs="宋体"/>
          <w:lang w:eastAsia="zh-CN"/>
        </w:rPr>
        <w:t>cholangiocarcinoma</w:t>
      </w:r>
      <w:proofErr w:type="spellEnd"/>
      <w:r w:rsidRPr="00247195">
        <w:rPr>
          <w:rFonts w:ascii="Book Antiqua" w:eastAsia="宋体" w:hAnsi="Book Antiqua" w:cs="宋体"/>
          <w:lang w:eastAsia="zh-CN"/>
        </w:rPr>
        <w:t>.</w:t>
      </w:r>
      <w:proofErr w:type="gramEnd"/>
      <w:r w:rsidRPr="00247195">
        <w:rPr>
          <w:rFonts w:ascii="Book Antiqua" w:eastAsia="宋体" w:hAnsi="Book Antiqua" w:cs="宋体"/>
          <w:lang w:eastAsia="zh-CN"/>
        </w:rPr>
        <w:t xml:space="preserve"> </w:t>
      </w:r>
      <w:r w:rsidRPr="00247195">
        <w:rPr>
          <w:rFonts w:ascii="Book Antiqua" w:eastAsia="宋体" w:hAnsi="Book Antiqua" w:cs="宋体"/>
          <w:i/>
          <w:iCs/>
          <w:lang w:eastAsia="zh-CN"/>
        </w:rPr>
        <w:t>Gastroenterology</w:t>
      </w:r>
      <w:r w:rsidRPr="00247195">
        <w:rPr>
          <w:rFonts w:ascii="Book Antiqua" w:eastAsia="宋体" w:hAnsi="Book Antiqua" w:cs="宋体"/>
          <w:lang w:eastAsia="zh-CN"/>
        </w:rPr>
        <w:t xml:space="preserve"> 2013; </w:t>
      </w:r>
      <w:r w:rsidRPr="00247195">
        <w:rPr>
          <w:rFonts w:ascii="Book Antiqua" w:eastAsia="宋体" w:hAnsi="Book Antiqua" w:cs="宋体"/>
          <w:b/>
          <w:bCs/>
          <w:lang w:eastAsia="zh-CN"/>
        </w:rPr>
        <w:t>145</w:t>
      </w:r>
      <w:r w:rsidRPr="00247195">
        <w:rPr>
          <w:rFonts w:ascii="Book Antiqua" w:eastAsia="宋体" w:hAnsi="Book Antiqua" w:cs="宋体"/>
          <w:lang w:eastAsia="zh-CN"/>
        </w:rPr>
        <w:t>: 1215-1229 [PMID: 24140396 DOI: 10.1053/j.gastro.2013.10.013]</w:t>
      </w:r>
    </w:p>
    <w:p w14:paraId="19072E93" w14:textId="77777777" w:rsidR="00247195" w:rsidRPr="00247195" w:rsidRDefault="00247195" w:rsidP="00247195">
      <w:pPr>
        <w:spacing w:line="360" w:lineRule="auto"/>
        <w:jc w:val="both"/>
        <w:rPr>
          <w:rFonts w:ascii="Book Antiqua" w:eastAsia="宋体" w:hAnsi="Book Antiqua" w:cs="宋体"/>
          <w:lang w:eastAsia="zh-CN"/>
        </w:rPr>
      </w:pPr>
      <w:r w:rsidRPr="00247195">
        <w:rPr>
          <w:rFonts w:ascii="Book Antiqua" w:eastAsia="宋体" w:hAnsi="Book Antiqua" w:cs="宋体"/>
          <w:lang w:eastAsia="zh-CN"/>
        </w:rPr>
        <w:t xml:space="preserve">3 </w:t>
      </w:r>
      <w:proofErr w:type="spellStart"/>
      <w:r w:rsidRPr="00247195">
        <w:rPr>
          <w:rFonts w:ascii="Book Antiqua" w:eastAsia="宋体" w:hAnsi="Book Antiqua" w:cs="宋体"/>
          <w:b/>
          <w:bCs/>
          <w:lang w:eastAsia="zh-CN"/>
        </w:rPr>
        <w:t>Shirabe</w:t>
      </w:r>
      <w:proofErr w:type="spellEnd"/>
      <w:r w:rsidRPr="00247195">
        <w:rPr>
          <w:rFonts w:ascii="Book Antiqua" w:eastAsia="宋体" w:hAnsi="Book Antiqua" w:cs="宋体"/>
          <w:b/>
          <w:bCs/>
          <w:lang w:eastAsia="zh-CN"/>
        </w:rPr>
        <w:t xml:space="preserve"> K</w:t>
      </w:r>
      <w:r w:rsidRPr="00247195">
        <w:rPr>
          <w:rFonts w:ascii="Book Antiqua" w:eastAsia="宋体" w:hAnsi="Book Antiqua" w:cs="宋体"/>
          <w:lang w:eastAsia="zh-CN"/>
        </w:rPr>
        <w:t xml:space="preserve">, Shimada M, </w:t>
      </w:r>
      <w:proofErr w:type="spellStart"/>
      <w:r w:rsidRPr="00247195">
        <w:rPr>
          <w:rFonts w:ascii="Book Antiqua" w:eastAsia="宋体" w:hAnsi="Book Antiqua" w:cs="宋体"/>
          <w:lang w:eastAsia="zh-CN"/>
        </w:rPr>
        <w:t>Gion</w:t>
      </w:r>
      <w:proofErr w:type="spellEnd"/>
      <w:r w:rsidRPr="00247195">
        <w:rPr>
          <w:rFonts w:ascii="Book Antiqua" w:eastAsia="宋体" w:hAnsi="Book Antiqua" w:cs="宋体"/>
          <w:lang w:eastAsia="zh-CN"/>
        </w:rPr>
        <w:t xml:space="preserve"> T, Hasegawa H, </w:t>
      </w:r>
      <w:proofErr w:type="spellStart"/>
      <w:r w:rsidRPr="00247195">
        <w:rPr>
          <w:rFonts w:ascii="Book Antiqua" w:eastAsia="宋体" w:hAnsi="Book Antiqua" w:cs="宋体"/>
          <w:lang w:eastAsia="zh-CN"/>
        </w:rPr>
        <w:t>Takenaka</w:t>
      </w:r>
      <w:proofErr w:type="spellEnd"/>
      <w:r w:rsidRPr="00247195">
        <w:rPr>
          <w:rFonts w:ascii="Book Antiqua" w:eastAsia="宋体" w:hAnsi="Book Antiqua" w:cs="宋体"/>
          <w:lang w:eastAsia="zh-CN"/>
        </w:rPr>
        <w:t xml:space="preserve"> K, Utsunomiya T, </w:t>
      </w:r>
      <w:proofErr w:type="spellStart"/>
      <w:r w:rsidRPr="00247195">
        <w:rPr>
          <w:rFonts w:ascii="Book Antiqua" w:eastAsia="宋体" w:hAnsi="Book Antiqua" w:cs="宋体"/>
          <w:lang w:eastAsia="zh-CN"/>
        </w:rPr>
        <w:t>Sugimachi</w:t>
      </w:r>
      <w:proofErr w:type="spellEnd"/>
      <w:r w:rsidRPr="00247195">
        <w:rPr>
          <w:rFonts w:ascii="Book Antiqua" w:eastAsia="宋体" w:hAnsi="Book Antiqua" w:cs="宋体"/>
          <w:lang w:eastAsia="zh-CN"/>
        </w:rPr>
        <w:t xml:space="preserve"> K. Postoperative liver failure after major hepatic resection for hepatocellular carcinoma in the modern era with special reference to remnant liver volume. </w:t>
      </w:r>
      <w:r w:rsidRPr="00247195">
        <w:rPr>
          <w:rFonts w:ascii="Book Antiqua" w:eastAsia="宋体" w:hAnsi="Book Antiqua" w:cs="宋体"/>
          <w:i/>
          <w:iCs/>
          <w:lang w:eastAsia="zh-CN"/>
        </w:rPr>
        <w:t xml:space="preserve">J Am </w:t>
      </w:r>
      <w:proofErr w:type="spellStart"/>
      <w:r w:rsidRPr="00247195">
        <w:rPr>
          <w:rFonts w:ascii="Book Antiqua" w:eastAsia="宋体" w:hAnsi="Book Antiqua" w:cs="宋体"/>
          <w:i/>
          <w:iCs/>
          <w:lang w:eastAsia="zh-CN"/>
        </w:rPr>
        <w:t>Coll</w:t>
      </w:r>
      <w:proofErr w:type="spellEnd"/>
      <w:r w:rsidRPr="00247195">
        <w:rPr>
          <w:rFonts w:ascii="Book Antiqua" w:eastAsia="宋体" w:hAnsi="Book Antiqua" w:cs="宋体"/>
          <w:i/>
          <w:iCs/>
          <w:lang w:eastAsia="zh-CN"/>
        </w:rPr>
        <w:t xml:space="preserve"> </w:t>
      </w:r>
      <w:proofErr w:type="spellStart"/>
      <w:r w:rsidRPr="00247195">
        <w:rPr>
          <w:rFonts w:ascii="Book Antiqua" w:eastAsia="宋体" w:hAnsi="Book Antiqua" w:cs="宋体"/>
          <w:i/>
          <w:iCs/>
          <w:lang w:eastAsia="zh-CN"/>
        </w:rPr>
        <w:t>Surg</w:t>
      </w:r>
      <w:proofErr w:type="spellEnd"/>
      <w:r w:rsidRPr="00247195">
        <w:rPr>
          <w:rFonts w:ascii="Book Antiqua" w:eastAsia="宋体" w:hAnsi="Book Antiqua" w:cs="宋体"/>
          <w:lang w:eastAsia="zh-CN"/>
        </w:rPr>
        <w:t xml:space="preserve"> 1999; </w:t>
      </w:r>
      <w:r w:rsidRPr="00247195">
        <w:rPr>
          <w:rFonts w:ascii="Book Antiqua" w:eastAsia="宋体" w:hAnsi="Book Antiqua" w:cs="宋体"/>
          <w:b/>
          <w:bCs/>
          <w:lang w:eastAsia="zh-CN"/>
        </w:rPr>
        <w:t>188</w:t>
      </w:r>
      <w:r w:rsidRPr="00247195">
        <w:rPr>
          <w:rFonts w:ascii="Book Antiqua" w:eastAsia="宋体" w:hAnsi="Book Antiqua" w:cs="宋体"/>
          <w:lang w:eastAsia="zh-CN"/>
        </w:rPr>
        <w:t>: 304-309 [PMID: 10065820 DOI: 10.1016/S1072-7515(98)00301-9]</w:t>
      </w:r>
    </w:p>
    <w:p w14:paraId="43927B5E" w14:textId="43B3E877" w:rsidR="00247195" w:rsidRPr="00247195" w:rsidRDefault="00247195" w:rsidP="00247195">
      <w:pPr>
        <w:spacing w:line="360" w:lineRule="auto"/>
        <w:jc w:val="both"/>
        <w:rPr>
          <w:rFonts w:ascii="Book Antiqua" w:eastAsia="宋体" w:hAnsi="Book Antiqua" w:cs="宋体"/>
          <w:lang w:eastAsia="zh-CN"/>
        </w:rPr>
      </w:pPr>
      <w:r w:rsidRPr="00247195">
        <w:rPr>
          <w:rFonts w:ascii="Book Antiqua" w:eastAsia="宋体" w:hAnsi="Book Antiqua" w:cs="宋体"/>
          <w:lang w:eastAsia="zh-CN"/>
        </w:rPr>
        <w:t xml:space="preserve">4 </w:t>
      </w:r>
      <w:proofErr w:type="spellStart"/>
      <w:r w:rsidRPr="00247195">
        <w:rPr>
          <w:rFonts w:ascii="Book Antiqua" w:eastAsia="宋体" w:hAnsi="Book Antiqua" w:cs="宋体"/>
          <w:b/>
          <w:bCs/>
          <w:lang w:eastAsia="zh-CN"/>
        </w:rPr>
        <w:t>Shoup</w:t>
      </w:r>
      <w:proofErr w:type="spellEnd"/>
      <w:r w:rsidRPr="00247195">
        <w:rPr>
          <w:rFonts w:ascii="Book Antiqua" w:eastAsia="宋体" w:hAnsi="Book Antiqua" w:cs="宋体"/>
          <w:b/>
          <w:bCs/>
          <w:lang w:eastAsia="zh-CN"/>
        </w:rPr>
        <w:t xml:space="preserve"> M</w:t>
      </w:r>
      <w:r w:rsidRPr="00247195">
        <w:rPr>
          <w:rFonts w:ascii="Book Antiqua" w:eastAsia="宋体" w:hAnsi="Book Antiqua" w:cs="宋体"/>
          <w:lang w:eastAsia="zh-CN"/>
        </w:rPr>
        <w:t xml:space="preserve">, </w:t>
      </w:r>
      <w:proofErr w:type="spellStart"/>
      <w:r w:rsidRPr="00247195">
        <w:rPr>
          <w:rFonts w:ascii="Book Antiqua" w:eastAsia="宋体" w:hAnsi="Book Antiqua" w:cs="宋体"/>
          <w:lang w:eastAsia="zh-CN"/>
        </w:rPr>
        <w:t>Gonen</w:t>
      </w:r>
      <w:proofErr w:type="spellEnd"/>
      <w:r w:rsidRPr="00247195">
        <w:rPr>
          <w:rFonts w:ascii="Book Antiqua" w:eastAsia="宋体" w:hAnsi="Book Antiqua" w:cs="宋体"/>
          <w:lang w:eastAsia="zh-CN"/>
        </w:rPr>
        <w:t xml:space="preserve"> M, </w:t>
      </w:r>
      <w:proofErr w:type="spellStart"/>
      <w:r w:rsidRPr="00247195">
        <w:rPr>
          <w:rFonts w:ascii="Book Antiqua" w:eastAsia="宋体" w:hAnsi="Book Antiqua" w:cs="宋体"/>
          <w:lang w:eastAsia="zh-CN"/>
        </w:rPr>
        <w:t>D'Angelica</w:t>
      </w:r>
      <w:proofErr w:type="spellEnd"/>
      <w:r w:rsidRPr="00247195">
        <w:rPr>
          <w:rFonts w:ascii="Book Antiqua" w:eastAsia="宋体" w:hAnsi="Book Antiqua" w:cs="宋体"/>
          <w:lang w:eastAsia="zh-CN"/>
        </w:rPr>
        <w:t xml:space="preserve"> M, </w:t>
      </w:r>
      <w:proofErr w:type="spellStart"/>
      <w:r w:rsidRPr="00247195">
        <w:rPr>
          <w:rFonts w:ascii="Book Antiqua" w:eastAsia="宋体" w:hAnsi="Book Antiqua" w:cs="宋体"/>
          <w:lang w:eastAsia="zh-CN"/>
        </w:rPr>
        <w:t>Jarnagin</w:t>
      </w:r>
      <w:proofErr w:type="spellEnd"/>
      <w:r w:rsidRPr="00247195">
        <w:rPr>
          <w:rFonts w:ascii="Book Antiqua" w:eastAsia="宋体" w:hAnsi="Book Antiqua" w:cs="宋体"/>
          <w:lang w:eastAsia="zh-CN"/>
        </w:rPr>
        <w:t xml:space="preserve"> WR, </w:t>
      </w:r>
      <w:proofErr w:type="spellStart"/>
      <w:r w:rsidRPr="00247195">
        <w:rPr>
          <w:rFonts w:ascii="Book Antiqua" w:eastAsia="宋体" w:hAnsi="Book Antiqua" w:cs="宋体"/>
          <w:lang w:eastAsia="zh-CN"/>
        </w:rPr>
        <w:t>DeMatteo</w:t>
      </w:r>
      <w:proofErr w:type="spellEnd"/>
      <w:r w:rsidRPr="00247195">
        <w:rPr>
          <w:rFonts w:ascii="Book Antiqua" w:eastAsia="宋体" w:hAnsi="Book Antiqua" w:cs="宋体"/>
          <w:lang w:eastAsia="zh-CN"/>
        </w:rPr>
        <w:t xml:space="preserve"> RP, Schwartz LH, </w:t>
      </w:r>
      <w:proofErr w:type="spellStart"/>
      <w:r w:rsidRPr="00247195">
        <w:rPr>
          <w:rFonts w:ascii="Book Antiqua" w:eastAsia="宋体" w:hAnsi="Book Antiqua" w:cs="宋体"/>
          <w:lang w:eastAsia="zh-CN"/>
        </w:rPr>
        <w:t>Tuorto</w:t>
      </w:r>
      <w:proofErr w:type="spellEnd"/>
      <w:r w:rsidRPr="00247195">
        <w:rPr>
          <w:rFonts w:ascii="Book Antiqua" w:eastAsia="宋体" w:hAnsi="Book Antiqua" w:cs="宋体"/>
          <w:lang w:eastAsia="zh-CN"/>
        </w:rPr>
        <w:t xml:space="preserve"> S, </w:t>
      </w:r>
      <w:proofErr w:type="spellStart"/>
      <w:r w:rsidRPr="00247195">
        <w:rPr>
          <w:rFonts w:ascii="Book Antiqua" w:eastAsia="宋体" w:hAnsi="Book Antiqua" w:cs="宋体"/>
          <w:lang w:eastAsia="zh-CN"/>
        </w:rPr>
        <w:t>Blumgart</w:t>
      </w:r>
      <w:proofErr w:type="spellEnd"/>
      <w:r w:rsidRPr="00247195">
        <w:rPr>
          <w:rFonts w:ascii="Book Antiqua" w:eastAsia="宋体" w:hAnsi="Book Antiqua" w:cs="宋体"/>
          <w:lang w:eastAsia="zh-CN"/>
        </w:rPr>
        <w:t xml:space="preserve"> LH, Fong Y. Volumetric analysis predicts hepatic dysfunction in patients undergoing major liver resection. </w:t>
      </w:r>
      <w:r w:rsidRPr="00247195">
        <w:rPr>
          <w:rFonts w:ascii="Book Antiqua" w:eastAsia="宋体" w:hAnsi="Book Antiqua" w:cs="宋体"/>
          <w:i/>
          <w:iCs/>
          <w:lang w:eastAsia="zh-CN"/>
        </w:rPr>
        <w:t xml:space="preserve">J </w:t>
      </w:r>
      <w:proofErr w:type="spellStart"/>
      <w:r w:rsidRPr="00247195">
        <w:rPr>
          <w:rFonts w:ascii="Book Antiqua" w:eastAsia="宋体" w:hAnsi="Book Antiqua" w:cs="宋体"/>
          <w:i/>
          <w:iCs/>
          <w:lang w:eastAsia="zh-CN"/>
        </w:rPr>
        <w:t>Gastrointest</w:t>
      </w:r>
      <w:proofErr w:type="spellEnd"/>
      <w:r w:rsidRPr="00247195">
        <w:rPr>
          <w:rFonts w:ascii="Book Antiqua" w:eastAsia="宋体" w:hAnsi="Book Antiqua" w:cs="宋体"/>
          <w:i/>
          <w:iCs/>
          <w:lang w:eastAsia="zh-CN"/>
        </w:rPr>
        <w:t xml:space="preserve"> </w:t>
      </w:r>
      <w:proofErr w:type="spellStart"/>
      <w:r w:rsidRPr="00247195">
        <w:rPr>
          <w:rFonts w:ascii="Book Antiqua" w:eastAsia="宋体" w:hAnsi="Book Antiqua" w:cs="宋体"/>
          <w:i/>
          <w:iCs/>
          <w:lang w:eastAsia="zh-CN"/>
        </w:rPr>
        <w:t>Surg</w:t>
      </w:r>
      <w:proofErr w:type="spellEnd"/>
      <w:r w:rsidRPr="00247195">
        <w:rPr>
          <w:rFonts w:ascii="Book Antiqua" w:eastAsia="宋体" w:hAnsi="Book Antiqua" w:cs="宋体"/>
          <w:lang w:eastAsia="zh-CN"/>
        </w:rPr>
        <w:t xml:space="preserve"> </w:t>
      </w:r>
      <w:r>
        <w:rPr>
          <w:rFonts w:ascii="Book Antiqua" w:eastAsia="宋体" w:hAnsi="Book Antiqua" w:cs="宋体" w:hint="eastAsia"/>
          <w:lang w:eastAsia="zh-CN"/>
        </w:rPr>
        <w:t>2003</w:t>
      </w:r>
      <w:r w:rsidRPr="00247195">
        <w:rPr>
          <w:rFonts w:ascii="Book Antiqua" w:eastAsia="宋体" w:hAnsi="Book Antiqua" w:cs="宋体"/>
          <w:lang w:eastAsia="zh-CN"/>
        </w:rPr>
        <w:t xml:space="preserve">; </w:t>
      </w:r>
      <w:r w:rsidRPr="00247195">
        <w:rPr>
          <w:rFonts w:ascii="Book Antiqua" w:eastAsia="宋体" w:hAnsi="Book Antiqua" w:cs="宋体"/>
          <w:b/>
          <w:bCs/>
          <w:lang w:eastAsia="zh-CN"/>
        </w:rPr>
        <w:t>7</w:t>
      </w:r>
      <w:r w:rsidRPr="00247195">
        <w:rPr>
          <w:rFonts w:ascii="Book Antiqua" w:eastAsia="宋体" w:hAnsi="Book Antiqua" w:cs="宋体"/>
          <w:lang w:eastAsia="zh-CN"/>
        </w:rPr>
        <w:t>: 325-330 [PMID: 12654556 DOI: 10.1016/S1091-</w:t>
      </w:r>
      <w:proofErr w:type="gramStart"/>
      <w:r w:rsidRPr="00247195">
        <w:rPr>
          <w:rFonts w:ascii="Book Antiqua" w:eastAsia="宋体" w:hAnsi="Book Antiqua" w:cs="宋体"/>
          <w:lang w:eastAsia="zh-CN"/>
        </w:rPr>
        <w:t>255X(</w:t>
      </w:r>
      <w:proofErr w:type="gramEnd"/>
      <w:r w:rsidRPr="00247195">
        <w:rPr>
          <w:rFonts w:ascii="Book Antiqua" w:eastAsia="宋体" w:hAnsi="Book Antiqua" w:cs="宋体"/>
          <w:lang w:eastAsia="zh-CN"/>
        </w:rPr>
        <w:t>02)00370-0]</w:t>
      </w:r>
    </w:p>
    <w:p w14:paraId="6593A74D" w14:textId="77777777" w:rsidR="00247195" w:rsidRPr="00247195" w:rsidRDefault="00247195" w:rsidP="00247195">
      <w:pPr>
        <w:spacing w:line="360" w:lineRule="auto"/>
        <w:jc w:val="both"/>
        <w:rPr>
          <w:rFonts w:ascii="Book Antiqua" w:eastAsia="宋体" w:hAnsi="Book Antiqua" w:cs="宋体"/>
          <w:lang w:eastAsia="zh-CN"/>
        </w:rPr>
      </w:pPr>
      <w:proofErr w:type="gramStart"/>
      <w:r w:rsidRPr="00247195">
        <w:rPr>
          <w:rFonts w:ascii="Book Antiqua" w:eastAsia="宋体" w:hAnsi="Book Antiqua" w:cs="宋体"/>
          <w:lang w:eastAsia="zh-CN"/>
        </w:rPr>
        <w:t xml:space="preserve">5 </w:t>
      </w:r>
      <w:proofErr w:type="spellStart"/>
      <w:r w:rsidRPr="00247195">
        <w:rPr>
          <w:rFonts w:ascii="Book Antiqua" w:eastAsia="宋体" w:hAnsi="Book Antiqua" w:cs="宋体"/>
          <w:b/>
          <w:bCs/>
          <w:lang w:eastAsia="zh-CN"/>
        </w:rPr>
        <w:t>Kishi</w:t>
      </w:r>
      <w:proofErr w:type="spellEnd"/>
      <w:r w:rsidRPr="00247195">
        <w:rPr>
          <w:rFonts w:ascii="Book Antiqua" w:eastAsia="宋体" w:hAnsi="Book Antiqua" w:cs="宋体"/>
          <w:b/>
          <w:bCs/>
          <w:lang w:eastAsia="zh-CN"/>
        </w:rPr>
        <w:t xml:space="preserve"> Y</w:t>
      </w:r>
      <w:r w:rsidRPr="00247195">
        <w:rPr>
          <w:rFonts w:ascii="Book Antiqua" w:eastAsia="宋体" w:hAnsi="Book Antiqua" w:cs="宋体"/>
          <w:lang w:eastAsia="zh-CN"/>
        </w:rPr>
        <w:t xml:space="preserve">, </w:t>
      </w:r>
      <w:proofErr w:type="spellStart"/>
      <w:r w:rsidRPr="00247195">
        <w:rPr>
          <w:rFonts w:ascii="Book Antiqua" w:eastAsia="宋体" w:hAnsi="Book Antiqua" w:cs="宋体"/>
          <w:lang w:eastAsia="zh-CN"/>
        </w:rPr>
        <w:t>Abdalla</w:t>
      </w:r>
      <w:proofErr w:type="spellEnd"/>
      <w:r w:rsidRPr="00247195">
        <w:rPr>
          <w:rFonts w:ascii="Book Antiqua" w:eastAsia="宋体" w:hAnsi="Book Antiqua" w:cs="宋体"/>
          <w:lang w:eastAsia="zh-CN"/>
        </w:rPr>
        <w:t xml:space="preserve"> EK, Chun YS, </w:t>
      </w:r>
      <w:proofErr w:type="spellStart"/>
      <w:r w:rsidRPr="00247195">
        <w:rPr>
          <w:rFonts w:ascii="Book Antiqua" w:eastAsia="宋体" w:hAnsi="Book Antiqua" w:cs="宋体"/>
          <w:lang w:eastAsia="zh-CN"/>
        </w:rPr>
        <w:t>Zorzi</w:t>
      </w:r>
      <w:proofErr w:type="spellEnd"/>
      <w:r w:rsidRPr="00247195">
        <w:rPr>
          <w:rFonts w:ascii="Book Antiqua" w:eastAsia="宋体" w:hAnsi="Book Antiqua" w:cs="宋体"/>
          <w:lang w:eastAsia="zh-CN"/>
        </w:rPr>
        <w:t xml:space="preserve"> D, Madoff DC, Wallace MJ, Curley SA, </w:t>
      </w:r>
      <w:proofErr w:type="spellStart"/>
      <w:r w:rsidRPr="00247195">
        <w:rPr>
          <w:rFonts w:ascii="Book Antiqua" w:eastAsia="宋体" w:hAnsi="Book Antiqua" w:cs="宋体"/>
          <w:lang w:eastAsia="zh-CN"/>
        </w:rPr>
        <w:t>Vauthey</w:t>
      </w:r>
      <w:proofErr w:type="spellEnd"/>
      <w:r w:rsidRPr="00247195">
        <w:rPr>
          <w:rFonts w:ascii="Book Antiqua" w:eastAsia="宋体" w:hAnsi="Book Antiqua" w:cs="宋体"/>
          <w:lang w:eastAsia="zh-CN"/>
        </w:rPr>
        <w:t xml:space="preserve"> JN.</w:t>
      </w:r>
      <w:proofErr w:type="gramEnd"/>
      <w:r w:rsidRPr="00247195">
        <w:rPr>
          <w:rFonts w:ascii="Book Antiqua" w:eastAsia="宋体" w:hAnsi="Book Antiqua" w:cs="宋体"/>
          <w:lang w:eastAsia="zh-CN"/>
        </w:rPr>
        <w:t xml:space="preserve"> Three hundred and one consecutive extended right </w:t>
      </w:r>
      <w:proofErr w:type="spellStart"/>
      <w:r w:rsidRPr="00247195">
        <w:rPr>
          <w:rFonts w:ascii="Book Antiqua" w:eastAsia="宋体" w:hAnsi="Book Antiqua" w:cs="宋体"/>
          <w:lang w:eastAsia="zh-CN"/>
        </w:rPr>
        <w:t>hepatectomies</w:t>
      </w:r>
      <w:proofErr w:type="spellEnd"/>
      <w:r w:rsidRPr="00247195">
        <w:rPr>
          <w:rFonts w:ascii="Book Antiqua" w:eastAsia="宋体" w:hAnsi="Book Antiqua" w:cs="宋体"/>
          <w:lang w:eastAsia="zh-CN"/>
        </w:rPr>
        <w:t xml:space="preserve">: evaluation of outcome based on systematic liver </w:t>
      </w:r>
      <w:proofErr w:type="spellStart"/>
      <w:r w:rsidRPr="00247195">
        <w:rPr>
          <w:rFonts w:ascii="Book Antiqua" w:eastAsia="宋体" w:hAnsi="Book Antiqua" w:cs="宋体"/>
          <w:lang w:eastAsia="zh-CN"/>
        </w:rPr>
        <w:t>volumetry</w:t>
      </w:r>
      <w:proofErr w:type="spellEnd"/>
      <w:r w:rsidRPr="00247195">
        <w:rPr>
          <w:rFonts w:ascii="Book Antiqua" w:eastAsia="宋体" w:hAnsi="Book Antiqua" w:cs="宋体"/>
          <w:lang w:eastAsia="zh-CN"/>
        </w:rPr>
        <w:t xml:space="preserve">. </w:t>
      </w:r>
      <w:r w:rsidRPr="00247195">
        <w:rPr>
          <w:rFonts w:ascii="Book Antiqua" w:eastAsia="宋体" w:hAnsi="Book Antiqua" w:cs="宋体"/>
          <w:i/>
          <w:iCs/>
          <w:lang w:eastAsia="zh-CN"/>
        </w:rPr>
        <w:t xml:space="preserve">Ann </w:t>
      </w:r>
      <w:proofErr w:type="spellStart"/>
      <w:r w:rsidRPr="00247195">
        <w:rPr>
          <w:rFonts w:ascii="Book Antiqua" w:eastAsia="宋体" w:hAnsi="Book Antiqua" w:cs="宋体"/>
          <w:i/>
          <w:iCs/>
          <w:lang w:eastAsia="zh-CN"/>
        </w:rPr>
        <w:t>Surg</w:t>
      </w:r>
      <w:proofErr w:type="spellEnd"/>
      <w:r w:rsidRPr="00247195">
        <w:rPr>
          <w:rFonts w:ascii="Book Antiqua" w:eastAsia="宋体" w:hAnsi="Book Antiqua" w:cs="宋体"/>
          <w:lang w:eastAsia="zh-CN"/>
        </w:rPr>
        <w:t xml:space="preserve"> 2009; </w:t>
      </w:r>
      <w:r w:rsidRPr="00247195">
        <w:rPr>
          <w:rFonts w:ascii="Book Antiqua" w:eastAsia="宋体" w:hAnsi="Book Antiqua" w:cs="宋体"/>
          <w:b/>
          <w:bCs/>
          <w:lang w:eastAsia="zh-CN"/>
        </w:rPr>
        <w:t>250</w:t>
      </w:r>
      <w:r w:rsidRPr="00247195">
        <w:rPr>
          <w:rFonts w:ascii="Book Antiqua" w:eastAsia="宋体" w:hAnsi="Book Antiqua" w:cs="宋体"/>
          <w:lang w:eastAsia="zh-CN"/>
        </w:rPr>
        <w:t>: 540-548 [PMID: 19730239 DOI: 10.1097/SLA.0b013e3181b674df]</w:t>
      </w:r>
    </w:p>
    <w:p w14:paraId="6C863339" w14:textId="77777777" w:rsidR="00247195" w:rsidRPr="00247195" w:rsidRDefault="00247195" w:rsidP="00247195">
      <w:pPr>
        <w:spacing w:line="360" w:lineRule="auto"/>
        <w:jc w:val="both"/>
        <w:rPr>
          <w:rFonts w:ascii="Book Antiqua" w:eastAsia="宋体" w:hAnsi="Book Antiqua" w:cs="宋体"/>
          <w:lang w:eastAsia="zh-CN"/>
        </w:rPr>
      </w:pPr>
      <w:r w:rsidRPr="00247195">
        <w:rPr>
          <w:rFonts w:ascii="Book Antiqua" w:eastAsia="宋体" w:hAnsi="Book Antiqua" w:cs="宋体"/>
          <w:lang w:eastAsia="zh-CN"/>
        </w:rPr>
        <w:t xml:space="preserve">6 </w:t>
      </w:r>
      <w:proofErr w:type="spellStart"/>
      <w:r w:rsidRPr="00247195">
        <w:rPr>
          <w:rFonts w:ascii="Book Antiqua" w:eastAsia="宋体" w:hAnsi="Book Antiqua" w:cs="宋体"/>
          <w:b/>
          <w:bCs/>
          <w:lang w:eastAsia="zh-CN"/>
        </w:rPr>
        <w:t>Azoulay</w:t>
      </w:r>
      <w:proofErr w:type="spellEnd"/>
      <w:r w:rsidRPr="00247195">
        <w:rPr>
          <w:rFonts w:ascii="Book Antiqua" w:eastAsia="宋体" w:hAnsi="Book Antiqua" w:cs="宋体"/>
          <w:b/>
          <w:bCs/>
          <w:lang w:eastAsia="zh-CN"/>
        </w:rPr>
        <w:t xml:space="preserve"> D</w:t>
      </w:r>
      <w:r w:rsidRPr="00247195">
        <w:rPr>
          <w:rFonts w:ascii="Book Antiqua" w:eastAsia="宋体" w:hAnsi="Book Antiqua" w:cs="宋体"/>
          <w:lang w:eastAsia="zh-CN"/>
        </w:rPr>
        <w:t xml:space="preserve">, </w:t>
      </w:r>
      <w:proofErr w:type="spellStart"/>
      <w:r w:rsidRPr="00247195">
        <w:rPr>
          <w:rFonts w:ascii="Book Antiqua" w:eastAsia="宋体" w:hAnsi="Book Antiqua" w:cs="宋体"/>
          <w:lang w:eastAsia="zh-CN"/>
        </w:rPr>
        <w:t>Castaing</w:t>
      </w:r>
      <w:proofErr w:type="spellEnd"/>
      <w:r w:rsidRPr="00247195">
        <w:rPr>
          <w:rFonts w:ascii="Book Antiqua" w:eastAsia="宋体" w:hAnsi="Book Antiqua" w:cs="宋体"/>
          <w:lang w:eastAsia="zh-CN"/>
        </w:rPr>
        <w:t xml:space="preserve"> D, </w:t>
      </w:r>
      <w:proofErr w:type="spellStart"/>
      <w:r w:rsidRPr="00247195">
        <w:rPr>
          <w:rFonts w:ascii="Book Antiqua" w:eastAsia="宋体" w:hAnsi="Book Antiqua" w:cs="宋体"/>
          <w:lang w:eastAsia="zh-CN"/>
        </w:rPr>
        <w:t>Krissat</w:t>
      </w:r>
      <w:proofErr w:type="spellEnd"/>
      <w:r w:rsidRPr="00247195">
        <w:rPr>
          <w:rFonts w:ascii="Book Antiqua" w:eastAsia="宋体" w:hAnsi="Book Antiqua" w:cs="宋体"/>
          <w:lang w:eastAsia="zh-CN"/>
        </w:rPr>
        <w:t xml:space="preserve"> J, </w:t>
      </w:r>
      <w:proofErr w:type="spellStart"/>
      <w:r w:rsidRPr="00247195">
        <w:rPr>
          <w:rFonts w:ascii="Book Antiqua" w:eastAsia="宋体" w:hAnsi="Book Antiqua" w:cs="宋体"/>
          <w:lang w:eastAsia="zh-CN"/>
        </w:rPr>
        <w:t>Smail</w:t>
      </w:r>
      <w:proofErr w:type="spellEnd"/>
      <w:r w:rsidRPr="00247195">
        <w:rPr>
          <w:rFonts w:ascii="Book Antiqua" w:eastAsia="宋体" w:hAnsi="Book Antiqua" w:cs="宋体"/>
          <w:lang w:eastAsia="zh-CN"/>
        </w:rPr>
        <w:t xml:space="preserve"> A, Hargreaves GM, </w:t>
      </w:r>
      <w:proofErr w:type="spellStart"/>
      <w:r w:rsidRPr="00247195">
        <w:rPr>
          <w:rFonts w:ascii="Book Antiqua" w:eastAsia="宋体" w:hAnsi="Book Antiqua" w:cs="宋体"/>
          <w:lang w:eastAsia="zh-CN"/>
        </w:rPr>
        <w:t>Lemoine</w:t>
      </w:r>
      <w:proofErr w:type="spellEnd"/>
      <w:r w:rsidRPr="00247195">
        <w:rPr>
          <w:rFonts w:ascii="Book Antiqua" w:eastAsia="宋体" w:hAnsi="Book Antiqua" w:cs="宋体"/>
          <w:lang w:eastAsia="zh-CN"/>
        </w:rPr>
        <w:t xml:space="preserve"> A, Emile JF, Bismuth H. Percutaneous portal vein embolization increases the feasibility and safety of major liver resection for hepatocellular carcinoma in injured liver. </w:t>
      </w:r>
      <w:r w:rsidRPr="00247195">
        <w:rPr>
          <w:rFonts w:ascii="Book Antiqua" w:eastAsia="宋体" w:hAnsi="Book Antiqua" w:cs="宋体"/>
          <w:i/>
          <w:iCs/>
          <w:lang w:eastAsia="zh-CN"/>
        </w:rPr>
        <w:t xml:space="preserve">Ann </w:t>
      </w:r>
      <w:proofErr w:type="spellStart"/>
      <w:r w:rsidRPr="00247195">
        <w:rPr>
          <w:rFonts w:ascii="Book Antiqua" w:eastAsia="宋体" w:hAnsi="Book Antiqua" w:cs="宋体"/>
          <w:i/>
          <w:iCs/>
          <w:lang w:eastAsia="zh-CN"/>
        </w:rPr>
        <w:t>Surg</w:t>
      </w:r>
      <w:proofErr w:type="spellEnd"/>
      <w:r w:rsidRPr="00247195">
        <w:rPr>
          <w:rFonts w:ascii="Book Antiqua" w:eastAsia="宋体" w:hAnsi="Book Antiqua" w:cs="宋体"/>
          <w:lang w:eastAsia="zh-CN"/>
        </w:rPr>
        <w:t xml:space="preserve"> 2000; </w:t>
      </w:r>
      <w:r w:rsidRPr="00247195">
        <w:rPr>
          <w:rFonts w:ascii="Book Antiqua" w:eastAsia="宋体" w:hAnsi="Book Antiqua" w:cs="宋体"/>
          <w:b/>
          <w:bCs/>
          <w:lang w:eastAsia="zh-CN"/>
        </w:rPr>
        <w:t>232</w:t>
      </w:r>
      <w:r w:rsidRPr="00247195">
        <w:rPr>
          <w:rFonts w:ascii="Book Antiqua" w:eastAsia="宋体" w:hAnsi="Book Antiqua" w:cs="宋体"/>
          <w:lang w:eastAsia="zh-CN"/>
        </w:rPr>
        <w:t>: 665-672 [PMID: 11066138 DOI: 10.1097/00000658-200011000-00008]</w:t>
      </w:r>
    </w:p>
    <w:p w14:paraId="73681461" w14:textId="77777777" w:rsidR="00247195" w:rsidRPr="00247195" w:rsidRDefault="00247195" w:rsidP="00247195">
      <w:pPr>
        <w:spacing w:line="360" w:lineRule="auto"/>
        <w:jc w:val="both"/>
        <w:rPr>
          <w:rFonts w:ascii="Book Antiqua" w:eastAsia="宋体" w:hAnsi="Book Antiqua" w:cs="宋体"/>
          <w:lang w:eastAsia="zh-CN"/>
        </w:rPr>
      </w:pPr>
      <w:r w:rsidRPr="00247195">
        <w:rPr>
          <w:rFonts w:ascii="Book Antiqua" w:eastAsia="宋体" w:hAnsi="Book Antiqua" w:cs="宋体"/>
          <w:lang w:eastAsia="zh-CN"/>
        </w:rPr>
        <w:t xml:space="preserve">7 </w:t>
      </w:r>
      <w:proofErr w:type="spellStart"/>
      <w:r w:rsidRPr="00247195">
        <w:rPr>
          <w:rFonts w:ascii="Book Antiqua" w:eastAsia="宋体" w:hAnsi="Book Antiqua" w:cs="宋体"/>
          <w:b/>
          <w:bCs/>
          <w:lang w:eastAsia="zh-CN"/>
        </w:rPr>
        <w:t>Abulkhir</w:t>
      </w:r>
      <w:proofErr w:type="spellEnd"/>
      <w:r w:rsidRPr="00247195">
        <w:rPr>
          <w:rFonts w:ascii="Book Antiqua" w:eastAsia="宋体" w:hAnsi="Book Antiqua" w:cs="宋体"/>
          <w:b/>
          <w:bCs/>
          <w:lang w:eastAsia="zh-CN"/>
        </w:rPr>
        <w:t xml:space="preserve"> A</w:t>
      </w:r>
      <w:r w:rsidRPr="00247195">
        <w:rPr>
          <w:rFonts w:ascii="Book Antiqua" w:eastAsia="宋体" w:hAnsi="Book Antiqua" w:cs="宋体"/>
          <w:lang w:eastAsia="zh-CN"/>
        </w:rPr>
        <w:t xml:space="preserve">, </w:t>
      </w:r>
      <w:proofErr w:type="spellStart"/>
      <w:r w:rsidRPr="00247195">
        <w:rPr>
          <w:rFonts w:ascii="Book Antiqua" w:eastAsia="宋体" w:hAnsi="Book Antiqua" w:cs="宋体"/>
          <w:lang w:eastAsia="zh-CN"/>
        </w:rPr>
        <w:t>Limongelli</w:t>
      </w:r>
      <w:proofErr w:type="spellEnd"/>
      <w:r w:rsidRPr="00247195">
        <w:rPr>
          <w:rFonts w:ascii="Book Antiqua" w:eastAsia="宋体" w:hAnsi="Book Antiqua" w:cs="宋体"/>
          <w:lang w:eastAsia="zh-CN"/>
        </w:rPr>
        <w:t xml:space="preserve"> P, Healey AJ, </w:t>
      </w:r>
      <w:proofErr w:type="spellStart"/>
      <w:r w:rsidRPr="00247195">
        <w:rPr>
          <w:rFonts w:ascii="Book Antiqua" w:eastAsia="宋体" w:hAnsi="Book Antiqua" w:cs="宋体"/>
          <w:lang w:eastAsia="zh-CN"/>
        </w:rPr>
        <w:t>Damrah</w:t>
      </w:r>
      <w:proofErr w:type="spellEnd"/>
      <w:r w:rsidRPr="00247195">
        <w:rPr>
          <w:rFonts w:ascii="Book Antiqua" w:eastAsia="宋体" w:hAnsi="Book Antiqua" w:cs="宋体"/>
          <w:lang w:eastAsia="zh-CN"/>
        </w:rPr>
        <w:t xml:space="preserve"> O, </w:t>
      </w:r>
      <w:proofErr w:type="spellStart"/>
      <w:r w:rsidRPr="00247195">
        <w:rPr>
          <w:rFonts w:ascii="Book Antiqua" w:eastAsia="宋体" w:hAnsi="Book Antiqua" w:cs="宋体"/>
          <w:lang w:eastAsia="zh-CN"/>
        </w:rPr>
        <w:t>Tait</w:t>
      </w:r>
      <w:proofErr w:type="spellEnd"/>
      <w:r w:rsidRPr="00247195">
        <w:rPr>
          <w:rFonts w:ascii="Book Antiqua" w:eastAsia="宋体" w:hAnsi="Book Antiqua" w:cs="宋体"/>
          <w:lang w:eastAsia="zh-CN"/>
        </w:rPr>
        <w:t xml:space="preserve"> P, Jackson J, </w:t>
      </w:r>
      <w:proofErr w:type="spellStart"/>
      <w:r w:rsidRPr="00247195">
        <w:rPr>
          <w:rFonts w:ascii="Book Antiqua" w:eastAsia="宋体" w:hAnsi="Book Antiqua" w:cs="宋体"/>
          <w:lang w:eastAsia="zh-CN"/>
        </w:rPr>
        <w:t>Habib</w:t>
      </w:r>
      <w:proofErr w:type="spellEnd"/>
      <w:r w:rsidRPr="00247195">
        <w:rPr>
          <w:rFonts w:ascii="Book Antiqua" w:eastAsia="宋体" w:hAnsi="Book Antiqua" w:cs="宋体"/>
          <w:lang w:eastAsia="zh-CN"/>
        </w:rPr>
        <w:t xml:space="preserve"> N, Jiao LR. Preoperative portal vein embolization for major liver resection: a meta-analysis. </w:t>
      </w:r>
      <w:r w:rsidRPr="00247195">
        <w:rPr>
          <w:rFonts w:ascii="Book Antiqua" w:eastAsia="宋体" w:hAnsi="Book Antiqua" w:cs="宋体"/>
          <w:i/>
          <w:iCs/>
          <w:lang w:eastAsia="zh-CN"/>
        </w:rPr>
        <w:t xml:space="preserve">Ann </w:t>
      </w:r>
      <w:proofErr w:type="spellStart"/>
      <w:r w:rsidRPr="00247195">
        <w:rPr>
          <w:rFonts w:ascii="Book Antiqua" w:eastAsia="宋体" w:hAnsi="Book Antiqua" w:cs="宋体"/>
          <w:i/>
          <w:iCs/>
          <w:lang w:eastAsia="zh-CN"/>
        </w:rPr>
        <w:t>Surg</w:t>
      </w:r>
      <w:proofErr w:type="spellEnd"/>
      <w:r w:rsidRPr="00247195">
        <w:rPr>
          <w:rFonts w:ascii="Book Antiqua" w:eastAsia="宋体" w:hAnsi="Book Antiqua" w:cs="宋体"/>
          <w:lang w:eastAsia="zh-CN"/>
        </w:rPr>
        <w:t xml:space="preserve"> 2008; </w:t>
      </w:r>
      <w:r w:rsidRPr="00247195">
        <w:rPr>
          <w:rFonts w:ascii="Book Antiqua" w:eastAsia="宋体" w:hAnsi="Book Antiqua" w:cs="宋体"/>
          <w:b/>
          <w:bCs/>
          <w:lang w:eastAsia="zh-CN"/>
        </w:rPr>
        <w:t>247</w:t>
      </w:r>
      <w:r w:rsidRPr="00247195">
        <w:rPr>
          <w:rFonts w:ascii="Book Antiqua" w:eastAsia="宋体" w:hAnsi="Book Antiqua" w:cs="宋体"/>
          <w:lang w:eastAsia="zh-CN"/>
        </w:rPr>
        <w:t>: 49-57 [PMID: 18156923 DOI: 10.1097/SLA.0b013e31815f6e5b]</w:t>
      </w:r>
    </w:p>
    <w:p w14:paraId="7AE2C50C" w14:textId="77777777" w:rsidR="00247195" w:rsidRPr="00247195" w:rsidRDefault="00247195" w:rsidP="00247195">
      <w:pPr>
        <w:spacing w:line="360" w:lineRule="auto"/>
        <w:jc w:val="both"/>
        <w:rPr>
          <w:rFonts w:ascii="Book Antiqua" w:eastAsia="宋体" w:hAnsi="Book Antiqua" w:cs="宋体"/>
          <w:lang w:eastAsia="zh-CN"/>
        </w:rPr>
      </w:pPr>
      <w:r w:rsidRPr="00247195">
        <w:rPr>
          <w:rFonts w:ascii="Book Antiqua" w:eastAsia="宋体" w:hAnsi="Book Antiqua" w:cs="宋体"/>
          <w:lang w:eastAsia="zh-CN"/>
        </w:rPr>
        <w:t xml:space="preserve">8 </w:t>
      </w:r>
      <w:r w:rsidRPr="00247195">
        <w:rPr>
          <w:rFonts w:ascii="Book Antiqua" w:eastAsia="宋体" w:hAnsi="Book Antiqua" w:cs="宋体"/>
          <w:b/>
          <w:bCs/>
          <w:lang w:eastAsia="zh-CN"/>
        </w:rPr>
        <w:t>Adams RB</w:t>
      </w:r>
      <w:r w:rsidRPr="00247195">
        <w:rPr>
          <w:rFonts w:ascii="Book Antiqua" w:eastAsia="宋体" w:hAnsi="Book Antiqua" w:cs="宋体"/>
          <w:lang w:eastAsia="zh-CN"/>
        </w:rPr>
        <w:t xml:space="preserve">, </w:t>
      </w:r>
      <w:proofErr w:type="spellStart"/>
      <w:r w:rsidRPr="00247195">
        <w:rPr>
          <w:rFonts w:ascii="Book Antiqua" w:eastAsia="宋体" w:hAnsi="Book Antiqua" w:cs="宋体"/>
          <w:lang w:eastAsia="zh-CN"/>
        </w:rPr>
        <w:t>Aloia</w:t>
      </w:r>
      <w:proofErr w:type="spellEnd"/>
      <w:r w:rsidRPr="00247195">
        <w:rPr>
          <w:rFonts w:ascii="Book Antiqua" w:eastAsia="宋体" w:hAnsi="Book Antiqua" w:cs="宋体"/>
          <w:lang w:eastAsia="zh-CN"/>
        </w:rPr>
        <w:t xml:space="preserve"> TA, </w:t>
      </w:r>
      <w:proofErr w:type="spellStart"/>
      <w:r w:rsidRPr="00247195">
        <w:rPr>
          <w:rFonts w:ascii="Book Antiqua" w:eastAsia="宋体" w:hAnsi="Book Antiqua" w:cs="宋体"/>
          <w:lang w:eastAsia="zh-CN"/>
        </w:rPr>
        <w:t>Loyer</w:t>
      </w:r>
      <w:proofErr w:type="spellEnd"/>
      <w:r w:rsidRPr="00247195">
        <w:rPr>
          <w:rFonts w:ascii="Book Antiqua" w:eastAsia="宋体" w:hAnsi="Book Antiqua" w:cs="宋体"/>
          <w:lang w:eastAsia="zh-CN"/>
        </w:rPr>
        <w:t xml:space="preserve"> E, </w:t>
      </w:r>
      <w:proofErr w:type="spellStart"/>
      <w:r w:rsidRPr="00247195">
        <w:rPr>
          <w:rFonts w:ascii="Book Antiqua" w:eastAsia="宋体" w:hAnsi="Book Antiqua" w:cs="宋体"/>
          <w:lang w:eastAsia="zh-CN"/>
        </w:rPr>
        <w:t>Pawlik</w:t>
      </w:r>
      <w:proofErr w:type="spellEnd"/>
      <w:r w:rsidRPr="00247195">
        <w:rPr>
          <w:rFonts w:ascii="Book Antiqua" w:eastAsia="宋体" w:hAnsi="Book Antiqua" w:cs="宋体"/>
          <w:lang w:eastAsia="zh-CN"/>
        </w:rPr>
        <w:t xml:space="preserve"> TM, </w:t>
      </w:r>
      <w:proofErr w:type="spellStart"/>
      <w:r w:rsidRPr="00247195">
        <w:rPr>
          <w:rFonts w:ascii="Book Antiqua" w:eastAsia="宋体" w:hAnsi="Book Antiqua" w:cs="宋体"/>
          <w:lang w:eastAsia="zh-CN"/>
        </w:rPr>
        <w:t>Taouli</w:t>
      </w:r>
      <w:proofErr w:type="spellEnd"/>
      <w:r w:rsidRPr="00247195">
        <w:rPr>
          <w:rFonts w:ascii="Book Antiqua" w:eastAsia="宋体" w:hAnsi="Book Antiqua" w:cs="宋体"/>
          <w:lang w:eastAsia="zh-CN"/>
        </w:rPr>
        <w:t xml:space="preserve"> B, </w:t>
      </w:r>
      <w:proofErr w:type="spellStart"/>
      <w:r w:rsidRPr="00247195">
        <w:rPr>
          <w:rFonts w:ascii="Book Antiqua" w:eastAsia="宋体" w:hAnsi="Book Antiqua" w:cs="宋体"/>
          <w:lang w:eastAsia="zh-CN"/>
        </w:rPr>
        <w:t>Vauthey</w:t>
      </w:r>
      <w:proofErr w:type="spellEnd"/>
      <w:r w:rsidRPr="00247195">
        <w:rPr>
          <w:rFonts w:ascii="Book Antiqua" w:eastAsia="宋体" w:hAnsi="Book Antiqua" w:cs="宋体"/>
          <w:lang w:eastAsia="zh-CN"/>
        </w:rPr>
        <w:t xml:space="preserve"> JN. Selection for hepatic resection of colorectal liver metastases: expert consensus statement. </w:t>
      </w:r>
      <w:r w:rsidRPr="00247195">
        <w:rPr>
          <w:rFonts w:ascii="Book Antiqua" w:eastAsia="宋体" w:hAnsi="Book Antiqua" w:cs="宋体"/>
          <w:i/>
          <w:iCs/>
          <w:lang w:eastAsia="zh-CN"/>
        </w:rPr>
        <w:t xml:space="preserve">HPB </w:t>
      </w:r>
      <w:r w:rsidRPr="00247195">
        <w:rPr>
          <w:rFonts w:ascii="Book Antiqua" w:eastAsia="宋体" w:hAnsi="Book Antiqua" w:cs="宋体"/>
          <w:iCs/>
          <w:lang w:eastAsia="zh-CN"/>
        </w:rPr>
        <w:t>(Oxford)</w:t>
      </w:r>
      <w:r w:rsidRPr="00247195">
        <w:rPr>
          <w:rFonts w:ascii="Book Antiqua" w:eastAsia="宋体" w:hAnsi="Book Antiqua" w:cs="宋体"/>
          <w:lang w:eastAsia="zh-CN"/>
        </w:rPr>
        <w:t xml:space="preserve"> 2013; </w:t>
      </w:r>
      <w:r w:rsidRPr="00247195">
        <w:rPr>
          <w:rFonts w:ascii="Book Antiqua" w:eastAsia="宋体" w:hAnsi="Book Antiqua" w:cs="宋体"/>
          <w:b/>
          <w:bCs/>
          <w:lang w:eastAsia="zh-CN"/>
        </w:rPr>
        <w:t>15</w:t>
      </w:r>
      <w:r w:rsidRPr="00247195">
        <w:rPr>
          <w:rFonts w:ascii="Book Antiqua" w:eastAsia="宋体" w:hAnsi="Book Antiqua" w:cs="宋体"/>
          <w:lang w:eastAsia="zh-CN"/>
        </w:rPr>
        <w:t>: 91-103 [PMID: 23297719 DOI: 10.1111/j.1477-2574.2012.00557.x]</w:t>
      </w:r>
    </w:p>
    <w:p w14:paraId="68AE4848" w14:textId="77777777" w:rsidR="00247195" w:rsidRPr="00247195" w:rsidRDefault="00247195" w:rsidP="00247195">
      <w:pPr>
        <w:spacing w:line="360" w:lineRule="auto"/>
        <w:jc w:val="both"/>
        <w:rPr>
          <w:rFonts w:ascii="Book Antiqua" w:eastAsia="宋体" w:hAnsi="Book Antiqua" w:cs="宋体"/>
          <w:lang w:eastAsia="zh-CN"/>
        </w:rPr>
      </w:pPr>
      <w:r w:rsidRPr="00247195">
        <w:rPr>
          <w:rFonts w:ascii="Book Antiqua" w:eastAsia="宋体" w:hAnsi="Book Antiqua" w:cs="宋体"/>
          <w:lang w:eastAsia="zh-CN"/>
        </w:rPr>
        <w:t xml:space="preserve">9 </w:t>
      </w:r>
      <w:r w:rsidRPr="00247195">
        <w:rPr>
          <w:rFonts w:ascii="Book Antiqua" w:eastAsia="宋体" w:hAnsi="Book Antiqua" w:cs="宋体"/>
          <w:b/>
          <w:bCs/>
          <w:lang w:eastAsia="zh-CN"/>
        </w:rPr>
        <w:t>Truant S</w:t>
      </w:r>
      <w:r w:rsidRPr="00247195">
        <w:rPr>
          <w:rFonts w:ascii="Book Antiqua" w:eastAsia="宋体" w:hAnsi="Book Antiqua" w:cs="宋体"/>
          <w:lang w:eastAsia="zh-CN"/>
        </w:rPr>
        <w:t xml:space="preserve">, Oberlin O, </w:t>
      </w:r>
      <w:proofErr w:type="spellStart"/>
      <w:r w:rsidRPr="00247195">
        <w:rPr>
          <w:rFonts w:ascii="Book Antiqua" w:eastAsia="宋体" w:hAnsi="Book Antiqua" w:cs="宋体"/>
          <w:lang w:eastAsia="zh-CN"/>
        </w:rPr>
        <w:t>Sergent</w:t>
      </w:r>
      <w:proofErr w:type="spellEnd"/>
      <w:r w:rsidRPr="00247195">
        <w:rPr>
          <w:rFonts w:ascii="Book Antiqua" w:eastAsia="宋体" w:hAnsi="Book Antiqua" w:cs="宋体"/>
          <w:lang w:eastAsia="zh-CN"/>
        </w:rPr>
        <w:t xml:space="preserve"> G, </w:t>
      </w:r>
      <w:proofErr w:type="spellStart"/>
      <w:r w:rsidRPr="00247195">
        <w:rPr>
          <w:rFonts w:ascii="Book Antiqua" w:eastAsia="宋体" w:hAnsi="Book Antiqua" w:cs="宋体"/>
          <w:lang w:eastAsia="zh-CN"/>
        </w:rPr>
        <w:t>Lebuffe</w:t>
      </w:r>
      <w:proofErr w:type="spellEnd"/>
      <w:r w:rsidRPr="00247195">
        <w:rPr>
          <w:rFonts w:ascii="Book Antiqua" w:eastAsia="宋体" w:hAnsi="Book Antiqua" w:cs="宋体"/>
          <w:lang w:eastAsia="zh-CN"/>
        </w:rPr>
        <w:t xml:space="preserve"> G, </w:t>
      </w:r>
      <w:proofErr w:type="spellStart"/>
      <w:r w:rsidRPr="00247195">
        <w:rPr>
          <w:rFonts w:ascii="Book Antiqua" w:eastAsia="宋体" w:hAnsi="Book Antiqua" w:cs="宋体"/>
          <w:lang w:eastAsia="zh-CN"/>
        </w:rPr>
        <w:t>Gambiez</w:t>
      </w:r>
      <w:proofErr w:type="spellEnd"/>
      <w:r w:rsidRPr="00247195">
        <w:rPr>
          <w:rFonts w:ascii="Book Antiqua" w:eastAsia="宋体" w:hAnsi="Book Antiqua" w:cs="宋体"/>
          <w:lang w:eastAsia="zh-CN"/>
        </w:rPr>
        <w:t xml:space="preserve"> L, Ernst O, </w:t>
      </w:r>
      <w:proofErr w:type="spellStart"/>
      <w:r w:rsidRPr="00247195">
        <w:rPr>
          <w:rFonts w:ascii="Book Antiqua" w:eastAsia="宋体" w:hAnsi="Book Antiqua" w:cs="宋体"/>
          <w:lang w:eastAsia="zh-CN"/>
        </w:rPr>
        <w:t>Pruvot</w:t>
      </w:r>
      <w:proofErr w:type="spellEnd"/>
      <w:r w:rsidRPr="00247195">
        <w:rPr>
          <w:rFonts w:ascii="Book Antiqua" w:eastAsia="宋体" w:hAnsi="Book Antiqua" w:cs="宋体"/>
          <w:lang w:eastAsia="zh-CN"/>
        </w:rPr>
        <w:t xml:space="preserve"> FR. Remnant liver volume to body weight ratio &amp; </w:t>
      </w:r>
      <w:proofErr w:type="spellStart"/>
      <w:r w:rsidRPr="00247195">
        <w:rPr>
          <w:rFonts w:ascii="Book Antiqua" w:eastAsia="宋体" w:hAnsi="Book Antiqua" w:cs="宋体"/>
          <w:lang w:eastAsia="zh-CN"/>
        </w:rPr>
        <w:t>gt</w:t>
      </w:r>
      <w:proofErr w:type="spellEnd"/>
      <w:r w:rsidRPr="00247195">
        <w:rPr>
          <w:rFonts w:ascii="Book Antiqua" w:eastAsia="宋体" w:hAnsi="Book Antiqua" w:cs="宋体"/>
          <w:lang w:eastAsia="zh-CN"/>
        </w:rPr>
        <w:t xml:space="preserve">; or =0.5%: A new cut-off to estimate postoperative risks after extended resection in </w:t>
      </w:r>
      <w:proofErr w:type="spellStart"/>
      <w:r w:rsidRPr="00247195">
        <w:rPr>
          <w:rFonts w:ascii="Book Antiqua" w:eastAsia="宋体" w:hAnsi="Book Antiqua" w:cs="宋体"/>
          <w:lang w:eastAsia="zh-CN"/>
        </w:rPr>
        <w:t>noncirrhotic</w:t>
      </w:r>
      <w:proofErr w:type="spellEnd"/>
      <w:r w:rsidRPr="00247195">
        <w:rPr>
          <w:rFonts w:ascii="Book Antiqua" w:eastAsia="宋体" w:hAnsi="Book Antiqua" w:cs="宋体"/>
          <w:lang w:eastAsia="zh-CN"/>
        </w:rPr>
        <w:t xml:space="preserve"> liver. </w:t>
      </w:r>
      <w:r w:rsidRPr="00247195">
        <w:rPr>
          <w:rFonts w:ascii="Book Antiqua" w:eastAsia="宋体" w:hAnsi="Book Antiqua" w:cs="宋体"/>
          <w:i/>
          <w:iCs/>
          <w:lang w:eastAsia="zh-CN"/>
        </w:rPr>
        <w:t xml:space="preserve">J Am </w:t>
      </w:r>
      <w:proofErr w:type="spellStart"/>
      <w:r w:rsidRPr="00247195">
        <w:rPr>
          <w:rFonts w:ascii="Book Antiqua" w:eastAsia="宋体" w:hAnsi="Book Antiqua" w:cs="宋体"/>
          <w:i/>
          <w:iCs/>
          <w:lang w:eastAsia="zh-CN"/>
        </w:rPr>
        <w:t>Coll</w:t>
      </w:r>
      <w:proofErr w:type="spellEnd"/>
      <w:r w:rsidRPr="00247195">
        <w:rPr>
          <w:rFonts w:ascii="Book Antiqua" w:eastAsia="宋体" w:hAnsi="Book Antiqua" w:cs="宋体"/>
          <w:i/>
          <w:iCs/>
          <w:lang w:eastAsia="zh-CN"/>
        </w:rPr>
        <w:t xml:space="preserve"> </w:t>
      </w:r>
      <w:proofErr w:type="spellStart"/>
      <w:r w:rsidRPr="00247195">
        <w:rPr>
          <w:rFonts w:ascii="Book Antiqua" w:eastAsia="宋体" w:hAnsi="Book Antiqua" w:cs="宋体"/>
          <w:i/>
          <w:iCs/>
          <w:lang w:eastAsia="zh-CN"/>
        </w:rPr>
        <w:t>Surg</w:t>
      </w:r>
      <w:proofErr w:type="spellEnd"/>
      <w:r w:rsidRPr="00247195">
        <w:rPr>
          <w:rFonts w:ascii="Book Antiqua" w:eastAsia="宋体" w:hAnsi="Book Antiqua" w:cs="宋体"/>
          <w:lang w:eastAsia="zh-CN"/>
        </w:rPr>
        <w:t xml:space="preserve"> 2007; </w:t>
      </w:r>
      <w:r w:rsidRPr="00247195">
        <w:rPr>
          <w:rFonts w:ascii="Book Antiqua" w:eastAsia="宋体" w:hAnsi="Book Antiqua" w:cs="宋体"/>
          <w:b/>
          <w:bCs/>
          <w:lang w:eastAsia="zh-CN"/>
        </w:rPr>
        <w:t>204</w:t>
      </w:r>
      <w:r w:rsidRPr="00247195">
        <w:rPr>
          <w:rFonts w:ascii="Book Antiqua" w:eastAsia="宋体" w:hAnsi="Book Antiqua" w:cs="宋体"/>
          <w:lang w:eastAsia="zh-CN"/>
        </w:rPr>
        <w:t>: 22-33 [PMID: 17189109 DOI: 10.1016/j.jamcollsurg.2006.09.007]</w:t>
      </w:r>
    </w:p>
    <w:p w14:paraId="0117D3CB" w14:textId="77777777" w:rsidR="00247195" w:rsidRPr="00247195" w:rsidRDefault="00247195" w:rsidP="00247195">
      <w:pPr>
        <w:spacing w:line="360" w:lineRule="auto"/>
        <w:jc w:val="both"/>
        <w:rPr>
          <w:rFonts w:ascii="Book Antiqua" w:eastAsia="宋体" w:hAnsi="Book Antiqua" w:cs="宋体"/>
          <w:lang w:eastAsia="zh-CN"/>
        </w:rPr>
      </w:pPr>
      <w:r w:rsidRPr="00247195">
        <w:rPr>
          <w:rFonts w:ascii="Book Antiqua" w:eastAsia="宋体" w:hAnsi="Book Antiqua" w:cs="宋体"/>
          <w:lang w:eastAsia="zh-CN"/>
        </w:rPr>
        <w:lastRenderedPageBreak/>
        <w:t xml:space="preserve">10 </w:t>
      </w:r>
      <w:r w:rsidRPr="00247195">
        <w:rPr>
          <w:rFonts w:ascii="Book Antiqua" w:eastAsia="宋体" w:hAnsi="Book Antiqua" w:cs="宋体"/>
          <w:b/>
          <w:bCs/>
          <w:lang w:eastAsia="zh-CN"/>
        </w:rPr>
        <w:t>Truant S</w:t>
      </w:r>
      <w:r w:rsidRPr="00247195">
        <w:rPr>
          <w:rFonts w:ascii="Book Antiqua" w:eastAsia="宋体" w:hAnsi="Book Antiqua" w:cs="宋体"/>
          <w:lang w:eastAsia="zh-CN"/>
        </w:rPr>
        <w:t xml:space="preserve">, </w:t>
      </w:r>
      <w:proofErr w:type="spellStart"/>
      <w:r w:rsidRPr="00247195">
        <w:rPr>
          <w:rFonts w:ascii="Book Antiqua" w:eastAsia="宋体" w:hAnsi="Book Antiqua" w:cs="宋体"/>
          <w:lang w:eastAsia="zh-CN"/>
        </w:rPr>
        <w:t>Boleslawski</w:t>
      </w:r>
      <w:proofErr w:type="spellEnd"/>
      <w:r w:rsidRPr="00247195">
        <w:rPr>
          <w:rFonts w:ascii="Book Antiqua" w:eastAsia="宋体" w:hAnsi="Book Antiqua" w:cs="宋体"/>
          <w:lang w:eastAsia="zh-CN"/>
        </w:rPr>
        <w:t xml:space="preserve"> E, </w:t>
      </w:r>
      <w:proofErr w:type="spellStart"/>
      <w:r w:rsidRPr="00247195">
        <w:rPr>
          <w:rFonts w:ascii="Book Antiqua" w:eastAsia="宋体" w:hAnsi="Book Antiqua" w:cs="宋体"/>
          <w:lang w:eastAsia="zh-CN"/>
        </w:rPr>
        <w:t>Sergent</w:t>
      </w:r>
      <w:proofErr w:type="spellEnd"/>
      <w:r w:rsidRPr="00247195">
        <w:rPr>
          <w:rFonts w:ascii="Book Antiqua" w:eastAsia="宋体" w:hAnsi="Book Antiqua" w:cs="宋体"/>
          <w:lang w:eastAsia="zh-CN"/>
        </w:rPr>
        <w:t xml:space="preserve"> G, </w:t>
      </w:r>
      <w:proofErr w:type="spellStart"/>
      <w:r w:rsidRPr="00247195">
        <w:rPr>
          <w:rFonts w:ascii="Book Antiqua" w:eastAsia="宋体" w:hAnsi="Book Antiqua" w:cs="宋体"/>
          <w:lang w:eastAsia="zh-CN"/>
        </w:rPr>
        <w:t>Leteurtre</w:t>
      </w:r>
      <w:proofErr w:type="spellEnd"/>
      <w:r w:rsidRPr="00247195">
        <w:rPr>
          <w:rFonts w:ascii="Book Antiqua" w:eastAsia="宋体" w:hAnsi="Book Antiqua" w:cs="宋体"/>
          <w:lang w:eastAsia="zh-CN"/>
        </w:rPr>
        <w:t xml:space="preserve"> E, Duhamel A, </w:t>
      </w:r>
      <w:proofErr w:type="spellStart"/>
      <w:r w:rsidRPr="00247195">
        <w:rPr>
          <w:rFonts w:ascii="Book Antiqua" w:eastAsia="宋体" w:hAnsi="Book Antiqua" w:cs="宋体"/>
          <w:lang w:eastAsia="zh-CN"/>
        </w:rPr>
        <w:t>Hebbar</w:t>
      </w:r>
      <w:proofErr w:type="spellEnd"/>
      <w:r w:rsidRPr="00247195">
        <w:rPr>
          <w:rFonts w:ascii="Book Antiqua" w:eastAsia="宋体" w:hAnsi="Book Antiqua" w:cs="宋体"/>
          <w:lang w:eastAsia="zh-CN"/>
        </w:rPr>
        <w:t xml:space="preserve"> M, </w:t>
      </w:r>
      <w:proofErr w:type="spellStart"/>
      <w:r w:rsidRPr="00247195">
        <w:rPr>
          <w:rFonts w:ascii="Book Antiqua" w:eastAsia="宋体" w:hAnsi="Book Antiqua" w:cs="宋体"/>
          <w:lang w:eastAsia="zh-CN"/>
        </w:rPr>
        <w:t>Pruvot</w:t>
      </w:r>
      <w:proofErr w:type="spellEnd"/>
      <w:r w:rsidRPr="00247195">
        <w:rPr>
          <w:rFonts w:ascii="Book Antiqua" w:eastAsia="宋体" w:hAnsi="Book Antiqua" w:cs="宋体"/>
          <w:lang w:eastAsia="zh-CN"/>
        </w:rPr>
        <w:t xml:space="preserve"> FR. Liver function following extended </w:t>
      </w:r>
      <w:proofErr w:type="spellStart"/>
      <w:r w:rsidRPr="00247195">
        <w:rPr>
          <w:rFonts w:ascii="Book Antiqua" w:eastAsia="宋体" w:hAnsi="Book Antiqua" w:cs="宋体"/>
          <w:lang w:eastAsia="zh-CN"/>
        </w:rPr>
        <w:t>hepatectomy</w:t>
      </w:r>
      <w:proofErr w:type="spellEnd"/>
      <w:r w:rsidRPr="00247195">
        <w:rPr>
          <w:rFonts w:ascii="Book Antiqua" w:eastAsia="宋体" w:hAnsi="Book Antiqua" w:cs="宋体"/>
          <w:lang w:eastAsia="zh-CN"/>
        </w:rPr>
        <w:t xml:space="preserve"> can be accurately predicted using remnant liver volume to body weight ratio. </w:t>
      </w:r>
      <w:r w:rsidRPr="00247195">
        <w:rPr>
          <w:rFonts w:ascii="Book Antiqua" w:eastAsia="宋体" w:hAnsi="Book Antiqua" w:cs="宋体"/>
          <w:i/>
          <w:iCs/>
          <w:lang w:eastAsia="zh-CN"/>
        </w:rPr>
        <w:t xml:space="preserve">World J </w:t>
      </w:r>
      <w:proofErr w:type="spellStart"/>
      <w:r w:rsidRPr="00247195">
        <w:rPr>
          <w:rFonts w:ascii="Book Antiqua" w:eastAsia="宋体" w:hAnsi="Book Antiqua" w:cs="宋体"/>
          <w:i/>
          <w:iCs/>
          <w:lang w:eastAsia="zh-CN"/>
        </w:rPr>
        <w:t>Surg</w:t>
      </w:r>
      <w:proofErr w:type="spellEnd"/>
      <w:r w:rsidRPr="00247195">
        <w:rPr>
          <w:rFonts w:ascii="Book Antiqua" w:eastAsia="宋体" w:hAnsi="Book Antiqua" w:cs="宋体"/>
          <w:lang w:eastAsia="zh-CN"/>
        </w:rPr>
        <w:t xml:space="preserve"> 2015; </w:t>
      </w:r>
      <w:r w:rsidRPr="00247195">
        <w:rPr>
          <w:rFonts w:ascii="Book Antiqua" w:eastAsia="宋体" w:hAnsi="Book Antiqua" w:cs="宋体"/>
          <w:b/>
          <w:bCs/>
          <w:lang w:eastAsia="zh-CN"/>
        </w:rPr>
        <w:t>39</w:t>
      </w:r>
      <w:r w:rsidRPr="00247195">
        <w:rPr>
          <w:rFonts w:ascii="Book Antiqua" w:eastAsia="宋体" w:hAnsi="Book Antiqua" w:cs="宋体"/>
          <w:lang w:eastAsia="zh-CN"/>
        </w:rPr>
        <w:t>: 1193-1201 [PMID: 25561196 DOI: 10.1007/s00268-014-2929-9]</w:t>
      </w:r>
    </w:p>
    <w:p w14:paraId="0A24B9DD" w14:textId="77777777" w:rsidR="00247195" w:rsidRPr="00247195" w:rsidRDefault="00247195" w:rsidP="00247195">
      <w:pPr>
        <w:spacing w:line="360" w:lineRule="auto"/>
        <w:jc w:val="both"/>
        <w:rPr>
          <w:rFonts w:ascii="Book Antiqua" w:eastAsia="宋体" w:hAnsi="Book Antiqua" w:cs="宋体"/>
          <w:lang w:eastAsia="zh-CN"/>
        </w:rPr>
      </w:pPr>
      <w:proofErr w:type="gramStart"/>
      <w:r w:rsidRPr="00247195">
        <w:rPr>
          <w:rFonts w:ascii="Book Antiqua" w:eastAsia="宋体" w:hAnsi="Book Antiqua" w:cs="宋体"/>
          <w:lang w:eastAsia="zh-CN"/>
        </w:rPr>
        <w:t xml:space="preserve">11 </w:t>
      </w:r>
      <w:r w:rsidRPr="00247195">
        <w:rPr>
          <w:rFonts w:ascii="Book Antiqua" w:eastAsia="宋体" w:hAnsi="Book Antiqua" w:cs="宋体"/>
          <w:b/>
          <w:bCs/>
          <w:lang w:eastAsia="zh-CN"/>
        </w:rPr>
        <w:t>Madoff DC</w:t>
      </w:r>
      <w:r w:rsidRPr="00247195">
        <w:rPr>
          <w:rFonts w:ascii="Book Antiqua" w:eastAsia="宋体" w:hAnsi="Book Antiqua" w:cs="宋体"/>
          <w:lang w:eastAsia="zh-CN"/>
        </w:rPr>
        <w:t xml:space="preserve">, </w:t>
      </w:r>
      <w:proofErr w:type="spellStart"/>
      <w:r w:rsidRPr="00247195">
        <w:rPr>
          <w:rFonts w:ascii="Book Antiqua" w:eastAsia="宋体" w:hAnsi="Book Antiqua" w:cs="宋体"/>
          <w:lang w:eastAsia="zh-CN"/>
        </w:rPr>
        <w:t>Gaba</w:t>
      </w:r>
      <w:proofErr w:type="spellEnd"/>
      <w:r w:rsidRPr="00247195">
        <w:rPr>
          <w:rFonts w:ascii="Book Antiqua" w:eastAsia="宋体" w:hAnsi="Book Antiqua" w:cs="宋体"/>
          <w:lang w:eastAsia="zh-CN"/>
        </w:rPr>
        <w:t xml:space="preserve"> RC, Weber CN, Clark TW, </w:t>
      </w:r>
      <w:proofErr w:type="spellStart"/>
      <w:r w:rsidRPr="00247195">
        <w:rPr>
          <w:rFonts w:ascii="Book Antiqua" w:eastAsia="宋体" w:hAnsi="Book Antiqua" w:cs="宋体"/>
          <w:lang w:eastAsia="zh-CN"/>
        </w:rPr>
        <w:t>Saad</w:t>
      </w:r>
      <w:proofErr w:type="spellEnd"/>
      <w:r w:rsidRPr="00247195">
        <w:rPr>
          <w:rFonts w:ascii="Book Antiqua" w:eastAsia="宋体" w:hAnsi="Book Antiqua" w:cs="宋体"/>
          <w:lang w:eastAsia="zh-CN"/>
        </w:rPr>
        <w:t xml:space="preserve"> WE.</w:t>
      </w:r>
      <w:proofErr w:type="gramEnd"/>
      <w:r w:rsidRPr="00247195">
        <w:rPr>
          <w:rFonts w:ascii="Book Antiqua" w:eastAsia="宋体" w:hAnsi="Book Antiqua" w:cs="宋体"/>
          <w:lang w:eastAsia="zh-CN"/>
        </w:rPr>
        <w:t xml:space="preserve"> Portal Venous Interventions: State of the Art. </w:t>
      </w:r>
      <w:r w:rsidRPr="00247195">
        <w:rPr>
          <w:rFonts w:ascii="Book Antiqua" w:eastAsia="宋体" w:hAnsi="Book Antiqua" w:cs="宋体"/>
          <w:i/>
          <w:iCs/>
          <w:lang w:eastAsia="zh-CN"/>
        </w:rPr>
        <w:t>Radiology</w:t>
      </w:r>
      <w:r w:rsidRPr="00247195">
        <w:rPr>
          <w:rFonts w:ascii="Book Antiqua" w:eastAsia="宋体" w:hAnsi="Book Antiqua" w:cs="宋体"/>
          <w:lang w:eastAsia="zh-CN"/>
        </w:rPr>
        <w:t xml:space="preserve"> 2016; </w:t>
      </w:r>
      <w:r w:rsidRPr="00247195">
        <w:rPr>
          <w:rFonts w:ascii="Book Antiqua" w:eastAsia="宋体" w:hAnsi="Book Antiqua" w:cs="宋体"/>
          <w:b/>
          <w:bCs/>
          <w:lang w:eastAsia="zh-CN"/>
        </w:rPr>
        <w:t>278</w:t>
      </w:r>
      <w:r w:rsidRPr="00247195">
        <w:rPr>
          <w:rFonts w:ascii="Book Antiqua" w:eastAsia="宋体" w:hAnsi="Book Antiqua" w:cs="宋体"/>
          <w:lang w:eastAsia="zh-CN"/>
        </w:rPr>
        <w:t>: 333-353 [PMID: 26789601 DOI: 10.1148/radiol.2015141858]</w:t>
      </w:r>
    </w:p>
    <w:p w14:paraId="3DFAFFB8" w14:textId="12D2A094" w:rsidR="00247195" w:rsidRPr="00247195" w:rsidRDefault="00247195" w:rsidP="00247195">
      <w:pPr>
        <w:spacing w:line="360" w:lineRule="auto"/>
        <w:jc w:val="both"/>
        <w:rPr>
          <w:rFonts w:ascii="Book Antiqua" w:eastAsia="宋体" w:hAnsi="Book Antiqua" w:cs="宋体"/>
          <w:lang w:eastAsia="zh-CN"/>
        </w:rPr>
      </w:pPr>
      <w:r w:rsidRPr="00247195">
        <w:rPr>
          <w:rFonts w:ascii="Book Antiqua" w:eastAsia="宋体" w:hAnsi="Book Antiqua" w:cs="宋体"/>
          <w:lang w:eastAsia="zh-CN"/>
        </w:rPr>
        <w:t xml:space="preserve">12 </w:t>
      </w:r>
      <w:r w:rsidRPr="00247195">
        <w:rPr>
          <w:rFonts w:ascii="Book Antiqua" w:eastAsia="宋体" w:hAnsi="Book Antiqua" w:cs="宋体"/>
          <w:b/>
          <w:bCs/>
          <w:lang w:eastAsia="zh-CN"/>
        </w:rPr>
        <w:t>Hemming AW</w:t>
      </w:r>
      <w:r w:rsidRPr="00247195">
        <w:rPr>
          <w:rFonts w:ascii="Book Antiqua" w:eastAsia="宋体" w:hAnsi="Book Antiqua" w:cs="宋体"/>
          <w:lang w:eastAsia="zh-CN"/>
        </w:rPr>
        <w:t xml:space="preserve">, Reed AI, Howard RJ, Fujita S, </w:t>
      </w:r>
      <w:proofErr w:type="spellStart"/>
      <w:r w:rsidRPr="00247195">
        <w:rPr>
          <w:rFonts w:ascii="Book Antiqua" w:eastAsia="宋体" w:hAnsi="Book Antiqua" w:cs="宋体"/>
          <w:lang w:eastAsia="zh-CN"/>
        </w:rPr>
        <w:t>Hochwald</w:t>
      </w:r>
      <w:proofErr w:type="spellEnd"/>
      <w:r w:rsidRPr="00247195">
        <w:rPr>
          <w:rFonts w:ascii="Book Antiqua" w:eastAsia="宋体" w:hAnsi="Book Antiqua" w:cs="宋体"/>
          <w:lang w:eastAsia="zh-CN"/>
        </w:rPr>
        <w:t xml:space="preserve"> SN, </w:t>
      </w:r>
      <w:proofErr w:type="spellStart"/>
      <w:r w:rsidRPr="00247195">
        <w:rPr>
          <w:rFonts w:ascii="Book Antiqua" w:eastAsia="宋体" w:hAnsi="Book Antiqua" w:cs="宋体"/>
          <w:lang w:eastAsia="zh-CN"/>
        </w:rPr>
        <w:t>Caridi</w:t>
      </w:r>
      <w:proofErr w:type="spellEnd"/>
      <w:r w:rsidRPr="00247195">
        <w:rPr>
          <w:rFonts w:ascii="Book Antiqua" w:eastAsia="宋体" w:hAnsi="Book Antiqua" w:cs="宋体"/>
          <w:lang w:eastAsia="zh-CN"/>
        </w:rPr>
        <w:t xml:space="preserve"> JG, Hawkins IF, </w:t>
      </w:r>
      <w:proofErr w:type="spellStart"/>
      <w:r w:rsidRPr="00247195">
        <w:rPr>
          <w:rFonts w:ascii="Book Antiqua" w:eastAsia="宋体" w:hAnsi="Book Antiqua" w:cs="宋体"/>
          <w:lang w:eastAsia="zh-CN"/>
        </w:rPr>
        <w:t>Vauthey</w:t>
      </w:r>
      <w:proofErr w:type="spellEnd"/>
      <w:r w:rsidRPr="00247195">
        <w:rPr>
          <w:rFonts w:ascii="Book Antiqua" w:eastAsia="宋体" w:hAnsi="Book Antiqua" w:cs="宋体"/>
          <w:lang w:eastAsia="zh-CN"/>
        </w:rPr>
        <w:t xml:space="preserve"> JN. Preoperative portal vein embolization for extended </w:t>
      </w:r>
      <w:proofErr w:type="spellStart"/>
      <w:r w:rsidRPr="00247195">
        <w:rPr>
          <w:rFonts w:ascii="Book Antiqua" w:eastAsia="宋体" w:hAnsi="Book Antiqua" w:cs="宋体"/>
          <w:lang w:eastAsia="zh-CN"/>
        </w:rPr>
        <w:t>hepatectomy</w:t>
      </w:r>
      <w:proofErr w:type="spellEnd"/>
      <w:r w:rsidRPr="00247195">
        <w:rPr>
          <w:rFonts w:ascii="Book Antiqua" w:eastAsia="宋体" w:hAnsi="Book Antiqua" w:cs="宋体"/>
          <w:lang w:eastAsia="zh-CN"/>
        </w:rPr>
        <w:t xml:space="preserve">. </w:t>
      </w:r>
      <w:r w:rsidRPr="00247195">
        <w:rPr>
          <w:rFonts w:ascii="Book Antiqua" w:eastAsia="宋体" w:hAnsi="Book Antiqua" w:cs="宋体"/>
          <w:i/>
          <w:iCs/>
          <w:lang w:eastAsia="zh-CN"/>
        </w:rPr>
        <w:t xml:space="preserve">Ann </w:t>
      </w:r>
      <w:proofErr w:type="spellStart"/>
      <w:r w:rsidRPr="00247195">
        <w:rPr>
          <w:rFonts w:ascii="Book Antiqua" w:eastAsia="宋体" w:hAnsi="Book Antiqua" w:cs="宋体"/>
          <w:i/>
          <w:iCs/>
          <w:lang w:eastAsia="zh-CN"/>
        </w:rPr>
        <w:t>Surg</w:t>
      </w:r>
      <w:proofErr w:type="spellEnd"/>
      <w:r w:rsidRPr="00247195">
        <w:rPr>
          <w:rFonts w:ascii="Book Antiqua" w:eastAsia="宋体" w:hAnsi="Book Antiqua" w:cs="宋体"/>
          <w:lang w:eastAsia="zh-CN"/>
        </w:rPr>
        <w:t xml:space="preserve"> 2003; </w:t>
      </w:r>
      <w:r w:rsidRPr="00247195">
        <w:rPr>
          <w:rFonts w:ascii="Book Antiqua" w:eastAsia="宋体" w:hAnsi="Book Antiqua" w:cs="宋体"/>
          <w:b/>
          <w:bCs/>
          <w:lang w:eastAsia="zh-CN"/>
        </w:rPr>
        <w:t>237</w:t>
      </w:r>
      <w:r w:rsidRPr="00247195">
        <w:rPr>
          <w:rFonts w:ascii="Book Antiqua" w:eastAsia="宋体" w:hAnsi="Book Antiqua" w:cs="宋体"/>
          <w:lang w:eastAsia="zh-CN"/>
        </w:rPr>
        <w:t>: 686-</w:t>
      </w:r>
      <w:r>
        <w:rPr>
          <w:rFonts w:ascii="Book Antiqua" w:eastAsia="宋体" w:hAnsi="Book Antiqua" w:cs="宋体" w:hint="eastAsia"/>
          <w:lang w:eastAsia="zh-CN"/>
        </w:rPr>
        <w:t>6</w:t>
      </w:r>
      <w:r w:rsidRPr="00247195">
        <w:rPr>
          <w:rFonts w:ascii="Book Antiqua" w:eastAsia="宋体" w:hAnsi="Book Antiqua" w:cs="宋体"/>
          <w:lang w:eastAsia="zh-CN"/>
        </w:rPr>
        <w:t>91; discussion 691-</w:t>
      </w:r>
      <w:r>
        <w:rPr>
          <w:rFonts w:ascii="Book Antiqua" w:eastAsia="宋体" w:hAnsi="Book Antiqua" w:cs="宋体" w:hint="eastAsia"/>
          <w:lang w:eastAsia="zh-CN"/>
        </w:rPr>
        <w:t>69</w:t>
      </w:r>
      <w:r w:rsidRPr="00247195">
        <w:rPr>
          <w:rFonts w:ascii="Book Antiqua" w:eastAsia="宋体" w:hAnsi="Book Antiqua" w:cs="宋体"/>
          <w:lang w:eastAsia="zh-CN"/>
        </w:rPr>
        <w:t>3 [PMID: 12724635 DOI: 10.1097/01.SLA.0000065265.16728.C0]</w:t>
      </w:r>
    </w:p>
    <w:p w14:paraId="6131102B" w14:textId="77777777" w:rsidR="00247195" w:rsidRPr="00247195" w:rsidRDefault="00247195" w:rsidP="00247195">
      <w:pPr>
        <w:spacing w:line="360" w:lineRule="auto"/>
        <w:jc w:val="both"/>
        <w:rPr>
          <w:rFonts w:ascii="Book Antiqua" w:eastAsia="宋体" w:hAnsi="Book Antiqua" w:cs="宋体"/>
          <w:lang w:eastAsia="zh-CN"/>
        </w:rPr>
      </w:pPr>
      <w:r w:rsidRPr="00247195">
        <w:rPr>
          <w:rFonts w:ascii="Book Antiqua" w:eastAsia="宋体" w:hAnsi="Book Antiqua" w:cs="宋体"/>
          <w:lang w:eastAsia="zh-CN"/>
        </w:rPr>
        <w:t xml:space="preserve">13 </w:t>
      </w:r>
      <w:proofErr w:type="spellStart"/>
      <w:r w:rsidRPr="00247195">
        <w:rPr>
          <w:rFonts w:ascii="Book Antiqua" w:eastAsia="宋体" w:hAnsi="Book Antiqua" w:cs="宋体"/>
          <w:b/>
          <w:bCs/>
          <w:lang w:eastAsia="zh-CN"/>
        </w:rPr>
        <w:t>Farges</w:t>
      </w:r>
      <w:proofErr w:type="spellEnd"/>
      <w:r w:rsidRPr="00247195">
        <w:rPr>
          <w:rFonts w:ascii="Book Antiqua" w:eastAsia="宋体" w:hAnsi="Book Antiqua" w:cs="宋体"/>
          <w:b/>
          <w:bCs/>
          <w:lang w:eastAsia="zh-CN"/>
        </w:rPr>
        <w:t xml:space="preserve"> O</w:t>
      </w:r>
      <w:r w:rsidRPr="00247195">
        <w:rPr>
          <w:rFonts w:ascii="Book Antiqua" w:eastAsia="宋体" w:hAnsi="Book Antiqua" w:cs="宋体"/>
          <w:lang w:eastAsia="zh-CN"/>
        </w:rPr>
        <w:t xml:space="preserve">, </w:t>
      </w:r>
      <w:proofErr w:type="spellStart"/>
      <w:r w:rsidRPr="00247195">
        <w:rPr>
          <w:rFonts w:ascii="Book Antiqua" w:eastAsia="宋体" w:hAnsi="Book Antiqua" w:cs="宋体"/>
          <w:lang w:eastAsia="zh-CN"/>
        </w:rPr>
        <w:t>Belghiti</w:t>
      </w:r>
      <w:proofErr w:type="spellEnd"/>
      <w:r w:rsidRPr="00247195">
        <w:rPr>
          <w:rFonts w:ascii="Book Antiqua" w:eastAsia="宋体" w:hAnsi="Book Antiqua" w:cs="宋体"/>
          <w:lang w:eastAsia="zh-CN"/>
        </w:rPr>
        <w:t xml:space="preserve"> J, </w:t>
      </w:r>
      <w:proofErr w:type="spellStart"/>
      <w:r w:rsidRPr="00247195">
        <w:rPr>
          <w:rFonts w:ascii="Book Antiqua" w:eastAsia="宋体" w:hAnsi="Book Antiqua" w:cs="宋体"/>
          <w:lang w:eastAsia="zh-CN"/>
        </w:rPr>
        <w:t>Kianmanesh</w:t>
      </w:r>
      <w:proofErr w:type="spellEnd"/>
      <w:r w:rsidRPr="00247195">
        <w:rPr>
          <w:rFonts w:ascii="Book Antiqua" w:eastAsia="宋体" w:hAnsi="Book Antiqua" w:cs="宋体"/>
          <w:lang w:eastAsia="zh-CN"/>
        </w:rPr>
        <w:t xml:space="preserve"> R, </w:t>
      </w:r>
      <w:proofErr w:type="spellStart"/>
      <w:r w:rsidRPr="00247195">
        <w:rPr>
          <w:rFonts w:ascii="Book Antiqua" w:eastAsia="宋体" w:hAnsi="Book Antiqua" w:cs="宋体"/>
          <w:lang w:eastAsia="zh-CN"/>
        </w:rPr>
        <w:t>Regimbeau</w:t>
      </w:r>
      <w:proofErr w:type="spellEnd"/>
      <w:r w:rsidRPr="00247195">
        <w:rPr>
          <w:rFonts w:ascii="Book Antiqua" w:eastAsia="宋体" w:hAnsi="Book Antiqua" w:cs="宋体"/>
          <w:lang w:eastAsia="zh-CN"/>
        </w:rPr>
        <w:t xml:space="preserve"> JM, Santoro R, </w:t>
      </w:r>
      <w:proofErr w:type="spellStart"/>
      <w:r w:rsidRPr="00247195">
        <w:rPr>
          <w:rFonts w:ascii="Book Antiqua" w:eastAsia="宋体" w:hAnsi="Book Antiqua" w:cs="宋体"/>
          <w:lang w:eastAsia="zh-CN"/>
        </w:rPr>
        <w:t>Vilgrain</w:t>
      </w:r>
      <w:proofErr w:type="spellEnd"/>
      <w:r w:rsidRPr="00247195">
        <w:rPr>
          <w:rFonts w:ascii="Book Antiqua" w:eastAsia="宋体" w:hAnsi="Book Antiqua" w:cs="宋体"/>
          <w:lang w:eastAsia="zh-CN"/>
        </w:rPr>
        <w:t xml:space="preserve"> V, Denys A, </w:t>
      </w:r>
      <w:proofErr w:type="spellStart"/>
      <w:r w:rsidRPr="00247195">
        <w:rPr>
          <w:rFonts w:ascii="Book Antiqua" w:eastAsia="宋体" w:hAnsi="Book Antiqua" w:cs="宋体"/>
          <w:lang w:eastAsia="zh-CN"/>
        </w:rPr>
        <w:t>Sauvanet</w:t>
      </w:r>
      <w:proofErr w:type="spellEnd"/>
      <w:r w:rsidRPr="00247195">
        <w:rPr>
          <w:rFonts w:ascii="Book Antiqua" w:eastAsia="宋体" w:hAnsi="Book Antiqua" w:cs="宋体"/>
          <w:lang w:eastAsia="zh-CN"/>
        </w:rPr>
        <w:t xml:space="preserve"> A. Portal vein embolization before right </w:t>
      </w:r>
      <w:proofErr w:type="spellStart"/>
      <w:r w:rsidRPr="00247195">
        <w:rPr>
          <w:rFonts w:ascii="Book Antiqua" w:eastAsia="宋体" w:hAnsi="Book Antiqua" w:cs="宋体"/>
          <w:lang w:eastAsia="zh-CN"/>
        </w:rPr>
        <w:t>hepatectomy</w:t>
      </w:r>
      <w:proofErr w:type="spellEnd"/>
      <w:r w:rsidRPr="00247195">
        <w:rPr>
          <w:rFonts w:ascii="Book Antiqua" w:eastAsia="宋体" w:hAnsi="Book Antiqua" w:cs="宋体"/>
          <w:lang w:eastAsia="zh-CN"/>
        </w:rPr>
        <w:t xml:space="preserve">: prospective clinical trial. </w:t>
      </w:r>
      <w:r w:rsidRPr="00247195">
        <w:rPr>
          <w:rFonts w:ascii="Book Antiqua" w:eastAsia="宋体" w:hAnsi="Book Antiqua" w:cs="宋体"/>
          <w:i/>
          <w:iCs/>
          <w:lang w:eastAsia="zh-CN"/>
        </w:rPr>
        <w:t xml:space="preserve">Ann </w:t>
      </w:r>
      <w:proofErr w:type="spellStart"/>
      <w:r w:rsidRPr="00247195">
        <w:rPr>
          <w:rFonts w:ascii="Book Antiqua" w:eastAsia="宋体" w:hAnsi="Book Antiqua" w:cs="宋体"/>
          <w:i/>
          <w:iCs/>
          <w:lang w:eastAsia="zh-CN"/>
        </w:rPr>
        <w:t>Surg</w:t>
      </w:r>
      <w:proofErr w:type="spellEnd"/>
      <w:r w:rsidRPr="00247195">
        <w:rPr>
          <w:rFonts w:ascii="Book Antiqua" w:eastAsia="宋体" w:hAnsi="Book Antiqua" w:cs="宋体"/>
          <w:lang w:eastAsia="zh-CN"/>
        </w:rPr>
        <w:t xml:space="preserve"> 2003; </w:t>
      </w:r>
      <w:r w:rsidRPr="00247195">
        <w:rPr>
          <w:rFonts w:ascii="Book Antiqua" w:eastAsia="宋体" w:hAnsi="Book Antiqua" w:cs="宋体"/>
          <w:b/>
          <w:bCs/>
          <w:lang w:eastAsia="zh-CN"/>
        </w:rPr>
        <w:t>237</w:t>
      </w:r>
      <w:r w:rsidRPr="00247195">
        <w:rPr>
          <w:rFonts w:ascii="Book Antiqua" w:eastAsia="宋体" w:hAnsi="Book Antiqua" w:cs="宋体"/>
          <w:lang w:eastAsia="zh-CN"/>
        </w:rPr>
        <w:t>: 208-217 [PMID: 12560779 DOI: 10.1097/01.SLA.0000048447.16651.7B]</w:t>
      </w:r>
    </w:p>
    <w:p w14:paraId="32462D72" w14:textId="77777777" w:rsidR="00247195" w:rsidRPr="00247195" w:rsidRDefault="00247195" w:rsidP="00247195">
      <w:pPr>
        <w:spacing w:line="360" w:lineRule="auto"/>
        <w:jc w:val="both"/>
        <w:rPr>
          <w:rFonts w:ascii="Book Antiqua" w:eastAsia="宋体" w:hAnsi="Book Antiqua" w:cs="宋体"/>
          <w:lang w:eastAsia="zh-CN"/>
        </w:rPr>
      </w:pPr>
      <w:r w:rsidRPr="00247195">
        <w:rPr>
          <w:rFonts w:ascii="Book Antiqua" w:eastAsia="宋体" w:hAnsi="Book Antiqua" w:cs="宋体"/>
          <w:lang w:eastAsia="zh-CN"/>
        </w:rPr>
        <w:t xml:space="preserve">14 </w:t>
      </w:r>
      <w:proofErr w:type="spellStart"/>
      <w:r w:rsidRPr="00247195">
        <w:rPr>
          <w:rFonts w:ascii="Book Antiqua" w:eastAsia="宋体" w:hAnsi="Book Antiqua" w:cs="宋体"/>
          <w:b/>
          <w:bCs/>
          <w:lang w:eastAsia="zh-CN"/>
        </w:rPr>
        <w:t>Schnitzbauer</w:t>
      </w:r>
      <w:proofErr w:type="spellEnd"/>
      <w:r w:rsidRPr="00247195">
        <w:rPr>
          <w:rFonts w:ascii="Book Antiqua" w:eastAsia="宋体" w:hAnsi="Book Antiqua" w:cs="宋体"/>
          <w:b/>
          <w:bCs/>
          <w:lang w:eastAsia="zh-CN"/>
        </w:rPr>
        <w:t xml:space="preserve"> AA</w:t>
      </w:r>
      <w:r w:rsidRPr="00247195">
        <w:rPr>
          <w:rFonts w:ascii="Book Antiqua" w:eastAsia="宋体" w:hAnsi="Book Antiqua" w:cs="宋体"/>
          <w:lang w:eastAsia="zh-CN"/>
        </w:rPr>
        <w:t xml:space="preserve">, Lang SA, </w:t>
      </w:r>
      <w:proofErr w:type="spellStart"/>
      <w:r w:rsidRPr="00247195">
        <w:rPr>
          <w:rFonts w:ascii="Book Antiqua" w:eastAsia="宋体" w:hAnsi="Book Antiqua" w:cs="宋体"/>
          <w:lang w:eastAsia="zh-CN"/>
        </w:rPr>
        <w:t>Goessmann</w:t>
      </w:r>
      <w:proofErr w:type="spellEnd"/>
      <w:r w:rsidRPr="00247195">
        <w:rPr>
          <w:rFonts w:ascii="Book Antiqua" w:eastAsia="宋体" w:hAnsi="Book Antiqua" w:cs="宋体"/>
          <w:lang w:eastAsia="zh-CN"/>
        </w:rPr>
        <w:t xml:space="preserve"> H, </w:t>
      </w:r>
      <w:proofErr w:type="spellStart"/>
      <w:r w:rsidRPr="00247195">
        <w:rPr>
          <w:rFonts w:ascii="Book Antiqua" w:eastAsia="宋体" w:hAnsi="Book Antiqua" w:cs="宋体"/>
          <w:lang w:eastAsia="zh-CN"/>
        </w:rPr>
        <w:t>Nadalin</w:t>
      </w:r>
      <w:proofErr w:type="spellEnd"/>
      <w:r w:rsidRPr="00247195">
        <w:rPr>
          <w:rFonts w:ascii="Book Antiqua" w:eastAsia="宋体" w:hAnsi="Book Antiqua" w:cs="宋体"/>
          <w:lang w:eastAsia="zh-CN"/>
        </w:rPr>
        <w:t xml:space="preserve"> S, </w:t>
      </w:r>
      <w:proofErr w:type="spellStart"/>
      <w:r w:rsidRPr="00247195">
        <w:rPr>
          <w:rFonts w:ascii="Book Antiqua" w:eastAsia="宋体" w:hAnsi="Book Antiqua" w:cs="宋体"/>
          <w:lang w:eastAsia="zh-CN"/>
        </w:rPr>
        <w:t>Baumgart</w:t>
      </w:r>
      <w:proofErr w:type="spellEnd"/>
      <w:r w:rsidRPr="00247195">
        <w:rPr>
          <w:rFonts w:ascii="Book Antiqua" w:eastAsia="宋体" w:hAnsi="Book Antiqua" w:cs="宋体"/>
          <w:lang w:eastAsia="zh-CN"/>
        </w:rPr>
        <w:t xml:space="preserve"> J, </w:t>
      </w:r>
      <w:proofErr w:type="spellStart"/>
      <w:r w:rsidRPr="00247195">
        <w:rPr>
          <w:rFonts w:ascii="Book Antiqua" w:eastAsia="宋体" w:hAnsi="Book Antiqua" w:cs="宋体"/>
          <w:lang w:eastAsia="zh-CN"/>
        </w:rPr>
        <w:t>Farkas</w:t>
      </w:r>
      <w:proofErr w:type="spellEnd"/>
      <w:r w:rsidRPr="00247195">
        <w:rPr>
          <w:rFonts w:ascii="Book Antiqua" w:eastAsia="宋体" w:hAnsi="Book Antiqua" w:cs="宋体"/>
          <w:lang w:eastAsia="zh-CN"/>
        </w:rPr>
        <w:t xml:space="preserve"> SA, </w:t>
      </w:r>
      <w:proofErr w:type="spellStart"/>
      <w:r w:rsidRPr="00247195">
        <w:rPr>
          <w:rFonts w:ascii="Book Antiqua" w:eastAsia="宋体" w:hAnsi="Book Antiqua" w:cs="宋体"/>
          <w:lang w:eastAsia="zh-CN"/>
        </w:rPr>
        <w:t>Fichtner-Feigl</w:t>
      </w:r>
      <w:proofErr w:type="spellEnd"/>
      <w:r w:rsidRPr="00247195">
        <w:rPr>
          <w:rFonts w:ascii="Book Antiqua" w:eastAsia="宋体" w:hAnsi="Book Antiqua" w:cs="宋体"/>
          <w:lang w:eastAsia="zh-CN"/>
        </w:rPr>
        <w:t xml:space="preserve"> S, </w:t>
      </w:r>
      <w:proofErr w:type="spellStart"/>
      <w:r w:rsidRPr="00247195">
        <w:rPr>
          <w:rFonts w:ascii="Book Antiqua" w:eastAsia="宋体" w:hAnsi="Book Antiqua" w:cs="宋体"/>
          <w:lang w:eastAsia="zh-CN"/>
        </w:rPr>
        <w:t>Lorf</w:t>
      </w:r>
      <w:proofErr w:type="spellEnd"/>
      <w:r w:rsidRPr="00247195">
        <w:rPr>
          <w:rFonts w:ascii="Book Antiqua" w:eastAsia="宋体" w:hAnsi="Book Antiqua" w:cs="宋体"/>
          <w:lang w:eastAsia="zh-CN"/>
        </w:rPr>
        <w:t xml:space="preserve"> T, </w:t>
      </w:r>
      <w:proofErr w:type="spellStart"/>
      <w:r w:rsidRPr="00247195">
        <w:rPr>
          <w:rFonts w:ascii="Book Antiqua" w:eastAsia="宋体" w:hAnsi="Book Antiqua" w:cs="宋体"/>
          <w:lang w:eastAsia="zh-CN"/>
        </w:rPr>
        <w:t>Goralcyk</w:t>
      </w:r>
      <w:proofErr w:type="spellEnd"/>
      <w:r w:rsidRPr="00247195">
        <w:rPr>
          <w:rFonts w:ascii="Book Antiqua" w:eastAsia="宋体" w:hAnsi="Book Antiqua" w:cs="宋体"/>
          <w:lang w:eastAsia="zh-CN"/>
        </w:rPr>
        <w:t xml:space="preserve"> A, </w:t>
      </w:r>
      <w:proofErr w:type="spellStart"/>
      <w:r w:rsidRPr="00247195">
        <w:rPr>
          <w:rFonts w:ascii="Book Antiqua" w:eastAsia="宋体" w:hAnsi="Book Antiqua" w:cs="宋体"/>
          <w:lang w:eastAsia="zh-CN"/>
        </w:rPr>
        <w:t>Hörbelt</w:t>
      </w:r>
      <w:proofErr w:type="spellEnd"/>
      <w:r w:rsidRPr="00247195">
        <w:rPr>
          <w:rFonts w:ascii="Book Antiqua" w:eastAsia="宋体" w:hAnsi="Book Antiqua" w:cs="宋体"/>
          <w:lang w:eastAsia="zh-CN"/>
        </w:rPr>
        <w:t xml:space="preserve"> R, </w:t>
      </w:r>
      <w:proofErr w:type="spellStart"/>
      <w:r w:rsidRPr="00247195">
        <w:rPr>
          <w:rFonts w:ascii="Book Antiqua" w:eastAsia="宋体" w:hAnsi="Book Antiqua" w:cs="宋体"/>
          <w:lang w:eastAsia="zh-CN"/>
        </w:rPr>
        <w:t>Kroemer</w:t>
      </w:r>
      <w:proofErr w:type="spellEnd"/>
      <w:r w:rsidRPr="00247195">
        <w:rPr>
          <w:rFonts w:ascii="Book Antiqua" w:eastAsia="宋体" w:hAnsi="Book Antiqua" w:cs="宋体"/>
          <w:lang w:eastAsia="zh-CN"/>
        </w:rPr>
        <w:t xml:space="preserve"> A, Loss M, </w:t>
      </w:r>
      <w:proofErr w:type="spellStart"/>
      <w:r w:rsidRPr="00247195">
        <w:rPr>
          <w:rFonts w:ascii="Book Antiqua" w:eastAsia="宋体" w:hAnsi="Book Antiqua" w:cs="宋体"/>
          <w:lang w:eastAsia="zh-CN"/>
        </w:rPr>
        <w:t>Rümmele</w:t>
      </w:r>
      <w:proofErr w:type="spellEnd"/>
      <w:r w:rsidRPr="00247195">
        <w:rPr>
          <w:rFonts w:ascii="Book Antiqua" w:eastAsia="宋体" w:hAnsi="Book Antiqua" w:cs="宋体"/>
          <w:lang w:eastAsia="zh-CN"/>
        </w:rPr>
        <w:t xml:space="preserve"> P, Scherer MN, </w:t>
      </w:r>
      <w:proofErr w:type="spellStart"/>
      <w:r w:rsidRPr="00247195">
        <w:rPr>
          <w:rFonts w:ascii="Book Antiqua" w:eastAsia="宋体" w:hAnsi="Book Antiqua" w:cs="宋体"/>
          <w:lang w:eastAsia="zh-CN"/>
        </w:rPr>
        <w:t>Padberg</w:t>
      </w:r>
      <w:proofErr w:type="spellEnd"/>
      <w:r w:rsidRPr="00247195">
        <w:rPr>
          <w:rFonts w:ascii="Book Antiqua" w:eastAsia="宋体" w:hAnsi="Book Antiqua" w:cs="宋体"/>
          <w:lang w:eastAsia="zh-CN"/>
        </w:rPr>
        <w:t xml:space="preserve"> W, </w:t>
      </w:r>
      <w:proofErr w:type="spellStart"/>
      <w:r w:rsidRPr="00247195">
        <w:rPr>
          <w:rFonts w:ascii="Book Antiqua" w:eastAsia="宋体" w:hAnsi="Book Antiqua" w:cs="宋体"/>
          <w:lang w:eastAsia="zh-CN"/>
        </w:rPr>
        <w:t>Königsrainer</w:t>
      </w:r>
      <w:proofErr w:type="spellEnd"/>
      <w:r w:rsidRPr="00247195">
        <w:rPr>
          <w:rFonts w:ascii="Book Antiqua" w:eastAsia="宋体" w:hAnsi="Book Antiqua" w:cs="宋体"/>
          <w:lang w:eastAsia="zh-CN"/>
        </w:rPr>
        <w:t xml:space="preserve"> A, Lang H, </w:t>
      </w:r>
      <w:proofErr w:type="spellStart"/>
      <w:r w:rsidRPr="00247195">
        <w:rPr>
          <w:rFonts w:ascii="Book Antiqua" w:eastAsia="宋体" w:hAnsi="Book Antiqua" w:cs="宋体"/>
          <w:lang w:eastAsia="zh-CN"/>
        </w:rPr>
        <w:t>Obed</w:t>
      </w:r>
      <w:proofErr w:type="spellEnd"/>
      <w:r w:rsidRPr="00247195">
        <w:rPr>
          <w:rFonts w:ascii="Book Antiqua" w:eastAsia="宋体" w:hAnsi="Book Antiqua" w:cs="宋体"/>
          <w:lang w:eastAsia="zh-CN"/>
        </w:rPr>
        <w:t xml:space="preserve"> A, </w:t>
      </w:r>
      <w:proofErr w:type="spellStart"/>
      <w:r w:rsidRPr="00247195">
        <w:rPr>
          <w:rFonts w:ascii="Book Antiqua" w:eastAsia="宋体" w:hAnsi="Book Antiqua" w:cs="宋体"/>
          <w:lang w:eastAsia="zh-CN"/>
        </w:rPr>
        <w:t>Schlitt</w:t>
      </w:r>
      <w:proofErr w:type="spellEnd"/>
      <w:r w:rsidRPr="00247195">
        <w:rPr>
          <w:rFonts w:ascii="Book Antiqua" w:eastAsia="宋体" w:hAnsi="Book Antiqua" w:cs="宋体"/>
          <w:lang w:eastAsia="zh-CN"/>
        </w:rPr>
        <w:t xml:space="preserve"> HJ. Right portal vein ligation combined with in situ splitting induces rapid left lateral liver lobe hypertrophy enabling 2-staged extended right hepatic resection in small-for-size settings. </w:t>
      </w:r>
      <w:r w:rsidRPr="00247195">
        <w:rPr>
          <w:rFonts w:ascii="Book Antiqua" w:eastAsia="宋体" w:hAnsi="Book Antiqua" w:cs="宋体"/>
          <w:i/>
          <w:iCs/>
          <w:lang w:eastAsia="zh-CN"/>
        </w:rPr>
        <w:t xml:space="preserve">Ann </w:t>
      </w:r>
      <w:proofErr w:type="spellStart"/>
      <w:r w:rsidRPr="00247195">
        <w:rPr>
          <w:rFonts w:ascii="Book Antiqua" w:eastAsia="宋体" w:hAnsi="Book Antiqua" w:cs="宋体"/>
          <w:i/>
          <w:iCs/>
          <w:lang w:eastAsia="zh-CN"/>
        </w:rPr>
        <w:t>Surg</w:t>
      </w:r>
      <w:proofErr w:type="spellEnd"/>
      <w:r w:rsidRPr="00247195">
        <w:rPr>
          <w:rFonts w:ascii="Book Antiqua" w:eastAsia="宋体" w:hAnsi="Book Antiqua" w:cs="宋体"/>
          <w:lang w:eastAsia="zh-CN"/>
        </w:rPr>
        <w:t xml:space="preserve"> 2012; </w:t>
      </w:r>
      <w:r w:rsidRPr="00247195">
        <w:rPr>
          <w:rFonts w:ascii="Book Antiqua" w:eastAsia="宋体" w:hAnsi="Book Antiqua" w:cs="宋体"/>
          <w:b/>
          <w:bCs/>
          <w:lang w:eastAsia="zh-CN"/>
        </w:rPr>
        <w:t>255</w:t>
      </w:r>
      <w:r w:rsidRPr="00247195">
        <w:rPr>
          <w:rFonts w:ascii="Book Antiqua" w:eastAsia="宋体" w:hAnsi="Book Antiqua" w:cs="宋体"/>
          <w:lang w:eastAsia="zh-CN"/>
        </w:rPr>
        <w:t>: 405-414 [PMID: 22330038 DOI: 10.1097/SLA.0b013e31824856f5]</w:t>
      </w:r>
    </w:p>
    <w:p w14:paraId="494A3080" w14:textId="77777777" w:rsidR="00247195" w:rsidRPr="00247195" w:rsidRDefault="00247195" w:rsidP="00247195">
      <w:pPr>
        <w:spacing w:line="360" w:lineRule="auto"/>
        <w:jc w:val="both"/>
        <w:rPr>
          <w:rFonts w:ascii="Book Antiqua" w:eastAsia="宋体" w:hAnsi="Book Antiqua" w:cs="宋体"/>
          <w:lang w:eastAsia="zh-CN"/>
        </w:rPr>
      </w:pPr>
      <w:r w:rsidRPr="00247195">
        <w:rPr>
          <w:rFonts w:ascii="Book Antiqua" w:eastAsia="宋体" w:hAnsi="Book Antiqua" w:cs="宋体"/>
          <w:lang w:eastAsia="zh-CN"/>
        </w:rPr>
        <w:t xml:space="preserve">15 </w:t>
      </w:r>
      <w:proofErr w:type="spellStart"/>
      <w:r w:rsidRPr="00247195">
        <w:rPr>
          <w:rFonts w:ascii="Book Antiqua" w:eastAsia="宋体" w:hAnsi="Book Antiqua" w:cs="宋体"/>
          <w:b/>
          <w:bCs/>
          <w:lang w:eastAsia="zh-CN"/>
        </w:rPr>
        <w:t>Gauzolino</w:t>
      </w:r>
      <w:proofErr w:type="spellEnd"/>
      <w:r w:rsidRPr="00247195">
        <w:rPr>
          <w:rFonts w:ascii="Book Antiqua" w:eastAsia="宋体" w:hAnsi="Book Antiqua" w:cs="宋体"/>
          <w:b/>
          <w:bCs/>
          <w:lang w:eastAsia="zh-CN"/>
        </w:rPr>
        <w:t xml:space="preserve"> R</w:t>
      </w:r>
      <w:r w:rsidRPr="00247195">
        <w:rPr>
          <w:rFonts w:ascii="Book Antiqua" w:eastAsia="宋体" w:hAnsi="Book Antiqua" w:cs="宋体"/>
          <w:lang w:eastAsia="zh-CN"/>
        </w:rPr>
        <w:t xml:space="preserve">, </w:t>
      </w:r>
      <w:proofErr w:type="spellStart"/>
      <w:r w:rsidRPr="00247195">
        <w:rPr>
          <w:rFonts w:ascii="Book Antiqua" w:eastAsia="宋体" w:hAnsi="Book Antiqua" w:cs="宋体"/>
          <w:lang w:eastAsia="zh-CN"/>
        </w:rPr>
        <w:t>Castagnet</w:t>
      </w:r>
      <w:proofErr w:type="spellEnd"/>
      <w:r w:rsidRPr="00247195">
        <w:rPr>
          <w:rFonts w:ascii="Book Antiqua" w:eastAsia="宋体" w:hAnsi="Book Antiqua" w:cs="宋体"/>
          <w:lang w:eastAsia="zh-CN"/>
        </w:rPr>
        <w:t xml:space="preserve"> M, </w:t>
      </w:r>
      <w:proofErr w:type="spellStart"/>
      <w:r w:rsidRPr="00247195">
        <w:rPr>
          <w:rFonts w:ascii="Book Antiqua" w:eastAsia="宋体" w:hAnsi="Book Antiqua" w:cs="宋体"/>
          <w:lang w:eastAsia="zh-CN"/>
        </w:rPr>
        <w:t>Blanleuil</w:t>
      </w:r>
      <w:proofErr w:type="spellEnd"/>
      <w:r w:rsidRPr="00247195">
        <w:rPr>
          <w:rFonts w:ascii="Book Antiqua" w:eastAsia="宋体" w:hAnsi="Book Antiqua" w:cs="宋体"/>
          <w:lang w:eastAsia="zh-CN"/>
        </w:rPr>
        <w:t xml:space="preserve"> ML, Richer JP. The ALPPS technique for bilateral colorectal metastases: three "variations on a theme". </w:t>
      </w:r>
      <w:r w:rsidRPr="00247195">
        <w:rPr>
          <w:rFonts w:ascii="Book Antiqua" w:eastAsia="宋体" w:hAnsi="Book Antiqua" w:cs="宋体"/>
          <w:i/>
          <w:iCs/>
          <w:lang w:eastAsia="zh-CN"/>
        </w:rPr>
        <w:t xml:space="preserve">Updates </w:t>
      </w:r>
      <w:proofErr w:type="spellStart"/>
      <w:r w:rsidRPr="00247195">
        <w:rPr>
          <w:rFonts w:ascii="Book Antiqua" w:eastAsia="宋体" w:hAnsi="Book Antiqua" w:cs="宋体"/>
          <w:i/>
          <w:iCs/>
          <w:lang w:eastAsia="zh-CN"/>
        </w:rPr>
        <w:t>Surg</w:t>
      </w:r>
      <w:proofErr w:type="spellEnd"/>
      <w:r w:rsidRPr="00247195">
        <w:rPr>
          <w:rFonts w:ascii="Book Antiqua" w:eastAsia="宋体" w:hAnsi="Book Antiqua" w:cs="宋体"/>
          <w:lang w:eastAsia="zh-CN"/>
        </w:rPr>
        <w:t xml:space="preserve"> 2013; </w:t>
      </w:r>
      <w:r w:rsidRPr="00247195">
        <w:rPr>
          <w:rFonts w:ascii="Book Antiqua" w:eastAsia="宋体" w:hAnsi="Book Antiqua" w:cs="宋体"/>
          <w:b/>
          <w:bCs/>
          <w:lang w:eastAsia="zh-CN"/>
        </w:rPr>
        <w:t>65</w:t>
      </w:r>
      <w:r w:rsidRPr="00247195">
        <w:rPr>
          <w:rFonts w:ascii="Book Antiqua" w:eastAsia="宋体" w:hAnsi="Book Antiqua" w:cs="宋体"/>
          <w:lang w:eastAsia="zh-CN"/>
        </w:rPr>
        <w:t>: 141-148 [PMID: 23690242 DOI: 10.1007/s13304-013-0214-3]</w:t>
      </w:r>
    </w:p>
    <w:p w14:paraId="3E338048" w14:textId="77777777" w:rsidR="00247195" w:rsidRPr="00247195" w:rsidRDefault="00247195" w:rsidP="00247195">
      <w:pPr>
        <w:spacing w:line="360" w:lineRule="auto"/>
        <w:jc w:val="both"/>
        <w:rPr>
          <w:rFonts w:ascii="Book Antiqua" w:eastAsia="宋体" w:hAnsi="Book Antiqua" w:cs="宋体"/>
          <w:lang w:eastAsia="zh-CN"/>
        </w:rPr>
      </w:pPr>
      <w:r w:rsidRPr="00247195">
        <w:rPr>
          <w:rFonts w:ascii="Book Antiqua" w:eastAsia="宋体" w:hAnsi="Book Antiqua" w:cs="宋体"/>
          <w:lang w:eastAsia="zh-CN"/>
        </w:rPr>
        <w:t xml:space="preserve">16 </w:t>
      </w:r>
      <w:proofErr w:type="spellStart"/>
      <w:r w:rsidRPr="00247195">
        <w:rPr>
          <w:rFonts w:ascii="Book Antiqua" w:eastAsia="宋体" w:hAnsi="Book Antiqua" w:cs="宋体"/>
          <w:b/>
          <w:bCs/>
          <w:lang w:eastAsia="zh-CN"/>
        </w:rPr>
        <w:t>Vivarelli</w:t>
      </w:r>
      <w:proofErr w:type="spellEnd"/>
      <w:r w:rsidRPr="00247195">
        <w:rPr>
          <w:rFonts w:ascii="Book Antiqua" w:eastAsia="宋体" w:hAnsi="Book Antiqua" w:cs="宋体"/>
          <w:b/>
          <w:bCs/>
          <w:lang w:eastAsia="zh-CN"/>
        </w:rPr>
        <w:t xml:space="preserve"> M</w:t>
      </w:r>
      <w:r w:rsidRPr="00247195">
        <w:rPr>
          <w:rFonts w:ascii="Book Antiqua" w:eastAsia="宋体" w:hAnsi="Book Antiqua" w:cs="宋体"/>
          <w:lang w:eastAsia="zh-CN"/>
        </w:rPr>
        <w:t xml:space="preserve">, </w:t>
      </w:r>
      <w:proofErr w:type="spellStart"/>
      <w:r w:rsidRPr="00247195">
        <w:rPr>
          <w:rFonts w:ascii="Book Antiqua" w:eastAsia="宋体" w:hAnsi="Book Antiqua" w:cs="宋体"/>
          <w:lang w:eastAsia="zh-CN"/>
        </w:rPr>
        <w:t>Vincenzi</w:t>
      </w:r>
      <w:proofErr w:type="spellEnd"/>
      <w:r w:rsidRPr="00247195">
        <w:rPr>
          <w:rFonts w:ascii="Book Antiqua" w:eastAsia="宋体" w:hAnsi="Book Antiqua" w:cs="宋体"/>
          <w:lang w:eastAsia="zh-CN"/>
        </w:rPr>
        <w:t xml:space="preserve"> P, </w:t>
      </w:r>
      <w:proofErr w:type="spellStart"/>
      <w:r w:rsidRPr="00247195">
        <w:rPr>
          <w:rFonts w:ascii="Book Antiqua" w:eastAsia="宋体" w:hAnsi="Book Antiqua" w:cs="宋体"/>
          <w:lang w:eastAsia="zh-CN"/>
        </w:rPr>
        <w:t>Montalti</w:t>
      </w:r>
      <w:proofErr w:type="spellEnd"/>
      <w:r w:rsidRPr="00247195">
        <w:rPr>
          <w:rFonts w:ascii="Book Antiqua" w:eastAsia="宋体" w:hAnsi="Book Antiqua" w:cs="宋体"/>
          <w:lang w:eastAsia="zh-CN"/>
        </w:rPr>
        <w:t xml:space="preserve"> R, Fava G, </w:t>
      </w:r>
      <w:proofErr w:type="spellStart"/>
      <w:r w:rsidRPr="00247195">
        <w:rPr>
          <w:rFonts w:ascii="Book Antiqua" w:eastAsia="宋体" w:hAnsi="Book Antiqua" w:cs="宋体"/>
          <w:lang w:eastAsia="zh-CN"/>
        </w:rPr>
        <w:t>Tavio</w:t>
      </w:r>
      <w:proofErr w:type="spellEnd"/>
      <w:r w:rsidRPr="00247195">
        <w:rPr>
          <w:rFonts w:ascii="Book Antiqua" w:eastAsia="宋体" w:hAnsi="Book Antiqua" w:cs="宋体"/>
          <w:lang w:eastAsia="zh-CN"/>
        </w:rPr>
        <w:t xml:space="preserve"> M, </w:t>
      </w:r>
      <w:proofErr w:type="spellStart"/>
      <w:r w:rsidRPr="00247195">
        <w:rPr>
          <w:rFonts w:ascii="Book Antiqua" w:eastAsia="宋体" w:hAnsi="Book Antiqua" w:cs="宋体"/>
          <w:lang w:eastAsia="zh-CN"/>
        </w:rPr>
        <w:t>Coletta</w:t>
      </w:r>
      <w:proofErr w:type="spellEnd"/>
      <w:r w:rsidRPr="00247195">
        <w:rPr>
          <w:rFonts w:ascii="Book Antiqua" w:eastAsia="宋体" w:hAnsi="Book Antiqua" w:cs="宋体"/>
          <w:lang w:eastAsia="zh-CN"/>
        </w:rPr>
        <w:t xml:space="preserve"> M, </w:t>
      </w:r>
      <w:proofErr w:type="spellStart"/>
      <w:r w:rsidRPr="00247195">
        <w:rPr>
          <w:rFonts w:ascii="Book Antiqua" w:eastAsia="宋体" w:hAnsi="Book Antiqua" w:cs="宋体"/>
          <w:lang w:eastAsia="zh-CN"/>
        </w:rPr>
        <w:t>Vecchi</w:t>
      </w:r>
      <w:proofErr w:type="spellEnd"/>
      <w:r w:rsidRPr="00247195">
        <w:rPr>
          <w:rFonts w:ascii="Book Antiqua" w:eastAsia="宋体" w:hAnsi="Book Antiqua" w:cs="宋体"/>
          <w:lang w:eastAsia="zh-CN"/>
        </w:rPr>
        <w:t xml:space="preserve"> A, </w:t>
      </w:r>
      <w:proofErr w:type="spellStart"/>
      <w:r w:rsidRPr="00247195">
        <w:rPr>
          <w:rFonts w:ascii="Book Antiqua" w:eastAsia="宋体" w:hAnsi="Book Antiqua" w:cs="宋体"/>
          <w:lang w:eastAsia="zh-CN"/>
        </w:rPr>
        <w:t>Nicolini</w:t>
      </w:r>
      <w:proofErr w:type="spellEnd"/>
      <w:r w:rsidRPr="00247195">
        <w:rPr>
          <w:rFonts w:ascii="Book Antiqua" w:eastAsia="宋体" w:hAnsi="Book Antiqua" w:cs="宋体"/>
          <w:lang w:eastAsia="zh-CN"/>
        </w:rPr>
        <w:t xml:space="preserve"> D, </w:t>
      </w:r>
      <w:proofErr w:type="spellStart"/>
      <w:r w:rsidRPr="00247195">
        <w:rPr>
          <w:rFonts w:ascii="Book Antiqua" w:eastAsia="宋体" w:hAnsi="Book Antiqua" w:cs="宋体"/>
          <w:lang w:eastAsia="zh-CN"/>
        </w:rPr>
        <w:t>Agostini</w:t>
      </w:r>
      <w:proofErr w:type="spellEnd"/>
      <w:r w:rsidRPr="00247195">
        <w:rPr>
          <w:rFonts w:ascii="Book Antiqua" w:eastAsia="宋体" w:hAnsi="Book Antiqua" w:cs="宋体"/>
          <w:lang w:eastAsia="zh-CN"/>
        </w:rPr>
        <w:t xml:space="preserve"> A, Ahmed EA, </w:t>
      </w:r>
      <w:proofErr w:type="spellStart"/>
      <w:r w:rsidRPr="00247195">
        <w:rPr>
          <w:rFonts w:ascii="Book Antiqua" w:eastAsia="宋体" w:hAnsi="Book Antiqua" w:cs="宋体"/>
          <w:lang w:eastAsia="zh-CN"/>
        </w:rPr>
        <w:t>Giovagnoni</w:t>
      </w:r>
      <w:proofErr w:type="spellEnd"/>
      <w:r w:rsidRPr="00247195">
        <w:rPr>
          <w:rFonts w:ascii="Book Antiqua" w:eastAsia="宋体" w:hAnsi="Book Antiqua" w:cs="宋体"/>
          <w:lang w:eastAsia="zh-CN"/>
        </w:rPr>
        <w:t xml:space="preserve"> A, </w:t>
      </w:r>
      <w:proofErr w:type="spellStart"/>
      <w:r w:rsidRPr="00247195">
        <w:rPr>
          <w:rFonts w:ascii="Book Antiqua" w:eastAsia="宋体" w:hAnsi="Book Antiqua" w:cs="宋体"/>
          <w:lang w:eastAsia="zh-CN"/>
        </w:rPr>
        <w:t>Mocchegiani</w:t>
      </w:r>
      <w:proofErr w:type="spellEnd"/>
      <w:r w:rsidRPr="00247195">
        <w:rPr>
          <w:rFonts w:ascii="Book Antiqua" w:eastAsia="宋体" w:hAnsi="Book Antiqua" w:cs="宋体"/>
          <w:lang w:eastAsia="zh-CN"/>
        </w:rPr>
        <w:t xml:space="preserve"> F. ALPPS Procedure for Extended Liver Resections: A Single Centre Experience and a Systematic Review. </w:t>
      </w:r>
      <w:proofErr w:type="spellStart"/>
      <w:r w:rsidRPr="00247195">
        <w:rPr>
          <w:rFonts w:ascii="Book Antiqua" w:eastAsia="宋体" w:hAnsi="Book Antiqua" w:cs="宋体"/>
          <w:i/>
          <w:iCs/>
          <w:lang w:eastAsia="zh-CN"/>
        </w:rPr>
        <w:t>PLoS</w:t>
      </w:r>
      <w:proofErr w:type="spellEnd"/>
      <w:r w:rsidRPr="00247195">
        <w:rPr>
          <w:rFonts w:ascii="Book Antiqua" w:eastAsia="宋体" w:hAnsi="Book Antiqua" w:cs="宋体"/>
          <w:i/>
          <w:iCs/>
          <w:lang w:eastAsia="zh-CN"/>
        </w:rPr>
        <w:t xml:space="preserve"> One</w:t>
      </w:r>
      <w:r w:rsidRPr="00247195">
        <w:rPr>
          <w:rFonts w:ascii="Book Antiqua" w:eastAsia="宋体" w:hAnsi="Book Antiqua" w:cs="宋体"/>
          <w:lang w:eastAsia="zh-CN"/>
        </w:rPr>
        <w:t xml:space="preserve"> 2015; </w:t>
      </w:r>
      <w:r w:rsidRPr="00247195">
        <w:rPr>
          <w:rFonts w:ascii="Book Antiqua" w:eastAsia="宋体" w:hAnsi="Book Antiqua" w:cs="宋体"/>
          <w:b/>
          <w:bCs/>
          <w:lang w:eastAsia="zh-CN"/>
        </w:rPr>
        <w:t>10</w:t>
      </w:r>
      <w:r w:rsidRPr="00247195">
        <w:rPr>
          <w:rFonts w:ascii="Book Antiqua" w:eastAsia="宋体" w:hAnsi="Book Antiqua" w:cs="宋体"/>
          <w:lang w:eastAsia="zh-CN"/>
        </w:rPr>
        <w:t>: e0144019 [PMID: 26700646 DOI: 10.1371/journal.pone.0144019]</w:t>
      </w:r>
    </w:p>
    <w:p w14:paraId="58CD2591" w14:textId="77777777" w:rsidR="00247195" w:rsidRPr="00247195" w:rsidRDefault="00247195" w:rsidP="00247195">
      <w:pPr>
        <w:spacing w:line="360" w:lineRule="auto"/>
        <w:jc w:val="both"/>
        <w:rPr>
          <w:rFonts w:ascii="Book Antiqua" w:eastAsia="宋体" w:hAnsi="Book Antiqua" w:cs="宋体"/>
          <w:lang w:eastAsia="zh-CN"/>
        </w:rPr>
      </w:pPr>
      <w:r w:rsidRPr="00247195">
        <w:rPr>
          <w:rFonts w:ascii="Book Antiqua" w:eastAsia="宋体" w:hAnsi="Book Antiqua" w:cs="宋体"/>
          <w:lang w:eastAsia="zh-CN"/>
        </w:rPr>
        <w:t xml:space="preserve">17 </w:t>
      </w:r>
      <w:proofErr w:type="spellStart"/>
      <w:r w:rsidRPr="00247195">
        <w:rPr>
          <w:rFonts w:ascii="Book Antiqua" w:eastAsia="宋体" w:hAnsi="Book Antiqua" w:cs="宋体"/>
          <w:b/>
          <w:bCs/>
          <w:lang w:eastAsia="zh-CN"/>
        </w:rPr>
        <w:t>Kokudo</w:t>
      </w:r>
      <w:proofErr w:type="spellEnd"/>
      <w:r w:rsidRPr="00247195">
        <w:rPr>
          <w:rFonts w:ascii="Book Antiqua" w:eastAsia="宋体" w:hAnsi="Book Antiqua" w:cs="宋体"/>
          <w:b/>
          <w:bCs/>
          <w:lang w:eastAsia="zh-CN"/>
        </w:rPr>
        <w:t xml:space="preserve"> N</w:t>
      </w:r>
      <w:r w:rsidRPr="00247195">
        <w:rPr>
          <w:rFonts w:ascii="Book Antiqua" w:eastAsia="宋体" w:hAnsi="Book Antiqua" w:cs="宋体"/>
          <w:lang w:eastAsia="zh-CN"/>
        </w:rPr>
        <w:t xml:space="preserve">, Shindoh J. </w:t>
      </w:r>
      <w:proofErr w:type="gramStart"/>
      <w:r w:rsidRPr="00247195">
        <w:rPr>
          <w:rFonts w:ascii="Book Antiqua" w:eastAsia="宋体" w:hAnsi="Book Antiqua" w:cs="宋体"/>
          <w:lang w:eastAsia="zh-CN"/>
        </w:rPr>
        <w:t>How</w:t>
      </w:r>
      <w:proofErr w:type="gramEnd"/>
      <w:r w:rsidRPr="00247195">
        <w:rPr>
          <w:rFonts w:ascii="Book Antiqua" w:eastAsia="宋体" w:hAnsi="Book Antiqua" w:cs="宋体"/>
          <w:lang w:eastAsia="zh-CN"/>
        </w:rPr>
        <w:t xml:space="preserve"> can we safely climb the ALPPS? </w:t>
      </w:r>
      <w:r w:rsidRPr="00247195">
        <w:rPr>
          <w:rFonts w:ascii="Book Antiqua" w:eastAsia="宋体" w:hAnsi="Book Antiqua" w:cs="宋体"/>
          <w:i/>
          <w:iCs/>
          <w:lang w:eastAsia="zh-CN"/>
        </w:rPr>
        <w:t xml:space="preserve">Updates </w:t>
      </w:r>
      <w:proofErr w:type="spellStart"/>
      <w:r w:rsidRPr="00247195">
        <w:rPr>
          <w:rFonts w:ascii="Book Antiqua" w:eastAsia="宋体" w:hAnsi="Book Antiqua" w:cs="宋体"/>
          <w:i/>
          <w:iCs/>
          <w:lang w:eastAsia="zh-CN"/>
        </w:rPr>
        <w:t>Surg</w:t>
      </w:r>
      <w:proofErr w:type="spellEnd"/>
      <w:r w:rsidRPr="00247195">
        <w:rPr>
          <w:rFonts w:ascii="Book Antiqua" w:eastAsia="宋体" w:hAnsi="Book Antiqua" w:cs="宋体"/>
          <w:lang w:eastAsia="zh-CN"/>
        </w:rPr>
        <w:t xml:space="preserve"> 2013; </w:t>
      </w:r>
      <w:r w:rsidRPr="00247195">
        <w:rPr>
          <w:rFonts w:ascii="Book Antiqua" w:eastAsia="宋体" w:hAnsi="Book Antiqua" w:cs="宋体"/>
          <w:b/>
          <w:bCs/>
          <w:lang w:eastAsia="zh-CN"/>
        </w:rPr>
        <w:t>65</w:t>
      </w:r>
      <w:r w:rsidRPr="00247195">
        <w:rPr>
          <w:rFonts w:ascii="Book Antiqua" w:eastAsia="宋体" w:hAnsi="Book Antiqua" w:cs="宋体"/>
          <w:lang w:eastAsia="zh-CN"/>
        </w:rPr>
        <w:t>: 175-177 [PMID: 23715830 DOI: 10.1007/s13304-013-0215-2]</w:t>
      </w:r>
    </w:p>
    <w:p w14:paraId="51271C98" w14:textId="05E63532" w:rsidR="00247195" w:rsidRPr="00247195" w:rsidRDefault="00247195" w:rsidP="00247195">
      <w:pPr>
        <w:spacing w:line="360" w:lineRule="auto"/>
        <w:jc w:val="both"/>
        <w:rPr>
          <w:rFonts w:ascii="Book Antiqua" w:eastAsia="宋体" w:hAnsi="Book Antiqua" w:cs="宋体"/>
          <w:lang w:eastAsia="zh-CN"/>
        </w:rPr>
      </w:pPr>
      <w:r w:rsidRPr="00247195">
        <w:rPr>
          <w:rFonts w:ascii="Book Antiqua" w:eastAsia="宋体" w:hAnsi="Book Antiqua" w:cs="宋体"/>
          <w:lang w:eastAsia="zh-CN"/>
        </w:rPr>
        <w:t xml:space="preserve">18 </w:t>
      </w:r>
      <w:proofErr w:type="spellStart"/>
      <w:r w:rsidRPr="00247195">
        <w:rPr>
          <w:rFonts w:ascii="Book Antiqua" w:eastAsia="宋体" w:hAnsi="Book Antiqua" w:cs="宋体"/>
          <w:b/>
          <w:bCs/>
          <w:lang w:eastAsia="zh-CN"/>
        </w:rPr>
        <w:t>Schadde</w:t>
      </w:r>
      <w:proofErr w:type="spellEnd"/>
      <w:r w:rsidRPr="00247195">
        <w:rPr>
          <w:rFonts w:ascii="Book Antiqua" w:eastAsia="宋体" w:hAnsi="Book Antiqua" w:cs="宋体"/>
          <w:b/>
          <w:bCs/>
          <w:lang w:eastAsia="zh-CN"/>
        </w:rPr>
        <w:t xml:space="preserve"> E</w:t>
      </w:r>
      <w:r w:rsidRPr="00247195">
        <w:rPr>
          <w:rFonts w:ascii="Book Antiqua" w:eastAsia="宋体" w:hAnsi="Book Antiqua" w:cs="宋体"/>
          <w:lang w:eastAsia="zh-CN"/>
        </w:rPr>
        <w:t xml:space="preserve">, </w:t>
      </w:r>
      <w:proofErr w:type="spellStart"/>
      <w:r w:rsidRPr="00247195">
        <w:rPr>
          <w:rFonts w:ascii="Book Antiqua" w:eastAsia="宋体" w:hAnsi="Book Antiqua" w:cs="宋体"/>
          <w:lang w:eastAsia="zh-CN"/>
        </w:rPr>
        <w:t>Ardiles</w:t>
      </w:r>
      <w:proofErr w:type="spellEnd"/>
      <w:r w:rsidRPr="00247195">
        <w:rPr>
          <w:rFonts w:ascii="Book Antiqua" w:eastAsia="宋体" w:hAnsi="Book Antiqua" w:cs="宋体"/>
          <w:lang w:eastAsia="zh-CN"/>
        </w:rPr>
        <w:t xml:space="preserve"> V, Robles-Campos R, </w:t>
      </w:r>
      <w:proofErr w:type="spellStart"/>
      <w:r w:rsidRPr="00247195">
        <w:rPr>
          <w:rFonts w:ascii="Book Antiqua" w:eastAsia="宋体" w:hAnsi="Book Antiqua" w:cs="宋体"/>
          <w:lang w:eastAsia="zh-CN"/>
        </w:rPr>
        <w:t>Malago</w:t>
      </w:r>
      <w:proofErr w:type="spellEnd"/>
      <w:r w:rsidRPr="00247195">
        <w:rPr>
          <w:rFonts w:ascii="Book Antiqua" w:eastAsia="宋体" w:hAnsi="Book Antiqua" w:cs="宋体"/>
          <w:lang w:eastAsia="zh-CN"/>
        </w:rPr>
        <w:t xml:space="preserve"> M, Machado M, Hernandez-Alejandro R, </w:t>
      </w:r>
      <w:proofErr w:type="spellStart"/>
      <w:r w:rsidRPr="00247195">
        <w:rPr>
          <w:rFonts w:ascii="Book Antiqua" w:eastAsia="宋体" w:hAnsi="Book Antiqua" w:cs="宋体"/>
          <w:lang w:eastAsia="zh-CN"/>
        </w:rPr>
        <w:t>Soubrane</w:t>
      </w:r>
      <w:proofErr w:type="spellEnd"/>
      <w:r w:rsidRPr="00247195">
        <w:rPr>
          <w:rFonts w:ascii="Book Antiqua" w:eastAsia="宋体" w:hAnsi="Book Antiqua" w:cs="宋体"/>
          <w:lang w:eastAsia="zh-CN"/>
        </w:rPr>
        <w:t xml:space="preserve"> O, </w:t>
      </w:r>
      <w:proofErr w:type="spellStart"/>
      <w:r w:rsidRPr="00247195">
        <w:rPr>
          <w:rFonts w:ascii="Book Antiqua" w:eastAsia="宋体" w:hAnsi="Book Antiqua" w:cs="宋体"/>
          <w:lang w:eastAsia="zh-CN"/>
        </w:rPr>
        <w:t>Schnitzbauer</w:t>
      </w:r>
      <w:proofErr w:type="spellEnd"/>
      <w:r w:rsidRPr="00247195">
        <w:rPr>
          <w:rFonts w:ascii="Book Antiqua" w:eastAsia="宋体" w:hAnsi="Book Antiqua" w:cs="宋体"/>
          <w:lang w:eastAsia="zh-CN"/>
        </w:rPr>
        <w:t xml:space="preserve"> AA, </w:t>
      </w:r>
      <w:proofErr w:type="spellStart"/>
      <w:r w:rsidRPr="00247195">
        <w:rPr>
          <w:rFonts w:ascii="Book Antiqua" w:eastAsia="宋体" w:hAnsi="Book Antiqua" w:cs="宋体"/>
          <w:lang w:eastAsia="zh-CN"/>
        </w:rPr>
        <w:t>Raptis</w:t>
      </w:r>
      <w:proofErr w:type="spellEnd"/>
      <w:r w:rsidRPr="00247195">
        <w:rPr>
          <w:rFonts w:ascii="Book Antiqua" w:eastAsia="宋体" w:hAnsi="Book Antiqua" w:cs="宋体"/>
          <w:lang w:eastAsia="zh-CN"/>
        </w:rPr>
        <w:t xml:space="preserve"> D, </w:t>
      </w:r>
      <w:proofErr w:type="spellStart"/>
      <w:r w:rsidRPr="00247195">
        <w:rPr>
          <w:rFonts w:ascii="Book Antiqua" w:eastAsia="宋体" w:hAnsi="Book Antiqua" w:cs="宋体"/>
          <w:lang w:eastAsia="zh-CN"/>
        </w:rPr>
        <w:t>Tschuor</w:t>
      </w:r>
      <w:proofErr w:type="spellEnd"/>
      <w:r w:rsidRPr="00247195">
        <w:rPr>
          <w:rFonts w:ascii="Book Antiqua" w:eastAsia="宋体" w:hAnsi="Book Antiqua" w:cs="宋体"/>
          <w:lang w:eastAsia="zh-CN"/>
        </w:rPr>
        <w:t xml:space="preserve"> C, </w:t>
      </w:r>
      <w:proofErr w:type="spellStart"/>
      <w:r w:rsidRPr="00247195">
        <w:rPr>
          <w:rFonts w:ascii="Book Antiqua" w:eastAsia="宋体" w:hAnsi="Book Antiqua" w:cs="宋体"/>
          <w:lang w:eastAsia="zh-CN"/>
        </w:rPr>
        <w:t>Petrowsky</w:t>
      </w:r>
      <w:proofErr w:type="spellEnd"/>
      <w:r w:rsidRPr="00247195">
        <w:rPr>
          <w:rFonts w:ascii="Book Antiqua" w:eastAsia="宋体" w:hAnsi="Book Antiqua" w:cs="宋体"/>
          <w:lang w:eastAsia="zh-CN"/>
        </w:rPr>
        <w:t xml:space="preserve"> H, De </w:t>
      </w:r>
      <w:proofErr w:type="spellStart"/>
      <w:r w:rsidRPr="00247195">
        <w:rPr>
          <w:rFonts w:ascii="Book Antiqua" w:eastAsia="宋体" w:hAnsi="Book Antiqua" w:cs="宋体"/>
          <w:lang w:eastAsia="zh-CN"/>
        </w:rPr>
        <w:t>Santibanes</w:t>
      </w:r>
      <w:proofErr w:type="spellEnd"/>
      <w:r w:rsidRPr="00247195">
        <w:rPr>
          <w:rFonts w:ascii="Book Antiqua" w:eastAsia="宋体" w:hAnsi="Book Antiqua" w:cs="宋体"/>
          <w:lang w:eastAsia="zh-CN"/>
        </w:rPr>
        <w:t xml:space="preserve"> E, </w:t>
      </w:r>
      <w:proofErr w:type="spellStart"/>
      <w:r w:rsidRPr="00247195">
        <w:rPr>
          <w:rFonts w:ascii="Book Antiqua" w:eastAsia="宋体" w:hAnsi="Book Antiqua" w:cs="宋体"/>
          <w:lang w:eastAsia="zh-CN"/>
        </w:rPr>
        <w:t>Clavien</w:t>
      </w:r>
      <w:proofErr w:type="spellEnd"/>
      <w:r w:rsidRPr="00247195">
        <w:rPr>
          <w:rFonts w:ascii="Book Antiqua" w:eastAsia="宋体" w:hAnsi="Book Antiqua" w:cs="宋体"/>
          <w:lang w:eastAsia="zh-CN"/>
        </w:rPr>
        <w:t xml:space="preserve"> PA. Early survival and safety of ALPPS: first report of the </w:t>
      </w:r>
      <w:r w:rsidRPr="00247195">
        <w:rPr>
          <w:rFonts w:ascii="Book Antiqua" w:eastAsia="宋体" w:hAnsi="Book Antiqua" w:cs="宋体"/>
          <w:lang w:eastAsia="zh-CN"/>
        </w:rPr>
        <w:lastRenderedPageBreak/>
        <w:t xml:space="preserve">International ALPPS Registry. </w:t>
      </w:r>
      <w:r w:rsidRPr="00247195">
        <w:rPr>
          <w:rFonts w:ascii="Book Antiqua" w:eastAsia="宋体" w:hAnsi="Book Antiqua" w:cs="宋体"/>
          <w:i/>
          <w:iCs/>
          <w:lang w:eastAsia="zh-CN"/>
        </w:rPr>
        <w:t xml:space="preserve">Ann </w:t>
      </w:r>
      <w:proofErr w:type="spellStart"/>
      <w:r w:rsidRPr="00247195">
        <w:rPr>
          <w:rFonts w:ascii="Book Antiqua" w:eastAsia="宋体" w:hAnsi="Book Antiqua" w:cs="宋体"/>
          <w:i/>
          <w:iCs/>
          <w:lang w:eastAsia="zh-CN"/>
        </w:rPr>
        <w:t>Surg</w:t>
      </w:r>
      <w:proofErr w:type="spellEnd"/>
      <w:r w:rsidRPr="00247195">
        <w:rPr>
          <w:rFonts w:ascii="Book Antiqua" w:eastAsia="宋体" w:hAnsi="Book Antiqua" w:cs="宋体"/>
          <w:lang w:eastAsia="zh-CN"/>
        </w:rPr>
        <w:t xml:space="preserve"> 2014; </w:t>
      </w:r>
      <w:r w:rsidRPr="00247195">
        <w:rPr>
          <w:rFonts w:ascii="Book Antiqua" w:eastAsia="宋体" w:hAnsi="Book Antiqua" w:cs="宋体"/>
          <w:b/>
          <w:bCs/>
          <w:lang w:eastAsia="zh-CN"/>
        </w:rPr>
        <w:t>260</w:t>
      </w:r>
      <w:r w:rsidRPr="00247195">
        <w:rPr>
          <w:rFonts w:ascii="Book Antiqua" w:eastAsia="宋体" w:hAnsi="Book Antiqua" w:cs="宋体"/>
          <w:lang w:eastAsia="zh-CN"/>
        </w:rPr>
        <w:t>: 829-</w:t>
      </w:r>
      <w:r>
        <w:rPr>
          <w:rFonts w:ascii="Book Antiqua" w:eastAsia="宋体" w:hAnsi="Book Antiqua" w:cs="宋体" w:hint="eastAsia"/>
          <w:lang w:eastAsia="zh-CN"/>
        </w:rPr>
        <w:t>8</w:t>
      </w:r>
      <w:r w:rsidRPr="00247195">
        <w:rPr>
          <w:rFonts w:ascii="Book Antiqua" w:eastAsia="宋体" w:hAnsi="Book Antiqua" w:cs="宋体"/>
          <w:lang w:eastAsia="zh-CN"/>
        </w:rPr>
        <w:t>36; discussion 836-</w:t>
      </w:r>
      <w:r>
        <w:rPr>
          <w:rFonts w:ascii="Book Antiqua" w:eastAsia="宋体" w:hAnsi="Book Antiqua" w:cs="宋体" w:hint="eastAsia"/>
          <w:lang w:eastAsia="zh-CN"/>
        </w:rPr>
        <w:t>83</w:t>
      </w:r>
      <w:r w:rsidRPr="00247195">
        <w:rPr>
          <w:rFonts w:ascii="Book Antiqua" w:eastAsia="宋体" w:hAnsi="Book Antiqua" w:cs="宋体"/>
          <w:lang w:eastAsia="zh-CN"/>
        </w:rPr>
        <w:t xml:space="preserve"> [PMID: 25379854 DOI: 10.1097/SLA.0000000000000947]</w:t>
      </w:r>
    </w:p>
    <w:p w14:paraId="6480C2CA" w14:textId="77777777" w:rsidR="00247195" w:rsidRPr="00247195" w:rsidRDefault="00247195" w:rsidP="00247195">
      <w:pPr>
        <w:spacing w:line="360" w:lineRule="auto"/>
        <w:jc w:val="both"/>
        <w:rPr>
          <w:rFonts w:ascii="Book Antiqua" w:eastAsia="宋体" w:hAnsi="Book Antiqua" w:cs="宋体"/>
          <w:lang w:eastAsia="zh-CN"/>
        </w:rPr>
      </w:pPr>
      <w:r w:rsidRPr="00247195">
        <w:rPr>
          <w:rFonts w:ascii="Book Antiqua" w:eastAsia="宋体" w:hAnsi="Book Antiqua" w:cs="宋体"/>
          <w:lang w:eastAsia="zh-CN"/>
        </w:rPr>
        <w:t xml:space="preserve">19 </w:t>
      </w:r>
      <w:proofErr w:type="spellStart"/>
      <w:r w:rsidRPr="00247195">
        <w:rPr>
          <w:rFonts w:ascii="Book Antiqua" w:eastAsia="宋体" w:hAnsi="Book Antiqua" w:cs="宋体"/>
          <w:b/>
          <w:bCs/>
          <w:lang w:eastAsia="zh-CN"/>
        </w:rPr>
        <w:t>Dokmak</w:t>
      </w:r>
      <w:proofErr w:type="spellEnd"/>
      <w:r w:rsidRPr="00247195">
        <w:rPr>
          <w:rFonts w:ascii="Book Antiqua" w:eastAsia="宋体" w:hAnsi="Book Antiqua" w:cs="宋体"/>
          <w:b/>
          <w:bCs/>
          <w:lang w:eastAsia="zh-CN"/>
        </w:rPr>
        <w:t xml:space="preserve"> S</w:t>
      </w:r>
      <w:r w:rsidRPr="00247195">
        <w:rPr>
          <w:rFonts w:ascii="Book Antiqua" w:eastAsia="宋体" w:hAnsi="Book Antiqua" w:cs="宋体"/>
          <w:lang w:eastAsia="zh-CN"/>
        </w:rPr>
        <w:t xml:space="preserve">, </w:t>
      </w:r>
      <w:proofErr w:type="spellStart"/>
      <w:r w:rsidRPr="00247195">
        <w:rPr>
          <w:rFonts w:ascii="Book Antiqua" w:eastAsia="宋体" w:hAnsi="Book Antiqua" w:cs="宋体"/>
          <w:lang w:eastAsia="zh-CN"/>
        </w:rPr>
        <w:t>Belghiti</w:t>
      </w:r>
      <w:proofErr w:type="spellEnd"/>
      <w:r w:rsidRPr="00247195">
        <w:rPr>
          <w:rFonts w:ascii="Book Antiqua" w:eastAsia="宋体" w:hAnsi="Book Antiqua" w:cs="宋体"/>
          <w:lang w:eastAsia="zh-CN"/>
        </w:rPr>
        <w:t xml:space="preserve"> J. Which limits to the "ALPPS" approach? </w:t>
      </w:r>
      <w:r w:rsidRPr="00247195">
        <w:rPr>
          <w:rFonts w:ascii="Book Antiqua" w:eastAsia="宋体" w:hAnsi="Book Antiqua" w:cs="宋体"/>
          <w:i/>
          <w:iCs/>
          <w:lang w:eastAsia="zh-CN"/>
        </w:rPr>
        <w:t xml:space="preserve">Ann </w:t>
      </w:r>
      <w:proofErr w:type="spellStart"/>
      <w:r w:rsidRPr="00247195">
        <w:rPr>
          <w:rFonts w:ascii="Book Antiqua" w:eastAsia="宋体" w:hAnsi="Book Antiqua" w:cs="宋体"/>
          <w:i/>
          <w:iCs/>
          <w:lang w:eastAsia="zh-CN"/>
        </w:rPr>
        <w:t>Surg</w:t>
      </w:r>
      <w:proofErr w:type="spellEnd"/>
      <w:r w:rsidRPr="00247195">
        <w:rPr>
          <w:rFonts w:ascii="Book Antiqua" w:eastAsia="宋体" w:hAnsi="Book Antiqua" w:cs="宋体"/>
          <w:lang w:eastAsia="zh-CN"/>
        </w:rPr>
        <w:t xml:space="preserve"> 2012; </w:t>
      </w:r>
      <w:r w:rsidRPr="00247195">
        <w:rPr>
          <w:rFonts w:ascii="Book Antiqua" w:eastAsia="宋体" w:hAnsi="Book Antiqua" w:cs="宋体"/>
          <w:b/>
          <w:bCs/>
          <w:lang w:eastAsia="zh-CN"/>
        </w:rPr>
        <w:t>256</w:t>
      </w:r>
      <w:r w:rsidRPr="00247195">
        <w:rPr>
          <w:rFonts w:ascii="Book Antiqua" w:eastAsia="宋体" w:hAnsi="Book Antiqua" w:cs="宋体"/>
          <w:lang w:eastAsia="zh-CN"/>
        </w:rPr>
        <w:t>: e6; author reply e16-e17 [PMID: 22895355 DOI: 10.1097/SLA.0b013e318265fd64]</w:t>
      </w:r>
    </w:p>
    <w:p w14:paraId="3ABDBBD7" w14:textId="77777777" w:rsidR="00247195" w:rsidRPr="00247195" w:rsidRDefault="00247195" w:rsidP="00247195">
      <w:pPr>
        <w:spacing w:line="360" w:lineRule="auto"/>
        <w:jc w:val="both"/>
        <w:rPr>
          <w:rFonts w:ascii="Book Antiqua" w:eastAsia="宋体" w:hAnsi="Book Antiqua" w:cs="宋体"/>
          <w:lang w:eastAsia="zh-CN"/>
        </w:rPr>
      </w:pPr>
      <w:r w:rsidRPr="00247195">
        <w:rPr>
          <w:rFonts w:ascii="Book Antiqua" w:eastAsia="宋体" w:hAnsi="Book Antiqua" w:cs="宋体"/>
          <w:lang w:eastAsia="zh-CN"/>
        </w:rPr>
        <w:t xml:space="preserve">20 </w:t>
      </w:r>
      <w:proofErr w:type="spellStart"/>
      <w:r w:rsidRPr="00247195">
        <w:rPr>
          <w:rFonts w:ascii="Book Antiqua" w:eastAsia="宋体" w:hAnsi="Book Antiqua" w:cs="宋体"/>
          <w:b/>
          <w:bCs/>
          <w:lang w:eastAsia="zh-CN"/>
        </w:rPr>
        <w:t>Björnsson</w:t>
      </w:r>
      <w:proofErr w:type="spellEnd"/>
      <w:r w:rsidRPr="00247195">
        <w:rPr>
          <w:rFonts w:ascii="Book Antiqua" w:eastAsia="宋体" w:hAnsi="Book Antiqua" w:cs="宋体"/>
          <w:b/>
          <w:bCs/>
          <w:lang w:eastAsia="zh-CN"/>
        </w:rPr>
        <w:t xml:space="preserve"> B</w:t>
      </w:r>
      <w:r w:rsidRPr="00247195">
        <w:rPr>
          <w:rFonts w:ascii="Book Antiqua" w:eastAsia="宋体" w:hAnsi="Book Antiqua" w:cs="宋体"/>
          <w:lang w:eastAsia="zh-CN"/>
        </w:rPr>
        <w:t xml:space="preserve">, </w:t>
      </w:r>
      <w:proofErr w:type="spellStart"/>
      <w:r w:rsidRPr="00247195">
        <w:rPr>
          <w:rFonts w:ascii="Book Antiqua" w:eastAsia="宋体" w:hAnsi="Book Antiqua" w:cs="宋体"/>
          <w:lang w:eastAsia="zh-CN"/>
        </w:rPr>
        <w:t>Gasslander</w:t>
      </w:r>
      <w:proofErr w:type="spellEnd"/>
      <w:r w:rsidRPr="00247195">
        <w:rPr>
          <w:rFonts w:ascii="Book Antiqua" w:eastAsia="宋体" w:hAnsi="Book Antiqua" w:cs="宋体"/>
          <w:lang w:eastAsia="zh-CN"/>
        </w:rPr>
        <w:t xml:space="preserve"> T, </w:t>
      </w:r>
      <w:proofErr w:type="spellStart"/>
      <w:r w:rsidRPr="00247195">
        <w:rPr>
          <w:rFonts w:ascii="Book Antiqua" w:eastAsia="宋体" w:hAnsi="Book Antiqua" w:cs="宋体"/>
          <w:lang w:eastAsia="zh-CN"/>
        </w:rPr>
        <w:t>Sandström</w:t>
      </w:r>
      <w:proofErr w:type="spellEnd"/>
      <w:r w:rsidRPr="00247195">
        <w:rPr>
          <w:rFonts w:ascii="Book Antiqua" w:eastAsia="宋体" w:hAnsi="Book Antiqua" w:cs="宋体"/>
          <w:lang w:eastAsia="zh-CN"/>
        </w:rPr>
        <w:t xml:space="preserve"> P. In situ split of the liver when portal venous embolization fails to induce hypertrophy: a report of two cases. </w:t>
      </w:r>
      <w:r w:rsidRPr="00247195">
        <w:rPr>
          <w:rFonts w:ascii="Book Antiqua" w:eastAsia="宋体" w:hAnsi="Book Antiqua" w:cs="宋体"/>
          <w:i/>
          <w:iCs/>
          <w:lang w:eastAsia="zh-CN"/>
        </w:rPr>
        <w:t xml:space="preserve">Case Rep </w:t>
      </w:r>
      <w:proofErr w:type="spellStart"/>
      <w:r w:rsidRPr="00247195">
        <w:rPr>
          <w:rFonts w:ascii="Book Antiqua" w:eastAsia="宋体" w:hAnsi="Book Antiqua" w:cs="宋体"/>
          <w:i/>
          <w:iCs/>
          <w:lang w:eastAsia="zh-CN"/>
        </w:rPr>
        <w:t>Surg</w:t>
      </w:r>
      <w:proofErr w:type="spellEnd"/>
      <w:r w:rsidRPr="00247195">
        <w:rPr>
          <w:rFonts w:ascii="Book Antiqua" w:eastAsia="宋体" w:hAnsi="Book Antiqua" w:cs="宋体"/>
          <w:lang w:eastAsia="zh-CN"/>
        </w:rPr>
        <w:t xml:space="preserve"> 2013; </w:t>
      </w:r>
      <w:r w:rsidRPr="00247195">
        <w:rPr>
          <w:rFonts w:ascii="Book Antiqua" w:eastAsia="宋体" w:hAnsi="Book Antiqua" w:cs="宋体"/>
          <w:b/>
          <w:bCs/>
          <w:lang w:eastAsia="zh-CN"/>
        </w:rPr>
        <w:t>2013</w:t>
      </w:r>
      <w:r w:rsidRPr="00247195">
        <w:rPr>
          <w:rFonts w:ascii="Book Antiqua" w:eastAsia="宋体" w:hAnsi="Book Antiqua" w:cs="宋体"/>
          <w:lang w:eastAsia="zh-CN"/>
        </w:rPr>
        <w:t>: 238675 [PMID: 24383035 DOI: 10.1155/2013/238675]</w:t>
      </w:r>
    </w:p>
    <w:p w14:paraId="1BDBF5A2" w14:textId="77777777" w:rsidR="00247195" w:rsidRPr="00247195" w:rsidRDefault="00247195" w:rsidP="00247195">
      <w:pPr>
        <w:spacing w:line="360" w:lineRule="auto"/>
        <w:jc w:val="both"/>
        <w:rPr>
          <w:rFonts w:ascii="Book Antiqua" w:eastAsia="宋体" w:hAnsi="Book Antiqua" w:cs="宋体"/>
          <w:lang w:eastAsia="zh-CN"/>
        </w:rPr>
      </w:pPr>
      <w:r w:rsidRPr="00247195">
        <w:rPr>
          <w:rFonts w:ascii="Book Antiqua" w:eastAsia="宋体" w:hAnsi="Book Antiqua" w:cs="宋体"/>
          <w:lang w:eastAsia="zh-CN"/>
        </w:rPr>
        <w:t xml:space="preserve">21 </w:t>
      </w:r>
      <w:proofErr w:type="spellStart"/>
      <w:r w:rsidRPr="00247195">
        <w:rPr>
          <w:rFonts w:ascii="Book Antiqua" w:eastAsia="宋体" w:hAnsi="Book Antiqua" w:cs="宋体"/>
          <w:b/>
          <w:bCs/>
          <w:lang w:eastAsia="zh-CN"/>
        </w:rPr>
        <w:t>Knoefel</w:t>
      </w:r>
      <w:proofErr w:type="spellEnd"/>
      <w:r w:rsidRPr="00247195">
        <w:rPr>
          <w:rFonts w:ascii="Book Antiqua" w:eastAsia="宋体" w:hAnsi="Book Antiqua" w:cs="宋体"/>
          <w:b/>
          <w:bCs/>
          <w:lang w:eastAsia="zh-CN"/>
        </w:rPr>
        <w:t xml:space="preserve"> WT</w:t>
      </w:r>
      <w:r w:rsidRPr="00247195">
        <w:rPr>
          <w:rFonts w:ascii="Book Antiqua" w:eastAsia="宋体" w:hAnsi="Book Antiqua" w:cs="宋体"/>
          <w:lang w:eastAsia="zh-CN"/>
        </w:rPr>
        <w:t xml:space="preserve">, Gabor I, </w:t>
      </w:r>
      <w:proofErr w:type="spellStart"/>
      <w:r w:rsidRPr="00247195">
        <w:rPr>
          <w:rFonts w:ascii="Book Antiqua" w:eastAsia="宋体" w:hAnsi="Book Antiqua" w:cs="宋体"/>
          <w:lang w:eastAsia="zh-CN"/>
        </w:rPr>
        <w:t>Rehders</w:t>
      </w:r>
      <w:proofErr w:type="spellEnd"/>
      <w:r w:rsidRPr="00247195">
        <w:rPr>
          <w:rFonts w:ascii="Book Antiqua" w:eastAsia="宋体" w:hAnsi="Book Antiqua" w:cs="宋体"/>
          <w:lang w:eastAsia="zh-CN"/>
        </w:rPr>
        <w:t xml:space="preserve"> A, Alexander A, </w:t>
      </w:r>
      <w:proofErr w:type="spellStart"/>
      <w:r w:rsidRPr="00247195">
        <w:rPr>
          <w:rFonts w:ascii="Book Antiqua" w:eastAsia="宋体" w:hAnsi="Book Antiqua" w:cs="宋体"/>
          <w:lang w:eastAsia="zh-CN"/>
        </w:rPr>
        <w:t>Krausch</w:t>
      </w:r>
      <w:proofErr w:type="spellEnd"/>
      <w:r w:rsidRPr="00247195">
        <w:rPr>
          <w:rFonts w:ascii="Book Antiqua" w:eastAsia="宋体" w:hAnsi="Book Antiqua" w:cs="宋体"/>
          <w:lang w:eastAsia="zh-CN"/>
        </w:rPr>
        <w:t xml:space="preserve"> M, Schulte am </w:t>
      </w:r>
      <w:proofErr w:type="spellStart"/>
      <w:r w:rsidRPr="00247195">
        <w:rPr>
          <w:rFonts w:ascii="Book Antiqua" w:eastAsia="宋体" w:hAnsi="Book Antiqua" w:cs="宋体"/>
          <w:lang w:eastAsia="zh-CN"/>
        </w:rPr>
        <w:t>Esch</w:t>
      </w:r>
      <w:proofErr w:type="spellEnd"/>
      <w:r w:rsidRPr="00247195">
        <w:rPr>
          <w:rFonts w:ascii="Book Antiqua" w:eastAsia="宋体" w:hAnsi="Book Antiqua" w:cs="宋体"/>
          <w:lang w:eastAsia="zh-CN"/>
        </w:rPr>
        <w:t xml:space="preserve"> J, </w:t>
      </w:r>
      <w:proofErr w:type="spellStart"/>
      <w:r w:rsidRPr="00247195">
        <w:rPr>
          <w:rFonts w:ascii="Book Antiqua" w:eastAsia="宋体" w:hAnsi="Book Antiqua" w:cs="宋体"/>
          <w:lang w:eastAsia="zh-CN"/>
        </w:rPr>
        <w:t>Fürst</w:t>
      </w:r>
      <w:proofErr w:type="spellEnd"/>
      <w:r w:rsidRPr="00247195">
        <w:rPr>
          <w:rFonts w:ascii="Book Antiqua" w:eastAsia="宋体" w:hAnsi="Book Antiqua" w:cs="宋体"/>
          <w:lang w:eastAsia="zh-CN"/>
        </w:rPr>
        <w:t xml:space="preserve"> G, </w:t>
      </w:r>
      <w:proofErr w:type="spellStart"/>
      <w:r w:rsidRPr="00247195">
        <w:rPr>
          <w:rFonts w:ascii="Book Antiqua" w:eastAsia="宋体" w:hAnsi="Book Antiqua" w:cs="宋体"/>
          <w:lang w:eastAsia="zh-CN"/>
        </w:rPr>
        <w:t>Topp</w:t>
      </w:r>
      <w:proofErr w:type="spellEnd"/>
      <w:r w:rsidRPr="00247195">
        <w:rPr>
          <w:rFonts w:ascii="Book Antiqua" w:eastAsia="宋体" w:hAnsi="Book Antiqua" w:cs="宋体"/>
          <w:lang w:eastAsia="zh-CN"/>
        </w:rPr>
        <w:t xml:space="preserve"> SA. </w:t>
      </w:r>
      <w:proofErr w:type="gramStart"/>
      <w:r w:rsidRPr="00247195">
        <w:rPr>
          <w:rFonts w:ascii="Book Antiqua" w:eastAsia="宋体" w:hAnsi="Book Antiqua" w:cs="宋体"/>
          <w:lang w:eastAsia="zh-CN"/>
        </w:rPr>
        <w:t>In situ liver transection with portal vein ligation for rapid growth of the future liver remnant in two-stage liver resection.</w:t>
      </w:r>
      <w:proofErr w:type="gramEnd"/>
      <w:r w:rsidRPr="00247195">
        <w:rPr>
          <w:rFonts w:ascii="Book Antiqua" w:eastAsia="宋体" w:hAnsi="Book Antiqua" w:cs="宋体"/>
          <w:lang w:eastAsia="zh-CN"/>
        </w:rPr>
        <w:t xml:space="preserve"> </w:t>
      </w:r>
      <w:r w:rsidRPr="00247195">
        <w:rPr>
          <w:rFonts w:ascii="Book Antiqua" w:eastAsia="宋体" w:hAnsi="Book Antiqua" w:cs="宋体"/>
          <w:i/>
          <w:iCs/>
          <w:lang w:eastAsia="zh-CN"/>
        </w:rPr>
        <w:t xml:space="preserve">Br J </w:t>
      </w:r>
      <w:proofErr w:type="spellStart"/>
      <w:r w:rsidRPr="00247195">
        <w:rPr>
          <w:rFonts w:ascii="Book Antiqua" w:eastAsia="宋体" w:hAnsi="Book Antiqua" w:cs="宋体"/>
          <w:i/>
          <w:iCs/>
          <w:lang w:eastAsia="zh-CN"/>
        </w:rPr>
        <w:t>Surg</w:t>
      </w:r>
      <w:proofErr w:type="spellEnd"/>
      <w:r w:rsidRPr="00247195">
        <w:rPr>
          <w:rFonts w:ascii="Book Antiqua" w:eastAsia="宋体" w:hAnsi="Book Antiqua" w:cs="宋体"/>
          <w:lang w:eastAsia="zh-CN"/>
        </w:rPr>
        <w:t xml:space="preserve"> 2013; </w:t>
      </w:r>
      <w:r w:rsidRPr="00247195">
        <w:rPr>
          <w:rFonts w:ascii="Book Antiqua" w:eastAsia="宋体" w:hAnsi="Book Antiqua" w:cs="宋体"/>
          <w:b/>
          <w:bCs/>
          <w:lang w:eastAsia="zh-CN"/>
        </w:rPr>
        <w:t>100</w:t>
      </w:r>
      <w:r w:rsidRPr="00247195">
        <w:rPr>
          <w:rFonts w:ascii="Book Antiqua" w:eastAsia="宋体" w:hAnsi="Book Antiqua" w:cs="宋体"/>
          <w:lang w:eastAsia="zh-CN"/>
        </w:rPr>
        <w:t>: 388-394 [PMID: 23124776 DOI: 10.1002/bjs.8955]</w:t>
      </w:r>
    </w:p>
    <w:p w14:paraId="606B091D" w14:textId="77777777" w:rsidR="00247195" w:rsidRPr="00247195" w:rsidRDefault="00247195" w:rsidP="00247195">
      <w:pPr>
        <w:spacing w:line="360" w:lineRule="auto"/>
        <w:jc w:val="both"/>
        <w:rPr>
          <w:rFonts w:ascii="Book Antiqua" w:eastAsia="宋体" w:hAnsi="Book Antiqua" w:cs="宋体"/>
          <w:lang w:eastAsia="zh-CN"/>
        </w:rPr>
      </w:pPr>
      <w:r w:rsidRPr="00247195">
        <w:rPr>
          <w:rFonts w:ascii="Book Antiqua" w:eastAsia="宋体" w:hAnsi="Book Antiqua" w:cs="宋体"/>
          <w:lang w:eastAsia="zh-CN"/>
        </w:rPr>
        <w:t xml:space="preserve">22 </w:t>
      </w:r>
      <w:proofErr w:type="spellStart"/>
      <w:r w:rsidRPr="00247195">
        <w:rPr>
          <w:rFonts w:ascii="Book Antiqua" w:eastAsia="宋体" w:hAnsi="Book Antiqua" w:cs="宋体"/>
          <w:b/>
          <w:bCs/>
          <w:lang w:eastAsia="zh-CN"/>
        </w:rPr>
        <w:t>Tschuor</w:t>
      </w:r>
      <w:proofErr w:type="spellEnd"/>
      <w:r w:rsidRPr="00247195">
        <w:rPr>
          <w:rFonts w:ascii="Book Antiqua" w:eastAsia="宋体" w:hAnsi="Book Antiqua" w:cs="宋体"/>
          <w:b/>
          <w:bCs/>
          <w:lang w:eastAsia="zh-CN"/>
        </w:rPr>
        <w:t xml:space="preserve"> </w:t>
      </w:r>
      <w:proofErr w:type="spellStart"/>
      <w:r w:rsidRPr="00247195">
        <w:rPr>
          <w:rFonts w:ascii="Book Antiqua" w:eastAsia="宋体" w:hAnsi="Book Antiqua" w:cs="宋体"/>
          <w:b/>
          <w:bCs/>
          <w:lang w:eastAsia="zh-CN"/>
        </w:rPr>
        <w:t>Ch</w:t>
      </w:r>
      <w:proofErr w:type="spellEnd"/>
      <w:r w:rsidRPr="00247195">
        <w:rPr>
          <w:rFonts w:ascii="Book Antiqua" w:eastAsia="宋体" w:hAnsi="Book Antiqua" w:cs="宋体"/>
          <w:lang w:eastAsia="zh-CN"/>
        </w:rPr>
        <w:t xml:space="preserve">, </w:t>
      </w:r>
      <w:proofErr w:type="spellStart"/>
      <w:r w:rsidRPr="00247195">
        <w:rPr>
          <w:rFonts w:ascii="Book Antiqua" w:eastAsia="宋体" w:hAnsi="Book Antiqua" w:cs="宋体"/>
          <w:lang w:eastAsia="zh-CN"/>
        </w:rPr>
        <w:t>Croome</w:t>
      </w:r>
      <w:proofErr w:type="spellEnd"/>
      <w:r w:rsidRPr="00247195">
        <w:rPr>
          <w:rFonts w:ascii="Book Antiqua" w:eastAsia="宋体" w:hAnsi="Book Antiqua" w:cs="宋体"/>
          <w:lang w:eastAsia="zh-CN"/>
        </w:rPr>
        <w:t xml:space="preserve"> KP, Sergeant G, Cano V, </w:t>
      </w:r>
      <w:proofErr w:type="spellStart"/>
      <w:r w:rsidRPr="00247195">
        <w:rPr>
          <w:rFonts w:ascii="Book Antiqua" w:eastAsia="宋体" w:hAnsi="Book Antiqua" w:cs="宋体"/>
          <w:lang w:eastAsia="zh-CN"/>
        </w:rPr>
        <w:t>Schadde</w:t>
      </w:r>
      <w:proofErr w:type="spellEnd"/>
      <w:r w:rsidRPr="00247195">
        <w:rPr>
          <w:rFonts w:ascii="Book Antiqua" w:eastAsia="宋体" w:hAnsi="Book Antiqua" w:cs="宋体"/>
          <w:lang w:eastAsia="zh-CN"/>
        </w:rPr>
        <w:t xml:space="preserve"> E, </w:t>
      </w:r>
      <w:proofErr w:type="spellStart"/>
      <w:r w:rsidRPr="00247195">
        <w:rPr>
          <w:rFonts w:ascii="Book Antiqua" w:eastAsia="宋体" w:hAnsi="Book Antiqua" w:cs="宋体"/>
          <w:lang w:eastAsia="zh-CN"/>
        </w:rPr>
        <w:t>Ardiles</w:t>
      </w:r>
      <w:proofErr w:type="spellEnd"/>
      <w:r w:rsidRPr="00247195">
        <w:rPr>
          <w:rFonts w:ascii="Book Antiqua" w:eastAsia="宋体" w:hAnsi="Book Antiqua" w:cs="宋体"/>
          <w:lang w:eastAsia="zh-CN"/>
        </w:rPr>
        <w:t xml:space="preserve"> V, </w:t>
      </w:r>
      <w:proofErr w:type="spellStart"/>
      <w:r w:rsidRPr="00247195">
        <w:rPr>
          <w:rFonts w:ascii="Book Antiqua" w:eastAsia="宋体" w:hAnsi="Book Antiqua" w:cs="宋体"/>
          <w:lang w:eastAsia="zh-CN"/>
        </w:rPr>
        <w:t>Slankamenac</w:t>
      </w:r>
      <w:proofErr w:type="spellEnd"/>
      <w:r w:rsidRPr="00247195">
        <w:rPr>
          <w:rFonts w:ascii="Book Antiqua" w:eastAsia="宋体" w:hAnsi="Book Antiqua" w:cs="宋体"/>
          <w:lang w:eastAsia="zh-CN"/>
        </w:rPr>
        <w:t xml:space="preserve"> K, </w:t>
      </w:r>
      <w:proofErr w:type="spellStart"/>
      <w:r w:rsidRPr="00247195">
        <w:rPr>
          <w:rFonts w:ascii="Book Antiqua" w:eastAsia="宋体" w:hAnsi="Book Antiqua" w:cs="宋体"/>
          <w:lang w:eastAsia="zh-CN"/>
        </w:rPr>
        <w:t>Clariá</w:t>
      </w:r>
      <w:proofErr w:type="spellEnd"/>
      <w:r w:rsidRPr="00247195">
        <w:rPr>
          <w:rFonts w:ascii="Book Antiqua" w:eastAsia="宋体" w:hAnsi="Book Antiqua" w:cs="宋体"/>
          <w:lang w:eastAsia="zh-CN"/>
        </w:rPr>
        <w:t xml:space="preserve"> RS, de </w:t>
      </w:r>
      <w:proofErr w:type="spellStart"/>
      <w:r w:rsidRPr="00247195">
        <w:rPr>
          <w:rFonts w:ascii="Book Antiqua" w:eastAsia="宋体" w:hAnsi="Book Antiqua" w:cs="宋体"/>
          <w:lang w:eastAsia="zh-CN"/>
        </w:rPr>
        <w:t>Santibaňes</w:t>
      </w:r>
      <w:proofErr w:type="spellEnd"/>
      <w:r w:rsidRPr="00247195">
        <w:rPr>
          <w:rFonts w:ascii="Book Antiqua" w:eastAsia="宋体" w:hAnsi="Book Antiqua" w:cs="宋体"/>
          <w:lang w:eastAsia="zh-CN"/>
        </w:rPr>
        <w:t xml:space="preserve"> E, Hernandez-Alejandro R, </w:t>
      </w:r>
      <w:proofErr w:type="spellStart"/>
      <w:r w:rsidRPr="00247195">
        <w:rPr>
          <w:rFonts w:ascii="Book Antiqua" w:eastAsia="宋体" w:hAnsi="Book Antiqua" w:cs="宋体"/>
          <w:lang w:eastAsia="zh-CN"/>
        </w:rPr>
        <w:t>Clavien</w:t>
      </w:r>
      <w:proofErr w:type="spellEnd"/>
      <w:r w:rsidRPr="00247195">
        <w:rPr>
          <w:rFonts w:ascii="Book Antiqua" w:eastAsia="宋体" w:hAnsi="Book Antiqua" w:cs="宋体"/>
          <w:lang w:eastAsia="zh-CN"/>
        </w:rPr>
        <w:t xml:space="preserve"> PA. Salvage parenchymal liver transection for patients with insufficient volume increase after portal vein occlusion -- an extension of the ALPPS approach. </w:t>
      </w:r>
      <w:proofErr w:type="spellStart"/>
      <w:r w:rsidRPr="00247195">
        <w:rPr>
          <w:rFonts w:ascii="Book Antiqua" w:eastAsia="宋体" w:hAnsi="Book Antiqua" w:cs="宋体"/>
          <w:i/>
          <w:iCs/>
          <w:lang w:eastAsia="zh-CN"/>
        </w:rPr>
        <w:t>Eur</w:t>
      </w:r>
      <w:proofErr w:type="spellEnd"/>
      <w:r w:rsidRPr="00247195">
        <w:rPr>
          <w:rFonts w:ascii="Book Antiqua" w:eastAsia="宋体" w:hAnsi="Book Antiqua" w:cs="宋体"/>
          <w:i/>
          <w:iCs/>
          <w:lang w:eastAsia="zh-CN"/>
        </w:rPr>
        <w:t xml:space="preserve"> J </w:t>
      </w:r>
      <w:proofErr w:type="spellStart"/>
      <w:r w:rsidRPr="00247195">
        <w:rPr>
          <w:rFonts w:ascii="Book Antiqua" w:eastAsia="宋体" w:hAnsi="Book Antiqua" w:cs="宋体"/>
          <w:i/>
          <w:iCs/>
          <w:lang w:eastAsia="zh-CN"/>
        </w:rPr>
        <w:t>Surg</w:t>
      </w:r>
      <w:proofErr w:type="spellEnd"/>
      <w:r w:rsidRPr="00247195">
        <w:rPr>
          <w:rFonts w:ascii="Book Antiqua" w:eastAsia="宋体" w:hAnsi="Book Antiqua" w:cs="宋体"/>
          <w:i/>
          <w:iCs/>
          <w:lang w:eastAsia="zh-CN"/>
        </w:rPr>
        <w:t xml:space="preserve"> </w:t>
      </w:r>
      <w:proofErr w:type="spellStart"/>
      <w:r w:rsidRPr="00247195">
        <w:rPr>
          <w:rFonts w:ascii="Book Antiqua" w:eastAsia="宋体" w:hAnsi="Book Antiqua" w:cs="宋体"/>
          <w:i/>
          <w:iCs/>
          <w:lang w:eastAsia="zh-CN"/>
        </w:rPr>
        <w:t>Oncol</w:t>
      </w:r>
      <w:proofErr w:type="spellEnd"/>
      <w:r w:rsidRPr="00247195">
        <w:rPr>
          <w:rFonts w:ascii="Book Antiqua" w:eastAsia="宋体" w:hAnsi="Book Antiqua" w:cs="宋体"/>
          <w:lang w:eastAsia="zh-CN"/>
        </w:rPr>
        <w:t xml:space="preserve"> 2013; </w:t>
      </w:r>
      <w:r w:rsidRPr="00247195">
        <w:rPr>
          <w:rFonts w:ascii="Book Antiqua" w:eastAsia="宋体" w:hAnsi="Book Antiqua" w:cs="宋体"/>
          <w:b/>
          <w:bCs/>
          <w:lang w:eastAsia="zh-CN"/>
        </w:rPr>
        <w:t>39</w:t>
      </w:r>
      <w:r w:rsidRPr="00247195">
        <w:rPr>
          <w:rFonts w:ascii="Book Antiqua" w:eastAsia="宋体" w:hAnsi="Book Antiqua" w:cs="宋体"/>
          <w:lang w:eastAsia="zh-CN"/>
        </w:rPr>
        <w:t>: 1230-1235 [PMID: 23994139 DOI: 10.1016/j.ejso.2013.08.009]</w:t>
      </w:r>
    </w:p>
    <w:p w14:paraId="05497F65" w14:textId="77777777" w:rsidR="00247195" w:rsidRPr="00247195" w:rsidRDefault="00247195" w:rsidP="00247195">
      <w:pPr>
        <w:spacing w:line="360" w:lineRule="auto"/>
        <w:jc w:val="both"/>
        <w:rPr>
          <w:rFonts w:ascii="Book Antiqua" w:eastAsia="宋体" w:hAnsi="Book Antiqua" w:cs="宋体"/>
          <w:lang w:eastAsia="zh-CN"/>
        </w:rPr>
      </w:pPr>
      <w:r w:rsidRPr="00247195">
        <w:rPr>
          <w:rFonts w:ascii="Book Antiqua" w:eastAsia="宋体" w:hAnsi="Book Antiqua" w:cs="宋体"/>
          <w:lang w:eastAsia="zh-CN"/>
        </w:rPr>
        <w:t xml:space="preserve">23 </w:t>
      </w:r>
      <w:r w:rsidRPr="00247195">
        <w:rPr>
          <w:rFonts w:ascii="Book Antiqua" w:eastAsia="宋体" w:hAnsi="Book Antiqua" w:cs="宋体"/>
          <w:b/>
          <w:bCs/>
          <w:lang w:eastAsia="zh-CN"/>
        </w:rPr>
        <w:t>Truant S</w:t>
      </w:r>
      <w:r w:rsidRPr="00247195">
        <w:rPr>
          <w:rFonts w:ascii="Book Antiqua" w:eastAsia="宋体" w:hAnsi="Book Antiqua" w:cs="宋体"/>
          <w:lang w:eastAsia="zh-CN"/>
        </w:rPr>
        <w:t xml:space="preserve">, </w:t>
      </w:r>
      <w:proofErr w:type="spellStart"/>
      <w:r w:rsidRPr="00247195">
        <w:rPr>
          <w:rFonts w:ascii="Book Antiqua" w:eastAsia="宋体" w:hAnsi="Book Antiqua" w:cs="宋体"/>
          <w:lang w:eastAsia="zh-CN"/>
        </w:rPr>
        <w:t>Scatton</w:t>
      </w:r>
      <w:proofErr w:type="spellEnd"/>
      <w:r w:rsidRPr="00247195">
        <w:rPr>
          <w:rFonts w:ascii="Book Antiqua" w:eastAsia="宋体" w:hAnsi="Book Antiqua" w:cs="宋体"/>
          <w:lang w:eastAsia="zh-CN"/>
        </w:rPr>
        <w:t xml:space="preserve"> O, </w:t>
      </w:r>
      <w:proofErr w:type="spellStart"/>
      <w:r w:rsidRPr="00247195">
        <w:rPr>
          <w:rFonts w:ascii="Book Antiqua" w:eastAsia="宋体" w:hAnsi="Book Antiqua" w:cs="宋体"/>
          <w:lang w:eastAsia="zh-CN"/>
        </w:rPr>
        <w:t>Dokmak</w:t>
      </w:r>
      <w:proofErr w:type="spellEnd"/>
      <w:r w:rsidRPr="00247195">
        <w:rPr>
          <w:rFonts w:ascii="Book Antiqua" w:eastAsia="宋体" w:hAnsi="Book Antiqua" w:cs="宋体"/>
          <w:lang w:eastAsia="zh-CN"/>
        </w:rPr>
        <w:t xml:space="preserve"> S, </w:t>
      </w:r>
      <w:proofErr w:type="spellStart"/>
      <w:r w:rsidRPr="00247195">
        <w:rPr>
          <w:rFonts w:ascii="Book Antiqua" w:eastAsia="宋体" w:hAnsi="Book Antiqua" w:cs="宋体"/>
          <w:lang w:eastAsia="zh-CN"/>
        </w:rPr>
        <w:t>Regimbeau</w:t>
      </w:r>
      <w:proofErr w:type="spellEnd"/>
      <w:r w:rsidRPr="00247195">
        <w:rPr>
          <w:rFonts w:ascii="Book Antiqua" w:eastAsia="宋体" w:hAnsi="Book Antiqua" w:cs="宋体"/>
          <w:lang w:eastAsia="zh-CN"/>
        </w:rPr>
        <w:t xml:space="preserve"> JM, </w:t>
      </w:r>
      <w:proofErr w:type="spellStart"/>
      <w:r w:rsidRPr="00247195">
        <w:rPr>
          <w:rFonts w:ascii="Book Antiqua" w:eastAsia="宋体" w:hAnsi="Book Antiqua" w:cs="宋体"/>
          <w:lang w:eastAsia="zh-CN"/>
        </w:rPr>
        <w:t>Lucidi</w:t>
      </w:r>
      <w:proofErr w:type="spellEnd"/>
      <w:r w:rsidRPr="00247195">
        <w:rPr>
          <w:rFonts w:ascii="Book Antiqua" w:eastAsia="宋体" w:hAnsi="Book Antiqua" w:cs="宋体"/>
          <w:lang w:eastAsia="zh-CN"/>
        </w:rPr>
        <w:t xml:space="preserve"> V, Laurent A, </w:t>
      </w:r>
      <w:proofErr w:type="spellStart"/>
      <w:r w:rsidRPr="00247195">
        <w:rPr>
          <w:rFonts w:ascii="Book Antiqua" w:eastAsia="宋体" w:hAnsi="Book Antiqua" w:cs="宋体"/>
          <w:lang w:eastAsia="zh-CN"/>
        </w:rPr>
        <w:t>Gauzolino</w:t>
      </w:r>
      <w:proofErr w:type="spellEnd"/>
      <w:r w:rsidRPr="00247195">
        <w:rPr>
          <w:rFonts w:ascii="Book Antiqua" w:eastAsia="宋体" w:hAnsi="Book Antiqua" w:cs="宋体"/>
          <w:lang w:eastAsia="zh-CN"/>
        </w:rPr>
        <w:t xml:space="preserve"> R, Castro Benitez C, </w:t>
      </w:r>
      <w:proofErr w:type="spellStart"/>
      <w:r w:rsidRPr="00247195">
        <w:rPr>
          <w:rFonts w:ascii="Book Antiqua" w:eastAsia="宋体" w:hAnsi="Book Antiqua" w:cs="宋体"/>
          <w:lang w:eastAsia="zh-CN"/>
        </w:rPr>
        <w:t>Pequignot</w:t>
      </w:r>
      <w:proofErr w:type="spellEnd"/>
      <w:r w:rsidRPr="00247195">
        <w:rPr>
          <w:rFonts w:ascii="Book Antiqua" w:eastAsia="宋体" w:hAnsi="Book Antiqua" w:cs="宋体"/>
          <w:lang w:eastAsia="zh-CN"/>
        </w:rPr>
        <w:t xml:space="preserve"> A, </w:t>
      </w:r>
      <w:proofErr w:type="spellStart"/>
      <w:r w:rsidRPr="00247195">
        <w:rPr>
          <w:rFonts w:ascii="Book Antiqua" w:eastAsia="宋体" w:hAnsi="Book Antiqua" w:cs="宋体"/>
          <w:lang w:eastAsia="zh-CN"/>
        </w:rPr>
        <w:t>Donckier</w:t>
      </w:r>
      <w:proofErr w:type="spellEnd"/>
      <w:r w:rsidRPr="00247195">
        <w:rPr>
          <w:rFonts w:ascii="Book Antiqua" w:eastAsia="宋体" w:hAnsi="Book Antiqua" w:cs="宋体"/>
          <w:lang w:eastAsia="zh-CN"/>
        </w:rPr>
        <w:t xml:space="preserve"> V, Lim C, </w:t>
      </w:r>
      <w:proofErr w:type="spellStart"/>
      <w:r w:rsidRPr="00247195">
        <w:rPr>
          <w:rFonts w:ascii="Book Antiqua" w:eastAsia="宋体" w:hAnsi="Book Antiqua" w:cs="宋体"/>
          <w:lang w:eastAsia="zh-CN"/>
        </w:rPr>
        <w:t>Blanleuil</w:t>
      </w:r>
      <w:proofErr w:type="spellEnd"/>
      <w:r w:rsidRPr="00247195">
        <w:rPr>
          <w:rFonts w:ascii="Book Antiqua" w:eastAsia="宋体" w:hAnsi="Book Antiqua" w:cs="宋体"/>
          <w:lang w:eastAsia="zh-CN"/>
        </w:rPr>
        <w:t xml:space="preserve"> ML, </w:t>
      </w:r>
      <w:proofErr w:type="spellStart"/>
      <w:r w:rsidRPr="00247195">
        <w:rPr>
          <w:rFonts w:ascii="Book Antiqua" w:eastAsia="宋体" w:hAnsi="Book Antiqua" w:cs="宋体"/>
          <w:lang w:eastAsia="zh-CN"/>
        </w:rPr>
        <w:t>Brustia</w:t>
      </w:r>
      <w:proofErr w:type="spellEnd"/>
      <w:r w:rsidRPr="00247195">
        <w:rPr>
          <w:rFonts w:ascii="Book Antiqua" w:eastAsia="宋体" w:hAnsi="Book Antiqua" w:cs="宋体"/>
          <w:lang w:eastAsia="zh-CN"/>
        </w:rPr>
        <w:t xml:space="preserve"> R, Le </w:t>
      </w:r>
      <w:proofErr w:type="spellStart"/>
      <w:r w:rsidRPr="00247195">
        <w:rPr>
          <w:rFonts w:ascii="Book Antiqua" w:eastAsia="宋体" w:hAnsi="Book Antiqua" w:cs="宋体"/>
          <w:lang w:eastAsia="zh-CN"/>
        </w:rPr>
        <w:t>Treut</w:t>
      </w:r>
      <w:proofErr w:type="spellEnd"/>
      <w:r w:rsidRPr="00247195">
        <w:rPr>
          <w:rFonts w:ascii="Book Antiqua" w:eastAsia="宋体" w:hAnsi="Book Antiqua" w:cs="宋体"/>
          <w:lang w:eastAsia="zh-CN"/>
        </w:rPr>
        <w:t xml:space="preserve"> YP, </w:t>
      </w:r>
      <w:proofErr w:type="spellStart"/>
      <w:r w:rsidRPr="00247195">
        <w:rPr>
          <w:rFonts w:ascii="Book Antiqua" w:eastAsia="宋体" w:hAnsi="Book Antiqua" w:cs="宋体"/>
          <w:lang w:eastAsia="zh-CN"/>
        </w:rPr>
        <w:t>Soubrane</w:t>
      </w:r>
      <w:proofErr w:type="spellEnd"/>
      <w:r w:rsidRPr="00247195">
        <w:rPr>
          <w:rFonts w:ascii="Book Antiqua" w:eastAsia="宋体" w:hAnsi="Book Antiqua" w:cs="宋体"/>
          <w:lang w:eastAsia="zh-CN"/>
        </w:rPr>
        <w:t xml:space="preserve"> O, </w:t>
      </w:r>
      <w:proofErr w:type="spellStart"/>
      <w:r w:rsidRPr="00247195">
        <w:rPr>
          <w:rFonts w:ascii="Book Antiqua" w:eastAsia="宋体" w:hAnsi="Book Antiqua" w:cs="宋体"/>
          <w:lang w:eastAsia="zh-CN"/>
        </w:rPr>
        <w:t>Azoulay</w:t>
      </w:r>
      <w:proofErr w:type="spellEnd"/>
      <w:r w:rsidRPr="00247195">
        <w:rPr>
          <w:rFonts w:ascii="Book Antiqua" w:eastAsia="宋体" w:hAnsi="Book Antiqua" w:cs="宋体"/>
          <w:lang w:eastAsia="zh-CN"/>
        </w:rPr>
        <w:t xml:space="preserve"> D, </w:t>
      </w:r>
      <w:proofErr w:type="spellStart"/>
      <w:r w:rsidRPr="00247195">
        <w:rPr>
          <w:rFonts w:ascii="Book Antiqua" w:eastAsia="宋体" w:hAnsi="Book Antiqua" w:cs="宋体"/>
          <w:lang w:eastAsia="zh-CN"/>
        </w:rPr>
        <w:t>Farges</w:t>
      </w:r>
      <w:proofErr w:type="spellEnd"/>
      <w:r w:rsidRPr="00247195">
        <w:rPr>
          <w:rFonts w:ascii="Book Antiqua" w:eastAsia="宋体" w:hAnsi="Book Antiqua" w:cs="宋体"/>
          <w:lang w:eastAsia="zh-CN"/>
        </w:rPr>
        <w:t xml:space="preserve"> O, Adam R, </w:t>
      </w:r>
      <w:proofErr w:type="spellStart"/>
      <w:r w:rsidRPr="00247195">
        <w:rPr>
          <w:rFonts w:ascii="Book Antiqua" w:eastAsia="宋体" w:hAnsi="Book Antiqua" w:cs="宋体"/>
          <w:lang w:eastAsia="zh-CN"/>
        </w:rPr>
        <w:t>Pruvot</w:t>
      </w:r>
      <w:proofErr w:type="spellEnd"/>
      <w:r w:rsidRPr="00247195">
        <w:rPr>
          <w:rFonts w:ascii="Book Antiqua" w:eastAsia="宋体" w:hAnsi="Book Antiqua" w:cs="宋体"/>
          <w:lang w:eastAsia="zh-CN"/>
        </w:rPr>
        <w:t xml:space="preserve"> FR. Associating liver partition and portal vein ligation for staged </w:t>
      </w:r>
      <w:proofErr w:type="spellStart"/>
      <w:r w:rsidRPr="00247195">
        <w:rPr>
          <w:rFonts w:ascii="Book Antiqua" w:eastAsia="宋体" w:hAnsi="Book Antiqua" w:cs="宋体"/>
          <w:lang w:eastAsia="zh-CN"/>
        </w:rPr>
        <w:t>hepatectomy</w:t>
      </w:r>
      <w:proofErr w:type="spellEnd"/>
      <w:r w:rsidRPr="00247195">
        <w:rPr>
          <w:rFonts w:ascii="Book Antiqua" w:eastAsia="宋体" w:hAnsi="Book Antiqua" w:cs="宋体"/>
          <w:lang w:eastAsia="zh-CN"/>
        </w:rPr>
        <w:t xml:space="preserve"> (ALPPS): impact of the inter-stages course on </w:t>
      </w:r>
      <w:proofErr w:type="spellStart"/>
      <w:r w:rsidRPr="00247195">
        <w:rPr>
          <w:rFonts w:ascii="Book Antiqua" w:eastAsia="宋体" w:hAnsi="Book Antiqua" w:cs="宋体"/>
          <w:lang w:eastAsia="zh-CN"/>
        </w:rPr>
        <w:t>morbi</w:t>
      </w:r>
      <w:proofErr w:type="spellEnd"/>
      <w:r w:rsidRPr="00247195">
        <w:rPr>
          <w:rFonts w:ascii="Book Antiqua" w:eastAsia="宋体" w:hAnsi="Book Antiqua" w:cs="宋体"/>
          <w:lang w:eastAsia="zh-CN"/>
        </w:rPr>
        <w:t xml:space="preserve">-mortality and implications for management. </w:t>
      </w:r>
      <w:proofErr w:type="spellStart"/>
      <w:r w:rsidRPr="00247195">
        <w:rPr>
          <w:rFonts w:ascii="Book Antiqua" w:eastAsia="宋体" w:hAnsi="Book Antiqua" w:cs="宋体"/>
          <w:i/>
          <w:iCs/>
          <w:lang w:eastAsia="zh-CN"/>
        </w:rPr>
        <w:t>Eur</w:t>
      </w:r>
      <w:proofErr w:type="spellEnd"/>
      <w:r w:rsidRPr="00247195">
        <w:rPr>
          <w:rFonts w:ascii="Book Antiqua" w:eastAsia="宋体" w:hAnsi="Book Antiqua" w:cs="宋体"/>
          <w:i/>
          <w:iCs/>
          <w:lang w:eastAsia="zh-CN"/>
        </w:rPr>
        <w:t xml:space="preserve"> J </w:t>
      </w:r>
      <w:proofErr w:type="spellStart"/>
      <w:r w:rsidRPr="00247195">
        <w:rPr>
          <w:rFonts w:ascii="Book Antiqua" w:eastAsia="宋体" w:hAnsi="Book Antiqua" w:cs="宋体"/>
          <w:i/>
          <w:iCs/>
          <w:lang w:eastAsia="zh-CN"/>
        </w:rPr>
        <w:t>Surg</w:t>
      </w:r>
      <w:proofErr w:type="spellEnd"/>
      <w:r w:rsidRPr="00247195">
        <w:rPr>
          <w:rFonts w:ascii="Book Antiqua" w:eastAsia="宋体" w:hAnsi="Book Antiqua" w:cs="宋体"/>
          <w:i/>
          <w:iCs/>
          <w:lang w:eastAsia="zh-CN"/>
        </w:rPr>
        <w:t xml:space="preserve"> </w:t>
      </w:r>
      <w:proofErr w:type="spellStart"/>
      <w:r w:rsidRPr="00247195">
        <w:rPr>
          <w:rFonts w:ascii="Book Antiqua" w:eastAsia="宋体" w:hAnsi="Book Antiqua" w:cs="宋体"/>
          <w:i/>
          <w:iCs/>
          <w:lang w:eastAsia="zh-CN"/>
        </w:rPr>
        <w:t>Oncol</w:t>
      </w:r>
      <w:proofErr w:type="spellEnd"/>
      <w:r w:rsidRPr="00247195">
        <w:rPr>
          <w:rFonts w:ascii="Book Antiqua" w:eastAsia="宋体" w:hAnsi="Book Antiqua" w:cs="宋体"/>
          <w:lang w:eastAsia="zh-CN"/>
        </w:rPr>
        <w:t xml:space="preserve"> 2015; </w:t>
      </w:r>
      <w:r w:rsidRPr="00247195">
        <w:rPr>
          <w:rFonts w:ascii="Book Antiqua" w:eastAsia="宋体" w:hAnsi="Book Antiqua" w:cs="宋体"/>
          <w:b/>
          <w:bCs/>
          <w:lang w:eastAsia="zh-CN"/>
        </w:rPr>
        <w:t>41</w:t>
      </w:r>
      <w:r w:rsidRPr="00247195">
        <w:rPr>
          <w:rFonts w:ascii="Book Antiqua" w:eastAsia="宋体" w:hAnsi="Book Antiqua" w:cs="宋体"/>
          <w:lang w:eastAsia="zh-CN"/>
        </w:rPr>
        <w:t>: 674-682 [PMID: 25630689 DOI: 10.1016/j.ejso.2015.01.004]</w:t>
      </w:r>
    </w:p>
    <w:p w14:paraId="6FA901B5" w14:textId="77777777" w:rsidR="00247195" w:rsidRPr="00247195" w:rsidRDefault="00247195" w:rsidP="00247195">
      <w:pPr>
        <w:spacing w:line="360" w:lineRule="auto"/>
        <w:jc w:val="both"/>
        <w:rPr>
          <w:rFonts w:ascii="Book Antiqua" w:eastAsia="宋体" w:hAnsi="Book Antiqua" w:cs="宋体"/>
          <w:lang w:eastAsia="zh-CN"/>
        </w:rPr>
      </w:pPr>
      <w:r w:rsidRPr="00247195">
        <w:rPr>
          <w:rFonts w:ascii="Book Antiqua" w:eastAsia="宋体" w:hAnsi="Book Antiqua" w:cs="宋体"/>
          <w:lang w:eastAsia="zh-CN"/>
        </w:rPr>
        <w:t xml:space="preserve">24 </w:t>
      </w:r>
      <w:proofErr w:type="spellStart"/>
      <w:r w:rsidRPr="00247195">
        <w:rPr>
          <w:rFonts w:ascii="Book Antiqua" w:eastAsia="宋体" w:hAnsi="Book Antiqua" w:cs="宋体"/>
          <w:b/>
          <w:bCs/>
          <w:lang w:eastAsia="zh-CN"/>
        </w:rPr>
        <w:t>Sparrelid</w:t>
      </w:r>
      <w:proofErr w:type="spellEnd"/>
      <w:r w:rsidRPr="00247195">
        <w:rPr>
          <w:rFonts w:ascii="Book Antiqua" w:eastAsia="宋体" w:hAnsi="Book Antiqua" w:cs="宋体"/>
          <w:b/>
          <w:bCs/>
          <w:lang w:eastAsia="zh-CN"/>
        </w:rPr>
        <w:t xml:space="preserve"> E</w:t>
      </w:r>
      <w:r w:rsidRPr="00247195">
        <w:rPr>
          <w:rFonts w:ascii="Book Antiqua" w:eastAsia="宋体" w:hAnsi="Book Antiqua" w:cs="宋体"/>
          <w:lang w:eastAsia="zh-CN"/>
        </w:rPr>
        <w:t xml:space="preserve">, </w:t>
      </w:r>
      <w:proofErr w:type="spellStart"/>
      <w:r w:rsidRPr="00247195">
        <w:rPr>
          <w:rFonts w:ascii="Book Antiqua" w:eastAsia="宋体" w:hAnsi="Book Antiqua" w:cs="宋体"/>
          <w:lang w:eastAsia="zh-CN"/>
        </w:rPr>
        <w:t>Gilg</w:t>
      </w:r>
      <w:proofErr w:type="spellEnd"/>
      <w:r w:rsidRPr="00247195">
        <w:rPr>
          <w:rFonts w:ascii="Book Antiqua" w:eastAsia="宋体" w:hAnsi="Book Antiqua" w:cs="宋体"/>
          <w:lang w:eastAsia="zh-CN"/>
        </w:rPr>
        <w:t xml:space="preserve"> S, </w:t>
      </w:r>
      <w:proofErr w:type="spellStart"/>
      <w:r w:rsidRPr="00247195">
        <w:rPr>
          <w:rFonts w:ascii="Book Antiqua" w:eastAsia="宋体" w:hAnsi="Book Antiqua" w:cs="宋体"/>
          <w:lang w:eastAsia="zh-CN"/>
        </w:rPr>
        <w:t>Brismar</w:t>
      </w:r>
      <w:proofErr w:type="spellEnd"/>
      <w:r w:rsidRPr="00247195">
        <w:rPr>
          <w:rFonts w:ascii="Book Antiqua" w:eastAsia="宋体" w:hAnsi="Book Antiqua" w:cs="宋体"/>
          <w:lang w:eastAsia="zh-CN"/>
        </w:rPr>
        <w:t xml:space="preserve"> TB, </w:t>
      </w:r>
      <w:proofErr w:type="spellStart"/>
      <w:r w:rsidRPr="00247195">
        <w:rPr>
          <w:rFonts w:ascii="Book Antiqua" w:eastAsia="宋体" w:hAnsi="Book Antiqua" w:cs="宋体"/>
          <w:lang w:eastAsia="zh-CN"/>
        </w:rPr>
        <w:t>Lundell</w:t>
      </w:r>
      <w:proofErr w:type="spellEnd"/>
      <w:r w:rsidRPr="00247195">
        <w:rPr>
          <w:rFonts w:ascii="Book Antiqua" w:eastAsia="宋体" w:hAnsi="Book Antiqua" w:cs="宋体"/>
          <w:lang w:eastAsia="zh-CN"/>
        </w:rPr>
        <w:t xml:space="preserve"> L, </w:t>
      </w:r>
      <w:proofErr w:type="spellStart"/>
      <w:r w:rsidRPr="00247195">
        <w:rPr>
          <w:rFonts w:ascii="Book Antiqua" w:eastAsia="宋体" w:hAnsi="Book Antiqua" w:cs="宋体"/>
          <w:lang w:eastAsia="zh-CN"/>
        </w:rPr>
        <w:t>Isaksson</w:t>
      </w:r>
      <w:proofErr w:type="spellEnd"/>
      <w:r w:rsidRPr="00247195">
        <w:rPr>
          <w:rFonts w:ascii="Book Antiqua" w:eastAsia="宋体" w:hAnsi="Book Antiqua" w:cs="宋体"/>
          <w:lang w:eastAsia="zh-CN"/>
        </w:rPr>
        <w:t xml:space="preserve"> B. Rescue ALPPS is efficient and safe after failed portal vein occlusion in patients with colorectal liver metastases. </w:t>
      </w:r>
      <w:proofErr w:type="spellStart"/>
      <w:r w:rsidRPr="00247195">
        <w:rPr>
          <w:rFonts w:ascii="Book Antiqua" w:eastAsia="宋体" w:hAnsi="Book Antiqua" w:cs="宋体"/>
          <w:i/>
          <w:iCs/>
          <w:lang w:eastAsia="zh-CN"/>
        </w:rPr>
        <w:t>Langenbecks</w:t>
      </w:r>
      <w:proofErr w:type="spellEnd"/>
      <w:r w:rsidRPr="00247195">
        <w:rPr>
          <w:rFonts w:ascii="Book Antiqua" w:eastAsia="宋体" w:hAnsi="Book Antiqua" w:cs="宋体"/>
          <w:i/>
          <w:iCs/>
          <w:lang w:eastAsia="zh-CN"/>
        </w:rPr>
        <w:t xml:space="preserve"> Arch </w:t>
      </w:r>
      <w:proofErr w:type="spellStart"/>
      <w:r w:rsidRPr="00247195">
        <w:rPr>
          <w:rFonts w:ascii="Book Antiqua" w:eastAsia="宋体" w:hAnsi="Book Antiqua" w:cs="宋体"/>
          <w:i/>
          <w:iCs/>
          <w:lang w:eastAsia="zh-CN"/>
        </w:rPr>
        <w:t>Surg</w:t>
      </w:r>
      <w:proofErr w:type="spellEnd"/>
      <w:r w:rsidRPr="00247195">
        <w:rPr>
          <w:rFonts w:ascii="Book Antiqua" w:eastAsia="宋体" w:hAnsi="Book Antiqua" w:cs="宋体"/>
          <w:lang w:eastAsia="zh-CN"/>
        </w:rPr>
        <w:t xml:space="preserve"> 2017; </w:t>
      </w:r>
      <w:r w:rsidRPr="00247195">
        <w:rPr>
          <w:rFonts w:ascii="Book Antiqua" w:eastAsia="宋体" w:hAnsi="Book Antiqua" w:cs="宋体"/>
          <w:b/>
          <w:bCs/>
          <w:lang w:eastAsia="zh-CN"/>
        </w:rPr>
        <w:t>402</w:t>
      </w:r>
      <w:r w:rsidRPr="00247195">
        <w:rPr>
          <w:rFonts w:ascii="Book Antiqua" w:eastAsia="宋体" w:hAnsi="Book Antiqua" w:cs="宋体"/>
          <w:lang w:eastAsia="zh-CN"/>
        </w:rPr>
        <w:t>: 69-75 [PMID: 27761713 DOI: 10.1007/s00423-016-1524-y]</w:t>
      </w:r>
    </w:p>
    <w:p w14:paraId="41B3698D" w14:textId="77777777" w:rsidR="00247195" w:rsidRPr="00247195" w:rsidRDefault="00247195" w:rsidP="00247195">
      <w:pPr>
        <w:spacing w:line="360" w:lineRule="auto"/>
        <w:jc w:val="both"/>
        <w:rPr>
          <w:rFonts w:ascii="Book Antiqua" w:eastAsia="宋体" w:hAnsi="Book Antiqua" w:cs="宋体"/>
          <w:lang w:eastAsia="zh-CN"/>
        </w:rPr>
      </w:pPr>
      <w:r w:rsidRPr="00247195">
        <w:rPr>
          <w:rFonts w:ascii="Book Antiqua" w:eastAsia="宋体" w:hAnsi="Book Antiqua" w:cs="宋体"/>
          <w:lang w:eastAsia="zh-CN"/>
        </w:rPr>
        <w:t xml:space="preserve">25 </w:t>
      </w:r>
      <w:proofErr w:type="spellStart"/>
      <w:r w:rsidRPr="00247195">
        <w:rPr>
          <w:rFonts w:ascii="Book Antiqua" w:eastAsia="宋体" w:hAnsi="Book Antiqua" w:cs="宋体"/>
          <w:b/>
          <w:bCs/>
          <w:lang w:eastAsia="zh-CN"/>
        </w:rPr>
        <w:t>Belghiti</w:t>
      </w:r>
      <w:proofErr w:type="spellEnd"/>
      <w:r w:rsidRPr="00247195">
        <w:rPr>
          <w:rFonts w:ascii="Book Antiqua" w:eastAsia="宋体" w:hAnsi="Book Antiqua" w:cs="宋体"/>
          <w:b/>
          <w:bCs/>
          <w:lang w:eastAsia="zh-CN"/>
        </w:rPr>
        <w:t xml:space="preserve"> J</w:t>
      </w:r>
      <w:r w:rsidRPr="00247195">
        <w:rPr>
          <w:rFonts w:ascii="Book Antiqua" w:eastAsia="宋体" w:hAnsi="Book Antiqua" w:cs="宋体"/>
          <w:lang w:eastAsia="zh-CN"/>
        </w:rPr>
        <w:t xml:space="preserve">, Guevara OA, Noun R, </w:t>
      </w:r>
      <w:proofErr w:type="spellStart"/>
      <w:r w:rsidRPr="00247195">
        <w:rPr>
          <w:rFonts w:ascii="Book Antiqua" w:eastAsia="宋体" w:hAnsi="Book Antiqua" w:cs="宋体"/>
          <w:lang w:eastAsia="zh-CN"/>
        </w:rPr>
        <w:t>Saldinger</w:t>
      </w:r>
      <w:proofErr w:type="spellEnd"/>
      <w:r w:rsidRPr="00247195">
        <w:rPr>
          <w:rFonts w:ascii="Book Antiqua" w:eastAsia="宋体" w:hAnsi="Book Antiqua" w:cs="宋体"/>
          <w:lang w:eastAsia="zh-CN"/>
        </w:rPr>
        <w:t xml:space="preserve"> PF, </w:t>
      </w:r>
      <w:proofErr w:type="spellStart"/>
      <w:r w:rsidRPr="00247195">
        <w:rPr>
          <w:rFonts w:ascii="Book Antiqua" w:eastAsia="宋体" w:hAnsi="Book Antiqua" w:cs="宋体"/>
          <w:lang w:eastAsia="zh-CN"/>
        </w:rPr>
        <w:t>Kianmanesh</w:t>
      </w:r>
      <w:proofErr w:type="spellEnd"/>
      <w:r w:rsidRPr="00247195">
        <w:rPr>
          <w:rFonts w:ascii="Book Antiqua" w:eastAsia="宋体" w:hAnsi="Book Antiqua" w:cs="宋体"/>
          <w:lang w:eastAsia="zh-CN"/>
        </w:rPr>
        <w:t xml:space="preserve"> R. Liver hanging maneuver: a safe approach to right </w:t>
      </w:r>
      <w:proofErr w:type="spellStart"/>
      <w:r w:rsidRPr="00247195">
        <w:rPr>
          <w:rFonts w:ascii="Book Antiqua" w:eastAsia="宋体" w:hAnsi="Book Antiqua" w:cs="宋体"/>
          <w:lang w:eastAsia="zh-CN"/>
        </w:rPr>
        <w:t>hepatectomy</w:t>
      </w:r>
      <w:proofErr w:type="spellEnd"/>
      <w:r w:rsidRPr="00247195">
        <w:rPr>
          <w:rFonts w:ascii="Book Antiqua" w:eastAsia="宋体" w:hAnsi="Book Antiqua" w:cs="宋体"/>
          <w:lang w:eastAsia="zh-CN"/>
        </w:rPr>
        <w:t xml:space="preserve"> without liver mobilization. </w:t>
      </w:r>
      <w:r w:rsidRPr="00247195">
        <w:rPr>
          <w:rFonts w:ascii="Book Antiqua" w:eastAsia="宋体" w:hAnsi="Book Antiqua" w:cs="宋体"/>
          <w:i/>
          <w:iCs/>
          <w:lang w:eastAsia="zh-CN"/>
        </w:rPr>
        <w:t xml:space="preserve">J Am </w:t>
      </w:r>
      <w:proofErr w:type="spellStart"/>
      <w:r w:rsidRPr="00247195">
        <w:rPr>
          <w:rFonts w:ascii="Book Antiqua" w:eastAsia="宋体" w:hAnsi="Book Antiqua" w:cs="宋体"/>
          <w:i/>
          <w:iCs/>
          <w:lang w:eastAsia="zh-CN"/>
        </w:rPr>
        <w:t>Coll</w:t>
      </w:r>
      <w:proofErr w:type="spellEnd"/>
      <w:r w:rsidRPr="00247195">
        <w:rPr>
          <w:rFonts w:ascii="Book Antiqua" w:eastAsia="宋体" w:hAnsi="Book Antiqua" w:cs="宋体"/>
          <w:i/>
          <w:iCs/>
          <w:lang w:eastAsia="zh-CN"/>
        </w:rPr>
        <w:t xml:space="preserve"> </w:t>
      </w:r>
      <w:proofErr w:type="spellStart"/>
      <w:r w:rsidRPr="00247195">
        <w:rPr>
          <w:rFonts w:ascii="Book Antiqua" w:eastAsia="宋体" w:hAnsi="Book Antiqua" w:cs="宋体"/>
          <w:i/>
          <w:iCs/>
          <w:lang w:eastAsia="zh-CN"/>
        </w:rPr>
        <w:t>Surg</w:t>
      </w:r>
      <w:proofErr w:type="spellEnd"/>
      <w:r w:rsidRPr="00247195">
        <w:rPr>
          <w:rFonts w:ascii="Book Antiqua" w:eastAsia="宋体" w:hAnsi="Book Antiqua" w:cs="宋体"/>
          <w:lang w:eastAsia="zh-CN"/>
        </w:rPr>
        <w:t xml:space="preserve"> 2001; </w:t>
      </w:r>
      <w:r w:rsidRPr="00247195">
        <w:rPr>
          <w:rFonts w:ascii="Book Antiqua" w:eastAsia="宋体" w:hAnsi="Book Antiqua" w:cs="宋体"/>
          <w:b/>
          <w:bCs/>
          <w:lang w:eastAsia="zh-CN"/>
        </w:rPr>
        <w:t>193</w:t>
      </w:r>
      <w:r w:rsidRPr="00247195">
        <w:rPr>
          <w:rFonts w:ascii="Book Antiqua" w:eastAsia="宋体" w:hAnsi="Book Antiqua" w:cs="宋体"/>
          <w:lang w:eastAsia="zh-CN"/>
        </w:rPr>
        <w:t>: 109-111 [PMID: 11442247 DOI: 10.1016/S1072-7515(01)00909-7]</w:t>
      </w:r>
    </w:p>
    <w:p w14:paraId="1AE5162C" w14:textId="364B9EC7" w:rsidR="00247195" w:rsidRPr="00247195" w:rsidRDefault="00247195" w:rsidP="00247195">
      <w:pPr>
        <w:spacing w:line="360" w:lineRule="auto"/>
        <w:jc w:val="both"/>
        <w:rPr>
          <w:rFonts w:ascii="Book Antiqua" w:eastAsia="宋体" w:hAnsi="Book Antiqua" w:cs="宋体"/>
          <w:lang w:eastAsia="zh-CN"/>
        </w:rPr>
      </w:pPr>
      <w:r w:rsidRPr="00247195">
        <w:rPr>
          <w:rFonts w:ascii="Book Antiqua" w:eastAsia="宋体" w:hAnsi="Book Antiqua" w:cs="宋体"/>
          <w:lang w:eastAsia="zh-CN"/>
        </w:rPr>
        <w:t xml:space="preserve">26 </w:t>
      </w:r>
      <w:proofErr w:type="spellStart"/>
      <w:r w:rsidRPr="00247195">
        <w:rPr>
          <w:rFonts w:ascii="Book Antiqua" w:eastAsia="宋体" w:hAnsi="Book Antiqua" w:cs="宋体"/>
          <w:b/>
          <w:bCs/>
          <w:lang w:eastAsia="zh-CN"/>
        </w:rPr>
        <w:t>Balzan</w:t>
      </w:r>
      <w:proofErr w:type="spellEnd"/>
      <w:r w:rsidRPr="00247195">
        <w:rPr>
          <w:rFonts w:ascii="Book Antiqua" w:eastAsia="宋体" w:hAnsi="Book Antiqua" w:cs="宋体"/>
          <w:b/>
          <w:bCs/>
          <w:lang w:eastAsia="zh-CN"/>
        </w:rPr>
        <w:t xml:space="preserve"> S</w:t>
      </w:r>
      <w:r w:rsidRPr="00247195">
        <w:rPr>
          <w:rFonts w:ascii="Book Antiqua" w:eastAsia="宋体" w:hAnsi="Book Antiqua" w:cs="宋体"/>
          <w:lang w:eastAsia="zh-CN"/>
        </w:rPr>
        <w:t xml:space="preserve">, </w:t>
      </w:r>
      <w:proofErr w:type="spellStart"/>
      <w:r w:rsidRPr="00247195">
        <w:rPr>
          <w:rFonts w:ascii="Book Antiqua" w:eastAsia="宋体" w:hAnsi="Book Antiqua" w:cs="宋体"/>
          <w:lang w:eastAsia="zh-CN"/>
        </w:rPr>
        <w:t>Belghiti</w:t>
      </w:r>
      <w:proofErr w:type="spellEnd"/>
      <w:r w:rsidRPr="00247195">
        <w:rPr>
          <w:rFonts w:ascii="Book Antiqua" w:eastAsia="宋体" w:hAnsi="Book Antiqua" w:cs="宋体"/>
          <w:lang w:eastAsia="zh-CN"/>
        </w:rPr>
        <w:t xml:space="preserve"> J, </w:t>
      </w:r>
      <w:proofErr w:type="spellStart"/>
      <w:r w:rsidRPr="00247195">
        <w:rPr>
          <w:rFonts w:ascii="Book Antiqua" w:eastAsia="宋体" w:hAnsi="Book Antiqua" w:cs="宋体"/>
          <w:lang w:eastAsia="zh-CN"/>
        </w:rPr>
        <w:t>Farges</w:t>
      </w:r>
      <w:proofErr w:type="spellEnd"/>
      <w:r w:rsidRPr="00247195">
        <w:rPr>
          <w:rFonts w:ascii="Book Antiqua" w:eastAsia="宋体" w:hAnsi="Book Antiqua" w:cs="宋体"/>
          <w:lang w:eastAsia="zh-CN"/>
        </w:rPr>
        <w:t xml:space="preserve"> O, Ogata S, </w:t>
      </w:r>
      <w:proofErr w:type="spellStart"/>
      <w:r w:rsidRPr="00247195">
        <w:rPr>
          <w:rFonts w:ascii="Book Antiqua" w:eastAsia="宋体" w:hAnsi="Book Antiqua" w:cs="宋体"/>
          <w:lang w:eastAsia="zh-CN"/>
        </w:rPr>
        <w:t>Sauvanet</w:t>
      </w:r>
      <w:proofErr w:type="spellEnd"/>
      <w:r w:rsidRPr="00247195">
        <w:rPr>
          <w:rFonts w:ascii="Book Antiqua" w:eastAsia="宋体" w:hAnsi="Book Antiqua" w:cs="宋体"/>
          <w:lang w:eastAsia="zh-CN"/>
        </w:rPr>
        <w:t xml:space="preserve"> A, </w:t>
      </w:r>
      <w:proofErr w:type="spellStart"/>
      <w:r w:rsidRPr="00247195">
        <w:rPr>
          <w:rFonts w:ascii="Book Antiqua" w:eastAsia="宋体" w:hAnsi="Book Antiqua" w:cs="宋体"/>
          <w:lang w:eastAsia="zh-CN"/>
        </w:rPr>
        <w:t>Delefosse</w:t>
      </w:r>
      <w:proofErr w:type="spellEnd"/>
      <w:r w:rsidRPr="00247195">
        <w:rPr>
          <w:rFonts w:ascii="Book Antiqua" w:eastAsia="宋体" w:hAnsi="Book Antiqua" w:cs="宋体"/>
          <w:lang w:eastAsia="zh-CN"/>
        </w:rPr>
        <w:t xml:space="preserve"> D, Durand F. The "50-50 criteria" on postoperative day 5: an accurate predictor of liver failure and death after </w:t>
      </w:r>
      <w:proofErr w:type="spellStart"/>
      <w:r w:rsidRPr="00247195">
        <w:rPr>
          <w:rFonts w:ascii="Book Antiqua" w:eastAsia="宋体" w:hAnsi="Book Antiqua" w:cs="宋体"/>
          <w:lang w:eastAsia="zh-CN"/>
        </w:rPr>
        <w:t>hepatectomy</w:t>
      </w:r>
      <w:proofErr w:type="spellEnd"/>
      <w:r w:rsidRPr="00247195">
        <w:rPr>
          <w:rFonts w:ascii="Book Antiqua" w:eastAsia="宋体" w:hAnsi="Book Antiqua" w:cs="宋体"/>
          <w:lang w:eastAsia="zh-CN"/>
        </w:rPr>
        <w:t xml:space="preserve">. </w:t>
      </w:r>
      <w:r w:rsidRPr="00247195">
        <w:rPr>
          <w:rFonts w:ascii="Book Antiqua" w:eastAsia="宋体" w:hAnsi="Book Antiqua" w:cs="宋体"/>
          <w:i/>
          <w:iCs/>
          <w:lang w:eastAsia="zh-CN"/>
        </w:rPr>
        <w:t xml:space="preserve">Ann </w:t>
      </w:r>
      <w:proofErr w:type="spellStart"/>
      <w:r w:rsidRPr="00247195">
        <w:rPr>
          <w:rFonts w:ascii="Book Antiqua" w:eastAsia="宋体" w:hAnsi="Book Antiqua" w:cs="宋体"/>
          <w:i/>
          <w:iCs/>
          <w:lang w:eastAsia="zh-CN"/>
        </w:rPr>
        <w:t>Surg</w:t>
      </w:r>
      <w:proofErr w:type="spellEnd"/>
      <w:r w:rsidRPr="00247195">
        <w:rPr>
          <w:rFonts w:ascii="Book Antiqua" w:eastAsia="宋体" w:hAnsi="Book Antiqua" w:cs="宋体"/>
          <w:lang w:eastAsia="zh-CN"/>
        </w:rPr>
        <w:t xml:space="preserve"> 2005; </w:t>
      </w:r>
      <w:r w:rsidRPr="00247195">
        <w:rPr>
          <w:rFonts w:ascii="Book Antiqua" w:eastAsia="宋体" w:hAnsi="Book Antiqua" w:cs="宋体"/>
          <w:b/>
          <w:bCs/>
          <w:lang w:eastAsia="zh-CN"/>
        </w:rPr>
        <w:t>242</w:t>
      </w:r>
      <w:r w:rsidRPr="00247195">
        <w:rPr>
          <w:rFonts w:ascii="Book Antiqua" w:eastAsia="宋体" w:hAnsi="Book Antiqua" w:cs="宋体"/>
          <w:lang w:eastAsia="zh-CN"/>
        </w:rPr>
        <w:t>: 824-8</w:t>
      </w:r>
      <w:r>
        <w:rPr>
          <w:rFonts w:ascii="Book Antiqua" w:eastAsia="宋体" w:hAnsi="Book Antiqua" w:cs="宋体" w:hint="eastAsia"/>
          <w:lang w:eastAsia="zh-CN"/>
        </w:rPr>
        <w:t>2</w:t>
      </w:r>
      <w:r w:rsidRPr="00247195">
        <w:rPr>
          <w:rFonts w:ascii="Book Antiqua" w:eastAsia="宋体" w:hAnsi="Book Antiqua" w:cs="宋体"/>
          <w:lang w:eastAsia="zh-CN"/>
        </w:rPr>
        <w:t>8, discussion 824-8</w:t>
      </w:r>
      <w:r>
        <w:rPr>
          <w:rFonts w:ascii="Book Antiqua" w:eastAsia="宋体" w:hAnsi="Book Antiqua" w:cs="宋体" w:hint="eastAsia"/>
          <w:lang w:eastAsia="zh-CN"/>
        </w:rPr>
        <w:t>2</w:t>
      </w:r>
      <w:r>
        <w:rPr>
          <w:rFonts w:ascii="Book Antiqua" w:eastAsia="宋体" w:hAnsi="Book Antiqua" w:cs="宋体"/>
          <w:lang w:eastAsia="zh-CN"/>
        </w:rPr>
        <w:t>8</w:t>
      </w:r>
      <w:r w:rsidRPr="00247195">
        <w:rPr>
          <w:rFonts w:ascii="Book Antiqua" w:eastAsia="宋体" w:hAnsi="Book Antiqua" w:cs="宋体"/>
          <w:lang w:eastAsia="zh-CN"/>
        </w:rPr>
        <w:t xml:space="preserve"> [PMID: 16327492 DOI: 10.1097/01.sla.0000189131.90876.9e]</w:t>
      </w:r>
    </w:p>
    <w:p w14:paraId="6190688E" w14:textId="77777777" w:rsidR="00247195" w:rsidRPr="00247195" w:rsidRDefault="00247195" w:rsidP="00247195">
      <w:pPr>
        <w:spacing w:line="360" w:lineRule="auto"/>
        <w:jc w:val="both"/>
        <w:rPr>
          <w:rFonts w:ascii="Book Antiqua" w:eastAsia="宋体" w:hAnsi="Book Antiqua" w:cs="宋体"/>
          <w:lang w:eastAsia="zh-CN"/>
        </w:rPr>
      </w:pPr>
      <w:r w:rsidRPr="00247195">
        <w:rPr>
          <w:rFonts w:ascii="Book Antiqua" w:eastAsia="宋体" w:hAnsi="Book Antiqua" w:cs="宋体"/>
          <w:lang w:eastAsia="zh-CN"/>
        </w:rPr>
        <w:lastRenderedPageBreak/>
        <w:t xml:space="preserve">27 </w:t>
      </w:r>
      <w:proofErr w:type="spellStart"/>
      <w:r w:rsidRPr="00247195">
        <w:rPr>
          <w:rFonts w:ascii="Book Antiqua" w:eastAsia="宋体" w:hAnsi="Book Antiqua" w:cs="宋体"/>
          <w:b/>
          <w:bCs/>
          <w:lang w:eastAsia="zh-CN"/>
        </w:rPr>
        <w:t>Dindo</w:t>
      </w:r>
      <w:proofErr w:type="spellEnd"/>
      <w:r w:rsidRPr="00247195">
        <w:rPr>
          <w:rFonts w:ascii="Book Antiqua" w:eastAsia="宋体" w:hAnsi="Book Antiqua" w:cs="宋体"/>
          <w:b/>
          <w:bCs/>
          <w:lang w:eastAsia="zh-CN"/>
        </w:rPr>
        <w:t xml:space="preserve"> D</w:t>
      </w:r>
      <w:r w:rsidRPr="00247195">
        <w:rPr>
          <w:rFonts w:ascii="Book Antiqua" w:eastAsia="宋体" w:hAnsi="Book Antiqua" w:cs="宋体"/>
          <w:lang w:eastAsia="zh-CN"/>
        </w:rPr>
        <w:t xml:space="preserve">, </w:t>
      </w:r>
      <w:proofErr w:type="spellStart"/>
      <w:r w:rsidRPr="00247195">
        <w:rPr>
          <w:rFonts w:ascii="Book Antiqua" w:eastAsia="宋体" w:hAnsi="Book Antiqua" w:cs="宋体"/>
          <w:lang w:eastAsia="zh-CN"/>
        </w:rPr>
        <w:t>Demartines</w:t>
      </w:r>
      <w:proofErr w:type="spellEnd"/>
      <w:r w:rsidRPr="00247195">
        <w:rPr>
          <w:rFonts w:ascii="Book Antiqua" w:eastAsia="宋体" w:hAnsi="Book Antiqua" w:cs="宋体"/>
          <w:lang w:eastAsia="zh-CN"/>
        </w:rPr>
        <w:t xml:space="preserve"> N, </w:t>
      </w:r>
      <w:proofErr w:type="spellStart"/>
      <w:r w:rsidRPr="00247195">
        <w:rPr>
          <w:rFonts w:ascii="Book Antiqua" w:eastAsia="宋体" w:hAnsi="Book Antiqua" w:cs="宋体"/>
          <w:lang w:eastAsia="zh-CN"/>
        </w:rPr>
        <w:t>Clavien</w:t>
      </w:r>
      <w:proofErr w:type="spellEnd"/>
      <w:r w:rsidRPr="00247195">
        <w:rPr>
          <w:rFonts w:ascii="Book Antiqua" w:eastAsia="宋体" w:hAnsi="Book Antiqua" w:cs="宋体"/>
          <w:lang w:eastAsia="zh-CN"/>
        </w:rPr>
        <w:t xml:space="preserve"> PA. Classification of surgical complications: a new proposal with evaluation in a cohort of 6336 patients and results of a survey. </w:t>
      </w:r>
      <w:r w:rsidRPr="00247195">
        <w:rPr>
          <w:rFonts w:ascii="Book Antiqua" w:eastAsia="宋体" w:hAnsi="Book Antiqua" w:cs="宋体"/>
          <w:i/>
          <w:iCs/>
          <w:lang w:eastAsia="zh-CN"/>
        </w:rPr>
        <w:t xml:space="preserve">Ann </w:t>
      </w:r>
      <w:proofErr w:type="spellStart"/>
      <w:r w:rsidRPr="00247195">
        <w:rPr>
          <w:rFonts w:ascii="Book Antiqua" w:eastAsia="宋体" w:hAnsi="Book Antiqua" w:cs="宋体"/>
          <w:i/>
          <w:iCs/>
          <w:lang w:eastAsia="zh-CN"/>
        </w:rPr>
        <w:t>Surg</w:t>
      </w:r>
      <w:proofErr w:type="spellEnd"/>
      <w:r w:rsidRPr="00247195">
        <w:rPr>
          <w:rFonts w:ascii="Book Antiqua" w:eastAsia="宋体" w:hAnsi="Book Antiqua" w:cs="宋体"/>
          <w:lang w:eastAsia="zh-CN"/>
        </w:rPr>
        <w:t xml:space="preserve"> 2004; </w:t>
      </w:r>
      <w:r w:rsidRPr="00247195">
        <w:rPr>
          <w:rFonts w:ascii="Book Antiqua" w:eastAsia="宋体" w:hAnsi="Book Antiqua" w:cs="宋体"/>
          <w:b/>
          <w:bCs/>
          <w:lang w:eastAsia="zh-CN"/>
        </w:rPr>
        <w:t>240</w:t>
      </w:r>
      <w:r w:rsidRPr="00247195">
        <w:rPr>
          <w:rFonts w:ascii="Book Antiqua" w:eastAsia="宋体" w:hAnsi="Book Antiqua" w:cs="宋体"/>
          <w:lang w:eastAsia="zh-CN"/>
        </w:rPr>
        <w:t>: 205-213 [PMID: 15273542 DOI: 10.1097/01.sla.0000133083.54934.ae]</w:t>
      </w:r>
    </w:p>
    <w:p w14:paraId="7C07EFDE" w14:textId="77777777" w:rsidR="00247195" w:rsidRPr="00247195" w:rsidRDefault="00247195" w:rsidP="00247195">
      <w:pPr>
        <w:spacing w:line="360" w:lineRule="auto"/>
        <w:jc w:val="both"/>
        <w:rPr>
          <w:rFonts w:ascii="Book Antiqua" w:eastAsia="宋体" w:hAnsi="Book Antiqua" w:cs="宋体"/>
          <w:lang w:eastAsia="zh-CN"/>
        </w:rPr>
      </w:pPr>
      <w:r w:rsidRPr="00247195">
        <w:rPr>
          <w:rFonts w:ascii="Book Antiqua" w:eastAsia="宋体" w:hAnsi="Book Antiqua" w:cs="宋体"/>
          <w:lang w:eastAsia="zh-CN"/>
        </w:rPr>
        <w:t xml:space="preserve">28 </w:t>
      </w:r>
      <w:r w:rsidRPr="00247195">
        <w:rPr>
          <w:rFonts w:ascii="Book Antiqua" w:eastAsia="宋体" w:hAnsi="Book Antiqua" w:cs="宋体"/>
          <w:b/>
          <w:bCs/>
          <w:lang w:eastAsia="zh-CN"/>
        </w:rPr>
        <w:t xml:space="preserve">van </w:t>
      </w:r>
      <w:proofErr w:type="spellStart"/>
      <w:r w:rsidRPr="00247195">
        <w:rPr>
          <w:rFonts w:ascii="Book Antiqua" w:eastAsia="宋体" w:hAnsi="Book Antiqua" w:cs="宋体"/>
          <w:b/>
          <w:bCs/>
          <w:lang w:eastAsia="zh-CN"/>
        </w:rPr>
        <w:t>Lienden</w:t>
      </w:r>
      <w:proofErr w:type="spellEnd"/>
      <w:r w:rsidRPr="00247195">
        <w:rPr>
          <w:rFonts w:ascii="Book Antiqua" w:eastAsia="宋体" w:hAnsi="Book Antiqua" w:cs="宋体"/>
          <w:b/>
          <w:bCs/>
          <w:lang w:eastAsia="zh-CN"/>
        </w:rPr>
        <w:t xml:space="preserve"> KP</w:t>
      </w:r>
      <w:r w:rsidRPr="00247195">
        <w:rPr>
          <w:rFonts w:ascii="Book Antiqua" w:eastAsia="宋体" w:hAnsi="Book Antiqua" w:cs="宋体"/>
          <w:lang w:eastAsia="zh-CN"/>
        </w:rPr>
        <w:t xml:space="preserve">, van den </w:t>
      </w:r>
      <w:proofErr w:type="spellStart"/>
      <w:r w:rsidRPr="00247195">
        <w:rPr>
          <w:rFonts w:ascii="Book Antiqua" w:eastAsia="宋体" w:hAnsi="Book Antiqua" w:cs="宋体"/>
          <w:lang w:eastAsia="zh-CN"/>
        </w:rPr>
        <w:t>Esschert</w:t>
      </w:r>
      <w:proofErr w:type="spellEnd"/>
      <w:r w:rsidRPr="00247195">
        <w:rPr>
          <w:rFonts w:ascii="Book Antiqua" w:eastAsia="宋体" w:hAnsi="Book Antiqua" w:cs="宋体"/>
          <w:lang w:eastAsia="zh-CN"/>
        </w:rPr>
        <w:t xml:space="preserve"> JW, de </w:t>
      </w:r>
      <w:proofErr w:type="spellStart"/>
      <w:r w:rsidRPr="00247195">
        <w:rPr>
          <w:rFonts w:ascii="Book Antiqua" w:eastAsia="宋体" w:hAnsi="Book Antiqua" w:cs="宋体"/>
          <w:lang w:eastAsia="zh-CN"/>
        </w:rPr>
        <w:t>Graaf</w:t>
      </w:r>
      <w:proofErr w:type="spellEnd"/>
      <w:r w:rsidRPr="00247195">
        <w:rPr>
          <w:rFonts w:ascii="Book Antiqua" w:eastAsia="宋体" w:hAnsi="Book Antiqua" w:cs="宋体"/>
          <w:lang w:eastAsia="zh-CN"/>
        </w:rPr>
        <w:t xml:space="preserve"> W, </w:t>
      </w:r>
      <w:proofErr w:type="spellStart"/>
      <w:r w:rsidRPr="00247195">
        <w:rPr>
          <w:rFonts w:ascii="Book Antiqua" w:eastAsia="宋体" w:hAnsi="Book Antiqua" w:cs="宋体"/>
          <w:lang w:eastAsia="zh-CN"/>
        </w:rPr>
        <w:t>Bipat</w:t>
      </w:r>
      <w:proofErr w:type="spellEnd"/>
      <w:r w:rsidRPr="00247195">
        <w:rPr>
          <w:rFonts w:ascii="Book Antiqua" w:eastAsia="宋体" w:hAnsi="Book Antiqua" w:cs="宋体"/>
          <w:lang w:eastAsia="zh-CN"/>
        </w:rPr>
        <w:t xml:space="preserve"> S, </w:t>
      </w:r>
      <w:proofErr w:type="spellStart"/>
      <w:r w:rsidRPr="00247195">
        <w:rPr>
          <w:rFonts w:ascii="Book Antiqua" w:eastAsia="宋体" w:hAnsi="Book Antiqua" w:cs="宋体"/>
          <w:lang w:eastAsia="zh-CN"/>
        </w:rPr>
        <w:t>Lameris</w:t>
      </w:r>
      <w:proofErr w:type="spellEnd"/>
      <w:r w:rsidRPr="00247195">
        <w:rPr>
          <w:rFonts w:ascii="Book Antiqua" w:eastAsia="宋体" w:hAnsi="Book Antiqua" w:cs="宋体"/>
          <w:lang w:eastAsia="zh-CN"/>
        </w:rPr>
        <w:t xml:space="preserve"> JS, van </w:t>
      </w:r>
      <w:proofErr w:type="spellStart"/>
      <w:r w:rsidRPr="00247195">
        <w:rPr>
          <w:rFonts w:ascii="Book Antiqua" w:eastAsia="宋体" w:hAnsi="Book Antiqua" w:cs="宋体"/>
          <w:lang w:eastAsia="zh-CN"/>
        </w:rPr>
        <w:t>Gulik</w:t>
      </w:r>
      <w:proofErr w:type="spellEnd"/>
      <w:r w:rsidRPr="00247195">
        <w:rPr>
          <w:rFonts w:ascii="Book Antiqua" w:eastAsia="宋体" w:hAnsi="Book Antiqua" w:cs="宋体"/>
          <w:lang w:eastAsia="zh-CN"/>
        </w:rPr>
        <w:t xml:space="preserve"> TM, van </w:t>
      </w:r>
      <w:proofErr w:type="spellStart"/>
      <w:r w:rsidRPr="00247195">
        <w:rPr>
          <w:rFonts w:ascii="Book Antiqua" w:eastAsia="宋体" w:hAnsi="Book Antiqua" w:cs="宋体"/>
          <w:lang w:eastAsia="zh-CN"/>
        </w:rPr>
        <w:t>Delden</w:t>
      </w:r>
      <w:proofErr w:type="spellEnd"/>
      <w:r w:rsidRPr="00247195">
        <w:rPr>
          <w:rFonts w:ascii="Book Antiqua" w:eastAsia="宋体" w:hAnsi="Book Antiqua" w:cs="宋体"/>
          <w:lang w:eastAsia="zh-CN"/>
        </w:rPr>
        <w:t xml:space="preserve"> OM. Portal vein embolization before liver resection: a systematic review. </w:t>
      </w:r>
      <w:proofErr w:type="spellStart"/>
      <w:r w:rsidRPr="00247195">
        <w:rPr>
          <w:rFonts w:ascii="Book Antiqua" w:eastAsia="宋体" w:hAnsi="Book Antiqua" w:cs="宋体"/>
          <w:i/>
          <w:iCs/>
          <w:lang w:eastAsia="zh-CN"/>
        </w:rPr>
        <w:t>Cardiovasc</w:t>
      </w:r>
      <w:proofErr w:type="spellEnd"/>
      <w:r w:rsidRPr="00247195">
        <w:rPr>
          <w:rFonts w:ascii="Book Antiqua" w:eastAsia="宋体" w:hAnsi="Book Antiqua" w:cs="宋体"/>
          <w:i/>
          <w:iCs/>
          <w:lang w:eastAsia="zh-CN"/>
        </w:rPr>
        <w:t xml:space="preserve"> </w:t>
      </w:r>
      <w:proofErr w:type="spellStart"/>
      <w:r w:rsidRPr="00247195">
        <w:rPr>
          <w:rFonts w:ascii="Book Antiqua" w:eastAsia="宋体" w:hAnsi="Book Antiqua" w:cs="宋体"/>
          <w:i/>
          <w:iCs/>
          <w:lang w:eastAsia="zh-CN"/>
        </w:rPr>
        <w:t>Intervent</w:t>
      </w:r>
      <w:proofErr w:type="spellEnd"/>
      <w:r w:rsidRPr="00247195">
        <w:rPr>
          <w:rFonts w:ascii="Book Antiqua" w:eastAsia="宋体" w:hAnsi="Book Antiqua" w:cs="宋体"/>
          <w:i/>
          <w:iCs/>
          <w:lang w:eastAsia="zh-CN"/>
        </w:rPr>
        <w:t xml:space="preserve"> </w:t>
      </w:r>
      <w:proofErr w:type="spellStart"/>
      <w:r w:rsidRPr="00247195">
        <w:rPr>
          <w:rFonts w:ascii="Book Antiqua" w:eastAsia="宋体" w:hAnsi="Book Antiqua" w:cs="宋体"/>
          <w:i/>
          <w:iCs/>
          <w:lang w:eastAsia="zh-CN"/>
        </w:rPr>
        <w:t>Radiol</w:t>
      </w:r>
      <w:proofErr w:type="spellEnd"/>
      <w:r w:rsidRPr="00247195">
        <w:rPr>
          <w:rFonts w:ascii="Book Antiqua" w:eastAsia="宋体" w:hAnsi="Book Antiqua" w:cs="宋体"/>
          <w:lang w:eastAsia="zh-CN"/>
        </w:rPr>
        <w:t xml:space="preserve"> 2013; </w:t>
      </w:r>
      <w:r w:rsidRPr="00247195">
        <w:rPr>
          <w:rFonts w:ascii="Book Antiqua" w:eastAsia="宋体" w:hAnsi="Book Antiqua" w:cs="宋体"/>
          <w:b/>
          <w:bCs/>
          <w:lang w:eastAsia="zh-CN"/>
        </w:rPr>
        <w:t>36</w:t>
      </w:r>
      <w:r w:rsidRPr="00247195">
        <w:rPr>
          <w:rFonts w:ascii="Book Antiqua" w:eastAsia="宋体" w:hAnsi="Book Antiqua" w:cs="宋体"/>
          <w:lang w:eastAsia="zh-CN"/>
        </w:rPr>
        <w:t>: 25-34 [PMID: 22806245 DOI: 10.1007/s00270-012-0440-y]</w:t>
      </w:r>
    </w:p>
    <w:p w14:paraId="578A0125" w14:textId="77777777" w:rsidR="00247195" w:rsidRPr="00247195" w:rsidRDefault="00247195" w:rsidP="00247195">
      <w:pPr>
        <w:spacing w:line="360" w:lineRule="auto"/>
        <w:jc w:val="both"/>
        <w:rPr>
          <w:rFonts w:ascii="Book Antiqua" w:eastAsia="宋体" w:hAnsi="Book Antiqua" w:cs="宋体"/>
          <w:lang w:eastAsia="zh-CN"/>
        </w:rPr>
      </w:pPr>
      <w:r w:rsidRPr="00247195">
        <w:rPr>
          <w:rFonts w:ascii="Book Antiqua" w:eastAsia="宋体" w:hAnsi="Book Antiqua" w:cs="宋体"/>
          <w:lang w:eastAsia="zh-CN"/>
        </w:rPr>
        <w:t xml:space="preserve">29 </w:t>
      </w:r>
      <w:proofErr w:type="spellStart"/>
      <w:r w:rsidRPr="00247195">
        <w:rPr>
          <w:rFonts w:ascii="Book Antiqua" w:eastAsia="宋体" w:hAnsi="Book Antiqua" w:cs="宋体"/>
          <w:b/>
          <w:bCs/>
          <w:lang w:eastAsia="zh-CN"/>
        </w:rPr>
        <w:t>Brouquet</w:t>
      </w:r>
      <w:proofErr w:type="spellEnd"/>
      <w:r w:rsidRPr="00247195">
        <w:rPr>
          <w:rFonts w:ascii="Book Antiqua" w:eastAsia="宋体" w:hAnsi="Book Antiqua" w:cs="宋体"/>
          <w:b/>
          <w:bCs/>
          <w:lang w:eastAsia="zh-CN"/>
        </w:rPr>
        <w:t xml:space="preserve"> A</w:t>
      </w:r>
      <w:r w:rsidRPr="00247195">
        <w:rPr>
          <w:rFonts w:ascii="Book Antiqua" w:eastAsia="宋体" w:hAnsi="Book Antiqua" w:cs="宋体"/>
          <w:lang w:eastAsia="zh-CN"/>
        </w:rPr>
        <w:t xml:space="preserve">, </w:t>
      </w:r>
      <w:proofErr w:type="spellStart"/>
      <w:r w:rsidRPr="00247195">
        <w:rPr>
          <w:rFonts w:ascii="Book Antiqua" w:eastAsia="宋体" w:hAnsi="Book Antiqua" w:cs="宋体"/>
          <w:lang w:eastAsia="zh-CN"/>
        </w:rPr>
        <w:t>Belghiti</w:t>
      </w:r>
      <w:proofErr w:type="spellEnd"/>
      <w:r w:rsidRPr="00247195">
        <w:rPr>
          <w:rFonts w:ascii="Book Antiqua" w:eastAsia="宋体" w:hAnsi="Book Antiqua" w:cs="宋体"/>
          <w:lang w:eastAsia="zh-CN"/>
        </w:rPr>
        <w:t xml:space="preserve"> J. Chemotherapy and its effect on liver hypertrophy: implications for portal vein embolization and resection. </w:t>
      </w:r>
      <w:proofErr w:type="spellStart"/>
      <w:r w:rsidRPr="00247195">
        <w:rPr>
          <w:rFonts w:ascii="Book Antiqua" w:eastAsia="宋体" w:hAnsi="Book Antiqua" w:cs="宋体"/>
          <w:i/>
          <w:iCs/>
          <w:lang w:eastAsia="zh-CN"/>
        </w:rPr>
        <w:t>Semin</w:t>
      </w:r>
      <w:proofErr w:type="spellEnd"/>
      <w:r w:rsidRPr="00247195">
        <w:rPr>
          <w:rFonts w:ascii="Book Antiqua" w:eastAsia="宋体" w:hAnsi="Book Antiqua" w:cs="宋体"/>
          <w:i/>
          <w:iCs/>
          <w:lang w:eastAsia="zh-CN"/>
        </w:rPr>
        <w:t xml:space="preserve"> </w:t>
      </w:r>
      <w:proofErr w:type="spellStart"/>
      <w:r w:rsidRPr="00247195">
        <w:rPr>
          <w:rFonts w:ascii="Book Antiqua" w:eastAsia="宋体" w:hAnsi="Book Antiqua" w:cs="宋体"/>
          <w:i/>
          <w:iCs/>
          <w:lang w:eastAsia="zh-CN"/>
        </w:rPr>
        <w:t>Intervent</w:t>
      </w:r>
      <w:proofErr w:type="spellEnd"/>
      <w:r w:rsidRPr="00247195">
        <w:rPr>
          <w:rFonts w:ascii="Book Antiqua" w:eastAsia="宋体" w:hAnsi="Book Antiqua" w:cs="宋体"/>
          <w:i/>
          <w:iCs/>
          <w:lang w:eastAsia="zh-CN"/>
        </w:rPr>
        <w:t xml:space="preserve"> </w:t>
      </w:r>
      <w:proofErr w:type="spellStart"/>
      <w:r w:rsidRPr="00247195">
        <w:rPr>
          <w:rFonts w:ascii="Book Antiqua" w:eastAsia="宋体" w:hAnsi="Book Antiqua" w:cs="宋体"/>
          <w:i/>
          <w:iCs/>
          <w:lang w:eastAsia="zh-CN"/>
        </w:rPr>
        <w:t>Radiol</w:t>
      </w:r>
      <w:proofErr w:type="spellEnd"/>
      <w:r w:rsidRPr="00247195">
        <w:rPr>
          <w:rFonts w:ascii="Book Antiqua" w:eastAsia="宋体" w:hAnsi="Book Antiqua" w:cs="宋体"/>
          <w:lang w:eastAsia="zh-CN"/>
        </w:rPr>
        <w:t xml:space="preserve"> 2008; </w:t>
      </w:r>
      <w:r w:rsidRPr="00247195">
        <w:rPr>
          <w:rFonts w:ascii="Book Antiqua" w:eastAsia="宋体" w:hAnsi="Book Antiqua" w:cs="宋体"/>
          <w:b/>
          <w:bCs/>
          <w:lang w:eastAsia="zh-CN"/>
        </w:rPr>
        <w:t>25</w:t>
      </w:r>
      <w:r w:rsidRPr="00247195">
        <w:rPr>
          <w:rFonts w:ascii="Book Antiqua" w:eastAsia="宋体" w:hAnsi="Book Antiqua" w:cs="宋体"/>
          <w:lang w:eastAsia="zh-CN"/>
        </w:rPr>
        <w:t>: 162-167 [PMID: 21326557 DOI: 10.1055/s-2008-1076682]</w:t>
      </w:r>
    </w:p>
    <w:p w14:paraId="645ADF0D" w14:textId="77777777" w:rsidR="00247195" w:rsidRPr="00247195" w:rsidRDefault="00247195" w:rsidP="00247195">
      <w:pPr>
        <w:spacing w:line="360" w:lineRule="auto"/>
        <w:jc w:val="both"/>
        <w:rPr>
          <w:rFonts w:ascii="Book Antiqua" w:eastAsia="宋体" w:hAnsi="Book Antiqua" w:cs="宋体"/>
          <w:lang w:eastAsia="zh-CN"/>
        </w:rPr>
      </w:pPr>
      <w:r w:rsidRPr="00247195">
        <w:rPr>
          <w:rFonts w:ascii="Book Antiqua" w:eastAsia="宋体" w:hAnsi="Book Antiqua" w:cs="宋体"/>
          <w:lang w:eastAsia="zh-CN"/>
        </w:rPr>
        <w:t xml:space="preserve">30 </w:t>
      </w:r>
      <w:proofErr w:type="spellStart"/>
      <w:r w:rsidRPr="00247195">
        <w:rPr>
          <w:rFonts w:ascii="Book Antiqua" w:eastAsia="宋体" w:hAnsi="Book Antiqua" w:cs="宋体"/>
          <w:b/>
          <w:bCs/>
          <w:lang w:eastAsia="zh-CN"/>
        </w:rPr>
        <w:t>Schadde</w:t>
      </w:r>
      <w:proofErr w:type="spellEnd"/>
      <w:r w:rsidRPr="00247195">
        <w:rPr>
          <w:rFonts w:ascii="Book Antiqua" w:eastAsia="宋体" w:hAnsi="Book Antiqua" w:cs="宋体"/>
          <w:b/>
          <w:bCs/>
          <w:lang w:eastAsia="zh-CN"/>
        </w:rPr>
        <w:t xml:space="preserve"> E</w:t>
      </w:r>
      <w:r w:rsidRPr="00247195">
        <w:rPr>
          <w:rFonts w:ascii="Book Antiqua" w:eastAsia="宋体" w:hAnsi="Book Antiqua" w:cs="宋体"/>
          <w:lang w:eastAsia="zh-CN"/>
        </w:rPr>
        <w:t xml:space="preserve">, </w:t>
      </w:r>
      <w:proofErr w:type="spellStart"/>
      <w:r w:rsidRPr="00247195">
        <w:rPr>
          <w:rFonts w:ascii="Book Antiqua" w:eastAsia="宋体" w:hAnsi="Book Antiqua" w:cs="宋体"/>
          <w:lang w:eastAsia="zh-CN"/>
        </w:rPr>
        <w:t>Raptis</w:t>
      </w:r>
      <w:proofErr w:type="spellEnd"/>
      <w:r w:rsidRPr="00247195">
        <w:rPr>
          <w:rFonts w:ascii="Book Antiqua" w:eastAsia="宋体" w:hAnsi="Book Antiqua" w:cs="宋体"/>
          <w:lang w:eastAsia="zh-CN"/>
        </w:rPr>
        <w:t xml:space="preserve"> DA, </w:t>
      </w:r>
      <w:proofErr w:type="spellStart"/>
      <w:r w:rsidRPr="00247195">
        <w:rPr>
          <w:rFonts w:ascii="Book Antiqua" w:eastAsia="宋体" w:hAnsi="Book Antiqua" w:cs="宋体"/>
          <w:lang w:eastAsia="zh-CN"/>
        </w:rPr>
        <w:t>Schnitzbauer</w:t>
      </w:r>
      <w:proofErr w:type="spellEnd"/>
      <w:r w:rsidRPr="00247195">
        <w:rPr>
          <w:rFonts w:ascii="Book Antiqua" w:eastAsia="宋体" w:hAnsi="Book Antiqua" w:cs="宋体"/>
          <w:lang w:eastAsia="zh-CN"/>
        </w:rPr>
        <w:t xml:space="preserve"> AA, </w:t>
      </w:r>
      <w:proofErr w:type="spellStart"/>
      <w:r w:rsidRPr="00247195">
        <w:rPr>
          <w:rFonts w:ascii="Book Antiqua" w:eastAsia="宋体" w:hAnsi="Book Antiqua" w:cs="宋体"/>
          <w:lang w:eastAsia="zh-CN"/>
        </w:rPr>
        <w:t>Ardiles</w:t>
      </w:r>
      <w:proofErr w:type="spellEnd"/>
      <w:r w:rsidRPr="00247195">
        <w:rPr>
          <w:rFonts w:ascii="Book Antiqua" w:eastAsia="宋体" w:hAnsi="Book Antiqua" w:cs="宋体"/>
          <w:lang w:eastAsia="zh-CN"/>
        </w:rPr>
        <w:t xml:space="preserve"> V, </w:t>
      </w:r>
      <w:proofErr w:type="spellStart"/>
      <w:r w:rsidRPr="00247195">
        <w:rPr>
          <w:rFonts w:ascii="Book Antiqua" w:eastAsia="宋体" w:hAnsi="Book Antiqua" w:cs="宋体"/>
          <w:lang w:eastAsia="zh-CN"/>
        </w:rPr>
        <w:t>Tschuor</w:t>
      </w:r>
      <w:proofErr w:type="spellEnd"/>
      <w:r w:rsidRPr="00247195">
        <w:rPr>
          <w:rFonts w:ascii="Book Antiqua" w:eastAsia="宋体" w:hAnsi="Book Antiqua" w:cs="宋体"/>
          <w:lang w:eastAsia="zh-CN"/>
        </w:rPr>
        <w:t xml:space="preserve"> C, </w:t>
      </w:r>
      <w:proofErr w:type="spellStart"/>
      <w:r w:rsidRPr="00247195">
        <w:rPr>
          <w:rFonts w:ascii="Book Antiqua" w:eastAsia="宋体" w:hAnsi="Book Antiqua" w:cs="宋体"/>
          <w:lang w:eastAsia="zh-CN"/>
        </w:rPr>
        <w:t>Lesurtel</w:t>
      </w:r>
      <w:proofErr w:type="spellEnd"/>
      <w:r w:rsidRPr="00247195">
        <w:rPr>
          <w:rFonts w:ascii="Book Antiqua" w:eastAsia="宋体" w:hAnsi="Book Antiqua" w:cs="宋体"/>
          <w:lang w:eastAsia="zh-CN"/>
        </w:rPr>
        <w:t xml:space="preserve"> M, </w:t>
      </w:r>
      <w:proofErr w:type="spellStart"/>
      <w:r w:rsidRPr="00247195">
        <w:rPr>
          <w:rFonts w:ascii="Book Antiqua" w:eastAsia="宋体" w:hAnsi="Book Antiqua" w:cs="宋体"/>
          <w:lang w:eastAsia="zh-CN"/>
        </w:rPr>
        <w:t>Abdalla</w:t>
      </w:r>
      <w:proofErr w:type="spellEnd"/>
      <w:r w:rsidRPr="00247195">
        <w:rPr>
          <w:rFonts w:ascii="Book Antiqua" w:eastAsia="宋体" w:hAnsi="Book Antiqua" w:cs="宋体"/>
          <w:lang w:eastAsia="zh-CN"/>
        </w:rPr>
        <w:t xml:space="preserve"> EK, Hernandez-Alejandro R, </w:t>
      </w:r>
      <w:proofErr w:type="spellStart"/>
      <w:r w:rsidRPr="00247195">
        <w:rPr>
          <w:rFonts w:ascii="Book Antiqua" w:eastAsia="宋体" w:hAnsi="Book Antiqua" w:cs="宋体"/>
          <w:lang w:eastAsia="zh-CN"/>
        </w:rPr>
        <w:t>Jovine</w:t>
      </w:r>
      <w:proofErr w:type="spellEnd"/>
      <w:r w:rsidRPr="00247195">
        <w:rPr>
          <w:rFonts w:ascii="Book Antiqua" w:eastAsia="宋体" w:hAnsi="Book Antiqua" w:cs="宋体"/>
          <w:lang w:eastAsia="zh-CN"/>
        </w:rPr>
        <w:t xml:space="preserve"> E, Machado M, </w:t>
      </w:r>
      <w:proofErr w:type="spellStart"/>
      <w:r w:rsidRPr="00247195">
        <w:rPr>
          <w:rFonts w:ascii="Book Antiqua" w:eastAsia="宋体" w:hAnsi="Book Antiqua" w:cs="宋体"/>
          <w:lang w:eastAsia="zh-CN"/>
        </w:rPr>
        <w:t>Malago</w:t>
      </w:r>
      <w:proofErr w:type="spellEnd"/>
      <w:r w:rsidRPr="00247195">
        <w:rPr>
          <w:rFonts w:ascii="Book Antiqua" w:eastAsia="宋体" w:hAnsi="Book Antiqua" w:cs="宋体"/>
          <w:lang w:eastAsia="zh-CN"/>
        </w:rPr>
        <w:t xml:space="preserve"> M, Robles-Campos R, </w:t>
      </w:r>
      <w:proofErr w:type="spellStart"/>
      <w:r w:rsidRPr="00247195">
        <w:rPr>
          <w:rFonts w:ascii="Book Antiqua" w:eastAsia="宋体" w:hAnsi="Book Antiqua" w:cs="宋体"/>
          <w:lang w:eastAsia="zh-CN"/>
        </w:rPr>
        <w:t>Petrowsky</w:t>
      </w:r>
      <w:proofErr w:type="spellEnd"/>
      <w:r w:rsidRPr="00247195">
        <w:rPr>
          <w:rFonts w:ascii="Book Antiqua" w:eastAsia="宋体" w:hAnsi="Book Antiqua" w:cs="宋体"/>
          <w:lang w:eastAsia="zh-CN"/>
        </w:rPr>
        <w:t xml:space="preserve"> H, </w:t>
      </w:r>
      <w:proofErr w:type="spellStart"/>
      <w:r w:rsidRPr="00247195">
        <w:rPr>
          <w:rFonts w:ascii="Book Antiqua" w:eastAsia="宋体" w:hAnsi="Book Antiqua" w:cs="宋体"/>
          <w:lang w:eastAsia="zh-CN"/>
        </w:rPr>
        <w:t>Santibanes</w:t>
      </w:r>
      <w:proofErr w:type="spellEnd"/>
      <w:r w:rsidRPr="00247195">
        <w:rPr>
          <w:rFonts w:ascii="Book Antiqua" w:eastAsia="宋体" w:hAnsi="Book Antiqua" w:cs="宋体"/>
          <w:lang w:eastAsia="zh-CN"/>
        </w:rPr>
        <w:t xml:space="preserve"> ED, </w:t>
      </w:r>
      <w:proofErr w:type="spellStart"/>
      <w:r w:rsidRPr="00247195">
        <w:rPr>
          <w:rFonts w:ascii="Book Antiqua" w:eastAsia="宋体" w:hAnsi="Book Antiqua" w:cs="宋体"/>
          <w:lang w:eastAsia="zh-CN"/>
        </w:rPr>
        <w:t>Clavien</w:t>
      </w:r>
      <w:proofErr w:type="spellEnd"/>
      <w:r w:rsidRPr="00247195">
        <w:rPr>
          <w:rFonts w:ascii="Book Antiqua" w:eastAsia="宋体" w:hAnsi="Book Antiqua" w:cs="宋体"/>
          <w:lang w:eastAsia="zh-CN"/>
        </w:rPr>
        <w:t xml:space="preserve"> PA. Prediction of Mortality After ALPPS Stage-1: An Analysis of 320 Patients From the International ALPPS Registry. </w:t>
      </w:r>
      <w:r w:rsidRPr="00247195">
        <w:rPr>
          <w:rFonts w:ascii="Book Antiqua" w:eastAsia="宋体" w:hAnsi="Book Antiqua" w:cs="宋体"/>
          <w:i/>
          <w:iCs/>
          <w:lang w:eastAsia="zh-CN"/>
        </w:rPr>
        <w:t xml:space="preserve">Ann </w:t>
      </w:r>
      <w:proofErr w:type="spellStart"/>
      <w:r w:rsidRPr="00247195">
        <w:rPr>
          <w:rFonts w:ascii="Book Antiqua" w:eastAsia="宋体" w:hAnsi="Book Antiqua" w:cs="宋体"/>
          <w:i/>
          <w:iCs/>
          <w:lang w:eastAsia="zh-CN"/>
        </w:rPr>
        <w:t>Surg</w:t>
      </w:r>
      <w:proofErr w:type="spellEnd"/>
      <w:r w:rsidRPr="00247195">
        <w:rPr>
          <w:rFonts w:ascii="Book Antiqua" w:eastAsia="宋体" w:hAnsi="Book Antiqua" w:cs="宋体"/>
          <w:lang w:eastAsia="zh-CN"/>
        </w:rPr>
        <w:t xml:space="preserve"> 2015; </w:t>
      </w:r>
      <w:r w:rsidRPr="00247195">
        <w:rPr>
          <w:rFonts w:ascii="Book Antiqua" w:eastAsia="宋体" w:hAnsi="Book Antiqua" w:cs="宋体"/>
          <w:b/>
          <w:bCs/>
          <w:lang w:eastAsia="zh-CN"/>
        </w:rPr>
        <w:t>262</w:t>
      </w:r>
      <w:r w:rsidRPr="00247195">
        <w:rPr>
          <w:rFonts w:ascii="Book Antiqua" w:eastAsia="宋体" w:hAnsi="Book Antiqua" w:cs="宋体"/>
          <w:lang w:eastAsia="zh-CN"/>
        </w:rPr>
        <w:t>: 780-75; discussion 780-75; [PMID: 26583666 DOI: 10.1097/SLA.0000000000001450]</w:t>
      </w:r>
    </w:p>
    <w:p w14:paraId="0D2BE42C" w14:textId="77777777" w:rsidR="00247195" w:rsidRPr="00247195" w:rsidRDefault="00247195" w:rsidP="00247195">
      <w:pPr>
        <w:spacing w:line="360" w:lineRule="auto"/>
        <w:jc w:val="both"/>
        <w:rPr>
          <w:rFonts w:ascii="Book Antiqua" w:eastAsia="宋体" w:hAnsi="Book Antiqua" w:cs="宋体"/>
          <w:lang w:eastAsia="zh-CN"/>
        </w:rPr>
      </w:pPr>
      <w:r w:rsidRPr="00247195">
        <w:rPr>
          <w:rFonts w:ascii="Book Antiqua" w:eastAsia="宋体" w:hAnsi="Book Antiqua" w:cs="宋体"/>
          <w:lang w:eastAsia="zh-CN"/>
        </w:rPr>
        <w:t xml:space="preserve">31 </w:t>
      </w:r>
      <w:proofErr w:type="spellStart"/>
      <w:r w:rsidRPr="00247195">
        <w:rPr>
          <w:rFonts w:ascii="Book Antiqua" w:eastAsia="宋体" w:hAnsi="Book Antiqua" w:cs="宋体"/>
          <w:b/>
          <w:bCs/>
          <w:lang w:eastAsia="zh-CN"/>
        </w:rPr>
        <w:t>Schadde</w:t>
      </w:r>
      <w:proofErr w:type="spellEnd"/>
      <w:r w:rsidRPr="00247195">
        <w:rPr>
          <w:rFonts w:ascii="Book Antiqua" w:eastAsia="宋体" w:hAnsi="Book Antiqua" w:cs="宋体"/>
          <w:b/>
          <w:bCs/>
          <w:lang w:eastAsia="zh-CN"/>
        </w:rPr>
        <w:t xml:space="preserve"> E</w:t>
      </w:r>
      <w:r w:rsidRPr="00247195">
        <w:rPr>
          <w:rFonts w:ascii="Book Antiqua" w:eastAsia="宋体" w:hAnsi="Book Antiqua" w:cs="宋体"/>
          <w:lang w:eastAsia="zh-CN"/>
        </w:rPr>
        <w:t xml:space="preserve">, </w:t>
      </w:r>
      <w:proofErr w:type="spellStart"/>
      <w:r w:rsidRPr="00247195">
        <w:rPr>
          <w:rFonts w:ascii="Book Antiqua" w:eastAsia="宋体" w:hAnsi="Book Antiqua" w:cs="宋体"/>
          <w:lang w:eastAsia="zh-CN"/>
        </w:rPr>
        <w:t>Schnitzbauer</w:t>
      </w:r>
      <w:proofErr w:type="spellEnd"/>
      <w:r w:rsidRPr="00247195">
        <w:rPr>
          <w:rFonts w:ascii="Book Antiqua" w:eastAsia="宋体" w:hAnsi="Book Antiqua" w:cs="宋体"/>
          <w:lang w:eastAsia="zh-CN"/>
        </w:rPr>
        <w:t xml:space="preserve"> AA, </w:t>
      </w:r>
      <w:proofErr w:type="spellStart"/>
      <w:r w:rsidRPr="00247195">
        <w:rPr>
          <w:rFonts w:ascii="Book Antiqua" w:eastAsia="宋体" w:hAnsi="Book Antiqua" w:cs="宋体"/>
          <w:lang w:eastAsia="zh-CN"/>
        </w:rPr>
        <w:t>Tschuor</w:t>
      </w:r>
      <w:proofErr w:type="spellEnd"/>
      <w:r w:rsidRPr="00247195">
        <w:rPr>
          <w:rFonts w:ascii="Book Antiqua" w:eastAsia="宋体" w:hAnsi="Book Antiqua" w:cs="宋体"/>
          <w:lang w:eastAsia="zh-CN"/>
        </w:rPr>
        <w:t xml:space="preserve"> C, </w:t>
      </w:r>
      <w:proofErr w:type="spellStart"/>
      <w:r w:rsidRPr="00247195">
        <w:rPr>
          <w:rFonts w:ascii="Book Antiqua" w:eastAsia="宋体" w:hAnsi="Book Antiqua" w:cs="宋体"/>
          <w:lang w:eastAsia="zh-CN"/>
        </w:rPr>
        <w:t>Raptis</w:t>
      </w:r>
      <w:proofErr w:type="spellEnd"/>
      <w:r w:rsidRPr="00247195">
        <w:rPr>
          <w:rFonts w:ascii="Book Antiqua" w:eastAsia="宋体" w:hAnsi="Book Antiqua" w:cs="宋体"/>
          <w:lang w:eastAsia="zh-CN"/>
        </w:rPr>
        <w:t xml:space="preserve"> DA, </w:t>
      </w:r>
      <w:proofErr w:type="spellStart"/>
      <w:r w:rsidRPr="00247195">
        <w:rPr>
          <w:rFonts w:ascii="Book Antiqua" w:eastAsia="宋体" w:hAnsi="Book Antiqua" w:cs="宋体"/>
          <w:lang w:eastAsia="zh-CN"/>
        </w:rPr>
        <w:t>Bechstein</w:t>
      </w:r>
      <w:proofErr w:type="spellEnd"/>
      <w:r w:rsidRPr="00247195">
        <w:rPr>
          <w:rFonts w:ascii="Book Antiqua" w:eastAsia="宋体" w:hAnsi="Book Antiqua" w:cs="宋体"/>
          <w:lang w:eastAsia="zh-CN"/>
        </w:rPr>
        <w:t xml:space="preserve"> WO, </w:t>
      </w:r>
      <w:proofErr w:type="spellStart"/>
      <w:r w:rsidRPr="00247195">
        <w:rPr>
          <w:rFonts w:ascii="Book Antiqua" w:eastAsia="宋体" w:hAnsi="Book Antiqua" w:cs="宋体"/>
          <w:lang w:eastAsia="zh-CN"/>
        </w:rPr>
        <w:t>Clavien</w:t>
      </w:r>
      <w:proofErr w:type="spellEnd"/>
      <w:r w:rsidRPr="00247195">
        <w:rPr>
          <w:rFonts w:ascii="Book Antiqua" w:eastAsia="宋体" w:hAnsi="Book Antiqua" w:cs="宋体"/>
          <w:lang w:eastAsia="zh-CN"/>
        </w:rPr>
        <w:t xml:space="preserve"> PA. Systematic review and meta-analysis of feasibility, safety, and efficacy of a novel procedure: associating liver partition and portal vein ligation for staged </w:t>
      </w:r>
      <w:proofErr w:type="spellStart"/>
      <w:r w:rsidRPr="00247195">
        <w:rPr>
          <w:rFonts w:ascii="Book Antiqua" w:eastAsia="宋体" w:hAnsi="Book Antiqua" w:cs="宋体"/>
          <w:lang w:eastAsia="zh-CN"/>
        </w:rPr>
        <w:t>hepatectomy</w:t>
      </w:r>
      <w:proofErr w:type="spellEnd"/>
      <w:r w:rsidRPr="00247195">
        <w:rPr>
          <w:rFonts w:ascii="Book Antiqua" w:eastAsia="宋体" w:hAnsi="Book Antiqua" w:cs="宋体"/>
          <w:lang w:eastAsia="zh-CN"/>
        </w:rPr>
        <w:t xml:space="preserve">. </w:t>
      </w:r>
      <w:r w:rsidRPr="00247195">
        <w:rPr>
          <w:rFonts w:ascii="Book Antiqua" w:eastAsia="宋体" w:hAnsi="Book Antiqua" w:cs="宋体"/>
          <w:i/>
          <w:iCs/>
          <w:lang w:eastAsia="zh-CN"/>
        </w:rPr>
        <w:t xml:space="preserve">Ann </w:t>
      </w:r>
      <w:proofErr w:type="spellStart"/>
      <w:r w:rsidRPr="00247195">
        <w:rPr>
          <w:rFonts w:ascii="Book Antiqua" w:eastAsia="宋体" w:hAnsi="Book Antiqua" w:cs="宋体"/>
          <w:i/>
          <w:iCs/>
          <w:lang w:eastAsia="zh-CN"/>
        </w:rPr>
        <w:t>Surg</w:t>
      </w:r>
      <w:proofErr w:type="spellEnd"/>
      <w:r w:rsidRPr="00247195">
        <w:rPr>
          <w:rFonts w:ascii="Book Antiqua" w:eastAsia="宋体" w:hAnsi="Book Antiqua" w:cs="宋体"/>
          <w:i/>
          <w:iCs/>
          <w:lang w:eastAsia="zh-CN"/>
        </w:rPr>
        <w:t xml:space="preserve"> </w:t>
      </w:r>
      <w:proofErr w:type="spellStart"/>
      <w:r w:rsidRPr="00247195">
        <w:rPr>
          <w:rFonts w:ascii="Book Antiqua" w:eastAsia="宋体" w:hAnsi="Book Antiqua" w:cs="宋体"/>
          <w:i/>
          <w:iCs/>
          <w:lang w:eastAsia="zh-CN"/>
        </w:rPr>
        <w:t>Oncol</w:t>
      </w:r>
      <w:proofErr w:type="spellEnd"/>
      <w:r w:rsidRPr="00247195">
        <w:rPr>
          <w:rFonts w:ascii="Book Antiqua" w:eastAsia="宋体" w:hAnsi="Book Antiqua" w:cs="宋体"/>
          <w:lang w:eastAsia="zh-CN"/>
        </w:rPr>
        <w:t xml:space="preserve"> 2015; </w:t>
      </w:r>
      <w:r w:rsidRPr="00247195">
        <w:rPr>
          <w:rFonts w:ascii="Book Antiqua" w:eastAsia="宋体" w:hAnsi="Book Antiqua" w:cs="宋体"/>
          <w:b/>
          <w:bCs/>
          <w:lang w:eastAsia="zh-CN"/>
        </w:rPr>
        <w:t>22</w:t>
      </w:r>
      <w:r w:rsidRPr="00247195">
        <w:rPr>
          <w:rFonts w:ascii="Book Antiqua" w:eastAsia="宋体" w:hAnsi="Book Antiqua" w:cs="宋体"/>
          <w:lang w:eastAsia="zh-CN"/>
        </w:rPr>
        <w:t>: 3109-3120 [PMID: 25448799 DOI: 10.1245/s10434-014-4213-5]</w:t>
      </w:r>
    </w:p>
    <w:p w14:paraId="67DD156B" w14:textId="77777777" w:rsidR="00247195" w:rsidRPr="00247195" w:rsidRDefault="00247195" w:rsidP="00247195">
      <w:pPr>
        <w:spacing w:line="360" w:lineRule="auto"/>
        <w:jc w:val="both"/>
        <w:rPr>
          <w:rFonts w:ascii="Book Antiqua" w:eastAsia="宋体" w:hAnsi="Book Antiqua" w:cs="宋体"/>
          <w:lang w:eastAsia="zh-CN"/>
        </w:rPr>
      </w:pPr>
      <w:r w:rsidRPr="00247195">
        <w:rPr>
          <w:rFonts w:ascii="Book Antiqua" w:eastAsia="宋体" w:hAnsi="Book Antiqua" w:cs="宋体"/>
          <w:lang w:eastAsia="zh-CN"/>
        </w:rPr>
        <w:t xml:space="preserve">32 </w:t>
      </w:r>
      <w:r w:rsidRPr="00247195">
        <w:rPr>
          <w:rFonts w:ascii="Book Antiqua" w:eastAsia="宋体" w:hAnsi="Book Antiqua" w:cs="宋体"/>
          <w:b/>
          <w:bCs/>
          <w:lang w:eastAsia="zh-CN"/>
        </w:rPr>
        <w:t>Adam R</w:t>
      </w:r>
      <w:r w:rsidRPr="00247195">
        <w:rPr>
          <w:rFonts w:ascii="Book Antiqua" w:eastAsia="宋体" w:hAnsi="Book Antiqua" w:cs="宋体"/>
          <w:lang w:eastAsia="zh-CN"/>
        </w:rPr>
        <w:t xml:space="preserve">, Imai K, Castro Benitez C, Allard MA, </w:t>
      </w:r>
      <w:proofErr w:type="spellStart"/>
      <w:r w:rsidRPr="00247195">
        <w:rPr>
          <w:rFonts w:ascii="Book Antiqua" w:eastAsia="宋体" w:hAnsi="Book Antiqua" w:cs="宋体"/>
          <w:lang w:eastAsia="zh-CN"/>
        </w:rPr>
        <w:t>Vibert</w:t>
      </w:r>
      <w:proofErr w:type="spellEnd"/>
      <w:r w:rsidRPr="00247195">
        <w:rPr>
          <w:rFonts w:ascii="Book Antiqua" w:eastAsia="宋体" w:hAnsi="Book Antiqua" w:cs="宋体"/>
          <w:lang w:eastAsia="zh-CN"/>
        </w:rPr>
        <w:t xml:space="preserve"> E, Sa Cunha A, </w:t>
      </w:r>
      <w:proofErr w:type="spellStart"/>
      <w:r w:rsidRPr="00247195">
        <w:rPr>
          <w:rFonts w:ascii="Book Antiqua" w:eastAsia="宋体" w:hAnsi="Book Antiqua" w:cs="宋体"/>
          <w:lang w:eastAsia="zh-CN"/>
        </w:rPr>
        <w:t>Cherqui</w:t>
      </w:r>
      <w:proofErr w:type="spellEnd"/>
      <w:r w:rsidRPr="00247195">
        <w:rPr>
          <w:rFonts w:ascii="Book Antiqua" w:eastAsia="宋体" w:hAnsi="Book Antiqua" w:cs="宋体"/>
          <w:lang w:eastAsia="zh-CN"/>
        </w:rPr>
        <w:t xml:space="preserve"> D, Baba H, </w:t>
      </w:r>
      <w:proofErr w:type="spellStart"/>
      <w:r w:rsidRPr="00247195">
        <w:rPr>
          <w:rFonts w:ascii="Book Antiqua" w:eastAsia="宋体" w:hAnsi="Book Antiqua" w:cs="宋体"/>
          <w:lang w:eastAsia="zh-CN"/>
        </w:rPr>
        <w:t>Castaing</w:t>
      </w:r>
      <w:proofErr w:type="spellEnd"/>
      <w:r w:rsidRPr="00247195">
        <w:rPr>
          <w:rFonts w:ascii="Book Antiqua" w:eastAsia="宋体" w:hAnsi="Book Antiqua" w:cs="宋体"/>
          <w:lang w:eastAsia="zh-CN"/>
        </w:rPr>
        <w:t xml:space="preserve"> D. Outcome after associating liver partition and portal vein ligation for staged </w:t>
      </w:r>
      <w:proofErr w:type="spellStart"/>
      <w:r w:rsidRPr="00247195">
        <w:rPr>
          <w:rFonts w:ascii="Book Antiqua" w:eastAsia="宋体" w:hAnsi="Book Antiqua" w:cs="宋体"/>
          <w:lang w:eastAsia="zh-CN"/>
        </w:rPr>
        <w:t>hepatectomy</w:t>
      </w:r>
      <w:proofErr w:type="spellEnd"/>
      <w:r w:rsidRPr="00247195">
        <w:rPr>
          <w:rFonts w:ascii="Book Antiqua" w:eastAsia="宋体" w:hAnsi="Book Antiqua" w:cs="宋体"/>
          <w:lang w:eastAsia="zh-CN"/>
        </w:rPr>
        <w:t xml:space="preserve"> and conventional two-stage </w:t>
      </w:r>
      <w:proofErr w:type="spellStart"/>
      <w:r w:rsidRPr="00247195">
        <w:rPr>
          <w:rFonts w:ascii="Book Antiqua" w:eastAsia="宋体" w:hAnsi="Book Antiqua" w:cs="宋体"/>
          <w:lang w:eastAsia="zh-CN"/>
        </w:rPr>
        <w:t>hepatectomy</w:t>
      </w:r>
      <w:proofErr w:type="spellEnd"/>
      <w:r w:rsidRPr="00247195">
        <w:rPr>
          <w:rFonts w:ascii="Book Antiqua" w:eastAsia="宋体" w:hAnsi="Book Antiqua" w:cs="宋体"/>
          <w:lang w:eastAsia="zh-CN"/>
        </w:rPr>
        <w:t xml:space="preserve"> for colorectal liver metastases. </w:t>
      </w:r>
      <w:r w:rsidRPr="00247195">
        <w:rPr>
          <w:rFonts w:ascii="Book Antiqua" w:eastAsia="宋体" w:hAnsi="Book Antiqua" w:cs="宋体"/>
          <w:i/>
          <w:iCs/>
          <w:lang w:eastAsia="zh-CN"/>
        </w:rPr>
        <w:t xml:space="preserve">Br J </w:t>
      </w:r>
      <w:proofErr w:type="spellStart"/>
      <w:r w:rsidRPr="00247195">
        <w:rPr>
          <w:rFonts w:ascii="Book Antiqua" w:eastAsia="宋体" w:hAnsi="Book Antiqua" w:cs="宋体"/>
          <w:i/>
          <w:iCs/>
          <w:lang w:eastAsia="zh-CN"/>
        </w:rPr>
        <w:t>Surg</w:t>
      </w:r>
      <w:proofErr w:type="spellEnd"/>
      <w:r w:rsidRPr="00247195">
        <w:rPr>
          <w:rFonts w:ascii="Book Antiqua" w:eastAsia="宋体" w:hAnsi="Book Antiqua" w:cs="宋体"/>
          <w:lang w:eastAsia="zh-CN"/>
        </w:rPr>
        <w:t xml:space="preserve"> 2016; </w:t>
      </w:r>
      <w:r w:rsidRPr="00247195">
        <w:rPr>
          <w:rFonts w:ascii="Book Antiqua" w:eastAsia="宋体" w:hAnsi="Book Antiqua" w:cs="宋体"/>
          <w:b/>
          <w:bCs/>
          <w:lang w:eastAsia="zh-CN"/>
        </w:rPr>
        <w:t>103</w:t>
      </w:r>
      <w:r w:rsidRPr="00247195">
        <w:rPr>
          <w:rFonts w:ascii="Book Antiqua" w:eastAsia="宋体" w:hAnsi="Book Antiqua" w:cs="宋体"/>
          <w:lang w:eastAsia="zh-CN"/>
        </w:rPr>
        <w:t>: 1521-1529 [PMID: 27517369 DOI: 10.1002/bjs.10256]</w:t>
      </w:r>
    </w:p>
    <w:p w14:paraId="278B94DF" w14:textId="77777777" w:rsidR="00247195" w:rsidRPr="00247195" w:rsidRDefault="00247195" w:rsidP="00247195">
      <w:pPr>
        <w:spacing w:line="360" w:lineRule="auto"/>
        <w:jc w:val="both"/>
        <w:rPr>
          <w:rFonts w:ascii="Book Antiqua" w:eastAsia="宋体" w:hAnsi="Book Antiqua" w:cs="宋体"/>
          <w:lang w:eastAsia="zh-CN"/>
        </w:rPr>
      </w:pPr>
      <w:r w:rsidRPr="00247195">
        <w:rPr>
          <w:rFonts w:ascii="Book Antiqua" w:eastAsia="宋体" w:hAnsi="Book Antiqua" w:cs="宋体"/>
          <w:lang w:eastAsia="zh-CN"/>
        </w:rPr>
        <w:t xml:space="preserve">33 </w:t>
      </w:r>
      <w:proofErr w:type="spellStart"/>
      <w:r w:rsidRPr="00247195">
        <w:rPr>
          <w:rFonts w:ascii="Book Antiqua" w:eastAsia="宋体" w:hAnsi="Book Antiqua" w:cs="宋体"/>
          <w:b/>
          <w:bCs/>
          <w:lang w:eastAsia="zh-CN"/>
        </w:rPr>
        <w:t>Cai</w:t>
      </w:r>
      <w:proofErr w:type="spellEnd"/>
      <w:r w:rsidRPr="00247195">
        <w:rPr>
          <w:rFonts w:ascii="Book Antiqua" w:eastAsia="宋体" w:hAnsi="Book Antiqua" w:cs="宋体"/>
          <w:b/>
          <w:bCs/>
          <w:lang w:eastAsia="zh-CN"/>
        </w:rPr>
        <w:t xml:space="preserve"> YL</w:t>
      </w:r>
      <w:r w:rsidRPr="00247195">
        <w:rPr>
          <w:rFonts w:ascii="Book Antiqua" w:eastAsia="宋体" w:hAnsi="Book Antiqua" w:cs="宋体"/>
          <w:lang w:eastAsia="zh-CN"/>
        </w:rPr>
        <w:t xml:space="preserve">, Song PP, Tang W, Cheng NS. </w:t>
      </w:r>
      <w:proofErr w:type="gramStart"/>
      <w:r w:rsidRPr="00247195">
        <w:rPr>
          <w:rFonts w:ascii="Book Antiqua" w:eastAsia="宋体" w:hAnsi="Book Antiqua" w:cs="宋体"/>
          <w:lang w:eastAsia="zh-CN"/>
        </w:rPr>
        <w:t>An updated systematic review of the evolution of ALPPS and evaluation of its advantages and disadvantages in accordance with current evidence.</w:t>
      </w:r>
      <w:proofErr w:type="gramEnd"/>
      <w:r w:rsidRPr="00247195">
        <w:rPr>
          <w:rFonts w:ascii="Book Antiqua" w:eastAsia="宋体" w:hAnsi="Book Antiqua" w:cs="宋体"/>
          <w:lang w:eastAsia="zh-CN"/>
        </w:rPr>
        <w:t xml:space="preserve"> </w:t>
      </w:r>
      <w:r w:rsidRPr="00247195">
        <w:rPr>
          <w:rFonts w:ascii="Book Antiqua" w:eastAsia="宋体" w:hAnsi="Book Antiqua" w:cs="宋体"/>
          <w:i/>
          <w:iCs/>
          <w:lang w:eastAsia="zh-CN"/>
        </w:rPr>
        <w:t xml:space="preserve">Medicine </w:t>
      </w:r>
      <w:r w:rsidRPr="00247195">
        <w:rPr>
          <w:rFonts w:ascii="Book Antiqua" w:eastAsia="宋体" w:hAnsi="Book Antiqua" w:cs="宋体"/>
          <w:iCs/>
          <w:lang w:eastAsia="zh-CN"/>
        </w:rPr>
        <w:t>(Baltimore)</w:t>
      </w:r>
      <w:r w:rsidRPr="00247195">
        <w:rPr>
          <w:rFonts w:ascii="Book Antiqua" w:eastAsia="宋体" w:hAnsi="Book Antiqua" w:cs="宋体"/>
          <w:lang w:eastAsia="zh-CN"/>
        </w:rPr>
        <w:t xml:space="preserve"> 2016; </w:t>
      </w:r>
      <w:r w:rsidRPr="00247195">
        <w:rPr>
          <w:rFonts w:ascii="Book Antiqua" w:eastAsia="宋体" w:hAnsi="Book Antiqua" w:cs="宋体"/>
          <w:b/>
          <w:bCs/>
          <w:lang w:eastAsia="zh-CN"/>
        </w:rPr>
        <w:t>95</w:t>
      </w:r>
      <w:r w:rsidRPr="00247195">
        <w:rPr>
          <w:rFonts w:ascii="Book Antiqua" w:eastAsia="宋体" w:hAnsi="Book Antiqua" w:cs="宋体"/>
          <w:lang w:eastAsia="zh-CN"/>
        </w:rPr>
        <w:t>: e3941 [PMID: 27311006 DOI: 10.1097/MD.0000000000003941]</w:t>
      </w:r>
    </w:p>
    <w:p w14:paraId="30DAF12D" w14:textId="77777777" w:rsidR="00247195" w:rsidRPr="00247195" w:rsidRDefault="00247195" w:rsidP="00247195">
      <w:pPr>
        <w:spacing w:line="360" w:lineRule="auto"/>
        <w:jc w:val="both"/>
        <w:rPr>
          <w:rFonts w:ascii="Book Antiqua" w:eastAsia="宋体" w:hAnsi="Book Antiqua" w:cs="宋体"/>
          <w:lang w:eastAsia="zh-CN"/>
        </w:rPr>
      </w:pPr>
      <w:r w:rsidRPr="00247195">
        <w:rPr>
          <w:rFonts w:ascii="Book Antiqua" w:eastAsia="宋体" w:hAnsi="Book Antiqua" w:cs="宋体"/>
          <w:lang w:eastAsia="zh-CN"/>
        </w:rPr>
        <w:t xml:space="preserve">34 </w:t>
      </w:r>
      <w:proofErr w:type="spellStart"/>
      <w:r w:rsidRPr="00247195">
        <w:rPr>
          <w:rFonts w:ascii="Book Antiqua" w:eastAsia="宋体" w:hAnsi="Book Antiqua" w:cs="宋体"/>
          <w:b/>
          <w:bCs/>
          <w:lang w:eastAsia="zh-CN"/>
        </w:rPr>
        <w:t>Takamoto</w:t>
      </w:r>
      <w:proofErr w:type="spellEnd"/>
      <w:r w:rsidRPr="00247195">
        <w:rPr>
          <w:rFonts w:ascii="Book Antiqua" w:eastAsia="宋体" w:hAnsi="Book Antiqua" w:cs="宋体"/>
          <w:b/>
          <w:bCs/>
          <w:lang w:eastAsia="zh-CN"/>
        </w:rPr>
        <w:t xml:space="preserve"> T</w:t>
      </w:r>
      <w:r w:rsidRPr="00247195">
        <w:rPr>
          <w:rFonts w:ascii="Book Antiqua" w:eastAsia="宋体" w:hAnsi="Book Antiqua" w:cs="宋体"/>
          <w:lang w:eastAsia="zh-CN"/>
        </w:rPr>
        <w:t xml:space="preserve">, Sugawara Y, Hashimoto T, </w:t>
      </w:r>
      <w:proofErr w:type="spellStart"/>
      <w:r w:rsidRPr="00247195">
        <w:rPr>
          <w:rFonts w:ascii="Book Antiqua" w:eastAsia="宋体" w:hAnsi="Book Antiqua" w:cs="宋体"/>
          <w:lang w:eastAsia="zh-CN"/>
        </w:rPr>
        <w:t>Makuuchi</w:t>
      </w:r>
      <w:proofErr w:type="spellEnd"/>
      <w:r w:rsidRPr="00247195">
        <w:rPr>
          <w:rFonts w:ascii="Book Antiqua" w:eastAsia="宋体" w:hAnsi="Book Antiqua" w:cs="宋体"/>
          <w:lang w:eastAsia="zh-CN"/>
        </w:rPr>
        <w:t xml:space="preserve"> M. Associating liver partition and portal vein ligation (ALPPS): Taking a view of trails. </w:t>
      </w:r>
      <w:proofErr w:type="spellStart"/>
      <w:r w:rsidRPr="00247195">
        <w:rPr>
          <w:rFonts w:ascii="Book Antiqua" w:eastAsia="宋体" w:hAnsi="Book Antiqua" w:cs="宋体"/>
          <w:i/>
          <w:iCs/>
          <w:lang w:eastAsia="zh-CN"/>
        </w:rPr>
        <w:t>Biosci</w:t>
      </w:r>
      <w:proofErr w:type="spellEnd"/>
      <w:r w:rsidRPr="00247195">
        <w:rPr>
          <w:rFonts w:ascii="Book Antiqua" w:eastAsia="宋体" w:hAnsi="Book Antiqua" w:cs="宋体"/>
          <w:i/>
          <w:iCs/>
          <w:lang w:eastAsia="zh-CN"/>
        </w:rPr>
        <w:t xml:space="preserve"> Trends</w:t>
      </w:r>
      <w:r w:rsidRPr="00247195">
        <w:rPr>
          <w:rFonts w:ascii="Book Antiqua" w:eastAsia="宋体" w:hAnsi="Book Antiqua" w:cs="宋体"/>
          <w:lang w:eastAsia="zh-CN"/>
        </w:rPr>
        <w:t xml:space="preserve"> 2015; </w:t>
      </w:r>
      <w:r w:rsidRPr="00247195">
        <w:rPr>
          <w:rFonts w:ascii="Book Antiqua" w:eastAsia="宋体" w:hAnsi="Book Antiqua" w:cs="宋体"/>
          <w:b/>
          <w:bCs/>
          <w:lang w:eastAsia="zh-CN"/>
        </w:rPr>
        <w:t>9</w:t>
      </w:r>
      <w:r w:rsidRPr="00247195">
        <w:rPr>
          <w:rFonts w:ascii="Book Antiqua" w:eastAsia="宋体" w:hAnsi="Book Antiqua" w:cs="宋体"/>
          <w:lang w:eastAsia="zh-CN"/>
        </w:rPr>
        <w:t>: 280-283 [PMID: 26559019 DOI: 10.5582/bst.2015.01131]</w:t>
      </w:r>
    </w:p>
    <w:p w14:paraId="5A630DBC" w14:textId="77777777" w:rsidR="00247195" w:rsidRPr="00247195" w:rsidRDefault="00247195" w:rsidP="00247195">
      <w:pPr>
        <w:spacing w:line="360" w:lineRule="auto"/>
        <w:jc w:val="both"/>
        <w:rPr>
          <w:rFonts w:ascii="Book Antiqua" w:eastAsia="宋体" w:hAnsi="Book Antiqua" w:cs="宋体"/>
          <w:lang w:eastAsia="zh-CN"/>
        </w:rPr>
      </w:pPr>
      <w:r w:rsidRPr="00247195">
        <w:rPr>
          <w:rFonts w:ascii="Book Antiqua" w:eastAsia="宋体" w:hAnsi="Book Antiqua" w:cs="宋体"/>
          <w:lang w:eastAsia="zh-CN"/>
        </w:rPr>
        <w:t xml:space="preserve">35 </w:t>
      </w:r>
      <w:r w:rsidRPr="00247195">
        <w:rPr>
          <w:rFonts w:ascii="Book Antiqua" w:eastAsia="宋体" w:hAnsi="Book Antiqua" w:cs="宋体"/>
          <w:b/>
          <w:bCs/>
          <w:lang w:eastAsia="zh-CN"/>
        </w:rPr>
        <w:t>Zhang GQ</w:t>
      </w:r>
      <w:r w:rsidRPr="00247195">
        <w:rPr>
          <w:rFonts w:ascii="Book Antiqua" w:eastAsia="宋体" w:hAnsi="Book Antiqua" w:cs="宋体"/>
          <w:lang w:eastAsia="zh-CN"/>
        </w:rPr>
        <w:t xml:space="preserve">, Zhang ZW, Lau WY, Chen XP. Associating liver partition and portal vein ligation for staged </w:t>
      </w:r>
      <w:proofErr w:type="spellStart"/>
      <w:r w:rsidRPr="00247195">
        <w:rPr>
          <w:rFonts w:ascii="Book Antiqua" w:eastAsia="宋体" w:hAnsi="Book Antiqua" w:cs="宋体"/>
          <w:lang w:eastAsia="zh-CN"/>
        </w:rPr>
        <w:t>hepatectomy</w:t>
      </w:r>
      <w:proofErr w:type="spellEnd"/>
      <w:r w:rsidRPr="00247195">
        <w:rPr>
          <w:rFonts w:ascii="Book Antiqua" w:eastAsia="宋体" w:hAnsi="Book Antiqua" w:cs="宋体"/>
          <w:lang w:eastAsia="zh-CN"/>
        </w:rPr>
        <w:t xml:space="preserve"> (ALPPS): a new strategy to increase </w:t>
      </w:r>
      <w:proofErr w:type="spellStart"/>
      <w:r w:rsidRPr="00247195">
        <w:rPr>
          <w:rFonts w:ascii="Book Antiqua" w:eastAsia="宋体" w:hAnsi="Book Antiqua" w:cs="宋体"/>
          <w:lang w:eastAsia="zh-CN"/>
        </w:rPr>
        <w:t>resectability</w:t>
      </w:r>
      <w:proofErr w:type="spellEnd"/>
      <w:r w:rsidRPr="00247195">
        <w:rPr>
          <w:rFonts w:ascii="Book Antiqua" w:eastAsia="宋体" w:hAnsi="Book Antiqua" w:cs="宋体"/>
          <w:lang w:eastAsia="zh-CN"/>
        </w:rPr>
        <w:t xml:space="preserve"> in liver surgery. </w:t>
      </w:r>
      <w:proofErr w:type="spellStart"/>
      <w:r w:rsidRPr="00247195">
        <w:rPr>
          <w:rFonts w:ascii="Book Antiqua" w:eastAsia="宋体" w:hAnsi="Book Antiqua" w:cs="宋体"/>
          <w:i/>
          <w:iCs/>
          <w:lang w:eastAsia="zh-CN"/>
        </w:rPr>
        <w:t>Int</w:t>
      </w:r>
      <w:proofErr w:type="spellEnd"/>
      <w:r w:rsidRPr="00247195">
        <w:rPr>
          <w:rFonts w:ascii="Book Antiqua" w:eastAsia="宋体" w:hAnsi="Book Antiqua" w:cs="宋体"/>
          <w:i/>
          <w:iCs/>
          <w:lang w:eastAsia="zh-CN"/>
        </w:rPr>
        <w:t xml:space="preserve"> J </w:t>
      </w:r>
      <w:proofErr w:type="spellStart"/>
      <w:r w:rsidRPr="00247195">
        <w:rPr>
          <w:rFonts w:ascii="Book Antiqua" w:eastAsia="宋体" w:hAnsi="Book Antiqua" w:cs="宋体"/>
          <w:i/>
          <w:iCs/>
          <w:lang w:eastAsia="zh-CN"/>
        </w:rPr>
        <w:t>Surg</w:t>
      </w:r>
      <w:proofErr w:type="spellEnd"/>
      <w:r w:rsidRPr="00247195">
        <w:rPr>
          <w:rFonts w:ascii="Book Antiqua" w:eastAsia="宋体" w:hAnsi="Book Antiqua" w:cs="宋体"/>
          <w:lang w:eastAsia="zh-CN"/>
        </w:rPr>
        <w:t xml:space="preserve"> 2014; </w:t>
      </w:r>
      <w:r w:rsidRPr="00247195">
        <w:rPr>
          <w:rFonts w:ascii="Book Antiqua" w:eastAsia="宋体" w:hAnsi="Book Antiqua" w:cs="宋体"/>
          <w:b/>
          <w:bCs/>
          <w:lang w:eastAsia="zh-CN"/>
        </w:rPr>
        <w:t>12</w:t>
      </w:r>
      <w:r w:rsidRPr="00247195">
        <w:rPr>
          <w:rFonts w:ascii="Book Antiqua" w:eastAsia="宋体" w:hAnsi="Book Antiqua" w:cs="宋体"/>
          <w:lang w:eastAsia="zh-CN"/>
        </w:rPr>
        <w:t>: 437-441 [PMID: 24704086 DOI: 10.1016/j.ijsu.2014.03.009]</w:t>
      </w:r>
    </w:p>
    <w:p w14:paraId="2512BC97" w14:textId="77777777" w:rsidR="00247195" w:rsidRPr="00247195" w:rsidRDefault="00247195" w:rsidP="00247195">
      <w:pPr>
        <w:spacing w:line="360" w:lineRule="auto"/>
        <w:jc w:val="both"/>
        <w:rPr>
          <w:rFonts w:ascii="Book Antiqua" w:eastAsia="宋体" w:hAnsi="Book Antiqua" w:cs="宋体"/>
          <w:lang w:eastAsia="zh-CN"/>
        </w:rPr>
      </w:pPr>
      <w:r w:rsidRPr="00247195">
        <w:rPr>
          <w:rFonts w:ascii="Book Antiqua" w:eastAsia="宋体" w:hAnsi="Book Antiqua" w:cs="宋体"/>
          <w:lang w:eastAsia="zh-CN"/>
        </w:rPr>
        <w:lastRenderedPageBreak/>
        <w:t xml:space="preserve">36 </w:t>
      </w:r>
      <w:r w:rsidRPr="00247195">
        <w:rPr>
          <w:rFonts w:ascii="Book Antiqua" w:eastAsia="宋体" w:hAnsi="Book Antiqua" w:cs="宋体"/>
          <w:b/>
          <w:bCs/>
          <w:lang w:eastAsia="zh-CN"/>
        </w:rPr>
        <w:t>Yamashita Y</w:t>
      </w:r>
      <w:r w:rsidRPr="00247195">
        <w:rPr>
          <w:rFonts w:ascii="Book Antiqua" w:eastAsia="宋体" w:hAnsi="Book Antiqua" w:cs="宋体"/>
          <w:lang w:eastAsia="zh-CN"/>
        </w:rPr>
        <w:t xml:space="preserve">, </w:t>
      </w:r>
      <w:proofErr w:type="spellStart"/>
      <w:r w:rsidRPr="00247195">
        <w:rPr>
          <w:rFonts w:ascii="Book Antiqua" w:eastAsia="宋体" w:hAnsi="Book Antiqua" w:cs="宋体"/>
          <w:lang w:eastAsia="zh-CN"/>
        </w:rPr>
        <w:t>Hamatsu</w:t>
      </w:r>
      <w:proofErr w:type="spellEnd"/>
      <w:r w:rsidRPr="00247195">
        <w:rPr>
          <w:rFonts w:ascii="Book Antiqua" w:eastAsia="宋体" w:hAnsi="Book Antiqua" w:cs="宋体"/>
          <w:lang w:eastAsia="zh-CN"/>
        </w:rPr>
        <w:t xml:space="preserve"> T, </w:t>
      </w:r>
      <w:proofErr w:type="spellStart"/>
      <w:r w:rsidRPr="00247195">
        <w:rPr>
          <w:rFonts w:ascii="Book Antiqua" w:eastAsia="宋体" w:hAnsi="Book Antiqua" w:cs="宋体"/>
          <w:lang w:eastAsia="zh-CN"/>
        </w:rPr>
        <w:t>Rikimaru</w:t>
      </w:r>
      <w:proofErr w:type="spellEnd"/>
      <w:r w:rsidRPr="00247195">
        <w:rPr>
          <w:rFonts w:ascii="Book Antiqua" w:eastAsia="宋体" w:hAnsi="Book Antiqua" w:cs="宋体"/>
          <w:lang w:eastAsia="zh-CN"/>
        </w:rPr>
        <w:t xml:space="preserve"> T, Tanaka S, </w:t>
      </w:r>
      <w:proofErr w:type="spellStart"/>
      <w:r w:rsidRPr="00247195">
        <w:rPr>
          <w:rFonts w:ascii="Book Antiqua" w:eastAsia="宋体" w:hAnsi="Book Antiqua" w:cs="宋体"/>
          <w:lang w:eastAsia="zh-CN"/>
        </w:rPr>
        <w:t>Shirabe</w:t>
      </w:r>
      <w:proofErr w:type="spellEnd"/>
      <w:r w:rsidRPr="00247195">
        <w:rPr>
          <w:rFonts w:ascii="Book Antiqua" w:eastAsia="宋体" w:hAnsi="Book Antiqua" w:cs="宋体"/>
          <w:lang w:eastAsia="zh-CN"/>
        </w:rPr>
        <w:t xml:space="preserve"> K, Shimada M, </w:t>
      </w:r>
      <w:proofErr w:type="spellStart"/>
      <w:r w:rsidRPr="00247195">
        <w:rPr>
          <w:rFonts w:ascii="Book Antiqua" w:eastAsia="宋体" w:hAnsi="Book Antiqua" w:cs="宋体"/>
          <w:lang w:eastAsia="zh-CN"/>
        </w:rPr>
        <w:t>Sugimachi</w:t>
      </w:r>
      <w:proofErr w:type="spellEnd"/>
      <w:r w:rsidRPr="00247195">
        <w:rPr>
          <w:rFonts w:ascii="Book Antiqua" w:eastAsia="宋体" w:hAnsi="Book Antiqua" w:cs="宋体"/>
          <w:lang w:eastAsia="zh-CN"/>
        </w:rPr>
        <w:t xml:space="preserve"> K. Bile leakage after hepatic resection. </w:t>
      </w:r>
      <w:r w:rsidRPr="00247195">
        <w:rPr>
          <w:rFonts w:ascii="Book Antiqua" w:eastAsia="宋体" w:hAnsi="Book Antiqua" w:cs="宋体"/>
          <w:i/>
          <w:iCs/>
          <w:lang w:eastAsia="zh-CN"/>
        </w:rPr>
        <w:t xml:space="preserve">Ann </w:t>
      </w:r>
      <w:proofErr w:type="spellStart"/>
      <w:r w:rsidRPr="00247195">
        <w:rPr>
          <w:rFonts w:ascii="Book Antiqua" w:eastAsia="宋体" w:hAnsi="Book Antiqua" w:cs="宋体"/>
          <w:i/>
          <w:iCs/>
          <w:lang w:eastAsia="zh-CN"/>
        </w:rPr>
        <w:t>Surg</w:t>
      </w:r>
      <w:proofErr w:type="spellEnd"/>
      <w:r w:rsidRPr="00247195">
        <w:rPr>
          <w:rFonts w:ascii="Book Antiqua" w:eastAsia="宋体" w:hAnsi="Book Antiqua" w:cs="宋体"/>
          <w:lang w:eastAsia="zh-CN"/>
        </w:rPr>
        <w:t xml:space="preserve"> 2001; </w:t>
      </w:r>
      <w:r w:rsidRPr="00247195">
        <w:rPr>
          <w:rFonts w:ascii="Book Antiqua" w:eastAsia="宋体" w:hAnsi="Book Antiqua" w:cs="宋体"/>
          <w:b/>
          <w:bCs/>
          <w:lang w:eastAsia="zh-CN"/>
        </w:rPr>
        <w:t>233</w:t>
      </w:r>
      <w:r w:rsidRPr="00247195">
        <w:rPr>
          <w:rFonts w:ascii="Book Antiqua" w:eastAsia="宋体" w:hAnsi="Book Antiqua" w:cs="宋体"/>
          <w:lang w:eastAsia="zh-CN"/>
        </w:rPr>
        <w:t>: 45-50 [PMID: 11141224 DOI: 10.1097/00000658-200101000-00008]</w:t>
      </w:r>
    </w:p>
    <w:p w14:paraId="5AD9B7C8" w14:textId="017C1463" w:rsidR="00247195" w:rsidRPr="00247195" w:rsidRDefault="00247195" w:rsidP="00247195">
      <w:pPr>
        <w:spacing w:line="360" w:lineRule="auto"/>
        <w:jc w:val="both"/>
        <w:rPr>
          <w:rFonts w:ascii="Book Antiqua" w:eastAsia="宋体" w:hAnsi="Book Antiqua" w:cs="宋体"/>
          <w:lang w:eastAsia="zh-CN"/>
        </w:rPr>
      </w:pPr>
      <w:r w:rsidRPr="00247195">
        <w:rPr>
          <w:rFonts w:ascii="Book Antiqua" w:eastAsia="宋体" w:hAnsi="Book Antiqua" w:cs="宋体"/>
          <w:lang w:eastAsia="zh-CN"/>
        </w:rPr>
        <w:t xml:space="preserve">37 </w:t>
      </w:r>
      <w:r w:rsidRPr="00247195">
        <w:rPr>
          <w:rFonts w:ascii="Book Antiqua" w:eastAsia="宋体" w:hAnsi="Book Antiqua" w:cs="宋体"/>
          <w:b/>
          <w:bCs/>
          <w:lang w:eastAsia="zh-CN"/>
        </w:rPr>
        <w:t>Conrad C</w:t>
      </w:r>
      <w:r w:rsidRPr="00247195">
        <w:rPr>
          <w:rFonts w:ascii="Book Antiqua" w:eastAsia="宋体" w:hAnsi="Book Antiqua" w:cs="宋体"/>
          <w:lang w:eastAsia="zh-CN"/>
        </w:rPr>
        <w:t xml:space="preserve">, </w:t>
      </w:r>
      <w:proofErr w:type="spellStart"/>
      <w:r w:rsidRPr="00247195">
        <w:rPr>
          <w:rFonts w:ascii="Book Antiqua" w:eastAsia="宋体" w:hAnsi="Book Antiqua" w:cs="宋体"/>
          <w:lang w:eastAsia="zh-CN"/>
        </w:rPr>
        <w:t>Shivathirthan</w:t>
      </w:r>
      <w:proofErr w:type="spellEnd"/>
      <w:r w:rsidRPr="00247195">
        <w:rPr>
          <w:rFonts w:ascii="Book Antiqua" w:eastAsia="宋体" w:hAnsi="Book Antiqua" w:cs="宋体"/>
          <w:lang w:eastAsia="zh-CN"/>
        </w:rPr>
        <w:t xml:space="preserve"> N, </w:t>
      </w:r>
      <w:proofErr w:type="spellStart"/>
      <w:r w:rsidRPr="00247195">
        <w:rPr>
          <w:rFonts w:ascii="Book Antiqua" w:eastAsia="宋体" w:hAnsi="Book Antiqua" w:cs="宋体"/>
          <w:lang w:eastAsia="zh-CN"/>
        </w:rPr>
        <w:t>Camerlo</w:t>
      </w:r>
      <w:proofErr w:type="spellEnd"/>
      <w:r w:rsidRPr="00247195">
        <w:rPr>
          <w:rFonts w:ascii="Book Antiqua" w:eastAsia="宋体" w:hAnsi="Book Antiqua" w:cs="宋体"/>
          <w:lang w:eastAsia="zh-CN"/>
        </w:rPr>
        <w:t xml:space="preserve"> A, Strauss C, </w:t>
      </w:r>
      <w:proofErr w:type="spellStart"/>
      <w:r w:rsidRPr="00247195">
        <w:rPr>
          <w:rFonts w:ascii="Book Antiqua" w:eastAsia="宋体" w:hAnsi="Book Antiqua" w:cs="宋体"/>
          <w:lang w:eastAsia="zh-CN"/>
        </w:rPr>
        <w:t>Gayet</w:t>
      </w:r>
      <w:proofErr w:type="spellEnd"/>
      <w:r w:rsidRPr="00247195">
        <w:rPr>
          <w:rFonts w:ascii="Book Antiqua" w:eastAsia="宋体" w:hAnsi="Book Antiqua" w:cs="宋体"/>
          <w:lang w:eastAsia="zh-CN"/>
        </w:rPr>
        <w:t xml:space="preserve"> B. Laparoscopic portal vein ligation with in situ liver split for failed portal vein embolization. </w:t>
      </w:r>
      <w:r w:rsidRPr="00247195">
        <w:rPr>
          <w:rFonts w:ascii="Book Antiqua" w:eastAsia="宋体" w:hAnsi="Book Antiqua" w:cs="宋体"/>
          <w:i/>
          <w:iCs/>
          <w:lang w:eastAsia="zh-CN"/>
        </w:rPr>
        <w:t xml:space="preserve">Ann </w:t>
      </w:r>
      <w:proofErr w:type="spellStart"/>
      <w:r w:rsidRPr="00247195">
        <w:rPr>
          <w:rFonts w:ascii="Book Antiqua" w:eastAsia="宋体" w:hAnsi="Book Antiqua" w:cs="宋体"/>
          <w:i/>
          <w:iCs/>
          <w:lang w:eastAsia="zh-CN"/>
        </w:rPr>
        <w:t>Surg</w:t>
      </w:r>
      <w:proofErr w:type="spellEnd"/>
      <w:r w:rsidRPr="00247195">
        <w:rPr>
          <w:rFonts w:ascii="Book Antiqua" w:eastAsia="宋体" w:hAnsi="Book Antiqua" w:cs="宋体"/>
          <w:lang w:eastAsia="zh-CN"/>
        </w:rPr>
        <w:t xml:space="preserve"> 2012; </w:t>
      </w:r>
      <w:r w:rsidRPr="00247195">
        <w:rPr>
          <w:rFonts w:ascii="Book Antiqua" w:eastAsia="宋体" w:hAnsi="Book Antiqua" w:cs="宋体"/>
          <w:b/>
          <w:bCs/>
          <w:lang w:eastAsia="zh-CN"/>
        </w:rPr>
        <w:t>256</w:t>
      </w:r>
      <w:r w:rsidRPr="00247195">
        <w:rPr>
          <w:rFonts w:ascii="Book Antiqua" w:eastAsia="宋体" w:hAnsi="Book Antiqua" w:cs="宋体"/>
          <w:lang w:eastAsia="zh-CN"/>
        </w:rPr>
        <w:t>: e14-e</w:t>
      </w:r>
      <w:r>
        <w:rPr>
          <w:rFonts w:ascii="Book Antiqua" w:eastAsia="宋体" w:hAnsi="Book Antiqua" w:cs="宋体" w:hint="eastAsia"/>
          <w:lang w:eastAsia="zh-CN"/>
        </w:rPr>
        <w:t>1</w:t>
      </w:r>
      <w:r w:rsidRPr="00247195">
        <w:rPr>
          <w:rFonts w:ascii="Book Antiqua" w:eastAsia="宋体" w:hAnsi="Book Antiqua" w:cs="宋体"/>
          <w:lang w:eastAsia="zh-CN"/>
        </w:rPr>
        <w:t>5; author reply e14-e</w:t>
      </w:r>
      <w:r>
        <w:rPr>
          <w:rFonts w:ascii="Book Antiqua" w:eastAsia="宋体" w:hAnsi="Book Antiqua" w:cs="宋体" w:hint="eastAsia"/>
          <w:lang w:eastAsia="zh-CN"/>
        </w:rPr>
        <w:t>1</w:t>
      </w:r>
      <w:r>
        <w:rPr>
          <w:rFonts w:ascii="Book Antiqua" w:eastAsia="宋体" w:hAnsi="Book Antiqua" w:cs="宋体"/>
          <w:lang w:eastAsia="zh-CN"/>
        </w:rPr>
        <w:t>5</w:t>
      </w:r>
      <w:r w:rsidRPr="00247195">
        <w:rPr>
          <w:rFonts w:ascii="Book Antiqua" w:eastAsia="宋体" w:hAnsi="Book Antiqua" w:cs="宋体"/>
          <w:lang w:eastAsia="zh-CN"/>
        </w:rPr>
        <w:t xml:space="preserve"> [PMID: 22895353 DOI: 10.1097/SLA.0b013e318265ff44]</w:t>
      </w:r>
    </w:p>
    <w:p w14:paraId="6D6C6612" w14:textId="77777777" w:rsidR="00247195" w:rsidRPr="00247195" w:rsidRDefault="00247195" w:rsidP="00247195">
      <w:pPr>
        <w:spacing w:line="360" w:lineRule="auto"/>
        <w:jc w:val="both"/>
        <w:rPr>
          <w:rFonts w:ascii="Book Antiqua" w:eastAsia="宋体" w:hAnsi="Book Antiqua" w:cs="宋体"/>
          <w:lang w:eastAsia="zh-CN"/>
        </w:rPr>
      </w:pPr>
      <w:r w:rsidRPr="00247195">
        <w:rPr>
          <w:rFonts w:ascii="Book Antiqua" w:eastAsia="宋体" w:hAnsi="Book Antiqua" w:cs="宋体"/>
          <w:lang w:eastAsia="zh-CN"/>
        </w:rPr>
        <w:t xml:space="preserve">38 </w:t>
      </w:r>
      <w:proofErr w:type="spellStart"/>
      <w:r w:rsidRPr="00247195">
        <w:rPr>
          <w:rFonts w:ascii="Book Antiqua" w:eastAsia="宋体" w:hAnsi="Book Antiqua" w:cs="宋体"/>
          <w:b/>
          <w:bCs/>
          <w:lang w:eastAsia="zh-CN"/>
        </w:rPr>
        <w:t>Vyas</w:t>
      </w:r>
      <w:proofErr w:type="spellEnd"/>
      <w:r w:rsidRPr="00247195">
        <w:rPr>
          <w:rFonts w:ascii="Book Antiqua" w:eastAsia="宋体" w:hAnsi="Book Antiqua" w:cs="宋体"/>
          <w:b/>
          <w:bCs/>
          <w:lang w:eastAsia="zh-CN"/>
        </w:rPr>
        <w:t xml:space="preserve"> SJ</w:t>
      </w:r>
      <w:r w:rsidRPr="00247195">
        <w:rPr>
          <w:rFonts w:ascii="Book Antiqua" w:eastAsia="宋体" w:hAnsi="Book Antiqua" w:cs="宋体"/>
          <w:lang w:eastAsia="zh-CN"/>
        </w:rPr>
        <w:t xml:space="preserve">, Davies N, Grant L, </w:t>
      </w:r>
      <w:proofErr w:type="spellStart"/>
      <w:r w:rsidRPr="00247195">
        <w:rPr>
          <w:rFonts w:ascii="Book Antiqua" w:eastAsia="宋体" w:hAnsi="Book Antiqua" w:cs="宋体"/>
          <w:lang w:eastAsia="zh-CN"/>
        </w:rPr>
        <w:t>Imber</w:t>
      </w:r>
      <w:proofErr w:type="spellEnd"/>
      <w:r w:rsidRPr="00247195">
        <w:rPr>
          <w:rFonts w:ascii="Book Antiqua" w:eastAsia="宋体" w:hAnsi="Book Antiqua" w:cs="宋体"/>
          <w:lang w:eastAsia="zh-CN"/>
        </w:rPr>
        <w:t xml:space="preserve"> CJ, Sharma D, Davidson BR, </w:t>
      </w:r>
      <w:proofErr w:type="spellStart"/>
      <w:r w:rsidRPr="00247195">
        <w:rPr>
          <w:rFonts w:ascii="Book Antiqua" w:eastAsia="宋体" w:hAnsi="Book Antiqua" w:cs="宋体"/>
          <w:lang w:eastAsia="zh-CN"/>
        </w:rPr>
        <w:t>Malago</w:t>
      </w:r>
      <w:proofErr w:type="spellEnd"/>
      <w:r w:rsidRPr="00247195">
        <w:rPr>
          <w:rFonts w:ascii="Book Antiqua" w:eastAsia="宋体" w:hAnsi="Book Antiqua" w:cs="宋体"/>
          <w:lang w:eastAsia="zh-CN"/>
        </w:rPr>
        <w:t xml:space="preserve"> M, </w:t>
      </w:r>
      <w:proofErr w:type="spellStart"/>
      <w:r w:rsidRPr="00247195">
        <w:rPr>
          <w:rFonts w:ascii="Book Antiqua" w:eastAsia="宋体" w:hAnsi="Book Antiqua" w:cs="宋体"/>
          <w:lang w:eastAsia="zh-CN"/>
        </w:rPr>
        <w:t>Fusai</w:t>
      </w:r>
      <w:proofErr w:type="spellEnd"/>
      <w:r w:rsidRPr="00247195">
        <w:rPr>
          <w:rFonts w:ascii="Book Antiqua" w:eastAsia="宋体" w:hAnsi="Book Antiqua" w:cs="宋体"/>
          <w:lang w:eastAsia="zh-CN"/>
        </w:rPr>
        <w:t xml:space="preserve"> G. Failure of portal venous embolization. </w:t>
      </w:r>
      <w:proofErr w:type="gramStart"/>
      <w:r w:rsidRPr="00247195">
        <w:rPr>
          <w:rFonts w:ascii="Book Antiqua" w:eastAsia="宋体" w:hAnsi="Book Antiqua" w:cs="宋体"/>
          <w:lang w:eastAsia="zh-CN"/>
        </w:rPr>
        <w:t xml:space="preserve">ALPPS as salvage enabling successful resection of </w:t>
      </w:r>
      <w:proofErr w:type="spellStart"/>
      <w:r w:rsidRPr="00247195">
        <w:rPr>
          <w:rFonts w:ascii="Book Antiqua" w:eastAsia="宋体" w:hAnsi="Book Antiqua" w:cs="宋体"/>
          <w:lang w:eastAsia="zh-CN"/>
        </w:rPr>
        <w:t>bilobar</w:t>
      </w:r>
      <w:proofErr w:type="spellEnd"/>
      <w:r w:rsidRPr="00247195">
        <w:rPr>
          <w:rFonts w:ascii="Book Antiqua" w:eastAsia="宋体" w:hAnsi="Book Antiqua" w:cs="宋体"/>
          <w:lang w:eastAsia="zh-CN"/>
        </w:rPr>
        <w:t xml:space="preserve"> liver metastases.</w:t>
      </w:r>
      <w:proofErr w:type="gramEnd"/>
      <w:r w:rsidRPr="00247195">
        <w:rPr>
          <w:rFonts w:ascii="Book Antiqua" w:eastAsia="宋体" w:hAnsi="Book Antiqua" w:cs="宋体"/>
          <w:lang w:eastAsia="zh-CN"/>
        </w:rPr>
        <w:t xml:space="preserve"> </w:t>
      </w:r>
      <w:r w:rsidRPr="00247195">
        <w:rPr>
          <w:rFonts w:ascii="Book Antiqua" w:eastAsia="宋体" w:hAnsi="Book Antiqua" w:cs="宋体"/>
          <w:i/>
          <w:iCs/>
          <w:lang w:eastAsia="zh-CN"/>
        </w:rPr>
        <w:t xml:space="preserve">J </w:t>
      </w:r>
      <w:proofErr w:type="spellStart"/>
      <w:r w:rsidRPr="00247195">
        <w:rPr>
          <w:rFonts w:ascii="Book Antiqua" w:eastAsia="宋体" w:hAnsi="Book Antiqua" w:cs="宋体"/>
          <w:i/>
          <w:iCs/>
          <w:lang w:eastAsia="zh-CN"/>
        </w:rPr>
        <w:t>Gastrointest</w:t>
      </w:r>
      <w:proofErr w:type="spellEnd"/>
      <w:r w:rsidRPr="00247195">
        <w:rPr>
          <w:rFonts w:ascii="Book Antiqua" w:eastAsia="宋体" w:hAnsi="Book Antiqua" w:cs="宋体"/>
          <w:i/>
          <w:iCs/>
          <w:lang w:eastAsia="zh-CN"/>
        </w:rPr>
        <w:t xml:space="preserve"> Cancer</w:t>
      </w:r>
      <w:r w:rsidRPr="00247195">
        <w:rPr>
          <w:rFonts w:ascii="Book Antiqua" w:eastAsia="宋体" w:hAnsi="Book Antiqua" w:cs="宋体"/>
          <w:lang w:eastAsia="zh-CN"/>
        </w:rPr>
        <w:t xml:space="preserve"> 2014; </w:t>
      </w:r>
      <w:r w:rsidRPr="00247195">
        <w:rPr>
          <w:rFonts w:ascii="Book Antiqua" w:eastAsia="宋体" w:hAnsi="Book Antiqua" w:cs="宋体"/>
          <w:b/>
          <w:bCs/>
          <w:lang w:eastAsia="zh-CN"/>
        </w:rPr>
        <w:t>45</w:t>
      </w:r>
      <w:r w:rsidRPr="00247195">
        <w:rPr>
          <w:rFonts w:ascii="Book Antiqua" w:eastAsia="宋体" w:hAnsi="Book Antiqua" w:cs="宋体"/>
          <w:bCs/>
          <w:lang w:eastAsia="zh-CN"/>
        </w:rPr>
        <w:t xml:space="preserve"> </w:t>
      </w:r>
      <w:proofErr w:type="spellStart"/>
      <w:r w:rsidRPr="00247195">
        <w:rPr>
          <w:rFonts w:ascii="Book Antiqua" w:eastAsia="宋体" w:hAnsi="Book Antiqua" w:cs="宋体"/>
          <w:bCs/>
          <w:lang w:eastAsia="zh-CN"/>
        </w:rPr>
        <w:t>Suppl</w:t>
      </w:r>
      <w:proofErr w:type="spellEnd"/>
      <w:r w:rsidRPr="00247195">
        <w:rPr>
          <w:rFonts w:ascii="Book Antiqua" w:eastAsia="宋体" w:hAnsi="Book Antiqua" w:cs="宋体"/>
          <w:bCs/>
          <w:lang w:eastAsia="zh-CN"/>
        </w:rPr>
        <w:t xml:space="preserve"> 1</w:t>
      </w:r>
      <w:r w:rsidRPr="00247195">
        <w:rPr>
          <w:rFonts w:ascii="Book Antiqua" w:eastAsia="宋体" w:hAnsi="Book Antiqua" w:cs="宋体"/>
          <w:lang w:eastAsia="zh-CN"/>
        </w:rPr>
        <w:t>: 233-236 [PMID: 25081490 DOI: 10.1007/s12029-014-9643-6]</w:t>
      </w:r>
    </w:p>
    <w:p w14:paraId="7294A863" w14:textId="77777777" w:rsidR="00247195" w:rsidRPr="00247195" w:rsidRDefault="00247195" w:rsidP="00247195">
      <w:pPr>
        <w:spacing w:line="360" w:lineRule="auto"/>
        <w:jc w:val="both"/>
        <w:rPr>
          <w:rFonts w:ascii="Book Antiqua" w:eastAsia="宋体" w:hAnsi="Book Antiqua" w:cs="宋体"/>
          <w:lang w:eastAsia="zh-CN"/>
        </w:rPr>
      </w:pPr>
      <w:r w:rsidRPr="00247195">
        <w:rPr>
          <w:rFonts w:ascii="Book Antiqua" w:eastAsia="宋体" w:hAnsi="Book Antiqua" w:cs="宋体"/>
          <w:lang w:eastAsia="zh-CN"/>
        </w:rPr>
        <w:t xml:space="preserve">39 </w:t>
      </w:r>
      <w:proofErr w:type="spellStart"/>
      <w:r w:rsidRPr="00247195">
        <w:rPr>
          <w:rFonts w:ascii="Book Antiqua" w:eastAsia="宋体" w:hAnsi="Book Antiqua" w:cs="宋体"/>
          <w:b/>
          <w:bCs/>
          <w:lang w:eastAsia="zh-CN"/>
        </w:rPr>
        <w:t>Nadalin</w:t>
      </w:r>
      <w:proofErr w:type="spellEnd"/>
      <w:r w:rsidRPr="00247195">
        <w:rPr>
          <w:rFonts w:ascii="Book Antiqua" w:eastAsia="宋体" w:hAnsi="Book Antiqua" w:cs="宋体"/>
          <w:b/>
          <w:bCs/>
          <w:lang w:eastAsia="zh-CN"/>
        </w:rPr>
        <w:t xml:space="preserve"> S</w:t>
      </w:r>
      <w:r w:rsidRPr="00247195">
        <w:rPr>
          <w:rFonts w:ascii="Book Antiqua" w:eastAsia="宋体" w:hAnsi="Book Antiqua" w:cs="宋体"/>
          <w:lang w:eastAsia="zh-CN"/>
        </w:rPr>
        <w:t xml:space="preserve">, </w:t>
      </w:r>
      <w:proofErr w:type="spellStart"/>
      <w:r w:rsidRPr="00247195">
        <w:rPr>
          <w:rFonts w:ascii="Book Antiqua" w:eastAsia="宋体" w:hAnsi="Book Antiqua" w:cs="宋体"/>
          <w:lang w:eastAsia="zh-CN"/>
        </w:rPr>
        <w:t>Capobianco</w:t>
      </w:r>
      <w:proofErr w:type="spellEnd"/>
      <w:r w:rsidRPr="00247195">
        <w:rPr>
          <w:rFonts w:ascii="Book Antiqua" w:eastAsia="宋体" w:hAnsi="Book Antiqua" w:cs="宋体"/>
          <w:lang w:eastAsia="zh-CN"/>
        </w:rPr>
        <w:t xml:space="preserve"> I, Li J, </w:t>
      </w:r>
      <w:proofErr w:type="spellStart"/>
      <w:r w:rsidRPr="00247195">
        <w:rPr>
          <w:rFonts w:ascii="Book Antiqua" w:eastAsia="宋体" w:hAnsi="Book Antiqua" w:cs="宋体"/>
          <w:lang w:eastAsia="zh-CN"/>
        </w:rPr>
        <w:t>Girotti</w:t>
      </w:r>
      <w:proofErr w:type="spellEnd"/>
      <w:r w:rsidRPr="00247195">
        <w:rPr>
          <w:rFonts w:ascii="Book Antiqua" w:eastAsia="宋体" w:hAnsi="Book Antiqua" w:cs="宋体"/>
          <w:lang w:eastAsia="zh-CN"/>
        </w:rPr>
        <w:t xml:space="preserve"> P, </w:t>
      </w:r>
      <w:proofErr w:type="spellStart"/>
      <w:r w:rsidRPr="00247195">
        <w:rPr>
          <w:rFonts w:ascii="Book Antiqua" w:eastAsia="宋体" w:hAnsi="Book Antiqua" w:cs="宋体"/>
          <w:lang w:eastAsia="zh-CN"/>
        </w:rPr>
        <w:t>Königsrainer</w:t>
      </w:r>
      <w:proofErr w:type="spellEnd"/>
      <w:r w:rsidRPr="00247195">
        <w:rPr>
          <w:rFonts w:ascii="Book Antiqua" w:eastAsia="宋体" w:hAnsi="Book Antiqua" w:cs="宋体"/>
          <w:lang w:eastAsia="zh-CN"/>
        </w:rPr>
        <w:t xml:space="preserve"> I, </w:t>
      </w:r>
      <w:proofErr w:type="spellStart"/>
      <w:r w:rsidRPr="00247195">
        <w:rPr>
          <w:rFonts w:ascii="Book Antiqua" w:eastAsia="宋体" w:hAnsi="Book Antiqua" w:cs="宋体"/>
          <w:lang w:eastAsia="zh-CN"/>
        </w:rPr>
        <w:t>Königsrainer</w:t>
      </w:r>
      <w:proofErr w:type="spellEnd"/>
      <w:r w:rsidRPr="00247195">
        <w:rPr>
          <w:rFonts w:ascii="Book Antiqua" w:eastAsia="宋体" w:hAnsi="Book Antiqua" w:cs="宋体"/>
          <w:lang w:eastAsia="zh-CN"/>
        </w:rPr>
        <w:t xml:space="preserve"> A. Indications and limits for associating liver partition and portal vein ligation for staged </w:t>
      </w:r>
      <w:proofErr w:type="spellStart"/>
      <w:r w:rsidRPr="00247195">
        <w:rPr>
          <w:rFonts w:ascii="Book Antiqua" w:eastAsia="宋体" w:hAnsi="Book Antiqua" w:cs="宋体"/>
          <w:lang w:eastAsia="zh-CN"/>
        </w:rPr>
        <w:t>hepatectomy</w:t>
      </w:r>
      <w:proofErr w:type="spellEnd"/>
      <w:r w:rsidRPr="00247195">
        <w:rPr>
          <w:rFonts w:ascii="Book Antiqua" w:eastAsia="宋体" w:hAnsi="Book Antiqua" w:cs="宋体"/>
          <w:lang w:eastAsia="zh-CN"/>
        </w:rPr>
        <w:t xml:space="preserve"> (ALPPS). Lessons Learned from 15 cases at a single </w:t>
      </w:r>
      <w:proofErr w:type="spellStart"/>
      <w:r w:rsidRPr="00247195">
        <w:rPr>
          <w:rFonts w:ascii="Book Antiqua" w:eastAsia="宋体" w:hAnsi="Book Antiqua" w:cs="宋体"/>
          <w:lang w:eastAsia="zh-CN"/>
        </w:rPr>
        <w:t>centre</w:t>
      </w:r>
      <w:proofErr w:type="spellEnd"/>
      <w:r w:rsidRPr="00247195">
        <w:rPr>
          <w:rFonts w:ascii="Book Antiqua" w:eastAsia="宋体" w:hAnsi="Book Antiqua" w:cs="宋体"/>
          <w:lang w:eastAsia="zh-CN"/>
        </w:rPr>
        <w:t xml:space="preserve">. </w:t>
      </w:r>
      <w:r w:rsidRPr="00247195">
        <w:rPr>
          <w:rFonts w:ascii="Book Antiqua" w:eastAsia="宋体" w:hAnsi="Book Antiqua" w:cs="宋体"/>
          <w:i/>
          <w:iCs/>
          <w:lang w:eastAsia="zh-CN"/>
        </w:rPr>
        <w:t xml:space="preserve">Z </w:t>
      </w:r>
      <w:proofErr w:type="spellStart"/>
      <w:r w:rsidRPr="00247195">
        <w:rPr>
          <w:rFonts w:ascii="Book Antiqua" w:eastAsia="宋体" w:hAnsi="Book Antiqua" w:cs="宋体"/>
          <w:i/>
          <w:iCs/>
          <w:lang w:eastAsia="zh-CN"/>
        </w:rPr>
        <w:t>Gastroenterol</w:t>
      </w:r>
      <w:proofErr w:type="spellEnd"/>
      <w:r w:rsidRPr="00247195">
        <w:rPr>
          <w:rFonts w:ascii="Book Antiqua" w:eastAsia="宋体" w:hAnsi="Book Antiqua" w:cs="宋体"/>
          <w:lang w:eastAsia="zh-CN"/>
        </w:rPr>
        <w:t xml:space="preserve"> 2014; </w:t>
      </w:r>
      <w:r w:rsidRPr="00247195">
        <w:rPr>
          <w:rFonts w:ascii="Book Antiqua" w:eastAsia="宋体" w:hAnsi="Book Antiqua" w:cs="宋体"/>
          <w:b/>
          <w:bCs/>
          <w:lang w:eastAsia="zh-CN"/>
        </w:rPr>
        <w:t>52</w:t>
      </w:r>
      <w:r w:rsidRPr="00247195">
        <w:rPr>
          <w:rFonts w:ascii="Book Antiqua" w:eastAsia="宋体" w:hAnsi="Book Antiqua" w:cs="宋体"/>
          <w:lang w:eastAsia="zh-CN"/>
        </w:rPr>
        <w:t>: 35-42 [PMID: 24420797 DOI: 10.1055/s-0033-1356364]</w:t>
      </w:r>
    </w:p>
    <w:p w14:paraId="4C0CD4BA" w14:textId="77777777" w:rsidR="00247195" w:rsidRPr="00247195" w:rsidRDefault="00247195" w:rsidP="00247195">
      <w:pPr>
        <w:spacing w:line="360" w:lineRule="auto"/>
        <w:jc w:val="both"/>
        <w:rPr>
          <w:rFonts w:ascii="Book Antiqua" w:eastAsia="宋体" w:hAnsi="Book Antiqua" w:cs="宋体"/>
          <w:lang w:eastAsia="zh-CN"/>
        </w:rPr>
      </w:pPr>
      <w:r w:rsidRPr="00247195">
        <w:rPr>
          <w:rFonts w:ascii="Book Antiqua" w:eastAsia="宋体" w:hAnsi="Book Antiqua" w:cs="宋体"/>
          <w:lang w:eastAsia="zh-CN"/>
        </w:rPr>
        <w:t xml:space="preserve">40 </w:t>
      </w:r>
      <w:proofErr w:type="spellStart"/>
      <w:r w:rsidRPr="00247195">
        <w:rPr>
          <w:rFonts w:ascii="Book Antiqua" w:eastAsia="宋体" w:hAnsi="Book Antiqua" w:cs="宋体"/>
          <w:b/>
          <w:bCs/>
          <w:lang w:eastAsia="zh-CN"/>
        </w:rPr>
        <w:t>Fard-Aghaie</w:t>
      </w:r>
      <w:proofErr w:type="spellEnd"/>
      <w:r w:rsidRPr="00247195">
        <w:rPr>
          <w:rFonts w:ascii="Book Antiqua" w:eastAsia="宋体" w:hAnsi="Book Antiqua" w:cs="宋体"/>
          <w:b/>
          <w:bCs/>
          <w:lang w:eastAsia="zh-CN"/>
        </w:rPr>
        <w:t xml:space="preserve"> MH</w:t>
      </w:r>
      <w:r w:rsidRPr="00247195">
        <w:rPr>
          <w:rFonts w:ascii="Book Antiqua" w:eastAsia="宋体" w:hAnsi="Book Antiqua" w:cs="宋体"/>
          <w:lang w:eastAsia="zh-CN"/>
        </w:rPr>
        <w:t xml:space="preserve">, </w:t>
      </w:r>
      <w:proofErr w:type="spellStart"/>
      <w:r w:rsidRPr="00247195">
        <w:rPr>
          <w:rFonts w:ascii="Book Antiqua" w:eastAsia="宋体" w:hAnsi="Book Antiqua" w:cs="宋体"/>
          <w:lang w:eastAsia="zh-CN"/>
        </w:rPr>
        <w:t>Stavrou</w:t>
      </w:r>
      <w:proofErr w:type="spellEnd"/>
      <w:r w:rsidRPr="00247195">
        <w:rPr>
          <w:rFonts w:ascii="Book Antiqua" w:eastAsia="宋体" w:hAnsi="Book Antiqua" w:cs="宋体"/>
          <w:lang w:eastAsia="zh-CN"/>
        </w:rPr>
        <w:t xml:space="preserve"> GA, </w:t>
      </w:r>
      <w:proofErr w:type="spellStart"/>
      <w:r w:rsidRPr="00247195">
        <w:rPr>
          <w:rFonts w:ascii="Book Antiqua" w:eastAsia="宋体" w:hAnsi="Book Antiqua" w:cs="宋体"/>
          <w:lang w:eastAsia="zh-CN"/>
        </w:rPr>
        <w:t>Schuetze</w:t>
      </w:r>
      <w:proofErr w:type="spellEnd"/>
      <w:r w:rsidRPr="00247195">
        <w:rPr>
          <w:rFonts w:ascii="Book Antiqua" w:eastAsia="宋体" w:hAnsi="Book Antiqua" w:cs="宋体"/>
          <w:lang w:eastAsia="zh-CN"/>
        </w:rPr>
        <w:t xml:space="preserve"> KC, </w:t>
      </w:r>
      <w:proofErr w:type="spellStart"/>
      <w:r w:rsidRPr="00247195">
        <w:rPr>
          <w:rFonts w:ascii="Book Antiqua" w:eastAsia="宋体" w:hAnsi="Book Antiqua" w:cs="宋体"/>
          <w:lang w:eastAsia="zh-CN"/>
        </w:rPr>
        <w:t>Papalampros</w:t>
      </w:r>
      <w:proofErr w:type="spellEnd"/>
      <w:r w:rsidRPr="00247195">
        <w:rPr>
          <w:rFonts w:ascii="Book Antiqua" w:eastAsia="宋体" w:hAnsi="Book Antiqua" w:cs="宋体"/>
          <w:lang w:eastAsia="zh-CN"/>
        </w:rPr>
        <w:t xml:space="preserve"> A, </w:t>
      </w:r>
      <w:proofErr w:type="spellStart"/>
      <w:r w:rsidRPr="00247195">
        <w:rPr>
          <w:rFonts w:ascii="Book Antiqua" w:eastAsia="宋体" w:hAnsi="Book Antiqua" w:cs="宋体"/>
          <w:lang w:eastAsia="zh-CN"/>
        </w:rPr>
        <w:t>Donati</w:t>
      </w:r>
      <w:proofErr w:type="spellEnd"/>
      <w:r w:rsidRPr="00247195">
        <w:rPr>
          <w:rFonts w:ascii="Book Antiqua" w:eastAsia="宋体" w:hAnsi="Book Antiqua" w:cs="宋体"/>
          <w:lang w:eastAsia="zh-CN"/>
        </w:rPr>
        <w:t xml:space="preserve"> M, </w:t>
      </w:r>
      <w:proofErr w:type="spellStart"/>
      <w:r w:rsidRPr="00247195">
        <w:rPr>
          <w:rFonts w:ascii="Book Antiqua" w:eastAsia="宋体" w:hAnsi="Book Antiqua" w:cs="宋体"/>
          <w:lang w:eastAsia="zh-CN"/>
        </w:rPr>
        <w:t>Oldhafer</w:t>
      </w:r>
      <w:proofErr w:type="spellEnd"/>
      <w:r w:rsidRPr="00247195">
        <w:rPr>
          <w:rFonts w:ascii="Book Antiqua" w:eastAsia="宋体" w:hAnsi="Book Antiqua" w:cs="宋体"/>
          <w:lang w:eastAsia="zh-CN"/>
        </w:rPr>
        <w:t xml:space="preserve"> KJ. ALPPS and simultaneous right </w:t>
      </w:r>
      <w:proofErr w:type="spellStart"/>
      <w:r w:rsidRPr="00247195">
        <w:rPr>
          <w:rFonts w:ascii="Book Antiqua" w:eastAsia="宋体" w:hAnsi="Book Antiqua" w:cs="宋体"/>
          <w:lang w:eastAsia="zh-CN"/>
        </w:rPr>
        <w:t>hemicolectomy</w:t>
      </w:r>
      <w:proofErr w:type="spellEnd"/>
      <w:r w:rsidRPr="00247195">
        <w:rPr>
          <w:rFonts w:ascii="Book Antiqua" w:eastAsia="宋体" w:hAnsi="Book Antiqua" w:cs="宋体"/>
          <w:lang w:eastAsia="zh-CN"/>
        </w:rPr>
        <w:t xml:space="preserve"> - step one and resection of the primary colon cancer. </w:t>
      </w:r>
      <w:r w:rsidRPr="00247195">
        <w:rPr>
          <w:rFonts w:ascii="Book Antiqua" w:eastAsia="宋体" w:hAnsi="Book Antiqua" w:cs="宋体"/>
          <w:i/>
          <w:iCs/>
          <w:lang w:eastAsia="zh-CN"/>
        </w:rPr>
        <w:t xml:space="preserve">World J </w:t>
      </w:r>
      <w:proofErr w:type="spellStart"/>
      <w:r w:rsidRPr="00247195">
        <w:rPr>
          <w:rFonts w:ascii="Book Antiqua" w:eastAsia="宋体" w:hAnsi="Book Antiqua" w:cs="宋体"/>
          <w:i/>
          <w:iCs/>
          <w:lang w:eastAsia="zh-CN"/>
        </w:rPr>
        <w:t>Surg</w:t>
      </w:r>
      <w:proofErr w:type="spellEnd"/>
      <w:r w:rsidRPr="00247195">
        <w:rPr>
          <w:rFonts w:ascii="Book Antiqua" w:eastAsia="宋体" w:hAnsi="Book Antiqua" w:cs="宋体"/>
          <w:i/>
          <w:iCs/>
          <w:lang w:eastAsia="zh-CN"/>
        </w:rPr>
        <w:t xml:space="preserve"> </w:t>
      </w:r>
      <w:proofErr w:type="spellStart"/>
      <w:r w:rsidRPr="00247195">
        <w:rPr>
          <w:rFonts w:ascii="Book Antiqua" w:eastAsia="宋体" w:hAnsi="Book Antiqua" w:cs="宋体"/>
          <w:i/>
          <w:iCs/>
          <w:lang w:eastAsia="zh-CN"/>
        </w:rPr>
        <w:t>Oncol</w:t>
      </w:r>
      <w:proofErr w:type="spellEnd"/>
      <w:r w:rsidRPr="00247195">
        <w:rPr>
          <w:rFonts w:ascii="Book Antiqua" w:eastAsia="宋体" w:hAnsi="Book Antiqua" w:cs="宋体"/>
          <w:lang w:eastAsia="zh-CN"/>
        </w:rPr>
        <w:t xml:space="preserve"> 2015; </w:t>
      </w:r>
      <w:r w:rsidRPr="00247195">
        <w:rPr>
          <w:rFonts w:ascii="Book Antiqua" w:eastAsia="宋体" w:hAnsi="Book Antiqua" w:cs="宋体"/>
          <w:b/>
          <w:bCs/>
          <w:lang w:eastAsia="zh-CN"/>
        </w:rPr>
        <w:t>13</w:t>
      </w:r>
      <w:r w:rsidRPr="00247195">
        <w:rPr>
          <w:rFonts w:ascii="Book Antiqua" w:eastAsia="宋体" w:hAnsi="Book Antiqua" w:cs="宋体"/>
          <w:lang w:eastAsia="zh-CN"/>
        </w:rPr>
        <w:t>: 124 [PMID: 25881177 DOI: 10.1186/s12957-015-0544-3]</w:t>
      </w:r>
    </w:p>
    <w:p w14:paraId="2349B9AA" w14:textId="77777777" w:rsidR="00247195" w:rsidRPr="00247195" w:rsidRDefault="00247195" w:rsidP="00247195">
      <w:pPr>
        <w:spacing w:line="360" w:lineRule="auto"/>
        <w:jc w:val="both"/>
        <w:rPr>
          <w:rFonts w:ascii="Book Antiqua" w:eastAsia="宋体" w:hAnsi="Book Antiqua" w:cs="宋体"/>
          <w:lang w:eastAsia="zh-CN"/>
        </w:rPr>
      </w:pPr>
      <w:r w:rsidRPr="00247195">
        <w:rPr>
          <w:rFonts w:ascii="Book Antiqua" w:eastAsia="宋体" w:hAnsi="Book Antiqua" w:cs="宋体"/>
          <w:lang w:eastAsia="zh-CN"/>
        </w:rPr>
        <w:t xml:space="preserve">41 </w:t>
      </w:r>
      <w:r w:rsidRPr="00247195">
        <w:rPr>
          <w:rFonts w:ascii="Book Antiqua" w:eastAsia="宋体" w:hAnsi="Book Antiqua" w:cs="宋体"/>
          <w:b/>
          <w:bCs/>
          <w:lang w:eastAsia="zh-CN"/>
        </w:rPr>
        <w:t>Alvarez FA</w:t>
      </w:r>
      <w:r w:rsidRPr="00247195">
        <w:rPr>
          <w:rFonts w:ascii="Book Antiqua" w:eastAsia="宋体" w:hAnsi="Book Antiqua" w:cs="宋体"/>
          <w:lang w:eastAsia="zh-CN"/>
        </w:rPr>
        <w:t xml:space="preserve">, </w:t>
      </w:r>
      <w:proofErr w:type="spellStart"/>
      <w:r w:rsidRPr="00247195">
        <w:rPr>
          <w:rFonts w:ascii="Book Antiqua" w:eastAsia="宋体" w:hAnsi="Book Antiqua" w:cs="宋体"/>
          <w:lang w:eastAsia="zh-CN"/>
        </w:rPr>
        <w:t>Ardiles</w:t>
      </w:r>
      <w:proofErr w:type="spellEnd"/>
      <w:r w:rsidRPr="00247195">
        <w:rPr>
          <w:rFonts w:ascii="Book Antiqua" w:eastAsia="宋体" w:hAnsi="Book Antiqua" w:cs="宋体"/>
          <w:lang w:eastAsia="zh-CN"/>
        </w:rPr>
        <w:t xml:space="preserve"> V, de </w:t>
      </w:r>
      <w:proofErr w:type="spellStart"/>
      <w:r w:rsidRPr="00247195">
        <w:rPr>
          <w:rFonts w:ascii="Book Antiqua" w:eastAsia="宋体" w:hAnsi="Book Antiqua" w:cs="宋体"/>
          <w:lang w:eastAsia="zh-CN"/>
        </w:rPr>
        <w:t>Santibañes</w:t>
      </w:r>
      <w:proofErr w:type="spellEnd"/>
      <w:r w:rsidRPr="00247195">
        <w:rPr>
          <w:rFonts w:ascii="Book Antiqua" w:eastAsia="宋体" w:hAnsi="Book Antiqua" w:cs="宋体"/>
          <w:lang w:eastAsia="zh-CN"/>
        </w:rPr>
        <w:t xml:space="preserve"> M, </w:t>
      </w:r>
      <w:proofErr w:type="spellStart"/>
      <w:r w:rsidRPr="00247195">
        <w:rPr>
          <w:rFonts w:ascii="Book Antiqua" w:eastAsia="宋体" w:hAnsi="Book Antiqua" w:cs="宋体"/>
          <w:lang w:eastAsia="zh-CN"/>
        </w:rPr>
        <w:t>Pekolj</w:t>
      </w:r>
      <w:proofErr w:type="spellEnd"/>
      <w:r w:rsidRPr="00247195">
        <w:rPr>
          <w:rFonts w:ascii="Book Antiqua" w:eastAsia="宋体" w:hAnsi="Book Antiqua" w:cs="宋体"/>
          <w:lang w:eastAsia="zh-CN"/>
        </w:rPr>
        <w:t xml:space="preserve"> J, de </w:t>
      </w:r>
      <w:proofErr w:type="spellStart"/>
      <w:r w:rsidRPr="00247195">
        <w:rPr>
          <w:rFonts w:ascii="Book Antiqua" w:eastAsia="宋体" w:hAnsi="Book Antiqua" w:cs="宋体"/>
          <w:lang w:eastAsia="zh-CN"/>
        </w:rPr>
        <w:t>Santibañes</w:t>
      </w:r>
      <w:proofErr w:type="spellEnd"/>
      <w:r w:rsidRPr="00247195">
        <w:rPr>
          <w:rFonts w:ascii="Book Antiqua" w:eastAsia="宋体" w:hAnsi="Book Antiqua" w:cs="宋体"/>
          <w:lang w:eastAsia="zh-CN"/>
        </w:rPr>
        <w:t xml:space="preserve"> E. Associating liver partition and portal vein ligation for staged </w:t>
      </w:r>
      <w:proofErr w:type="spellStart"/>
      <w:r w:rsidRPr="00247195">
        <w:rPr>
          <w:rFonts w:ascii="Book Antiqua" w:eastAsia="宋体" w:hAnsi="Book Antiqua" w:cs="宋体"/>
          <w:lang w:eastAsia="zh-CN"/>
        </w:rPr>
        <w:t>hepatectomy</w:t>
      </w:r>
      <w:proofErr w:type="spellEnd"/>
      <w:r w:rsidRPr="00247195">
        <w:rPr>
          <w:rFonts w:ascii="Book Antiqua" w:eastAsia="宋体" w:hAnsi="Book Antiqua" w:cs="宋体"/>
          <w:lang w:eastAsia="zh-CN"/>
        </w:rPr>
        <w:t xml:space="preserve"> offers high oncological feasibility with adequate patient safety: a prospective study at a single center. </w:t>
      </w:r>
      <w:r w:rsidRPr="00247195">
        <w:rPr>
          <w:rFonts w:ascii="Book Antiqua" w:eastAsia="宋体" w:hAnsi="Book Antiqua" w:cs="宋体"/>
          <w:i/>
          <w:iCs/>
          <w:lang w:eastAsia="zh-CN"/>
        </w:rPr>
        <w:t xml:space="preserve">Ann </w:t>
      </w:r>
      <w:proofErr w:type="spellStart"/>
      <w:r w:rsidRPr="00247195">
        <w:rPr>
          <w:rFonts w:ascii="Book Antiqua" w:eastAsia="宋体" w:hAnsi="Book Antiqua" w:cs="宋体"/>
          <w:i/>
          <w:iCs/>
          <w:lang w:eastAsia="zh-CN"/>
        </w:rPr>
        <w:t>Surg</w:t>
      </w:r>
      <w:proofErr w:type="spellEnd"/>
      <w:r w:rsidRPr="00247195">
        <w:rPr>
          <w:rFonts w:ascii="Book Antiqua" w:eastAsia="宋体" w:hAnsi="Book Antiqua" w:cs="宋体"/>
          <w:lang w:eastAsia="zh-CN"/>
        </w:rPr>
        <w:t xml:space="preserve"> 2015; </w:t>
      </w:r>
      <w:r w:rsidRPr="00247195">
        <w:rPr>
          <w:rFonts w:ascii="Book Antiqua" w:eastAsia="宋体" w:hAnsi="Book Antiqua" w:cs="宋体"/>
          <w:b/>
          <w:bCs/>
          <w:lang w:eastAsia="zh-CN"/>
        </w:rPr>
        <w:t>261</w:t>
      </w:r>
      <w:r w:rsidRPr="00247195">
        <w:rPr>
          <w:rFonts w:ascii="Book Antiqua" w:eastAsia="宋体" w:hAnsi="Book Antiqua" w:cs="宋体"/>
          <w:lang w:eastAsia="zh-CN"/>
        </w:rPr>
        <w:t>: 723-732 [PMID: 25493362 DOI: 10.1097/SLA.0000000000001046]</w:t>
      </w:r>
    </w:p>
    <w:p w14:paraId="5E647D48" w14:textId="77777777" w:rsidR="00247195" w:rsidRPr="00247195" w:rsidRDefault="00247195" w:rsidP="00247195">
      <w:pPr>
        <w:spacing w:line="360" w:lineRule="auto"/>
        <w:jc w:val="both"/>
        <w:rPr>
          <w:rFonts w:ascii="Book Antiqua" w:eastAsia="宋体" w:hAnsi="Book Antiqua" w:cs="宋体"/>
          <w:lang w:eastAsia="zh-CN"/>
        </w:rPr>
      </w:pPr>
      <w:r w:rsidRPr="00247195">
        <w:rPr>
          <w:rFonts w:ascii="Book Antiqua" w:eastAsia="宋体" w:hAnsi="Book Antiqua" w:cs="宋体"/>
          <w:lang w:eastAsia="zh-CN"/>
        </w:rPr>
        <w:t xml:space="preserve">42 </w:t>
      </w:r>
      <w:proofErr w:type="spellStart"/>
      <w:r w:rsidRPr="00247195">
        <w:rPr>
          <w:rFonts w:ascii="Book Antiqua" w:eastAsia="宋体" w:hAnsi="Book Antiqua" w:cs="宋体"/>
          <w:b/>
          <w:bCs/>
          <w:lang w:eastAsia="zh-CN"/>
        </w:rPr>
        <w:t>Croome</w:t>
      </w:r>
      <w:proofErr w:type="spellEnd"/>
      <w:r w:rsidRPr="00247195">
        <w:rPr>
          <w:rFonts w:ascii="Book Antiqua" w:eastAsia="宋体" w:hAnsi="Book Antiqua" w:cs="宋体"/>
          <w:b/>
          <w:bCs/>
          <w:lang w:eastAsia="zh-CN"/>
        </w:rPr>
        <w:t xml:space="preserve"> KP</w:t>
      </w:r>
      <w:r w:rsidRPr="00247195">
        <w:rPr>
          <w:rFonts w:ascii="Book Antiqua" w:eastAsia="宋体" w:hAnsi="Book Antiqua" w:cs="宋体"/>
          <w:lang w:eastAsia="zh-CN"/>
        </w:rPr>
        <w:t xml:space="preserve">, Hernandez-Alejandro R, Parker M, </w:t>
      </w:r>
      <w:proofErr w:type="spellStart"/>
      <w:r w:rsidRPr="00247195">
        <w:rPr>
          <w:rFonts w:ascii="Book Antiqua" w:eastAsia="宋体" w:hAnsi="Book Antiqua" w:cs="宋体"/>
          <w:lang w:eastAsia="zh-CN"/>
        </w:rPr>
        <w:t>Heimbach</w:t>
      </w:r>
      <w:proofErr w:type="spellEnd"/>
      <w:r w:rsidRPr="00247195">
        <w:rPr>
          <w:rFonts w:ascii="Book Antiqua" w:eastAsia="宋体" w:hAnsi="Book Antiqua" w:cs="宋体"/>
          <w:lang w:eastAsia="zh-CN"/>
        </w:rPr>
        <w:t xml:space="preserve"> J, Rosen C, </w:t>
      </w:r>
      <w:proofErr w:type="spellStart"/>
      <w:r w:rsidRPr="00247195">
        <w:rPr>
          <w:rFonts w:ascii="Book Antiqua" w:eastAsia="宋体" w:hAnsi="Book Antiqua" w:cs="宋体"/>
          <w:lang w:eastAsia="zh-CN"/>
        </w:rPr>
        <w:t>Nagorney</w:t>
      </w:r>
      <w:proofErr w:type="spellEnd"/>
      <w:r w:rsidRPr="00247195">
        <w:rPr>
          <w:rFonts w:ascii="Book Antiqua" w:eastAsia="宋体" w:hAnsi="Book Antiqua" w:cs="宋体"/>
          <w:lang w:eastAsia="zh-CN"/>
        </w:rPr>
        <w:t xml:space="preserve"> DM. Is the liver kinetic growth rate in ALPPS unprecedented when compared with PVE and living donor liver transplant? </w:t>
      </w:r>
      <w:proofErr w:type="gramStart"/>
      <w:r w:rsidRPr="00247195">
        <w:rPr>
          <w:rFonts w:ascii="Book Antiqua" w:eastAsia="宋体" w:hAnsi="Book Antiqua" w:cs="宋体"/>
          <w:lang w:eastAsia="zh-CN"/>
        </w:rPr>
        <w:t xml:space="preserve">A </w:t>
      </w:r>
      <w:proofErr w:type="spellStart"/>
      <w:r w:rsidRPr="00247195">
        <w:rPr>
          <w:rFonts w:ascii="Book Antiqua" w:eastAsia="宋体" w:hAnsi="Book Antiqua" w:cs="宋体"/>
          <w:lang w:eastAsia="zh-CN"/>
        </w:rPr>
        <w:t>multicentre</w:t>
      </w:r>
      <w:proofErr w:type="spellEnd"/>
      <w:r w:rsidRPr="00247195">
        <w:rPr>
          <w:rFonts w:ascii="Book Antiqua" w:eastAsia="宋体" w:hAnsi="Book Antiqua" w:cs="宋体"/>
          <w:lang w:eastAsia="zh-CN"/>
        </w:rPr>
        <w:t xml:space="preserve"> analysis.</w:t>
      </w:r>
      <w:proofErr w:type="gramEnd"/>
      <w:r w:rsidRPr="00247195">
        <w:rPr>
          <w:rFonts w:ascii="Book Antiqua" w:eastAsia="宋体" w:hAnsi="Book Antiqua" w:cs="宋体"/>
          <w:lang w:eastAsia="zh-CN"/>
        </w:rPr>
        <w:t xml:space="preserve"> </w:t>
      </w:r>
      <w:r w:rsidRPr="00247195">
        <w:rPr>
          <w:rFonts w:ascii="Book Antiqua" w:eastAsia="宋体" w:hAnsi="Book Antiqua" w:cs="宋体"/>
          <w:i/>
          <w:iCs/>
          <w:lang w:eastAsia="zh-CN"/>
        </w:rPr>
        <w:t>HPB</w:t>
      </w:r>
      <w:r w:rsidRPr="00247195">
        <w:rPr>
          <w:rFonts w:ascii="Book Antiqua" w:eastAsia="宋体" w:hAnsi="Book Antiqua" w:cs="宋体"/>
          <w:iCs/>
          <w:lang w:eastAsia="zh-CN"/>
        </w:rPr>
        <w:t xml:space="preserve"> (Oxford)</w:t>
      </w:r>
      <w:r w:rsidRPr="00247195">
        <w:rPr>
          <w:rFonts w:ascii="Book Antiqua" w:eastAsia="宋体" w:hAnsi="Book Antiqua" w:cs="宋体"/>
          <w:lang w:eastAsia="zh-CN"/>
        </w:rPr>
        <w:t xml:space="preserve"> 2015; </w:t>
      </w:r>
      <w:r w:rsidRPr="00247195">
        <w:rPr>
          <w:rFonts w:ascii="Book Antiqua" w:eastAsia="宋体" w:hAnsi="Book Antiqua" w:cs="宋体"/>
          <w:b/>
          <w:bCs/>
          <w:lang w:eastAsia="zh-CN"/>
        </w:rPr>
        <w:t>17</w:t>
      </w:r>
      <w:r w:rsidRPr="00247195">
        <w:rPr>
          <w:rFonts w:ascii="Book Antiqua" w:eastAsia="宋体" w:hAnsi="Book Antiqua" w:cs="宋体"/>
          <w:lang w:eastAsia="zh-CN"/>
        </w:rPr>
        <w:t>: 477-484 [PMID: 25728543 DOI: 10.1111/hpb.12386]</w:t>
      </w:r>
    </w:p>
    <w:p w14:paraId="50271AC8" w14:textId="77777777" w:rsidR="00247195" w:rsidRPr="00247195" w:rsidRDefault="00247195" w:rsidP="00247195">
      <w:pPr>
        <w:spacing w:line="360" w:lineRule="auto"/>
        <w:jc w:val="both"/>
        <w:rPr>
          <w:rFonts w:ascii="Book Antiqua" w:eastAsia="宋体" w:hAnsi="Book Antiqua" w:cs="宋体"/>
          <w:lang w:eastAsia="zh-CN"/>
        </w:rPr>
      </w:pPr>
      <w:r w:rsidRPr="00247195">
        <w:rPr>
          <w:rFonts w:ascii="Book Antiqua" w:eastAsia="宋体" w:hAnsi="Book Antiqua" w:cs="宋体"/>
          <w:lang w:eastAsia="zh-CN"/>
        </w:rPr>
        <w:t xml:space="preserve">43 </w:t>
      </w:r>
      <w:proofErr w:type="spellStart"/>
      <w:r w:rsidRPr="00247195">
        <w:rPr>
          <w:rFonts w:ascii="Book Antiqua" w:eastAsia="宋体" w:hAnsi="Book Antiqua" w:cs="宋体"/>
          <w:b/>
          <w:bCs/>
          <w:lang w:eastAsia="zh-CN"/>
        </w:rPr>
        <w:t>Björnsson</w:t>
      </w:r>
      <w:proofErr w:type="spellEnd"/>
      <w:r w:rsidRPr="00247195">
        <w:rPr>
          <w:rFonts w:ascii="Book Antiqua" w:eastAsia="宋体" w:hAnsi="Book Antiqua" w:cs="宋体"/>
          <w:b/>
          <w:bCs/>
          <w:lang w:eastAsia="zh-CN"/>
        </w:rPr>
        <w:t xml:space="preserve"> B</w:t>
      </w:r>
      <w:r w:rsidRPr="00247195">
        <w:rPr>
          <w:rFonts w:ascii="Book Antiqua" w:eastAsia="宋体" w:hAnsi="Book Antiqua" w:cs="宋体"/>
          <w:lang w:eastAsia="zh-CN"/>
        </w:rPr>
        <w:t xml:space="preserve">, </w:t>
      </w:r>
      <w:proofErr w:type="spellStart"/>
      <w:r w:rsidRPr="00247195">
        <w:rPr>
          <w:rFonts w:ascii="Book Antiqua" w:eastAsia="宋体" w:hAnsi="Book Antiqua" w:cs="宋体"/>
          <w:lang w:eastAsia="zh-CN"/>
        </w:rPr>
        <w:t>Sparrelid</w:t>
      </w:r>
      <w:proofErr w:type="spellEnd"/>
      <w:r w:rsidRPr="00247195">
        <w:rPr>
          <w:rFonts w:ascii="Book Antiqua" w:eastAsia="宋体" w:hAnsi="Book Antiqua" w:cs="宋体"/>
          <w:lang w:eastAsia="zh-CN"/>
        </w:rPr>
        <w:t xml:space="preserve"> E, </w:t>
      </w:r>
      <w:proofErr w:type="spellStart"/>
      <w:r w:rsidRPr="00247195">
        <w:rPr>
          <w:rFonts w:ascii="Book Antiqua" w:eastAsia="宋体" w:hAnsi="Book Antiqua" w:cs="宋体"/>
          <w:lang w:eastAsia="zh-CN"/>
        </w:rPr>
        <w:t>Røsok</w:t>
      </w:r>
      <w:proofErr w:type="spellEnd"/>
      <w:r w:rsidRPr="00247195">
        <w:rPr>
          <w:rFonts w:ascii="Book Antiqua" w:eastAsia="宋体" w:hAnsi="Book Antiqua" w:cs="宋体"/>
          <w:lang w:eastAsia="zh-CN"/>
        </w:rPr>
        <w:t xml:space="preserve"> B, </w:t>
      </w:r>
      <w:proofErr w:type="spellStart"/>
      <w:r w:rsidRPr="00247195">
        <w:rPr>
          <w:rFonts w:ascii="Book Antiqua" w:eastAsia="宋体" w:hAnsi="Book Antiqua" w:cs="宋体"/>
          <w:lang w:eastAsia="zh-CN"/>
        </w:rPr>
        <w:t>Pomianowska</w:t>
      </w:r>
      <w:proofErr w:type="spellEnd"/>
      <w:r w:rsidRPr="00247195">
        <w:rPr>
          <w:rFonts w:ascii="Book Antiqua" w:eastAsia="宋体" w:hAnsi="Book Antiqua" w:cs="宋体"/>
          <w:lang w:eastAsia="zh-CN"/>
        </w:rPr>
        <w:t xml:space="preserve"> E, </w:t>
      </w:r>
      <w:proofErr w:type="spellStart"/>
      <w:r w:rsidRPr="00247195">
        <w:rPr>
          <w:rFonts w:ascii="Book Antiqua" w:eastAsia="宋体" w:hAnsi="Book Antiqua" w:cs="宋体"/>
          <w:lang w:eastAsia="zh-CN"/>
        </w:rPr>
        <w:t>Hasselgren</w:t>
      </w:r>
      <w:proofErr w:type="spellEnd"/>
      <w:r w:rsidRPr="00247195">
        <w:rPr>
          <w:rFonts w:ascii="Book Antiqua" w:eastAsia="宋体" w:hAnsi="Book Antiqua" w:cs="宋体"/>
          <w:lang w:eastAsia="zh-CN"/>
        </w:rPr>
        <w:t xml:space="preserve"> K, </w:t>
      </w:r>
      <w:proofErr w:type="spellStart"/>
      <w:r w:rsidRPr="00247195">
        <w:rPr>
          <w:rFonts w:ascii="Book Antiqua" w:eastAsia="宋体" w:hAnsi="Book Antiqua" w:cs="宋体"/>
          <w:lang w:eastAsia="zh-CN"/>
        </w:rPr>
        <w:t>Gasslander</w:t>
      </w:r>
      <w:proofErr w:type="spellEnd"/>
      <w:r w:rsidRPr="00247195">
        <w:rPr>
          <w:rFonts w:ascii="Book Antiqua" w:eastAsia="宋体" w:hAnsi="Book Antiqua" w:cs="宋体"/>
          <w:lang w:eastAsia="zh-CN"/>
        </w:rPr>
        <w:t xml:space="preserve"> T, </w:t>
      </w:r>
      <w:proofErr w:type="spellStart"/>
      <w:r w:rsidRPr="00247195">
        <w:rPr>
          <w:rFonts w:ascii="Book Antiqua" w:eastAsia="宋体" w:hAnsi="Book Antiqua" w:cs="宋体"/>
          <w:lang w:eastAsia="zh-CN"/>
        </w:rPr>
        <w:t>Bjørnbeth</w:t>
      </w:r>
      <w:proofErr w:type="spellEnd"/>
      <w:r w:rsidRPr="00247195">
        <w:rPr>
          <w:rFonts w:ascii="Book Antiqua" w:eastAsia="宋体" w:hAnsi="Book Antiqua" w:cs="宋体"/>
          <w:lang w:eastAsia="zh-CN"/>
        </w:rPr>
        <w:t xml:space="preserve"> BA, </w:t>
      </w:r>
      <w:proofErr w:type="spellStart"/>
      <w:r w:rsidRPr="00247195">
        <w:rPr>
          <w:rFonts w:ascii="Book Antiqua" w:eastAsia="宋体" w:hAnsi="Book Antiqua" w:cs="宋体"/>
          <w:lang w:eastAsia="zh-CN"/>
        </w:rPr>
        <w:t>Isaksson</w:t>
      </w:r>
      <w:proofErr w:type="spellEnd"/>
      <w:r w:rsidRPr="00247195">
        <w:rPr>
          <w:rFonts w:ascii="Book Antiqua" w:eastAsia="宋体" w:hAnsi="Book Antiqua" w:cs="宋体"/>
          <w:lang w:eastAsia="zh-CN"/>
        </w:rPr>
        <w:t xml:space="preserve"> B, </w:t>
      </w:r>
      <w:proofErr w:type="spellStart"/>
      <w:r w:rsidRPr="00247195">
        <w:rPr>
          <w:rFonts w:ascii="Book Antiqua" w:eastAsia="宋体" w:hAnsi="Book Antiqua" w:cs="宋体"/>
          <w:lang w:eastAsia="zh-CN"/>
        </w:rPr>
        <w:t>Sandström</w:t>
      </w:r>
      <w:proofErr w:type="spellEnd"/>
      <w:r w:rsidRPr="00247195">
        <w:rPr>
          <w:rFonts w:ascii="Book Antiqua" w:eastAsia="宋体" w:hAnsi="Book Antiqua" w:cs="宋体"/>
          <w:lang w:eastAsia="zh-CN"/>
        </w:rPr>
        <w:t xml:space="preserve"> P. Associating liver partition and portal vein ligation for staged </w:t>
      </w:r>
      <w:proofErr w:type="spellStart"/>
      <w:r w:rsidRPr="00247195">
        <w:rPr>
          <w:rFonts w:ascii="Book Antiqua" w:eastAsia="宋体" w:hAnsi="Book Antiqua" w:cs="宋体"/>
          <w:lang w:eastAsia="zh-CN"/>
        </w:rPr>
        <w:t>hepatectomy</w:t>
      </w:r>
      <w:proofErr w:type="spellEnd"/>
      <w:r w:rsidRPr="00247195">
        <w:rPr>
          <w:rFonts w:ascii="Book Antiqua" w:eastAsia="宋体" w:hAnsi="Book Antiqua" w:cs="宋体"/>
          <w:lang w:eastAsia="zh-CN"/>
        </w:rPr>
        <w:t xml:space="preserve"> in patients with colorectal liver metastases--Intermediate oncological results. </w:t>
      </w:r>
      <w:proofErr w:type="spellStart"/>
      <w:r w:rsidRPr="00247195">
        <w:rPr>
          <w:rFonts w:ascii="Book Antiqua" w:eastAsia="宋体" w:hAnsi="Book Antiqua" w:cs="宋体"/>
          <w:i/>
          <w:iCs/>
          <w:lang w:eastAsia="zh-CN"/>
        </w:rPr>
        <w:t>Eur</w:t>
      </w:r>
      <w:proofErr w:type="spellEnd"/>
      <w:r w:rsidRPr="00247195">
        <w:rPr>
          <w:rFonts w:ascii="Book Antiqua" w:eastAsia="宋体" w:hAnsi="Book Antiqua" w:cs="宋体"/>
          <w:i/>
          <w:iCs/>
          <w:lang w:eastAsia="zh-CN"/>
        </w:rPr>
        <w:t xml:space="preserve"> J </w:t>
      </w:r>
      <w:proofErr w:type="spellStart"/>
      <w:r w:rsidRPr="00247195">
        <w:rPr>
          <w:rFonts w:ascii="Book Antiqua" w:eastAsia="宋体" w:hAnsi="Book Antiqua" w:cs="宋体"/>
          <w:i/>
          <w:iCs/>
          <w:lang w:eastAsia="zh-CN"/>
        </w:rPr>
        <w:t>Surg</w:t>
      </w:r>
      <w:proofErr w:type="spellEnd"/>
      <w:r w:rsidRPr="00247195">
        <w:rPr>
          <w:rFonts w:ascii="Book Antiqua" w:eastAsia="宋体" w:hAnsi="Book Antiqua" w:cs="宋体"/>
          <w:i/>
          <w:iCs/>
          <w:lang w:eastAsia="zh-CN"/>
        </w:rPr>
        <w:t xml:space="preserve"> </w:t>
      </w:r>
      <w:proofErr w:type="spellStart"/>
      <w:r w:rsidRPr="00247195">
        <w:rPr>
          <w:rFonts w:ascii="Book Antiqua" w:eastAsia="宋体" w:hAnsi="Book Antiqua" w:cs="宋体"/>
          <w:i/>
          <w:iCs/>
          <w:lang w:eastAsia="zh-CN"/>
        </w:rPr>
        <w:t>Oncol</w:t>
      </w:r>
      <w:proofErr w:type="spellEnd"/>
      <w:r w:rsidRPr="00247195">
        <w:rPr>
          <w:rFonts w:ascii="Book Antiqua" w:eastAsia="宋体" w:hAnsi="Book Antiqua" w:cs="宋体"/>
          <w:lang w:eastAsia="zh-CN"/>
        </w:rPr>
        <w:t xml:space="preserve"> 2016; </w:t>
      </w:r>
      <w:r w:rsidRPr="00247195">
        <w:rPr>
          <w:rFonts w:ascii="Book Antiqua" w:eastAsia="宋体" w:hAnsi="Book Antiqua" w:cs="宋体"/>
          <w:b/>
          <w:bCs/>
          <w:lang w:eastAsia="zh-CN"/>
        </w:rPr>
        <w:t>42</w:t>
      </w:r>
      <w:r w:rsidRPr="00247195">
        <w:rPr>
          <w:rFonts w:ascii="Book Antiqua" w:eastAsia="宋体" w:hAnsi="Book Antiqua" w:cs="宋体"/>
          <w:lang w:eastAsia="zh-CN"/>
        </w:rPr>
        <w:t>: 531-537 [PMID: 26830731 DOI: 10.1016/j.ejso.2015.12.013]</w:t>
      </w:r>
    </w:p>
    <w:p w14:paraId="073B4C84" w14:textId="77777777" w:rsidR="00247195" w:rsidRPr="00247195" w:rsidRDefault="00247195" w:rsidP="00247195">
      <w:pPr>
        <w:spacing w:line="360" w:lineRule="auto"/>
        <w:jc w:val="both"/>
        <w:rPr>
          <w:rFonts w:ascii="Book Antiqua" w:eastAsia="宋体" w:hAnsi="Book Antiqua" w:cs="宋体"/>
          <w:lang w:eastAsia="zh-CN"/>
        </w:rPr>
      </w:pPr>
      <w:r w:rsidRPr="00247195">
        <w:rPr>
          <w:rFonts w:ascii="Book Antiqua" w:eastAsia="宋体" w:hAnsi="Book Antiqua" w:cs="宋体"/>
          <w:lang w:eastAsia="zh-CN"/>
        </w:rPr>
        <w:lastRenderedPageBreak/>
        <w:t xml:space="preserve">44 </w:t>
      </w:r>
      <w:r w:rsidRPr="00247195">
        <w:rPr>
          <w:rFonts w:ascii="Book Antiqua" w:eastAsia="宋体" w:hAnsi="Book Antiqua" w:cs="宋体"/>
          <w:b/>
          <w:bCs/>
          <w:lang w:eastAsia="zh-CN"/>
        </w:rPr>
        <w:t>Ulmer TF</w:t>
      </w:r>
      <w:r w:rsidRPr="00247195">
        <w:rPr>
          <w:rFonts w:ascii="Book Antiqua" w:eastAsia="宋体" w:hAnsi="Book Antiqua" w:cs="宋体"/>
          <w:lang w:eastAsia="zh-CN"/>
        </w:rPr>
        <w:t xml:space="preserve">, de Jong C, </w:t>
      </w:r>
      <w:proofErr w:type="spellStart"/>
      <w:r w:rsidRPr="00247195">
        <w:rPr>
          <w:rFonts w:ascii="Book Antiqua" w:eastAsia="宋体" w:hAnsi="Book Antiqua" w:cs="宋体"/>
          <w:lang w:eastAsia="zh-CN"/>
        </w:rPr>
        <w:t>Andert</w:t>
      </w:r>
      <w:proofErr w:type="spellEnd"/>
      <w:r w:rsidRPr="00247195">
        <w:rPr>
          <w:rFonts w:ascii="Book Antiqua" w:eastAsia="宋体" w:hAnsi="Book Antiqua" w:cs="宋体"/>
          <w:lang w:eastAsia="zh-CN"/>
        </w:rPr>
        <w:t xml:space="preserve"> A, </w:t>
      </w:r>
      <w:proofErr w:type="spellStart"/>
      <w:r w:rsidRPr="00247195">
        <w:rPr>
          <w:rFonts w:ascii="Book Antiqua" w:eastAsia="宋体" w:hAnsi="Book Antiqua" w:cs="宋体"/>
          <w:lang w:eastAsia="zh-CN"/>
        </w:rPr>
        <w:t>Bruners</w:t>
      </w:r>
      <w:proofErr w:type="spellEnd"/>
      <w:r w:rsidRPr="00247195">
        <w:rPr>
          <w:rFonts w:ascii="Book Antiqua" w:eastAsia="宋体" w:hAnsi="Book Antiqua" w:cs="宋体"/>
          <w:lang w:eastAsia="zh-CN"/>
        </w:rPr>
        <w:t xml:space="preserve"> P, </w:t>
      </w:r>
      <w:proofErr w:type="spellStart"/>
      <w:r w:rsidRPr="00247195">
        <w:rPr>
          <w:rFonts w:ascii="Book Antiqua" w:eastAsia="宋体" w:hAnsi="Book Antiqua" w:cs="宋体"/>
          <w:lang w:eastAsia="zh-CN"/>
        </w:rPr>
        <w:t>Heidenhain</w:t>
      </w:r>
      <w:proofErr w:type="spellEnd"/>
      <w:r w:rsidRPr="00247195">
        <w:rPr>
          <w:rFonts w:ascii="Book Antiqua" w:eastAsia="宋体" w:hAnsi="Book Antiqua" w:cs="宋体"/>
          <w:lang w:eastAsia="zh-CN"/>
        </w:rPr>
        <w:t xml:space="preserve"> CM, </w:t>
      </w:r>
      <w:proofErr w:type="spellStart"/>
      <w:r w:rsidRPr="00247195">
        <w:rPr>
          <w:rFonts w:ascii="Book Antiqua" w:eastAsia="宋体" w:hAnsi="Book Antiqua" w:cs="宋体"/>
          <w:lang w:eastAsia="zh-CN"/>
        </w:rPr>
        <w:t>Schoening</w:t>
      </w:r>
      <w:proofErr w:type="spellEnd"/>
      <w:r w:rsidRPr="00247195">
        <w:rPr>
          <w:rFonts w:ascii="Book Antiqua" w:eastAsia="宋体" w:hAnsi="Book Antiqua" w:cs="宋体"/>
          <w:lang w:eastAsia="zh-CN"/>
        </w:rPr>
        <w:t xml:space="preserve"> W, </w:t>
      </w:r>
      <w:proofErr w:type="spellStart"/>
      <w:r w:rsidRPr="00247195">
        <w:rPr>
          <w:rFonts w:ascii="Book Antiqua" w:eastAsia="宋体" w:hAnsi="Book Antiqua" w:cs="宋体"/>
          <w:lang w:eastAsia="zh-CN"/>
        </w:rPr>
        <w:t>Schmeding</w:t>
      </w:r>
      <w:proofErr w:type="spellEnd"/>
      <w:r w:rsidRPr="00247195">
        <w:rPr>
          <w:rFonts w:ascii="Book Antiqua" w:eastAsia="宋体" w:hAnsi="Book Antiqua" w:cs="宋体"/>
          <w:lang w:eastAsia="zh-CN"/>
        </w:rPr>
        <w:t xml:space="preserve"> M, Neumann UP. ALPPS Procedure in Insufficient Hypertrophy After Portal Vein Embolization (PVE). </w:t>
      </w:r>
      <w:r w:rsidRPr="00247195">
        <w:rPr>
          <w:rFonts w:ascii="Book Antiqua" w:eastAsia="宋体" w:hAnsi="Book Antiqua" w:cs="宋体"/>
          <w:i/>
          <w:iCs/>
          <w:lang w:eastAsia="zh-CN"/>
        </w:rPr>
        <w:t xml:space="preserve">World J </w:t>
      </w:r>
      <w:proofErr w:type="spellStart"/>
      <w:r w:rsidRPr="00247195">
        <w:rPr>
          <w:rFonts w:ascii="Book Antiqua" w:eastAsia="宋体" w:hAnsi="Book Antiqua" w:cs="宋体"/>
          <w:i/>
          <w:iCs/>
          <w:lang w:eastAsia="zh-CN"/>
        </w:rPr>
        <w:t>Surg</w:t>
      </w:r>
      <w:proofErr w:type="spellEnd"/>
      <w:r w:rsidRPr="00247195">
        <w:rPr>
          <w:rFonts w:ascii="Book Antiqua" w:eastAsia="宋体" w:hAnsi="Book Antiqua" w:cs="宋体"/>
          <w:lang w:eastAsia="zh-CN"/>
        </w:rPr>
        <w:t xml:space="preserve"> 2017; </w:t>
      </w:r>
      <w:r w:rsidRPr="00247195">
        <w:rPr>
          <w:rFonts w:ascii="Book Antiqua" w:eastAsia="宋体" w:hAnsi="Book Antiqua" w:cs="宋体"/>
          <w:b/>
          <w:bCs/>
          <w:lang w:eastAsia="zh-CN"/>
        </w:rPr>
        <w:t>41</w:t>
      </w:r>
      <w:r w:rsidRPr="00247195">
        <w:rPr>
          <w:rFonts w:ascii="Book Antiqua" w:eastAsia="宋体" w:hAnsi="Book Antiqua" w:cs="宋体"/>
          <w:lang w:eastAsia="zh-CN"/>
        </w:rPr>
        <w:t>: 250-257 [PMID: 27464917 DOI: 10.1007/s00268-016-3662-3]</w:t>
      </w:r>
    </w:p>
    <w:p w14:paraId="1718B1DB" w14:textId="0ACB5E0D" w:rsidR="0015775B" w:rsidRPr="00247195" w:rsidRDefault="0015775B" w:rsidP="00247195">
      <w:pPr>
        <w:widowControl w:val="0"/>
        <w:autoSpaceDE w:val="0"/>
        <w:autoSpaceDN w:val="0"/>
        <w:adjustRightInd w:val="0"/>
        <w:spacing w:line="360" w:lineRule="auto"/>
        <w:jc w:val="both"/>
        <w:rPr>
          <w:rFonts w:ascii="Book Antiqua" w:eastAsia="宋体" w:hAnsi="Book Antiqua"/>
          <w:lang w:eastAsia="zh-CN"/>
        </w:rPr>
      </w:pPr>
    </w:p>
    <w:p w14:paraId="6BF93108" w14:textId="204E0704" w:rsidR="00AB0DE5" w:rsidRPr="00247195" w:rsidRDefault="00AB0DE5" w:rsidP="00247195">
      <w:pPr>
        <w:pStyle w:val="PlainText"/>
        <w:spacing w:line="360" w:lineRule="auto"/>
        <w:jc w:val="right"/>
        <w:rPr>
          <w:rFonts w:ascii="Book Antiqua" w:hAnsi="Book Antiqua"/>
          <w:b/>
          <w:sz w:val="24"/>
          <w:szCs w:val="24"/>
        </w:rPr>
      </w:pPr>
      <w:r w:rsidRPr="00247195">
        <w:rPr>
          <w:rFonts w:ascii="Book Antiqua" w:hAnsi="Book Antiqua"/>
          <w:b/>
          <w:sz w:val="24"/>
          <w:szCs w:val="24"/>
        </w:rPr>
        <w:t xml:space="preserve">P-Reviewer: </w:t>
      </w:r>
      <w:proofErr w:type="spellStart"/>
      <w:r w:rsidR="00092631" w:rsidRPr="00247195">
        <w:rPr>
          <w:rFonts w:ascii="Book Antiqua" w:hAnsi="Book Antiqua"/>
          <w:sz w:val="24"/>
          <w:szCs w:val="24"/>
        </w:rPr>
        <w:t>Sandri</w:t>
      </w:r>
      <w:proofErr w:type="spellEnd"/>
      <w:r w:rsidR="00092631" w:rsidRPr="00247195">
        <w:rPr>
          <w:rFonts w:ascii="Book Antiqua" w:hAnsi="Book Antiqua"/>
          <w:sz w:val="24"/>
          <w:szCs w:val="24"/>
        </w:rPr>
        <w:t xml:space="preserve"> JBL, </w:t>
      </w:r>
      <w:proofErr w:type="spellStart"/>
      <w:r w:rsidR="00092631" w:rsidRPr="00247195">
        <w:rPr>
          <w:rFonts w:ascii="Book Antiqua" w:hAnsi="Book Antiqua"/>
          <w:sz w:val="24"/>
          <w:szCs w:val="24"/>
        </w:rPr>
        <w:t>Sturesson</w:t>
      </w:r>
      <w:proofErr w:type="spellEnd"/>
      <w:r w:rsidR="00092631" w:rsidRPr="00247195">
        <w:rPr>
          <w:rFonts w:ascii="Book Antiqua" w:hAnsi="Book Antiqua"/>
          <w:sz w:val="24"/>
          <w:szCs w:val="24"/>
        </w:rPr>
        <w:t xml:space="preserve"> C, </w:t>
      </w:r>
      <w:proofErr w:type="spellStart"/>
      <w:r w:rsidR="00092631" w:rsidRPr="00247195">
        <w:rPr>
          <w:rFonts w:ascii="Book Antiqua" w:hAnsi="Book Antiqua"/>
          <w:sz w:val="24"/>
          <w:szCs w:val="24"/>
        </w:rPr>
        <w:t>Tarazov</w:t>
      </w:r>
      <w:proofErr w:type="spellEnd"/>
      <w:r w:rsidR="00092631" w:rsidRPr="00247195">
        <w:rPr>
          <w:rFonts w:ascii="Book Antiqua" w:hAnsi="Book Antiqua"/>
          <w:sz w:val="24"/>
          <w:szCs w:val="24"/>
        </w:rPr>
        <w:t xml:space="preserve"> PG </w:t>
      </w:r>
      <w:r w:rsidRPr="00247195">
        <w:rPr>
          <w:rFonts w:ascii="Book Antiqua" w:hAnsi="Book Antiqua"/>
          <w:b/>
          <w:sz w:val="24"/>
          <w:szCs w:val="24"/>
        </w:rPr>
        <w:t xml:space="preserve">S-Editor: </w:t>
      </w:r>
      <w:proofErr w:type="spellStart"/>
      <w:r w:rsidRPr="00247195">
        <w:rPr>
          <w:rFonts w:ascii="Book Antiqua" w:hAnsi="Book Antiqua"/>
          <w:sz w:val="24"/>
          <w:szCs w:val="24"/>
        </w:rPr>
        <w:t>Ji</w:t>
      </w:r>
      <w:proofErr w:type="spellEnd"/>
      <w:r w:rsidRPr="00247195">
        <w:rPr>
          <w:rFonts w:ascii="Book Antiqua" w:hAnsi="Book Antiqua"/>
          <w:sz w:val="24"/>
          <w:szCs w:val="24"/>
        </w:rPr>
        <w:t xml:space="preserve"> FF</w:t>
      </w:r>
      <w:r w:rsidRPr="00247195">
        <w:rPr>
          <w:rFonts w:ascii="Book Antiqua" w:hAnsi="Book Antiqua"/>
          <w:b/>
          <w:sz w:val="24"/>
          <w:szCs w:val="24"/>
        </w:rPr>
        <w:t xml:space="preserve"> L-Editor: E-Editor: </w:t>
      </w:r>
    </w:p>
    <w:p w14:paraId="51DAE5A8" w14:textId="77777777" w:rsidR="00AB0DE5" w:rsidRPr="00247195" w:rsidRDefault="00AB0DE5" w:rsidP="00247195">
      <w:pPr>
        <w:pStyle w:val="PlainText"/>
        <w:spacing w:line="360" w:lineRule="auto"/>
        <w:rPr>
          <w:rFonts w:ascii="Book Antiqua" w:hAnsi="Book Antiqua"/>
          <w:b/>
          <w:sz w:val="24"/>
          <w:szCs w:val="24"/>
        </w:rPr>
      </w:pPr>
      <w:r w:rsidRPr="00247195">
        <w:rPr>
          <w:rFonts w:ascii="Book Antiqua" w:hAnsi="Book Antiqua"/>
          <w:b/>
          <w:sz w:val="24"/>
          <w:szCs w:val="24"/>
        </w:rPr>
        <w:t xml:space="preserve"> </w:t>
      </w:r>
    </w:p>
    <w:p w14:paraId="55A9517F" w14:textId="41D3B13F" w:rsidR="00AB0DE5" w:rsidRPr="00247195" w:rsidRDefault="00AB0DE5" w:rsidP="00247195">
      <w:pPr>
        <w:snapToGrid w:val="0"/>
        <w:spacing w:line="360" w:lineRule="auto"/>
        <w:jc w:val="both"/>
        <w:rPr>
          <w:rFonts w:ascii="Book Antiqua" w:eastAsia="宋体" w:hAnsi="Book Antiqua" w:cs="Helvetica"/>
          <w:b/>
        </w:rPr>
      </w:pPr>
      <w:r w:rsidRPr="00247195">
        <w:rPr>
          <w:rFonts w:ascii="Book Antiqua" w:eastAsia="宋体" w:hAnsi="Book Antiqua" w:cs="Helvetica"/>
          <w:b/>
        </w:rPr>
        <w:t xml:space="preserve">Specialty type: </w:t>
      </w:r>
      <w:r w:rsidR="002E102E" w:rsidRPr="00247195">
        <w:rPr>
          <w:rFonts w:ascii="Book Antiqua" w:eastAsia="微软雅黑" w:hAnsi="Book Antiqua" w:cs="宋体"/>
        </w:rPr>
        <w:t>Oncology</w:t>
      </w:r>
    </w:p>
    <w:p w14:paraId="5BA84B74" w14:textId="5A080D96" w:rsidR="00AB0DE5" w:rsidRPr="00247195" w:rsidRDefault="00AB0DE5" w:rsidP="00247195">
      <w:pPr>
        <w:snapToGrid w:val="0"/>
        <w:spacing w:line="360" w:lineRule="auto"/>
        <w:jc w:val="both"/>
        <w:rPr>
          <w:rFonts w:ascii="Book Antiqua" w:eastAsia="宋体" w:hAnsi="Book Antiqua" w:cs="Helvetica"/>
          <w:b/>
        </w:rPr>
      </w:pPr>
      <w:r w:rsidRPr="00247195">
        <w:rPr>
          <w:rFonts w:ascii="Book Antiqua" w:eastAsia="宋体" w:hAnsi="Book Antiqua" w:cs="Helvetica"/>
          <w:b/>
        </w:rPr>
        <w:t xml:space="preserve">Country of origin: </w:t>
      </w:r>
      <w:r w:rsidR="002E102E" w:rsidRPr="00247195">
        <w:rPr>
          <w:rFonts w:ascii="Book Antiqua" w:eastAsia="宋体" w:hAnsi="Book Antiqua"/>
        </w:rPr>
        <w:t>France</w:t>
      </w:r>
    </w:p>
    <w:p w14:paraId="62638492" w14:textId="77777777" w:rsidR="00AB0DE5" w:rsidRPr="00247195" w:rsidRDefault="00AB0DE5" w:rsidP="00247195">
      <w:pPr>
        <w:snapToGrid w:val="0"/>
        <w:spacing w:line="360" w:lineRule="auto"/>
        <w:jc w:val="both"/>
        <w:rPr>
          <w:rFonts w:ascii="Book Antiqua" w:eastAsia="宋体" w:hAnsi="Book Antiqua" w:cs="Helvetica"/>
          <w:b/>
        </w:rPr>
      </w:pPr>
      <w:r w:rsidRPr="00247195">
        <w:rPr>
          <w:rFonts w:ascii="Book Antiqua" w:eastAsia="宋体" w:hAnsi="Book Antiqua" w:cs="Helvetica"/>
          <w:b/>
        </w:rPr>
        <w:t>Peer-review report classification</w:t>
      </w:r>
    </w:p>
    <w:p w14:paraId="1EE1B04E" w14:textId="25571F43" w:rsidR="00AB0DE5" w:rsidRPr="00247195" w:rsidRDefault="00AB0DE5" w:rsidP="00247195">
      <w:pPr>
        <w:snapToGrid w:val="0"/>
        <w:spacing w:line="360" w:lineRule="auto"/>
        <w:jc w:val="both"/>
        <w:rPr>
          <w:rFonts w:ascii="Book Antiqua" w:eastAsia="宋体" w:hAnsi="Book Antiqua" w:cs="Helvetica"/>
          <w:lang w:eastAsia="zh-CN"/>
        </w:rPr>
      </w:pPr>
      <w:r w:rsidRPr="00247195">
        <w:rPr>
          <w:rFonts w:ascii="Book Antiqua" w:eastAsia="宋体" w:hAnsi="Book Antiqua" w:cs="Helvetica"/>
        </w:rPr>
        <w:t xml:space="preserve">Grade A (Excellent): </w:t>
      </w:r>
      <w:r w:rsidR="00874B71" w:rsidRPr="00247195">
        <w:rPr>
          <w:rFonts w:ascii="Book Antiqua" w:eastAsia="宋体" w:hAnsi="Book Antiqua" w:cs="Helvetica"/>
          <w:lang w:eastAsia="zh-CN"/>
        </w:rPr>
        <w:t>0</w:t>
      </w:r>
    </w:p>
    <w:p w14:paraId="53355CF4" w14:textId="18D80BCE" w:rsidR="00AB0DE5" w:rsidRPr="00247195" w:rsidRDefault="00AB0DE5" w:rsidP="00247195">
      <w:pPr>
        <w:snapToGrid w:val="0"/>
        <w:spacing w:line="360" w:lineRule="auto"/>
        <w:jc w:val="both"/>
        <w:rPr>
          <w:rFonts w:ascii="Book Antiqua" w:eastAsia="宋体" w:hAnsi="Book Antiqua" w:cs="Helvetica"/>
          <w:lang w:eastAsia="zh-CN"/>
        </w:rPr>
      </w:pPr>
      <w:r w:rsidRPr="00247195">
        <w:rPr>
          <w:rFonts w:ascii="Book Antiqua" w:eastAsia="宋体" w:hAnsi="Book Antiqua" w:cs="Helvetica"/>
        </w:rPr>
        <w:t xml:space="preserve">Grade B (Very good): </w:t>
      </w:r>
      <w:r w:rsidR="00874B71" w:rsidRPr="00247195">
        <w:rPr>
          <w:rFonts w:ascii="Book Antiqua" w:eastAsia="宋体" w:hAnsi="Book Antiqua" w:cs="Helvetica"/>
          <w:lang w:eastAsia="zh-CN"/>
        </w:rPr>
        <w:t>0</w:t>
      </w:r>
    </w:p>
    <w:p w14:paraId="413BD475" w14:textId="334999DB" w:rsidR="00AB0DE5" w:rsidRPr="00247195" w:rsidRDefault="00AB0DE5" w:rsidP="00247195">
      <w:pPr>
        <w:snapToGrid w:val="0"/>
        <w:spacing w:line="360" w:lineRule="auto"/>
        <w:jc w:val="both"/>
        <w:rPr>
          <w:rFonts w:ascii="Book Antiqua" w:eastAsia="宋体" w:hAnsi="Book Antiqua" w:cs="Helvetica"/>
          <w:lang w:eastAsia="zh-CN"/>
        </w:rPr>
      </w:pPr>
      <w:r w:rsidRPr="00247195">
        <w:rPr>
          <w:rFonts w:ascii="Book Antiqua" w:eastAsia="宋体" w:hAnsi="Book Antiqua" w:cs="Helvetica"/>
        </w:rPr>
        <w:t>Grade C (Good): C</w:t>
      </w:r>
      <w:r w:rsidR="00874B71" w:rsidRPr="00247195">
        <w:rPr>
          <w:rFonts w:ascii="Book Antiqua" w:eastAsia="宋体" w:hAnsi="Book Antiqua" w:cs="Helvetica"/>
          <w:lang w:eastAsia="zh-CN"/>
        </w:rPr>
        <w:t>, C</w:t>
      </w:r>
    </w:p>
    <w:p w14:paraId="2F5261D9" w14:textId="00EADC3A" w:rsidR="00AB0DE5" w:rsidRPr="00247195" w:rsidRDefault="00AB0DE5" w:rsidP="00247195">
      <w:pPr>
        <w:snapToGrid w:val="0"/>
        <w:spacing w:line="360" w:lineRule="auto"/>
        <w:jc w:val="both"/>
        <w:rPr>
          <w:rFonts w:ascii="Book Antiqua" w:eastAsia="宋体" w:hAnsi="Book Antiqua" w:cs="Helvetica"/>
          <w:lang w:eastAsia="zh-CN"/>
        </w:rPr>
      </w:pPr>
      <w:r w:rsidRPr="00247195">
        <w:rPr>
          <w:rFonts w:ascii="Book Antiqua" w:eastAsia="宋体" w:hAnsi="Book Antiqua" w:cs="Helvetica"/>
        </w:rPr>
        <w:t xml:space="preserve">Grade D (Fair): </w:t>
      </w:r>
      <w:r w:rsidR="00874B71" w:rsidRPr="00247195">
        <w:rPr>
          <w:rFonts w:ascii="Book Antiqua" w:eastAsia="宋体" w:hAnsi="Book Antiqua" w:cs="Helvetica"/>
          <w:lang w:eastAsia="zh-CN"/>
        </w:rPr>
        <w:t>D</w:t>
      </w:r>
    </w:p>
    <w:p w14:paraId="06809767" w14:textId="77777777" w:rsidR="00AB0DE5" w:rsidRPr="00247195" w:rsidRDefault="00AB0DE5" w:rsidP="00247195">
      <w:pPr>
        <w:spacing w:line="360" w:lineRule="auto"/>
        <w:jc w:val="both"/>
        <w:rPr>
          <w:rFonts w:ascii="Book Antiqua" w:eastAsia="宋体" w:hAnsi="Book Antiqua" w:cs="宋体"/>
        </w:rPr>
      </w:pPr>
      <w:r w:rsidRPr="00247195">
        <w:rPr>
          <w:rFonts w:ascii="Book Antiqua" w:eastAsia="宋体" w:hAnsi="Book Antiqua" w:cs="Helvetica"/>
        </w:rPr>
        <w:t>Grade E (Poor): 0</w:t>
      </w:r>
      <w:r w:rsidRPr="00247195">
        <w:rPr>
          <w:rFonts w:ascii="Book Antiqua" w:eastAsia="宋体" w:hAnsi="Book Antiqua" w:cs="宋体"/>
        </w:rPr>
        <w:t xml:space="preserve"> </w:t>
      </w:r>
    </w:p>
    <w:p w14:paraId="709CAA66" w14:textId="77777777" w:rsidR="00AB0DE5" w:rsidRPr="00AB0DE5" w:rsidRDefault="00AB0DE5" w:rsidP="008864C3">
      <w:pPr>
        <w:widowControl w:val="0"/>
        <w:autoSpaceDE w:val="0"/>
        <w:autoSpaceDN w:val="0"/>
        <w:adjustRightInd w:val="0"/>
        <w:spacing w:line="360" w:lineRule="auto"/>
        <w:jc w:val="both"/>
        <w:rPr>
          <w:rFonts w:ascii="Book Antiqua" w:eastAsia="宋体" w:hAnsi="Book Antiqua"/>
          <w:lang w:eastAsia="zh-CN"/>
        </w:rPr>
      </w:pPr>
    </w:p>
    <w:p w14:paraId="296BCA9E" w14:textId="12BBF05B" w:rsidR="0015775B" w:rsidRPr="002E102E" w:rsidRDefault="0015775B" w:rsidP="008864C3">
      <w:pPr>
        <w:spacing w:line="360" w:lineRule="auto"/>
        <w:jc w:val="both"/>
        <w:rPr>
          <w:rFonts w:ascii="Book Antiqua" w:eastAsia="宋体" w:hAnsi="Book Antiqua"/>
          <w:b/>
          <w:lang w:eastAsia="zh-CN"/>
        </w:rPr>
      </w:pPr>
      <w:r w:rsidRPr="008864C3">
        <w:rPr>
          <w:rFonts w:ascii="Book Antiqua" w:hAnsi="Book Antiqua"/>
        </w:rPr>
        <w:br w:type="page"/>
      </w:r>
      <w:r w:rsidR="002E102E" w:rsidRPr="002E102E">
        <w:rPr>
          <w:rFonts w:ascii="Book Antiqua" w:hAnsi="Book Antiqua"/>
          <w:b/>
        </w:rPr>
        <w:lastRenderedPageBreak/>
        <w:t>Table 1</w:t>
      </w:r>
      <w:r w:rsidRPr="002E102E">
        <w:rPr>
          <w:rFonts w:ascii="Book Antiqua" w:hAnsi="Book Antiqua"/>
          <w:b/>
        </w:rPr>
        <w:t xml:space="preserve"> Preoperat</w:t>
      </w:r>
      <w:r w:rsidR="002E102E" w:rsidRPr="002E102E">
        <w:rPr>
          <w:rFonts w:ascii="Book Antiqua" w:hAnsi="Book Antiqua"/>
          <w:b/>
        </w:rPr>
        <w:t xml:space="preserve">ive </w:t>
      </w:r>
      <w:proofErr w:type="gramStart"/>
      <w:r w:rsidR="002E102E" w:rsidRPr="002E102E">
        <w:rPr>
          <w:rFonts w:ascii="Book Antiqua" w:hAnsi="Book Antiqua"/>
          <w:b/>
        </w:rPr>
        <w:t>charac</w:t>
      </w:r>
      <w:bookmarkStart w:id="2" w:name="_GoBack"/>
      <w:bookmarkEnd w:id="2"/>
      <w:r w:rsidR="002E102E" w:rsidRPr="002E102E">
        <w:rPr>
          <w:rFonts w:ascii="Book Antiqua" w:hAnsi="Book Antiqua"/>
          <w:b/>
        </w:rPr>
        <w:t>teristics</w:t>
      </w:r>
      <w:proofErr w:type="gramEnd"/>
      <w:r w:rsidR="002E102E" w:rsidRPr="002E102E">
        <w:rPr>
          <w:rFonts w:ascii="Book Antiqua" w:hAnsi="Book Antiqua"/>
          <w:b/>
        </w:rPr>
        <w:t xml:space="preserve"> of patients</w:t>
      </w:r>
    </w:p>
    <w:tbl>
      <w:tblPr>
        <w:tblW w:w="92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0"/>
        <w:gridCol w:w="2594"/>
        <w:gridCol w:w="169"/>
      </w:tblGrid>
      <w:tr w:rsidR="008864C3" w:rsidRPr="008864C3" w14:paraId="244759B4" w14:textId="77777777" w:rsidTr="002E102E">
        <w:trPr>
          <w:gridAfter w:val="1"/>
          <w:wAfter w:w="169" w:type="dxa"/>
          <w:trHeight w:val="270"/>
          <w:jc w:val="center"/>
        </w:trPr>
        <w:tc>
          <w:tcPr>
            <w:tcW w:w="6450" w:type="dxa"/>
            <w:shd w:val="clear" w:color="auto" w:fill="auto"/>
            <w:vAlign w:val="bottom"/>
          </w:tcPr>
          <w:p w14:paraId="2748E1BF" w14:textId="77777777" w:rsidR="0015775B" w:rsidRPr="00734615" w:rsidRDefault="0015775B" w:rsidP="008864C3">
            <w:pPr>
              <w:spacing w:line="360" w:lineRule="auto"/>
              <w:jc w:val="both"/>
              <w:rPr>
                <w:rFonts w:ascii="Book Antiqua" w:hAnsi="Book Antiqua"/>
                <w:b/>
              </w:rPr>
            </w:pPr>
            <w:r w:rsidRPr="00734615">
              <w:rPr>
                <w:rFonts w:ascii="Book Antiqua" w:hAnsi="Book Antiqua"/>
                <w:b/>
              </w:rPr>
              <w:t>Variable</w:t>
            </w:r>
          </w:p>
        </w:tc>
        <w:tc>
          <w:tcPr>
            <w:tcW w:w="2594" w:type="dxa"/>
            <w:shd w:val="clear" w:color="auto" w:fill="auto"/>
            <w:vAlign w:val="center"/>
          </w:tcPr>
          <w:p w14:paraId="320927C4" w14:textId="6171204C" w:rsidR="0015775B" w:rsidRPr="00734615" w:rsidRDefault="0015775B" w:rsidP="008864C3">
            <w:pPr>
              <w:spacing w:line="360" w:lineRule="auto"/>
              <w:jc w:val="both"/>
              <w:rPr>
                <w:rFonts w:ascii="Book Antiqua" w:hAnsi="Book Antiqua"/>
                <w:b/>
              </w:rPr>
            </w:pPr>
            <w:r w:rsidRPr="00734615">
              <w:rPr>
                <w:rFonts w:ascii="Book Antiqua" w:hAnsi="Book Antiqua"/>
                <w:b/>
              </w:rPr>
              <w:t>Rescue ALPPS (</w:t>
            </w:r>
            <w:r w:rsidRPr="00734615">
              <w:rPr>
                <w:rFonts w:ascii="Book Antiqua" w:hAnsi="Book Antiqua"/>
                <w:b/>
                <w:i/>
              </w:rPr>
              <w:t>n</w:t>
            </w:r>
            <w:r w:rsidR="002E102E" w:rsidRPr="00734615">
              <w:rPr>
                <w:rFonts w:ascii="Book Antiqua" w:eastAsia="宋体" w:hAnsi="Book Antiqua" w:hint="eastAsia"/>
                <w:b/>
                <w:lang w:eastAsia="zh-CN"/>
              </w:rPr>
              <w:t xml:space="preserve"> </w:t>
            </w:r>
            <w:r w:rsidRPr="00734615">
              <w:rPr>
                <w:rFonts w:ascii="Book Antiqua" w:hAnsi="Book Antiqua"/>
                <w:b/>
              </w:rPr>
              <w:t>=</w:t>
            </w:r>
            <w:r w:rsidR="002E102E" w:rsidRPr="00734615">
              <w:rPr>
                <w:rFonts w:ascii="Book Antiqua" w:eastAsia="宋体" w:hAnsi="Book Antiqua" w:hint="eastAsia"/>
                <w:b/>
                <w:lang w:eastAsia="zh-CN"/>
              </w:rPr>
              <w:t xml:space="preserve"> </w:t>
            </w:r>
            <w:r w:rsidRPr="00734615">
              <w:rPr>
                <w:rFonts w:ascii="Book Antiqua" w:hAnsi="Book Antiqua"/>
                <w:b/>
              </w:rPr>
              <w:t>7)</w:t>
            </w:r>
          </w:p>
        </w:tc>
      </w:tr>
      <w:tr w:rsidR="008864C3" w:rsidRPr="008864C3" w14:paraId="03A88BD6" w14:textId="77777777" w:rsidTr="002E102E">
        <w:trPr>
          <w:gridAfter w:val="1"/>
          <w:wAfter w:w="169" w:type="dxa"/>
          <w:jc w:val="center"/>
        </w:trPr>
        <w:tc>
          <w:tcPr>
            <w:tcW w:w="6450" w:type="dxa"/>
            <w:shd w:val="clear" w:color="auto" w:fill="auto"/>
          </w:tcPr>
          <w:p w14:paraId="60491D83" w14:textId="000C5EED" w:rsidR="0015775B" w:rsidRPr="008864C3" w:rsidRDefault="0015775B" w:rsidP="008864C3">
            <w:pPr>
              <w:spacing w:line="360" w:lineRule="auto"/>
              <w:jc w:val="both"/>
              <w:rPr>
                <w:rFonts w:ascii="Book Antiqua" w:hAnsi="Book Antiqua"/>
              </w:rPr>
            </w:pPr>
            <w:r w:rsidRPr="008864C3">
              <w:rPr>
                <w:rFonts w:ascii="Book Antiqua" w:hAnsi="Book Antiqua"/>
              </w:rPr>
              <w:t>Male/</w:t>
            </w:r>
            <w:r w:rsidR="002E102E" w:rsidRPr="008864C3">
              <w:rPr>
                <w:rFonts w:ascii="Book Antiqua" w:hAnsi="Book Antiqua"/>
              </w:rPr>
              <w:t>female gen</w:t>
            </w:r>
            <w:r w:rsidRPr="008864C3">
              <w:rPr>
                <w:rFonts w:ascii="Book Antiqua" w:hAnsi="Book Antiqua"/>
              </w:rPr>
              <w:t>der</w:t>
            </w:r>
          </w:p>
        </w:tc>
        <w:tc>
          <w:tcPr>
            <w:tcW w:w="2594" w:type="dxa"/>
            <w:shd w:val="clear" w:color="auto" w:fill="auto"/>
          </w:tcPr>
          <w:p w14:paraId="6FFE2399" w14:textId="77777777" w:rsidR="0015775B" w:rsidRPr="008864C3" w:rsidRDefault="0015775B" w:rsidP="008864C3">
            <w:pPr>
              <w:spacing w:line="360" w:lineRule="auto"/>
              <w:jc w:val="both"/>
              <w:rPr>
                <w:rFonts w:ascii="Book Antiqua" w:hAnsi="Book Antiqua"/>
              </w:rPr>
            </w:pPr>
            <w:r w:rsidRPr="008864C3">
              <w:rPr>
                <w:rFonts w:ascii="Book Antiqua" w:hAnsi="Book Antiqua"/>
              </w:rPr>
              <w:t>4/3</w:t>
            </w:r>
          </w:p>
        </w:tc>
      </w:tr>
      <w:tr w:rsidR="008864C3" w:rsidRPr="008864C3" w14:paraId="7928FBEF" w14:textId="77777777" w:rsidTr="002E102E">
        <w:trPr>
          <w:gridAfter w:val="1"/>
          <w:wAfter w:w="169" w:type="dxa"/>
          <w:jc w:val="center"/>
        </w:trPr>
        <w:tc>
          <w:tcPr>
            <w:tcW w:w="6450" w:type="dxa"/>
            <w:shd w:val="clear" w:color="auto" w:fill="auto"/>
          </w:tcPr>
          <w:p w14:paraId="74094FE7" w14:textId="0AF0E350" w:rsidR="0015775B" w:rsidRPr="008864C3" w:rsidRDefault="002E102E" w:rsidP="008864C3">
            <w:pPr>
              <w:spacing w:line="360" w:lineRule="auto"/>
              <w:jc w:val="both"/>
              <w:rPr>
                <w:rFonts w:ascii="Book Antiqua" w:hAnsi="Book Antiqua"/>
                <w:b/>
              </w:rPr>
            </w:pPr>
            <w:r>
              <w:rPr>
                <w:rFonts w:ascii="Book Antiqua" w:hAnsi="Book Antiqua"/>
              </w:rPr>
              <w:t xml:space="preserve">Age, </w:t>
            </w:r>
            <w:proofErr w:type="spellStart"/>
            <w:r>
              <w:rPr>
                <w:rFonts w:ascii="Book Antiqua" w:hAnsi="Book Antiqua"/>
              </w:rPr>
              <w:t>yr</w:t>
            </w:r>
            <w:proofErr w:type="spellEnd"/>
            <w:r w:rsidR="0015775B" w:rsidRPr="008864C3">
              <w:rPr>
                <w:rFonts w:ascii="Book Antiqua" w:hAnsi="Book Antiqua"/>
              </w:rPr>
              <w:t xml:space="preserve"> (range)</w:t>
            </w:r>
          </w:p>
        </w:tc>
        <w:tc>
          <w:tcPr>
            <w:tcW w:w="2594" w:type="dxa"/>
            <w:shd w:val="clear" w:color="auto" w:fill="auto"/>
          </w:tcPr>
          <w:p w14:paraId="244B55D8" w14:textId="77777777" w:rsidR="0015775B" w:rsidRPr="008864C3" w:rsidRDefault="0015775B" w:rsidP="008864C3">
            <w:pPr>
              <w:spacing w:line="360" w:lineRule="auto"/>
              <w:jc w:val="both"/>
              <w:rPr>
                <w:rFonts w:ascii="Book Antiqua" w:hAnsi="Book Antiqua"/>
              </w:rPr>
            </w:pPr>
            <w:r w:rsidRPr="008864C3">
              <w:rPr>
                <w:rFonts w:ascii="Book Antiqua" w:hAnsi="Book Antiqua"/>
              </w:rPr>
              <w:t>61 (53-70)</w:t>
            </w:r>
          </w:p>
        </w:tc>
      </w:tr>
      <w:tr w:rsidR="008864C3" w:rsidRPr="008864C3" w14:paraId="53086266" w14:textId="77777777" w:rsidTr="002E102E">
        <w:trPr>
          <w:gridAfter w:val="1"/>
          <w:wAfter w:w="169" w:type="dxa"/>
          <w:jc w:val="center"/>
        </w:trPr>
        <w:tc>
          <w:tcPr>
            <w:tcW w:w="6450" w:type="dxa"/>
            <w:shd w:val="clear" w:color="auto" w:fill="auto"/>
          </w:tcPr>
          <w:p w14:paraId="3455F011" w14:textId="45A6485B" w:rsidR="0015775B" w:rsidRPr="008864C3" w:rsidRDefault="0015775B" w:rsidP="008864C3">
            <w:pPr>
              <w:spacing w:line="360" w:lineRule="auto"/>
              <w:jc w:val="both"/>
              <w:rPr>
                <w:rFonts w:ascii="Book Antiqua" w:hAnsi="Book Antiqua"/>
                <w:b/>
              </w:rPr>
            </w:pPr>
            <w:r w:rsidRPr="008864C3">
              <w:rPr>
                <w:rFonts w:ascii="Book Antiqua" w:hAnsi="Book Antiqua"/>
              </w:rPr>
              <w:t xml:space="preserve">Body </w:t>
            </w:r>
            <w:r w:rsidR="002E102E" w:rsidRPr="008864C3">
              <w:rPr>
                <w:rFonts w:ascii="Book Antiqua" w:hAnsi="Book Antiqua"/>
              </w:rPr>
              <w:t>mass index</w:t>
            </w:r>
            <w:r w:rsidRPr="008864C3">
              <w:rPr>
                <w:rFonts w:ascii="Book Antiqua" w:hAnsi="Book Antiqua"/>
              </w:rPr>
              <w:t xml:space="preserve"> (range)</w:t>
            </w:r>
          </w:p>
        </w:tc>
        <w:tc>
          <w:tcPr>
            <w:tcW w:w="2594" w:type="dxa"/>
            <w:shd w:val="clear" w:color="auto" w:fill="auto"/>
          </w:tcPr>
          <w:p w14:paraId="5FE799E9" w14:textId="77777777" w:rsidR="0015775B" w:rsidRPr="008864C3" w:rsidRDefault="0015775B" w:rsidP="008864C3">
            <w:pPr>
              <w:spacing w:line="360" w:lineRule="auto"/>
              <w:jc w:val="both"/>
              <w:rPr>
                <w:rFonts w:ascii="Book Antiqua" w:hAnsi="Book Antiqua"/>
              </w:rPr>
            </w:pPr>
            <w:r w:rsidRPr="008864C3">
              <w:rPr>
                <w:rFonts w:ascii="Book Antiqua" w:hAnsi="Book Antiqua"/>
              </w:rPr>
              <w:t>23 (21-27)</w:t>
            </w:r>
          </w:p>
        </w:tc>
      </w:tr>
      <w:tr w:rsidR="008864C3" w:rsidRPr="008864C3" w14:paraId="14ED2327" w14:textId="77777777" w:rsidTr="002E102E">
        <w:trPr>
          <w:gridAfter w:val="1"/>
          <w:wAfter w:w="169" w:type="dxa"/>
          <w:jc w:val="center"/>
        </w:trPr>
        <w:tc>
          <w:tcPr>
            <w:tcW w:w="6450" w:type="dxa"/>
            <w:shd w:val="clear" w:color="auto" w:fill="auto"/>
          </w:tcPr>
          <w:p w14:paraId="03B3CC55" w14:textId="77777777" w:rsidR="0015775B" w:rsidRPr="008864C3" w:rsidRDefault="0015775B" w:rsidP="008864C3">
            <w:pPr>
              <w:spacing w:line="360" w:lineRule="auto"/>
              <w:jc w:val="both"/>
              <w:rPr>
                <w:rFonts w:ascii="Book Antiqua" w:hAnsi="Book Antiqua"/>
                <w:b/>
              </w:rPr>
            </w:pPr>
            <w:r w:rsidRPr="008864C3">
              <w:rPr>
                <w:rFonts w:ascii="Book Antiqua" w:hAnsi="Book Antiqua"/>
              </w:rPr>
              <w:t>ASA 1-2</w:t>
            </w:r>
          </w:p>
        </w:tc>
        <w:tc>
          <w:tcPr>
            <w:tcW w:w="2594" w:type="dxa"/>
            <w:shd w:val="clear" w:color="auto" w:fill="auto"/>
          </w:tcPr>
          <w:p w14:paraId="23B29439" w14:textId="77777777" w:rsidR="0015775B" w:rsidRPr="008864C3" w:rsidRDefault="0015775B" w:rsidP="008864C3">
            <w:pPr>
              <w:spacing w:line="360" w:lineRule="auto"/>
              <w:jc w:val="both"/>
              <w:rPr>
                <w:rFonts w:ascii="Book Antiqua" w:hAnsi="Book Antiqua"/>
              </w:rPr>
            </w:pPr>
            <w:r w:rsidRPr="008864C3">
              <w:rPr>
                <w:rFonts w:ascii="Book Antiqua" w:hAnsi="Book Antiqua"/>
              </w:rPr>
              <w:t>6</w:t>
            </w:r>
          </w:p>
        </w:tc>
      </w:tr>
      <w:tr w:rsidR="008864C3" w:rsidRPr="008864C3" w14:paraId="1469D7BD" w14:textId="77777777" w:rsidTr="002E102E">
        <w:trPr>
          <w:gridAfter w:val="1"/>
          <w:wAfter w:w="169" w:type="dxa"/>
          <w:jc w:val="center"/>
        </w:trPr>
        <w:tc>
          <w:tcPr>
            <w:tcW w:w="6450" w:type="dxa"/>
            <w:shd w:val="clear" w:color="auto" w:fill="auto"/>
          </w:tcPr>
          <w:p w14:paraId="686A5DD7" w14:textId="77777777" w:rsidR="0015775B" w:rsidRPr="008864C3" w:rsidRDefault="0015775B" w:rsidP="008864C3">
            <w:pPr>
              <w:spacing w:line="360" w:lineRule="auto"/>
              <w:jc w:val="both"/>
              <w:rPr>
                <w:rFonts w:ascii="Book Antiqua" w:hAnsi="Book Antiqua"/>
                <w:b/>
              </w:rPr>
            </w:pPr>
            <w:r w:rsidRPr="008864C3">
              <w:rPr>
                <w:rFonts w:ascii="Book Antiqua" w:hAnsi="Book Antiqua"/>
              </w:rPr>
              <w:t>ASA 3</w:t>
            </w:r>
          </w:p>
        </w:tc>
        <w:tc>
          <w:tcPr>
            <w:tcW w:w="2594" w:type="dxa"/>
            <w:shd w:val="clear" w:color="auto" w:fill="auto"/>
          </w:tcPr>
          <w:p w14:paraId="539EF6AB" w14:textId="77777777" w:rsidR="0015775B" w:rsidRPr="008864C3" w:rsidRDefault="0015775B" w:rsidP="008864C3">
            <w:pPr>
              <w:spacing w:line="360" w:lineRule="auto"/>
              <w:jc w:val="both"/>
              <w:rPr>
                <w:rFonts w:ascii="Book Antiqua" w:hAnsi="Book Antiqua"/>
              </w:rPr>
            </w:pPr>
            <w:r w:rsidRPr="008864C3">
              <w:rPr>
                <w:rFonts w:ascii="Book Antiqua" w:hAnsi="Book Antiqua"/>
              </w:rPr>
              <w:t>1</w:t>
            </w:r>
          </w:p>
        </w:tc>
      </w:tr>
      <w:tr w:rsidR="008864C3" w:rsidRPr="008864C3" w14:paraId="6AD3B2CB" w14:textId="77777777" w:rsidTr="002E102E">
        <w:trPr>
          <w:gridAfter w:val="1"/>
          <w:wAfter w:w="169" w:type="dxa"/>
          <w:jc w:val="center"/>
        </w:trPr>
        <w:tc>
          <w:tcPr>
            <w:tcW w:w="6450" w:type="dxa"/>
            <w:shd w:val="clear" w:color="auto" w:fill="auto"/>
          </w:tcPr>
          <w:p w14:paraId="3B862A6D" w14:textId="77777777" w:rsidR="0015775B" w:rsidRPr="008864C3" w:rsidRDefault="0015775B" w:rsidP="008864C3">
            <w:pPr>
              <w:tabs>
                <w:tab w:val="left" w:pos="829"/>
              </w:tabs>
              <w:spacing w:line="360" w:lineRule="auto"/>
              <w:jc w:val="both"/>
              <w:rPr>
                <w:rFonts w:ascii="Book Antiqua" w:hAnsi="Book Antiqua"/>
                <w:b/>
              </w:rPr>
            </w:pPr>
          </w:p>
        </w:tc>
        <w:tc>
          <w:tcPr>
            <w:tcW w:w="2594" w:type="dxa"/>
            <w:shd w:val="clear" w:color="auto" w:fill="auto"/>
          </w:tcPr>
          <w:p w14:paraId="25167D5A" w14:textId="77777777" w:rsidR="0015775B" w:rsidRPr="008864C3" w:rsidRDefault="0015775B" w:rsidP="008864C3">
            <w:pPr>
              <w:spacing w:line="360" w:lineRule="auto"/>
              <w:jc w:val="both"/>
              <w:rPr>
                <w:rFonts w:ascii="Book Antiqua" w:hAnsi="Book Antiqua"/>
              </w:rPr>
            </w:pPr>
          </w:p>
        </w:tc>
      </w:tr>
      <w:tr w:rsidR="008864C3" w:rsidRPr="008864C3" w14:paraId="7330BECE" w14:textId="77777777" w:rsidTr="002E102E">
        <w:trPr>
          <w:gridAfter w:val="1"/>
          <w:wAfter w:w="169" w:type="dxa"/>
          <w:jc w:val="center"/>
        </w:trPr>
        <w:tc>
          <w:tcPr>
            <w:tcW w:w="6450" w:type="dxa"/>
            <w:shd w:val="clear" w:color="auto" w:fill="auto"/>
          </w:tcPr>
          <w:p w14:paraId="567F126D" w14:textId="77777777" w:rsidR="0015775B" w:rsidRPr="008864C3" w:rsidRDefault="0015775B" w:rsidP="008864C3">
            <w:pPr>
              <w:spacing w:line="360" w:lineRule="auto"/>
              <w:jc w:val="both"/>
              <w:rPr>
                <w:rFonts w:ascii="Book Antiqua" w:hAnsi="Book Antiqua"/>
                <w:b/>
              </w:rPr>
            </w:pPr>
            <w:r w:rsidRPr="008864C3">
              <w:rPr>
                <w:rFonts w:ascii="Book Antiqua" w:hAnsi="Book Antiqua"/>
                <w:b/>
              </w:rPr>
              <w:t>Colorectal liver metastases</w:t>
            </w:r>
          </w:p>
        </w:tc>
        <w:tc>
          <w:tcPr>
            <w:tcW w:w="2594" w:type="dxa"/>
            <w:shd w:val="clear" w:color="auto" w:fill="auto"/>
          </w:tcPr>
          <w:p w14:paraId="63F2C307" w14:textId="77777777" w:rsidR="0015775B" w:rsidRPr="008864C3" w:rsidRDefault="0015775B" w:rsidP="008864C3">
            <w:pPr>
              <w:spacing w:line="360" w:lineRule="auto"/>
              <w:jc w:val="both"/>
              <w:rPr>
                <w:rFonts w:ascii="Book Antiqua" w:hAnsi="Book Antiqua"/>
              </w:rPr>
            </w:pPr>
            <w:r w:rsidRPr="008864C3">
              <w:rPr>
                <w:rFonts w:ascii="Book Antiqua" w:hAnsi="Book Antiqua"/>
              </w:rPr>
              <w:t>4</w:t>
            </w:r>
          </w:p>
        </w:tc>
      </w:tr>
      <w:tr w:rsidR="008864C3" w:rsidRPr="008864C3" w14:paraId="1888523D" w14:textId="77777777" w:rsidTr="002E102E">
        <w:trPr>
          <w:gridAfter w:val="1"/>
          <w:wAfter w:w="169" w:type="dxa"/>
          <w:jc w:val="center"/>
        </w:trPr>
        <w:tc>
          <w:tcPr>
            <w:tcW w:w="6450" w:type="dxa"/>
            <w:shd w:val="clear" w:color="auto" w:fill="auto"/>
          </w:tcPr>
          <w:p w14:paraId="3014C7D1" w14:textId="77777777" w:rsidR="0015775B" w:rsidRPr="008864C3" w:rsidRDefault="0015775B" w:rsidP="008864C3">
            <w:pPr>
              <w:spacing w:line="360" w:lineRule="auto"/>
              <w:jc w:val="both"/>
              <w:rPr>
                <w:rFonts w:ascii="Book Antiqua" w:hAnsi="Book Antiqua"/>
                <w:b/>
              </w:rPr>
            </w:pPr>
            <w:r w:rsidRPr="008864C3">
              <w:rPr>
                <w:rFonts w:ascii="Book Antiqua" w:hAnsi="Book Antiqua"/>
              </w:rPr>
              <w:t>Number of liver metastases (range)</w:t>
            </w:r>
          </w:p>
        </w:tc>
        <w:tc>
          <w:tcPr>
            <w:tcW w:w="2594" w:type="dxa"/>
            <w:shd w:val="clear" w:color="auto" w:fill="auto"/>
          </w:tcPr>
          <w:p w14:paraId="284274D2" w14:textId="77777777" w:rsidR="0015775B" w:rsidRPr="008864C3" w:rsidRDefault="0015775B" w:rsidP="008864C3">
            <w:pPr>
              <w:spacing w:line="360" w:lineRule="auto"/>
              <w:jc w:val="both"/>
              <w:rPr>
                <w:rFonts w:ascii="Book Antiqua" w:hAnsi="Book Antiqua"/>
              </w:rPr>
            </w:pPr>
            <w:r w:rsidRPr="008864C3">
              <w:rPr>
                <w:rFonts w:ascii="Book Antiqua" w:hAnsi="Book Antiqua"/>
              </w:rPr>
              <w:t>5 (2-7)</w:t>
            </w:r>
          </w:p>
        </w:tc>
      </w:tr>
      <w:tr w:rsidR="008864C3" w:rsidRPr="008864C3" w14:paraId="2A8A411F" w14:textId="77777777" w:rsidTr="002E102E">
        <w:trPr>
          <w:gridAfter w:val="1"/>
          <w:wAfter w:w="169" w:type="dxa"/>
          <w:jc w:val="center"/>
        </w:trPr>
        <w:tc>
          <w:tcPr>
            <w:tcW w:w="6450" w:type="dxa"/>
            <w:shd w:val="clear" w:color="auto" w:fill="auto"/>
          </w:tcPr>
          <w:p w14:paraId="40C7BF9C" w14:textId="77777777" w:rsidR="0015775B" w:rsidRPr="008864C3" w:rsidRDefault="0015775B" w:rsidP="008864C3">
            <w:pPr>
              <w:spacing w:line="360" w:lineRule="auto"/>
              <w:jc w:val="both"/>
              <w:rPr>
                <w:rFonts w:ascii="Book Antiqua" w:hAnsi="Book Antiqua"/>
              </w:rPr>
            </w:pPr>
            <w:r w:rsidRPr="008864C3">
              <w:rPr>
                <w:rFonts w:ascii="Book Antiqua" w:hAnsi="Book Antiqua"/>
              </w:rPr>
              <w:t>Size of the largest metastases, mm (range)</w:t>
            </w:r>
          </w:p>
        </w:tc>
        <w:tc>
          <w:tcPr>
            <w:tcW w:w="2594" w:type="dxa"/>
            <w:shd w:val="clear" w:color="auto" w:fill="auto"/>
          </w:tcPr>
          <w:p w14:paraId="4A0E8828" w14:textId="77777777" w:rsidR="0015775B" w:rsidRPr="008864C3" w:rsidRDefault="0015775B" w:rsidP="008864C3">
            <w:pPr>
              <w:spacing w:line="360" w:lineRule="auto"/>
              <w:jc w:val="both"/>
              <w:rPr>
                <w:rFonts w:ascii="Book Antiqua" w:hAnsi="Book Antiqua"/>
              </w:rPr>
            </w:pPr>
            <w:r w:rsidRPr="008864C3">
              <w:rPr>
                <w:rFonts w:ascii="Book Antiqua" w:hAnsi="Book Antiqua"/>
              </w:rPr>
              <w:t>45 (20-65)</w:t>
            </w:r>
          </w:p>
        </w:tc>
      </w:tr>
      <w:tr w:rsidR="008864C3" w:rsidRPr="008864C3" w14:paraId="5072D77C" w14:textId="77777777" w:rsidTr="002E102E">
        <w:trPr>
          <w:gridAfter w:val="1"/>
          <w:wAfter w:w="169" w:type="dxa"/>
          <w:jc w:val="center"/>
        </w:trPr>
        <w:tc>
          <w:tcPr>
            <w:tcW w:w="6450" w:type="dxa"/>
            <w:shd w:val="clear" w:color="auto" w:fill="auto"/>
          </w:tcPr>
          <w:p w14:paraId="14F10CE5" w14:textId="77777777" w:rsidR="0015775B" w:rsidRPr="008864C3" w:rsidRDefault="0015775B" w:rsidP="008864C3">
            <w:pPr>
              <w:spacing w:line="360" w:lineRule="auto"/>
              <w:jc w:val="both"/>
              <w:rPr>
                <w:rFonts w:ascii="Book Antiqua" w:hAnsi="Book Antiqua"/>
                <w:b/>
              </w:rPr>
            </w:pPr>
            <w:r w:rsidRPr="008864C3">
              <w:rPr>
                <w:rFonts w:ascii="Book Antiqua" w:hAnsi="Book Antiqua"/>
              </w:rPr>
              <w:t>Tumor location</w:t>
            </w:r>
          </w:p>
        </w:tc>
        <w:tc>
          <w:tcPr>
            <w:tcW w:w="2594" w:type="dxa"/>
            <w:shd w:val="clear" w:color="auto" w:fill="auto"/>
          </w:tcPr>
          <w:p w14:paraId="7E885D5E" w14:textId="77777777" w:rsidR="0015775B" w:rsidRPr="008864C3" w:rsidRDefault="0015775B" w:rsidP="008864C3">
            <w:pPr>
              <w:spacing w:line="360" w:lineRule="auto"/>
              <w:jc w:val="both"/>
              <w:rPr>
                <w:rFonts w:ascii="Book Antiqua" w:hAnsi="Book Antiqua"/>
              </w:rPr>
            </w:pPr>
          </w:p>
        </w:tc>
      </w:tr>
      <w:tr w:rsidR="008864C3" w:rsidRPr="008864C3" w14:paraId="7857D6D8" w14:textId="77777777" w:rsidTr="002E102E">
        <w:trPr>
          <w:gridAfter w:val="1"/>
          <w:wAfter w:w="169" w:type="dxa"/>
          <w:jc w:val="center"/>
        </w:trPr>
        <w:tc>
          <w:tcPr>
            <w:tcW w:w="6450" w:type="dxa"/>
            <w:shd w:val="clear" w:color="auto" w:fill="auto"/>
          </w:tcPr>
          <w:p w14:paraId="60C17F18" w14:textId="0BEFEC30" w:rsidR="0015775B" w:rsidRPr="008864C3" w:rsidRDefault="008864C3" w:rsidP="008864C3">
            <w:pPr>
              <w:spacing w:line="360" w:lineRule="auto"/>
              <w:jc w:val="both"/>
              <w:rPr>
                <w:rFonts w:ascii="Book Antiqua" w:hAnsi="Book Antiqua"/>
                <w:b/>
              </w:rPr>
            </w:pPr>
            <w:r>
              <w:rPr>
                <w:rFonts w:ascii="Book Antiqua" w:hAnsi="Book Antiqua"/>
              </w:rPr>
              <w:t xml:space="preserve"> </w:t>
            </w:r>
            <w:r w:rsidR="0015775B" w:rsidRPr="008864C3">
              <w:rPr>
                <w:rFonts w:ascii="Book Antiqua" w:hAnsi="Book Antiqua"/>
              </w:rPr>
              <w:t xml:space="preserve">Right lobe </w:t>
            </w:r>
            <w:r w:rsidR="002E102E" w:rsidRPr="00A03C60">
              <w:rPr>
                <w:rFonts w:ascii="Book Antiqua" w:hAnsi="Book Antiqua" w:cs="Arial"/>
                <w:color w:val="000000"/>
              </w:rPr>
              <w:t>±</w:t>
            </w:r>
            <w:r w:rsidR="0015775B" w:rsidRPr="008864C3">
              <w:rPr>
                <w:rFonts w:ascii="Book Antiqua" w:hAnsi="Book Antiqua"/>
              </w:rPr>
              <w:t xml:space="preserve"> segment IV</w:t>
            </w:r>
          </w:p>
        </w:tc>
        <w:tc>
          <w:tcPr>
            <w:tcW w:w="2594" w:type="dxa"/>
            <w:shd w:val="clear" w:color="auto" w:fill="auto"/>
          </w:tcPr>
          <w:p w14:paraId="7A35ADC2" w14:textId="77777777" w:rsidR="0015775B" w:rsidRPr="008864C3" w:rsidRDefault="0015775B" w:rsidP="008864C3">
            <w:pPr>
              <w:spacing w:line="360" w:lineRule="auto"/>
              <w:jc w:val="both"/>
              <w:rPr>
                <w:rFonts w:ascii="Book Antiqua" w:hAnsi="Book Antiqua"/>
              </w:rPr>
            </w:pPr>
            <w:r w:rsidRPr="008864C3">
              <w:rPr>
                <w:rFonts w:ascii="Book Antiqua" w:hAnsi="Book Antiqua"/>
              </w:rPr>
              <w:t>3</w:t>
            </w:r>
          </w:p>
        </w:tc>
      </w:tr>
      <w:tr w:rsidR="008864C3" w:rsidRPr="008864C3" w14:paraId="21D8F765" w14:textId="77777777" w:rsidTr="002E102E">
        <w:trPr>
          <w:jc w:val="center"/>
        </w:trPr>
        <w:tc>
          <w:tcPr>
            <w:tcW w:w="6450" w:type="dxa"/>
            <w:shd w:val="clear" w:color="auto" w:fill="auto"/>
          </w:tcPr>
          <w:p w14:paraId="5CDA27E9" w14:textId="68445B38" w:rsidR="0015775B" w:rsidRPr="008864C3" w:rsidRDefault="008864C3" w:rsidP="008864C3">
            <w:pPr>
              <w:spacing w:line="360" w:lineRule="auto"/>
              <w:jc w:val="both"/>
              <w:rPr>
                <w:rFonts w:ascii="Book Antiqua" w:hAnsi="Book Antiqua"/>
                <w:b/>
              </w:rPr>
            </w:pPr>
            <w:r>
              <w:rPr>
                <w:rFonts w:ascii="Book Antiqua" w:hAnsi="Book Antiqua"/>
              </w:rPr>
              <w:t xml:space="preserve"> </w:t>
            </w:r>
            <w:r w:rsidR="0015775B" w:rsidRPr="008864C3">
              <w:rPr>
                <w:rFonts w:ascii="Book Antiqua" w:hAnsi="Book Antiqua"/>
              </w:rPr>
              <w:t>Right lobe + segment IV + Left lateral segment</w:t>
            </w:r>
          </w:p>
        </w:tc>
        <w:tc>
          <w:tcPr>
            <w:tcW w:w="2763" w:type="dxa"/>
            <w:gridSpan w:val="2"/>
            <w:shd w:val="clear" w:color="auto" w:fill="auto"/>
          </w:tcPr>
          <w:p w14:paraId="3839F0D5" w14:textId="77777777" w:rsidR="0015775B" w:rsidRPr="008864C3" w:rsidRDefault="0015775B" w:rsidP="008864C3">
            <w:pPr>
              <w:spacing w:line="360" w:lineRule="auto"/>
              <w:jc w:val="both"/>
              <w:rPr>
                <w:rFonts w:ascii="Book Antiqua" w:hAnsi="Book Antiqua"/>
              </w:rPr>
            </w:pPr>
            <w:r w:rsidRPr="008864C3">
              <w:rPr>
                <w:rFonts w:ascii="Book Antiqua" w:hAnsi="Book Antiqua"/>
              </w:rPr>
              <w:t>1</w:t>
            </w:r>
          </w:p>
        </w:tc>
      </w:tr>
      <w:tr w:rsidR="008864C3" w:rsidRPr="008864C3" w14:paraId="1BCADB94" w14:textId="77777777" w:rsidTr="002E102E">
        <w:trPr>
          <w:jc w:val="center"/>
        </w:trPr>
        <w:tc>
          <w:tcPr>
            <w:tcW w:w="6450" w:type="dxa"/>
            <w:shd w:val="clear" w:color="auto" w:fill="auto"/>
          </w:tcPr>
          <w:p w14:paraId="1B979345" w14:textId="77777777" w:rsidR="0015775B" w:rsidRPr="008864C3" w:rsidRDefault="0015775B" w:rsidP="008864C3">
            <w:pPr>
              <w:spacing w:line="360" w:lineRule="auto"/>
              <w:jc w:val="both"/>
              <w:rPr>
                <w:rFonts w:ascii="Book Antiqua" w:hAnsi="Book Antiqua"/>
              </w:rPr>
            </w:pPr>
            <w:r w:rsidRPr="008864C3">
              <w:rPr>
                <w:rFonts w:ascii="Book Antiqua" w:hAnsi="Book Antiqua"/>
              </w:rPr>
              <w:t xml:space="preserve">Previous colorectal resection </w:t>
            </w:r>
          </w:p>
        </w:tc>
        <w:tc>
          <w:tcPr>
            <w:tcW w:w="2763" w:type="dxa"/>
            <w:gridSpan w:val="2"/>
            <w:shd w:val="clear" w:color="auto" w:fill="auto"/>
          </w:tcPr>
          <w:p w14:paraId="20F96CAD" w14:textId="77777777" w:rsidR="0015775B" w:rsidRPr="008864C3" w:rsidRDefault="0015775B" w:rsidP="008864C3">
            <w:pPr>
              <w:spacing w:line="360" w:lineRule="auto"/>
              <w:jc w:val="both"/>
              <w:rPr>
                <w:rFonts w:ascii="Book Antiqua" w:hAnsi="Book Antiqua"/>
              </w:rPr>
            </w:pPr>
            <w:r w:rsidRPr="008864C3">
              <w:rPr>
                <w:rFonts w:ascii="Book Antiqua" w:hAnsi="Book Antiqua"/>
              </w:rPr>
              <w:t>3</w:t>
            </w:r>
          </w:p>
        </w:tc>
      </w:tr>
      <w:tr w:rsidR="008864C3" w:rsidRPr="008864C3" w14:paraId="38B23F32" w14:textId="77777777" w:rsidTr="002E102E">
        <w:trPr>
          <w:jc w:val="center"/>
        </w:trPr>
        <w:tc>
          <w:tcPr>
            <w:tcW w:w="6450" w:type="dxa"/>
            <w:shd w:val="clear" w:color="auto" w:fill="auto"/>
          </w:tcPr>
          <w:p w14:paraId="50566F1E" w14:textId="77777777" w:rsidR="0015775B" w:rsidRPr="008864C3" w:rsidRDefault="0015775B" w:rsidP="008864C3">
            <w:pPr>
              <w:spacing w:line="360" w:lineRule="auto"/>
              <w:jc w:val="both"/>
              <w:rPr>
                <w:rFonts w:ascii="Book Antiqua" w:hAnsi="Book Antiqua"/>
              </w:rPr>
            </w:pPr>
            <w:r w:rsidRPr="008864C3">
              <w:rPr>
                <w:rFonts w:ascii="Book Antiqua" w:hAnsi="Book Antiqua"/>
              </w:rPr>
              <w:t xml:space="preserve">Previous hepatic resection or </w:t>
            </w:r>
            <w:proofErr w:type="spellStart"/>
            <w:r w:rsidRPr="008864C3">
              <w:rPr>
                <w:rFonts w:ascii="Book Antiqua" w:hAnsi="Book Antiqua"/>
              </w:rPr>
              <w:t>thermoablation</w:t>
            </w:r>
            <w:proofErr w:type="spellEnd"/>
          </w:p>
        </w:tc>
        <w:tc>
          <w:tcPr>
            <w:tcW w:w="2763" w:type="dxa"/>
            <w:gridSpan w:val="2"/>
            <w:shd w:val="clear" w:color="auto" w:fill="auto"/>
          </w:tcPr>
          <w:p w14:paraId="1EF1AE23" w14:textId="77777777" w:rsidR="0015775B" w:rsidRPr="008864C3" w:rsidRDefault="0015775B" w:rsidP="008864C3">
            <w:pPr>
              <w:spacing w:line="360" w:lineRule="auto"/>
              <w:jc w:val="both"/>
              <w:rPr>
                <w:rFonts w:ascii="Book Antiqua" w:hAnsi="Book Antiqua"/>
              </w:rPr>
            </w:pPr>
            <w:r w:rsidRPr="008864C3">
              <w:rPr>
                <w:rFonts w:ascii="Book Antiqua" w:hAnsi="Book Antiqua"/>
              </w:rPr>
              <w:t>3</w:t>
            </w:r>
          </w:p>
        </w:tc>
      </w:tr>
      <w:tr w:rsidR="008864C3" w:rsidRPr="008864C3" w14:paraId="01F57AD0" w14:textId="77777777" w:rsidTr="002E102E">
        <w:trPr>
          <w:gridAfter w:val="1"/>
          <w:wAfter w:w="169" w:type="dxa"/>
          <w:jc w:val="center"/>
        </w:trPr>
        <w:tc>
          <w:tcPr>
            <w:tcW w:w="6450" w:type="dxa"/>
            <w:shd w:val="clear" w:color="auto" w:fill="auto"/>
          </w:tcPr>
          <w:p w14:paraId="292F29C5" w14:textId="77777777" w:rsidR="0015775B" w:rsidRPr="008864C3" w:rsidRDefault="0015775B" w:rsidP="008864C3">
            <w:pPr>
              <w:spacing w:line="360" w:lineRule="auto"/>
              <w:jc w:val="both"/>
              <w:rPr>
                <w:rFonts w:ascii="Book Antiqua" w:hAnsi="Book Antiqua"/>
                <w:b/>
              </w:rPr>
            </w:pPr>
            <w:r w:rsidRPr="008864C3">
              <w:rPr>
                <w:rFonts w:ascii="Book Antiqua" w:hAnsi="Book Antiqua"/>
              </w:rPr>
              <w:t>Preoperative chemotherapy</w:t>
            </w:r>
          </w:p>
        </w:tc>
        <w:tc>
          <w:tcPr>
            <w:tcW w:w="2594" w:type="dxa"/>
            <w:shd w:val="clear" w:color="auto" w:fill="auto"/>
          </w:tcPr>
          <w:p w14:paraId="116244C9" w14:textId="77777777" w:rsidR="0015775B" w:rsidRPr="008864C3" w:rsidRDefault="0015775B" w:rsidP="008864C3">
            <w:pPr>
              <w:spacing w:line="360" w:lineRule="auto"/>
              <w:jc w:val="both"/>
              <w:rPr>
                <w:rFonts w:ascii="Book Antiqua" w:hAnsi="Book Antiqua"/>
              </w:rPr>
            </w:pPr>
            <w:r w:rsidRPr="008864C3">
              <w:rPr>
                <w:rFonts w:ascii="Book Antiqua" w:hAnsi="Book Antiqua"/>
              </w:rPr>
              <w:t>4</w:t>
            </w:r>
          </w:p>
        </w:tc>
      </w:tr>
      <w:tr w:rsidR="008864C3" w:rsidRPr="008864C3" w14:paraId="7D384B73" w14:textId="77777777" w:rsidTr="002E102E">
        <w:trPr>
          <w:gridAfter w:val="1"/>
          <w:wAfter w:w="169" w:type="dxa"/>
          <w:jc w:val="center"/>
        </w:trPr>
        <w:tc>
          <w:tcPr>
            <w:tcW w:w="6450" w:type="dxa"/>
            <w:shd w:val="clear" w:color="auto" w:fill="auto"/>
          </w:tcPr>
          <w:p w14:paraId="41751BFC" w14:textId="58C1D1B8" w:rsidR="0015775B" w:rsidRPr="008864C3" w:rsidRDefault="008864C3" w:rsidP="008864C3">
            <w:pPr>
              <w:spacing w:line="360" w:lineRule="auto"/>
              <w:jc w:val="both"/>
              <w:rPr>
                <w:rFonts w:ascii="Book Antiqua" w:hAnsi="Book Antiqua"/>
                <w:b/>
              </w:rPr>
            </w:pPr>
            <w:r>
              <w:rPr>
                <w:rFonts w:ascii="Book Antiqua" w:hAnsi="Book Antiqua"/>
              </w:rPr>
              <w:t xml:space="preserve"> </w:t>
            </w:r>
            <w:proofErr w:type="spellStart"/>
            <w:r w:rsidR="0015775B" w:rsidRPr="008864C3">
              <w:rPr>
                <w:rFonts w:ascii="Book Antiqua" w:hAnsi="Book Antiqua"/>
              </w:rPr>
              <w:t>Oxaliplatin</w:t>
            </w:r>
            <w:proofErr w:type="spellEnd"/>
            <w:r w:rsidR="0015775B" w:rsidRPr="008864C3">
              <w:rPr>
                <w:rFonts w:ascii="Book Antiqua" w:hAnsi="Book Antiqua"/>
              </w:rPr>
              <w:t xml:space="preserve"> based</w:t>
            </w:r>
          </w:p>
        </w:tc>
        <w:tc>
          <w:tcPr>
            <w:tcW w:w="2594" w:type="dxa"/>
            <w:shd w:val="clear" w:color="auto" w:fill="auto"/>
          </w:tcPr>
          <w:p w14:paraId="44BF62A6" w14:textId="77777777" w:rsidR="0015775B" w:rsidRPr="008864C3" w:rsidRDefault="0015775B" w:rsidP="008864C3">
            <w:pPr>
              <w:spacing w:line="360" w:lineRule="auto"/>
              <w:jc w:val="both"/>
              <w:rPr>
                <w:rFonts w:ascii="Book Antiqua" w:hAnsi="Book Antiqua"/>
              </w:rPr>
            </w:pPr>
            <w:r w:rsidRPr="008864C3">
              <w:rPr>
                <w:rFonts w:ascii="Book Antiqua" w:hAnsi="Book Antiqua"/>
              </w:rPr>
              <w:t>4</w:t>
            </w:r>
          </w:p>
        </w:tc>
      </w:tr>
      <w:tr w:rsidR="008864C3" w:rsidRPr="008864C3" w14:paraId="61F4309E" w14:textId="77777777" w:rsidTr="002E102E">
        <w:trPr>
          <w:gridAfter w:val="1"/>
          <w:wAfter w:w="169" w:type="dxa"/>
          <w:jc w:val="center"/>
        </w:trPr>
        <w:tc>
          <w:tcPr>
            <w:tcW w:w="6450" w:type="dxa"/>
            <w:shd w:val="clear" w:color="auto" w:fill="auto"/>
          </w:tcPr>
          <w:p w14:paraId="73B3701D" w14:textId="3221402D" w:rsidR="0015775B" w:rsidRPr="008864C3" w:rsidRDefault="008864C3" w:rsidP="008864C3">
            <w:pPr>
              <w:spacing w:line="360" w:lineRule="auto"/>
              <w:jc w:val="both"/>
              <w:rPr>
                <w:rFonts w:ascii="Book Antiqua" w:hAnsi="Book Antiqua"/>
                <w:b/>
              </w:rPr>
            </w:pPr>
            <w:r>
              <w:rPr>
                <w:rFonts w:ascii="Book Antiqua" w:hAnsi="Book Antiqua"/>
              </w:rPr>
              <w:t xml:space="preserve"> </w:t>
            </w:r>
            <w:proofErr w:type="spellStart"/>
            <w:r w:rsidR="0015775B" w:rsidRPr="008864C3">
              <w:rPr>
                <w:rFonts w:ascii="Book Antiqua" w:hAnsi="Book Antiqua"/>
              </w:rPr>
              <w:t>Irinotecan</w:t>
            </w:r>
            <w:proofErr w:type="spellEnd"/>
            <w:r w:rsidR="0015775B" w:rsidRPr="008864C3">
              <w:rPr>
                <w:rFonts w:ascii="Book Antiqua" w:hAnsi="Book Antiqua"/>
              </w:rPr>
              <w:t xml:space="preserve"> based</w:t>
            </w:r>
          </w:p>
        </w:tc>
        <w:tc>
          <w:tcPr>
            <w:tcW w:w="2594" w:type="dxa"/>
            <w:shd w:val="clear" w:color="auto" w:fill="auto"/>
          </w:tcPr>
          <w:p w14:paraId="45E0F3C2" w14:textId="77777777" w:rsidR="0015775B" w:rsidRPr="008864C3" w:rsidRDefault="0015775B" w:rsidP="008864C3">
            <w:pPr>
              <w:spacing w:line="360" w:lineRule="auto"/>
              <w:jc w:val="both"/>
              <w:rPr>
                <w:rFonts w:ascii="Book Antiqua" w:hAnsi="Book Antiqua"/>
              </w:rPr>
            </w:pPr>
            <w:r w:rsidRPr="008864C3">
              <w:rPr>
                <w:rFonts w:ascii="Book Antiqua" w:hAnsi="Book Antiqua"/>
              </w:rPr>
              <w:t>3</w:t>
            </w:r>
          </w:p>
        </w:tc>
      </w:tr>
      <w:tr w:rsidR="008864C3" w:rsidRPr="008864C3" w14:paraId="29113CF6" w14:textId="77777777" w:rsidTr="002E102E">
        <w:trPr>
          <w:gridAfter w:val="1"/>
          <w:wAfter w:w="169" w:type="dxa"/>
          <w:jc w:val="center"/>
        </w:trPr>
        <w:tc>
          <w:tcPr>
            <w:tcW w:w="6450" w:type="dxa"/>
            <w:shd w:val="clear" w:color="auto" w:fill="auto"/>
          </w:tcPr>
          <w:p w14:paraId="6FFA00C0" w14:textId="7E5D664D" w:rsidR="0015775B" w:rsidRPr="008864C3" w:rsidRDefault="008864C3" w:rsidP="008864C3">
            <w:pPr>
              <w:spacing w:line="360" w:lineRule="auto"/>
              <w:jc w:val="both"/>
              <w:rPr>
                <w:rFonts w:ascii="Book Antiqua" w:hAnsi="Book Antiqua"/>
                <w:b/>
              </w:rPr>
            </w:pPr>
            <w:r>
              <w:rPr>
                <w:rFonts w:ascii="Book Antiqua" w:hAnsi="Book Antiqua"/>
              </w:rPr>
              <w:t xml:space="preserve"> </w:t>
            </w:r>
            <w:r w:rsidR="0015775B" w:rsidRPr="008864C3">
              <w:rPr>
                <w:rStyle w:val="st"/>
                <w:rFonts w:ascii="Book Antiqua" w:eastAsia="Times New Roman" w:hAnsi="Book Antiqua"/>
              </w:rPr>
              <w:t>Angiogenesis inhibitor</w:t>
            </w:r>
          </w:p>
        </w:tc>
        <w:tc>
          <w:tcPr>
            <w:tcW w:w="2594" w:type="dxa"/>
            <w:shd w:val="clear" w:color="auto" w:fill="auto"/>
          </w:tcPr>
          <w:p w14:paraId="64FBC068" w14:textId="77777777" w:rsidR="0015775B" w:rsidRPr="008864C3" w:rsidRDefault="0015775B" w:rsidP="008864C3">
            <w:pPr>
              <w:spacing w:line="360" w:lineRule="auto"/>
              <w:jc w:val="both"/>
              <w:rPr>
                <w:rFonts w:ascii="Book Antiqua" w:hAnsi="Book Antiqua"/>
              </w:rPr>
            </w:pPr>
            <w:r w:rsidRPr="008864C3">
              <w:rPr>
                <w:rFonts w:ascii="Book Antiqua" w:hAnsi="Book Antiqua"/>
              </w:rPr>
              <w:t>1</w:t>
            </w:r>
          </w:p>
        </w:tc>
      </w:tr>
      <w:tr w:rsidR="008864C3" w:rsidRPr="008864C3" w14:paraId="0FD425CD" w14:textId="77777777" w:rsidTr="002E102E">
        <w:trPr>
          <w:gridAfter w:val="1"/>
          <w:wAfter w:w="169" w:type="dxa"/>
          <w:jc w:val="center"/>
        </w:trPr>
        <w:tc>
          <w:tcPr>
            <w:tcW w:w="6450" w:type="dxa"/>
            <w:shd w:val="clear" w:color="auto" w:fill="auto"/>
          </w:tcPr>
          <w:p w14:paraId="155C616B" w14:textId="5C5950E3" w:rsidR="0015775B" w:rsidRPr="008864C3" w:rsidRDefault="008864C3" w:rsidP="008864C3">
            <w:pPr>
              <w:spacing w:line="360" w:lineRule="auto"/>
              <w:jc w:val="both"/>
              <w:rPr>
                <w:rFonts w:ascii="Book Antiqua" w:hAnsi="Book Antiqua"/>
                <w:b/>
              </w:rPr>
            </w:pPr>
            <w:r>
              <w:rPr>
                <w:rStyle w:val="st"/>
                <w:rFonts w:ascii="Book Antiqua" w:eastAsia="Times New Roman" w:hAnsi="Book Antiqua"/>
              </w:rPr>
              <w:t xml:space="preserve"> </w:t>
            </w:r>
            <w:r w:rsidR="0015775B" w:rsidRPr="008864C3">
              <w:rPr>
                <w:rStyle w:val="st"/>
                <w:rFonts w:ascii="Book Antiqua" w:eastAsia="Times New Roman" w:hAnsi="Book Antiqua"/>
              </w:rPr>
              <w:t>Intra-arterial chemotherapy</w:t>
            </w:r>
          </w:p>
        </w:tc>
        <w:tc>
          <w:tcPr>
            <w:tcW w:w="2594" w:type="dxa"/>
            <w:shd w:val="clear" w:color="auto" w:fill="auto"/>
          </w:tcPr>
          <w:p w14:paraId="1411F441" w14:textId="77777777" w:rsidR="0015775B" w:rsidRPr="008864C3" w:rsidRDefault="0015775B" w:rsidP="008864C3">
            <w:pPr>
              <w:spacing w:line="360" w:lineRule="auto"/>
              <w:jc w:val="both"/>
              <w:rPr>
                <w:rFonts w:ascii="Book Antiqua" w:hAnsi="Book Antiqua"/>
              </w:rPr>
            </w:pPr>
            <w:r w:rsidRPr="008864C3">
              <w:rPr>
                <w:rFonts w:ascii="Book Antiqua" w:hAnsi="Book Antiqua"/>
              </w:rPr>
              <w:t>1</w:t>
            </w:r>
          </w:p>
        </w:tc>
      </w:tr>
      <w:tr w:rsidR="008864C3" w:rsidRPr="008864C3" w14:paraId="2B3A7A45" w14:textId="77777777" w:rsidTr="002E102E">
        <w:trPr>
          <w:gridAfter w:val="1"/>
          <w:wAfter w:w="169" w:type="dxa"/>
          <w:jc w:val="center"/>
        </w:trPr>
        <w:tc>
          <w:tcPr>
            <w:tcW w:w="6450" w:type="dxa"/>
            <w:shd w:val="clear" w:color="auto" w:fill="auto"/>
          </w:tcPr>
          <w:p w14:paraId="58BAE830" w14:textId="77777777" w:rsidR="0015775B" w:rsidRPr="008864C3" w:rsidRDefault="0015775B" w:rsidP="008864C3">
            <w:pPr>
              <w:spacing w:line="360" w:lineRule="auto"/>
              <w:jc w:val="both"/>
              <w:rPr>
                <w:rStyle w:val="st"/>
                <w:rFonts w:ascii="Book Antiqua" w:eastAsia="Times New Roman" w:hAnsi="Book Antiqua"/>
              </w:rPr>
            </w:pPr>
            <w:r w:rsidRPr="008864C3">
              <w:rPr>
                <w:rFonts w:ascii="Book Antiqua" w:hAnsi="Book Antiqua"/>
              </w:rPr>
              <w:t>Number of preoperative chemotherapy cycles (range)</w:t>
            </w:r>
          </w:p>
        </w:tc>
        <w:tc>
          <w:tcPr>
            <w:tcW w:w="2594" w:type="dxa"/>
            <w:shd w:val="clear" w:color="auto" w:fill="auto"/>
          </w:tcPr>
          <w:p w14:paraId="156A548E" w14:textId="77777777" w:rsidR="0015775B" w:rsidRPr="008864C3" w:rsidRDefault="0015775B" w:rsidP="008864C3">
            <w:pPr>
              <w:spacing w:line="360" w:lineRule="auto"/>
              <w:jc w:val="both"/>
              <w:rPr>
                <w:rFonts w:ascii="Book Antiqua" w:hAnsi="Book Antiqua"/>
              </w:rPr>
            </w:pPr>
            <w:r w:rsidRPr="008864C3">
              <w:rPr>
                <w:rFonts w:ascii="Book Antiqua" w:hAnsi="Book Antiqua"/>
              </w:rPr>
              <w:t>16 (8-25)</w:t>
            </w:r>
          </w:p>
        </w:tc>
      </w:tr>
      <w:tr w:rsidR="008864C3" w:rsidRPr="008864C3" w14:paraId="08B22A04" w14:textId="77777777" w:rsidTr="002E102E">
        <w:trPr>
          <w:gridAfter w:val="1"/>
          <w:wAfter w:w="169" w:type="dxa"/>
          <w:jc w:val="center"/>
        </w:trPr>
        <w:tc>
          <w:tcPr>
            <w:tcW w:w="6450" w:type="dxa"/>
            <w:shd w:val="clear" w:color="auto" w:fill="auto"/>
          </w:tcPr>
          <w:p w14:paraId="7D7162C2" w14:textId="77777777" w:rsidR="0015775B" w:rsidRPr="008864C3" w:rsidRDefault="0015775B" w:rsidP="008864C3">
            <w:pPr>
              <w:spacing w:line="360" w:lineRule="auto"/>
              <w:jc w:val="both"/>
              <w:rPr>
                <w:rFonts w:ascii="Book Antiqua" w:hAnsi="Book Antiqua"/>
                <w:b/>
              </w:rPr>
            </w:pPr>
          </w:p>
        </w:tc>
        <w:tc>
          <w:tcPr>
            <w:tcW w:w="2594" w:type="dxa"/>
            <w:shd w:val="clear" w:color="auto" w:fill="auto"/>
          </w:tcPr>
          <w:p w14:paraId="01E6A770" w14:textId="77777777" w:rsidR="0015775B" w:rsidRPr="008864C3" w:rsidRDefault="0015775B" w:rsidP="008864C3">
            <w:pPr>
              <w:spacing w:line="360" w:lineRule="auto"/>
              <w:jc w:val="both"/>
              <w:rPr>
                <w:rFonts w:ascii="Book Antiqua" w:hAnsi="Book Antiqua"/>
              </w:rPr>
            </w:pPr>
          </w:p>
        </w:tc>
      </w:tr>
      <w:tr w:rsidR="008864C3" w:rsidRPr="008864C3" w14:paraId="70A4D368" w14:textId="77777777" w:rsidTr="002E102E">
        <w:trPr>
          <w:gridAfter w:val="1"/>
          <w:wAfter w:w="169" w:type="dxa"/>
          <w:jc w:val="center"/>
        </w:trPr>
        <w:tc>
          <w:tcPr>
            <w:tcW w:w="6450" w:type="dxa"/>
            <w:shd w:val="clear" w:color="auto" w:fill="auto"/>
          </w:tcPr>
          <w:p w14:paraId="36028305" w14:textId="77777777" w:rsidR="0015775B" w:rsidRPr="008864C3" w:rsidRDefault="0015775B" w:rsidP="008864C3">
            <w:pPr>
              <w:spacing w:line="360" w:lineRule="auto"/>
              <w:jc w:val="both"/>
              <w:rPr>
                <w:rFonts w:ascii="Book Antiqua" w:hAnsi="Book Antiqua"/>
                <w:b/>
              </w:rPr>
            </w:pPr>
            <w:r w:rsidRPr="008864C3">
              <w:rPr>
                <w:rFonts w:ascii="Book Antiqua" w:hAnsi="Book Antiqua"/>
                <w:b/>
              </w:rPr>
              <w:t>Cholangiocarcinoma</w:t>
            </w:r>
          </w:p>
        </w:tc>
        <w:tc>
          <w:tcPr>
            <w:tcW w:w="2594" w:type="dxa"/>
            <w:shd w:val="clear" w:color="auto" w:fill="auto"/>
          </w:tcPr>
          <w:p w14:paraId="19691DB1" w14:textId="77777777" w:rsidR="0015775B" w:rsidRPr="008864C3" w:rsidRDefault="0015775B" w:rsidP="008864C3">
            <w:pPr>
              <w:spacing w:line="360" w:lineRule="auto"/>
              <w:jc w:val="both"/>
              <w:rPr>
                <w:rFonts w:ascii="Book Antiqua" w:hAnsi="Book Antiqua"/>
              </w:rPr>
            </w:pPr>
            <w:r w:rsidRPr="008864C3">
              <w:rPr>
                <w:rFonts w:ascii="Book Antiqua" w:hAnsi="Book Antiqua"/>
              </w:rPr>
              <w:t>3</w:t>
            </w:r>
          </w:p>
        </w:tc>
      </w:tr>
      <w:tr w:rsidR="008864C3" w:rsidRPr="008864C3" w14:paraId="7BC30E93" w14:textId="77777777" w:rsidTr="002E102E">
        <w:trPr>
          <w:gridAfter w:val="1"/>
          <w:wAfter w:w="169" w:type="dxa"/>
          <w:jc w:val="center"/>
        </w:trPr>
        <w:tc>
          <w:tcPr>
            <w:tcW w:w="6450" w:type="dxa"/>
            <w:shd w:val="clear" w:color="auto" w:fill="auto"/>
          </w:tcPr>
          <w:p w14:paraId="7E4F4140" w14:textId="77777777" w:rsidR="0015775B" w:rsidRPr="008864C3" w:rsidRDefault="0015775B" w:rsidP="008864C3">
            <w:pPr>
              <w:spacing w:line="360" w:lineRule="auto"/>
              <w:jc w:val="both"/>
              <w:rPr>
                <w:rFonts w:ascii="Book Antiqua" w:hAnsi="Book Antiqua"/>
                <w:b/>
              </w:rPr>
            </w:pPr>
            <w:proofErr w:type="spellStart"/>
            <w:r w:rsidRPr="008864C3">
              <w:rPr>
                <w:rFonts w:ascii="Book Antiqua" w:hAnsi="Book Antiqua"/>
              </w:rPr>
              <w:t>Perihilar</w:t>
            </w:r>
            <w:proofErr w:type="spellEnd"/>
            <w:r w:rsidRPr="008864C3">
              <w:rPr>
                <w:rFonts w:ascii="Book Antiqua" w:hAnsi="Book Antiqua"/>
              </w:rPr>
              <w:t>/intrahepatic</w:t>
            </w:r>
          </w:p>
        </w:tc>
        <w:tc>
          <w:tcPr>
            <w:tcW w:w="2594" w:type="dxa"/>
            <w:shd w:val="clear" w:color="auto" w:fill="auto"/>
          </w:tcPr>
          <w:p w14:paraId="418739D9" w14:textId="77777777" w:rsidR="0015775B" w:rsidRPr="008864C3" w:rsidRDefault="0015775B" w:rsidP="008864C3">
            <w:pPr>
              <w:spacing w:line="360" w:lineRule="auto"/>
              <w:jc w:val="both"/>
              <w:rPr>
                <w:rFonts w:ascii="Book Antiqua" w:hAnsi="Book Antiqua"/>
              </w:rPr>
            </w:pPr>
            <w:r w:rsidRPr="008864C3">
              <w:rPr>
                <w:rFonts w:ascii="Book Antiqua" w:hAnsi="Book Antiqua"/>
              </w:rPr>
              <w:t>2/1</w:t>
            </w:r>
          </w:p>
        </w:tc>
      </w:tr>
      <w:tr w:rsidR="008864C3" w:rsidRPr="008864C3" w14:paraId="0EDF6FEB" w14:textId="77777777" w:rsidTr="002E102E">
        <w:trPr>
          <w:gridAfter w:val="1"/>
          <w:wAfter w:w="169" w:type="dxa"/>
          <w:jc w:val="center"/>
        </w:trPr>
        <w:tc>
          <w:tcPr>
            <w:tcW w:w="6450" w:type="dxa"/>
            <w:shd w:val="clear" w:color="auto" w:fill="auto"/>
          </w:tcPr>
          <w:p w14:paraId="051307F4" w14:textId="77777777" w:rsidR="0015775B" w:rsidRPr="008864C3" w:rsidRDefault="0015775B" w:rsidP="008864C3">
            <w:pPr>
              <w:spacing w:line="360" w:lineRule="auto"/>
              <w:jc w:val="both"/>
              <w:rPr>
                <w:rFonts w:ascii="Book Antiqua" w:hAnsi="Book Antiqua"/>
                <w:b/>
              </w:rPr>
            </w:pPr>
            <w:r w:rsidRPr="008864C3">
              <w:rPr>
                <w:rFonts w:ascii="Book Antiqua" w:hAnsi="Book Antiqua"/>
              </w:rPr>
              <w:t>Preoperative chemotherapy</w:t>
            </w:r>
          </w:p>
        </w:tc>
        <w:tc>
          <w:tcPr>
            <w:tcW w:w="2594" w:type="dxa"/>
            <w:shd w:val="clear" w:color="auto" w:fill="auto"/>
          </w:tcPr>
          <w:p w14:paraId="4624DA81" w14:textId="77777777" w:rsidR="0015775B" w:rsidRPr="008864C3" w:rsidRDefault="0015775B" w:rsidP="008864C3">
            <w:pPr>
              <w:spacing w:line="360" w:lineRule="auto"/>
              <w:jc w:val="both"/>
              <w:rPr>
                <w:rFonts w:ascii="Book Antiqua" w:hAnsi="Book Antiqua"/>
              </w:rPr>
            </w:pPr>
            <w:r w:rsidRPr="008864C3">
              <w:rPr>
                <w:rFonts w:ascii="Book Antiqua" w:hAnsi="Book Antiqua"/>
              </w:rPr>
              <w:t>1</w:t>
            </w:r>
          </w:p>
        </w:tc>
      </w:tr>
      <w:tr w:rsidR="008864C3" w:rsidRPr="008864C3" w14:paraId="65F65846" w14:textId="77777777" w:rsidTr="002E102E">
        <w:trPr>
          <w:gridAfter w:val="1"/>
          <w:wAfter w:w="169" w:type="dxa"/>
          <w:jc w:val="center"/>
        </w:trPr>
        <w:tc>
          <w:tcPr>
            <w:tcW w:w="6450" w:type="dxa"/>
            <w:shd w:val="clear" w:color="auto" w:fill="auto"/>
          </w:tcPr>
          <w:p w14:paraId="2CD530D0" w14:textId="14FD7896" w:rsidR="0015775B" w:rsidRPr="008864C3" w:rsidRDefault="008864C3" w:rsidP="008864C3">
            <w:pPr>
              <w:spacing w:line="360" w:lineRule="auto"/>
              <w:jc w:val="both"/>
              <w:rPr>
                <w:rFonts w:ascii="Book Antiqua" w:hAnsi="Book Antiqua"/>
                <w:b/>
              </w:rPr>
            </w:pPr>
            <w:r>
              <w:rPr>
                <w:rFonts w:ascii="Book Antiqua" w:hAnsi="Book Antiqua"/>
              </w:rPr>
              <w:t xml:space="preserve"> </w:t>
            </w:r>
            <w:r w:rsidR="0015775B" w:rsidRPr="008864C3">
              <w:rPr>
                <w:rFonts w:ascii="Book Antiqua" w:hAnsi="Book Antiqua"/>
              </w:rPr>
              <w:t xml:space="preserve">Gemcitabine and </w:t>
            </w:r>
            <w:proofErr w:type="spellStart"/>
            <w:r w:rsidR="0015775B" w:rsidRPr="008864C3">
              <w:rPr>
                <w:rFonts w:ascii="Book Antiqua" w:hAnsi="Book Antiqua"/>
              </w:rPr>
              <w:t>oxaliplatin</w:t>
            </w:r>
            <w:proofErr w:type="spellEnd"/>
          </w:p>
        </w:tc>
        <w:tc>
          <w:tcPr>
            <w:tcW w:w="2594" w:type="dxa"/>
            <w:shd w:val="clear" w:color="auto" w:fill="auto"/>
          </w:tcPr>
          <w:p w14:paraId="09BE5603" w14:textId="77777777" w:rsidR="0015775B" w:rsidRPr="008864C3" w:rsidRDefault="0015775B" w:rsidP="008864C3">
            <w:pPr>
              <w:spacing w:line="360" w:lineRule="auto"/>
              <w:jc w:val="both"/>
              <w:rPr>
                <w:rFonts w:ascii="Book Antiqua" w:hAnsi="Book Antiqua"/>
              </w:rPr>
            </w:pPr>
            <w:r w:rsidRPr="008864C3">
              <w:rPr>
                <w:rFonts w:ascii="Book Antiqua" w:hAnsi="Book Antiqua"/>
              </w:rPr>
              <w:t>1</w:t>
            </w:r>
          </w:p>
        </w:tc>
      </w:tr>
      <w:tr w:rsidR="008864C3" w:rsidRPr="008864C3" w14:paraId="652E192D" w14:textId="77777777" w:rsidTr="002E102E">
        <w:trPr>
          <w:gridAfter w:val="1"/>
          <w:wAfter w:w="169" w:type="dxa"/>
          <w:jc w:val="center"/>
        </w:trPr>
        <w:tc>
          <w:tcPr>
            <w:tcW w:w="6450" w:type="dxa"/>
            <w:shd w:val="clear" w:color="auto" w:fill="auto"/>
          </w:tcPr>
          <w:p w14:paraId="36A5758F" w14:textId="4914BCAF" w:rsidR="0015775B" w:rsidRPr="008864C3" w:rsidRDefault="0015775B" w:rsidP="002E102E">
            <w:pPr>
              <w:spacing w:line="360" w:lineRule="auto"/>
              <w:jc w:val="both"/>
              <w:rPr>
                <w:rFonts w:ascii="Book Antiqua" w:hAnsi="Book Antiqua"/>
                <w:b/>
              </w:rPr>
            </w:pPr>
            <w:r w:rsidRPr="008864C3">
              <w:rPr>
                <w:rFonts w:ascii="Book Antiqua" w:hAnsi="Book Antiqua"/>
              </w:rPr>
              <w:t>N</w:t>
            </w:r>
            <w:r w:rsidR="002E102E">
              <w:rPr>
                <w:rFonts w:ascii="Book Antiqua" w:eastAsia="宋体" w:hAnsi="Book Antiqua" w:hint="eastAsia"/>
                <w:lang w:eastAsia="zh-CN"/>
              </w:rPr>
              <w:t xml:space="preserve">o. </w:t>
            </w:r>
            <w:r w:rsidRPr="008864C3">
              <w:rPr>
                <w:rFonts w:ascii="Book Antiqua" w:hAnsi="Book Antiqua"/>
              </w:rPr>
              <w:t>of preoperative chemotherapy cycles</w:t>
            </w:r>
          </w:p>
        </w:tc>
        <w:tc>
          <w:tcPr>
            <w:tcW w:w="2594" w:type="dxa"/>
            <w:shd w:val="clear" w:color="auto" w:fill="auto"/>
          </w:tcPr>
          <w:p w14:paraId="049BB9A8" w14:textId="77777777" w:rsidR="0015775B" w:rsidRPr="008864C3" w:rsidRDefault="0015775B" w:rsidP="008864C3">
            <w:pPr>
              <w:spacing w:line="360" w:lineRule="auto"/>
              <w:jc w:val="both"/>
              <w:rPr>
                <w:rFonts w:ascii="Book Antiqua" w:hAnsi="Book Antiqua"/>
              </w:rPr>
            </w:pPr>
            <w:r w:rsidRPr="008864C3">
              <w:rPr>
                <w:rFonts w:ascii="Book Antiqua" w:hAnsi="Book Antiqua"/>
              </w:rPr>
              <w:t>3</w:t>
            </w:r>
          </w:p>
        </w:tc>
      </w:tr>
      <w:tr w:rsidR="008864C3" w:rsidRPr="008864C3" w14:paraId="44A29113" w14:textId="77777777" w:rsidTr="002E102E">
        <w:trPr>
          <w:gridAfter w:val="1"/>
          <w:wAfter w:w="169" w:type="dxa"/>
          <w:jc w:val="center"/>
        </w:trPr>
        <w:tc>
          <w:tcPr>
            <w:tcW w:w="6450" w:type="dxa"/>
            <w:shd w:val="clear" w:color="auto" w:fill="auto"/>
          </w:tcPr>
          <w:p w14:paraId="3488C790" w14:textId="77777777" w:rsidR="0015775B" w:rsidRPr="008864C3" w:rsidRDefault="0015775B" w:rsidP="008864C3">
            <w:pPr>
              <w:spacing w:line="360" w:lineRule="auto"/>
              <w:jc w:val="both"/>
              <w:rPr>
                <w:rFonts w:ascii="Book Antiqua" w:hAnsi="Book Antiqua"/>
                <w:b/>
              </w:rPr>
            </w:pPr>
          </w:p>
        </w:tc>
        <w:tc>
          <w:tcPr>
            <w:tcW w:w="2594" w:type="dxa"/>
            <w:shd w:val="clear" w:color="auto" w:fill="auto"/>
          </w:tcPr>
          <w:p w14:paraId="7E5CAE95" w14:textId="77777777" w:rsidR="0015775B" w:rsidRPr="008864C3" w:rsidRDefault="0015775B" w:rsidP="008864C3">
            <w:pPr>
              <w:spacing w:line="360" w:lineRule="auto"/>
              <w:jc w:val="both"/>
              <w:rPr>
                <w:rFonts w:ascii="Book Antiqua" w:hAnsi="Book Antiqua"/>
              </w:rPr>
            </w:pPr>
          </w:p>
        </w:tc>
      </w:tr>
      <w:tr w:rsidR="008864C3" w:rsidRPr="008864C3" w14:paraId="4095F366" w14:textId="77777777" w:rsidTr="002E102E">
        <w:trPr>
          <w:gridAfter w:val="1"/>
          <w:wAfter w:w="169" w:type="dxa"/>
          <w:jc w:val="center"/>
        </w:trPr>
        <w:tc>
          <w:tcPr>
            <w:tcW w:w="6450" w:type="dxa"/>
            <w:shd w:val="clear" w:color="auto" w:fill="auto"/>
          </w:tcPr>
          <w:p w14:paraId="2BA464FD" w14:textId="77777777" w:rsidR="0015775B" w:rsidRPr="008864C3" w:rsidRDefault="0015775B" w:rsidP="008864C3">
            <w:pPr>
              <w:spacing w:line="360" w:lineRule="auto"/>
              <w:jc w:val="both"/>
              <w:rPr>
                <w:rFonts w:ascii="Book Antiqua" w:hAnsi="Book Antiqua"/>
                <w:b/>
              </w:rPr>
            </w:pPr>
            <w:r w:rsidRPr="008864C3">
              <w:rPr>
                <w:rFonts w:ascii="Book Antiqua" w:hAnsi="Book Antiqua"/>
                <w:b/>
              </w:rPr>
              <w:t>Portal vein embolization</w:t>
            </w:r>
          </w:p>
        </w:tc>
        <w:tc>
          <w:tcPr>
            <w:tcW w:w="2594" w:type="dxa"/>
            <w:shd w:val="clear" w:color="auto" w:fill="auto"/>
          </w:tcPr>
          <w:p w14:paraId="5CC304A4" w14:textId="77777777" w:rsidR="0015775B" w:rsidRPr="008864C3" w:rsidRDefault="0015775B" w:rsidP="008864C3">
            <w:pPr>
              <w:spacing w:line="360" w:lineRule="auto"/>
              <w:jc w:val="both"/>
              <w:rPr>
                <w:rFonts w:ascii="Book Antiqua" w:hAnsi="Book Antiqua"/>
              </w:rPr>
            </w:pPr>
            <w:r w:rsidRPr="008864C3">
              <w:rPr>
                <w:rFonts w:ascii="Book Antiqua" w:hAnsi="Book Antiqua"/>
              </w:rPr>
              <w:t>7</w:t>
            </w:r>
          </w:p>
        </w:tc>
      </w:tr>
      <w:tr w:rsidR="008864C3" w:rsidRPr="008864C3" w14:paraId="17F26B5B" w14:textId="77777777" w:rsidTr="002E102E">
        <w:trPr>
          <w:gridAfter w:val="1"/>
          <w:wAfter w:w="169" w:type="dxa"/>
          <w:jc w:val="center"/>
        </w:trPr>
        <w:tc>
          <w:tcPr>
            <w:tcW w:w="6450" w:type="dxa"/>
            <w:shd w:val="clear" w:color="auto" w:fill="auto"/>
          </w:tcPr>
          <w:p w14:paraId="53A77881" w14:textId="77777777" w:rsidR="0015775B" w:rsidRPr="008864C3" w:rsidRDefault="0015775B" w:rsidP="008864C3">
            <w:pPr>
              <w:spacing w:line="360" w:lineRule="auto"/>
              <w:jc w:val="both"/>
              <w:rPr>
                <w:rFonts w:ascii="Book Antiqua" w:hAnsi="Book Antiqua"/>
                <w:b/>
              </w:rPr>
            </w:pPr>
            <w:r w:rsidRPr="008864C3">
              <w:rPr>
                <w:rFonts w:ascii="Book Antiqua" w:hAnsi="Book Antiqua"/>
              </w:rPr>
              <w:t>Right lobe</w:t>
            </w:r>
          </w:p>
        </w:tc>
        <w:tc>
          <w:tcPr>
            <w:tcW w:w="2594" w:type="dxa"/>
            <w:shd w:val="clear" w:color="auto" w:fill="auto"/>
          </w:tcPr>
          <w:p w14:paraId="5AC6CEA5" w14:textId="77777777" w:rsidR="0015775B" w:rsidRPr="008864C3" w:rsidRDefault="0015775B" w:rsidP="008864C3">
            <w:pPr>
              <w:spacing w:line="360" w:lineRule="auto"/>
              <w:jc w:val="both"/>
              <w:rPr>
                <w:rFonts w:ascii="Book Antiqua" w:hAnsi="Book Antiqua"/>
              </w:rPr>
            </w:pPr>
            <w:r w:rsidRPr="008864C3">
              <w:rPr>
                <w:rFonts w:ascii="Book Antiqua" w:hAnsi="Book Antiqua"/>
              </w:rPr>
              <w:t>5</w:t>
            </w:r>
          </w:p>
        </w:tc>
      </w:tr>
      <w:tr w:rsidR="008864C3" w:rsidRPr="008864C3" w14:paraId="05A820C5" w14:textId="77777777" w:rsidTr="002E102E">
        <w:trPr>
          <w:gridAfter w:val="1"/>
          <w:wAfter w:w="169" w:type="dxa"/>
          <w:jc w:val="center"/>
        </w:trPr>
        <w:tc>
          <w:tcPr>
            <w:tcW w:w="6450" w:type="dxa"/>
            <w:shd w:val="clear" w:color="auto" w:fill="auto"/>
          </w:tcPr>
          <w:p w14:paraId="4A0D4C9D" w14:textId="77777777" w:rsidR="0015775B" w:rsidRPr="008864C3" w:rsidRDefault="0015775B" w:rsidP="008864C3">
            <w:pPr>
              <w:spacing w:line="360" w:lineRule="auto"/>
              <w:jc w:val="both"/>
              <w:rPr>
                <w:rFonts w:ascii="Book Antiqua" w:hAnsi="Book Antiqua"/>
              </w:rPr>
            </w:pPr>
            <w:r w:rsidRPr="008864C3">
              <w:rPr>
                <w:rFonts w:ascii="Book Antiqua" w:hAnsi="Book Antiqua"/>
              </w:rPr>
              <w:lastRenderedPageBreak/>
              <w:t>Right lobe + segment IV</w:t>
            </w:r>
          </w:p>
        </w:tc>
        <w:tc>
          <w:tcPr>
            <w:tcW w:w="2594" w:type="dxa"/>
            <w:shd w:val="clear" w:color="auto" w:fill="auto"/>
          </w:tcPr>
          <w:p w14:paraId="7B40F29B" w14:textId="77777777" w:rsidR="0015775B" w:rsidRPr="008864C3" w:rsidRDefault="0015775B" w:rsidP="008864C3">
            <w:pPr>
              <w:spacing w:line="360" w:lineRule="auto"/>
              <w:jc w:val="both"/>
              <w:rPr>
                <w:rFonts w:ascii="Book Antiqua" w:hAnsi="Book Antiqua"/>
              </w:rPr>
            </w:pPr>
            <w:r w:rsidRPr="008864C3">
              <w:rPr>
                <w:rFonts w:ascii="Book Antiqua" w:hAnsi="Book Antiqua"/>
              </w:rPr>
              <w:t>2</w:t>
            </w:r>
          </w:p>
        </w:tc>
      </w:tr>
      <w:tr w:rsidR="008864C3" w:rsidRPr="008864C3" w14:paraId="545409E9" w14:textId="77777777" w:rsidTr="002E102E">
        <w:trPr>
          <w:gridAfter w:val="1"/>
          <w:wAfter w:w="169" w:type="dxa"/>
          <w:jc w:val="center"/>
        </w:trPr>
        <w:tc>
          <w:tcPr>
            <w:tcW w:w="6450" w:type="dxa"/>
            <w:shd w:val="clear" w:color="auto" w:fill="auto"/>
          </w:tcPr>
          <w:p w14:paraId="1DFDCDCE" w14:textId="77777777" w:rsidR="000F7827" w:rsidRPr="008864C3" w:rsidRDefault="00176BA0" w:rsidP="008864C3">
            <w:pPr>
              <w:spacing w:line="360" w:lineRule="auto"/>
              <w:jc w:val="both"/>
              <w:rPr>
                <w:rFonts w:ascii="Book Antiqua" w:hAnsi="Book Antiqua"/>
              </w:rPr>
            </w:pPr>
            <w:r w:rsidRPr="008864C3">
              <w:rPr>
                <w:rFonts w:ascii="Book Antiqua" w:hAnsi="Book Antiqua"/>
                <w:b/>
              </w:rPr>
              <w:t>Comorbidity</w:t>
            </w:r>
          </w:p>
        </w:tc>
        <w:tc>
          <w:tcPr>
            <w:tcW w:w="2594" w:type="dxa"/>
            <w:shd w:val="clear" w:color="auto" w:fill="auto"/>
          </w:tcPr>
          <w:p w14:paraId="2CCD2011" w14:textId="77777777" w:rsidR="000F7827" w:rsidRPr="008864C3" w:rsidRDefault="000F7827" w:rsidP="008864C3">
            <w:pPr>
              <w:spacing w:line="360" w:lineRule="auto"/>
              <w:jc w:val="both"/>
              <w:rPr>
                <w:rFonts w:ascii="Book Antiqua" w:hAnsi="Book Antiqua"/>
              </w:rPr>
            </w:pPr>
          </w:p>
        </w:tc>
      </w:tr>
      <w:tr w:rsidR="008864C3" w:rsidRPr="008864C3" w14:paraId="7150C438" w14:textId="77777777" w:rsidTr="002E102E">
        <w:trPr>
          <w:gridAfter w:val="1"/>
          <w:wAfter w:w="169" w:type="dxa"/>
          <w:jc w:val="center"/>
        </w:trPr>
        <w:tc>
          <w:tcPr>
            <w:tcW w:w="6450" w:type="dxa"/>
            <w:shd w:val="clear" w:color="auto" w:fill="auto"/>
          </w:tcPr>
          <w:p w14:paraId="370D1267" w14:textId="77777777" w:rsidR="00176BA0" w:rsidRPr="008864C3" w:rsidRDefault="00176BA0" w:rsidP="008864C3">
            <w:pPr>
              <w:spacing w:line="360" w:lineRule="auto"/>
              <w:jc w:val="both"/>
              <w:rPr>
                <w:rFonts w:ascii="Book Antiqua" w:hAnsi="Book Antiqua"/>
                <w:b/>
              </w:rPr>
            </w:pPr>
            <w:r w:rsidRPr="008864C3">
              <w:rPr>
                <w:rFonts w:ascii="Book Antiqua" w:hAnsi="Book Antiqua"/>
              </w:rPr>
              <w:t>Cardiovascular</w:t>
            </w:r>
          </w:p>
        </w:tc>
        <w:tc>
          <w:tcPr>
            <w:tcW w:w="2594" w:type="dxa"/>
            <w:shd w:val="clear" w:color="auto" w:fill="auto"/>
          </w:tcPr>
          <w:p w14:paraId="0B87BC55" w14:textId="77777777" w:rsidR="00176BA0" w:rsidRPr="008864C3" w:rsidRDefault="00176BA0" w:rsidP="008864C3">
            <w:pPr>
              <w:spacing w:line="360" w:lineRule="auto"/>
              <w:jc w:val="both"/>
              <w:rPr>
                <w:rFonts w:ascii="Book Antiqua" w:hAnsi="Book Antiqua"/>
              </w:rPr>
            </w:pPr>
            <w:r w:rsidRPr="008864C3">
              <w:rPr>
                <w:rFonts w:ascii="Book Antiqua" w:hAnsi="Book Antiqua"/>
              </w:rPr>
              <w:t>2</w:t>
            </w:r>
          </w:p>
        </w:tc>
      </w:tr>
      <w:tr w:rsidR="008864C3" w:rsidRPr="008864C3" w14:paraId="7D38C689" w14:textId="77777777" w:rsidTr="002E102E">
        <w:trPr>
          <w:gridAfter w:val="1"/>
          <w:wAfter w:w="169" w:type="dxa"/>
          <w:jc w:val="center"/>
        </w:trPr>
        <w:tc>
          <w:tcPr>
            <w:tcW w:w="6450" w:type="dxa"/>
            <w:shd w:val="clear" w:color="auto" w:fill="auto"/>
          </w:tcPr>
          <w:p w14:paraId="42849327" w14:textId="77777777" w:rsidR="00176BA0" w:rsidRPr="008864C3" w:rsidRDefault="00176BA0" w:rsidP="008864C3">
            <w:pPr>
              <w:spacing w:line="360" w:lineRule="auto"/>
              <w:jc w:val="both"/>
              <w:rPr>
                <w:rFonts w:ascii="Book Antiqua" w:hAnsi="Book Antiqua"/>
                <w:b/>
              </w:rPr>
            </w:pPr>
            <w:r w:rsidRPr="008864C3">
              <w:rPr>
                <w:rFonts w:ascii="Book Antiqua" w:hAnsi="Book Antiqua"/>
              </w:rPr>
              <w:t>Pulmonary</w:t>
            </w:r>
          </w:p>
        </w:tc>
        <w:tc>
          <w:tcPr>
            <w:tcW w:w="2594" w:type="dxa"/>
            <w:shd w:val="clear" w:color="auto" w:fill="auto"/>
          </w:tcPr>
          <w:p w14:paraId="730E0DEA" w14:textId="77777777" w:rsidR="00176BA0" w:rsidRPr="008864C3" w:rsidRDefault="00176BA0" w:rsidP="008864C3">
            <w:pPr>
              <w:spacing w:line="360" w:lineRule="auto"/>
              <w:jc w:val="both"/>
              <w:rPr>
                <w:rFonts w:ascii="Book Antiqua" w:hAnsi="Book Antiqua"/>
              </w:rPr>
            </w:pPr>
            <w:r w:rsidRPr="008864C3">
              <w:rPr>
                <w:rFonts w:ascii="Book Antiqua" w:hAnsi="Book Antiqua"/>
              </w:rPr>
              <w:t>0</w:t>
            </w:r>
          </w:p>
        </w:tc>
      </w:tr>
      <w:tr w:rsidR="008864C3" w:rsidRPr="008864C3" w14:paraId="13B9B860" w14:textId="77777777" w:rsidTr="002E102E">
        <w:trPr>
          <w:gridAfter w:val="1"/>
          <w:wAfter w:w="169" w:type="dxa"/>
          <w:jc w:val="center"/>
        </w:trPr>
        <w:tc>
          <w:tcPr>
            <w:tcW w:w="6450" w:type="dxa"/>
            <w:shd w:val="clear" w:color="auto" w:fill="auto"/>
          </w:tcPr>
          <w:p w14:paraId="062571C8" w14:textId="77777777" w:rsidR="00176BA0" w:rsidRPr="008864C3" w:rsidRDefault="00176BA0" w:rsidP="008864C3">
            <w:pPr>
              <w:spacing w:line="360" w:lineRule="auto"/>
              <w:jc w:val="both"/>
              <w:rPr>
                <w:rFonts w:ascii="Book Antiqua" w:hAnsi="Book Antiqua"/>
              </w:rPr>
            </w:pPr>
            <w:r w:rsidRPr="008864C3">
              <w:rPr>
                <w:rFonts w:ascii="Book Antiqua" w:hAnsi="Book Antiqua"/>
              </w:rPr>
              <w:t>Diabetes</w:t>
            </w:r>
          </w:p>
        </w:tc>
        <w:tc>
          <w:tcPr>
            <w:tcW w:w="2594" w:type="dxa"/>
            <w:shd w:val="clear" w:color="auto" w:fill="auto"/>
          </w:tcPr>
          <w:p w14:paraId="658AAA72" w14:textId="77777777" w:rsidR="00176BA0" w:rsidRPr="008864C3" w:rsidRDefault="00176BA0" w:rsidP="008864C3">
            <w:pPr>
              <w:spacing w:line="360" w:lineRule="auto"/>
              <w:jc w:val="both"/>
              <w:rPr>
                <w:rFonts w:ascii="Book Antiqua" w:hAnsi="Book Antiqua"/>
              </w:rPr>
            </w:pPr>
            <w:r w:rsidRPr="008864C3">
              <w:rPr>
                <w:rFonts w:ascii="Book Antiqua" w:hAnsi="Book Antiqua"/>
              </w:rPr>
              <w:t>0</w:t>
            </w:r>
          </w:p>
        </w:tc>
      </w:tr>
      <w:tr w:rsidR="002E102E" w:rsidRPr="008864C3" w14:paraId="292D3D22" w14:textId="77777777" w:rsidTr="002E102E">
        <w:trPr>
          <w:gridAfter w:val="1"/>
          <w:wAfter w:w="169" w:type="dxa"/>
          <w:jc w:val="center"/>
        </w:trPr>
        <w:tc>
          <w:tcPr>
            <w:tcW w:w="6450" w:type="dxa"/>
            <w:shd w:val="clear" w:color="auto" w:fill="auto"/>
          </w:tcPr>
          <w:p w14:paraId="56E2F000" w14:textId="77777777" w:rsidR="00176BA0" w:rsidRPr="008864C3" w:rsidRDefault="00176BA0" w:rsidP="008864C3">
            <w:pPr>
              <w:spacing w:line="360" w:lineRule="auto"/>
              <w:jc w:val="both"/>
              <w:rPr>
                <w:rFonts w:ascii="Book Antiqua" w:hAnsi="Book Antiqua"/>
              </w:rPr>
            </w:pPr>
            <w:r w:rsidRPr="008864C3">
              <w:rPr>
                <w:rFonts w:ascii="Book Antiqua" w:hAnsi="Book Antiqua"/>
              </w:rPr>
              <w:t>Prior history of cancer</w:t>
            </w:r>
          </w:p>
        </w:tc>
        <w:tc>
          <w:tcPr>
            <w:tcW w:w="2594" w:type="dxa"/>
            <w:shd w:val="clear" w:color="auto" w:fill="auto"/>
          </w:tcPr>
          <w:p w14:paraId="5B1E0185" w14:textId="77777777" w:rsidR="00176BA0" w:rsidRPr="008864C3" w:rsidRDefault="00176BA0" w:rsidP="008864C3">
            <w:pPr>
              <w:spacing w:line="360" w:lineRule="auto"/>
              <w:jc w:val="both"/>
              <w:rPr>
                <w:rFonts w:ascii="Book Antiqua" w:hAnsi="Book Antiqua"/>
              </w:rPr>
            </w:pPr>
            <w:r w:rsidRPr="008864C3">
              <w:rPr>
                <w:rFonts w:ascii="Book Antiqua" w:hAnsi="Book Antiqua"/>
              </w:rPr>
              <w:t>2</w:t>
            </w:r>
          </w:p>
        </w:tc>
      </w:tr>
    </w:tbl>
    <w:p w14:paraId="478F17D2" w14:textId="77777777" w:rsidR="002F2BE6" w:rsidRPr="008864C3" w:rsidRDefault="002F2BE6" w:rsidP="008864C3">
      <w:pPr>
        <w:spacing w:line="360" w:lineRule="auto"/>
        <w:jc w:val="both"/>
        <w:rPr>
          <w:rFonts w:ascii="Book Antiqua" w:hAnsi="Book Antiqua"/>
        </w:rPr>
      </w:pPr>
    </w:p>
    <w:p w14:paraId="57919E4B" w14:textId="795AB9F4" w:rsidR="002F2BE6" w:rsidRPr="002E102E" w:rsidRDefault="002E102E" w:rsidP="008864C3">
      <w:pPr>
        <w:spacing w:line="360" w:lineRule="auto"/>
        <w:jc w:val="both"/>
        <w:rPr>
          <w:rFonts w:ascii="Book Antiqua" w:eastAsia="宋体" w:hAnsi="Book Antiqua"/>
          <w:lang w:eastAsia="zh-CN"/>
        </w:rPr>
      </w:pPr>
      <w:r w:rsidRPr="008864C3">
        <w:rPr>
          <w:rFonts w:ascii="Book Antiqua" w:hAnsi="Book Antiqua"/>
        </w:rPr>
        <w:t>ALPPS</w:t>
      </w:r>
      <w:r>
        <w:rPr>
          <w:rFonts w:ascii="Book Antiqua" w:eastAsia="宋体" w:hAnsi="Book Antiqua" w:hint="eastAsia"/>
          <w:lang w:eastAsia="zh-CN"/>
        </w:rPr>
        <w:t>:</w:t>
      </w:r>
      <w:r w:rsidRPr="002E102E">
        <w:rPr>
          <w:rFonts w:ascii="Book Antiqua" w:eastAsia="Times New Roman" w:hAnsi="Book Antiqua"/>
        </w:rPr>
        <w:t xml:space="preserve"> </w:t>
      </w:r>
      <w:r w:rsidRPr="003339AD">
        <w:rPr>
          <w:rFonts w:ascii="Book Antiqua" w:eastAsia="Times New Roman" w:hAnsi="Book Antiqua"/>
        </w:rPr>
        <w:t xml:space="preserve">Associating Liver Partition and Portal vein ligation for Staged </w:t>
      </w:r>
      <w:proofErr w:type="spellStart"/>
      <w:r w:rsidRPr="003339AD">
        <w:rPr>
          <w:rFonts w:ascii="Book Antiqua" w:eastAsia="Times New Roman" w:hAnsi="Book Antiqua"/>
        </w:rPr>
        <w:t>hepa</w:t>
      </w:r>
      <w:r w:rsidRPr="003339AD">
        <w:rPr>
          <w:rFonts w:ascii="Book Antiqua" w:eastAsia="Times New Roman" w:hAnsi="Book Antiqua"/>
        </w:rPr>
        <w:softHyphen/>
        <w:t>tectomy</w:t>
      </w:r>
      <w:proofErr w:type="spellEnd"/>
      <w:r>
        <w:rPr>
          <w:rFonts w:ascii="Book Antiqua" w:eastAsia="宋体" w:hAnsi="Book Antiqua" w:hint="eastAsia"/>
          <w:lang w:eastAsia="zh-CN"/>
        </w:rPr>
        <w:t>.</w:t>
      </w:r>
    </w:p>
    <w:p w14:paraId="08727645" w14:textId="77777777" w:rsidR="002F2BE6" w:rsidRPr="008864C3" w:rsidRDefault="002F2BE6" w:rsidP="008864C3">
      <w:pPr>
        <w:spacing w:line="360" w:lineRule="auto"/>
        <w:jc w:val="both"/>
        <w:rPr>
          <w:rFonts w:ascii="Book Antiqua" w:hAnsi="Book Antiqua"/>
        </w:rPr>
      </w:pPr>
    </w:p>
    <w:p w14:paraId="2A2FF26F" w14:textId="77777777" w:rsidR="002F2BE6" w:rsidRPr="008864C3" w:rsidRDefault="002F2BE6" w:rsidP="008864C3">
      <w:pPr>
        <w:spacing w:line="360" w:lineRule="auto"/>
        <w:jc w:val="both"/>
        <w:rPr>
          <w:rFonts w:ascii="Book Antiqua" w:hAnsi="Book Antiqua"/>
          <w:b/>
        </w:rPr>
      </w:pPr>
    </w:p>
    <w:p w14:paraId="0C745D1A" w14:textId="61445CA9" w:rsidR="00883B58" w:rsidRPr="002E102E" w:rsidRDefault="002506B7" w:rsidP="008864C3">
      <w:pPr>
        <w:spacing w:line="360" w:lineRule="auto"/>
        <w:jc w:val="both"/>
        <w:rPr>
          <w:rFonts w:ascii="Book Antiqua" w:eastAsia="宋体" w:hAnsi="Book Antiqua"/>
          <w:b/>
          <w:lang w:eastAsia="zh-CN"/>
        </w:rPr>
      </w:pPr>
      <w:r w:rsidRPr="008864C3">
        <w:rPr>
          <w:rFonts w:ascii="Book Antiqua" w:hAnsi="Book Antiqua"/>
        </w:rPr>
        <w:br w:type="page"/>
      </w:r>
      <w:r w:rsidR="002E102E">
        <w:rPr>
          <w:rFonts w:ascii="Book Antiqua" w:hAnsi="Book Antiqua"/>
          <w:b/>
        </w:rPr>
        <w:lastRenderedPageBreak/>
        <w:t>Table 2</w:t>
      </w:r>
      <w:r w:rsidRPr="008864C3">
        <w:rPr>
          <w:rFonts w:ascii="Book Antiqua" w:hAnsi="Book Antiqua"/>
          <w:b/>
        </w:rPr>
        <w:t xml:space="preserve"> Clin</w:t>
      </w:r>
      <w:r w:rsidR="002E102E">
        <w:rPr>
          <w:rFonts w:ascii="Book Antiqua" w:hAnsi="Book Antiqua"/>
          <w:b/>
        </w:rPr>
        <w:t>ical outcomes and complications</w:t>
      </w:r>
    </w:p>
    <w:tbl>
      <w:tblPr>
        <w:tblpPr w:leftFromText="141" w:rightFromText="141" w:vertAnchor="text" w:horzAnchor="page" w:tblpX="848" w:tblpY="2"/>
        <w:tblW w:w="9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9"/>
        <w:gridCol w:w="2600"/>
      </w:tblGrid>
      <w:tr w:rsidR="008864C3" w:rsidRPr="008864C3" w14:paraId="21D021E3" w14:textId="77777777" w:rsidTr="002E102E">
        <w:tc>
          <w:tcPr>
            <w:tcW w:w="6629" w:type="dxa"/>
            <w:shd w:val="clear" w:color="auto" w:fill="auto"/>
            <w:vAlign w:val="center"/>
          </w:tcPr>
          <w:p w14:paraId="67245A93" w14:textId="77777777" w:rsidR="00A96B71" w:rsidRPr="00734615" w:rsidRDefault="00A96B71" w:rsidP="008864C3">
            <w:pPr>
              <w:spacing w:line="360" w:lineRule="auto"/>
              <w:jc w:val="both"/>
              <w:rPr>
                <w:rFonts w:ascii="Book Antiqua" w:hAnsi="Book Antiqua"/>
                <w:b/>
              </w:rPr>
            </w:pPr>
            <w:r w:rsidRPr="00734615">
              <w:rPr>
                <w:rFonts w:ascii="Book Antiqua" w:hAnsi="Book Antiqua"/>
                <w:b/>
              </w:rPr>
              <w:t>Variable</w:t>
            </w:r>
          </w:p>
        </w:tc>
        <w:tc>
          <w:tcPr>
            <w:tcW w:w="2600" w:type="dxa"/>
            <w:shd w:val="clear" w:color="auto" w:fill="auto"/>
            <w:vAlign w:val="center"/>
          </w:tcPr>
          <w:p w14:paraId="78B3B914" w14:textId="64CB98B5" w:rsidR="00A96B71" w:rsidRPr="00734615" w:rsidRDefault="00FA54E6" w:rsidP="008864C3">
            <w:pPr>
              <w:spacing w:line="360" w:lineRule="auto"/>
              <w:jc w:val="both"/>
              <w:rPr>
                <w:rFonts w:ascii="Book Antiqua" w:hAnsi="Book Antiqua"/>
                <w:b/>
              </w:rPr>
            </w:pPr>
            <w:r w:rsidRPr="00734615">
              <w:rPr>
                <w:rFonts w:ascii="Book Antiqua" w:hAnsi="Book Antiqua"/>
                <w:b/>
              </w:rPr>
              <w:t xml:space="preserve">Rescue ALPPS </w:t>
            </w:r>
            <w:r w:rsidR="00A96B71" w:rsidRPr="00734615">
              <w:rPr>
                <w:rFonts w:ascii="Book Antiqua" w:hAnsi="Book Antiqua"/>
                <w:b/>
              </w:rPr>
              <w:t>(</w:t>
            </w:r>
            <w:r w:rsidR="00A96B71" w:rsidRPr="00734615">
              <w:rPr>
                <w:rFonts w:ascii="Book Antiqua" w:hAnsi="Book Antiqua"/>
                <w:b/>
                <w:i/>
              </w:rPr>
              <w:t>n</w:t>
            </w:r>
            <w:r w:rsidR="002E102E" w:rsidRPr="00734615">
              <w:rPr>
                <w:rFonts w:ascii="Book Antiqua" w:eastAsia="宋体" w:hAnsi="Book Antiqua" w:hint="eastAsia"/>
                <w:b/>
                <w:lang w:eastAsia="zh-CN"/>
              </w:rPr>
              <w:t xml:space="preserve"> </w:t>
            </w:r>
            <w:r w:rsidR="00A96B71" w:rsidRPr="00734615">
              <w:rPr>
                <w:rFonts w:ascii="Book Antiqua" w:hAnsi="Book Antiqua"/>
                <w:b/>
              </w:rPr>
              <w:t>=</w:t>
            </w:r>
            <w:r w:rsidR="002E102E" w:rsidRPr="00734615">
              <w:rPr>
                <w:rFonts w:ascii="Book Antiqua" w:eastAsia="宋体" w:hAnsi="Book Antiqua" w:hint="eastAsia"/>
                <w:b/>
                <w:lang w:eastAsia="zh-CN"/>
              </w:rPr>
              <w:t xml:space="preserve"> </w:t>
            </w:r>
            <w:r w:rsidR="00A96B71" w:rsidRPr="00734615">
              <w:rPr>
                <w:rFonts w:ascii="Book Antiqua" w:hAnsi="Book Antiqua"/>
                <w:b/>
              </w:rPr>
              <w:t>7)</w:t>
            </w:r>
          </w:p>
        </w:tc>
      </w:tr>
      <w:tr w:rsidR="008864C3" w:rsidRPr="008864C3" w14:paraId="437CB98C" w14:textId="77777777" w:rsidTr="002E102E">
        <w:tc>
          <w:tcPr>
            <w:tcW w:w="6629" w:type="dxa"/>
            <w:shd w:val="clear" w:color="auto" w:fill="auto"/>
          </w:tcPr>
          <w:p w14:paraId="48B0D16A" w14:textId="77777777" w:rsidR="00A96B71" w:rsidRPr="008864C3" w:rsidRDefault="00A96B71" w:rsidP="008864C3">
            <w:pPr>
              <w:spacing w:line="360" w:lineRule="auto"/>
              <w:jc w:val="both"/>
              <w:rPr>
                <w:rFonts w:ascii="Book Antiqua" w:hAnsi="Book Antiqua"/>
                <w:b/>
              </w:rPr>
            </w:pPr>
            <w:r w:rsidRPr="008864C3">
              <w:rPr>
                <w:rFonts w:ascii="Book Antiqua" w:hAnsi="Book Antiqua"/>
                <w:b/>
              </w:rPr>
              <w:t>Surgery</w:t>
            </w:r>
          </w:p>
        </w:tc>
        <w:tc>
          <w:tcPr>
            <w:tcW w:w="2600" w:type="dxa"/>
            <w:shd w:val="clear" w:color="auto" w:fill="auto"/>
          </w:tcPr>
          <w:p w14:paraId="425EA214" w14:textId="77777777" w:rsidR="00A96B71" w:rsidRPr="008864C3" w:rsidRDefault="00A96B71" w:rsidP="008864C3">
            <w:pPr>
              <w:spacing w:line="360" w:lineRule="auto"/>
              <w:jc w:val="both"/>
              <w:rPr>
                <w:rFonts w:ascii="Book Antiqua" w:hAnsi="Book Antiqua"/>
              </w:rPr>
            </w:pPr>
          </w:p>
        </w:tc>
      </w:tr>
      <w:tr w:rsidR="008864C3" w:rsidRPr="008864C3" w14:paraId="126DC492" w14:textId="77777777" w:rsidTr="002E102E">
        <w:tc>
          <w:tcPr>
            <w:tcW w:w="6629" w:type="dxa"/>
            <w:shd w:val="clear" w:color="auto" w:fill="auto"/>
          </w:tcPr>
          <w:p w14:paraId="22E7195C" w14:textId="77777777" w:rsidR="00A96B71" w:rsidRPr="008864C3" w:rsidRDefault="00A96B71" w:rsidP="008864C3">
            <w:pPr>
              <w:spacing w:line="360" w:lineRule="auto"/>
              <w:jc w:val="both"/>
              <w:rPr>
                <w:rFonts w:ascii="Book Antiqua" w:hAnsi="Book Antiqua"/>
              </w:rPr>
            </w:pPr>
            <w:r w:rsidRPr="008864C3">
              <w:rPr>
                <w:rFonts w:ascii="Book Antiqua" w:hAnsi="Book Antiqua"/>
              </w:rPr>
              <w:t xml:space="preserve">Right </w:t>
            </w:r>
            <w:proofErr w:type="spellStart"/>
            <w:r w:rsidRPr="008864C3">
              <w:rPr>
                <w:rFonts w:ascii="Book Antiqua" w:hAnsi="Book Antiqua"/>
              </w:rPr>
              <w:t>trisegmentectomy</w:t>
            </w:r>
            <w:proofErr w:type="spellEnd"/>
            <w:r w:rsidRPr="008864C3">
              <w:rPr>
                <w:rFonts w:ascii="Book Antiqua" w:hAnsi="Book Antiqua"/>
              </w:rPr>
              <w:t xml:space="preserve"> extended to segment I</w:t>
            </w:r>
          </w:p>
        </w:tc>
        <w:tc>
          <w:tcPr>
            <w:tcW w:w="2600" w:type="dxa"/>
            <w:shd w:val="clear" w:color="auto" w:fill="auto"/>
          </w:tcPr>
          <w:p w14:paraId="16C4AEAC" w14:textId="77777777" w:rsidR="00A96B71" w:rsidRPr="008864C3" w:rsidRDefault="00A96B71" w:rsidP="008864C3">
            <w:pPr>
              <w:spacing w:line="360" w:lineRule="auto"/>
              <w:jc w:val="both"/>
              <w:rPr>
                <w:rFonts w:ascii="Book Antiqua" w:hAnsi="Book Antiqua"/>
              </w:rPr>
            </w:pPr>
            <w:r w:rsidRPr="008864C3">
              <w:rPr>
                <w:rFonts w:ascii="Book Antiqua" w:hAnsi="Book Antiqua"/>
              </w:rPr>
              <w:t>4/7</w:t>
            </w:r>
          </w:p>
        </w:tc>
      </w:tr>
      <w:tr w:rsidR="008864C3" w:rsidRPr="008864C3" w14:paraId="7E860329" w14:textId="77777777" w:rsidTr="002E102E">
        <w:tc>
          <w:tcPr>
            <w:tcW w:w="6629" w:type="dxa"/>
            <w:shd w:val="clear" w:color="auto" w:fill="auto"/>
          </w:tcPr>
          <w:p w14:paraId="181ABE7A" w14:textId="77777777" w:rsidR="00A96B71" w:rsidRPr="008864C3" w:rsidRDefault="00A96B71" w:rsidP="008864C3">
            <w:pPr>
              <w:spacing w:line="360" w:lineRule="auto"/>
              <w:jc w:val="both"/>
              <w:rPr>
                <w:rFonts w:ascii="Book Antiqua" w:hAnsi="Book Antiqua"/>
              </w:rPr>
            </w:pPr>
            <w:r w:rsidRPr="008864C3">
              <w:rPr>
                <w:rFonts w:ascii="Book Antiqua" w:hAnsi="Book Antiqua"/>
              </w:rPr>
              <w:t>Right lobectomy</w:t>
            </w:r>
          </w:p>
        </w:tc>
        <w:tc>
          <w:tcPr>
            <w:tcW w:w="2600" w:type="dxa"/>
            <w:shd w:val="clear" w:color="auto" w:fill="auto"/>
          </w:tcPr>
          <w:p w14:paraId="550A12F4" w14:textId="77777777" w:rsidR="00A96B71" w:rsidRPr="008864C3" w:rsidRDefault="00A96B71" w:rsidP="008864C3">
            <w:pPr>
              <w:spacing w:line="360" w:lineRule="auto"/>
              <w:jc w:val="both"/>
              <w:rPr>
                <w:rFonts w:ascii="Book Antiqua" w:hAnsi="Book Antiqua"/>
              </w:rPr>
            </w:pPr>
            <w:r w:rsidRPr="008864C3">
              <w:rPr>
                <w:rFonts w:ascii="Book Antiqua" w:hAnsi="Book Antiqua"/>
              </w:rPr>
              <w:t>1/7</w:t>
            </w:r>
          </w:p>
        </w:tc>
      </w:tr>
      <w:tr w:rsidR="008864C3" w:rsidRPr="008864C3" w14:paraId="419F4190" w14:textId="77777777" w:rsidTr="002E102E">
        <w:tc>
          <w:tcPr>
            <w:tcW w:w="6629" w:type="dxa"/>
            <w:shd w:val="clear" w:color="auto" w:fill="auto"/>
          </w:tcPr>
          <w:p w14:paraId="76344B01" w14:textId="77777777" w:rsidR="00A96B71" w:rsidRPr="008864C3" w:rsidRDefault="00A96B71" w:rsidP="008864C3">
            <w:pPr>
              <w:spacing w:line="360" w:lineRule="auto"/>
              <w:jc w:val="both"/>
              <w:rPr>
                <w:rFonts w:ascii="Book Antiqua" w:hAnsi="Book Antiqua"/>
              </w:rPr>
            </w:pPr>
            <w:r w:rsidRPr="008864C3">
              <w:rPr>
                <w:rFonts w:ascii="Book Antiqua" w:hAnsi="Book Antiqua"/>
              </w:rPr>
              <w:t xml:space="preserve">Right lobectomy combined with </w:t>
            </w:r>
            <w:proofErr w:type="spellStart"/>
            <w:r w:rsidRPr="008864C3">
              <w:rPr>
                <w:rFonts w:ascii="Book Antiqua" w:hAnsi="Book Antiqua"/>
              </w:rPr>
              <w:t>thermoablation</w:t>
            </w:r>
            <w:proofErr w:type="spellEnd"/>
          </w:p>
        </w:tc>
        <w:tc>
          <w:tcPr>
            <w:tcW w:w="2600" w:type="dxa"/>
            <w:shd w:val="clear" w:color="auto" w:fill="auto"/>
          </w:tcPr>
          <w:p w14:paraId="4F2E632B" w14:textId="77777777" w:rsidR="00A96B71" w:rsidRPr="008864C3" w:rsidRDefault="00A96B71" w:rsidP="008864C3">
            <w:pPr>
              <w:spacing w:line="360" w:lineRule="auto"/>
              <w:jc w:val="both"/>
              <w:rPr>
                <w:rFonts w:ascii="Book Antiqua" w:hAnsi="Book Antiqua"/>
              </w:rPr>
            </w:pPr>
            <w:r w:rsidRPr="008864C3">
              <w:rPr>
                <w:rFonts w:ascii="Book Antiqua" w:hAnsi="Book Antiqua"/>
              </w:rPr>
              <w:t>2/7</w:t>
            </w:r>
          </w:p>
        </w:tc>
      </w:tr>
      <w:tr w:rsidR="008864C3" w:rsidRPr="008864C3" w14:paraId="31E3F579" w14:textId="77777777" w:rsidTr="002E102E">
        <w:tc>
          <w:tcPr>
            <w:tcW w:w="6629" w:type="dxa"/>
            <w:shd w:val="clear" w:color="auto" w:fill="auto"/>
          </w:tcPr>
          <w:p w14:paraId="15A2FC18" w14:textId="77777777" w:rsidR="00A96B71" w:rsidRPr="008864C3" w:rsidRDefault="00A96B71" w:rsidP="008864C3">
            <w:pPr>
              <w:spacing w:line="360" w:lineRule="auto"/>
              <w:jc w:val="both"/>
              <w:rPr>
                <w:rFonts w:ascii="Book Antiqua" w:hAnsi="Book Antiqua"/>
              </w:rPr>
            </w:pPr>
            <w:r w:rsidRPr="008864C3">
              <w:rPr>
                <w:rFonts w:ascii="Book Antiqua" w:hAnsi="Book Antiqua"/>
              </w:rPr>
              <w:t>Days between ALPPS-1 and ALPPS-2 (range)</w:t>
            </w:r>
          </w:p>
        </w:tc>
        <w:tc>
          <w:tcPr>
            <w:tcW w:w="2600" w:type="dxa"/>
            <w:shd w:val="clear" w:color="auto" w:fill="auto"/>
          </w:tcPr>
          <w:p w14:paraId="28ADE2D6" w14:textId="77777777" w:rsidR="00A96B71" w:rsidRPr="008864C3" w:rsidRDefault="00A96B71" w:rsidP="008864C3">
            <w:pPr>
              <w:spacing w:line="360" w:lineRule="auto"/>
              <w:jc w:val="both"/>
              <w:rPr>
                <w:rFonts w:ascii="Book Antiqua" w:hAnsi="Book Antiqua"/>
              </w:rPr>
            </w:pPr>
            <w:r w:rsidRPr="008864C3">
              <w:rPr>
                <w:rFonts w:ascii="Book Antiqua" w:hAnsi="Book Antiqua"/>
              </w:rPr>
              <w:t>7 (7-9)</w:t>
            </w:r>
          </w:p>
        </w:tc>
      </w:tr>
      <w:tr w:rsidR="008864C3" w:rsidRPr="008864C3" w14:paraId="44B563EA" w14:textId="77777777" w:rsidTr="002E102E">
        <w:tc>
          <w:tcPr>
            <w:tcW w:w="6629" w:type="dxa"/>
            <w:shd w:val="clear" w:color="auto" w:fill="auto"/>
          </w:tcPr>
          <w:p w14:paraId="114CF29C" w14:textId="77777777" w:rsidR="00A96B71" w:rsidRPr="008864C3" w:rsidRDefault="00A96B71" w:rsidP="008864C3">
            <w:pPr>
              <w:spacing w:line="360" w:lineRule="auto"/>
              <w:jc w:val="both"/>
              <w:rPr>
                <w:rFonts w:ascii="Book Antiqua" w:hAnsi="Book Antiqua"/>
              </w:rPr>
            </w:pPr>
          </w:p>
        </w:tc>
        <w:tc>
          <w:tcPr>
            <w:tcW w:w="2600" w:type="dxa"/>
            <w:shd w:val="clear" w:color="auto" w:fill="auto"/>
          </w:tcPr>
          <w:p w14:paraId="5004015E" w14:textId="77777777" w:rsidR="00A96B71" w:rsidRPr="008864C3" w:rsidRDefault="00A96B71" w:rsidP="008864C3">
            <w:pPr>
              <w:spacing w:line="360" w:lineRule="auto"/>
              <w:jc w:val="both"/>
              <w:rPr>
                <w:rFonts w:ascii="Book Antiqua" w:hAnsi="Book Antiqua"/>
              </w:rPr>
            </w:pPr>
          </w:p>
        </w:tc>
      </w:tr>
      <w:tr w:rsidR="008864C3" w:rsidRPr="008864C3" w14:paraId="139C42AB" w14:textId="77777777" w:rsidTr="002E102E">
        <w:tc>
          <w:tcPr>
            <w:tcW w:w="6629" w:type="dxa"/>
            <w:shd w:val="clear" w:color="auto" w:fill="auto"/>
          </w:tcPr>
          <w:p w14:paraId="7DC6F001" w14:textId="77777777" w:rsidR="00A96B71" w:rsidRPr="008864C3" w:rsidRDefault="00A96B71" w:rsidP="008864C3">
            <w:pPr>
              <w:spacing w:line="360" w:lineRule="auto"/>
              <w:jc w:val="both"/>
              <w:rPr>
                <w:rFonts w:ascii="Book Antiqua" w:hAnsi="Book Antiqua"/>
              </w:rPr>
            </w:pPr>
            <w:r w:rsidRPr="008864C3">
              <w:rPr>
                <w:rFonts w:ascii="Book Antiqua" w:hAnsi="Book Antiqua"/>
                <w:b/>
              </w:rPr>
              <w:t>ALPPS-1</w:t>
            </w:r>
          </w:p>
        </w:tc>
        <w:tc>
          <w:tcPr>
            <w:tcW w:w="2600" w:type="dxa"/>
            <w:shd w:val="clear" w:color="auto" w:fill="auto"/>
          </w:tcPr>
          <w:p w14:paraId="53F25B0F" w14:textId="77777777" w:rsidR="00A96B71" w:rsidRPr="008864C3" w:rsidRDefault="00A96B71" w:rsidP="008864C3">
            <w:pPr>
              <w:spacing w:line="360" w:lineRule="auto"/>
              <w:jc w:val="both"/>
              <w:rPr>
                <w:rFonts w:ascii="Book Antiqua" w:hAnsi="Book Antiqua"/>
              </w:rPr>
            </w:pPr>
          </w:p>
        </w:tc>
      </w:tr>
      <w:tr w:rsidR="008864C3" w:rsidRPr="008864C3" w14:paraId="6DA01C7E" w14:textId="77777777" w:rsidTr="002E102E">
        <w:tc>
          <w:tcPr>
            <w:tcW w:w="6629" w:type="dxa"/>
            <w:shd w:val="clear" w:color="auto" w:fill="auto"/>
          </w:tcPr>
          <w:p w14:paraId="6CB64308" w14:textId="2E219B33" w:rsidR="00A96B71" w:rsidRPr="008864C3" w:rsidRDefault="008864C3" w:rsidP="008864C3">
            <w:pPr>
              <w:spacing w:line="360" w:lineRule="auto"/>
              <w:jc w:val="both"/>
              <w:rPr>
                <w:rFonts w:ascii="Book Antiqua" w:hAnsi="Book Antiqua"/>
              </w:rPr>
            </w:pPr>
            <w:r>
              <w:rPr>
                <w:rFonts w:ascii="Book Antiqua" w:hAnsi="Book Antiqua"/>
              </w:rPr>
              <w:t xml:space="preserve"> </w:t>
            </w:r>
            <w:r w:rsidR="00A96B71" w:rsidRPr="008864C3">
              <w:rPr>
                <w:rFonts w:ascii="Book Antiqua" w:hAnsi="Book Antiqua"/>
              </w:rPr>
              <w:t>Surgery duration ALPPS-1, min (range)</w:t>
            </w:r>
          </w:p>
        </w:tc>
        <w:tc>
          <w:tcPr>
            <w:tcW w:w="2600" w:type="dxa"/>
            <w:shd w:val="clear" w:color="auto" w:fill="auto"/>
          </w:tcPr>
          <w:p w14:paraId="27366A7E" w14:textId="77777777" w:rsidR="00A96B71" w:rsidRPr="008864C3" w:rsidRDefault="00A96B71" w:rsidP="008864C3">
            <w:pPr>
              <w:spacing w:line="360" w:lineRule="auto"/>
              <w:jc w:val="both"/>
              <w:rPr>
                <w:rFonts w:ascii="Book Antiqua" w:hAnsi="Book Antiqua"/>
              </w:rPr>
            </w:pPr>
            <w:r w:rsidRPr="008864C3">
              <w:rPr>
                <w:rFonts w:ascii="Book Antiqua" w:hAnsi="Book Antiqua"/>
              </w:rPr>
              <w:t>240 (180-300)</w:t>
            </w:r>
          </w:p>
        </w:tc>
      </w:tr>
      <w:tr w:rsidR="008864C3" w:rsidRPr="008864C3" w14:paraId="1D159E0C" w14:textId="77777777" w:rsidTr="002E102E">
        <w:tc>
          <w:tcPr>
            <w:tcW w:w="6629" w:type="dxa"/>
            <w:shd w:val="clear" w:color="auto" w:fill="auto"/>
          </w:tcPr>
          <w:p w14:paraId="3271FADF" w14:textId="24CE11F7" w:rsidR="00A96B71" w:rsidRPr="008864C3" w:rsidRDefault="008864C3" w:rsidP="008864C3">
            <w:pPr>
              <w:spacing w:line="360" w:lineRule="auto"/>
              <w:jc w:val="both"/>
              <w:rPr>
                <w:rFonts w:ascii="Book Antiqua" w:hAnsi="Book Antiqua"/>
              </w:rPr>
            </w:pPr>
            <w:r>
              <w:rPr>
                <w:rFonts w:ascii="Book Antiqua" w:hAnsi="Book Antiqua"/>
              </w:rPr>
              <w:t xml:space="preserve"> </w:t>
            </w:r>
            <w:r w:rsidR="00A96B71" w:rsidRPr="008864C3">
              <w:rPr>
                <w:rFonts w:ascii="Book Antiqua" w:hAnsi="Book Antiqua"/>
              </w:rPr>
              <w:t>Blood loss during ALPPS-1, mL (range)</w:t>
            </w:r>
          </w:p>
        </w:tc>
        <w:tc>
          <w:tcPr>
            <w:tcW w:w="2600" w:type="dxa"/>
            <w:shd w:val="clear" w:color="auto" w:fill="auto"/>
          </w:tcPr>
          <w:p w14:paraId="59B20278" w14:textId="77777777" w:rsidR="00A96B71" w:rsidRPr="008864C3" w:rsidRDefault="00A96B71" w:rsidP="008864C3">
            <w:pPr>
              <w:spacing w:line="360" w:lineRule="auto"/>
              <w:jc w:val="both"/>
              <w:rPr>
                <w:rFonts w:ascii="Book Antiqua" w:hAnsi="Book Antiqua"/>
              </w:rPr>
            </w:pPr>
            <w:r w:rsidRPr="008864C3">
              <w:rPr>
                <w:rFonts w:ascii="Book Antiqua" w:hAnsi="Book Antiqua"/>
              </w:rPr>
              <w:t>750 (300-1000)</w:t>
            </w:r>
          </w:p>
        </w:tc>
      </w:tr>
      <w:tr w:rsidR="008864C3" w:rsidRPr="008864C3" w14:paraId="2F45D84F" w14:textId="77777777" w:rsidTr="002E102E">
        <w:tc>
          <w:tcPr>
            <w:tcW w:w="6629" w:type="dxa"/>
            <w:shd w:val="clear" w:color="auto" w:fill="auto"/>
          </w:tcPr>
          <w:p w14:paraId="615CEDC7" w14:textId="194CA163" w:rsidR="00A96B71" w:rsidRPr="008864C3" w:rsidRDefault="008864C3" w:rsidP="008864C3">
            <w:pPr>
              <w:spacing w:line="360" w:lineRule="auto"/>
              <w:jc w:val="both"/>
              <w:rPr>
                <w:rFonts w:ascii="Book Antiqua" w:hAnsi="Book Antiqua"/>
              </w:rPr>
            </w:pPr>
            <w:r>
              <w:rPr>
                <w:rFonts w:ascii="Book Antiqua" w:hAnsi="Book Antiqua"/>
              </w:rPr>
              <w:t xml:space="preserve"> </w:t>
            </w:r>
            <w:proofErr w:type="spellStart"/>
            <w:r w:rsidR="00A96B71" w:rsidRPr="008864C3">
              <w:rPr>
                <w:rFonts w:ascii="Book Antiqua" w:hAnsi="Book Antiqua"/>
              </w:rPr>
              <w:t>Prothrombin</w:t>
            </w:r>
            <w:proofErr w:type="spellEnd"/>
            <w:r w:rsidR="00A96B71" w:rsidRPr="008864C3">
              <w:rPr>
                <w:rFonts w:ascii="Book Antiqua" w:hAnsi="Book Antiqua"/>
              </w:rPr>
              <w:t xml:space="preserve"> ratio day 5, % (range)</w:t>
            </w:r>
          </w:p>
        </w:tc>
        <w:tc>
          <w:tcPr>
            <w:tcW w:w="2600" w:type="dxa"/>
            <w:shd w:val="clear" w:color="auto" w:fill="auto"/>
          </w:tcPr>
          <w:p w14:paraId="451AC6B5" w14:textId="77777777" w:rsidR="00A96B71" w:rsidRPr="008864C3" w:rsidRDefault="00A96B71" w:rsidP="008864C3">
            <w:pPr>
              <w:spacing w:line="360" w:lineRule="auto"/>
              <w:jc w:val="both"/>
              <w:rPr>
                <w:rFonts w:ascii="Book Antiqua" w:hAnsi="Book Antiqua"/>
              </w:rPr>
            </w:pPr>
            <w:r w:rsidRPr="008864C3">
              <w:rPr>
                <w:rFonts w:ascii="Book Antiqua" w:hAnsi="Book Antiqua"/>
              </w:rPr>
              <w:t>76 (70-85)</w:t>
            </w:r>
          </w:p>
        </w:tc>
      </w:tr>
      <w:tr w:rsidR="008864C3" w:rsidRPr="008864C3" w14:paraId="40F19834" w14:textId="77777777" w:rsidTr="002E102E">
        <w:tc>
          <w:tcPr>
            <w:tcW w:w="6629" w:type="dxa"/>
            <w:shd w:val="clear" w:color="auto" w:fill="auto"/>
          </w:tcPr>
          <w:p w14:paraId="25881E46" w14:textId="1C72CC95" w:rsidR="00A96B71" w:rsidRPr="008864C3" w:rsidRDefault="008864C3" w:rsidP="008864C3">
            <w:pPr>
              <w:spacing w:line="360" w:lineRule="auto"/>
              <w:jc w:val="both"/>
              <w:rPr>
                <w:rFonts w:ascii="Book Antiqua" w:hAnsi="Book Antiqua"/>
              </w:rPr>
            </w:pPr>
            <w:r>
              <w:rPr>
                <w:rFonts w:ascii="Book Antiqua" w:hAnsi="Book Antiqua"/>
              </w:rPr>
              <w:t xml:space="preserve"> </w:t>
            </w:r>
            <w:r w:rsidR="00A96B71" w:rsidRPr="008864C3">
              <w:rPr>
                <w:rFonts w:ascii="Book Antiqua" w:hAnsi="Book Antiqua"/>
              </w:rPr>
              <w:t xml:space="preserve">Bilirubin day 5, </w:t>
            </w:r>
            <w:r w:rsidR="00A96B71" w:rsidRPr="008864C3">
              <w:rPr>
                <w:rFonts w:ascii="Book Antiqua" w:eastAsia="Times New Roman" w:hAnsi="Book Antiqua"/>
              </w:rPr>
              <w:t>µ</w:t>
            </w:r>
            <w:proofErr w:type="spellStart"/>
            <w:r w:rsidR="00A96B71" w:rsidRPr="008864C3">
              <w:rPr>
                <w:rFonts w:ascii="Book Antiqua" w:eastAsia="Times New Roman" w:hAnsi="Book Antiqua"/>
              </w:rPr>
              <w:t>mol</w:t>
            </w:r>
            <w:proofErr w:type="spellEnd"/>
            <w:r w:rsidR="00A96B71" w:rsidRPr="008864C3">
              <w:rPr>
                <w:rFonts w:ascii="Book Antiqua" w:eastAsia="Times New Roman" w:hAnsi="Book Antiqua"/>
              </w:rPr>
              <w:t>/</w:t>
            </w:r>
            <w:r w:rsidR="007248A4" w:rsidRPr="008864C3">
              <w:rPr>
                <w:rFonts w:ascii="Book Antiqua" w:eastAsia="Times New Roman" w:hAnsi="Book Antiqua"/>
              </w:rPr>
              <w:t>L</w:t>
            </w:r>
            <w:r w:rsidR="00A96B71" w:rsidRPr="008864C3">
              <w:rPr>
                <w:rFonts w:ascii="Book Antiqua" w:eastAsia="Times New Roman" w:hAnsi="Book Antiqua"/>
                <w:b/>
              </w:rPr>
              <w:t xml:space="preserve"> </w:t>
            </w:r>
            <w:r w:rsidR="00A96B71" w:rsidRPr="008864C3">
              <w:rPr>
                <w:rFonts w:ascii="Book Antiqua" w:hAnsi="Book Antiqua"/>
              </w:rPr>
              <w:t>(range)</w:t>
            </w:r>
          </w:p>
        </w:tc>
        <w:tc>
          <w:tcPr>
            <w:tcW w:w="2600" w:type="dxa"/>
            <w:shd w:val="clear" w:color="auto" w:fill="auto"/>
          </w:tcPr>
          <w:p w14:paraId="71FE3985" w14:textId="77777777" w:rsidR="00A96B71" w:rsidRPr="008864C3" w:rsidRDefault="00A96B71" w:rsidP="008864C3">
            <w:pPr>
              <w:spacing w:line="360" w:lineRule="auto"/>
              <w:jc w:val="both"/>
              <w:rPr>
                <w:rFonts w:ascii="Book Antiqua" w:hAnsi="Book Antiqua"/>
              </w:rPr>
            </w:pPr>
            <w:r w:rsidRPr="008864C3">
              <w:rPr>
                <w:rFonts w:ascii="Book Antiqua" w:hAnsi="Book Antiqua"/>
              </w:rPr>
              <w:t>24 (15-70)</w:t>
            </w:r>
          </w:p>
        </w:tc>
      </w:tr>
      <w:tr w:rsidR="008864C3" w:rsidRPr="008864C3" w14:paraId="73410694" w14:textId="77777777" w:rsidTr="002E102E">
        <w:tc>
          <w:tcPr>
            <w:tcW w:w="6629" w:type="dxa"/>
            <w:shd w:val="clear" w:color="auto" w:fill="auto"/>
          </w:tcPr>
          <w:p w14:paraId="0F68EA85" w14:textId="78435956" w:rsidR="00A96B71" w:rsidRPr="008864C3" w:rsidRDefault="008864C3" w:rsidP="008864C3">
            <w:pPr>
              <w:spacing w:line="360" w:lineRule="auto"/>
              <w:jc w:val="both"/>
              <w:rPr>
                <w:rFonts w:ascii="Book Antiqua" w:hAnsi="Book Antiqua"/>
              </w:rPr>
            </w:pPr>
            <w:r>
              <w:rPr>
                <w:rFonts w:ascii="Book Antiqua" w:hAnsi="Book Antiqua"/>
              </w:rPr>
              <w:t xml:space="preserve"> </w:t>
            </w:r>
            <w:r w:rsidR="00A96B71" w:rsidRPr="008864C3">
              <w:rPr>
                <w:rFonts w:ascii="Book Antiqua" w:hAnsi="Book Antiqua"/>
              </w:rPr>
              <w:t>MELD score day 5 (range)</w:t>
            </w:r>
          </w:p>
        </w:tc>
        <w:tc>
          <w:tcPr>
            <w:tcW w:w="2600" w:type="dxa"/>
            <w:shd w:val="clear" w:color="auto" w:fill="auto"/>
          </w:tcPr>
          <w:p w14:paraId="46F9ABCF" w14:textId="77777777" w:rsidR="00A96B71" w:rsidRPr="008864C3" w:rsidRDefault="00A96B71" w:rsidP="008864C3">
            <w:pPr>
              <w:spacing w:line="360" w:lineRule="auto"/>
              <w:jc w:val="both"/>
              <w:rPr>
                <w:rFonts w:ascii="Book Antiqua" w:hAnsi="Book Antiqua"/>
              </w:rPr>
            </w:pPr>
            <w:r w:rsidRPr="008864C3">
              <w:rPr>
                <w:rFonts w:ascii="Book Antiqua" w:hAnsi="Book Antiqua"/>
              </w:rPr>
              <w:t>10 (8-15)</w:t>
            </w:r>
          </w:p>
        </w:tc>
      </w:tr>
      <w:tr w:rsidR="008864C3" w:rsidRPr="008864C3" w14:paraId="2F23B8EA" w14:textId="77777777" w:rsidTr="002E102E">
        <w:tc>
          <w:tcPr>
            <w:tcW w:w="6629" w:type="dxa"/>
            <w:shd w:val="clear" w:color="auto" w:fill="auto"/>
          </w:tcPr>
          <w:p w14:paraId="20A64890" w14:textId="77777777" w:rsidR="00A96B71" w:rsidRPr="008864C3" w:rsidRDefault="00A96B71" w:rsidP="008864C3">
            <w:pPr>
              <w:spacing w:line="360" w:lineRule="auto"/>
              <w:jc w:val="both"/>
              <w:rPr>
                <w:rFonts w:ascii="Book Antiqua" w:hAnsi="Book Antiqua"/>
              </w:rPr>
            </w:pPr>
          </w:p>
        </w:tc>
        <w:tc>
          <w:tcPr>
            <w:tcW w:w="2600" w:type="dxa"/>
            <w:shd w:val="clear" w:color="auto" w:fill="auto"/>
          </w:tcPr>
          <w:p w14:paraId="263A8C43" w14:textId="77777777" w:rsidR="00A96B71" w:rsidRPr="008864C3" w:rsidRDefault="00A96B71" w:rsidP="008864C3">
            <w:pPr>
              <w:spacing w:line="360" w:lineRule="auto"/>
              <w:jc w:val="both"/>
              <w:rPr>
                <w:rFonts w:ascii="Book Antiqua" w:hAnsi="Book Antiqua"/>
              </w:rPr>
            </w:pPr>
          </w:p>
        </w:tc>
      </w:tr>
      <w:tr w:rsidR="008864C3" w:rsidRPr="008864C3" w14:paraId="7E0388D4" w14:textId="77777777" w:rsidTr="002E102E">
        <w:tc>
          <w:tcPr>
            <w:tcW w:w="6629" w:type="dxa"/>
            <w:shd w:val="clear" w:color="auto" w:fill="auto"/>
          </w:tcPr>
          <w:p w14:paraId="0879A2EE" w14:textId="77777777" w:rsidR="00A96B71" w:rsidRPr="008864C3" w:rsidRDefault="00A96B71" w:rsidP="008864C3">
            <w:pPr>
              <w:spacing w:line="360" w:lineRule="auto"/>
              <w:jc w:val="both"/>
              <w:rPr>
                <w:rFonts w:ascii="Book Antiqua" w:hAnsi="Book Antiqua"/>
              </w:rPr>
            </w:pPr>
            <w:r w:rsidRPr="008864C3">
              <w:rPr>
                <w:rFonts w:ascii="Book Antiqua" w:hAnsi="Book Antiqua"/>
                <w:b/>
              </w:rPr>
              <w:t>ALPPS-2</w:t>
            </w:r>
          </w:p>
        </w:tc>
        <w:tc>
          <w:tcPr>
            <w:tcW w:w="2600" w:type="dxa"/>
            <w:shd w:val="clear" w:color="auto" w:fill="auto"/>
          </w:tcPr>
          <w:p w14:paraId="3D6C4799" w14:textId="77777777" w:rsidR="00A96B71" w:rsidRPr="008864C3" w:rsidRDefault="00A96B71" w:rsidP="008864C3">
            <w:pPr>
              <w:spacing w:line="360" w:lineRule="auto"/>
              <w:jc w:val="both"/>
              <w:rPr>
                <w:rFonts w:ascii="Book Antiqua" w:hAnsi="Book Antiqua"/>
              </w:rPr>
            </w:pPr>
          </w:p>
        </w:tc>
      </w:tr>
      <w:tr w:rsidR="008864C3" w:rsidRPr="008864C3" w14:paraId="2F851D80" w14:textId="77777777" w:rsidTr="002E102E">
        <w:tc>
          <w:tcPr>
            <w:tcW w:w="6629" w:type="dxa"/>
            <w:shd w:val="clear" w:color="auto" w:fill="auto"/>
          </w:tcPr>
          <w:p w14:paraId="68A51B75" w14:textId="5457E6FE" w:rsidR="00A96B71" w:rsidRPr="008864C3" w:rsidRDefault="008864C3" w:rsidP="008864C3">
            <w:pPr>
              <w:spacing w:line="360" w:lineRule="auto"/>
              <w:jc w:val="both"/>
              <w:rPr>
                <w:rFonts w:ascii="Book Antiqua" w:hAnsi="Book Antiqua"/>
              </w:rPr>
            </w:pPr>
            <w:r>
              <w:rPr>
                <w:rFonts w:ascii="Book Antiqua" w:hAnsi="Book Antiqua"/>
              </w:rPr>
              <w:t xml:space="preserve"> </w:t>
            </w:r>
            <w:r w:rsidR="00A96B71" w:rsidRPr="008864C3">
              <w:rPr>
                <w:rFonts w:ascii="Book Antiqua" w:hAnsi="Book Antiqua"/>
              </w:rPr>
              <w:t>Surgery duration ALPPS-2, min (range)</w:t>
            </w:r>
          </w:p>
        </w:tc>
        <w:tc>
          <w:tcPr>
            <w:tcW w:w="2600" w:type="dxa"/>
            <w:shd w:val="clear" w:color="auto" w:fill="auto"/>
          </w:tcPr>
          <w:p w14:paraId="211B4DD1" w14:textId="77777777" w:rsidR="00A96B71" w:rsidRPr="008864C3" w:rsidRDefault="00A96B71" w:rsidP="008864C3">
            <w:pPr>
              <w:spacing w:line="360" w:lineRule="auto"/>
              <w:jc w:val="both"/>
              <w:rPr>
                <w:rFonts w:ascii="Book Antiqua" w:hAnsi="Book Antiqua"/>
              </w:rPr>
            </w:pPr>
            <w:r w:rsidRPr="008864C3">
              <w:rPr>
                <w:rFonts w:ascii="Book Antiqua" w:hAnsi="Book Antiqua"/>
              </w:rPr>
              <w:t>90 (60-120)</w:t>
            </w:r>
          </w:p>
        </w:tc>
      </w:tr>
      <w:tr w:rsidR="008864C3" w:rsidRPr="008864C3" w14:paraId="0621AFC4" w14:textId="77777777" w:rsidTr="002E102E">
        <w:tc>
          <w:tcPr>
            <w:tcW w:w="6629" w:type="dxa"/>
            <w:shd w:val="clear" w:color="auto" w:fill="auto"/>
          </w:tcPr>
          <w:p w14:paraId="20C9716C" w14:textId="44965144" w:rsidR="00A96B71" w:rsidRPr="008864C3" w:rsidRDefault="008864C3" w:rsidP="008864C3">
            <w:pPr>
              <w:spacing w:line="360" w:lineRule="auto"/>
              <w:jc w:val="both"/>
              <w:rPr>
                <w:rFonts w:ascii="Book Antiqua" w:hAnsi="Book Antiqua"/>
              </w:rPr>
            </w:pPr>
            <w:r>
              <w:rPr>
                <w:rFonts w:ascii="Book Antiqua" w:hAnsi="Book Antiqua"/>
              </w:rPr>
              <w:t xml:space="preserve"> </w:t>
            </w:r>
            <w:r w:rsidR="00A96B71" w:rsidRPr="008864C3">
              <w:rPr>
                <w:rFonts w:ascii="Book Antiqua" w:hAnsi="Book Antiqua"/>
              </w:rPr>
              <w:t>Blood loss during ALPPS-2, mL (range)</w:t>
            </w:r>
          </w:p>
        </w:tc>
        <w:tc>
          <w:tcPr>
            <w:tcW w:w="2600" w:type="dxa"/>
            <w:shd w:val="clear" w:color="auto" w:fill="auto"/>
          </w:tcPr>
          <w:p w14:paraId="6B10FF5E" w14:textId="77777777" w:rsidR="00A96B71" w:rsidRPr="008864C3" w:rsidRDefault="00A96B71" w:rsidP="008864C3">
            <w:pPr>
              <w:spacing w:line="360" w:lineRule="auto"/>
              <w:jc w:val="both"/>
              <w:rPr>
                <w:rFonts w:ascii="Book Antiqua" w:hAnsi="Book Antiqua"/>
              </w:rPr>
            </w:pPr>
            <w:r w:rsidRPr="008864C3">
              <w:rPr>
                <w:rFonts w:ascii="Book Antiqua" w:hAnsi="Book Antiqua"/>
              </w:rPr>
              <w:t>300 (0-800)</w:t>
            </w:r>
          </w:p>
        </w:tc>
      </w:tr>
      <w:tr w:rsidR="008864C3" w:rsidRPr="008864C3" w14:paraId="12F07A4C" w14:textId="77777777" w:rsidTr="002E102E">
        <w:tc>
          <w:tcPr>
            <w:tcW w:w="6629" w:type="dxa"/>
            <w:shd w:val="clear" w:color="auto" w:fill="auto"/>
          </w:tcPr>
          <w:p w14:paraId="556093FF" w14:textId="205346BB" w:rsidR="00A96B71" w:rsidRPr="008864C3" w:rsidRDefault="008864C3" w:rsidP="008864C3">
            <w:pPr>
              <w:spacing w:line="360" w:lineRule="auto"/>
              <w:jc w:val="both"/>
              <w:rPr>
                <w:rFonts w:ascii="Book Antiqua" w:hAnsi="Book Antiqua"/>
              </w:rPr>
            </w:pPr>
            <w:r>
              <w:rPr>
                <w:rFonts w:ascii="Book Antiqua" w:hAnsi="Book Antiqua"/>
              </w:rPr>
              <w:t xml:space="preserve"> </w:t>
            </w:r>
            <w:proofErr w:type="spellStart"/>
            <w:r w:rsidR="00A96B71" w:rsidRPr="008864C3">
              <w:rPr>
                <w:rFonts w:ascii="Book Antiqua" w:hAnsi="Book Antiqua"/>
              </w:rPr>
              <w:t>Prothrombin</w:t>
            </w:r>
            <w:proofErr w:type="spellEnd"/>
            <w:r w:rsidR="00A96B71" w:rsidRPr="008864C3">
              <w:rPr>
                <w:rFonts w:ascii="Book Antiqua" w:hAnsi="Book Antiqua"/>
              </w:rPr>
              <w:t xml:space="preserve"> ratio day 5, % (range)</w:t>
            </w:r>
          </w:p>
        </w:tc>
        <w:tc>
          <w:tcPr>
            <w:tcW w:w="2600" w:type="dxa"/>
            <w:shd w:val="clear" w:color="auto" w:fill="auto"/>
          </w:tcPr>
          <w:p w14:paraId="751A7467" w14:textId="35B0A21C" w:rsidR="00A96B71" w:rsidRPr="008864C3" w:rsidRDefault="00A96B71" w:rsidP="002E102E">
            <w:pPr>
              <w:spacing w:line="360" w:lineRule="auto"/>
              <w:jc w:val="both"/>
              <w:rPr>
                <w:rFonts w:ascii="Book Antiqua" w:hAnsi="Book Antiqua"/>
              </w:rPr>
            </w:pPr>
            <w:r w:rsidRPr="008864C3">
              <w:rPr>
                <w:rFonts w:ascii="Book Antiqua" w:hAnsi="Book Antiqua"/>
              </w:rPr>
              <w:t>60 (41</w:t>
            </w:r>
            <w:r w:rsidR="002E102E">
              <w:rPr>
                <w:rFonts w:ascii="Book Antiqua" w:eastAsia="宋体" w:hAnsi="Book Antiqua" w:hint="eastAsia"/>
                <w:lang w:eastAsia="zh-CN"/>
              </w:rPr>
              <w:t>-</w:t>
            </w:r>
            <w:r w:rsidRPr="008864C3">
              <w:rPr>
                <w:rFonts w:ascii="Book Antiqua" w:hAnsi="Book Antiqua"/>
              </w:rPr>
              <w:t>73)</w:t>
            </w:r>
          </w:p>
        </w:tc>
      </w:tr>
      <w:tr w:rsidR="008864C3" w:rsidRPr="008864C3" w14:paraId="5BC5DB0F" w14:textId="77777777" w:rsidTr="002E102E">
        <w:tc>
          <w:tcPr>
            <w:tcW w:w="6629" w:type="dxa"/>
            <w:shd w:val="clear" w:color="auto" w:fill="auto"/>
          </w:tcPr>
          <w:p w14:paraId="2E907839" w14:textId="1DEBB099" w:rsidR="00A96B71" w:rsidRPr="008864C3" w:rsidRDefault="008864C3" w:rsidP="008864C3">
            <w:pPr>
              <w:spacing w:line="360" w:lineRule="auto"/>
              <w:jc w:val="both"/>
              <w:rPr>
                <w:rFonts w:ascii="Book Antiqua" w:hAnsi="Book Antiqua"/>
              </w:rPr>
            </w:pPr>
            <w:r>
              <w:rPr>
                <w:rFonts w:ascii="Book Antiqua" w:hAnsi="Book Antiqua"/>
              </w:rPr>
              <w:t xml:space="preserve"> </w:t>
            </w:r>
            <w:r w:rsidR="00A96B71" w:rsidRPr="008864C3">
              <w:rPr>
                <w:rFonts w:ascii="Book Antiqua" w:hAnsi="Book Antiqua"/>
              </w:rPr>
              <w:t xml:space="preserve">Bilirubin day 5, </w:t>
            </w:r>
            <w:r w:rsidR="00A96B71" w:rsidRPr="008864C3">
              <w:rPr>
                <w:rFonts w:ascii="Book Antiqua" w:eastAsia="Times New Roman" w:hAnsi="Book Antiqua"/>
              </w:rPr>
              <w:t>µ</w:t>
            </w:r>
            <w:proofErr w:type="spellStart"/>
            <w:r w:rsidR="00A96B71" w:rsidRPr="008864C3">
              <w:rPr>
                <w:rFonts w:ascii="Book Antiqua" w:eastAsia="Times New Roman" w:hAnsi="Book Antiqua"/>
              </w:rPr>
              <w:t>mol</w:t>
            </w:r>
            <w:proofErr w:type="spellEnd"/>
            <w:r w:rsidR="00A96B71" w:rsidRPr="008864C3">
              <w:rPr>
                <w:rFonts w:ascii="Book Antiqua" w:eastAsia="Times New Roman" w:hAnsi="Book Antiqua"/>
              </w:rPr>
              <w:t>/</w:t>
            </w:r>
            <w:r w:rsidR="007248A4" w:rsidRPr="008864C3">
              <w:rPr>
                <w:rFonts w:ascii="Book Antiqua" w:eastAsia="Times New Roman" w:hAnsi="Book Antiqua"/>
              </w:rPr>
              <w:t>L</w:t>
            </w:r>
            <w:r w:rsidR="00A96B71" w:rsidRPr="008864C3">
              <w:rPr>
                <w:rFonts w:ascii="Book Antiqua" w:eastAsia="Times New Roman" w:hAnsi="Book Antiqua"/>
                <w:b/>
              </w:rPr>
              <w:t xml:space="preserve"> </w:t>
            </w:r>
            <w:r w:rsidR="00A96B71" w:rsidRPr="008864C3">
              <w:rPr>
                <w:rFonts w:ascii="Book Antiqua" w:hAnsi="Book Antiqua"/>
              </w:rPr>
              <w:t>(range)</w:t>
            </w:r>
          </w:p>
        </w:tc>
        <w:tc>
          <w:tcPr>
            <w:tcW w:w="2600" w:type="dxa"/>
            <w:shd w:val="clear" w:color="auto" w:fill="auto"/>
          </w:tcPr>
          <w:p w14:paraId="7760E88A" w14:textId="77777777" w:rsidR="00A96B71" w:rsidRPr="008864C3" w:rsidRDefault="00A96B71" w:rsidP="008864C3">
            <w:pPr>
              <w:spacing w:line="360" w:lineRule="auto"/>
              <w:jc w:val="both"/>
              <w:rPr>
                <w:rFonts w:ascii="Book Antiqua" w:hAnsi="Book Antiqua"/>
              </w:rPr>
            </w:pPr>
            <w:r w:rsidRPr="008864C3">
              <w:rPr>
                <w:rFonts w:ascii="Book Antiqua" w:hAnsi="Book Antiqua"/>
              </w:rPr>
              <w:t>43 (10-182)</w:t>
            </w:r>
          </w:p>
        </w:tc>
      </w:tr>
      <w:tr w:rsidR="008864C3" w:rsidRPr="008864C3" w14:paraId="18249B5E" w14:textId="77777777" w:rsidTr="002E102E">
        <w:tc>
          <w:tcPr>
            <w:tcW w:w="6629" w:type="dxa"/>
            <w:shd w:val="clear" w:color="auto" w:fill="auto"/>
          </w:tcPr>
          <w:p w14:paraId="5071C210" w14:textId="133977B7" w:rsidR="00A96B71" w:rsidRPr="008864C3" w:rsidRDefault="008864C3" w:rsidP="008864C3">
            <w:pPr>
              <w:spacing w:line="360" w:lineRule="auto"/>
              <w:jc w:val="both"/>
              <w:rPr>
                <w:rFonts w:ascii="Book Antiqua" w:hAnsi="Book Antiqua"/>
              </w:rPr>
            </w:pPr>
            <w:r>
              <w:rPr>
                <w:rFonts w:ascii="Book Antiqua" w:hAnsi="Book Antiqua"/>
              </w:rPr>
              <w:t xml:space="preserve"> </w:t>
            </w:r>
            <w:r w:rsidR="00A96B71" w:rsidRPr="008864C3">
              <w:rPr>
                <w:rFonts w:ascii="Book Antiqua" w:hAnsi="Book Antiqua"/>
              </w:rPr>
              <w:t>MELD score day 5 (range)</w:t>
            </w:r>
          </w:p>
        </w:tc>
        <w:tc>
          <w:tcPr>
            <w:tcW w:w="2600" w:type="dxa"/>
            <w:shd w:val="clear" w:color="auto" w:fill="auto"/>
          </w:tcPr>
          <w:p w14:paraId="372EC411" w14:textId="611494B3" w:rsidR="00A96B71" w:rsidRPr="008864C3" w:rsidRDefault="00A96B71" w:rsidP="002E102E">
            <w:pPr>
              <w:spacing w:line="360" w:lineRule="auto"/>
              <w:jc w:val="both"/>
              <w:rPr>
                <w:rFonts w:ascii="Book Antiqua" w:hAnsi="Book Antiqua"/>
              </w:rPr>
            </w:pPr>
            <w:r w:rsidRPr="008864C3">
              <w:rPr>
                <w:rFonts w:ascii="Book Antiqua" w:hAnsi="Book Antiqua"/>
              </w:rPr>
              <w:t>14 (9</w:t>
            </w:r>
            <w:r w:rsidR="002E102E">
              <w:rPr>
                <w:rFonts w:ascii="Book Antiqua" w:eastAsia="宋体" w:hAnsi="Book Antiqua" w:hint="eastAsia"/>
                <w:lang w:eastAsia="zh-CN"/>
              </w:rPr>
              <w:t>-</w:t>
            </w:r>
            <w:r w:rsidRPr="008864C3">
              <w:rPr>
                <w:rFonts w:ascii="Book Antiqua" w:hAnsi="Book Antiqua"/>
              </w:rPr>
              <w:t>21)</w:t>
            </w:r>
          </w:p>
        </w:tc>
      </w:tr>
      <w:tr w:rsidR="008864C3" w:rsidRPr="008864C3" w14:paraId="43E10154" w14:textId="77777777" w:rsidTr="002E102E">
        <w:tc>
          <w:tcPr>
            <w:tcW w:w="6629" w:type="dxa"/>
            <w:shd w:val="clear" w:color="auto" w:fill="auto"/>
          </w:tcPr>
          <w:p w14:paraId="4F691ACC" w14:textId="77777777" w:rsidR="00A96B71" w:rsidRPr="008864C3" w:rsidRDefault="00A96B71" w:rsidP="008864C3">
            <w:pPr>
              <w:spacing w:line="360" w:lineRule="auto"/>
              <w:jc w:val="both"/>
              <w:rPr>
                <w:rFonts w:ascii="Book Antiqua" w:hAnsi="Book Antiqua"/>
              </w:rPr>
            </w:pPr>
          </w:p>
        </w:tc>
        <w:tc>
          <w:tcPr>
            <w:tcW w:w="2600" w:type="dxa"/>
            <w:shd w:val="clear" w:color="auto" w:fill="auto"/>
          </w:tcPr>
          <w:p w14:paraId="0E35E00D" w14:textId="77777777" w:rsidR="00A96B71" w:rsidRPr="008864C3" w:rsidRDefault="00A96B71" w:rsidP="008864C3">
            <w:pPr>
              <w:spacing w:line="360" w:lineRule="auto"/>
              <w:jc w:val="both"/>
              <w:rPr>
                <w:rFonts w:ascii="Book Antiqua" w:hAnsi="Book Antiqua"/>
              </w:rPr>
            </w:pPr>
          </w:p>
        </w:tc>
      </w:tr>
      <w:tr w:rsidR="008864C3" w:rsidRPr="008864C3" w14:paraId="2012D56B" w14:textId="77777777" w:rsidTr="002E102E">
        <w:tc>
          <w:tcPr>
            <w:tcW w:w="6629" w:type="dxa"/>
            <w:shd w:val="clear" w:color="auto" w:fill="auto"/>
          </w:tcPr>
          <w:p w14:paraId="29FCCC9B" w14:textId="77777777" w:rsidR="00A96B71" w:rsidRPr="008864C3" w:rsidRDefault="00A96B71" w:rsidP="008864C3">
            <w:pPr>
              <w:spacing w:line="360" w:lineRule="auto"/>
              <w:jc w:val="both"/>
              <w:rPr>
                <w:rFonts w:ascii="Book Antiqua" w:hAnsi="Book Antiqua"/>
              </w:rPr>
            </w:pPr>
            <w:r w:rsidRPr="008864C3">
              <w:rPr>
                <w:rFonts w:ascii="Book Antiqua" w:hAnsi="Book Antiqua"/>
                <w:b/>
              </w:rPr>
              <w:t>Complications</w:t>
            </w:r>
          </w:p>
        </w:tc>
        <w:tc>
          <w:tcPr>
            <w:tcW w:w="2600" w:type="dxa"/>
            <w:shd w:val="clear" w:color="auto" w:fill="auto"/>
          </w:tcPr>
          <w:p w14:paraId="62422F06" w14:textId="77777777" w:rsidR="00A96B71" w:rsidRPr="008864C3" w:rsidRDefault="00A96B71" w:rsidP="008864C3">
            <w:pPr>
              <w:spacing w:line="360" w:lineRule="auto"/>
              <w:jc w:val="both"/>
              <w:rPr>
                <w:rFonts w:ascii="Book Antiqua" w:hAnsi="Book Antiqua"/>
              </w:rPr>
            </w:pPr>
          </w:p>
        </w:tc>
      </w:tr>
      <w:tr w:rsidR="008864C3" w:rsidRPr="008864C3" w14:paraId="3E104930" w14:textId="77777777" w:rsidTr="002E102E">
        <w:tc>
          <w:tcPr>
            <w:tcW w:w="6629" w:type="dxa"/>
            <w:shd w:val="clear" w:color="auto" w:fill="auto"/>
          </w:tcPr>
          <w:p w14:paraId="0D92345A" w14:textId="77777777" w:rsidR="00A96B71" w:rsidRPr="008864C3" w:rsidRDefault="00A96B71" w:rsidP="008864C3">
            <w:pPr>
              <w:spacing w:line="360" w:lineRule="auto"/>
              <w:jc w:val="both"/>
              <w:rPr>
                <w:rFonts w:ascii="Book Antiqua" w:hAnsi="Book Antiqua"/>
              </w:rPr>
            </w:pPr>
            <w:r w:rsidRPr="008864C3">
              <w:rPr>
                <w:rFonts w:ascii="Book Antiqua" w:hAnsi="Book Antiqua"/>
              </w:rPr>
              <w:t xml:space="preserve">Liver failure after ALPPS-1 </w:t>
            </w:r>
          </w:p>
        </w:tc>
        <w:tc>
          <w:tcPr>
            <w:tcW w:w="2600" w:type="dxa"/>
            <w:shd w:val="clear" w:color="auto" w:fill="auto"/>
          </w:tcPr>
          <w:p w14:paraId="3CEF294D" w14:textId="77777777" w:rsidR="00A96B71" w:rsidRPr="008864C3" w:rsidRDefault="00A96B71" w:rsidP="008864C3">
            <w:pPr>
              <w:spacing w:line="360" w:lineRule="auto"/>
              <w:jc w:val="both"/>
              <w:rPr>
                <w:rFonts w:ascii="Book Antiqua" w:hAnsi="Book Antiqua"/>
              </w:rPr>
            </w:pPr>
            <w:r w:rsidRPr="008864C3">
              <w:rPr>
                <w:rFonts w:ascii="Book Antiqua" w:hAnsi="Book Antiqua"/>
              </w:rPr>
              <w:t>0/7</w:t>
            </w:r>
          </w:p>
        </w:tc>
      </w:tr>
      <w:tr w:rsidR="008864C3" w:rsidRPr="008864C3" w14:paraId="194EB8AE" w14:textId="77777777" w:rsidTr="002E102E">
        <w:tc>
          <w:tcPr>
            <w:tcW w:w="6629" w:type="dxa"/>
            <w:shd w:val="clear" w:color="auto" w:fill="auto"/>
          </w:tcPr>
          <w:p w14:paraId="11D48497" w14:textId="77777777" w:rsidR="00A96B71" w:rsidRPr="008864C3" w:rsidRDefault="00A96B71" w:rsidP="008864C3">
            <w:pPr>
              <w:spacing w:line="360" w:lineRule="auto"/>
              <w:jc w:val="both"/>
              <w:rPr>
                <w:rFonts w:ascii="Book Antiqua" w:hAnsi="Book Antiqua"/>
              </w:rPr>
            </w:pPr>
            <w:r w:rsidRPr="008864C3">
              <w:rPr>
                <w:rFonts w:ascii="Book Antiqua" w:hAnsi="Book Antiqua"/>
              </w:rPr>
              <w:t>Liver failure after ALPPS-2</w:t>
            </w:r>
          </w:p>
        </w:tc>
        <w:tc>
          <w:tcPr>
            <w:tcW w:w="2600" w:type="dxa"/>
            <w:shd w:val="clear" w:color="auto" w:fill="auto"/>
          </w:tcPr>
          <w:p w14:paraId="20EF59A4" w14:textId="77777777" w:rsidR="00A96B71" w:rsidRPr="008864C3" w:rsidRDefault="00A96B71" w:rsidP="008864C3">
            <w:pPr>
              <w:spacing w:line="360" w:lineRule="auto"/>
              <w:jc w:val="both"/>
              <w:rPr>
                <w:rFonts w:ascii="Book Antiqua" w:hAnsi="Book Antiqua"/>
              </w:rPr>
            </w:pPr>
            <w:r w:rsidRPr="008864C3">
              <w:rPr>
                <w:rFonts w:ascii="Book Antiqua" w:hAnsi="Book Antiqua"/>
              </w:rPr>
              <w:t>2/7</w:t>
            </w:r>
          </w:p>
        </w:tc>
      </w:tr>
      <w:tr w:rsidR="008864C3" w:rsidRPr="008864C3" w14:paraId="720AE567" w14:textId="77777777" w:rsidTr="002E102E">
        <w:tc>
          <w:tcPr>
            <w:tcW w:w="6629" w:type="dxa"/>
            <w:shd w:val="clear" w:color="auto" w:fill="auto"/>
          </w:tcPr>
          <w:p w14:paraId="7C0FA55A" w14:textId="77777777" w:rsidR="00A96B71" w:rsidRPr="008864C3" w:rsidRDefault="00A96B71" w:rsidP="008864C3">
            <w:pPr>
              <w:spacing w:line="360" w:lineRule="auto"/>
              <w:jc w:val="both"/>
              <w:rPr>
                <w:rFonts w:ascii="Book Antiqua" w:hAnsi="Book Antiqua"/>
              </w:rPr>
            </w:pPr>
            <w:r w:rsidRPr="008864C3">
              <w:rPr>
                <w:rFonts w:ascii="Book Antiqua" w:hAnsi="Book Antiqua"/>
              </w:rPr>
              <w:t>Complications after ALPPS-1 and before ALPPS-2</w:t>
            </w:r>
          </w:p>
        </w:tc>
        <w:tc>
          <w:tcPr>
            <w:tcW w:w="2600" w:type="dxa"/>
            <w:shd w:val="clear" w:color="auto" w:fill="auto"/>
          </w:tcPr>
          <w:p w14:paraId="7F476C19" w14:textId="77777777" w:rsidR="00A96B71" w:rsidRPr="008864C3" w:rsidRDefault="00A96B71" w:rsidP="008864C3">
            <w:pPr>
              <w:spacing w:line="360" w:lineRule="auto"/>
              <w:jc w:val="both"/>
              <w:rPr>
                <w:rFonts w:ascii="Book Antiqua" w:hAnsi="Book Antiqua"/>
              </w:rPr>
            </w:pPr>
            <w:r w:rsidRPr="008864C3">
              <w:rPr>
                <w:rFonts w:ascii="Book Antiqua" w:hAnsi="Book Antiqua"/>
              </w:rPr>
              <w:t>0/7</w:t>
            </w:r>
          </w:p>
        </w:tc>
      </w:tr>
      <w:tr w:rsidR="008864C3" w:rsidRPr="008864C3" w14:paraId="591DFA94" w14:textId="77777777" w:rsidTr="002E102E">
        <w:tc>
          <w:tcPr>
            <w:tcW w:w="6629" w:type="dxa"/>
            <w:shd w:val="clear" w:color="auto" w:fill="auto"/>
          </w:tcPr>
          <w:p w14:paraId="270F9708" w14:textId="77777777" w:rsidR="00A96B71" w:rsidRPr="008864C3" w:rsidRDefault="00A96B71" w:rsidP="008864C3">
            <w:pPr>
              <w:spacing w:line="360" w:lineRule="auto"/>
              <w:jc w:val="both"/>
              <w:rPr>
                <w:rFonts w:ascii="Book Antiqua" w:hAnsi="Book Antiqua"/>
              </w:rPr>
            </w:pPr>
            <w:r w:rsidRPr="008864C3">
              <w:rPr>
                <w:rFonts w:ascii="Book Antiqua" w:hAnsi="Book Antiqua"/>
              </w:rPr>
              <w:t>Complications after ALPPS-2</w:t>
            </w:r>
          </w:p>
        </w:tc>
        <w:tc>
          <w:tcPr>
            <w:tcW w:w="2600" w:type="dxa"/>
            <w:shd w:val="clear" w:color="auto" w:fill="auto"/>
          </w:tcPr>
          <w:p w14:paraId="1C21D611" w14:textId="77777777" w:rsidR="00A96B71" w:rsidRPr="008864C3" w:rsidRDefault="00A96B71" w:rsidP="008864C3">
            <w:pPr>
              <w:spacing w:line="360" w:lineRule="auto"/>
              <w:jc w:val="both"/>
              <w:rPr>
                <w:rFonts w:ascii="Book Antiqua" w:hAnsi="Book Antiqua"/>
              </w:rPr>
            </w:pPr>
            <w:r w:rsidRPr="008864C3">
              <w:rPr>
                <w:rFonts w:ascii="Book Antiqua" w:hAnsi="Book Antiqua"/>
              </w:rPr>
              <w:t>7/7</w:t>
            </w:r>
          </w:p>
        </w:tc>
      </w:tr>
      <w:tr w:rsidR="008864C3" w:rsidRPr="008864C3" w14:paraId="5F59CF8C" w14:textId="77777777" w:rsidTr="002E102E">
        <w:tc>
          <w:tcPr>
            <w:tcW w:w="6629" w:type="dxa"/>
            <w:shd w:val="clear" w:color="auto" w:fill="auto"/>
          </w:tcPr>
          <w:p w14:paraId="6E22E6A4" w14:textId="77777777" w:rsidR="00A96B71" w:rsidRPr="008864C3" w:rsidRDefault="00A96B71" w:rsidP="008864C3">
            <w:pPr>
              <w:spacing w:line="360" w:lineRule="auto"/>
              <w:jc w:val="both"/>
              <w:rPr>
                <w:rFonts w:ascii="Book Antiqua" w:hAnsi="Book Antiqua"/>
              </w:rPr>
            </w:pPr>
            <w:proofErr w:type="spellStart"/>
            <w:r w:rsidRPr="008864C3">
              <w:rPr>
                <w:rFonts w:ascii="Book Antiqua" w:hAnsi="Book Antiqua"/>
              </w:rPr>
              <w:t>Clavien</w:t>
            </w:r>
            <w:proofErr w:type="spellEnd"/>
            <w:r w:rsidRPr="008864C3">
              <w:rPr>
                <w:rFonts w:ascii="Book Antiqua" w:hAnsi="Book Antiqua"/>
              </w:rPr>
              <w:t xml:space="preserve"> I-II</w:t>
            </w:r>
          </w:p>
        </w:tc>
        <w:tc>
          <w:tcPr>
            <w:tcW w:w="2600" w:type="dxa"/>
            <w:shd w:val="clear" w:color="auto" w:fill="auto"/>
          </w:tcPr>
          <w:p w14:paraId="4BF70A7A" w14:textId="77777777" w:rsidR="00A96B71" w:rsidRPr="008864C3" w:rsidRDefault="00A96B71" w:rsidP="008864C3">
            <w:pPr>
              <w:spacing w:line="360" w:lineRule="auto"/>
              <w:jc w:val="both"/>
              <w:rPr>
                <w:rFonts w:ascii="Book Antiqua" w:hAnsi="Book Antiqua"/>
              </w:rPr>
            </w:pPr>
            <w:r w:rsidRPr="008864C3">
              <w:rPr>
                <w:rFonts w:ascii="Book Antiqua" w:hAnsi="Book Antiqua"/>
              </w:rPr>
              <w:t>4/7</w:t>
            </w:r>
          </w:p>
        </w:tc>
      </w:tr>
      <w:tr w:rsidR="008864C3" w:rsidRPr="008864C3" w14:paraId="6348B738" w14:textId="77777777" w:rsidTr="002E102E">
        <w:tc>
          <w:tcPr>
            <w:tcW w:w="6629" w:type="dxa"/>
            <w:shd w:val="clear" w:color="auto" w:fill="auto"/>
          </w:tcPr>
          <w:p w14:paraId="137C16E9" w14:textId="3BD6B4FC" w:rsidR="00A96B71" w:rsidRPr="008864C3" w:rsidRDefault="008864C3" w:rsidP="008864C3">
            <w:pPr>
              <w:spacing w:line="360" w:lineRule="auto"/>
              <w:jc w:val="both"/>
              <w:rPr>
                <w:rFonts w:ascii="Book Antiqua" w:hAnsi="Book Antiqua"/>
              </w:rPr>
            </w:pPr>
            <w:r>
              <w:rPr>
                <w:rFonts w:ascii="Book Antiqua" w:hAnsi="Book Antiqua"/>
              </w:rPr>
              <w:t xml:space="preserve"> </w:t>
            </w:r>
            <w:proofErr w:type="spellStart"/>
            <w:r w:rsidR="00A96B71" w:rsidRPr="008864C3">
              <w:rPr>
                <w:rFonts w:ascii="Book Antiqua" w:hAnsi="Book Antiqua"/>
              </w:rPr>
              <w:t>Clavien</w:t>
            </w:r>
            <w:proofErr w:type="spellEnd"/>
            <w:r w:rsidR="00A96B71" w:rsidRPr="008864C3">
              <w:rPr>
                <w:rFonts w:ascii="Book Antiqua" w:hAnsi="Book Antiqua"/>
              </w:rPr>
              <w:t xml:space="preserve"> III</w:t>
            </w:r>
          </w:p>
        </w:tc>
        <w:tc>
          <w:tcPr>
            <w:tcW w:w="2600" w:type="dxa"/>
            <w:shd w:val="clear" w:color="auto" w:fill="auto"/>
          </w:tcPr>
          <w:p w14:paraId="1A87B573" w14:textId="77777777" w:rsidR="00A96B71" w:rsidRPr="008864C3" w:rsidRDefault="00A96B71" w:rsidP="008864C3">
            <w:pPr>
              <w:spacing w:line="360" w:lineRule="auto"/>
              <w:jc w:val="both"/>
              <w:rPr>
                <w:rFonts w:ascii="Book Antiqua" w:hAnsi="Book Antiqua"/>
              </w:rPr>
            </w:pPr>
            <w:r w:rsidRPr="008864C3">
              <w:rPr>
                <w:rFonts w:ascii="Book Antiqua" w:hAnsi="Book Antiqua"/>
              </w:rPr>
              <w:t>1/7</w:t>
            </w:r>
          </w:p>
        </w:tc>
      </w:tr>
      <w:tr w:rsidR="008864C3" w:rsidRPr="008864C3" w14:paraId="149797E1" w14:textId="77777777" w:rsidTr="002E102E">
        <w:tc>
          <w:tcPr>
            <w:tcW w:w="6629" w:type="dxa"/>
            <w:shd w:val="clear" w:color="auto" w:fill="auto"/>
          </w:tcPr>
          <w:p w14:paraId="77A9D341" w14:textId="4BC5334E" w:rsidR="00A96B71" w:rsidRPr="008864C3" w:rsidRDefault="008864C3" w:rsidP="008864C3">
            <w:pPr>
              <w:spacing w:line="360" w:lineRule="auto"/>
              <w:jc w:val="both"/>
              <w:rPr>
                <w:rFonts w:ascii="Book Antiqua" w:hAnsi="Book Antiqua"/>
              </w:rPr>
            </w:pPr>
            <w:r>
              <w:rPr>
                <w:rFonts w:ascii="Book Antiqua" w:hAnsi="Book Antiqua"/>
              </w:rPr>
              <w:t xml:space="preserve"> </w:t>
            </w:r>
            <w:proofErr w:type="spellStart"/>
            <w:r w:rsidR="00A96B71" w:rsidRPr="008864C3">
              <w:rPr>
                <w:rFonts w:ascii="Book Antiqua" w:hAnsi="Book Antiqua"/>
              </w:rPr>
              <w:t>Clavien</w:t>
            </w:r>
            <w:proofErr w:type="spellEnd"/>
            <w:r w:rsidR="00A96B71" w:rsidRPr="008864C3">
              <w:rPr>
                <w:rFonts w:ascii="Book Antiqua" w:hAnsi="Book Antiqua"/>
              </w:rPr>
              <w:t xml:space="preserve"> IV</w:t>
            </w:r>
          </w:p>
        </w:tc>
        <w:tc>
          <w:tcPr>
            <w:tcW w:w="2600" w:type="dxa"/>
            <w:shd w:val="clear" w:color="auto" w:fill="auto"/>
          </w:tcPr>
          <w:p w14:paraId="491A64BE" w14:textId="77777777" w:rsidR="00A96B71" w:rsidRPr="008864C3" w:rsidRDefault="00A96B71" w:rsidP="008864C3">
            <w:pPr>
              <w:spacing w:line="360" w:lineRule="auto"/>
              <w:jc w:val="both"/>
              <w:rPr>
                <w:rFonts w:ascii="Book Antiqua" w:hAnsi="Book Antiqua"/>
              </w:rPr>
            </w:pPr>
            <w:r w:rsidRPr="008864C3">
              <w:rPr>
                <w:rFonts w:ascii="Book Antiqua" w:hAnsi="Book Antiqua"/>
              </w:rPr>
              <w:t>1/7</w:t>
            </w:r>
          </w:p>
        </w:tc>
      </w:tr>
      <w:tr w:rsidR="008864C3" w:rsidRPr="008864C3" w14:paraId="08087D5E" w14:textId="77777777" w:rsidTr="002E102E">
        <w:trPr>
          <w:trHeight w:val="494"/>
        </w:trPr>
        <w:tc>
          <w:tcPr>
            <w:tcW w:w="6629" w:type="dxa"/>
            <w:shd w:val="clear" w:color="auto" w:fill="auto"/>
          </w:tcPr>
          <w:p w14:paraId="16AA57D3" w14:textId="3C5F95B4" w:rsidR="00A96B71" w:rsidRPr="008864C3" w:rsidRDefault="008864C3" w:rsidP="008864C3">
            <w:pPr>
              <w:spacing w:line="360" w:lineRule="auto"/>
              <w:jc w:val="both"/>
              <w:rPr>
                <w:rFonts w:ascii="Book Antiqua" w:hAnsi="Book Antiqua"/>
              </w:rPr>
            </w:pPr>
            <w:r>
              <w:rPr>
                <w:rFonts w:ascii="Book Antiqua" w:hAnsi="Book Antiqua"/>
              </w:rPr>
              <w:t xml:space="preserve"> </w:t>
            </w:r>
            <w:proofErr w:type="spellStart"/>
            <w:r w:rsidR="00A96B71" w:rsidRPr="008864C3">
              <w:rPr>
                <w:rFonts w:ascii="Book Antiqua" w:hAnsi="Book Antiqua"/>
              </w:rPr>
              <w:t>Clavien</w:t>
            </w:r>
            <w:proofErr w:type="spellEnd"/>
            <w:r w:rsidR="00A96B71" w:rsidRPr="008864C3">
              <w:rPr>
                <w:rFonts w:ascii="Book Antiqua" w:hAnsi="Book Antiqua"/>
              </w:rPr>
              <w:t xml:space="preserve"> V</w:t>
            </w:r>
          </w:p>
        </w:tc>
        <w:tc>
          <w:tcPr>
            <w:tcW w:w="2600" w:type="dxa"/>
            <w:shd w:val="clear" w:color="auto" w:fill="auto"/>
          </w:tcPr>
          <w:p w14:paraId="1FF7FF43" w14:textId="77777777" w:rsidR="00A96B71" w:rsidRPr="008864C3" w:rsidRDefault="00A96B71" w:rsidP="008864C3">
            <w:pPr>
              <w:spacing w:line="360" w:lineRule="auto"/>
              <w:jc w:val="both"/>
              <w:rPr>
                <w:rFonts w:ascii="Book Antiqua" w:hAnsi="Book Antiqua"/>
              </w:rPr>
            </w:pPr>
            <w:r w:rsidRPr="008864C3">
              <w:rPr>
                <w:rFonts w:ascii="Book Antiqua" w:hAnsi="Book Antiqua"/>
              </w:rPr>
              <w:t>1/7</w:t>
            </w:r>
          </w:p>
        </w:tc>
      </w:tr>
      <w:tr w:rsidR="008864C3" w:rsidRPr="008864C3" w14:paraId="0AD0C4F1" w14:textId="77777777" w:rsidTr="002E102E">
        <w:tc>
          <w:tcPr>
            <w:tcW w:w="6629" w:type="dxa"/>
            <w:shd w:val="clear" w:color="auto" w:fill="auto"/>
          </w:tcPr>
          <w:p w14:paraId="48BE3253" w14:textId="2E269AE9" w:rsidR="00A96B71" w:rsidRPr="008864C3" w:rsidRDefault="00A96B71" w:rsidP="002E102E">
            <w:pPr>
              <w:spacing w:line="360" w:lineRule="auto"/>
              <w:jc w:val="both"/>
              <w:rPr>
                <w:rFonts w:ascii="Book Antiqua" w:hAnsi="Book Antiqua"/>
              </w:rPr>
            </w:pPr>
            <w:r w:rsidRPr="008864C3">
              <w:rPr>
                <w:rFonts w:ascii="Book Antiqua" w:hAnsi="Book Antiqua"/>
              </w:rPr>
              <w:lastRenderedPageBreak/>
              <w:t>30 d mortality</w:t>
            </w:r>
          </w:p>
        </w:tc>
        <w:tc>
          <w:tcPr>
            <w:tcW w:w="2600" w:type="dxa"/>
            <w:shd w:val="clear" w:color="auto" w:fill="auto"/>
          </w:tcPr>
          <w:p w14:paraId="439D7650" w14:textId="77777777" w:rsidR="00A96B71" w:rsidRPr="008864C3" w:rsidRDefault="00A96B71" w:rsidP="008864C3">
            <w:pPr>
              <w:spacing w:line="360" w:lineRule="auto"/>
              <w:jc w:val="both"/>
              <w:rPr>
                <w:rFonts w:ascii="Book Antiqua" w:hAnsi="Book Antiqua"/>
              </w:rPr>
            </w:pPr>
            <w:r w:rsidRPr="008864C3">
              <w:rPr>
                <w:rFonts w:ascii="Book Antiqua" w:hAnsi="Book Antiqua"/>
              </w:rPr>
              <w:t>1/7</w:t>
            </w:r>
          </w:p>
        </w:tc>
      </w:tr>
      <w:tr w:rsidR="008864C3" w:rsidRPr="008864C3" w14:paraId="49C54781" w14:textId="77777777" w:rsidTr="002E102E">
        <w:tc>
          <w:tcPr>
            <w:tcW w:w="6629" w:type="dxa"/>
            <w:shd w:val="clear" w:color="auto" w:fill="auto"/>
          </w:tcPr>
          <w:p w14:paraId="061FF7EB" w14:textId="1A1196A4" w:rsidR="00A96B71" w:rsidRPr="008864C3" w:rsidRDefault="00A96B71" w:rsidP="002E102E">
            <w:pPr>
              <w:spacing w:line="360" w:lineRule="auto"/>
              <w:jc w:val="both"/>
              <w:rPr>
                <w:rFonts w:ascii="Book Antiqua" w:hAnsi="Book Antiqua"/>
              </w:rPr>
            </w:pPr>
            <w:r w:rsidRPr="008864C3">
              <w:rPr>
                <w:rFonts w:ascii="Book Antiqua" w:hAnsi="Book Antiqua"/>
              </w:rPr>
              <w:t>90 d mortality</w:t>
            </w:r>
          </w:p>
        </w:tc>
        <w:tc>
          <w:tcPr>
            <w:tcW w:w="2600" w:type="dxa"/>
            <w:shd w:val="clear" w:color="auto" w:fill="auto"/>
          </w:tcPr>
          <w:p w14:paraId="1376A5DA" w14:textId="77777777" w:rsidR="00A96B71" w:rsidRPr="008864C3" w:rsidRDefault="00A96B71" w:rsidP="008864C3">
            <w:pPr>
              <w:spacing w:line="360" w:lineRule="auto"/>
              <w:jc w:val="both"/>
              <w:rPr>
                <w:rFonts w:ascii="Book Antiqua" w:hAnsi="Book Antiqua"/>
              </w:rPr>
            </w:pPr>
            <w:r w:rsidRPr="008864C3">
              <w:rPr>
                <w:rFonts w:ascii="Book Antiqua" w:hAnsi="Book Antiqua"/>
              </w:rPr>
              <w:t>1/7</w:t>
            </w:r>
          </w:p>
        </w:tc>
      </w:tr>
      <w:tr w:rsidR="008864C3" w:rsidRPr="008864C3" w14:paraId="408C03DC" w14:textId="77777777" w:rsidTr="002E102E">
        <w:tc>
          <w:tcPr>
            <w:tcW w:w="6629" w:type="dxa"/>
            <w:shd w:val="clear" w:color="auto" w:fill="auto"/>
          </w:tcPr>
          <w:p w14:paraId="3054F941" w14:textId="77777777" w:rsidR="00A96B71" w:rsidRPr="008864C3" w:rsidRDefault="00A96B71" w:rsidP="008864C3">
            <w:pPr>
              <w:spacing w:line="360" w:lineRule="auto"/>
              <w:jc w:val="both"/>
              <w:rPr>
                <w:rFonts w:ascii="Book Antiqua" w:hAnsi="Book Antiqua"/>
              </w:rPr>
            </w:pPr>
            <w:r w:rsidRPr="008864C3">
              <w:rPr>
                <w:rFonts w:ascii="Book Antiqua" w:hAnsi="Book Antiqua"/>
              </w:rPr>
              <w:t>R0 resection</w:t>
            </w:r>
          </w:p>
        </w:tc>
        <w:tc>
          <w:tcPr>
            <w:tcW w:w="2600" w:type="dxa"/>
            <w:shd w:val="clear" w:color="auto" w:fill="auto"/>
          </w:tcPr>
          <w:p w14:paraId="46EB00D7" w14:textId="77777777" w:rsidR="00A96B71" w:rsidRPr="008864C3" w:rsidRDefault="00A96B71" w:rsidP="008864C3">
            <w:pPr>
              <w:spacing w:line="360" w:lineRule="auto"/>
              <w:jc w:val="both"/>
              <w:rPr>
                <w:rFonts w:ascii="Book Antiqua" w:hAnsi="Book Antiqua"/>
              </w:rPr>
            </w:pPr>
            <w:r w:rsidRPr="008864C3">
              <w:rPr>
                <w:rFonts w:ascii="Book Antiqua" w:hAnsi="Book Antiqua"/>
              </w:rPr>
              <w:t>6/7</w:t>
            </w:r>
          </w:p>
        </w:tc>
      </w:tr>
    </w:tbl>
    <w:p w14:paraId="567CDAE6" w14:textId="77777777" w:rsidR="000B14C1" w:rsidRPr="008864C3" w:rsidRDefault="000B14C1" w:rsidP="008864C3">
      <w:pPr>
        <w:spacing w:line="360" w:lineRule="auto"/>
        <w:jc w:val="both"/>
        <w:rPr>
          <w:rFonts w:ascii="Book Antiqua" w:hAnsi="Book Antiqua"/>
        </w:rPr>
      </w:pPr>
    </w:p>
    <w:p w14:paraId="0EE68A71" w14:textId="77777777" w:rsidR="000B14C1" w:rsidRPr="008864C3" w:rsidRDefault="000B14C1" w:rsidP="008864C3">
      <w:pPr>
        <w:spacing w:line="360" w:lineRule="auto"/>
        <w:jc w:val="both"/>
        <w:rPr>
          <w:rFonts w:ascii="Book Antiqua" w:hAnsi="Book Antiqua"/>
        </w:rPr>
      </w:pPr>
    </w:p>
    <w:p w14:paraId="3D59BF35" w14:textId="77777777" w:rsidR="0037674F" w:rsidRPr="008864C3" w:rsidRDefault="0037674F" w:rsidP="008864C3">
      <w:pPr>
        <w:spacing w:line="360" w:lineRule="auto"/>
        <w:jc w:val="both"/>
        <w:rPr>
          <w:rFonts w:ascii="Book Antiqua" w:hAnsi="Book Antiqua"/>
        </w:rPr>
      </w:pPr>
    </w:p>
    <w:p w14:paraId="16A3BB8E" w14:textId="77777777" w:rsidR="002E102E" w:rsidRDefault="002E102E" w:rsidP="008864C3">
      <w:pPr>
        <w:spacing w:line="360" w:lineRule="auto"/>
        <w:jc w:val="both"/>
        <w:rPr>
          <w:rFonts w:ascii="Book Antiqua" w:eastAsia="宋体" w:hAnsi="Book Antiqua"/>
          <w:lang w:eastAsia="zh-CN"/>
        </w:rPr>
      </w:pPr>
    </w:p>
    <w:p w14:paraId="225EE93D" w14:textId="77777777" w:rsidR="002E102E" w:rsidRDefault="002E102E" w:rsidP="008864C3">
      <w:pPr>
        <w:spacing w:line="360" w:lineRule="auto"/>
        <w:jc w:val="both"/>
        <w:rPr>
          <w:rFonts w:ascii="Book Antiqua" w:eastAsia="宋体" w:hAnsi="Book Antiqua"/>
          <w:lang w:eastAsia="zh-CN"/>
        </w:rPr>
      </w:pPr>
    </w:p>
    <w:p w14:paraId="370929E6" w14:textId="063759C9" w:rsidR="00A96B71" w:rsidRPr="002E102E" w:rsidRDefault="002E102E" w:rsidP="008864C3">
      <w:pPr>
        <w:spacing w:line="360" w:lineRule="auto"/>
        <w:jc w:val="both"/>
        <w:rPr>
          <w:rFonts w:ascii="Book Antiqua" w:eastAsia="宋体" w:hAnsi="Book Antiqua"/>
          <w:lang w:eastAsia="zh-CN"/>
        </w:rPr>
      </w:pPr>
      <w:r w:rsidRPr="008864C3">
        <w:rPr>
          <w:rFonts w:ascii="Book Antiqua" w:hAnsi="Book Antiqua"/>
        </w:rPr>
        <w:t>ALPPS</w:t>
      </w:r>
      <w:r>
        <w:rPr>
          <w:rFonts w:ascii="Book Antiqua" w:eastAsia="宋体" w:hAnsi="Book Antiqua" w:hint="eastAsia"/>
          <w:lang w:eastAsia="zh-CN"/>
        </w:rPr>
        <w:t>:</w:t>
      </w:r>
      <w:r w:rsidRPr="002E102E">
        <w:rPr>
          <w:rFonts w:ascii="Book Antiqua" w:eastAsia="Times New Roman" w:hAnsi="Book Antiqua"/>
        </w:rPr>
        <w:t xml:space="preserve"> </w:t>
      </w:r>
      <w:r w:rsidRPr="003339AD">
        <w:rPr>
          <w:rFonts w:ascii="Book Antiqua" w:eastAsia="Times New Roman" w:hAnsi="Book Antiqua"/>
        </w:rPr>
        <w:t xml:space="preserve">Associating Liver Partition and Portal vein ligation for Staged </w:t>
      </w:r>
      <w:proofErr w:type="spellStart"/>
      <w:r w:rsidRPr="003339AD">
        <w:rPr>
          <w:rFonts w:ascii="Book Antiqua" w:eastAsia="Times New Roman" w:hAnsi="Book Antiqua"/>
        </w:rPr>
        <w:t>hepa</w:t>
      </w:r>
      <w:r w:rsidRPr="003339AD">
        <w:rPr>
          <w:rFonts w:ascii="Book Antiqua" w:eastAsia="Times New Roman" w:hAnsi="Book Antiqua"/>
        </w:rPr>
        <w:softHyphen/>
        <w:t>tectomy</w:t>
      </w:r>
      <w:proofErr w:type="spellEnd"/>
      <w:r>
        <w:rPr>
          <w:rFonts w:ascii="Book Antiqua" w:eastAsia="宋体" w:hAnsi="Book Antiqua" w:hint="eastAsia"/>
          <w:lang w:eastAsia="zh-CN"/>
        </w:rPr>
        <w:t xml:space="preserve">; </w:t>
      </w:r>
      <w:r w:rsidR="00A96B71" w:rsidRPr="008864C3">
        <w:rPr>
          <w:rFonts w:ascii="Book Antiqua" w:hAnsi="Book Antiqua"/>
        </w:rPr>
        <w:t>ALPPS-1: First stage ALPPS</w:t>
      </w:r>
      <w:r>
        <w:rPr>
          <w:rFonts w:ascii="Book Antiqua" w:eastAsia="宋体" w:hAnsi="Book Antiqua" w:hint="eastAsia"/>
          <w:lang w:eastAsia="zh-CN"/>
        </w:rPr>
        <w:t>;</w:t>
      </w:r>
      <w:r w:rsidR="00A96B71" w:rsidRPr="008864C3">
        <w:rPr>
          <w:rFonts w:ascii="Book Antiqua" w:hAnsi="Book Antiqua"/>
        </w:rPr>
        <w:t xml:space="preserve"> ALPPS-2: Second stage ALPPS</w:t>
      </w:r>
      <w:r>
        <w:rPr>
          <w:rFonts w:ascii="Book Antiqua" w:eastAsia="宋体" w:hAnsi="Book Antiqua" w:hint="eastAsia"/>
          <w:lang w:eastAsia="zh-CN"/>
        </w:rPr>
        <w:t>.</w:t>
      </w:r>
    </w:p>
    <w:p w14:paraId="759927A1" w14:textId="77777777" w:rsidR="00F911B4" w:rsidRPr="002E102E" w:rsidRDefault="00F911B4" w:rsidP="008864C3">
      <w:pPr>
        <w:spacing w:line="360" w:lineRule="auto"/>
        <w:jc w:val="both"/>
        <w:rPr>
          <w:rFonts w:ascii="Book Antiqua" w:hAnsi="Book Antiqua"/>
        </w:rPr>
        <w:sectPr w:rsidR="00F911B4" w:rsidRPr="002E102E" w:rsidSect="006405FB">
          <w:footerReference w:type="even" r:id="rId12"/>
          <w:footerReference w:type="default" r:id="rId13"/>
          <w:pgSz w:w="11900" w:h="16840"/>
          <w:pgMar w:top="1417" w:right="843" w:bottom="1417" w:left="1417" w:header="708" w:footer="708" w:gutter="0"/>
          <w:cols w:space="708"/>
          <w:docGrid w:linePitch="360"/>
        </w:sectPr>
      </w:pPr>
    </w:p>
    <w:p w14:paraId="0F924BD8" w14:textId="28556F82" w:rsidR="00CA08A1" w:rsidRPr="00C14D25" w:rsidRDefault="00C14D25" w:rsidP="008864C3">
      <w:pPr>
        <w:spacing w:line="360" w:lineRule="auto"/>
        <w:jc w:val="both"/>
        <w:rPr>
          <w:rFonts w:ascii="Book Antiqua" w:eastAsia="宋体" w:hAnsi="Book Antiqua"/>
          <w:lang w:eastAsia="zh-CN"/>
        </w:rPr>
      </w:pPr>
      <w:r>
        <w:rPr>
          <w:rFonts w:ascii="Book Antiqua" w:hAnsi="Book Antiqua"/>
          <w:b/>
        </w:rPr>
        <w:lastRenderedPageBreak/>
        <w:t>Table 3</w:t>
      </w:r>
      <w:r w:rsidR="00CA08A1" w:rsidRPr="008864C3">
        <w:rPr>
          <w:rFonts w:ascii="Book Antiqua" w:hAnsi="Book Antiqua"/>
          <w:b/>
        </w:rPr>
        <w:t xml:space="preserve"> Patient characteristics</w:t>
      </w:r>
    </w:p>
    <w:tbl>
      <w:tblPr>
        <w:tblW w:w="16586"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3"/>
        <w:gridCol w:w="1043"/>
        <w:gridCol w:w="657"/>
        <w:gridCol w:w="963"/>
        <w:gridCol w:w="1483"/>
        <w:gridCol w:w="1314"/>
        <w:gridCol w:w="1314"/>
        <w:gridCol w:w="1314"/>
        <w:gridCol w:w="1289"/>
        <w:gridCol w:w="1070"/>
        <w:gridCol w:w="1722"/>
        <w:gridCol w:w="3334"/>
      </w:tblGrid>
      <w:tr w:rsidR="008864C3" w:rsidRPr="008864C3" w14:paraId="515E3757" w14:textId="77777777" w:rsidTr="00DA4F8C">
        <w:trPr>
          <w:trHeight w:val="1153"/>
        </w:trPr>
        <w:tc>
          <w:tcPr>
            <w:tcW w:w="1083" w:type="dxa"/>
            <w:shd w:val="clear" w:color="auto" w:fill="auto"/>
            <w:vAlign w:val="center"/>
          </w:tcPr>
          <w:p w14:paraId="7A7456C9" w14:textId="77777777" w:rsidR="00CA08A1" w:rsidRPr="008864C3" w:rsidRDefault="00CA08A1" w:rsidP="008864C3">
            <w:pPr>
              <w:spacing w:line="360" w:lineRule="auto"/>
              <w:jc w:val="both"/>
              <w:rPr>
                <w:rFonts w:ascii="Book Antiqua" w:hAnsi="Book Antiqua"/>
                <w:b/>
              </w:rPr>
            </w:pPr>
            <w:r w:rsidRPr="008864C3">
              <w:rPr>
                <w:rFonts w:ascii="Book Antiqua" w:hAnsi="Book Antiqua"/>
                <w:b/>
              </w:rPr>
              <w:t>Patient number</w:t>
            </w:r>
          </w:p>
        </w:tc>
        <w:tc>
          <w:tcPr>
            <w:tcW w:w="1043" w:type="dxa"/>
            <w:shd w:val="clear" w:color="auto" w:fill="auto"/>
            <w:vAlign w:val="center"/>
          </w:tcPr>
          <w:p w14:paraId="5C325B7F" w14:textId="77777777" w:rsidR="00CA08A1" w:rsidRPr="008864C3" w:rsidRDefault="00CA08A1" w:rsidP="008864C3">
            <w:pPr>
              <w:spacing w:line="360" w:lineRule="auto"/>
              <w:jc w:val="both"/>
              <w:rPr>
                <w:rFonts w:ascii="Book Antiqua" w:hAnsi="Book Antiqua"/>
                <w:b/>
              </w:rPr>
            </w:pPr>
            <w:r w:rsidRPr="008864C3">
              <w:rPr>
                <w:rFonts w:ascii="Book Antiqua" w:hAnsi="Book Antiqua"/>
                <w:b/>
              </w:rPr>
              <w:t>Gender</w:t>
            </w:r>
          </w:p>
        </w:tc>
        <w:tc>
          <w:tcPr>
            <w:tcW w:w="657" w:type="dxa"/>
            <w:shd w:val="clear" w:color="auto" w:fill="auto"/>
            <w:vAlign w:val="center"/>
          </w:tcPr>
          <w:p w14:paraId="12ED085B" w14:textId="77777777" w:rsidR="00CA08A1" w:rsidRPr="008864C3" w:rsidRDefault="00CA08A1" w:rsidP="008864C3">
            <w:pPr>
              <w:spacing w:line="360" w:lineRule="auto"/>
              <w:jc w:val="both"/>
              <w:rPr>
                <w:rFonts w:ascii="Book Antiqua" w:hAnsi="Book Antiqua"/>
                <w:b/>
              </w:rPr>
            </w:pPr>
            <w:r w:rsidRPr="008864C3">
              <w:rPr>
                <w:rFonts w:ascii="Book Antiqua" w:hAnsi="Book Antiqua"/>
                <w:b/>
              </w:rPr>
              <w:t>Age</w:t>
            </w:r>
          </w:p>
        </w:tc>
        <w:tc>
          <w:tcPr>
            <w:tcW w:w="963" w:type="dxa"/>
            <w:shd w:val="clear" w:color="auto" w:fill="auto"/>
            <w:vAlign w:val="center"/>
          </w:tcPr>
          <w:p w14:paraId="2A665025" w14:textId="77777777" w:rsidR="00CA08A1" w:rsidRPr="008864C3" w:rsidRDefault="00CA08A1" w:rsidP="008864C3">
            <w:pPr>
              <w:spacing w:line="360" w:lineRule="auto"/>
              <w:jc w:val="both"/>
              <w:rPr>
                <w:rFonts w:ascii="Book Antiqua" w:hAnsi="Book Antiqua"/>
                <w:b/>
              </w:rPr>
            </w:pPr>
            <w:r w:rsidRPr="008864C3">
              <w:rPr>
                <w:rFonts w:ascii="Book Antiqua" w:hAnsi="Book Antiqua"/>
                <w:b/>
              </w:rPr>
              <w:t>Tumor</w:t>
            </w:r>
          </w:p>
        </w:tc>
        <w:tc>
          <w:tcPr>
            <w:tcW w:w="1483" w:type="dxa"/>
            <w:shd w:val="clear" w:color="auto" w:fill="auto"/>
            <w:vAlign w:val="center"/>
          </w:tcPr>
          <w:p w14:paraId="321D610D" w14:textId="77777777" w:rsidR="00CA08A1" w:rsidRPr="008864C3" w:rsidRDefault="00CA08A1" w:rsidP="008864C3">
            <w:pPr>
              <w:spacing w:line="360" w:lineRule="auto"/>
              <w:jc w:val="both"/>
              <w:rPr>
                <w:rFonts w:ascii="Book Antiqua" w:hAnsi="Book Antiqua"/>
                <w:b/>
              </w:rPr>
            </w:pPr>
            <w:r w:rsidRPr="008864C3">
              <w:rPr>
                <w:rFonts w:ascii="Book Antiqua" w:hAnsi="Book Antiqua"/>
                <w:b/>
              </w:rPr>
              <w:t>Underlying liver function</w:t>
            </w:r>
          </w:p>
          <w:p w14:paraId="2C20FFBF" w14:textId="77777777" w:rsidR="00CA08A1" w:rsidRPr="008864C3" w:rsidRDefault="00CA08A1" w:rsidP="008864C3">
            <w:pPr>
              <w:spacing w:line="360" w:lineRule="auto"/>
              <w:jc w:val="both"/>
              <w:rPr>
                <w:rFonts w:ascii="Book Antiqua" w:hAnsi="Book Antiqua"/>
                <w:b/>
              </w:rPr>
            </w:pPr>
          </w:p>
        </w:tc>
        <w:tc>
          <w:tcPr>
            <w:tcW w:w="1314" w:type="dxa"/>
            <w:shd w:val="clear" w:color="auto" w:fill="auto"/>
            <w:vAlign w:val="center"/>
          </w:tcPr>
          <w:p w14:paraId="09001BEE" w14:textId="77777777" w:rsidR="00CA08A1" w:rsidRPr="008864C3" w:rsidRDefault="00CA08A1" w:rsidP="008864C3">
            <w:pPr>
              <w:spacing w:line="360" w:lineRule="auto"/>
              <w:jc w:val="both"/>
              <w:rPr>
                <w:rFonts w:ascii="Book Antiqua" w:hAnsi="Book Antiqua"/>
                <w:b/>
              </w:rPr>
            </w:pPr>
            <w:r w:rsidRPr="008864C3">
              <w:rPr>
                <w:rFonts w:ascii="Book Antiqua" w:hAnsi="Book Antiqua"/>
                <w:b/>
              </w:rPr>
              <w:t>FLR/BWR</w:t>
            </w:r>
          </w:p>
          <w:p w14:paraId="643C2F42" w14:textId="77777777" w:rsidR="00CA08A1" w:rsidRPr="008864C3" w:rsidRDefault="00CA08A1" w:rsidP="008864C3">
            <w:pPr>
              <w:spacing w:line="360" w:lineRule="auto"/>
              <w:jc w:val="both"/>
              <w:rPr>
                <w:rFonts w:ascii="Book Antiqua" w:hAnsi="Book Antiqua"/>
                <w:b/>
              </w:rPr>
            </w:pPr>
            <w:r w:rsidRPr="008864C3">
              <w:rPr>
                <w:rFonts w:ascii="Book Antiqua" w:hAnsi="Book Antiqua"/>
                <w:b/>
              </w:rPr>
              <w:t>before PVE, %</w:t>
            </w:r>
          </w:p>
        </w:tc>
        <w:tc>
          <w:tcPr>
            <w:tcW w:w="1314" w:type="dxa"/>
            <w:shd w:val="clear" w:color="auto" w:fill="auto"/>
            <w:vAlign w:val="center"/>
          </w:tcPr>
          <w:p w14:paraId="73EDE0D9" w14:textId="77777777" w:rsidR="00CA08A1" w:rsidRPr="008864C3" w:rsidRDefault="00CA08A1" w:rsidP="008864C3">
            <w:pPr>
              <w:spacing w:line="360" w:lineRule="auto"/>
              <w:jc w:val="both"/>
              <w:rPr>
                <w:rFonts w:ascii="Book Antiqua" w:hAnsi="Book Antiqua"/>
                <w:b/>
              </w:rPr>
            </w:pPr>
            <w:r w:rsidRPr="008864C3">
              <w:rPr>
                <w:rFonts w:ascii="Book Antiqua" w:hAnsi="Book Antiqua"/>
                <w:b/>
              </w:rPr>
              <w:t>FLR/BWR before ALPPS-1, %</w:t>
            </w:r>
          </w:p>
        </w:tc>
        <w:tc>
          <w:tcPr>
            <w:tcW w:w="1314" w:type="dxa"/>
            <w:shd w:val="clear" w:color="auto" w:fill="auto"/>
            <w:vAlign w:val="center"/>
          </w:tcPr>
          <w:p w14:paraId="07D7D7ED" w14:textId="77777777" w:rsidR="00CA08A1" w:rsidRPr="008864C3" w:rsidRDefault="00CA08A1" w:rsidP="008864C3">
            <w:pPr>
              <w:spacing w:line="360" w:lineRule="auto"/>
              <w:jc w:val="both"/>
              <w:rPr>
                <w:rFonts w:ascii="Book Antiqua" w:hAnsi="Book Antiqua"/>
                <w:b/>
              </w:rPr>
            </w:pPr>
            <w:r w:rsidRPr="008864C3">
              <w:rPr>
                <w:rFonts w:ascii="Book Antiqua" w:hAnsi="Book Antiqua"/>
                <w:b/>
              </w:rPr>
              <w:t>FLR/BWR before ALPPS-2, %</w:t>
            </w:r>
          </w:p>
        </w:tc>
        <w:tc>
          <w:tcPr>
            <w:tcW w:w="1289" w:type="dxa"/>
            <w:shd w:val="clear" w:color="auto" w:fill="auto"/>
            <w:vAlign w:val="center"/>
          </w:tcPr>
          <w:p w14:paraId="7E835292" w14:textId="77777777" w:rsidR="00CA08A1" w:rsidRPr="008864C3" w:rsidRDefault="00CA08A1" w:rsidP="008864C3">
            <w:pPr>
              <w:spacing w:line="360" w:lineRule="auto"/>
              <w:jc w:val="both"/>
              <w:rPr>
                <w:rFonts w:ascii="Book Antiqua" w:eastAsia="Times New Roman" w:hAnsi="Book Antiqua"/>
                <w:b/>
                <w:bCs/>
              </w:rPr>
            </w:pPr>
            <w:r w:rsidRPr="008864C3">
              <w:rPr>
                <w:rFonts w:ascii="Book Antiqua" w:eastAsia="Times New Roman" w:hAnsi="Book Antiqua"/>
                <w:b/>
                <w:bCs/>
              </w:rPr>
              <w:t>ALPPS-2 day 5</w:t>
            </w:r>
          </w:p>
          <w:p w14:paraId="0F03A314" w14:textId="77777777" w:rsidR="00CA08A1" w:rsidRPr="008864C3" w:rsidRDefault="00CA08A1" w:rsidP="008864C3">
            <w:pPr>
              <w:spacing w:line="360" w:lineRule="auto"/>
              <w:jc w:val="both"/>
              <w:rPr>
                <w:rFonts w:ascii="Book Antiqua" w:hAnsi="Book Antiqua"/>
                <w:b/>
              </w:rPr>
            </w:pPr>
            <w:r w:rsidRPr="008864C3">
              <w:rPr>
                <w:rFonts w:ascii="Book Antiqua" w:eastAsia="Times New Roman" w:hAnsi="Book Antiqua"/>
                <w:b/>
                <w:bCs/>
              </w:rPr>
              <w:t xml:space="preserve">Bilirubin, </w:t>
            </w:r>
            <w:proofErr w:type="spellStart"/>
            <w:r w:rsidRPr="008864C3">
              <w:rPr>
                <w:rFonts w:ascii="Book Antiqua" w:eastAsia="Times New Roman" w:hAnsi="Book Antiqua"/>
                <w:b/>
                <w:bCs/>
              </w:rPr>
              <w:t>μmol</w:t>
            </w:r>
            <w:proofErr w:type="spellEnd"/>
            <w:r w:rsidRPr="008864C3">
              <w:rPr>
                <w:rFonts w:ascii="Book Antiqua" w:eastAsia="Times New Roman" w:hAnsi="Book Antiqua"/>
                <w:b/>
                <w:bCs/>
              </w:rPr>
              <w:t>/L</w:t>
            </w:r>
          </w:p>
        </w:tc>
        <w:tc>
          <w:tcPr>
            <w:tcW w:w="1070" w:type="dxa"/>
            <w:shd w:val="clear" w:color="auto" w:fill="auto"/>
            <w:vAlign w:val="center"/>
          </w:tcPr>
          <w:p w14:paraId="1993E972" w14:textId="77777777" w:rsidR="00CA08A1" w:rsidRPr="008864C3" w:rsidRDefault="00CA08A1" w:rsidP="008864C3">
            <w:pPr>
              <w:spacing w:line="360" w:lineRule="auto"/>
              <w:jc w:val="both"/>
              <w:rPr>
                <w:rFonts w:ascii="Book Antiqua" w:hAnsi="Book Antiqua"/>
                <w:b/>
              </w:rPr>
            </w:pPr>
            <w:r w:rsidRPr="008864C3">
              <w:rPr>
                <w:rFonts w:ascii="Book Antiqua" w:hAnsi="Book Antiqua"/>
                <w:b/>
              </w:rPr>
              <w:t>ALPPS-2 day 5 PT, %</w:t>
            </w:r>
          </w:p>
        </w:tc>
        <w:tc>
          <w:tcPr>
            <w:tcW w:w="1722" w:type="dxa"/>
            <w:shd w:val="clear" w:color="auto" w:fill="auto"/>
            <w:vAlign w:val="center"/>
          </w:tcPr>
          <w:p w14:paraId="5A6F7036" w14:textId="014D70A8" w:rsidR="00CA08A1" w:rsidRPr="008864C3" w:rsidRDefault="00CA08A1" w:rsidP="008864C3">
            <w:pPr>
              <w:spacing w:line="360" w:lineRule="auto"/>
              <w:jc w:val="both"/>
              <w:rPr>
                <w:rFonts w:ascii="Book Antiqua" w:hAnsi="Book Antiqua"/>
                <w:b/>
              </w:rPr>
            </w:pPr>
            <w:proofErr w:type="spellStart"/>
            <w:r w:rsidRPr="008864C3">
              <w:rPr>
                <w:rFonts w:ascii="Book Antiqua" w:eastAsia="Times New Roman" w:hAnsi="Book Antiqua"/>
                <w:b/>
                <w:bCs/>
              </w:rPr>
              <w:t>Dindo-Clavien</w:t>
            </w:r>
            <w:proofErr w:type="spellEnd"/>
            <w:r w:rsidRPr="008864C3">
              <w:rPr>
                <w:rFonts w:ascii="Book Antiqua" w:eastAsia="Times New Roman" w:hAnsi="Book Antiqua"/>
                <w:b/>
                <w:bCs/>
              </w:rPr>
              <w:t xml:space="preserve"> </w:t>
            </w:r>
            <w:r w:rsidR="00C14D25" w:rsidRPr="008864C3">
              <w:rPr>
                <w:rFonts w:ascii="Book Antiqua" w:eastAsia="Times New Roman" w:hAnsi="Book Antiqua"/>
                <w:b/>
                <w:bCs/>
              </w:rPr>
              <w:t>classification</w:t>
            </w:r>
          </w:p>
        </w:tc>
        <w:tc>
          <w:tcPr>
            <w:tcW w:w="3334" w:type="dxa"/>
            <w:shd w:val="clear" w:color="auto" w:fill="auto"/>
            <w:vAlign w:val="center"/>
          </w:tcPr>
          <w:p w14:paraId="0030B17F" w14:textId="77777777" w:rsidR="00CA08A1" w:rsidRPr="008864C3" w:rsidRDefault="00CA08A1" w:rsidP="008864C3">
            <w:pPr>
              <w:spacing w:line="360" w:lineRule="auto"/>
              <w:jc w:val="both"/>
              <w:rPr>
                <w:rFonts w:ascii="Book Antiqua" w:eastAsia="Times New Roman" w:hAnsi="Book Antiqua"/>
                <w:b/>
              </w:rPr>
            </w:pPr>
            <w:r w:rsidRPr="008864C3">
              <w:rPr>
                <w:rFonts w:ascii="Book Antiqua" w:eastAsia="Times New Roman" w:hAnsi="Book Antiqua"/>
                <w:b/>
              </w:rPr>
              <w:t>Complications</w:t>
            </w:r>
          </w:p>
          <w:p w14:paraId="6715FB7F" w14:textId="77777777" w:rsidR="00BF04E0" w:rsidRPr="008864C3" w:rsidRDefault="00BF04E0" w:rsidP="008864C3">
            <w:pPr>
              <w:spacing w:line="360" w:lineRule="auto"/>
              <w:jc w:val="both"/>
              <w:rPr>
                <w:rFonts w:ascii="Book Antiqua" w:hAnsi="Book Antiqua"/>
                <w:b/>
              </w:rPr>
            </w:pPr>
            <w:r w:rsidRPr="008864C3">
              <w:rPr>
                <w:rFonts w:ascii="Book Antiqua" w:eastAsia="Times New Roman" w:hAnsi="Book Antiqua"/>
                <w:b/>
              </w:rPr>
              <w:t>(by order of appearance)</w:t>
            </w:r>
          </w:p>
        </w:tc>
      </w:tr>
      <w:tr w:rsidR="008864C3" w:rsidRPr="008864C3" w14:paraId="1902810E" w14:textId="77777777" w:rsidTr="00DA4F8C">
        <w:trPr>
          <w:trHeight w:val="1447"/>
        </w:trPr>
        <w:tc>
          <w:tcPr>
            <w:tcW w:w="1083" w:type="dxa"/>
            <w:shd w:val="clear" w:color="auto" w:fill="auto"/>
            <w:vAlign w:val="center"/>
          </w:tcPr>
          <w:p w14:paraId="267DE4AA" w14:textId="77777777" w:rsidR="00CA08A1" w:rsidRPr="008864C3" w:rsidRDefault="00CA08A1" w:rsidP="008864C3">
            <w:pPr>
              <w:spacing w:line="360" w:lineRule="auto"/>
              <w:jc w:val="both"/>
              <w:rPr>
                <w:rFonts w:ascii="Book Antiqua" w:hAnsi="Book Antiqua"/>
              </w:rPr>
            </w:pPr>
            <w:r w:rsidRPr="008864C3">
              <w:rPr>
                <w:rFonts w:ascii="Book Antiqua" w:hAnsi="Book Antiqua"/>
              </w:rPr>
              <w:t>1</w:t>
            </w:r>
          </w:p>
        </w:tc>
        <w:tc>
          <w:tcPr>
            <w:tcW w:w="1043" w:type="dxa"/>
            <w:shd w:val="clear" w:color="auto" w:fill="auto"/>
            <w:vAlign w:val="center"/>
          </w:tcPr>
          <w:p w14:paraId="46BA225A" w14:textId="77777777" w:rsidR="00CA08A1" w:rsidRPr="008864C3" w:rsidRDefault="00CA08A1" w:rsidP="008864C3">
            <w:pPr>
              <w:spacing w:line="360" w:lineRule="auto"/>
              <w:jc w:val="both"/>
              <w:rPr>
                <w:rFonts w:ascii="Book Antiqua" w:hAnsi="Book Antiqua"/>
              </w:rPr>
            </w:pPr>
            <w:r w:rsidRPr="008864C3">
              <w:rPr>
                <w:rFonts w:ascii="Book Antiqua" w:hAnsi="Book Antiqua"/>
              </w:rPr>
              <w:t>M</w:t>
            </w:r>
          </w:p>
        </w:tc>
        <w:tc>
          <w:tcPr>
            <w:tcW w:w="657" w:type="dxa"/>
            <w:shd w:val="clear" w:color="auto" w:fill="auto"/>
            <w:vAlign w:val="center"/>
          </w:tcPr>
          <w:p w14:paraId="6DC4B34E" w14:textId="77777777" w:rsidR="00CA08A1" w:rsidRPr="008864C3" w:rsidRDefault="00CA08A1" w:rsidP="008864C3">
            <w:pPr>
              <w:spacing w:line="360" w:lineRule="auto"/>
              <w:jc w:val="both"/>
              <w:rPr>
                <w:rFonts w:ascii="Book Antiqua" w:hAnsi="Book Antiqua"/>
              </w:rPr>
            </w:pPr>
            <w:r w:rsidRPr="008864C3">
              <w:rPr>
                <w:rFonts w:ascii="Book Antiqua" w:hAnsi="Book Antiqua"/>
              </w:rPr>
              <w:t>68</w:t>
            </w:r>
          </w:p>
        </w:tc>
        <w:tc>
          <w:tcPr>
            <w:tcW w:w="963" w:type="dxa"/>
            <w:shd w:val="clear" w:color="auto" w:fill="auto"/>
            <w:vAlign w:val="center"/>
          </w:tcPr>
          <w:p w14:paraId="2E1FA4A8" w14:textId="77777777" w:rsidR="00CA08A1" w:rsidRPr="008864C3" w:rsidRDefault="00CA08A1" w:rsidP="008864C3">
            <w:pPr>
              <w:spacing w:line="360" w:lineRule="auto"/>
              <w:jc w:val="both"/>
              <w:rPr>
                <w:rFonts w:ascii="Book Antiqua" w:hAnsi="Book Antiqua"/>
              </w:rPr>
            </w:pPr>
            <w:proofErr w:type="spellStart"/>
            <w:r w:rsidRPr="008864C3">
              <w:rPr>
                <w:rFonts w:ascii="Book Antiqua" w:hAnsi="Book Antiqua"/>
              </w:rPr>
              <w:t>pCCA</w:t>
            </w:r>
            <w:proofErr w:type="spellEnd"/>
          </w:p>
        </w:tc>
        <w:tc>
          <w:tcPr>
            <w:tcW w:w="1483" w:type="dxa"/>
            <w:shd w:val="clear" w:color="auto" w:fill="auto"/>
            <w:vAlign w:val="center"/>
          </w:tcPr>
          <w:p w14:paraId="0EFC9B79" w14:textId="77777777" w:rsidR="00CA08A1" w:rsidRPr="008864C3" w:rsidRDefault="00CA08A1" w:rsidP="008864C3">
            <w:pPr>
              <w:spacing w:line="360" w:lineRule="auto"/>
              <w:jc w:val="both"/>
              <w:rPr>
                <w:rFonts w:ascii="Book Antiqua" w:hAnsi="Book Antiqua"/>
              </w:rPr>
            </w:pPr>
            <w:r w:rsidRPr="008864C3">
              <w:rPr>
                <w:rFonts w:ascii="Book Antiqua" w:hAnsi="Book Antiqua"/>
              </w:rPr>
              <w:t>Cholestasis</w:t>
            </w:r>
          </w:p>
        </w:tc>
        <w:tc>
          <w:tcPr>
            <w:tcW w:w="1314" w:type="dxa"/>
            <w:shd w:val="clear" w:color="auto" w:fill="auto"/>
            <w:vAlign w:val="center"/>
          </w:tcPr>
          <w:p w14:paraId="0BE52DA7" w14:textId="037B8E20" w:rsidR="00CA08A1" w:rsidRPr="008864C3" w:rsidRDefault="00CA08A1" w:rsidP="00C14D25">
            <w:pPr>
              <w:spacing w:line="360" w:lineRule="auto"/>
              <w:jc w:val="both"/>
              <w:rPr>
                <w:rFonts w:ascii="Book Antiqua" w:hAnsi="Book Antiqua"/>
              </w:rPr>
            </w:pPr>
            <w:r w:rsidRPr="008864C3">
              <w:rPr>
                <w:rFonts w:ascii="Book Antiqua" w:hAnsi="Book Antiqua"/>
              </w:rPr>
              <w:t>0</w:t>
            </w:r>
            <w:r w:rsidR="00C14D25">
              <w:rPr>
                <w:rFonts w:ascii="Book Antiqua" w:eastAsia="宋体" w:hAnsi="Book Antiqua" w:hint="eastAsia"/>
                <w:lang w:eastAsia="zh-CN"/>
              </w:rPr>
              <w:t>.</w:t>
            </w:r>
            <w:r w:rsidRPr="008864C3">
              <w:rPr>
                <w:rFonts w:ascii="Book Antiqua" w:hAnsi="Book Antiqua"/>
              </w:rPr>
              <w:t>35</w:t>
            </w:r>
          </w:p>
        </w:tc>
        <w:tc>
          <w:tcPr>
            <w:tcW w:w="1314" w:type="dxa"/>
            <w:shd w:val="clear" w:color="auto" w:fill="auto"/>
            <w:vAlign w:val="center"/>
          </w:tcPr>
          <w:p w14:paraId="72151816" w14:textId="65C11C45" w:rsidR="00CA08A1" w:rsidRPr="008864C3" w:rsidRDefault="00C14D25" w:rsidP="008864C3">
            <w:pPr>
              <w:spacing w:line="360" w:lineRule="auto"/>
              <w:jc w:val="both"/>
              <w:rPr>
                <w:rFonts w:ascii="Book Antiqua" w:hAnsi="Book Antiqua"/>
              </w:rPr>
            </w:pPr>
            <w:r>
              <w:rPr>
                <w:rFonts w:ascii="Book Antiqua" w:hAnsi="Book Antiqua"/>
              </w:rPr>
              <w:t>0.</w:t>
            </w:r>
            <w:r w:rsidR="00CA08A1" w:rsidRPr="008864C3">
              <w:rPr>
                <w:rFonts w:ascii="Book Antiqua" w:hAnsi="Book Antiqua"/>
              </w:rPr>
              <w:t>59</w:t>
            </w:r>
          </w:p>
        </w:tc>
        <w:tc>
          <w:tcPr>
            <w:tcW w:w="1314" w:type="dxa"/>
            <w:shd w:val="clear" w:color="auto" w:fill="auto"/>
            <w:vAlign w:val="center"/>
          </w:tcPr>
          <w:p w14:paraId="2E49FB94" w14:textId="62992AD2" w:rsidR="00CA08A1" w:rsidRPr="008864C3" w:rsidRDefault="00CA08A1" w:rsidP="00C14D25">
            <w:pPr>
              <w:spacing w:line="360" w:lineRule="auto"/>
              <w:jc w:val="both"/>
              <w:rPr>
                <w:rFonts w:ascii="Book Antiqua" w:hAnsi="Book Antiqua"/>
              </w:rPr>
            </w:pPr>
            <w:r w:rsidRPr="008864C3">
              <w:rPr>
                <w:rFonts w:ascii="Book Antiqua" w:hAnsi="Book Antiqua"/>
              </w:rPr>
              <w:t>1</w:t>
            </w:r>
            <w:r w:rsidR="00C14D25">
              <w:rPr>
                <w:rFonts w:ascii="Book Antiqua" w:eastAsia="宋体" w:hAnsi="Book Antiqua" w:hint="eastAsia"/>
                <w:lang w:eastAsia="zh-CN"/>
              </w:rPr>
              <w:t>.</w:t>
            </w:r>
            <w:r w:rsidRPr="008864C3">
              <w:rPr>
                <w:rFonts w:ascii="Book Antiqua" w:hAnsi="Book Antiqua"/>
              </w:rPr>
              <w:t>05</w:t>
            </w:r>
          </w:p>
        </w:tc>
        <w:tc>
          <w:tcPr>
            <w:tcW w:w="1289" w:type="dxa"/>
            <w:shd w:val="clear" w:color="auto" w:fill="auto"/>
            <w:vAlign w:val="center"/>
          </w:tcPr>
          <w:p w14:paraId="674532B5" w14:textId="77777777" w:rsidR="00CA08A1" w:rsidRPr="008864C3" w:rsidRDefault="00CA08A1" w:rsidP="008864C3">
            <w:pPr>
              <w:spacing w:line="360" w:lineRule="auto"/>
              <w:jc w:val="both"/>
              <w:rPr>
                <w:rFonts w:ascii="Book Antiqua" w:hAnsi="Book Antiqua"/>
              </w:rPr>
            </w:pPr>
            <w:r w:rsidRPr="008864C3">
              <w:rPr>
                <w:rFonts w:ascii="Book Antiqua" w:hAnsi="Book Antiqua"/>
              </w:rPr>
              <w:t>182</w:t>
            </w:r>
          </w:p>
        </w:tc>
        <w:tc>
          <w:tcPr>
            <w:tcW w:w="1070" w:type="dxa"/>
            <w:shd w:val="clear" w:color="auto" w:fill="auto"/>
            <w:vAlign w:val="center"/>
          </w:tcPr>
          <w:p w14:paraId="64B730B4" w14:textId="77777777" w:rsidR="00CA08A1" w:rsidRPr="008864C3" w:rsidRDefault="00CA08A1" w:rsidP="008864C3">
            <w:pPr>
              <w:spacing w:line="360" w:lineRule="auto"/>
              <w:jc w:val="both"/>
              <w:rPr>
                <w:rFonts w:ascii="Book Antiqua" w:hAnsi="Book Antiqua"/>
              </w:rPr>
            </w:pPr>
            <w:r w:rsidRPr="008864C3">
              <w:rPr>
                <w:rFonts w:ascii="Book Antiqua" w:hAnsi="Book Antiqua"/>
              </w:rPr>
              <w:t>45</w:t>
            </w:r>
          </w:p>
        </w:tc>
        <w:tc>
          <w:tcPr>
            <w:tcW w:w="1722" w:type="dxa"/>
            <w:shd w:val="clear" w:color="auto" w:fill="auto"/>
            <w:vAlign w:val="center"/>
          </w:tcPr>
          <w:p w14:paraId="62D45942" w14:textId="77777777" w:rsidR="00CA08A1" w:rsidRPr="008864C3" w:rsidRDefault="00CA08A1" w:rsidP="008864C3">
            <w:pPr>
              <w:spacing w:line="360" w:lineRule="auto"/>
              <w:jc w:val="both"/>
              <w:rPr>
                <w:rFonts w:ascii="Book Antiqua" w:hAnsi="Book Antiqua"/>
              </w:rPr>
            </w:pPr>
            <w:r w:rsidRPr="008864C3">
              <w:rPr>
                <w:rFonts w:ascii="Book Antiqua" w:hAnsi="Book Antiqua"/>
              </w:rPr>
              <w:t>V</w:t>
            </w:r>
          </w:p>
        </w:tc>
        <w:tc>
          <w:tcPr>
            <w:tcW w:w="3334" w:type="dxa"/>
            <w:shd w:val="clear" w:color="auto" w:fill="auto"/>
            <w:vAlign w:val="center"/>
          </w:tcPr>
          <w:p w14:paraId="07711A16" w14:textId="77777777" w:rsidR="00CA08A1" w:rsidRPr="008864C3" w:rsidRDefault="00CA08A1" w:rsidP="008864C3">
            <w:pPr>
              <w:spacing w:line="360" w:lineRule="auto"/>
              <w:jc w:val="both"/>
              <w:rPr>
                <w:rFonts w:ascii="Book Antiqua" w:hAnsi="Book Antiqua"/>
              </w:rPr>
            </w:pPr>
            <w:r w:rsidRPr="008864C3">
              <w:rPr>
                <w:rFonts w:ascii="Book Antiqua" w:hAnsi="Book Antiqua"/>
              </w:rPr>
              <w:t>Int</w:t>
            </w:r>
            <w:r w:rsidR="00BF04E0" w:rsidRPr="008864C3">
              <w:rPr>
                <w:rFonts w:ascii="Book Antiqua" w:hAnsi="Book Antiqua"/>
              </w:rPr>
              <w:t>raoperative blood transfusion, i</w:t>
            </w:r>
            <w:r w:rsidRPr="008864C3">
              <w:rPr>
                <w:rFonts w:ascii="Book Antiqua" w:hAnsi="Book Antiqua"/>
              </w:rPr>
              <w:t xml:space="preserve">ntra-abdominal </w:t>
            </w:r>
            <w:r w:rsidRPr="008864C3">
              <w:rPr>
                <w:rStyle w:val="ellipsistext"/>
                <w:rFonts w:ascii="Book Antiqua" w:eastAsia="Times New Roman" w:hAnsi="Book Antiqua"/>
              </w:rPr>
              <w:t xml:space="preserve">abscess, pleural effusion, </w:t>
            </w:r>
            <w:r w:rsidRPr="008864C3">
              <w:rPr>
                <w:rFonts w:ascii="Book Antiqua" w:hAnsi="Book Antiqua"/>
              </w:rPr>
              <w:t>death due to peritonitis caused by bowel perforation</w:t>
            </w:r>
          </w:p>
        </w:tc>
      </w:tr>
      <w:tr w:rsidR="008864C3" w:rsidRPr="008864C3" w14:paraId="3631D952" w14:textId="77777777" w:rsidTr="00DA4F8C">
        <w:trPr>
          <w:trHeight w:val="590"/>
        </w:trPr>
        <w:tc>
          <w:tcPr>
            <w:tcW w:w="1083" w:type="dxa"/>
            <w:shd w:val="clear" w:color="auto" w:fill="auto"/>
            <w:vAlign w:val="center"/>
          </w:tcPr>
          <w:p w14:paraId="101DBF5E" w14:textId="77777777" w:rsidR="00CA08A1" w:rsidRPr="008864C3" w:rsidRDefault="00CA08A1" w:rsidP="008864C3">
            <w:pPr>
              <w:spacing w:line="360" w:lineRule="auto"/>
              <w:jc w:val="both"/>
              <w:rPr>
                <w:rFonts w:ascii="Book Antiqua" w:hAnsi="Book Antiqua"/>
              </w:rPr>
            </w:pPr>
            <w:r w:rsidRPr="008864C3">
              <w:rPr>
                <w:rFonts w:ascii="Book Antiqua" w:hAnsi="Book Antiqua"/>
              </w:rPr>
              <w:t>2</w:t>
            </w:r>
          </w:p>
        </w:tc>
        <w:tc>
          <w:tcPr>
            <w:tcW w:w="1043" w:type="dxa"/>
            <w:shd w:val="clear" w:color="auto" w:fill="auto"/>
            <w:vAlign w:val="center"/>
          </w:tcPr>
          <w:p w14:paraId="60434559" w14:textId="77777777" w:rsidR="00CA08A1" w:rsidRPr="008864C3" w:rsidRDefault="00CA08A1" w:rsidP="008864C3">
            <w:pPr>
              <w:spacing w:line="360" w:lineRule="auto"/>
              <w:jc w:val="both"/>
              <w:rPr>
                <w:rFonts w:ascii="Book Antiqua" w:hAnsi="Book Antiqua"/>
              </w:rPr>
            </w:pPr>
            <w:r w:rsidRPr="008864C3">
              <w:rPr>
                <w:rFonts w:ascii="Book Antiqua" w:hAnsi="Book Antiqua"/>
              </w:rPr>
              <w:t>M</w:t>
            </w:r>
          </w:p>
        </w:tc>
        <w:tc>
          <w:tcPr>
            <w:tcW w:w="657" w:type="dxa"/>
            <w:shd w:val="clear" w:color="auto" w:fill="auto"/>
            <w:vAlign w:val="center"/>
          </w:tcPr>
          <w:p w14:paraId="0FC85D1F" w14:textId="77777777" w:rsidR="00CA08A1" w:rsidRPr="008864C3" w:rsidRDefault="00CA08A1" w:rsidP="008864C3">
            <w:pPr>
              <w:spacing w:line="360" w:lineRule="auto"/>
              <w:jc w:val="both"/>
              <w:rPr>
                <w:rFonts w:ascii="Book Antiqua" w:hAnsi="Book Antiqua"/>
              </w:rPr>
            </w:pPr>
            <w:r w:rsidRPr="008864C3">
              <w:rPr>
                <w:rFonts w:ascii="Book Antiqua" w:hAnsi="Book Antiqua"/>
              </w:rPr>
              <w:t>70</w:t>
            </w:r>
          </w:p>
        </w:tc>
        <w:tc>
          <w:tcPr>
            <w:tcW w:w="963" w:type="dxa"/>
            <w:shd w:val="clear" w:color="auto" w:fill="auto"/>
            <w:vAlign w:val="center"/>
          </w:tcPr>
          <w:p w14:paraId="14A9366C" w14:textId="77777777" w:rsidR="00CA08A1" w:rsidRPr="008864C3" w:rsidRDefault="00CA08A1" w:rsidP="008864C3">
            <w:pPr>
              <w:spacing w:line="360" w:lineRule="auto"/>
              <w:jc w:val="both"/>
              <w:rPr>
                <w:rFonts w:ascii="Book Antiqua" w:hAnsi="Book Antiqua"/>
              </w:rPr>
            </w:pPr>
            <w:proofErr w:type="spellStart"/>
            <w:r w:rsidRPr="008864C3">
              <w:rPr>
                <w:rFonts w:ascii="Book Antiqua" w:hAnsi="Book Antiqua"/>
              </w:rPr>
              <w:t>iCCA</w:t>
            </w:r>
            <w:proofErr w:type="spellEnd"/>
          </w:p>
        </w:tc>
        <w:tc>
          <w:tcPr>
            <w:tcW w:w="1483" w:type="dxa"/>
            <w:shd w:val="clear" w:color="auto" w:fill="auto"/>
            <w:vAlign w:val="center"/>
          </w:tcPr>
          <w:p w14:paraId="3A997DA4" w14:textId="77777777" w:rsidR="00CA08A1" w:rsidRPr="008864C3" w:rsidRDefault="00CA08A1" w:rsidP="008864C3">
            <w:pPr>
              <w:spacing w:line="360" w:lineRule="auto"/>
              <w:jc w:val="both"/>
              <w:rPr>
                <w:rFonts w:ascii="Book Antiqua" w:hAnsi="Book Antiqua"/>
              </w:rPr>
            </w:pPr>
            <w:r w:rsidRPr="008864C3">
              <w:rPr>
                <w:rFonts w:ascii="Book Antiqua" w:hAnsi="Book Antiqua"/>
              </w:rPr>
              <w:t>-</w:t>
            </w:r>
          </w:p>
        </w:tc>
        <w:tc>
          <w:tcPr>
            <w:tcW w:w="1314" w:type="dxa"/>
            <w:shd w:val="clear" w:color="auto" w:fill="auto"/>
            <w:vAlign w:val="center"/>
          </w:tcPr>
          <w:p w14:paraId="2D75BD18" w14:textId="708887D2" w:rsidR="00CA08A1" w:rsidRPr="008864C3" w:rsidRDefault="00CA08A1" w:rsidP="00C14D25">
            <w:pPr>
              <w:spacing w:line="360" w:lineRule="auto"/>
              <w:jc w:val="both"/>
              <w:rPr>
                <w:rFonts w:ascii="Book Antiqua" w:hAnsi="Book Antiqua"/>
              </w:rPr>
            </w:pPr>
            <w:r w:rsidRPr="008864C3">
              <w:rPr>
                <w:rFonts w:ascii="Book Antiqua" w:hAnsi="Book Antiqua"/>
              </w:rPr>
              <w:t>0</w:t>
            </w:r>
            <w:r w:rsidR="00C14D25">
              <w:rPr>
                <w:rFonts w:ascii="Book Antiqua" w:eastAsia="宋体" w:hAnsi="Book Antiqua" w:hint="eastAsia"/>
                <w:lang w:eastAsia="zh-CN"/>
              </w:rPr>
              <w:t>.</w:t>
            </w:r>
            <w:r w:rsidRPr="008864C3">
              <w:rPr>
                <w:rFonts w:ascii="Book Antiqua" w:hAnsi="Book Antiqua"/>
              </w:rPr>
              <w:t>33</w:t>
            </w:r>
          </w:p>
        </w:tc>
        <w:tc>
          <w:tcPr>
            <w:tcW w:w="1314" w:type="dxa"/>
            <w:shd w:val="clear" w:color="auto" w:fill="auto"/>
            <w:vAlign w:val="center"/>
          </w:tcPr>
          <w:p w14:paraId="18E40442" w14:textId="4259B02A" w:rsidR="00CA08A1" w:rsidRPr="008864C3" w:rsidRDefault="00C14D25" w:rsidP="008864C3">
            <w:pPr>
              <w:spacing w:line="360" w:lineRule="auto"/>
              <w:jc w:val="both"/>
              <w:rPr>
                <w:rFonts w:ascii="Book Antiqua" w:hAnsi="Book Antiqua"/>
              </w:rPr>
            </w:pPr>
            <w:r>
              <w:rPr>
                <w:rFonts w:ascii="Book Antiqua" w:hAnsi="Book Antiqua"/>
              </w:rPr>
              <w:t>0.</w:t>
            </w:r>
            <w:r w:rsidR="00CA08A1" w:rsidRPr="008864C3">
              <w:rPr>
                <w:rFonts w:ascii="Book Antiqua" w:hAnsi="Book Antiqua"/>
              </w:rPr>
              <w:t>58</w:t>
            </w:r>
          </w:p>
        </w:tc>
        <w:tc>
          <w:tcPr>
            <w:tcW w:w="1314" w:type="dxa"/>
            <w:shd w:val="clear" w:color="auto" w:fill="auto"/>
            <w:vAlign w:val="center"/>
          </w:tcPr>
          <w:p w14:paraId="7E8416D7" w14:textId="65BEEA32" w:rsidR="00CA08A1" w:rsidRPr="008864C3" w:rsidRDefault="00C14D25" w:rsidP="008864C3">
            <w:pPr>
              <w:spacing w:line="360" w:lineRule="auto"/>
              <w:jc w:val="both"/>
              <w:rPr>
                <w:rFonts w:ascii="Book Antiqua" w:hAnsi="Book Antiqua"/>
              </w:rPr>
            </w:pPr>
            <w:r>
              <w:rPr>
                <w:rFonts w:ascii="Book Antiqua" w:hAnsi="Book Antiqua"/>
              </w:rPr>
              <w:t>0.</w:t>
            </w:r>
            <w:r w:rsidR="00CA08A1" w:rsidRPr="008864C3">
              <w:rPr>
                <w:rFonts w:ascii="Book Antiqua" w:hAnsi="Book Antiqua"/>
              </w:rPr>
              <w:t>82</w:t>
            </w:r>
          </w:p>
        </w:tc>
        <w:tc>
          <w:tcPr>
            <w:tcW w:w="1289" w:type="dxa"/>
            <w:shd w:val="clear" w:color="auto" w:fill="auto"/>
            <w:vAlign w:val="center"/>
          </w:tcPr>
          <w:p w14:paraId="2C6D1F28" w14:textId="77777777" w:rsidR="00CA08A1" w:rsidRPr="008864C3" w:rsidRDefault="00CA08A1" w:rsidP="008864C3">
            <w:pPr>
              <w:spacing w:line="360" w:lineRule="auto"/>
              <w:jc w:val="both"/>
              <w:rPr>
                <w:rFonts w:ascii="Book Antiqua" w:hAnsi="Book Antiqua"/>
              </w:rPr>
            </w:pPr>
            <w:r w:rsidRPr="008864C3">
              <w:rPr>
                <w:rFonts w:ascii="Book Antiqua" w:hAnsi="Book Antiqua"/>
              </w:rPr>
              <w:t>43</w:t>
            </w:r>
          </w:p>
        </w:tc>
        <w:tc>
          <w:tcPr>
            <w:tcW w:w="1070" w:type="dxa"/>
            <w:shd w:val="clear" w:color="auto" w:fill="auto"/>
            <w:vAlign w:val="center"/>
          </w:tcPr>
          <w:p w14:paraId="71510E7B" w14:textId="77777777" w:rsidR="00CA08A1" w:rsidRPr="008864C3" w:rsidRDefault="00CA08A1" w:rsidP="008864C3">
            <w:pPr>
              <w:spacing w:line="360" w:lineRule="auto"/>
              <w:jc w:val="both"/>
              <w:rPr>
                <w:rFonts w:ascii="Book Antiqua" w:hAnsi="Book Antiqua"/>
              </w:rPr>
            </w:pPr>
            <w:r w:rsidRPr="008864C3">
              <w:rPr>
                <w:rFonts w:ascii="Book Antiqua" w:hAnsi="Book Antiqua"/>
              </w:rPr>
              <w:t>60</w:t>
            </w:r>
          </w:p>
        </w:tc>
        <w:tc>
          <w:tcPr>
            <w:tcW w:w="1722" w:type="dxa"/>
            <w:shd w:val="clear" w:color="auto" w:fill="auto"/>
            <w:vAlign w:val="center"/>
          </w:tcPr>
          <w:p w14:paraId="4DA5736D" w14:textId="77777777" w:rsidR="00CA08A1" w:rsidRPr="008864C3" w:rsidRDefault="00CA08A1" w:rsidP="008864C3">
            <w:pPr>
              <w:spacing w:line="360" w:lineRule="auto"/>
              <w:jc w:val="both"/>
              <w:rPr>
                <w:rFonts w:ascii="Book Antiqua" w:hAnsi="Book Antiqua"/>
              </w:rPr>
            </w:pPr>
            <w:r w:rsidRPr="008864C3">
              <w:rPr>
                <w:rFonts w:ascii="Book Antiqua" w:hAnsi="Book Antiqua"/>
              </w:rPr>
              <w:t>II</w:t>
            </w:r>
          </w:p>
        </w:tc>
        <w:tc>
          <w:tcPr>
            <w:tcW w:w="3334" w:type="dxa"/>
            <w:shd w:val="clear" w:color="auto" w:fill="auto"/>
            <w:vAlign w:val="center"/>
          </w:tcPr>
          <w:p w14:paraId="5F4A086B" w14:textId="77777777" w:rsidR="00CA08A1" w:rsidRPr="008864C3" w:rsidRDefault="00CA08A1" w:rsidP="008864C3">
            <w:pPr>
              <w:spacing w:line="360" w:lineRule="auto"/>
              <w:jc w:val="both"/>
              <w:rPr>
                <w:rFonts w:ascii="Book Antiqua" w:hAnsi="Book Antiqua"/>
              </w:rPr>
            </w:pPr>
            <w:r w:rsidRPr="008864C3">
              <w:rPr>
                <w:rFonts w:ascii="Book Antiqua" w:hAnsi="Book Antiqua"/>
              </w:rPr>
              <w:t>Int</w:t>
            </w:r>
            <w:r w:rsidR="00BF04E0" w:rsidRPr="008864C3">
              <w:rPr>
                <w:rFonts w:ascii="Book Antiqua" w:hAnsi="Book Antiqua"/>
              </w:rPr>
              <w:t>raoperative blood transfusion, t</w:t>
            </w:r>
            <w:r w:rsidRPr="008864C3">
              <w:rPr>
                <w:rFonts w:ascii="Book Antiqua" w:hAnsi="Book Antiqua"/>
              </w:rPr>
              <w:t>ransitory ascites</w:t>
            </w:r>
          </w:p>
        </w:tc>
      </w:tr>
      <w:tr w:rsidR="008864C3" w:rsidRPr="008864C3" w14:paraId="32663102" w14:textId="77777777" w:rsidTr="00DA4F8C">
        <w:trPr>
          <w:trHeight w:val="269"/>
        </w:trPr>
        <w:tc>
          <w:tcPr>
            <w:tcW w:w="1083" w:type="dxa"/>
            <w:shd w:val="clear" w:color="auto" w:fill="auto"/>
            <w:vAlign w:val="center"/>
          </w:tcPr>
          <w:p w14:paraId="316B0092" w14:textId="77777777" w:rsidR="00CA08A1" w:rsidRPr="008864C3" w:rsidRDefault="00CA08A1" w:rsidP="008864C3">
            <w:pPr>
              <w:spacing w:line="360" w:lineRule="auto"/>
              <w:jc w:val="both"/>
              <w:rPr>
                <w:rFonts w:ascii="Book Antiqua" w:hAnsi="Book Antiqua"/>
              </w:rPr>
            </w:pPr>
            <w:r w:rsidRPr="008864C3">
              <w:rPr>
                <w:rFonts w:ascii="Book Antiqua" w:hAnsi="Book Antiqua"/>
              </w:rPr>
              <w:t>3</w:t>
            </w:r>
          </w:p>
        </w:tc>
        <w:tc>
          <w:tcPr>
            <w:tcW w:w="1043" w:type="dxa"/>
            <w:shd w:val="clear" w:color="auto" w:fill="auto"/>
            <w:vAlign w:val="center"/>
          </w:tcPr>
          <w:p w14:paraId="7101BC73" w14:textId="77777777" w:rsidR="00CA08A1" w:rsidRPr="008864C3" w:rsidRDefault="00CA08A1" w:rsidP="008864C3">
            <w:pPr>
              <w:spacing w:line="360" w:lineRule="auto"/>
              <w:jc w:val="both"/>
              <w:rPr>
                <w:rFonts w:ascii="Book Antiqua" w:hAnsi="Book Antiqua"/>
              </w:rPr>
            </w:pPr>
            <w:r w:rsidRPr="008864C3">
              <w:rPr>
                <w:rFonts w:ascii="Book Antiqua" w:hAnsi="Book Antiqua"/>
              </w:rPr>
              <w:t>M</w:t>
            </w:r>
          </w:p>
        </w:tc>
        <w:tc>
          <w:tcPr>
            <w:tcW w:w="657" w:type="dxa"/>
            <w:shd w:val="clear" w:color="auto" w:fill="auto"/>
            <w:vAlign w:val="center"/>
          </w:tcPr>
          <w:p w14:paraId="6AA778B1" w14:textId="77777777" w:rsidR="00CA08A1" w:rsidRPr="008864C3" w:rsidRDefault="00CA08A1" w:rsidP="008864C3">
            <w:pPr>
              <w:spacing w:line="360" w:lineRule="auto"/>
              <w:jc w:val="both"/>
              <w:rPr>
                <w:rFonts w:ascii="Book Antiqua" w:hAnsi="Book Antiqua"/>
              </w:rPr>
            </w:pPr>
            <w:r w:rsidRPr="008864C3">
              <w:rPr>
                <w:rFonts w:ascii="Book Antiqua" w:hAnsi="Book Antiqua"/>
              </w:rPr>
              <w:t>55</w:t>
            </w:r>
          </w:p>
        </w:tc>
        <w:tc>
          <w:tcPr>
            <w:tcW w:w="963" w:type="dxa"/>
            <w:shd w:val="clear" w:color="auto" w:fill="auto"/>
            <w:vAlign w:val="center"/>
          </w:tcPr>
          <w:p w14:paraId="35CE1450" w14:textId="77777777" w:rsidR="00CA08A1" w:rsidRPr="008864C3" w:rsidRDefault="00CA08A1" w:rsidP="008864C3">
            <w:pPr>
              <w:spacing w:line="360" w:lineRule="auto"/>
              <w:jc w:val="both"/>
              <w:rPr>
                <w:rFonts w:ascii="Book Antiqua" w:hAnsi="Book Antiqua"/>
              </w:rPr>
            </w:pPr>
            <w:r w:rsidRPr="008864C3">
              <w:rPr>
                <w:rFonts w:ascii="Book Antiqua" w:hAnsi="Book Antiqua"/>
              </w:rPr>
              <w:t>CRLM</w:t>
            </w:r>
          </w:p>
        </w:tc>
        <w:tc>
          <w:tcPr>
            <w:tcW w:w="1483" w:type="dxa"/>
            <w:shd w:val="clear" w:color="auto" w:fill="auto"/>
            <w:vAlign w:val="center"/>
          </w:tcPr>
          <w:p w14:paraId="3DEE1E20" w14:textId="77777777" w:rsidR="00CA08A1" w:rsidRPr="008864C3" w:rsidRDefault="00CA08A1" w:rsidP="008864C3">
            <w:pPr>
              <w:spacing w:line="360" w:lineRule="auto"/>
              <w:jc w:val="both"/>
              <w:rPr>
                <w:rFonts w:ascii="Book Antiqua" w:hAnsi="Book Antiqua"/>
              </w:rPr>
            </w:pPr>
            <w:r w:rsidRPr="008864C3">
              <w:rPr>
                <w:rFonts w:ascii="Book Antiqua" w:hAnsi="Book Antiqua"/>
              </w:rPr>
              <w:t>FNH</w:t>
            </w:r>
          </w:p>
        </w:tc>
        <w:tc>
          <w:tcPr>
            <w:tcW w:w="1314" w:type="dxa"/>
            <w:shd w:val="clear" w:color="auto" w:fill="auto"/>
            <w:vAlign w:val="center"/>
          </w:tcPr>
          <w:p w14:paraId="73067C07" w14:textId="70CF6EBB" w:rsidR="00CA08A1" w:rsidRPr="008864C3" w:rsidRDefault="00CA08A1" w:rsidP="00C14D25">
            <w:pPr>
              <w:spacing w:line="360" w:lineRule="auto"/>
              <w:jc w:val="both"/>
              <w:rPr>
                <w:rFonts w:ascii="Book Antiqua" w:hAnsi="Book Antiqua"/>
              </w:rPr>
            </w:pPr>
            <w:r w:rsidRPr="008864C3">
              <w:rPr>
                <w:rFonts w:ascii="Book Antiqua" w:hAnsi="Book Antiqua"/>
              </w:rPr>
              <w:t>0</w:t>
            </w:r>
            <w:r w:rsidR="00C14D25">
              <w:rPr>
                <w:rFonts w:ascii="Book Antiqua" w:eastAsia="宋体" w:hAnsi="Book Antiqua" w:hint="eastAsia"/>
                <w:lang w:eastAsia="zh-CN"/>
              </w:rPr>
              <w:t>.</w:t>
            </w:r>
            <w:r w:rsidRPr="008864C3">
              <w:rPr>
                <w:rFonts w:ascii="Book Antiqua" w:hAnsi="Book Antiqua"/>
              </w:rPr>
              <w:t>45</w:t>
            </w:r>
          </w:p>
        </w:tc>
        <w:tc>
          <w:tcPr>
            <w:tcW w:w="1314" w:type="dxa"/>
            <w:shd w:val="clear" w:color="auto" w:fill="auto"/>
            <w:vAlign w:val="center"/>
          </w:tcPr>
          <w:p w14:paraId="5AD1008B" w14:textId="63D4F6C4" w:rsidR="00CA08A1" w:rsidRPr="008864C3" w:rsidRDefault="00C14D25" w:rsidP="008864C3">
            <w:pPr>
              <w:spacing w:line="360" w:lineRule="auto"/>
              <w:jc w:val="both"/>
              <w:rPr>
                <w:rFonts w:ascii="Book Antiqua" w:hAnsi="Book Antiqua"/>
              </w:rPr>
            </w:pPr>
            <w:r>
              <w:rPr>
                <w:rFonts w:ascii="Book Antiqua" w:hAnsi="Book Antiqua"/>
              </w:rPr>
              <w:t>0.</w:t>
            </w:r>
            <w:r w:rsidR="00CA08A1" w:rsidRPr="008864C3">
              <w:rPr>
                <w:rFonts w:ascii="Book Antiqua" w:hAnsi="Book Antiqua"/>
              </w:rPr>
              <w:t>55</w:t>
            </w:r>
          </w:p>
        </w:tc>
        <w:tc>
          <w:tcPr>
            <w:tcW w:w="1314" w:type="dxa"/>
            <w:shd w:val="clear" w:color="auto" w:fill="auto"/>
            <w:vAlign w:val="center"/>
          </w:tcPr>
          <w:p w14:paraId="1F0EB2D5" w14:textId="639473D4" w:rsidR="00CA08A1" w:rsidRPr="008864C3" w:rsidRDefault="00C14D25" w:rsidP="008864C3">
            <w:pPr>
              <w:spacing w:line="360" w:lineRule="auto"/>
              <w:jc w:val="both"/>
              <w:rPr>
                <w:rFonts w:ascii="Book Antiqua" w:hAnsi="Book Antiqua"/>
              </w:rPr>
            </w:pPr>
            <w:r>
              <w:rPr>
                <w:rFonts w:ascii="Book Antiqua" w:hAnsi="Book Antiqua"/>
              </w:rPr>
              <w:t>0.</w:t>
            </w:r>
            <w:r w:rsidR="00CA08A1" w:rsidRPr="008864C3">
              <w:rPr>
                <w:rFonts w:ascii="Book Antiqua" w:hAnsi="Book Antiqua"/>
              </w:rPr>
              <w:t>76</w:t>
            </w:r>
          </w:p>
        </w:tc>
        <w:tc>
          <w:tcPr>
            <w:tcW w:w="1289" w:type="dxa"/>
            <w:shd w:val="clear" w:color="auto" w:fill="auto"/>
            <w:vAlign w:val="center"/>
          </w:tcPr>
          <w:p w14:paraId="11EF6328" w14:textId="77777777" w:rsidR="00CA08A1" w:rsidRPr="008864C3" w:rsidRDefault="00CA08A1" w:rsidP="008864C3">
            <w:pPr>
              <w:spacing w:line="360" w:lineRule="auto"/>
              <w:jc w:val="both"/>
              <w:rPr>
                <w:rFonts w:ascii="Book Antiqua" w:hAnsi="Book Antiqua"/>
              </w:rPr>
            </w:pPr>
            <w:r w:rsidRPr="008864C3">
              <w:rPr>
                <w:rFonts w:ascii="Book Antiqua" w:hAnsi="Book Antiqua"/>
              </w:rPr>
              <w:t>43</w:t>
            </w:r>
          </w:p>
        </w:tc>
        <w:tc>
          <w:tcPr>
            <w:tcW w:w="1070" w:type="dxa"/>
            <w:shd w:val="clear" w:color="auto" w:fill="auto"/>
            <w:vAlign w:val="center"/>
          </w:tcPr>
          <w:p w14:paraId="27BBBDD7" w14:textId="77777777" w:rsidR="00CA08A1" w:rsidRPr="008864C3" w:rsidRDefault="00CA08A1" w:rsidP="008864C3">
            <w:pPr>
              <w:spacing w:line="360" w:lineRule="auto"/>
              <w:jc w:val="both"/>
              <w:rPr>
                <w:rFonts w:ascii="Book Antiqua" w:hAnsi="Book Antiqua"/>
              </w:rPr>
            </w:pPr>
            <w:r w:rsidRPr="008864C3">
              <w:rPr>
                <w:rFonts w:ascii="Book Antiqua" w:hAnsi="Book Antiqua"/>
              </w:rPr>
              <w:t>41</w:t>
            </w:r>
          </w:p>
        </w:tc>
        <w:tc>
          <w:tcPr>
            <w:tcW w:w="1722" w:type="dxa"/>
            <w:shd w:val="clear" w:color="auto" w:fill="auto"/>
            <w:vAlign w:val="center"/>
          </w:tcPr>
          <w:p w14:paraId="686E9F72" w14:textId="77777777" w:rsidR="00CA08A1" w:rsidRPr="008864C3" w:rsidRDefault="00CA08A1" w:rsidP="008864C3">
            <w:pPr>
              <w:spacing w:line="360" w:lineRule="auto"/>
              <w:jc w:val="both"/>
              <w:rPr>
                <w:rFonts w:ascii="Book Antiqua" w:hAnsi="Book Antiqua"/>
              </w:rPr>
            </w:pPr>
            <w:r w:rsidRPr="008864C3">
              <w:rPr>
                <w:rFonts w:ascii="Book Antiqua" w:hAnsi="Book Antiqua"/>
              </w:rPr>
              <w:t>II</w:t>
            </w:r>
          </w:p>
        </w:tc>
        <w:tc>
          <w:tcPr>
            <w:tcW w:w="3334" w:type="dxa"/>
            <w:shd w:val="clear" w:color="auto" w:fill="auto"/>
            <w:vAlign w:val="center"/>
          </w:tcPr>
          <w:p w14:paraId="76E7B70C" w14:textId="77777777" w:rsidR="00CA08A1" w:rsidRPr="008864C3" w:rsidRDefault="00CA08A1" w:rsidP="008864C3">
            <w:pPr>
              <w:spacing w:line="360" w:lineRule="auto"/>
              <w:jc w:val="both"/>
              <w:rPr>
                <w:rFonts w:ascii="Book Antiqua" w:hAnsi="Book Antiqua"/>
              </w:rPr>
            </w:pPr>
            <w:r w:rsidRPr="008864C3">
              <w:rPr>
                <w:rFonts w:ascii="Book Antiqua" w:hAnsi="Book Antiqua"/>
              </w:rPr>
              <w:t>Intraoperative blood transfusion</w:t>
            </w:r>
          </w:p>
        </w:tc>
      </w:tr>
      <w:tr w:rsidR="008864C3" w:rsidRPr="008864C3" w14:paraId="601EA18D" w14:textId="77777777" w:rsidTr="00DA4F8C">
        <w:trPr>
          <w:trHeight w:val="564"/>
        </w:trPr>
        <w:tc>
          <w:tcPr>
            <w:tcW w:w="1083" w:type="dxa"/>
            <w:shd w:val="clear" w:color="auto" w:fill="auto"/>
            <w:vAlign w:val="center"/>
          </w:tcPr>
          <w:p w14:paraId="1572F810" w14:textId="77777777" w:rsidR="00CA08A1" w:rsidRPr="008864C3" w:rsidRDefault="00CA08A1" w:rsidP="008864C3">
            <w:pPr>
              <w:spacing w:line="360" w:lineRule="auto"/>
              <w:jc w:val="both"/>
              <w:rPr>
                <w:rFonts w:ascii="Book Antiqua" w:hAnsi="Book Antiqua"/>
              </w:rPr>
            </w:pPr>
            <w:r w:rsidRPr="008864C3">
              <w:rPr>
                <w:rFonts w:ascii="Book Antiqua" w:hAnsi="Book Antiqua"/>
              </w:rPr>
              <w:t>4</w:t>
            </w:r>
          </w:p>
        </w:tc>
        <w:tc>
          <w:tcPr>
            <w:tcW w:w="1043" w:type="dxa"/>
            <w:shd w:val="clear" w:color="auto" w:fill="auto"/>
            <w:vAlign w:val="center"/>
          </w:tcPr>
          <w:p w14:paraId="76A34B96" w14:textId="77777777" w:rsidR="00CA08A1" w:rsidRPr="008864C3" w:rsidRDefault="00CA08A1" w:rsidP="008864C3">
            <w:pPr>
              <w:spacing w:line="360" w:lineRule="auto"/>
              <w:jc w:val="both"/>
              <w:rPr>
                <w:rFonts w:ascii="Book Antiqua" w:hAnsi="Book Antiqua"/>
              </w:rPr>
            </w:pPr>
            <w:r w:rsidRPr="008864C3">
              <w:rPr>
                <w:rFonts w:ascii="Book Antiqua" w:hAnsi="Book Antiqua"/>
              </w:rPr>
              <w:t>F</w:t>
            </w:r>
          </w:p>
        </w:tc>
        <w:tc>
          <w:tcPr>
            <w:tcW w:w="657" w:type="dxa"/>
            <w:shd w:val="clear" w:color="auto" w:fill="auto"/>
            <w:vAlign w:val="center"/>
          </w:tcPr>
          <w:p w14:paraId="7197A829" w14:textId="77777777" w:rsidR="00CA08A1" w:rsidRPr="008864C3" w:rsidRDefault="00CA08A1" w:rsidP="008864C3">
            <w:pPr>
              <w:spacing w:line="360" w:lineRule="auto"/>
              <w:jc w:val="both"/>
              <w:rPr>
                <w:rFonts w:ascii="Book Antiqua" w:hAnsi="Book Antiqua"/>
              </w:rPr>
            </w:pPr>
            <w:r w:rsidRPr="008864C3">
              <w:rPr>
                <w:rFonts w:ascii="Book Antiqua" w:hAnsi="Book Antiqua"/>
              </w:rPr>
              <w:t>66</w:t>
            </w:r>
          </w:p>
        </w:tc>
        <w:tc>
          <w:tcPr>
            <w:tcW w:w="963" w:type="dxa"/>
            <w:shd w:val="clear" w:color="auto" w:fill="auto"/>
            <w:vAlign w:val="center"/>
          </w:tcPr>
          <w:p w14:paraId="621B11AC" w14:textId="77777777" w:rsidR="00CA08A1" w:rsidRPr="008864C3" w:rsidRDefault="00CA08A1" w:rsidP="008864C3">
            <w:pPr>
              <w:spacing w:line="360" w:lineRule="auto"/>
              <w:jc w:val="both"/>
              <w:rPr>
                <w:rFonts w:ascii="Book Antiqua" w:hAnsi="Book Antiqua"/>
              </w:rPr>
            </w:pPr>
            <w:proofErr w:type="spellStart"/>
            <w:r w:rsidRPr="008864C3">
              <w:rPr>
                <w:rFonts w:ascii="Book Antiqua" w:hAnsi="Book Antiqua"/>
              </w:rPr>
              <w:t>pCCA</w:t>
            </w:r>
            <w:proofErr w:type="spellEnd"/>
          </w:p>
        </w:tc>
        <w:tc>
          <w:tcPr>
            <w:tcW w:w="1483" w:type="dxa"/>
            <w:shd w:val="clear" w:color="auto" w:fill="auto"/>
            <w:vAlign w:val="center"/>
          </w:tcPr>
          <w:p w14:paraId="4381D92A" w14:textId="77777777" w:rsidR="00CA08A1" w:rsidRPr="008864C3" w:rsidRDefault="00CA08A1" w:rsidP="008864C3">
            <w:pPr>
              <w:spacing w:line="360" w:lineRule="auto"/>
              <w:jc w:val="both"/>
              <w:rPr>
                <w:rFonts w:ascii="Book Antiqua" w:hAnsi="Book Antiqua"/>
              </w:rPr>
            </w:pPr>
            <w:r w:rsidRPr="008864C3">
              <w:rPr>
                <w:rFonts w:ascii="Book Antiqua" w:hAnsi="Book Antiqua"/>
              </w:rPr>
              <w:t>Cholestasis</w:t>
            </w:r>
          </w:p>
        </w:tc>
        <w:tc>
          <w:tcPr>
            <w:tcW w:w="1314" w:type="dxa"/>
            <w:shd w:val="clear" w:color="auto" w:fill="auto"/>
            <w:vAlign w:val="center"/>
          </w:tcPr>
          <w:p w14:paraId="6774E663" w14:textId="549DEE2D" w:rsidR="00CA08A1" w:rsidRPr="008864C3" w:rsidRDefault="00CA08A1" w:rsidP="00C14D25">
            <w:pPr>
              <w:spacing w:line="360" w:lineRule="auto"/>
              <w:jc w:val="both"/>
              <w:rPr>
                <w:rFonts w:ascii="Book Antiqua" w:hAnsi="Book Antiqua"/>
              </w:rPr>
            </w:pPr>
            <w:r w:rsidRPr="008864C3">
              <w:rPr>
                <w:rFonts w:ascii="Book Antiqua" w:hAnsi="Book Antiqua"/>
              </w:rPr>
              <w:t>0</w:t>
            </w:r>
            <w:r w:rsidR="00C14D25">
              <w:rPr>
                <w:rFonts w:ascii="Book Antiqua" w:eastAsia="宋体" w:hAnsi="Book Antiqua" w:hint="eastAsia"/>
                <w:lang w:eastAsia="zh-CN"/>
              </w:rPr>
              <w:t>.</w:t>
            </w:r>
            <w:r w:rsidRPr="008864C3">
              <w:rPr>
                <w:rFonts w:ascii="Book Antiqua" w:hAnsi="Book Antiqua"/>
              </w:rPr>
              <w:t>43</w:t>
            </w:r>
          </w:p>
        </w:tc>
        <w:tc>
          <w:tcPr>
            <w:tcW w:w="1314" w:type="dxa"/>
            <w:shd w:val="clear" w:color="auto" w:fill="auto"/>
            <w:vAlign w:val="center"/>
          </w:tcPr>
          <w:p w14:paraId="0AB764C5" w14:textId="34CCD4DD" w:rsidR="00CA08A1" w:rsidRPr="008864C3" w:rsidRDefault="00C14D25" w:rsidP="008864C3">
            <w:pPr>
              <w:spacing w:line="360" w:lineRule="auto"/>
              <w:jc w:val="both"/>
              <w:rPr>
                <w:rFonts w:ascii="Book Antiqua" w:hAnsi="Book Antiqua"/>
              </w:rPr>
            </w:pPr>
            <w:r>
              <w:rPr>
                <w:rFonts w:ascii="Book Antiqua" w:hAnsi="Book Antiqua"/>
              </w:rPr>
              <w:t>0.</w:t>
            </w:r>
            <w:r w:rsidR="00CA08A1" w:rsidRPr="008864C3">
              <w:rPr>
                <w:rFonts w:ascii="Book Antiqua" w:hAnsi="Book Antiqua"/>
              </w:rPr>
              <w:t>66</w:t>
            </w:r>
          </w:p>
        </w:tc>
        <w:tc>
          <w:tcPr>
            <w:tcW w:w="1314" w:type="dxa"/>
            <w:shd w:val="clear" w:color="auto" w:fill="auto"/>
            <w:vAlign w:val="center"/>
          </w:tcPr>
          <w:p w14:paraId="38A19642" w14:textId="6724D369" w:rsidR="00CA08A1" w:rsidRPr="008864C3" w:rsidRDefault="00CA08A1" w:rsidP="00C14D25">
            <w:pPr>
              <w:spacing w:line="360" w:lineRule="auto"/>
              <w:jc w:val="both"/>
              <w:rPr>
                <w:rFonts w:ascii="Book Antiqua" w:hAnsi="Book Antiqua"/>
              </w:rPr>
            </w:pPr>
            <w:r w:rsidRPr="008864C3">
              <w:rPr>
                <w:rFonts w:ascii="Book Antiqua" w:hAnsi="Book Antiqua"/>
              </w:rPr>
              <w:t>1</w:t>
            </w:r>
            <w:r w:rsidR="00C14D25">
              <w:rPr>
                <w:rFonts w:ascii="Book Antiqua" w:eastAsia="宋体" w:hAnsi="Book Antiqua" w:hint="eastAsia"/>
                <w:lang w:eastAsia="zh-CN"/>
              </w:rPr>
              <w:t>.</w:t>
            </w:r>
            <w:r w:rsidRPr="008864C3">
              <w:rPr>
                <w:rFonts w:ascii="Book Antiqua" w:hAnsi="Book Antiqua"/>
              </w:rPr>
              <w:t>21</w:t>
            </w:r>
          </w:p>
        </w:tc>
        <w:tc>
          <w:tcPr>
            <w:tcW w:w="1289" w:type="dxa"/>
            <w:shd w:val="clear" w:color="auto" w:fill="auto"/>
            <w:vAlign w:val="center"/>
          </w:tcPr>
          <w:p w14:paraId="2A0E40C3" w14:textId="77777777" w:rsidR="00CA08A1" w:rsidRPr="008864C3" w:rsidRDefault="00CA08A1" w:rsidP="008864C3">
            <w:pPr>
              <w:spacing w:line="360" w:lineRule="auto"/>
              <w:jc w:val="both"/>
              <w:rPr>
                <w:rFonts w:ascii="Book Antiqua" w:hAnsi="Book Antiqua"/>
              </w:rPr>
            </w:pPr>
            <w:r w:rsidRPr="008864C3">
              <w:rPr>
                <w:rFonts w:ascii="Book Antiqua" w:hAnsi="Book Antiqua"/>
              </w:rPr>
              <w:t>44</w:t>
            </w:r>
          </w:p>
        </w:tc>
        <w:tc>
          <w:tcPr>
            <w:tcW w:w="1070" w:type="dxa"/>
            <w:shd w:val="clear" w:color="auto" w:fill="auto"/>
            <w:vAlign w:val="center"/>
          </w:tcPr>
          <w:p w14:paraId="7FD74A0F" w14:textId="77777777" w:rsidR="00CA08A1" w:rsidRPr="008864C3" w:rsidRDefault="00CA08A1" w:rsidP="008864C3">
            <w:pPr>
              <w:spacing w:line="360" w:lineRule="auto"/>
              <w:jc w:val="both"/>
              <w:rPr>
                <w:rFonts w:ascii="Book Antiqua" w:hAnsi="Book Antiqua"/>
              </w:rPr>
            </w:pPr>
            <w:r w:rsidRPr="008864C3">
              <w:rPr>
                <w:rFonts w:ascii="Book Antiqua" w:hAnsi="Book Antiqua"/>
              </w:rPr>
              <w:t>73</w:t>
            </w:r>
          </w:p>
        </w:tc>
        <w:tc>
          <w:tcPr>
            <w:tcW w:w="1722" w:type="dxa"/>
            <w:shd w:val="clear" w:color="auto" w:fill="auto"/>
            <w:vAlign w:val="center"/>
          </w:tcPr>
          <w:p w14:paraId="01411DC2" w14:textId="77777777" w:rsidR="00CA08A1" w:rsidRPr="008864C3" w:rsidRDefault="00CA08A1" w:rsidP="008864C3">
            <w:pPr>
              <w:spacing w:line="360" w:lineRule="auto"/>
              <w:jc w:val="both"/>
              <w:rPr>
                <w:rFonts w:ascii="Book Antiqua" w:hAnsi="Book Antiqua"/>
              </w:rPr>
            </w:pPr>
            <w:r w:rsidRPr="008864C3">
              <w:rPr>
                <w:rFonts w:ascii="Book Antiqua" w:hAnsi="Book Antiqua"/>
              </w:rPr>
              <w:t>III</w:t>
            </w:r>
          </w:p>
        </w:tc>
        <w:tc>
          <w:tcPr>
            <w:tcW w:w="3334" w:type="dxa"/>
            <w:shd w:val="clear" w:color="auto" w:fill="auto"/>
            <w:vAlign w:val="center"/>
          </w:tcPr>
          <w:p w14:paraId="3A1F5C24" w14:textId="77777777" w:rsidR="00CA08A1" w:rsidRPr="008864C3" w:rsidRDefault="008A2F85" w:rsidP="008864C3">
            <w:pPr>
              <w:spacing w:line="360" w:lineRule="auto"/>
              <w:jc w:val="both"/>
              <w:rPr>
                <w:rFonts w:ascii="Book Antiqua" w:hAnsi="Book Antiqua"/>
              </w:rPr>
            </w:pPr>
            <w:r w:rsidRPr="008864C3">
              <w:rPr>
                <w:rStyle w:val="ellipsistext"/>
                <w:rFonts w:ascii="Book Antiqua" w:eastAsia="Times New Roman" w:hAnsi="Book Antiqua"/>
              </w:rPr>
              <w:t>T</w:t>
            </w:r>
            <w:r w:rsidR="00CA08A1" w:rsidRPr="008864C3">
              <w:rPr>
                <w:rStyle w:val="ellipsistext"/>
                <w:rFonts w:ascii="Book Antiqua" w:eastAsia="Times New Roman" w:hAnsi="Book Antiqua"/>
              </w:rPr>
              <w:t>ransitory ascites</w:t>
            </w:r>
            <w:r w:rsidRPr="008864C3">
              <w:rPr>
                <w:rStyle w:val="ellipsistext"/>
                <w:rFonts w:ascii="Book Antiqua" w:eastAsia="Times New Roman" w:hAnsi="Book Antiqua"/>
              </w:rPr>
              <w:t xml:space="preserve"> and </w:t>
            </w:r>
            <w:r w:rsidRPr="008864C3">
              <w:rPr>
                <w:rFonts w:ascii="Book Antiqua" w:hAnsi="Book Antiqua"/>
              </w:rPr>
              <w:t xml:space="preserve">intra-abdominal </w:t>
            </w:r>
            <w:r w:rsidRPr="008864C3">
              <w:rPr>
                <w:rStyle w:val="ellipsistext"/>
                <w:rFonts w:ascii="Book Antiqua" w:eastAsia="Times New Roman" w:hAnsi="Book Antiqua"/>
              </w:rPr>
              <w:t>abscess</w:t>
            </w:r>
          </w:p>
        </w:tc>
      </w:tr>
      <w:tr w:rsidR="008864C3" w:rsidRPr="008864C3" w14:paraId="541449FA" w14:textId="77777777" w:rsidTr="00DA4F8C">
        <w:trPr>
          <w:trHeight w:val="564"/>
        </w:trPr>
        <w:tc>
          <w:tcPr>
            <w:tcW w:w="1083" w:type="dxa"/>
            <w:shd w:val="clear" w:color="auto" w:fill="auto"/>
            <w:vAlign w:val="center"/>
          </w:tcPr>
          <w:p w14:paraId="122886AD" w14:textId="77777777" w:rsidR="00CA08A1" w:rsidRPr="008864C3" w:rsidRDefault="00CA08A1" w:rsidP="008864C3">
            <w:pPr>
              <w:spacing w:line="360" w:lineRule="auto"/>
              <w:jc w:val="both"/>
              <w:rPr>
                <w:rFonts w:ascii="Book Antiqua" w:hAnsi="Book Antiqua"/>
              </w:rPr>
            </w:pPr>
            <w:r w:rsidRPr="008864C3">
              <w:rPr>
                <w:rFonts w:ascii="Book Antiqua" w:hAnsi="Book Antiqua"/>
              </w:rPr>
              <w:t>5</w:t>
            </w:r>
          </w:p>
        </w:tc>
        <w:tc>
          <w:tcPr>
            <w:tcW w:w="1043" w:type="dxa"/>
            <w:shd w:val="clear" w:color="auto" w:fill="auto"/>
            <w:vAlign w:val="center"/>
          </w:tcPr>
          <w:p w14:paraId="37C35644" w14:textId="77777777" w:rsidR="00CA08A1" w:rsidRPr="008864C3" w:rsidRDefault="00CA08A1" w:rsidP="008864C3">
            <w:pPr>
              <w:spacing w:line="360" w:lineRule="auto"/>
              <w:jc w:val="both"/>
              <w:rPr>
                <w:rFonts w:ascii="Book Antiqua" w:hAnsi="Book Antiqua"/>
              </w:rPr>
            </w:pPr>
            <w:r w:rsidRPr="008864C3">
              <w:rPr>
                <w:rFonts w:ascii="Book Antiqua" w:hAnsi="Book Antiqua"/>
              </w:rPr>
              <w:t>F</w:t>
            </w:r>
          </w:p>
        </w:tc>
        <w:tc>
          <w:tcPr>
            <w:tcW w:w="657" w:type="dxa"/>
            <w:shd w:val="clear" w:color="auto" w:fill="auto"/>
            <w:vAlign w:val="center"/>
          </w:tcPr>
          <w:p w14:paraId="5BD14A1D" w14:textId="77777777" w:rsidR="00CA08A1" w:rsidRPr="008864C3" w:rsidRDefault="00CA08A1" w:rsidP="008864C3">
            <w:pPr>
              <w:spacing w:line="360" w:lineRule="auto"/>
              <w:jc w:val="both"/>
              <w:rPr>
                <w:rFonts w:ascii="Book Antiqua" w:hAnsi="Book Antiqua"/>
              </w:rPr>
            </w:pPr>
            <w:r w:rsidRPr="008864C3">
              <w:rPr>
                <w:rFonts w:ascii="Book Antiqua" w:hAnsi="Book Antiqua"/>
              </w:rPr>
              <w:t>59</w:t>
            </w:r>
          </w:p>
        </w:tc>
        <w:tc>
          <w:tcPr>
            <w:tcW w:w="963" w:type="dxa"/>
            <w:shd w:val="clear" w:color="auto" w:fill="auto"/>
            <w:vAlign w:val="center"/>
          </w:tcPr>
          <w:p w14:paraId="07152B75" w14:textId="77777777" w:rsidR="00CA08A1" w:rsidRPr="008864C3" w:rsidRDefault="00CA08A1" w:rsidP="008864C3">
            <w:pPr>
              <w:spacing w:line="360" w:lineRule="auto"/>
              <w:jc w:val="both"/>
              <w:rPr>
                <w:rFonts w:ascii="Book Antiqua" w:hAnsi="Book Antiqua"/>
              </w:rPr>
            </w:pPr>
            <w:r w:rsidRPr="008864C3">
              <w:rPr>
                <w:rFonts w:ascii="Book Antiqua" w:hAnsi="Book Antiqua"/>
              </w:rPr>
              <w:t>CRLM</w:t>
            </w:r>
          </w:p>
        </w:tc>
        <w:tc>
          <w:tcPr>
            <w:tcW w:w="1483" w:type="dxa"/>
            <w:shd w:val="clear" w:color="auto" w:fill="auto"/>
            <w:vAlign w:val="center"/>
          </w:tcPr>
          <w:p w14:paraId="5230D0B7" w14:textId="77777777" w:rsidR="00CA08A1" w:rsidRPr="008864C3" w:rsidRDefault="00CA08A1" w:rsidP="008864C3">
            <w:pPr>
              <w:spacing w:line="360" w:lineRule="auto"/>
              <w:jc w:val="both"/>
              <w:rPr>
                <w:rFonts w:ascii="Book Antiqua" w:hAnsi="Book Antiqua"/>
              </w:rPr>
            </w:pPr>
            <w:r w:rsidRPr="008864C3">
              <w:rPr>
                <w:rFonts w:ascii="Book Antiqua" w:hAnsi="Book Antiqua"/>
              </w:rPr>
              <w:t>SOS and steatosis</w:t>
            </w:r>
          </w:p>
        </w:tc>
        <w:tc>
          <w:tcPr>
            <w:tcW w:w="1314" w:type="dxa"/>
            <w:shd w:val="clear" w:color="auto" w:fill="auto"/>
            <w:vAlign w:val="center"/>
          </w:tcPr>
          <w:p w14:paraId="35C3D293" w14:textId="7674E237" w:rsidR="00CA08A1" w:rsidRPr="008864C3" w:rsidRDefault="00CA08A1" w:rsidP="00C14D25">
            <w:pPr>
              <w:spacing w:line="360" w:lineRule="auto"/>
              <w:jc w:val="both"/>
              <w:rPr>
                <w:rFonts w:ascii="Book Antiqua" w:hAnsi="Book Antiqua"/>
              </w:rPr>
            </w:pPr>
            <w:r w:rsidRPr="008864C3">
              <w:rPr>
                <w:rFonts w:ascii="Book Antiqua" w:hAnsi="Book Antiqua"/>
              </w:rPr>
              <w:t>0</w:t>
            </w:r>
            <w:r w:rsidR="00C14D25">
              <w:rPr>
                <w:rFonts w:ascii="Book Antiqua" w:eastAsia="宋体" w:hAnsi="Book Antiqua" w:hint="eastAsia"/>
                <w:lang w:eastAsia="zh-CN"/>
              </w:rPr>
              <w:t>.</w:t>
            </w:r>
            <w:r w:rsidRPr="008864C3">
              <w:rPr>
                <w:rFonts w:ascii="Book Antiqua" w:hAnsi="Book Antiqua"/>
              </w:rPr>
              <w:t>42</w:t>
            </w:r>
          </w:p>
        </w:tc>
        <w:tc>
          <w:tcPr>
            <w:tcW w:w="1314" w:type="dxa"/>
            <w:shd w:val="clear" w:color="auto" w:fill="auto"/>
            <w:vAlign w:val="center"/>
          </w:tcPr>
          <w:p w14:paraId="34721FEE" w14:textId="2330D43C" w:rsidR="00CA08A1" w:rsidRPr="008864C3" w:rsidRDefault="00C14D25" w:rsidP="008864C3">
            <w:pPr>
              <w:spacing w:line="360" w:lineRule="auto"/>
              <w:jc w:val="both"/>
              <w:rPr>
                <w:rFonts w:ascii="Book Antiqua" w:hAnsi="Book Antiqua"/>
              </w:rPr>
            </w:pPr>
            <w:r>
              <w:rPr>
                <w:rFonts w:ascii="Book Antiqua" w:hAnsi="Book Antiqua"/>
              </w:rPr>
              <w:t>0.</w:t>
            </w:r>
            <w:r w:rsidR="00CA08A1" w:rsidRPr="008864C3">
              <w:rPr>
                <w:rFonts w:ascii="Book Antiqua" w:hAnsi="Book Antiqua"/>
              </w:rPr>
              <w:t>8</w:t>
            </w:r>
          </w:p>
        </w:tc>
        <w:tc>
          <w:tcPr>
            <w:tcW w:w="1314" w:type="dxa"/>
            <w:shd w:val="clear" w:color="auto" w:fill="auto"/>
            <w:vAlign w:val="center"/>
          </w:tcPr>
          <w:p w14:paraId="193FAEBA" w14:textId="4EC77A29" w:rsidR="00CA08A1" w:rsidRPr="008864C3" w:rsidRDefault="00CA08A1" w:rsidP="00C14D25">
            <w:pPr>
              <w:spacing w:line="360" w:lineRule="auto"/>
              <w:jc w:val="both"/>
              <w:rPr>
                <w:rFonts w:ascii="Book Antiqua" w:hAnsi="Book Antiqua"/>
              </w:rPr>
            </w:pPr>
            <w:r w:rsidRPr="008864C3">
              <w:rPr>
                <w:rFonts w:ascii="Book Antiqua" w:hAnsi="Book Antiqua"/>
              </w:rPr>
              <w:t>1</w:t>
            </w:r>
            <w:r w:rsidR="00C14D25">
              <w:rPr>
                <w:rFonts w:ascii="Book Antiqua" w:eastAsia="宋体" w:hAnsi="Book Antiqua" w:hint="eastAsia"/>
                <w:lang w:eastAsia="zh-CN"/>
              </w:rPr>
              <w:t>.</w:t>
            </w:r>
            <w:r w:rsidRPr="008864C3">
              <w:rPr>
                <w:rFonts w:ascii="Book Antiqua" w:hAnsi="Book Antiqua"/>
              </w:rPr>
              <w:t>23</w:t>
            </w:r>
          </w:p>
        </w:tc>
        <w:tc>
          <w:tcPr>
            <w:tcW w:w="1289" w:type="dxa"/>
            <w:shd w:val="clear" w:color="auto" w:fill="auto"/>
            <w:vAlign w:val="center"/>
          </w:tcPr>
          <w:p w14:paraId="3B1ED110" w14:textId="77777777" w:rsidR="00CA08A1" w:rsidRPr="008864C3" w:rsidRDefault="00CA08A1" w:rsidP="008864C3">
            <w:pPr>
              <w:spacing w:line="360" w:lineRule="auto"/>
              <w:jc w:val="both"/>
              <w:rPr>
                <w:rFonts w:ascii="Book Antiqua" w:hAnsi="Book Antiqua"/>
              </w:rPr>
            </w:pPr>
            <w:r w:rsidRPr="008864C3">
              <w:rPr>
                <w:rFonts w:ascii="Book Antiqua" w:hAnsi="Book Antiqua"/>
              </w:rPr>
              <w:t>10</w:t>
            </w:r>
          </w:p>
        </w:tc>
        <w:tc>
          <w:tcPr>
            <w:tcW w:w="1070" w:type="dxa"/>
            <w:shd w:val="clear" w:color="auto" w:fill="auto"/>
            <w:vAlign w:val="center"/>
          </w:tcPr>
          <w:p w14:paraId="28473532" w14:textId="77777777" w:rsidR="00CA08A1" w:rsidRPr="008864C3" w:rsidRDefault="00CA08A1" w:rsidP="008864C3">
            <w:pPr>
              <w:spacing w:line="360" w:lineRule="auto"/>
              <w:jc w:val="both"/>
              <w:rPr>
                <w:rFonts w:ascii="Book Antiqua" w:hAnsi="Book Antiqua"/>
              </w:rPr>
            </w:pPr>
            <w:r w:rsidRPr="008864C3">
              <w:rPr>
                <w:rFonts w:ascii="Book Antiqua" w:hAnsi="Book Antiqua"/>
              </w:rPr>
              <w:t>69</w:t>
            </w:r>
          </w:p>
        </w:tc>
        <w:tc>
          <w:tcPr>
            <w:tcW w:w="1722" w:type="dxa"/>
            <w:shd w:val="clear" w:color="auto" w:fill="auto"/>
            <w:vAlign w:val="center"/>
          </w:tcPr>
          <w:p w14:paraId="4ED08599" w14:textId="77777777" w:rsidR="00CA08A1" w:rsidRPr="008864C3" w:rsidRDefault="00CA08A1" w:rsidP="008864C3">
            <w:pPr>
              <w:spacing w:line="360" w:lineRule="auto"/>
              <w:jc w:val="both"/>
              <w:rPr>
                <w:rFonts w:ascii="Book Antiqua" w:hAnsi="Book Antiqua"/>
              </w:rPr>
            </w:pPr>
            <w:r w:rsidRPr="008864C3">
              <w:rPr>
                <w:rFonts w:ascii="Book Antiqua" w:hAnsi="Book Antiqua"/>
              </w:rPr>
              <w:t>II</w:t>
            </w:r>
          </w:p>
        </w:tc>
        <w:tc>
          <w:tcPr>
            <w:tcW w:w="3334" w:type="dxa"/>
            <w:shd w:val="clear" w:color="auto" w:fill="auto"/>
            <w:vAlign w:val="center"/>
          </w:tcPr>
          <w:p w14:paraId="30A20E88" w14:textId="77777777" w:rsidR="00CA08A1" w:rsidRPr="008864C3" w:rsidRDefault="00CA08A1" w:rsidP="008864C3">
            <w:pPr>
              <w:spacing w:line="360" w:lineRule="auto"/>
              <w:jc w:val="both"/>
              <w:rPr>
                <w:rFonts w:ascii="Book Antiqua" w:hAnsi="Book Antiqua"/>
              </w:rPr>
            </w:pPr>
            <w:r w:rsidRPr="008864C3">
              <w:rPr>
                <w:rFonts w:ascii="Book Antiqua" w:hAnsi="Book Antiqua"/>
              </w:rPr>
              <w:t>Int</w:t>
            </w:r>
            <w:r w:rsidR="00BF04E0" w:rsidRPr="008864C3">
              <w:rPr>
                <w:rFonts w:ascii="Book Antiqua" w:hAnsi="Book Antiqua"/>
              </w:rPr>
              <w:t>raoperative blood transfusion, u</w:t>
            </w:r>
            <w:r w:rsidRPr="008864C3">
              <w:rPr>
                <w:rFonts w:ascii="Book Antiqua" w:hAnsi="Book Antiqua"/>
              </w:rPr>
              <w:t>rinary infection</w:t>
            </w:r>
          </w:p>
        </w:tc>
      </w:tr>
      <w:tr w:rsidR="008864C3" w:rsidRPr="008864C3" w14:paraId="18691337" w14:textId="77777777" w:rsidTr="00DA4F8C">
        <w:trPr>
          <w:trHeight w:val="1745"/>
        </w:trPr>
        <w:tc>
          <w:tcPr>
            <w:tcW w:w="1083" w:type="dxa"/>
            <w:shd w:val="clear" w:color="auto" w:fill="auto"/>
            <w:vAlign w:val="center"/>
          </w:tcPr>
          <w:p w14:paraId="2966DC1B" w14:textId="77777777" w:rsidR="00CA08A1" w:rsidRPr="008864C3" w:rsidRDefault="00CA08A1" w:rsidP="008864C3">
            <w:pPr>
              <w:spacing w:line="360" w:lineRule="auto"/>
              <w:jc w:val="both"/>
              <w:rPr>
                <w:rFonts w:ascii="Book Antiqua" w:hAnsi="Book Antiqua"/>
              </w:rPr>
            </w:pPr>
            <w:r w:rsidRPr="008864C3">
              <w:rPr>
                <w:rFonts w:ascii="Book Antiqua" w:hAnsi="Book Antiqua"/>
              </w:rPr>
              <w:lastRenderedPageBreak/>
              <w:t>6</w:t>
            </w:r>
          </w:p>
        </w:tc>
        <w:tc>
          <w:tcPr>
            <w:tcW w:w="1043" w:type="dxa"/>
            <w:shd w:val="clear" w:color="auto" w:fill="auto"/>
            <w:vAlign w:val="center"/>
          </w:tcPr>
          <w:p w14:paraId="6A16BAF1" w14:textId="77777777" w:rsidR="00CA08A1" w:rsidRPr="008864C3" w:rsidRDefault="00CA08A1" w:rsidP="008864C3">
            <w:pPr>
              <w:spacing w:line="360" w:lineRule="auto"/>
              <w:jc w:val="both"/>
              <w:rPr>
                <w:rFonts w:ascii="Book Antiqua" w:hAnsi="Book Antiqua"/>
              </w:rPr>
            </w:pPr>
            <w:r w:rsidRPr="008864C3">
              <w:rPr>
                <w:rFonts w:ascii="Book Antiqua" w:hAnsi="Book Antiqua"/>
              </w:rPr>
              <w:t>F</w:t>
            </w:r>
          </w:p>
        </w:tc>
        <w:tc>
          <w:tcPr>
            <w:tcW w:w="657" w:type="dxa"/>
            <w:shd w:val="clear" w:color="auto" w:fill="auto"/>
            <w:vAlign w:val="center"/>
          </w:tcPr>
          <w:p w14:paraId="050EA62B" w14:textId="77777777" w:rsidR="00CA08A1" w:rsidRPr="008864C3" w:rsidRDefault="00CA08A1" w:rsidP="008864C3">
            <w:pPr>
              <w:spacing w:line="360" w:lineRule="auto"/>
              <w:jc w:val="both"/>
              <w:rPr>
                <w:rFonts w:ascii="Book Antiqua" w:hAnsi="Book Antiqua"/>
              </w:rPr>
            </w:pPr>
            <w:r w:rsidRPr="008864C3">
              <w:rPr>
                <w:rFonts w:ascii="Book Antiqua" w:hAnsi="Book Antiqua"/>
              </w:rPr>
              <w:t>53</w:t>
            </w:r>
          </w:p>
        </w:tc>
        <w:tc>
          <w:tcPr>
            <w:tcW w:w="963" w:type="dxa"/>
            <w:shd w:val="clear" w:color="auto" w:fill="auto"/>
            <w:vAlign w:val="center"/>
          </w:tcPr>
          <w:p w14:paraId="1E096157" w14:textId="77777777" w:rsidR="00CA08A1" w:rsidRPr="008864C3" w:rsidRDefault="00CA08A1" w:rsidP="008864C3">
            <w:pPr>
              <w:spacing w:line="360" w:lineRule="auto"/>
              <w:jc w:val="both"/>
              <w:rPr>
                <w:rFonts w:ascii="Book Antiqua" w:hAnsi="Book Antiqua"/>
              </w:rPr>
            </w:pPr>
            <w:r w:rsidRPr="008864C3">
              <w:rPr>
                <w:rFonts w:ascii="Book Antiqua" w:hAnsi="Book Antiqua"/>
              </w:rPr>
              <w:t>CRLM</w:t>
            </w:r>
          </w:p>
        </w:tc>
        <w:tc>
          <w:tcPr>
            <w:tcW w:w="1483" w:type="dxa"/>
            <w:shd w:val="clear" w:color="auto" w:fill="auto"/>
            <w:vAlign w:val="center"/>
          </w:tcPr>
          <w:p w14:paraId="68E81667" w14:textId="77777777" w:rsidR="00CA08A1" w:rsidRPr="008864C3" w:rsidRDefault="00CA08A1" w:rsidP="008864C3">
            <w:pPr>
              <w:spacing w:line="360" w:lineRule="auto"/>
              <w:jc w:val="both"/>
              <w:rPr>
                <w:rFonts w:ascii="Book Antiqua" w:hAnsi="Book Antiqua"/>
              </w:rPr>
            </w:pPr>
            <w:r w:rsidRPr="008864C3">
              <w:rPr>
                <w:rFonts w:ascii="Book Antiqua" w:hAnsi="Book Antiqua"/>
              </w:rPr>
              <w:t>Dystrophy</w:t>
            </w:r>
          </w:p>
        </w:tc>
        <w:tc>
          <w:tcPr>
            <w:tcW w:w="1314" w:type="dxa"/>
            <w:shd w:val="clear" w:color="auto" w:fill="auto"/>
            <w:vAlign w:val="center"/>
          </w:tcPr>
          <w:p w14:paraId="2AB0586B" w14:textId="07D924E9" w:rsidR="00CA08A1" w:rsidRPr="008864C3" w:rsidRDefault="00C14D25" w:rsidP="008864C3">
            <w:pPr>
              <w:spacing w:line="360" w:lineRule="auto"/>
              <w:jc w:val="both"/>
              <w:rPr>
                <w:rFonts w:ascii="Book Antiqua" w:hAnsi="Book Antiqua"/>
              </w:rPr>
            </w:pPr>
            <w:r>
              <w:rPr>
                <w:rFonts w:ascii="Book Antiqua" w:hAnsi="Book Antiqua"/>
              </w:rPr>
              <w:t>0.</w:t>
            </w:r>
            <w:r w:rsidR="00CA08A1" w:rsidRPr="008864C3">
              <w:rPr>
                <w:rFonts w:ascii="Book Antiqua" w:hAnsi="Book Antiqua"/>
              </w:rPr>
              <w:t>52</w:t>
            </w:r>
          </w:p>
        </w:tc>
        <w:tc>
          <w:tcPr>
            <w:tcW w:w="1314" w:type="dxa"/>
            <w:shd w:val="clear" w:color="auto" w:fill="auto"/>
            <w:vAlign w:val="center"/>
          </w:tcPr>
          <w:p w14:paraId="4A3CC308" w14:textId="628419B1" w:rsidR="00CA08A1" w:rsidRPr="008864C3" w:rsidRDefault="00C14D25" w:rsidP="008864C3">
            <w:pPr>
              <w:spacing w:line="360" w:lineRule="auto"/>
              <w:jc w:val="both"/>
              <w:rPr>
                <w:rFonts w:ascii="Book Antiqua" w:hAnsi="Book Antiqua"/>
              </w:rPr>
            </w:pPr>
            <w:r>
              <w:rPr>
                <w:rFonts w:ascii="Book Antiqua" w:hAnsi="Book Antiqua"/>
              </w:rPr>
              <w:t>0.</w:t>
            </w:r>
            <w:r w:rsidR="00CA08A1" w:rsidRPr="008864C3">
              <w:rPr>
                <w:rFonts w:ascii="Book Antiqua" w:hAnsi="Book Antiqua"/>
              </w:rPr>
              <w:t>62</w:t>
            </w:r>
          </w:p>
        </w:tc>
        <w:tc>
          <w:tcPr>
            <w:tcW w:w="1314" w:type="dxa"/>
            <w:shd w:val="clear" w:color="auto" w:fill="auto"/>
            <w:vAlign w:val="center"/>
          </w:tcPr>
          <w:p w14:paraId="1812F2A9" w14:textId="57A4798F" w:rsidR="00CA08A1" w:rsidRPr="008864C3" w:rsidRDefault="00C14D25" w:rsidP="008864C3">
            <w:pPr>
              <w:spacing w:line="360" w:lineRule="auto"/>
              <w:jc w:val="both"/>
              <w:rPr>
                <w:rFonts w:ascii="Book Antiqua" w:hAnsi="Book Antiqua"/>
              </w:rPr>
            </w:pPr>
            <w:r>
              <w:rPr>
                <w:rFonts w:ascii="Book Antiqua" w:hAnsi="Book Antiqua"/>
              </w:rPr>
              <w:t>0.</w:t>
            </w:r>
            <w:r w:rsidR="00CA08A1" w:rsidRPr="008864C3">
              <w:rPr>
                <w:rFonts w:ascii="Book Antiqua" w:hAnsi="Book Antiqua"/>
              </w:rPr>
              <w:t>89</w:t>
            </w:r>
          </w:p>
        </w:tc>
        <w:tc>
          <w:tcPr>
            <w:tcW w:w="1289" w:type="dxa"/>
            <w:shd w:val="clear" w:color="auto" w:fill="auto"/>
            <w:vAlign w:val="center"/>
          </w:tcPr>
          <w:p w14:paraId="29F3EE53" w14:textId="77777777" w:rsidR="00CA08A1" w:rsidRPr="008864C3" w:rsidRDefault="00CA08A1" w:rsidP="008864C3">
            <w:pPr>
              <w:spacing w:line="360" w:lineRule="auto"/>
              <w:jc w:val="both"/>
              <w:rPr>
                <w:rFonts w:ascii="Book Antiqua" w:hAnsi="Book Antiqua"/>
              </w:rPr>
            </w:pPr>
            <w:r w:rsidRPr="008864C3">
              <w:rPr>
                <w:rFonts w:ascii="Book Antiqua" w:hAnsi="Book Antiqua"/>
              </w:rPr>
              <w:t>87</w:t>
            </w:r>
          </w:p>
        </w:tc>
        <w:tc>
          <w:tcPr>
            <w:tcW w:w="1070" w:type="dxa"/>
            <w:shd w:val="clear" w:color="auto" w:fill="auto"/>
            <w:vAlign w:val="center"/>
          </w:tcPr>
          <w:p w14:paraId="0E0AB116" w14:textId="77777777" w:rsidR="00CA08A1" w:rsidRPr="008864C3" w:rsidRDefault="00CA08A1" w:rsidP="008864C3">
            <w:pPr>
              <w:spacing w:line="360" w:lineRule="auto"/>
              <w:jc w:val="both"/>
              <w:rPr>
                <w:rFonts w:ascii="Book Antiqua" w:hAnsi="Book Antiqua"/>
              </w:rPr>
            </w:pPr>
            <w:r w:rsidRPr="008864C3">
              <w:rPr>
                <w:rFonts w:ascii="Book Antiqua" w:hAnsi="Book Antiqua"/>
              </w:rPr>
              <w:t>50</w:t>
            </w:r>
          </w:p>
        </w:tc>
        <w:tc>
          <w:tcPr>
            <w:tcW w:w="1722" w:type="dxa"/>
            <w:shd w:val="clear" w:color="auto" w:fill="auto"/>
            <w:vAlign w:val="center"/>
          </w:tcPr>
          <w:p w14:paraId="4B383EAE" w14:textId="77777777" w:rsidR="00CA08A1" w:rsidRPr="008864C3" w:rsidRDefault="00CA08A1" w:rsidP="008864C3">
            <w:pPr>
              <w:spacing w:line="360" w:lineRule="auto"/>
              <w:jc w:val="both"/>
              <w:rPr>
                <w:rFonts w:ascii="Book Antiqua" w:hAnsi="Book Antiqua"/>
              </w:rPr>
            </w:pPr>
            <w:r w:rsidRPr="008864C3">
              <w:rPr>
                <w:rFonts w:ascii="Book Antiqua" w:hAnsi="Book Antiqua"/>
              </w:rPr>
              <w:t>IV</w:t>
            </w:r>
          </w:p>
        </w:tc>
        <w:tc>
          <w:tcPr>
            <w:tcW w:w="3334" w:type="dxa"/>
            <w:shd w:val="clear" w:color="auto" w:fill="auto"/>
            <w:vAlign w:val="center"/>
          </w:tcPr>
          <w:p w14:paraId="47C98110" w14:textId="77777777" w:rsidR="00CA08A1" w:rsidRPr="008864C3" w:rsidRDefault="00CA08A1" w:rsidP="008864C3">
            <w:pPr>
              <w:spacing w:line="360" w:lineRule="auto"/>
              <w:jc w:val="both"/>
              <w:rPr>
                <w:rFonts w:ascii="Book Antiqua" w:hAnsi="Book Antiqua"/>
              </w:rPr>
            </w:pPr>
            <w:r w:rsidRPr="008864C3">
              <w:rPr>
                <w:rFonts w:ascii="Book Antiqua" w:hAnsi="Book Antiqua"/>
              </w:rPr>
              <w:t xml:space="preserve">Intraoperative blood transfusion, </w:t>
            </w:r>
            <w:r w:rsidRPr="008864C3">
              <w:rPr>
                <w:rStyle w:val="ellipsistext"/>
                <w:rFonts w:ascii="Book Antiqua" w:eastAsia="Times New Roman" w:hAnsi="Book Antiqua"/>
              </w:rPr>
              <w:t>internal hemorrhage</w:t>
            </w:r>
            <w:r w:rsidRPr="008864C3">
              <w:rPr>
                <w:rFonts w:ascii="Book Antiqua" w:hAnsi="Book Antiqua"/>
              </w:rPr>
              <w:t xml:space="preserve">, </w:t>
            </w:r>
            <w:r w:rsidR="008A2F85" w:rsidRPr="008864C3">
              <w:rPr>
                <w:rFonts w:ascii="Book Antiqua" w:hAnsi="Book Antiqua"/>
              </w:rPr>
              <w:t xml:space="preserve">transitory hepatic insufficiency, infected ascites, </w:t>
            </w:r>
            <w:r w:rsidRPr="008864C3">
              <w:rPr>
                <w:rFonts w:ascii="Book Antiqua" w:hAnsi="Book Antiqua"/>
              </w:rPr>
              <w:t xml:space="preserve">septic choc, and intra-abdominal </w:t>
            </w:r>
            <w:r w:rsidRPr="008864C3">
              <w:rPr>
                <w:rStyle w:val="ellipsistext"/>
                <w:rFonts w:ascii="Book Antiqua" w:eastAsia="Times New Roman" w:hAnsi="Book Antiqua"/>
              </w:rPr>
              <w:t>abscess</w:t>
            </w:r>
          </w:p>
        </w:tc>
      </w:tr>
      <w:tr w:rsidR="008864C3" w:rsidRPr="008864C3" w14:paraId="2F10C548" w14:textId="77777777" w:rsidTr="00DA4F8C">
        <w:trPr>
          <w:trHeight w:val="859"/>
        </w:trPr>
        <w:tc>
          <w:tcPr>
            <w:tcW w:w="1083" w:type="dxa"/>
            <w:shd w:val="clear" w:color="auto" w:fill="auto"/>
            <w:vAlign w:val="center"/>
          </w:tcPr>
          <w:p w14:paraId="1212D4A3" w14:textId="77777777" w:rsidR="00CA08A1" w:rsidRPr="008864C3" w:rsidRDefault="00CA08A1" w:rsidP="008864C3">
            <w:pPr>
              <w:spacing w:line="360" w:lineRule="auto"/>
              <w:jc w:val="both"/>
              <w:rPr>
                <w:rFonts w:ascii="Book Antiqua" w:hAnsi="Book Antiqua"/>
              </w:rPr>
            </w:pPr>
            <w:r w:rsidRPr="008864C3">
              <w:rPr>
                <w:rFonts w:ascii="Book Antiqua" w:hAnsi="Book Antiqua"/>
              </w:rPr>
              <w:t>7</w:t>
            </w:r>
          </w:p>
        </w:tc>
        <w:tc>
          <w:tcPr>
            <w:tcW w:w="1043" w:type="dxa"/>
            <w:shd w:val="clear" w:color="auto" w:fill="auto"/>
            <w:vAlign w:val="center"/>
          </w:tcPr>
          <w:p w14:paraId="777438C5" w14:textId="77777777" w:rsidR="00CA08A1" w:rsidRPr="008864C3" w:rsidRDefault="00CA08A1" w:rsidP="008864C3">
            <w:pPr>
              <w:spacing w:line="360" w:lineRule="auto"/>
              <w:jc w:val="both"/>
              <w:rPr>
                <w:rFonts w:ascii="Book Antiqua" w:hAnsi="Book Antiqua"/>
              </w:rPr>
            </w:pPr>
            <w:r w:rsidRPr="008864C3">
              <w:rPr>
                <w:rFonts w:ascii="Book Antiqua" w:hAnsi="Book Antiqua"/>
              </w:rPr>
              <w:t>M</w:t>
            </w:r>
          </w:p>
        </w:tc>
        <w:tc>
          <w:tcPr>
            <w:tcW w:w="657" w:type="dxa"/>
            <w:shd w:val="clear" w:color="auto" w:fill="auto"/>
            <w:vAlign w:val="center"/>
          </w:tcPr>
          <w:p w14:paraId="40B2C950" w14:textId="77777777" w:rsidR="00CA08A1" w:rsidRPr="008864C3" w:rsidRDefault="00CA08A1" w:rsidP="008864C3">
            <w:pPr>
              <w:spacing w:line="360" w:lineRule="auto"/>
              <w:jc w:val="both"/>
              <w:rPr>
                <w:rFonts w:ascii="Book Antiqua" w:hAnsi="Book Antiqua"/>
              </w:rPr>
            </w:pPr>
            <w:r w:rsidRPr="008864C3">
              <w:rPr>
                <w:rFonts w:ascii="Book Antiqua" w:hAnsi="Book Antiqua"/>
              </w:rPr>
              <w:t>61</w:t>
            </w:r>
          </w:p>
        </w:tc>
        <w:tc>
          <w:tcPr>
            <w:tcW w:w="963" w:type="dxa"/>
            <w:shd w:val="clear" w:color="auto" w:fill="auto"/>
            <w:vAlign w:val="center"/>
          </w:tcPr>
          <w:p w14:paraId="25E1E3B2" w14:textId="77777777" w:rsidR="00CA08A1" w:rsidRPr="008864C3" w:rsidRDefault="00CA08A1" w:rsidP="008864C3">
            <w:pPr>
              <w:spacing w:line="360" w:lineRule="auto"/>
              <w:jc w:val="both"/>
              <w:rPr>
                <w:rFonts w:ascii="Book Antiqua" w:hAnsi="Book Antiqua"/>
              </w:rPr>
            </w:pPr>
            <w:r w:rsidRPr="008864C3">
              <w:rPr>
                <w:rFonts w:ascii="Book Antiqua" w:hAnsi="Book Antiqua"/>
              </w:rPr>
              <w:t>CRLM</w:t>
            </w:r>
          </w:p>
        </w:tc>
        <w:tc>
          <w:tcPr>
            <w:tcW w:w="1483" w:type="dxa"/>
            <w:shd w:val="clear" w:color="auto" w:fill="auto"/>
            <w:vAlign w:val="center"/>
          </w:tcPr>
          <w:p w14:paraId="65E8F123" w14:textId="77777777" w:rsidR="00CA08A1" w:rsidRPr="008864C3" w:rsidRDefault="00CA08A1" w:rsidP="008864C3">
            <w:pPr>
              <w:spacing w:line="360" w:lineRule="auto"/>
              <w:jc w:val="both"/>
              <w:rPr>
                <w:rFonts w:ascii="Book Antiqua" w:hAnsi="Book Antiqua"/>
              </w:rPr>
            </w:pPr>
            <w:r w:rsidRPr="008864C3">
              <w:rPr>
                <w:rFonts w:ascii="Book Antiqua" w:hAnsi="Book Antiqua"/>
              </w:rPr>
              <w:t>-</w:t>
            </w:r>
          </w:p>
        </w:tc>
        <w:tc>
          <w:tcPr>
            <w:tcW w:w="1314" w:type="dxa"/>
            <w:shd w:val="clear" w:color="auto" w:fill="auto"/>
            <w:vAlign w:val="center"/>
          </w:tcPr>
          <w:p w14:paraId="3477C4E0" w14:textId="562CF917" w:rsidR="00CA08A1" w:rsidRPr="008864C3" w:rsidRDefault="00CA08A1" w:rsidP="00C14D25">
            <w:pPr>
              <w:spacing w:line="360" w:lineRule="auto"/>
              <w:jc w:val="both"/>
              <w:rPr>
                <w:rFonts w:ascii="Book Antiqua" w:hAnsi="Book Antiqua"/>
              </w:rPr>
            </w:pPr>
            <w:r w:rsidRPr="008864C3">
              <w:rPr>
                <w:rFonts w:ascii="Book Antiqua" w:hAnsi="Book Antiqua"/>
              </w:rPr>
              <w:t>0</w:t>
            </w:r>
            <w:r w:rsidR="00C14D25">
              <w:rPr>
                <w:rFonts w:ascii="Book Antiqua" w:eastAsia="宋体" w:hAnsi="Book Antiqua" w:hint="eastAsia"/>
                <w:lang w:eastAsia="zh-CN"/>
              </w:rPr>
              <w:t>.</w:t>
            </w:r>
            <w:r w:rsidRPr="008864C3">
              <w:rPr>
                <w:rFonts w:ascii="Book Antiqua" w:hAnsi="Book Antiqua"/>
              </w:rPr>
              <w:t>46</w:t>
            </w:r>
          </w:p>
        </w:tc>
        <w:tc>
          <w:tcPr>
            <w:tcW w:w="1314" w:type="dxa"/>
            <w:shd w:val="clear" w:color="auto" w:fill="auto"/>
            <w:vAlign w:val="center"/>
          </w:tcPr>
          <w:p w14:paraId="71C89432" w14:textId="14754DEE" w:rsidR="00CA08A1" w:rsidRPr="008864C3" w:rsidRDefault="00C14D25" w:rsidP="008864C3">
            <w:pPr>
              <w:spacing w:line="360" w:lineRule="auto"/>
              <w:jc w:val="both"/>
              <w:rPr>
                <w:rFonts w:ascii="Book Antiqua" w:hAnsi="Book Antiqua"/>
              </w:rPr>
            </w:pPr>
            <w:r>
              <w:rPr>
                <w:rFonts w:ascii="Book Antiqua" w:hAnsi="Book Antiqua"/>
              </w:rPr>
              <w:t>0.</w:t>
            </w:r>
            <w:r w:rsidR="00CA08A1" w:rsidRPr="008864C3">
              <w:rPr>
                <w:rFonts w:ascii="Book Antiqua" w:hAnsi="Book Antiqua"/>
              </w:rPr>
              <w:t>83</w:t>
            </w:r>
          </w:p>
        </w:tc>
        <w:tc>
          <w:tcPr>
            <w:tcW w:w="1314" w:type="dxa"/>
            <w:shd w:val="clear" w:color="auto" w:fill="auto"/>
            <w:vAlign w:val="center"/>
          </w:tcPr>
          <w:p w14:paraId="36EA45AA" w14:textId="6B98E9C1" w:rsidR="00CA08A1" w:rsidRPr="008864C3" w:rsidRDefault="00CA08A1" w:rsidP="00C14D25">
            <w:pPr>
              <w:spacing w:line="360" w:lineRule="auto"/>
              <w:jc w:val="both"/>
              <w:rPr>
                <w:rFonts w:ascii="Book Antiqua" w:hAnsi="Book Antiqua"/>
              </w:rPr>
            </w:pPr>
            <w:r w:rsidRPr="008864C3">
              <w:rPr>
                <w:rFonts w:ascii="Book Antiqua" w:hAnsi="Book Antiqua"/>
              </w:rPr>
              <w:t>1</w:t>
            </w:r>
            <w:r w:rsidR="00C14D25">
              <w:rPr>
                <w:rFonts w:ascii="Book Antiqua" w:eastAsia="宋体" w:hAnsi="Book Antiqua" w:hint="eastAsia"/>
                <w:lang w:eastAsia="zh-CN"/>
              </w:rPr>
              <w:t>.</w:t>
            </w:r>
            <w:r w:rsidRPr="008864C3">
              <w:rPr>
                <w:rFonts w:ascii="Book Antiqua" w:hAnsi="Book Antiqua"/>
              </w:rPr>
              <w:t>14</w:t>
            </w:r>
          </w:p>
        </w:tc>
        <w:tc>
          <w:tcPr>
            <w:tcW w:w="1289" w:type="dxa"/>
            <w:shd w:val="clear" w:color="auto" w:fill="auto"/>
            <w:vAlign w:val="center"/>
          </w:tcPr>
          <w:p w14:paraId="547F5C34" w14:textId="77777777" w:rsidR="00CA08A1" w:rsidRPr="008864C3" w:rsidRDefault="00CA08A1" w:rsidP="008864C3">
            <w:pPr>
              <w:spacing w:line="360" w:lineRule="auto"/>
              <w:jc w:val="both"/>
              <w:rPr>
                <w:rFonts w:ascii="Book Antiqua" w:hAnsi="Book Antiqua"/>
              </w:rPr>
            </w:pPr>
            <w:r w:rsidRPr="008864C3">
              <w:rPr>
                <w:rFonts w:ascii="Book Antiqua" w:hAnsi="Book Antiqua"/>
              </w:rPr>
              <w:t>13</w:t>
            </w:r>
          </w:p>
        </w:tc>
        <w:tc>
          <w:tcPr>
            <w:tcW w:w="1070" w:type="dxa"/>
            <w:shd w:val="clear" w:color="auto" w:fill="auto"/>
            <w:vAlign w:val="center"/>
          </w:tcPr>
          <w:p w14:paraId="350121BD" w14:textId="77777777" w:rsidR="00CA08A1" w:rsidRPr="008864C3" w:rsidRDefault="00CA08A1" w:rsidP="008864C3">
            <w:pPr>
              <w:spacing w:line="360" w:lineRule="auto"/>
              <w:jc w:val="both"/>
              <w:rPr>
                <w:rFonts w:ascii="Book Antiqua" w:hAnsi="Book Antiqua"/>
              </w:rPr>
            </w:pPr>
            <w:r w:rsidRPr="008864C3">
              <w:rPr>
                <w:rFonts w:ascii="Book Antiqua" w:hAnsi="Book Antiqua"/>
              </w:rPr>
              <w:t>67</w:t>
            </w:r>
          </w:p>
        </w:tc>
        <w:tc>
          <w:tcPr>
            <w:tcW w:w="1722" w:type="dxa"/>
            <w:shd w:val="clear" w:color="auto" w:fill="auto"/>
            <w:vAlign w:val="center"/>
          </w:tcPr>
          <w:p w14:paraId="07782A41" w14:textId="77777777" w:rsidR="00CA08A1" w:rsidRPr="008864C3" w:rsidRDefault="00CA08A1" w:rsidP="008864C3">
            <w:pPr>
              <w:spacing w:line="360" w:lineRule="auto"/>
              <w:jc w:val="both"/>
              <w:rPr>
                <w:rFonts w:ascii="Book Antiqua" w:hAnsi="Book Antiqua"/>
              </w:rPr>
            </w:pPr>
            <w:r w:rsidRPr="008864C3">
              <w:rPr>
                <w:rFonts w:ascii="Book Antiqua" w:hAnsi="Book Antiqua"/>
              </w:rPr>
              <w:t>II</w:t>
            </w:r>
          </w:p>
        </w:tc>
        <w:tc>
          <w:tcPr>
            <w:tcW w:w="3334" w:type="dxa"/>
            <w:shd w:val="clear" w:color="auto" w:fill="auto"/>
            <w:vAlign w:val="center"/>
          </w:tcPr>
          <w:p w14:paraId="27F9A3E1" w14:textId="77777777" w:rsidR="00CA08A1" w:rsidRPr="008864C3" w:rsidRDefault="00CA08A1" w:rsidP="008864C3">
            <w:pPr>
              <w:spacing w:line="360" w:lineRule="auto"/>
              <w:jc w:val="both"/>
              <w:rPr>
                <w:rFonts w:ascii="Book Antiqua" w:hAnsi="Book Antiqua"/>
              </w:rPr>
            </w:pPr>
            <w:r w:rsidRPr="008864C3">
              <w:rPr>
                <w:rFonts w:ascii="Book Antiqua" w:hAnsi="Book Antiqua"/>
              </w:rPr>
              <w:t xml:space="preserve">Intraoperative blood transfusion, transitory </w:t>
            </w:r>
            <w:proofErr w:type="spellStart"/>
            <w:r w:rsidRPr="008864C3">
              <w:rPr>
                <w:rFonts w:ascii="Book Antiqua" w:hAnsi="Book Antiqua"/>
              </w:rPr>
              <w:t>chylous</w:t>
            </w:r>
            <w:proofErr w:type="spellEnd"/>
            <w:r w:rsidRPr="008864C3">
              <w:rPr>
                <w:rFonts w:ascii="Book Antiqua" w:hAnsi="Book Antiqua"/>
              </w:rPr>
              <w:t xml:space="preserve"> ascites</w:t>
            </w:r>
          </w:p>
        </w:tc>
      </w:tr>
    </w:tbl>
    <w:p w14:paraId="316D2D21" w14:textId="2807959E" w:rsidR="002B41FE" w:rsidRPr="00C14D25" w:rsidRDefault="00FE5D45" w:rsidP="008864C3">
      <w:pPr>
        <w:spacing w:line="360" w:lineRule="auto"/>
        <w:jc w:val="both"/>
        <w:rPr>
          <w:rFonts w:ascii="Book Antiqua" w:eastAsia="宋体" w:hAnsi="Book Antiqua"/>
          <w:lang w:eastAsia="zh-CN"/>
        </w:rPr>
      </w:pPr>
      <w:proofErr w:type="spellStart"/>
      <w:proofErr w:type="gramStart"/>
      <w:r w:rsidRPr="008864C3">
        <w:rPr>
          <w:rFonts w:ascii="Book Antiqua" w:hAnsi="Book Antiqua"/>
        </w:rPr>
        <w:t>pCCA</w:t>
      </w:r>
      <w:proofErr w:type="spellEnd"/>
      <w:proofErr w:type="gramEnd"/>
      <w:r w:rsidR="002B41FE" w:rsidRPr="008864C3">
        <w:rPr>
          <w:rFonts w:ascii="Book Antiqua" w:hAnsi="Book Antiqua"/>
        </w:rPr>
        <w:t xml:space="preserve">: </w:t>
      </w:r>
      <w:proofErr w:type="spellStart"/>
      <w:r w:rsidR="00C14D25" w:rsidRPr="008864C3">
        <w:rPr>
          <w:rFonts w:ascii="Book Antiqua" w:hAnsi="Book Antiqua"/>
        </w:rPr>
        <w:t>Perihilar</w:t>
      </w:r>
      <w:proofErr w:type="spellEnd"/>
      <w:r w:rsidR="00C14D25" w:rsidRPr="008864C3">
        <w:rPr>
          <w:rFonts w:ascii="Book Antiqua" w:hAnsi="Book Antiqua"/>
        </w:rPr>
        <w:t xml:space="preserve"> </w:t>
      </w:r>
      <w:proofErr w:type="spellStart"/>
      <w:r w:rsidRPr="008864C3">
        <w:rPr>
          <w:rFonts w:ascii="Book Antiqua" w:hAnsi="Book Antiqua"/>
        </w:rPr>
        <w:t>cholangiocarcinoma</w:t>
      </w:r>
      <w:proofErr w:type="spellEnd"/>
      <w:r w:rsidRPr="008864C3">
        <w:rPr>
          <w:rFonts w:ascii="Book Antiqua" w:hAnsi="Book Antiqua"/>
        </w:rPr>
        <w:t xml:space="preserve">; </w:t>
      </w:r>
      <w:proofErr w:type="spellStart"/>
      <w:r w:rsidRPr="008864C3">
        <w:rPr>
          <w:rFonts w:ascii="Book Antiqua" w:hAnsi="Book Antiqua"/>
        </w:rPr>
        <w:t>iCCA</w:t>
      </w:r>
      <w:proofErr w:type="spellEnd"/>
      <w:r w:rsidR="002B41FE" w:rsidRPr="008864C3">
        <w:rPr>
          <w:rFonts w:ascii="Book Antiqua" w:hAnsi="Book Antiqua"/>
        </w:rPr>
        <w:t xml:space="preserve">: </w:t>
      </w:r>
      <w:r w:rsidR="00C14D25" w:rsidRPr="008864C3">
        <w:rPr>
          <w:rFonts w:ascii="Book Antiqua" w:hAnsi="Book Antiqua"/>
        </w:rPr>
        <w:t xml:space="preserve">Intrahepatic </w:t>
      </w:r>
      <w:proofErr w:type="spellStart"/>
      <w:r w:rsidRPr="008864C3">
        <w:rPr>
          <w:rFonts w:ascii="Book Antiqua" w:hAnsi="Book Antiqua"/>
        </w:rPr>
        <w:t>cholangiocarcinoma</w:t>
      </w:r>
      <w:proofErr w:type="spellEnd"/>
      <w:r w:rsidRPr="008864C3">
        <w:rPr>
          <w:rFonts w:ascii="Book Antiqua" w:hAnsi="Book Antiqua"/>
        </w:rPr>
        <w:t>; CRLM</w:t>
      </w:r>
      <w:r w:rsidR="002B41FE" w:rsidRPr="008864C3">
        <w:rPr>
          <w:rFonts w:ascii="Book Antiqua" w:hAnsi="Book Antiqua"/>
        </w:rPr>
        <w:t>: C</w:t>
      </w:r>
      <w:r w:rsidRPr="008864C3">
        <w:rPr>
          <w:rFonts w:ascii="Book Antiqua" w:hAnsi="Book Antiqua"/>
        </w:rPr>
        <w:t>olorectal liver metastases; FNH</w:t>
      </w:r>
      <w:r w:rsidR="002B41FE" w:rsidRPr="008864C3">
        <w:rPr>
          <w:rFonts w:ascii="Book Antiqua" w:hAnsi="Book Antiqua"/>
        </w:rPr>
        <w:t>:</w:t>
      </w:r>
      <w:r w:rsidRPr="008864C3">
        <w:rPr>
          <w:rFonts w:ascii="Book Antiqua" w:hAnsi="Book Antiqua"/>
        </w:rPr>
        <w:t xml:space="preserve"> Focal nodular hyperplasia; SOS</w:t>
      </w:r>
      <w:r w:rsidR="002B41FE" w:rsidRPr="008864C3">
        <w:rPr>
          <w:rFonts w:ascii="Book Antiqua" w:hAnsi="Book Antiqua"/>
        </w:rPr>
        <w:t xml:space="preserve">: </w:t>
      </w:r>
      <w:r w:rsidR="00C14D25" w:rsidRPr="008864C3">
        <w:rPr>
          <w:rFonts w:ascii="Book Antiqua" w:hAnsi="Book Antiqua"/>
        </w:rPr>
        <w:t xml:space="preserve">Sinusoidal </w:t>
      </w:r>
      <w:r w:rsidR="002B41FE" w:rsidRPr="008864C3">
        <w:rPr>
          <w:rFonts w:ascii="Book Antiqua" w:hAnsi="Book Antiqua"/>
        </w:rPr>
        <w:t>obstruction syndrome</w:t>
      </w:r>
      <w:r w:rsidR="00C14D25">
        <w:rPr>
          <w:rFonts w:ascii="Book Antiqua" w:eastAsia="宋体" w:hAnsi="Book Antiqua" w:hint="eastAsia"/>
          <w:lang w:eastAsia="zh-CN"/>
        </w:rPr>
        <w:t>;</w:t>
      </w:r>
      <w:r w:rsidR="00DD5735">
        <w:rPr>
          <w:rFonts w:ascii="Book Antiqua" w:eastAsia="宋体" w:hAnsi="Book Antiqua" w:hint="eastAsia"/>
          <w:lang w:eastAsia="zh-CN"/>
        </w:rPr>
        <w:t xml:space="preserve"> M: Male; F: Female; </w:t>
      </w:r>
      <w:r w:rsidR="00DD5735" w:rsidRPr="008864C3">
        <w:rPr>
          <w:rFonts w:ascii="Book Antiqua" w:hAnsi="Book Antiqua"/>
        </w:rPr>
        <w:t>ALPPS</w:t>
      </w:r>
      <w:r w:rsidR="00DD5735">
        <w:rPr>
          <w:rFonts w:ascii="Book Antiqua" w:eastAsia="宋体" w:hAnsi="Book Antiqua" w:hint="eastAsia"/>
          <w:lang w:eastAsia="zh-CN"/>
        </w:rPr>
        <w:t>:</w:t>
      </w:r>
      <w:r w:rsidR="00DD5735" w:rsidRPr="002E102E">
        <w:rPr>
          <w:rFonts w:ascii="Book Antiqua" w:eastAsia="Times New Roman" w:hAnsi="Book Antiqua"/>
        </w:rPr>
        <w:t xml:space="preserve"> </w:t>
      </w:r>
      <w:r w:rsidR="00DD5735" w:rsidRPr="003339AD">
        <w:rPr>
          <w:rFonts w:ascii="Book Antiqua" w:eastAsia="Times New Roman" w:hAnsi="Book Antiqua"/>
        </w:rPr>
        <w:t xml:space="preserve">Associating Liver Partition and Portal vein ligation for Staged </w:t>
      </w:r>
      <w:proofErr w:type="spellStart"/>
      <w:r w:rsidR="00DD5735" w:rsidRPr="003339AD">
        <w:rPr>
          <w:rFonts w:ascii="Book Antiqua" w:eastAsia="Times New Roman" w:hAnsi="Book Antiqua"/>
        </w:rPr>
        <w:t>hepa</w:t>
      </w:r>
      <w:r w:rsidR="00DD5735" w:rsidRPr="003339AD">
        <w:rPr>
          <w:rFonts w:ascii="Book Antiqua" w:eastAsia="Times New Roman" w:hAnsi="Book Antiqua"/>
        </w:rPr>
        <w:softHyphen/>
        <w:t>tectomy</w:t>
      </w:r>
      <w:proofErr w:type="spellEnd"/>
      <w:r w:rsidR="00DD5735">
        <w:rPr>
          <w:rFonts w:ascii="Book Antiqua" w:eastAsia="宋体" w:hAnsi="Book Antiqua" w:hint="eastAsia"/>
          <w:lang w:eastAsia="zh-CN"/>
        </w:rPr>
        <w:t>.</w:t>
      </w:r>
    </w:p>
    <w:p w14:paraId="446919E3" w14:textId="022C4B94" w:rsidR="006C47F8" w:rsidRPr="00DD5735" w:rsidRDefault="006C47F8" w:rsidP="008864C3">
      <w:pPr>
        <w:spacing w:line="360" w:lineRule="auto"/>
        <w:jc w:val="both"/>
        <w:rPr>
          <w:rFonts w:ascii="Book Antiqua" w:eastAsia="宋体" w:hAnsi="Book Antiqua"/>
          <w:b/>
          <w:lang w:eastAsia="zh-CN"/>
        </w:rPr>
      </w:pPr>
      <w:r w:rsidRPr="008864C3">
        <w:rPr>
          <w:rFonts w:ascii="Book Antiqua" w:hAnsi="Book Antiqua"/>
        </w:rPr>
        <w:br w:type="page"/>
      </w:r>
      <w:r w:rsidR="00DD5735">
        <w:rPr>
          <w:rFonts w:ascii="Book Antiqua" w:hAnsi="Book Antiqua"/>
          <w:b/>
        </w:rPr>
        <w:lastRenderedPageBreak/>
        <w:t>Table 4</w:t>
      </w:r>
      <w:r w:rsidRPr="008864C3">
        <w:rPr>
          <w:rFonts w:ascii="Book Antiqua" w:hAnsi="Book Antiqua"/>
          <w:b/>
        </w:rPr>
        <w:t xml:space="preserve"> Li</w:t>
      </w:r>
      <w:r w:rsidR="00DD5735">
        <w:rPr>
          <w:rFonts w:ascii="Book Antiqua" w:hAnsi="Book Antiqua"/>
          <w:b/>
        </w:rPr>
        <w:t xml:space="preserve">terature review of rescue </w:t>
      </w:r>
      <w:r w:rsidR="00DD5735" w:rsidRPr="00DD5735">
        <w:rPr>
          <w:rFonts w:ascii="Book Antiqua" w:eastAsia="Times New Roman" w:hAnsi="Book Antiqua"/>
          <w:b/>
        </w:rPr>
        <w:t xml:space="preserve">Associating Liver Partition and Portal vein ligation for Staged </w:t>
      </w:r>
      <w:proofErr w:type="spellStart"/>
      <w:r w:rsidR="00DD5735" w:rsidRPr="00DD5735">
        <w:rPr>
          <w:rFonts w:ascii="Book Antiqua" w:eastAsia="Times New Roman" w:hAnsi="Book Antiqua"/>
          <w:b/>
        </w:rPr>
        <w:t>hepa</w:t>
      </w:r>
      <w:r w:rsidR="00DD5735" w:rsidRPr="00DD5735">
        <w:rPr>
          <w:rFonts w:ascii="Book Antiqua" w:eastAsia="Times New Roman" w:hAnsi="Book Antiqua"/>
          <w:b/>
        </w:rPr>
        <w:softHyphen/>
        <w:t>tectomy</w:t>
      </w:r>
      <w:proofErr w:type="spellEnd"/>
    </w:p>
    <w:tbl>
      <w:tblPr>
        <w:tblW w:w="162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092"/>
        <w:gridCol w:w="1547"/>
        <w:gridCol w:w="1732"/>
        <w:gridCol w:w="1011"/>
        <w:gridCol w:w="1428"/>
        <w:gridCol w:w="1202"/>
        <w:gridCol w:w="1202"/>
        <w:gridCol w:w="1267"/>
        <w:gridCol w:w="1454"/>
        <w:gridCol w:w="1094"/>
        <w:gridCol w:w="1208"/>
      </w:tblGrid>
      <w:tr w:rsidR="008864C3" w:rsidRPr="008864C3" w14:paraId="27DF8F67" w14:textId="77777777" w:rsidTr="001D3B35">
        <w:trPr>
          <w:trHeight w:val="1560"/>
          <w:jc w:val="center"/>
        </w:trPr>
        <w:tc>
          <w:tcPr>
            <w:tcW w:w="3092" w:type="dxa"/>
            <w:shd w:val="clear" w:color="auto" w:fill="auto"/>
            <w:vAlign w:val="center"/>
            <w:hideMark/>
          </w:tcPr>
          <w:p w14:paraId="0F12FD93" w14:textId="77777777" w:rsidR="006C47F8" w:rsidRPr="00734615" w:rsidRDefault="006C47F8" w:rsidP="008864C3">
            <w:pPr>
              <w:spacing w:line="360" w:lineRule="auto"/>
              <w:jc w:val="both"/>
              <w:rPr>
                <w:rFonts w:ascii="Book Antiqua" w:eastAsia="Times New Roman" w:hAnsi="Book Antiqua"/>
                <w:b/>
              </w:rPr>
            </w:pPr>
            <w:r w:rsidRPr="00734615">
              <w:rPr>
                <w:rFonts w:ascii="Book Antiqua" w:eastAsia="Times New Roman" w:hAnsi="Book Antiqua"/>
                <w:b/>
              </w:rPr>
              <w:t> </w:t>
            </w:r>
          </w:p>
        </w:tc>
        <w:tc>
          <w:tcPr>
            <w:tcW w:w="1547" w:type="dxa"/>
            <w:shd w:val="clear" w:color="auto" w:fill="auto"/>
            <w:vAlign w:val="center"/>
            <w:hideMark/>
          </w:tcPr>
          <w:p w14:paraId="6696974A" w14:textId="025BF00C" w:rsidR="006C47F8" w:rsidRPr="00734615" w:rsidRDefault="006C47F8" w:rsidP="008864C3">
            <w:pPr>
              <w:spacing w:line="360" w:lineRule="auto"/>
              <w:jc w:val="both"/>
              <w:rPr>
                <w:rFonts w:ascii="Book Antiqua" w:eastAsia="Times New Roman" w:hAnsi="Book Antiqua"/>
                <w:b/>
              </w:rPr>
            </w:pPr>
            <w:r w:rsidRPr="00734615">
              <w:rPr>
                <w:rFonts w:ascii="Book Antiqua" w:eastAsia="Times New Roman" w:hAnsi="Book Antiqua"/>
                <w:b/>
              </w:rPr>
              <w:t>Rescue ALPPS after PVO (PVE/PVL/PVE</w:t>
            </w:r>
            <w:r w:rsidR="00DD5735" w:rsidRPr="00734615">
              <w:rPr>
                <w:rFonts w:ascii="Book Antiqua" w:eastAsia="宋体" w:hAnsi="Book Antiqua" w:hint="eastAsia"/>
                <w:b/>
                <w:lang w:eastAsia="zh-CN"/>
              </w:rPr>
              <w:t xml:space="preserve"> </w:t>
            </w:r>
            <w:r w:rsidRPr="00734615">
              <w:rPr>
                <w:rFonts w:ascii="Book Antiqua" w:eastAsia="Times New Roman" w:hAnsi="Book Antiqua"/>
                <w:b/>
              </w:rPr>
              <w:t>+</w:t>
            </w:r>
            <w:r w:rsidR="00DD5735" w:rsidRPr="00734615">
              <w:rPr>
                <w:rFonts w:ascii="Book Antiqua" w:eastAsia="宋体" w:hAnsi="Book Antiqua" w:hint="eastAsia"/>
                <w:b/>
                <w:lang w:eastAsia="zh-CN"/>
              </w:rPr>
              <w:t xml:space="preserve"> </w:t>
            </w:r>
            <w:r w:rsidRPr="00734615">
              <w:rPr>
                <w:rFonts w:ascii="Book Antiqua" w:eastAsia="Times New Roman" w:hAnsi="Book Antiqua"/>
                <w:b/>
              </w:rPr>
              <w:t>PVL)</w:t>
            </w:r>
          </w:p>
        </w:tc>
        <w:tc>
          <w:tcPr>
            <w:tcW w:w="1732" w:type="dxa"/>
            <w:shd w:val="clear" w:color="auto" w:fill="auto"/>
            <w:vAlign w:val="center"/>
            <w:hideMark/>
          </w:tcPr>
          <w:p w14:paraId="3A36D623" w14:textId="77777777" w:rsidR="006C47F8" w:rsidRPr="00734615" w:rsidRDefault="006C47F8" w:rsidP="008864C3">
            <w:pPr>
              <w:spacing w:line="360" w:lineRule="auto"/>
              <w:jc w:val="both"/>
              <w:rPr>
                <w:rFonts w:ascii="Book Antiqua" w:eastAsia="Times New Roman" w:hAnsi="Book Antiqua"/>
                <w:b/>
              </w:rPr>
            </w:pPr>
            <w:r w:rsidRPr="00734615">
              <w:rPr>
                <w:rFonts w:ascii="Book Antiqua" w:eastAsia="Times New Roman" w:hAnsi="Book Antiqua"/>
                <w:b/>
              </w:rPr>
              <w:t>Tumor</w:t>
            </w:r>
          </w:p>
        </w:tc>
        <w:tc>
          <w:tcPr>
            <w:tcW w:w="1011" w:type="dxa"/>
            <w:shd w:val="clear" w:color="auto" w:fill="auto"/>
            <w:vAlign w:val="center"/>
            <w:hideMark/>
          </w:tcPr>
          <w:p w14:paraId="64C1D7E7" w14:textId="77777777" w:rsidR="006C47F8" w:rsidRPr="00734615" w:rsidRDefault="006C47F8" w:rsidP="008864C3">
            <w:pPr>
              <w:spacing w:line="360" w:lineRule="auto"/>
              <w:jc w:val="both"/>
              <w:rPr>
                <w:rFonts w:ascii="Book Antiqua" w:eastAsia="Times New Roman" w:hAnsi="Book Antiqua"/>
                <w:b/>
              </w:rPr>
            </w:pPr>
            <w:r w:rsidRPr="00734615">
              <w:rPr>
                <w:rFonts w:ascii="Book Antiqua" w:eastAsia="Times New Roman" w:hAnsi="Book Antiqua"/>
                <w:b/>
              </w:rPr>
              <w:t>Days between ALPPS-1 and ALPPS-2</w:t>
            </w:r>
          </w:p>
        </w:tc>
        <w:tc>
          <w:tcPr>
            <w:tcW w:w="1428" w:type="dxa"/>
            <w:shd w:val="clear" w:color="auto" w:fill="auto"/>
            <w:vAlign w:val="center"/>
            <w:hideMark/>
          </w:tcPr>
          <w:p w14:paraId="7B8494ED" w14:textId="4A9677EA" w:rsidR="006C47F8" w:rsidRPr="00734615" w:rsidRDefault="006C47F8" w:rsidP="008864C3">
            <w:pPr>
              <w:spacing w:line="360" w:lineRule="auto"/>
              <w:jc w:val="both"/>
              <w:rPr>
                <w:rFonts w:ascii="Book Antiqua" w:eastAsia="Times New Roman" w:hAnsi="Book Antiqua"/>
                <w:b/>
              </w:rPr>
            </w:pPr>
            <w:r w:rsidRPr="00734615">
              <w:rPr>
                <w:rFonts w:ascii="Book Antiqua" w:eastAsia="Times New Roman" w:hAnsi="Book Antiqua"/>
                <w:b/>
              </w:rPr>
              <w:t>FLR/BWR before PV</w:t>
            </w:r>
            <w:r w:rsidR="00C14D25" w:rsidRPr="00734615">
              <w:rPr>
                <w:rFonts w:ascii="Book Antiqua" w:eastAsia="Times New Roman" w:hAnsi="Book Antiqua"/>
                <w:b/>
              </w:rPr>
              <w:t>0.</w:t>
            </w:r>
            <w:r w:rsidRPr="00734615">
              <w:rPr>
                <w:rFonts w:ascii="Book Antiqua" w:eastAsia="Times New Roman" w:hAnsi="Book Antiqua"/>
                <w:b/>
              </w:rPr>
              <w:t xml:space="preserve"> %</w:t>
            </w:r>
          </w:p>
        </w:tc>
        <w:tc>
          <w:tcPr>
            <w:tcW w:w="1202" w:type="dxa"/>
            <w:shd w:val="clear" w:color="auto" w:fill="auto"/>
            <w:vAlign w:val="center"/>
            <w:hideMark/>
          </w:tcPr>
          <w:p w14:paraId="28524A66" w14:textId="77777777" w:rsidR="006C47F8" w:rsidRPr="00734615" w:rsidRDefault="006C47F8" w:rsidP="008864C3">
            <w:pPr>
              <w:spacing w:line="360" w:lineRule="auto"/>
              <w:jc w:val="both"/>
              <w:rPr>
                <w:rFonts w:ascii="Book Antiqua" w:eastAsia="Times New Roman" w:hAnsi="Book Antiqua"/>
                <w:b/>
              </w:rPr>
            </w:pPr>
            <w:r w:rsidRPr="00734615">
              <w:rPr>
                <w:rFonts w:ascii="Book Antiqua" w:eastAsia="Times New Roman" w:hAnsi="Book Antiqua"/>
                <w:b/>
              </w:rPr>
              <w:t>FLR/BWR before ALPPS-1, %</w:t>
            </w:r>
          </w:p>
        </w:tc>
        <w:tc>
          <w:tcPr>
            <w:tcW w:w="1202" w:type="dxa"/>
            <w:shd w:val="clear" w:color="auto" w:fill="auto"/>
            <w:vAlign w:val="center"/>
            <w:hideMark/>
          </w:tcPr>
          <w:p w14:paraId="77FD0018" w14:textId="77777777" w:rsidR="006C47F8" w:rsidRPr="00734615" w:rsidRDefault="006C47F8" w:rsidP="008864C3">
            <w:pPr>
              <w:spacing w:line="360" w:lineRule="auto"/>
              <w:jc w:val="both"/>
              <w:rPr>
                <w:rFonts w:ascii="Book Antiqua" w:eastAsia="Times New Roman" w:hAnsi="Book Antiqua"/>
                <w:b/>
              </w:rPr>
            </w:pPr>
            <w:r w:rsidRPr="00734615">
              <w:rPr>
                <w:rFonts w:ascii="Book Antiqua" w:eastAsia="Times New Roman" w:hAnsi="Book Antiqua"/>
                <w:b/>
              </w:rPr>
              <w:t>FLR/BWR before ALPPS-2, %</w:t>
            </w:r>
          </w:p>
        </w:tc>
        <w:tc>
          <w:tcPr>
            <w:tcW w:w="1267" w:type="dxa"/>
            <w:shd w:val="clear" w:color="auto" w:fill="auto"/>
            <w:vAlign w:val="center"/>
            <w:hideMark/>
          </w:tcPr>
          <w:p w14:paraId="3FF99F24" w14:textId="77777777" w:rsidR="006C47F8" w:rsidRPr="00734615" w:rsidRDefault="006C47F8" w:rsidP="008864C3">
            <w:pPr>
              <w:spacing w:line="360" w:lineRule="auto"/>
              <w:jc w:val="both"/>
              <w:rPr>
                <w:rFonts w:ascii="Book Antiqua" w:eastAsia="Times New Roman" w:hAnsi="Book Antiqua"/>
                <w:b/>
              </w:rPr>
            </w:pPr>
            <w:r w:rsidRPr="00734615">
              <w:rPr>
                <w:rFonts w:ascii="Book Antiqua" w:eastAsia="Times New Roman" w:hAnsi="Book Antiqua"/>
                <w:b/>
              </w:rPr>
              <w:t>Growth of FLR between PVO and ALPPS-1, % (range)</w:t>
            </w:r>
          </w:p>
        </w:tc>
        <w:tc>
          <w:tcPr>
            <w:tcW w:w="1454" w:type="dxa"/>
            <w:shd w:val="clear" w:color="auto" w:fill="auto"/>
            <w:vAlign w:val="center"/>
            <w:hideMark/>
          </w:tcPr>
          <w:p w14:paraId="665AFCD2" w14:textId="77777777" w:rsidR="006C47F8" w:rsidRPr="00734615" w:rsidRDefault="006C47F8" w:rsidP="008864C3">
            <w:pPr>
              <w:spacing w:line="360" w:lineRule="auto"/>
              <w:jc w:val="both"/>
              <w:rPr>
                <w:rFonts w:ascii="Book Antiqua" w:eastAsia="Times New Roman" w:hAnsi="Book Antiqua"/>
                <w:b/>
              </w:rPr>
            </w:pPr>
            <w:r w:rsidRPr="00734615">
              <w:rPr>
                <w:rFonts w:ascii="Book Antiqua" w:eastAsia="Times New Roman" w:hAnsi="Book Antiqua"/>
                <w:b/>
              </w:rPr>
              <w:t>Growth of FLR between ALPPS-1 and ALPPS-2, % (range)</w:t>
            </w:r>
          </w:p>
        </w:tc>
        <w:tc>
          <w:tcPr>
            <w:tcW w:w="1094" w:type="dxa"/>
            <w:shd w:val="clear" w:color="auto" w:fill="auto"/>
            <w:vAlign w:val="center"/>
            <w:hideMark/>
          </w:tcPr>
          <w:p w14:paraId="4BA1EED6" w14:textId="77777777" w:rsidR="006C47F8" w:rsidRPr="00734615" w:rsidRDefault="006C47F8" w:rsidP="008864C3">
            <w:pPr>
              <w:spacing w:line="360" w:lineRule="auto"/>
              <w:jc w:val="both"/>
              <w:rPr>
                <w:rFonts w:ascii="Book Antiqua" w:eastAsia="Times New Roman" w:hAnsi="Book Antiqua"/>
                <w:b/>
              </w:rPr>
            </w:pPr>
            <w:proofErr w:type="spellStart"/>
            <w:r w:rsidRPr="00734615">
              <w:rPr>
                <w:rFonts w:ascii="Book Antiqua" w:eastAsia="Times New Roman" w:hAnsi="Book Antiqua"/>
                <w:b/>
              </w:rPr>
              <w:t>Clavien</w:t>
            </w:r>
            <w:proofErr w:type="spellEnd"/>
            <w:r w:rsidRPr="00734615">
              <w:rPr>
                <w:rFonts w:ascii="Book Antiqua" w:eastAsia="Times New Roman" w:hAnsi="Book Antiqua"/>
                <w:b/>
              </w:rPr>
              <w:t xml:space="preserve"> </w:t>
            </w:r>
            <w:proofErr w:type="spellStart"/>
            <w:r w:rsidRPr="00734615">
              <w:rPr>
                <w:rFonts w:ascii="Book Antiqua" w:eastAsia="Times New Roman" w:hAnsi="Book Antiqua"/>
                <w:b/>
              </w:rPr>
              <w:t>Dindo</w:t>
            </w:r>
            <w:proofErr w:type="spellEnd"/>
            <w:r w:rsidRPr="00734615">
              <w:rPr>
                <w:rFonts w:ascii="Book Antiqua" w:eastAsia="Times New Roman" w:hAnsi="Book Antiqua"/>
                <w:b/>
              </w:rPr>
              <w:t xml:space="preserve"> &gt;III</w:t>
            </w:r>
          </w:p>
        </w:tc>
        <w:tc>
          <w:tcPr>
            <w:tcW w:w="1208" w:type="dxa"/>
            <w:shd w:val="clear" w:color="auto" w:fill="auto"/>
            <w:vAlign w:val="center"/>
            <w:hideMark/>
          </w:tcPr>
          <w:p w14:paraId="1E546CD3" w14:textId="24AE3DF4" w:rsidR="006C47F8" w:rsidRPr="00734615" w:rsidRDefault="00DD5735" w:rsidP="008864C3">
            <w:pPr>
              <w:spacing w:line="360" w:lineRule="auto"/>
              <w:jc w:val="both"/>
              <w:rPr>
                <w:rFonts w:ascii="Book Antiqua" w:eastAsia="Times New Roman" w:hAnsi="Book Antiqua"/>
                <w:b/>
              </w:rPr>
            </w:pPr>
            <w:r w:rsidRPr="00734615">
              <w:rPr>
                <w:rFonts w:ascii="Book Antiqua" w:eastAsia="Times New Roman" w:hAnsi="Book Antiqua"/>
                <w:b/>
              </w:rPr>
              <w:t>30-d</w:t>
            </w:r>
            <w:r w:rsidR="006C47F8" w:rsidRPr="00734615">
              <w:rPr>
                <w:rFonts w:ascii="Book Antiqua" w:eastAsia="Times New Roman" w:hAnsi="Book Antiqua"/>
                <w:b/>
              </w:rPr>
              <w:t xml:space="preserve"> mortality</w:t>
            </w:r>
          </w:p>
        </w:tc>
      </w:tr>
      <w:tr w:rsidR="008864C3" w:rsidRPr="008864C3" w14:paraId="527A0AF1" w14:textId="77777777" w:rsidTr="001D3B35">
        <w:trPr>
          <w:trHeight w:val="320"/>
          <w:jc w:val="center"/>
        </w:trPr>
        <w:tc>
          <w:tcPr>
            <w:tcW w:w="3092" w:type="dxa"/>
            <w:shd w:val="clear" w:color="auto" w:fill="auto"/>
            <w:vAlign w:val="center"/>
          </w:tcPr>
          <w:p w14:paraId="468D3776" w14:textId="605208DB" w:rsidR="006C47F8" w:rsidRPr="008864C3" w:rsidRDefault="006C47F8" w:rsidP="00DD5735">
            <w:pPr>
              <w:spacing w:line="360" w:lineRule="auto"/>
              <w:jc w:val="both"/>
              <w:rPr>
                <w:rFonts w:ascii="Book Antiqua" w:eastAsia="Times New Roman" w:hAnsi="Book Antiqua"/>
                <w:bCs/>
              </w:rPr>
            </w:pPr>
            <w:r w:rsidRPr="008864C3">
              <w:rPr>
                <w:rFonts w:ascii="Book Antiqua" w:eastAsia="Times New Roman" w:hAnsi="Book Antiqua"/>
                <w:bCs/>
              </w:rPr>
              <w:t xml:space="preserve">Conrad </w:t>
            </w:r>
            <w:r w:rsidRPr="00DD5735">
              <w:rPr>
                <w:rFonts w:ascii="Book Antiqua" w:eastAsia="Times New Roman" w:hAnsi="Book Antiqua"/>
                <w:bCs/>
                <w:i/>
              </w:rPr>
              <w:t>et al</w:t>
            </w:r>
            <w:r w:rsidR="00DD5735">
              <w:rPr>
                <w:rFonts w:ascii="Book Antiqua" w:eastAsia="宋体" w:hAnsi="Book Antiqua" w:hint="eastAsia"/>
                <w:bCs/>
                <w:vertAlign w:val="superscript"/>
                <w:lang w:eastAsia="zh-CN"/>
              </w:rPr>
              <w:t>[37]</w:t>
            </w:r>
            <w:r w:rsidRPr="008864C3">
              <w:rPr>
                <w:rFonts w:ascii="Book Antiqua" w:eastAsia="Times New Roman" w:hAnsi="Book Antiqua"/>
                <w:bCs/>
              </w:rPr>
              <w:t xml:space="preserve">, 2012 </w:t>
            </w:r>
          </w:p>
        </w:tc>
        <w:tc>
          <w:tcPr>
            <w:tcW w:w="1547" w:type="dxa"/>
            <w:shd w:val="clear" w:color="auto" w:fill="auto"/>
            <w:vAlign w:val="center"/>
          </w:tcPr>
          <w:p w14:paraId="329589ED" w14:textId="77777777" w:rsidR="006C47F8" w:rsidRPr="008864C3" w:rsidRDefault="006C47F8" w:rsidP="008864C3">
            <w:pPr>
              <w:spacing w:line="360" w:lineRule="auto"/>
              <w:jc w:val="both"/>
              <w:rPr>
                <w:rFonts w:ascii="Book Antiqua" w:eastAsia="Times New Roman" w:hAnsi="Book Antiqua"/>
              </w:rPr>
            </w:pPr>
            <w:r w:rsidRPr="008864C3">
              <w:rPr>
                <w:rFonts w:ascii="Book Antiqua" w:eastAsia="Times New Roman" w:hAnsi="Book Antiqua"/>
              </w:rPr>
              <w:t>1 (1/0/0)</w:t>
            </w:r>
          </w:p>
        </w:tc>
        <w:tc>
          <w:tcPr>
            <w:tcW w:w="1732" w:type="dxa"/>
            <w:shd w:val="clear" w:color="auto" w:fill="auto"/>
            <w:vAlign w:val="center"/>
          </w:tcPr>
          <w:p w14:paraId="2DD91DB1" w14:textId="77777777" w:rsidR="006C47F8" w:rsidRPr="008864C3" w:rsidRDefault="006C47F8" w:rsidP="008864C3">
            <w:pPr>
              <w:spacing w:line="360" w:lineRule="auto"/>
              <w:jc w:val="both"/>
              <w:rPr>
                <w:rFonts w:ascii="Book Antiqua" w:eastAsia="Times New Roman" w:hAnsi="Book Antiqua"/>
              </w:rPr>
            </w:pPr>
            <w:r w:rsidRPr="008864C3">
              <w:rPr>
                <w:rFonts w:ascii="Book Antiqua" w:eastAsia="Times New Roman" w:hAnsi="Book Antiqua"/>
              </w:rPr>
              <w:t>CRLM</w:t>
            </w:r>
          </w:p>
        </w:tc>
        <w:tc>
          <w:tcPr>
            <w:tcW w:w="1011" w:type="dxa"/>
            <w:shd w:val="clear" w:color="auto" w:fill="auto"/>
            <w:vAlign w:val="center"/>
          </w:tcPr>
          <w:p w14:paraId="7D54EBE9" w14:textId="77777777" w:rsidR="006C47F8" w:rsidRPr="008864C3" w:rsidRDefault="006C47F8" w:rsidP="008864C3">
            <w:pPr>
              <w:spacing w:line="360" w:lineRule="auto"/>
              <w:jc w:val="both"/>
              <w:rPr>
                <w:rFonts w:ascii="Book Antiqua" w:eastAsia="Times New Roman" w:hAnsi="Book Antiqua"/>
              </w:rPr>
            </w:pPr>
            <w:r w:rsidRPr="008864C3">
              <w:rPr>
                <w:rFonts w:ascii="Book Antiqua" w:eastAsia="Times New Roman" w:hAnsi="Book Antiqua"/>
              </w:rPr>
              <w:t>9</w:t>
            </w:r>
          </w:p>
        </w:tc>
        <w:tc>
          <w:tcPr>
            <w:tcW w:w="1428" w:type="dxa"/>
            <w:shd w:val="clear" w:color="auto" w:fill="auto"/>
            <w:vAlign w:val="center"/>
          </w:tcPr>
          <w:p w14:paraId="3DEB36F7" w14:textId="77777777" w:rsidR="006C47F8" w:rsidRPr="008864C3" w:rsidRDefault="006C47F8" w:rsidP="008864C3">
            <w:pPr>
              <w:spacing w:line="360" w:lineRule="auto"/>
              <w:jc w:val="both"/>
              <w:rPr>
                <w:rFonts w:ascii="Book Antiqua" w:eastAsia="Times New Roman" w:hAnsi="Book Antiqua"/>
              </w:rPr>
            </w:pPr>
            <w:r w:rsidRPr="008864C3">
              <w:rPr>
                <w:rFonts w:ascii="Book Antiqua" w:eastAsia="Times New Roman" w:hAnsi="Book Antiqua"/>
              </w:rPr>
              <w:t>NC</w:t>
            </w:r>
          </w:p>
        </w:tc>
        <w:tc>
          <w:tcPr>
            <w:tcW w:w="1202" w:type="dxa"/>
            <w:shd w:val="clear" w:color="auto" w:fill="auto"/>
            <w:vAlign w:val="center"/>
          </w:tcPr>
          <w:p w14:paraId="03A87C2C" w14:textId="77777777" w:rsidR="006C47F8" w:rsidRPr="008864C3" w:rsidRDefault="006C47F8" w:rsidP="008864C3">
            <w:pPr>
              <w:spacing w:line="360" w:lineRule="auto"/>
              <w:jc w:val="both"/>
              <w:rPr>
                <w:rFonts w:ascii="Book Antiqua" w:eastAsia="Times New Roman" w:hAnsi="Book Antiqua"/>
              </w:rPr>
            </w:pPr>
            <w:r w:rsidRPr="008864C3">
              <w:rPr>
                <w:rFonts w:ascii="Book Antiqua" w:eastAsia="Times New Roman" w:hAnsi="Book Antiqua"/>
              </w:rPr>
              <w:t>NC</w:t>
            </w:r>
          </w:p>
        </w:tc>
        <w:tc>
          <w:tcPr>
            <w:tcW w:w="1202" w:type="dxa"/>
            <w:shd w:val="clear" w:color="auto" w:fill="auto"/>
            <w:vAlign w:val="center"/>
          </w:tcPr>
          <w:p w14:paraId="71B060AC" w14:textId="77777777" w:rsidR="006C47F8" w:rsidRPr="008864C3" w:rsidRDefault="006C47F8" w:rsidP="008864C3">
            <w:pPr>
              <w:spacing w:line="360" w:lineRule="auto"/>
              <w:jc w:val="both"/>
              <w:rPr>
                <w:rFonts w:ascii="Book Antiqua" w:eastAsia="Times New Roman" w:hAnsi="Book Antiqua"/>
              </w:rPr>
            </w:pPr>
            <w:r w:rsidRPr="008864C3">
              <w:rPr>
                <w:rFonts w:ascii="Book Antiqua" w:eastAsia="Times New Roman" w:hAnsi="Book Antiqua"/>
              </w:rPr>
              <w:t>NC</w:t>
            </w:r>
          </w:p>
        </w:tc>
        <w:tc>
          <w:tcPr>
            <w:tcW w:w="1267" w:type="dxa"/>
            <w:shd w:val="clear" w:color="auto" w:fill="auto"/>
            <w:vAlign w:val="center"/>
          </w:tcPr>
          <w:p w14:paraId="1679ABA3" w14:textId="77777777" w:rsidR="006C47F8" w:rsidRPr="008864C3" w:rsidRDefault="006C47F8" w:rsidP="008864C3">
            <w:pPr>
              <w:spacing w:line="360" w:lineRule="auto"/>
              <w:jc w:val="both"/>
              <w:rPr>
                <w:rFonts w:ascii="Book Antiqua" w:eastAsia="Times New Roman" w:hAnsi="Book Antiqua"/>
              </w:rPr>
            </w:pPr>
            <w:r w:rsidRPr="008864C3">
              <w:rPr>
                <w:rFonts w:ascii="Book Antiqua" w:eastAsia="Times New Roman" w:hAnsi="Book Antiqua"/>
              </w:rPr>
              <w:t>-1</w:t>
            </w:r>
          </w:p>
        </w:tc>
        <w:tc>
          <w:tcPr>
            <w:tcW w:w="1454" w:type="dxa"/>
            <w:shd w:val="clear" w:color="auto" w:fill="auto"/>
            <w:vAlign w:val="center"/>
          </w:tcPr>
          <w:p w14:paraId="54BA3726" w14:textId="77777777" w:rsidR="006C47F8" w:rsidRPr="008864C3" w:rsidRDefault="006C47F8" w:rsidP="008864C3">
            <w:pPr>
              <w:spacing w:line="360" w:lineRule="auto"/>
              <w:jc w:val="both"/>
              <w:rPr>
                <w:rFonts w:ascii="Book Antiqua" w:eastAsia="Times New Roman" w:hAnsi="Book Antiqua"/>
              </w:rPr>
            </w:pPr>
            <w:r w:rsidRPr="008864C3">
              <w:rPr>
                <w:rFonts w:ascii="Book Antiqua" w:eastAsia="Times New Roman" w:hAnsi="Book Antiqua"/>
              </w:rPr>
              <w:t>47</w:t>
            </w:r>
          </w:p>
        </w:tc>
        <w:tc>
          <w:tcPr>
            <w:tcW w:w="1094" w:type="dxa"/>
            <w:shd w:val="clear" w:color="auto" w:fill="auto"/>
            <w:vAlign w:val="center"/>
          </w:tcPr>
          <w:p w14:paraId="06E289B8" w14:textId="77777777" w:rsidR="006C47F8" w:rsidRPr="008864C3" w:rsidRDefault="006C47F8" w:rsidP="008864C3">
            <w:pPr>
              <w:spacing w:line="360" w:lineRule="auto"/>
              <w:jc w:val="both"/>
              <w:rPr>
                <w:rFonts w:ascii="Book Antiqua" w:eastAsia="Times New Roman" w:hAnsi="Book Antiqua"/>
              </w:rPr>
            </w:pPr>
            <w:r w:rsidRPr="008864C3">
              <w:rPr>
                <w:rFonts w:ascii="Book Antiqua" w:eastAsia="Times New Roman" w:hAnsi="Book Antiqua"/>
              </w:rPr>
              <w:t>0/1</w:t>
            </w:r>
          </w:p>
        </w:tc>
        <w:tc>
          <w:tcPr>
            <w:tcW w:w="1208" w:type="dxa"/>
            <w:shd w:val="clear" w:color="auto" w:fill="auto"/>
            <w:vAlign w:val="center"/>
          </w:tcPr>
          <w:p w14:paraId="3BCA1450" w14:textId="77777777" w:rsidR="006C47F8" w:rsidRPr="008864C3" w:rsidRDefault="006C47F8" w:rsidP="008864C3">
            <w:pPr>
              <w:spacing w:line="360" w:lineRule="auto"/>
              <w:jc w:val="both"/>
              <w:rPr>
                <w:rFonts w:ascii="Book Antiqua" w:eastAsia="Times New Roman" w:hAnsi="Book Antiqua"/>
              </w:rPr>
            </w:pPr>
            <w:r w:rsidRPr="008864C3">
              <w:rPr>
                <w:rFonts w:ascii="Book Antiqua" w:eastAsia="Times New Roman" w:hAnsi="Book Antiqua"/>
              </w:rPr>
              <w:t>0/1</w:t>
            </w:r>
          </w:p>
        </w:tc>
      </w:tr>
      <w:tr w:rsidR="008864C3" w:rsidRPr="008864C3" w14:paraId="75758CAA" w14:textId="77777777" w:rsidTr="001D3B35">
        <w:trPr>
          <w:trHeight w:val="320"/>
          <w:jc w:val="center"/>
        </w:trPr>
        <w:tc>
          <w:tcPr>
            <w:tcW w:w="3092" w:type="dxa"/>
            <w:shd w:val="clear" w:color="auto" w:fill="auto"/>
            <w:vAlign w:val="center"/>
          </w:tcPr>
          <w:p w14:paraId="2F029D23" w14:textId="78983AE7" w:rsidR="006C47F8" w:rsidRPr="008864C3" w:rsidRDefault="006C47F8" w:rsidP="00DD5735">
            <w:pPr>
              <w:spacing w:line="360" w:lineRule="auto"/>
              <w:jc w:val="both"/>
              <w:rPr>
                <w:rFonts w:ascii="Book Antiqua" w:eastAsia="Times New Roman" w:hAnsi="Book Antiqua"/>
                <w:bCs/>
              </w:rPr>
            </w:pPr>
            <w:proofErr w:type="spellStart"/>
            <w:r w:rsidRPr="008864C3">
              <w:rPr>
                <w:rFonts w:ascii="Book Antiqua" w:eastAsia="Times New Roman" w:hAnsi="Book Antiqua"/>
              </w:rPr>
              <w:t>Gauzolino</w:t>
            </w:r>
            <w:proofErr w:type="spellEnd"/>
            <w:r w:rsidRPr="008864C3">
              <w:rPr>
                <w:rFonts w:ascii="Book Antiqua" w:eastAsia="Times New Roman" w:hAnsi="Book Antiqua"/>
              </w:rPr>
              <w:t xml:space="preserve"> </w:t>
            </w:r>
            <w:r w:rsidR="00DD5735" w:rsidRPr="00DD5735">
              <w:rPr>
                <w:rFonts w:ascii="Book Antiqua" w:eastAsia="Times New Roman" w:hAnsi="Book Antiqua"/>
                <w:bCs/>
                <w:i/>
              </w:rPr>
              <w:t>et al</w:t>
            </w:r>
            <w:r w:rsidR="00DD5735">
              <w:rPr>
                <w:rFonts w:ascii="Book Antiqua" w:eastAsia="宋体" w:hAnsi="Book Antiqua" w:hint="eastAsia"/>
                <w:bCs/>
                <w:vertAlign w:val="superscript"/>
                <w:lang w:eastAsia="zh-CN"/>
              </w:rPr>
              <w:t>[15]</w:t>
            </w:r>
            <w:r w:rsidR="00DD5735" w:rsidRPr="008864C3">
              <w:rPr>
                <w:rFonts w:ascii="Book Antiqua" w:eastAsia="Times New Roman" w:hAnsi="Book Antiqua"/>
                <w:bCs/>
              </w:rPr>
              <w:t>,</w:t>
            </w:r>
            <w:r w:rsidRPr="008864C3">
              <w:rPr>
                <w:rFonts w:ascii="Book Antiqua" w:eastAsia="Times New Roman" w:hAnsi="Book Antiqua"/>
              </w:rPr>
              <w:t xml:space="preserve"> 2013 </w:t>
            </w:r>
          </w:p>
        </w:tc>
        <w:tc>
          <w:tcPr>
            <w:tcW w:w="1547" w:type="dxa"/>
            <w:shd w:val="clear" w:color="auto" w:fill="auto"/>
            <w:vAlign w:val="center"/>
          </w:tcPr>
          <w:p w14:paraId="12531C89" w14:textId="77777777" w:rsidR="006C47F8" w:rsidRPr="008864C3" w:rsidRDefault="006C47F8" w:rsidP="008864C3">
            <w:pPr>
              <w:spacing w:line="360" w:lineRule="auto"/>
              <w:jc w:val="both"/>
              <w:rPr>
                <w:rFonts w:ascii="Book Antiqua" w:eastAsia="Times New Roman" w:hAnsi="Book Antiqua"/>
              </w:rPr>
            </w:pPr>
            <w:r w:rsidRPr="008864C3">
              <w:rPr>
                <w:rFonts w:ascii="Book Antiqua" w:eastAsia="Times New Roman" w:hAnsi="Book Antiqua"/>
              </w:rPr>
              <w:t>1 (1/0/0)</w:t>
            </w:r>
          </w:p>
        </w:tc>
        <w:tc>
          <w:tcPr>
            <w:tcW w:w="1732" w:type="dxa"/>
            <w:shd w:val="clear" w:color="auto" w:fill="auto"/>
            <w:vAlign w:val="center"/>
          </w:tcPr>
          <w:p w14:paraId="197A7EED" w14:textId="77777777" w:rsidR="006C47F8" w:rsidRPr="008864C3" w:rsidRDefault="006C47F8" w:rsidP="008864C3">
            <w:pPr>
              <w:spacing w:line="360" w:lineRule="auto"/>
              <w:jc w:val="both"/>
              <w:rPr>
                <w:rFonts w:ascii="Book Antiqua" w:eastAsia="Times New Roman" w:hAnsi="Book Antiqua"/>
              </w:rPr>
            </w:pPr>
            <w:r w:rsidRPr="008864C3">
              <w:rPr>
                <w:rFonts w:ascii="Book Antiqua" w:eastAsia="Times New Roman" w:hAnsi="Book Antiqua"/>
              </w:rPr>
              <w:t>CRLM</w:t>
            </w:r>
          </w:p>
        </w:tc>
        <w:tc>
          <w:tcPr>
            <w:tcW w:w="1011" w:type="dxa"/>
            <w:shd w:val="clear" w:color="auto" w:fill="auto"/>
            <w:vAlign w:val="center"/>
          </w:tcPr>
          <w:p w14:paraId="0B6404B2" w14:textId="77777777" w:rsidR="006C47F8" w:rsidRPr="008864C3" w:rsidRDefault="006C47F8" w:rsidP="008864C3">
            <w:pPr>
              <w:spacing w:line="360" w:lineRule="auto"/>
              <w:jc w:val="both"/>
              <w:rPr>
                <w:rFonts w:ascii="Book Antiqua" w:eastAsia="Times New Roman" w:hAnsi="Book Antiqua"/>
              </w:rPr>
            </w:pPr>
            <w:r w:rsidRPr="008864C3">
              <w:rPr>
                <w:rFonts w:ascii="Book Antiqua" w:eastAsia="Times New Roman" w:hAnsi="Book Antiqua"/>
              </w:rPr>
              <w:t>7</w:t>
            </w:r>
          </w:p>
        </w:tc>
        <w:tc>
          <w:tcPr>
            <w:tcW w:w="1428" w:type="dxa"/>
            <w:shd w:val="clear" w:color="auto" w:fill="auto"/>
            <w:vAlign w:val="center"/>
          </w:tcPr>
          <w:p w14:paraId="1714D5CB" w14:textId="77777777" w:rsidR="006C47F8" w:rsidRPr="008864C3" w:rsidRDefault="006C47F8" w:rsidP="008864C3">
            <w:pPr>
              <w:spacing w:line="360" w:lineRule="auto"/>
              <w:jc w:val="both"/>
              <w:rPr>
                <w:rFonts w:ascii="Book Antiqua" w:eastAsia="Times New Roman" w:hAnsi="Book Antiqua"/>
              </w:rPr>
            </w:pPr>
            <w:r w:rsidRPr="008864C3">
              <w:rPr>
                <w:rFonts w:ascii="Book Antiqua" w:eastAsia="Times New Roman" w:hAnsi="Book Antiqua"/>
              </w:rPr>
              <w:t>NC</w:t>
            </w:r>
          </w:p>
        </w:tc>
        <w:tc>
          <w:tcPr>
            <w:tcW w:w="1202" w:type="dxa"/>
            <w:shd w:val="clear" w:color="auto" w:fill="auto"/>
            <w:vAlign w:val="center"/>
          </w:tcPr>
          <w:p w14:paraId="155A77E8" w14:textId="77777777" w:rsidR="006C47F8" w:rsidRPr="008864C3" w:rsidRDefault="006C47F8" w:rsidP="008864C3">
            <w:pPr>
              <w:spacing w:line="360" w:lineRule="auto"/>
              <w:jc w:val="both"/>
              <w:rPr>
                <w:rFonts w:ascii="Book Antiqua" w:eastAsia="Times New Roman" w:hAnsi="Book Antiqua"/>
              </w:rPr>
            </w:pPr>
            <w:r w:rsidRPr="008864C3">
              <w:rPr>
                <w:rFonts w:ascii="Book Antiqua" w:eastAsia="Times New Roman" w:hAnsi="Book Antiqua"/>
              </w:rPr>
              <w:t>NC</w:t>
            </w:r>
          </w:p>
        </w:tc>
        <w:tc>
          <w:tcPr>
            <w:tcW w:w="1202" w:type="dxa"/>
            <w:shd w:val="clear" w:color="auto" w:fill="auto"/>
            <w:vAlign w:val="center"/>
          </w:tcPr>
          <w:p w14:paraId="4AB6CABC" w14:textId="074A07C4" w:rsidR="006C47F8" w:rsidRPr="008864C3" w:rsidRDefault="00C14D25" w:rsidP="008864C3">
            <w:pPr>
              <w:spacing w:line="360" w:lineRule="auto"/>
              <w:jc w:val="both"/>
              <w:rPr>
                <w:rFonts w:ascii="Book Antiqua" w:eastAsia="Times New Roman" w:hAnsi="Book Antiqua"/>
              </w:rPr>
            </w:pPr>
            <w:r>
              <w:rPr>
                <w:rFonts w:ascii="Book Antiqua" w:eastAsia="Times New Roman" w:hAnsi="Book Antiqua"/>
              </w:rPr>
              <w:t>0.</w:t>
            </w:r>
            <w:r w:rsidR="006C47F8" w:rsidRPr="008864C3">
              <w:rPr>
                <w:rFonts w:ascii="Book Antiqua" w:eastAsia="Times New Roman" w:hAnsi="Book Antiqua"/>
              </w:rPr>
              <w:t>4</w:t>
            </w:r>
          </w:p>
        </w:tc>
        <w:tc>
          <w:tcPr>
            <w:tcW w:w="1267" w:type="dxa"/>
            <w:shd w:val="clear" w:color="auto" w:fill="auto"/>
            <w:vAlign w:val="center"/>
          </w:tcPr>
          <w:p w14:paraId="618C64C3" w14:textId="77777777" w:rsidR="006C47F8" w:rsidRPr="008864C3" w:rsidRDefault="006C47F8" w:rsidP="008864C3">
            <w:pPr>
              <w:spacing w:line="360" w:lineRule="auto"/>
              <w:jc w:val="both"/>
              <w:rPr>
                <w:rFonts w:ascii="Book Antiqua" w:eastAsia="Times New Roman" w:hAnsi="Book Antiqua"/>
              </w:rPr>
            </w:pPr>
            <w:r w:rsidRPr="008864C3">
              <w:rPr>
                <w:rFonts w:ascii="Book Antiqua" w:eastAsia="Times New Roman" w:hAnsi="Book Antiqua"/>
              </w:rPr>
              <w:t>NC</w:t>
            </w:r>
          </w:p>
        </w:tc>
        <w:tc>
          <w:tcPr>
            <w:tcW w:w="1454" w:type="dxa"/>
            <w:shd w:val="clear" w:color="auto" w:fill="auto"/>
            <w:vAlign w:val="center"/>
          </w:tcPr>
          <w:p w14:paraId="62027E34" w14:textId="77777777" w:rsidR="006C47F8" w:rsidRPr="008864C3" w:rsidRDefault="006C47F8" w:rsidP="008864C3">
            <w:pPr>
              <w:spacing w:line="360" w:lineRule="auto"/>
              <w:jc w:val="both"/>
              <w:rPr>
                <w:rFonts w:ascii="Book Antiqua" w:eastAsia="Times New Roman" w:hAnsi="Book Antiqua"/>
              </w:rPr>
            </w:pPr>
            <w:r w:rsidRPr="008864C3">
              <w:rPr>
                <w:rFonts w:ascii="Book Antiqua" w:eastAsia="Times New Roman" w:hAnsi="Book Antiqua"/>
              </w:rPr>
              <w:t>26</w:t>
            </w:r>
          </w:p>
        </w:tc>
        <w:tc>
          <w:tcPr>
            <w:tcW w:w="1094" w:type="dxa"/>
            <w:shd w:val="clear" w:color="auto" w:fill="auto"/>
            <w:vAlign w:val="center"/>
          </w:tcPr>
          <w:p w14:paraId="14B08A47" w14:textId="77777777" w:rsidR="006C47F8" w:rsidRPr="008864C3" w:rsidRDefault="006C47F8" w:rsidP="008864C3">
            <w:pPr>
              <w:spacing w:line="360" w:lineRule="auto"/>
              <w:jc w:val="both"/>
              <w:rPr>
                <w:rFonts w:ascii="Book Antiqua" w:eastAsia="Times New Roman" w:hAnsi="Book Antiqua"/>
              </w:rPr>
            </w:pPr>
            <w:r w:rsidRPr="008864C3">
              <w:rPr>
                <w:rFonts w:ascii="Book Antiqua" w:eastAsia="Times New Roman" w:hAnsi="Book Antiqua"/>
              </w:rPr>
              <w:t>0/1</w:t>
            </w:r>
          </w:p>
        </w:tc>
        <w:tc>
          <w:tcPr>
            <w:tcW w:w="1208" w:type="dxa"/>
            <w:shd w:val="clear" w:color="auto" w:fill="auto"/>
            <w:vAlign w:val="center"/>
          </w:tcPr>
          <w:p w14:paraId="53B58329" w14:textId="77777777" w:rsidR="006C47F8" w:rsidRPr="008864C3" w:rsidRDefault="006C47F8" w:rsidP="008864C3">
            <w:pPr>
              <w:spacing w:line="360" w:lineRule="auto"/>
              <w:jc w:val="both"/>
              <w:rPr>
                <w:rFonts w:ascii="Book Antiqua" w:eastAsia="Times New Roman" w:hAnsi="Book Antiqua"/>
              </w:rPr>
            </w:pPr>
            <w:r w:rsidRPr="008864C3">
              <w:rPr>
                <w:rFonts w:ascii="Book Antiqua" w:eastAsia="Times New Roman" w:hAnsi="Book Antiqua"/>
              </w:rPr>
              <w:t>0/1</w:t>
            </w:r>
          </w:p>
        </w:tc>
      </w:tr>
      <w:tr w:rsidR="008864C3" w:rsidRPr="008864C3" w14:paraId="1E60D9D2" w14:textId="77777777" w:rsidTr="001D3B35">
        <w:trPr>
          <w:trHeight w:val="320"/>
          <w:jc w:val="center"/>
        </w:trPr>
        <w:tc>
          <w:tcPr>
            <w:tcW w:w="3092" w:type="dxa"/>
            <w:shd w:val="clear" w:color="auto" w:fill="auto"/>
            <w:vAlign w:val="center"/>
          </w:tcPr>
          <w:p w14:paraId="39A24E9E" w14:textId="77A362FB" w:rsidR="006C47F8" w:rsidRPr="008864C3" w:rsidRDefault="006C47F8" w:rsidP="00DD5735">
            <w:pPr>
              <w:spacing w:line="360" w:lineRule="auto"/>
              <w:jc w:val="both"/>
              <w:rPr>
                <w:rFonts w:ascii="Book Antiqua" w:eastAsia="Times New Roman" w:hAnsi="Book Antiqua"/>
                <w:bCs/>
              </w:rPr>
            </w:pPr>
            <w:proofErr w:type="spellStart"/>
            <w:r w:rsidRPr="008864C3">
              <w:rPr>
                <w:rFonts w:ascii="Book Antiqua" w:eastAsia="Times New Roman" w:hAnsi="Book Antiqua"/>
                <w:bCs/>
              </w:rPr>
              <w:t>Knoefel</w:t>
            </w:r>
            <w:proofErr w:type="spellEnd"/>
            <w:r w:rsidRPr="008864C3">
              <w:rPr>
                <w:rFonts w:ascii="Book Antiqua" w:eastAsia="Times New Roman" w:hAnsi="Book Antiqua"/>
                <w:bCs/>
              </w:rPr>
              <w:t xml:space="preserve"> </w:t>
            </w:r>
            <w:r w:rsidR="00DD5735" w:rsidRPr="00DD5735">
              <w:rPr>
                <w:rFonts w:ascii="Book Antiqua" w:eastAsia="Times New Roman" w:hAnsi="Book Antiqua"/>
                <w:bCs/>
                <w:i/>
              </w:rPr>
              <w:t>et al</w:t>
            </w:r>
            <w:r w:rsidR="00DD5735">
              <w:rPr>
                <w:rFonts w:ascii="Book Antiqua" w:eastAsia="宋体" w:hAnsi="Book Antiqua" w:hint="eastAsia"/>
                <w:bCs/>
                <w:vertAlign w:val="superscript"/>
                <w:lang w:eastAsia="zh-CN"/>
              </w:rPr>
              <w:t>[21]</w:t>
            </w:r>
            <w:r w:rsidR="00DD5735" w:rsidRPr="008864C3">
              <w:rPr>
                <w:rFonts w:ascii="Book Antiqua" w:eastAsia="Times New Roman" w:hAnsi="Book Antiqua"/>
                <w:bCs/>
              </w:rPr>
              <w:t>,</w:t>
            </w:r>
            <w:r w:rsidR="00DD5735">
              <w:rPr>
                <w:rFonts w:ascii="Book Antiqua" w:eastAsia="宋体" w:hAnsi="Book Antiqua" w:hint="eastAsia"/>
                <w:bCs/>
                <w:lang w:eastAsia="zh-CN"/>
              </w:rPr>
              <w:t xml:space="preserve"> </w:t>
            </w:r>
            <w:r w:rsidRPr="008864C3">
              <w:rPr>
                <w:rFonts w:ascii="Book Antiqua" w:eastAsia="Times New Roman" w:hAnsi="Book Antiqua"/>
                <w:bCs/>
              </w:rPr>
              <w:t xml:space="preserve">2013 </w:t>
            </w:r>
          </w:p>
        </w:tc>
        <w:tc>
          <w:tcPr>
            <w:tcW w:w="1547" w:type="dxa"/>
            <w:shd w:val="clear" w:color="auto" w:fill="auto"/>
            <w:vAlign w:val="center"/>
          </w:tcPr>
          <w:p w14:paraId="22AEDCCA" w14:textId="77777777" w:rsidR="006C47F8" w:rsidRPr="008864C3" w:rsidRDefault="006C47F8" w:rsidP="008864C3">
            <w:pPr>
              <w:spacing w:line="360" w:lineRule="auto"/>
              <w:jc w:val="both"/>
              <w:rPr>
                <w:rFonts w:ascii="Book Antiqua" w:eastAsia="Times New Roman" w:hAnsi="Book Antiqua"/>
              </w:rPr>
            </w:pPr>
            <w:r w:rsidRPr="008864C3">
              <w:rPr>
                <w:rFonts w:ascii="Book Antiqua" w:eastAsia="Times New Roman" w:hAnsi="Book Antiqua"/>
              </w:rPr>
              <w:t>3 (3/0/0)</w:t>
            </w:r>
          </w:p>
        </w:tc>
        <w:tc>
          <w:tcPr>
            <w:tcW w:w="1732" w:type="dxa"/>
            <w:shd w:val="clear" w:color="auto" w:fill="auto"/>
            <w:vAlign w:val="center"/>
          </w:tcPr>
          <w:p w14:paraId="2958FF9C" w14:textId="77777777" w:rsidR="006C47F8" w:rsidRPr="008864C3" w:rsidRDefault="006C47F8" w:rsidP="008864C3">
            <w:pPr>
              <w:spacing w:line="360" w:lineRule="auto"/>
              <w:jc w:val="both"/>
              <w:rPr>
                <w:rFonts w:ascii="Book Antiqua" w:eastAsia="Times New Roman" w:hAnsi="Book Antiqua"/>
              </w:rPr>
            </w:pPr>
            <w:r w:rsidRPr="008864C3">
              <w:rPr>
                <w:rFonts w:ascii="Book Antiqua" w:eastAsia="Times New Roman" w:hAnsi="Book Antiqua"/>
              </w:rPr>
              <w:t>NC</w:t>
            </w:r>
          </w:p>
        </w:tc>
        <w:tc>
          <w:tcPr>
            <w:tcW w:w="1011" w:type="dxa"/>
            <w:shd w:val="clear" w:color="auto" w:fill="auto"/>
            <w:vAlign w:val="center"/>
          </w:tcPr>
          <w:p w14:paraId="5652CF6C" w14:textId="77777777" w:rsidR="006C47F8" w:rsidRPr="008864C3" w:rsidRDefault="006C47F8" w:rsidP="008864C3">
            <w:pPr>
              <w:spacing w:line="360" w:lineRule="auto"/>
              <w:jc w:val="both"/>
              <w:rPr>
                <w:rFonts w:ascii="Book Antiqua" w:eastAsia="Times New Roman" w:hAnsi="Book Antiqua"/>
              </w:rPr>
            </w:pPr>
            <w:r w:rsidRPr="008864C3">
              <w:rPr>
                <w:rFonts w:ascii="Book Antiqua" w:eastAsia="Times New Roman" w:hAnsi="Book Antiqua"/>
              </w:rPr>
              <w:t>6</w:t>
            </w:r>
          </w:p>
        </w:tc>
        <w:tc>
          <w:tcPr>
            <w:tcW w:w="1428" w:type="dxa"/>
            <w:shd w:val="clear" w:color="auto" w:fill="auto"/>
            <w:vAlign w:val="center"/>
          </w:tcPr>
          <w:p w14:paraId="41EC5493" w14:textId="77777777" w:rsidR="006C47F8" w:rsidRPr="008864C3" w:rsidRDefault="006C47F8" w:rsidP="008864C3">
            <w:pPr>
              <w:spacing w:line="360" w:lineRule="auto"/>
              <w:jc w:val="both"/>
              <w:rPr>
                <w:rFonts w:ascii="Book Antiqua" w:eastAsia="Times New Roman" w:hAnsi="Book Antiqua"/>
              </w:rPr>
            </w:pPr>
            <w:r w:rsidRPr="008864C3">
              <w:rPr>
                <w:rFonts w:ascii="Book Antiqua" w:eastAsia="Times New Roman" w:hAnsi="Book Antiqua"/>
              </w:rPr>
              <w:t>NC</w:t>
            </w:r>
          </w:p>
        </w:tc>
        <w:tc>
          <w:tcPr>
            <w:tcW w:w="1202" w:type="dxa"/>
            <w:shd w:val="clear" w:color="auto" w:fill="auto"/>
            <w:vAlign w:val="center"/>
          </w:tcPr>
          <w:p w14:paraId="22756C49" w14:textId="77777777" w:rsidR="006C47F8" w:rsidRPr="008864C3" w:rsidRDefault="006C47F8" w:rsidP="008864C3">
            <w:pPr>
              <w:spacing w:line="360" w:lineRule="auto"/>
              <w:jc w:val="both"/>
              <w:rPr>
                <w:rFonts w:ascii="Book Antiqua" w:eastAsia="Times New Roman" w:hAnsi="Book Antiqua"/>
              </w:rPr>
            </w:pPr>
            <w:r w:rsidRPr="008864C3">
              <w:rPr>
                <w:rFonts w:ascii="Book Antiqua" w:eastAsia="Times New Roman" w:hAnsi="Book Antiqua"/>
              </w:rPr>
              <w:t>NC</w:t>
            </w:r>
          </w:p>
        </w:tc>
        <w:tc>
          <w:tcPr>
            <w:tcW w:w="1202" w:type="dxa"/>
            <w:shd w:val="clear" w:color="auto" w:fill="auto"/>
            <w:vAlign w:val="center"/>
          </w:tcPr>
          <w:p w14:paraId="0DC8010B" w14:textId="77777777" w:rsidR="006C47F8" w:rsidRPr="008864C3" w:rsidRDefault="006C47F8" w:rsidP="008864C3">
            <w:pPr>
              <w:spacing w:line="360" w:lineRule="auto"/>
              <w:jc w:val="both"/>
              <w:rPr>
                <w:rFonts w:ascii="Book Antiqua" w:eastAsia="Times New Roman" w:hAnsi="Book Antiqua"/>
              </w:rPr>
            </w:pPr>
            <w:r w:rsidRPr="008864C3">
              <w:rPr>
                <w:rFonts w:ascii="Book Antiqua" w:eastAsia="Times New Roman" w:hAnsi="Book Antiqua"/>
              </w:rPr>
              <w:t>NC</w:t>
            </w:r>
          </w:p>
        </w:tc>
        <w:tc>
          <w:tcPr>
            <w:tcW w:w="1267" w:type="dxa"/>
            <w:shd w:val="clear" w:color="auto" w:fill="auto"/>
            <w:vAlign w:val="center"/>
          </w:tcPr>
          <w:p w14:paraId="4CDCB247" w14:textId="666F0097" w:rsidR="006C47F8" w:rsidRPr="00824625" w:rsidRDefault="00F82B53" w:rsidP="00824625">
            <w:pPr>
              <w:spacing w:line="360" w:lineRule="auto"/>
              <w:jc w:val="both"/>
              <w:rPr>
                <w:rFonts w:ascii="Book Antiqua" w:eastAsia="宋体" w:hAnsi="Book Antiqua"/>
                <w:lang w:eastAsia="zh-CN"/>
              </w:rPr>
            </w:pPr>
            <w:r w:rsidRPr="008864C3">
              <w:rPr>
                <w:rFonts w:ascii="Book Antiqua" w:eastAsia="Times New Roman" w:hAnsi="Book Antiqua"/>
              </w:rPr>
              <w:t>46</w:t>
            </w:r>
            <w:r w:rsidR="00824625" w:rsidRPr="00824625">
              <w:rPr>
                <w:rFonts w:ascii="Book Antiqua" w:eastAsia="宋体" w:hAnsi="Book Antiqua" w:hint="eastAsia"/>
                <w:vertAlign w:val="superscript"/>
                <w:lang w:eastAsia="zh-CN"/>
              </w:rPr>
              <w:t>2</w:t>
            </w:r>
          </w:p>
        </w:tc>
        <w:tc>
          <w:tcPr>
            <w:tcW w:w="1454" w:type="dxa"/>
            <w:shd w:val="clear" w:color="auto" w:fill="auto"/>
            <w:vAlign w:val="center"/>
          </w:tcPr>
          <w:p w14:paraId="49B018DF" w14:textId="679598DB" w:rsidR="006C47F8" w:rsidRPr="008864C3" w:rsidRDefault="006C47F8" w:rsidP="008864C3">
            <w:pPr>
              <w:spacing w:line="360" w:lineRule="auto"/>
              <w:jc w:val="both"/>
              <w:rPr>
                <w:rFonts w:ascii="Book Antiqua" w:eastAsia="Times New Roman" w:hAnsi="Book Antiqua"/>
              </w:rPr>
            </w:pPr>
            <w:r w:rsidRPr="008864C3">
              <w:rPr>
                <w:rFonts w:ascii="Book Antiqua" w:eastAsia="Times New Roman" w:hAnsi="Book Antiqua"/>
              </w:rPr>
              <w:t>65</w:t>
            </w:r>
            <w:r w:rsidR="00824625" w:rsidRPr="00824625">
              <w:rPr>
                <w:rFonts w:ascii="Book Antiqua" w:eastAsia="宋体" w:hAnsi="Book Antiqua" w:hint="eastAsia"/>
                <w:vertAlign w:val="superscript"/>
                <w:lang w:eastAsia="zh-CN"/>
              </w:rPr>
              <w:t>2</w:t>
            </w:r>
          </w:p>
        </w:tc>
        <w:tc>
          <w:tcPr>
            <w:tcW w:w="1094" w:type="dxa"/>
            <w:shd w:val="clear" w:color="auto" w:fill="auto"/>
            <w:vAlign w:val="center"/>
          </w:tcPr>
          <w:p w14:paraId="03B6FD01" w14:textId="77777777" w:rsidR="006C47F8" w:rsidRPr="008864C3" w:rsidRDefault="006C47F8" w:rsidP="008864C3">
            <w:pPr>
              <w:spacing w:line="360" w:lineRule="auto"/>
              <w:jc w:val="both"/>
              <w:rPr>
                <w:rFonts w:ascii="Book Antiqua" w:eastAsia="Times New Roman" w:hAnsi="Book Antiqua"/>
              </w:rPr>
            </w:pPr>
            <w:r w:rsidRPr="008864C3">
              <w:rPr>
                <w:rFonts w:ascii="Book Antiqua" w:eastAsia="Times New Roman" w:hAnsi="Book Antiqua"/>
              </w:rPr>
              <w:t>1/2</w:t>
            </w:r>
          </w:p>
        </w:tc>
        <w:tc>
          <w:tcPr>
            <w:tcW w:w="1208" w:type="dxa"/>
            <w:shd w:val="clear" w:color="auto" w:fill="auto"/>
            <w:vAlign w:val="center"/>
          </w:tcPr>
          <w:p w14:paraId="1E14C89C" w14:textId="77777777" w:rsidR="006C47F8" w:rsidRPr="008864C3" w:rsidRDefault="006C47F8" w:rsidP="008864C3">
            <w:pPr>
              <w:spacing w:line="360" w:lineRule="auto"/>
              <w:jc w:val="both"/>
              <w:rPr>
                <w:rFonts w:ascii="Book Antiqua" w:eastAsia="Times New Roman" w:hAnsi="Book Antiqua"/>
              </w:rPr>
            </w:pPr>
            <w:r w:rsidRPr="008864C3">
              <w:rPr>
                <w:rFonts w:ascii="Book Antiqua" w:eastAsia="Times New Roman" w:hAnsi="Book Antiqua"/>
              </w:rPr>
              <w:t>1/2</w:t>
            </w:r>
          </w:p>
        </w:tc>
      </w:tr>
      <w:tr w:rsidR="008864C3" w:rsidRPr="008864C3" w14:paraId="41A808A4" w14:textId="77777777" w:rsidTr="001D3B35">
        <w:trPr>
          <w:trHeight w:val="320"/>
          <w:jc w:val="center"/>
        </w:trPr>
        <w:tc>
          <w:tcPr>
            <w:tcW w:w="3092" w:type="dxa"/>
            <w:shd w:val="clear" w:color="auto" w:fill="auto"/>
            <w:vAlign w:val="center"/>
          </w:tcPr>
          <w:p w14:paraId="04911C44" w14:textId="7A75BB2F" w:rsidR="006C47F8" w:rsidRPr="008864C3" w:rsidRDefault="006C47F8" w:rsidP="00DD5735">
            <w:pPr>
              <w:spacing w:line="360" w:lineRule="auto"/>
              <w:jc w:val="both"/>
              <w:rPr>
                <w:rFonts w:ascii="Book Antiqua" w:eastAsia="Times New Roman" w:hAnsi="Book Antiqua"/>
                <w:bCs/>
              </w:rPr>
            </w:pPr>
            <w:proofErr w:type="spellStart"/>
            <w:r w:rsidRPr="008864C3">
              <w:rPr>
                <w:rFonts w:ascii="Book Antiqua" w:eastAsia="Times New Roman" w:hAnsi="Book Antiqua"/>
              </w:rPr>
              <w:t>Björnsson</w:t>
            </w:r>
            <w:proofErr w:type="spellEnd"/>
            <w:r w:rsidRPr="008864C3">
              <w:rPr>
                <w:rFonts w:ascii="Book Antiqua" w:eastAsia="Times New Roman" w:hAnsi="Book Antiqua"/>
              </w:rPr>
              <w:t xml:space="preserve"> </w:t>
            </w:r>
            <w:r w:rsidR="00DD5735" w:rsidRPr="00DD5735">
              <w:rPr>
                <w:rFonts w:ascii="Book Antiqua" w:eastAsia="Times New Roman" w:hAnsi="Book Antiqua"/>
                <w:bCs/>
                <w:i/>
              </w:rPr>
              <w:t>et al</w:t>
            </w:r>
            <w:r w:rsidR="00DD5735">
              <w:rPr>
                <w:rFonts w:ascii="Book Antiqua" w:eastAsia="宋体" w:hAnsi="Book Antiqua" w:hint="eastAsia"/>
                <w:bCs/>
                <w:vertAlign w:val="superscript"/>
                <w:lang w:eastAsia="zh-CN"/>
              </w:rPr>
              <w:t>[20]</w:t>
            </w:r>
            <w:r w:rsidR="00DD5735" w:rsidRPr="008864C3">
              <w:rPr>
                <w:rFonts w:ascii="Book Antiqua" w:eastAsia="Times New Roman" w:hAnsi="Book Antiqua"/>
                <w:bCs/>
              </w:rPr>
              <w:t>,</w:t>
            </w:r>
            <w:r w:rsidRPr="008864C3">
              <w:rPr>
                <w:rFonts w:ascii="Book Antiqua" w:eastAsia="Times New Roman" w:hAnsi="Book Antiqua"/>
              </w:rPr>
              <w:t xml:space="preserve"> 2013 </w:t>
            </w:r>
          </w:p>
        </w:tc>
        <w:tc>
          <w:tcPr>
            <w:tcW w:w="1547" w:type="dxa"/>
            <w:shd w:val="clear" w:color="auto" w:fill="auto"/>
            <w:vAlign w:val="center"/>
          </w:tcPr>
          <w:p w14:paraId="4DF62169" w14:textId="77777777" w:rsidR="006C47F8" w:rsidRPr="008864C3" w:rsidRDefault="006C47F8" w:rsidP="008864C3">
            <w:pPr>
              <w:spacing w:line="360" w:lineRule="auto"/>
              <w:jc w:val="both"/>
              <w:rPr>
                <w:rFonts w:ascii="Book Antiqua" w:eastAsia="Times New Roman" w:hAnsi="Book Antiqua"/>
              </w:rPr>
            </w:pPr>
            <w:r w:rsidRPr="008864C3">
              <w:rPr>
                <w:rFonts w:ascii="Book Antiqua" w:eastAsia="Times New Roman" w:hAnsi="Book Antiqua"/>
              </w:rPr>
              <w:t>2 (2/0/0)</w:t>
            </w:r>
          </w:p>
        </w:tc>
        <w:tc>
          <w:tcPr>
            <w:tcW w:w="1732" w:type="dxa"/>
            <w:shd w:val="clear" w:color="auto" w:fill="auto"/>
            <w:vAlign w:val="center"/>
          </w:tcPr>
          <w:p w14:paraId="766CA8A3" w14:textId="4C057069" w:rsidR="006C47F8" w:rsidRPr="008864C3" w:rsidRDefault="006C47F8" w:rsidP="008864C3">
            <w:pPr>
              <w:spacing w:line="360" w:lineRule="auto"/>
              <w:jc w:val="both"/>
              <w:rPr>
                <w:rFonts w:ascii="Book Antiqua" w:eastAsia="Times New Roman" w:hAnsi="Book Antiqua"/>
              </w:rPr>
            </w:pPr>
            <w:r w:rsidRPr="008864C3">
              <w:rPr>
                <w:rFonts w:ascii="Book Antiqua" w:eastAsia="Times New Roman" w:hAnsi="Book Antiqua"/>
              </w:rPr>
              <w:t>CRLM (</w:t>
            </w:r>
            <w:r w:rsidR="00824625" w:rsidRPr="00824625">
              <w:rPr>
                <w:rFonts w:ascii="Book Antiqua" w:eastAsia="Times New Roman" w:hAnsi="Book Antiqua"/>
                <w:i/>
              </w:rPr>
              <w:t>n</w:t>
            </w:r>
            <w:r w:rsidR="00824625">
              <w:rPr>
                <w:rFonts w:ascii="Book Antiqua" w:eastAsia="宋体" w:hAnsi="Book Antiqua" w:hint="eastAsia"/>
                <w:lang w:eastAsia="zh-CN"/>
              </w:rPr>
              <w:t xml:space="preserve"> </w:t>
            </w:r>
            <w:r w:rsidR="00824625" w:rsidRPr="008864C3">
              <w:rPr>
                <w:rFonts w:ascii="Book Antiqua" w:eastAsia="Times New Roman" w:hAnsi="Book Antiqua"/>
              </w:rPr>
              <w:t>=</w:t>
            </w:r>
            <w:r w:rsidR="00824625">
              <w:rPr>
                <w:rFonts w:ascii="Book Antiqua" w:eastAsia="宋体" w:hAnsi="Book Antiqua" w:hint="eastAsia"/>
                <w:lang w:eastAsia="zh-CN"/>
              </w:rPr>
              <w:t xml:space="preserve"> </w:t>
            </w:r>
            <w:r w:rsidRPr="008864C3">
              <w:rPr>
                <w:rFonts w:ascii="Book Antiqua" w:eastAsia="Times New Roman" w:hAnsi="Book Antiqua"/>
              </w:rPr>
              <w:t xml:space="preserve">1) </w:t>
            </w:r>
          </w:p>
          <w:p w14:paraId="418E59D8" w14:textId="3CB8CDC4" w:rsidR="006C47F8" w:rsidRPr="008864C3" w:rsidRDefault="006C47F8" w:rsidP="008864C3">
            <w:pPr>
              <w:spacing w:line="360" w:lineRule="auto"/>
              <w:jc w:val="both"/>
              <w:rPr>
                <w:rFonts w:ascii="Book Antiqua" w:eastAsia="Times New Roman" w:hAnsi="Book Antiqua"/>
              </w:rPr>
            </w:pPr>
            <w:r w:rsidRPr="008864C3">
              <w:rPr>
                <w:rFonts w:ascii="Book Antiqua" w:eastAsia="Times New Roman" w:hAnsi="Book Antiqua"/>
              </w:rPr>
              <w:t>HCC (</w:t>
            </w:r>
            <w:r w:rsidR="00824625" w:rsidRPr="00824625">
              <w:rPr>
                <w:rFonts w:ascii="Book Antiqua" w:eastAsia="Times New Roman" w:hAnsi="Book Antiqua"/>
                <w:i/>
              </w:rPr>
              <w:t>n</w:t>
            </w:r>
            <w:r w:rsidR="00824625">
              <w:rPr>
                <w:rFonts w:ascii="Book Antiqua" w:eastAsia="宋体" w:hAnsi="Book Antiqua" w:hint="eastAsia"/>
                <w:lang w:eastAsia="zh-CN"/>
              </w:rPr>
              <w:t xml:space="preserve"> </w:t>
            </w:r>
            <w:r w:rsidR="00824625" w:rsidRPr="008864C3">
              <w:rPr>
                <w:rFonts w:ascii="Book Antiqua" w:eastAsia="Times New Roman" w:hAnsi="Book Antiqua"/>
              </w:rPr>
              <w:t>=</w:t>
            </w:r>
            <w:r w:rsidR="00824625">
              <w:rPr>
                <w:rFonts w:ascii="Book Antiqua" w:eastAsia="宋体" w:hAnsi="Book Antiqua" w:hint="eastAsia"/>
                <w:lang w:eastAsia="zh-CN"/>
              </w:rPr>
              <w:t xml:space="preserve"> </w:t>
            </w:r>
            <w:r w:rsidRPr="008864C3">
              <w:rPr>
                <w:rFonts w:ascii="Book Antiqua" w:eastAsia="Times New Roman" w:hAnsi="Book Antiqua"/>
              </w:rPr>
              <w:t>1)</w:t>
            </w:r>
          </w:p>
        </w:tc>
        <w:tc>
          <w:tcPr>
            <w:tcW w:w="1011" w:type="dxa"/>
            <w:shd w:val="clear" w:color="auto" w:fill="auto"/>
            <w:vAlign w:val="center"/>
          </w:tcPr>
          <w:p w14:paraId="0D198B37" w14:textId="77777777" w:rsidR="006C47F8" w:rsidRPr="008864C3" w:rsidRDefault="006C47F8" w:rsidP="008864C3">
            <w:pPr>
              <w:spacing w:line="360" w:lineRule="auto"/>
              <w:jc w:val="both"/>
              <w:rPr>
                <w:rFonts w:ascii="Book Antiqua" w:eastAsia="Times New Roman" w:hAnsi="Book Antiqua"/>
              </w:rPr>
            </w:pPr>
            <w:r w:rsidRPr="008864C3">
              <w:rPr>
                <w:rFonts w:ascii="Book Antiqua" w:eastAsia="Times New Roman" w:hAnsi="Book Antiqua"/>
              </w:rPr>
              <w:t>9</w:t>
            </w:r>
          </w:p>
        </w:tc>
        <w:tc>
          <w:tcPr>
            <w:tcW w:w="1428" w:type="dxa"/>
            <w:shd w:val="clear" w:color="auto" w:fill="auto"/>
            <w:vAlign w:val="center"/>
          </w:tcPr>
          <w:p w14:paraId="27FE64FE" w14:textId="77777777" w:rsidR="006C47F8" w:rsidRPr="008864C3" w:rsidRDefault="006C47F8" w:rsidP="008864C3">
            <w:pPr>
              <w:spacing w:line="360" w:lineRule="auto"/>
              <w:jc w:val="both"/>
              <w:rPr>
                <w:rFonts w:ascii="Book Antiqua" w:eastAsia="Times New Roman" w:hAnsi="Book Antiqua"/>
              </w:rPr>
            </w:pPr>
            <w:r w:rsidRPr="008864C3">
              <w:rPr>
                <w:rFonts w:ascii="Book Antiqua" w:eastAsia="Times New Roman" w:hAnsi="Book Antiqua"/>
              </w:rPr>
              <w:t>NC</w:t>
            </w:r>
          </w:p>
        </w:tc>
        <w:tc>
          <w:tcPr>
            <w:tcW w:w="1202" w:type="dxa"/>
            <w:shd w:val="clear" w:color="auto" w:fill="auto"/>
            <w:vAlign w:val="center"/>
          </w:tcPr>
          <w:p w14:paraId="65753DF6" w14:textId="77777777" w:rsidR="006C47F8" w:rsidRPr="008864C3" w:rsidRDefault="006C47F8" w:rsidP="008864C3">
            <w:pPr>
              <w:spacing w:line="360" w:lineRule="auto"/>
              <w:jc w:val="both"/>
              <w:rPr>
                <w:rFonts w:ascii="Book Antiqua" w:eastAsia="Times New Roman" w:hAnsi="Book Antiqua"/>
              </w:rPr>
            </w:pPr>
            <w:r w:rsidRPr="008864C3">
              <w:rPr>
                <w:rFonts w:ascii="Book Antiqua" w:eastAsia="Times New Roman" w:hAnsi="Book Antiqua"/>
              </w:rPr>
              <w:t>NC</w:t>
            </w:r>
          </w:p>
        </w:tc>
        <w:tc>
          <w:tcPr>
            <w:tcW w:w="1202" w:type="dxa"/>
            <w:shd w:val="clear" w:color="auto" w:fill="auto"/>
            <w:vAlign w:val="center"/>
          </w:tcPr>
          <w:p w14:paraId="5DD6F077" w14:textId="77777777" w:rsidR="006C47F8" w:rsidRPr="008864C3" w:rsidRDefault="006C47F8" w:rsidP="008864C3">
            <w:pPr>
              <w:spacing w:line="360" w:lineRule="auto"/>
              <w:jc w:val="both"/>
              <w:rPr>
                <w:rFonts w:ascii="Book Antiqua" w:eastAsia="Times New Roman" w:hAnsi="Book Antiqua"/>
              </w:rPr>
            </w:pPr>
            <w:r w:rsidRPr="008864C3">
              <w:rPr>
                <w:rFonts w:ascii="Book Antiqua" w:eastAsia="Times New Roman" w:hAnsi="Book Antiqua"/>
              </w:rPr>
              <w:t>NC</w:t>
            </w:r>
          </w:p>
        </w:tc>
        <w:tc>
          <w:tcPr>
            <w:tcW w:w="1267" w:type="dxa"/>
            <w:shd w:val="clear" w:color="auto" w:fill="auto"/>
            <w:vAlign w:val="center"/>
          </w:tcPr>
          <w:p w14:paraId="19D3E6DD" w14:textId="77777777" w:rsidR="006C47F8" w:rsidRPr="008864C3" w:rsidRDefault="006C47F8" w:rsidP="008864C3">
            <w:pPr>
              <w:spacing w:line="360" w:lineRule="auto"/>
              <w:jc w:val="both"/>
              <w:rPr>
                <w:rFonts w:ascii="Book Antiqua" w:eastAsia="Times New Roman" w:hAnsi="Book Antiqua"/>
              </w:rPr>
            </w:pPr>
            <w:r w:rsidRPr="008864C3">
              <w:rPr>
                <w:rFonts w:ascii="Book Antiqua" w:eastAsia="Times New Roman" w:hAnsi="Book Antiqua"/>
              </w:rPr>
              <w:t>NC</w:t>
            </w:r>
          </w:p>
        </w:tc>
        <w:tc>
          <w:tcPr>
            <w:tcW w:w="1454" w:type="dxa"/>
            <w:shd w:val="clear" w:color="auto" w:fill="auto"/>
            <w:vAlign w:val="center"/>
          </w:tcPr>
          <w:p w14:paraId="714C79C2" w14:textId="77777777" w:rsidR="006C47F8" w:rsidRPr="008864C3" w:rsidRDefault="006C47F8" w:rsidP="008864C3">
            <w:pPr>
              <w:spacing w:line="360" w:lineRule="auto"/>
              <w:jc w:val="both"/>
              <w:rPr>
                <w:rFonts w:ascii="Book Antiqua" w:eastAsia="Times New Roman" w:hAnsi="Book Antiqua"/>
              </w:rPr>
            </w:pPr>
            <w:r w:rsidRPr="008864C3">
              <w:rPr>
                <w:rFonts w:ascii="Book Antiqua" w:eastAsia="Times New Roman" w:hAnsi="Book Antiqua"/>
              </w:rPr>
              <w:t>NC</w:t>
            </w:r>
          </w:p>
        </w:tc>
        <w:tc>
          <w:tcPr>
            <w:tcW w:w="1094" w:type="dxa"/>
            <w:shd w:val="clear" w:color="auto" w:fill="auto"/>
            <w:vAlign w:val="center"/>
          </w:tcPr>
          <w:p w14:paraId="1DE800A3" w14:textId="77777777" w:rsidR="006C47F8" w:rsidRPr="008864C3" w:rsidRDefault="006C47F8" w:rsidP="008864C3">
            <w:pPr>
              <w:spacing w:line="360" w:lineRule="auto"/>
              <w:jc w:val="both"/>
              <w:rPr>
                <w:rFonts w:ascii="Book Antiqua" w:eastAsia="Times New Roman" w:hAnsi="Book Antiqua"/>
              </w:rPr>
            </w:pPr>
            <w:r w:rsidRPr="008864C3">
              <w:rPr>
                <w:rFonts w:ascii="Book Antiqua" w:eastAsia="Times New Roman" w:hAnsi="Book Antiqua"/>
              </w:rPr>
              <w:t>0/2</w:t>
            </w:r>
          </w:p>
        </w:tc>
        <w:tc>
          <w:tcPr>
            <w:tcW w:w="1208" w:type="dxa"/>
            <w:shd w:val="clear" w:color="auto" w:fill="auto"/>
            <w:vAlign w:val="center"/>
          </w:tcPr>
          <w:p w14:paraId="686D3C1D" w14:textId="77777777" w:rsidR="006C47F8" w:rsidRPr="008864C3" w:rsidRDefault="006C47F8" w:rsidP="008864C3">
            <w:pPr>
              <w:spacing w:line="360" w:lineRule="auto"/>
              <w:jc w:val="both"/>
              <w:rPr>
                <w:rFonts w:ascii="Book Antiqua" w:eastAsia="Times New Roman" w:hAnsi="Book Antiqua"/>
              </w:rPr>
            </w:pPr>
            <w:r w:rsidRPr="008864C3">
              <w:rPr>
                <w:rFonts w:ascii="Book Antiqua" w:eastAsia="Times New Roman" w:hAnsi="Book Antiqua"/>
              </w:rPr>
              <w:t>NC</w:t>
            </w:r>
          </w:p>
        </w:tc>
      </w:tr>
      <w:tr w:rsidR="008864C3" w:rsidRPr="008864C3" w14:paraId="01660F85" w14:textId="77777777" w:rsidTr="001D3B35">
        <w:trPr>
          <w:trHeight w:val="320"/>
          <w:jc w:val="center"/>
        </w:trPr>
        <w:tc>
          <w:tcPr>
            <w:tcW w:w="3092" w:type="dxa"/>
            <w:shd w:val="clear" w:color="auto" w:fill="auto"/>
            <w:vAlign w:val="center"/>
          </w:tcPr>
          <w:p w14:paraId="666048D4" w14:textId="040C1CFE" w:rsidR="006C47F8" w:rsidRPr="008864C3" w:rsidRDefault="006C47F8" w:rsidP="00DD5735">
            <w:pPr>
              <w:spacing w:line="360" w:lineRule="auto"/>
              <w:jc w:val="both"/>
              <w:rPr>
                <w:rFonts w:ascii="Book Antiqua" w:eastAsia="Times New Roman" w:hAnsi="Book Antiqua"/>
                <w:bCs/>
              </w:rPr>
            </w:pPr>
            <w:proofErr w:type="spellStart"/>
            <w:r w:rsidRPr="008864C3">
              <w:rPr>
                <w:rFonts w:ascii="Book Antiqua" w:eastAsia="Times New Roman" w:hAnsi="Book Antiqua"/>
              </w:rPr>
              <w:t>Tschuor</w:t>
            </w:r>
            <w:proofErr w:type="spellEnd"/>
            <w:r w:rsidRPr="008864C3">
              <w:rPr>
                <w:rFonts w:ascii="Book Antiqua" w:eastAsia="Times New Roman" w:hAnsi="Book Antiqua"/>
              </w:rPr>
              <w:t xml:space="preserve"> </w:t>
            </w:r>
            <w:r w:rsidR="00DD5735" w:rsidRPr="00DD5735">
              <w:rPr>
                <w:rFonts w:ascii="Book Antiqua" w:eastAsia="Times New Roman" w:hAnsi="Book Antiqua"/>
                <w:bCs/>
                <w:i/>
              </w:rPr>
              <w:t>et al</w:t>
            </w:r>
            <w:r w:rsidR="00DD5735">
              <w:rPr>
                <w:rFonts w:ascii="Book Antiqua" w:eastAsia="宋体" w:hAnsi="Book Antiqua" w:hint="eastAsia"/>
                <w:bCs/>
                <w:vertAlign w:val="superscript"/>
                <w:lang w:eastAsia="zh-CN"/>
              </w:rPr>
              <w:t>[22]</w:t>
            </w:r>
            <w:r w:rsidR="00DD5735" w:rsidRPr="008864C3">
              <w:rPr>
                <w:rFonts w:ascii="Book Antiqua" w:eastAsia="Times New Roman" w:hAnsi="Book Antiqua"/>
                <w:bCs/>
              </w:rPr>
              <w:t>,</w:t>
            </w:r>
            <w:r w:rsidRPr="008864C3">
              <w:rPr>
                <w:rFonts w:ascii="Book Antiqua" w:eastAsia="Times New Roman" w:hAnsi="Book Antiqua"/>
              </w:rPr>
              <w:t xml:space="preserve"> 2013 </w:t>
            </w:r>
          </w:p>
        </w:tc>
        <w:tc>
          <w:tcPr>
            <w:tcW w:w="1547" w:type="dxa"/>
            <w:shd w:val="clear" w:color="auto" w:fill="auto"/>
            <w:vAlign w:val="center"/>
          </w:tcPr>
          <w:p w14:paraId="16D6D146" w14:textId="77777777" w:rsidR="006C47F8" w:rsidRPr="008864C3" w:rsidRDefault="006C47F8" w:rsidP="008864C3">
            <w:pPr>
              <w:spacing w:line="360" w:lineRule="auto"/>
              <w:jc w:val="both"/>
              <w:rPr>
                <w:rFonts w:ascii="Book Antiqua" w:eastAsia="Times New Roman" w:hAnsi="Book Antiqua"/>
              </w:rPr>
            </w:pPr>
            <w:r w:rsidRPr="008864C3">
              <w:rPr>
                <w:rFonts w:ascii="Book Antiqua" w:eastAsia="Times New Roman" w:hAnsi="Book Antiqua"/>
              </w:rPr>
              <w:t>3 (1/1/1)</w:t>
            </w:r>
          </w:p>
        </w:tc>
        <w:tc>
          <w:tcPr>
            <w:tcW w:w="1732" w:type="dxa"/>
            <w:shd w:val="clear" w:color="auto" w:fill="auto"/>
            <w:vAlign w:val="center"/>
          </w:tcPr>
          <w:p w14:paraId="4A271F41" w14:textId="77777777" w:rsidR="006C47F8" w:rsidRPr="008864C3" w:rsidRDefault="006C47F8" w:rsidP="008864C3">
            <w:pPr>
              <w:spacing w:line="360" w:lineRule="auto"/>
              <w:jc w:val="both"/>
              <w:rPr>
                <w:rFonts w:ascii="Book Antiqua" w:eastAsia="Times New Roman" w:hAnsi="Book Antiqua"/>
              </w:rPr>
            </w:pPr>
            <w:r w:rsidRPr="008864C3">
              <w:rPr>
                <w:rFonts w:ascii="Book Antiqua" w:eastAsia="Times New Roman" w:hAnsi="Book Antiqua"/>
              </w:rPr>
              <w:t>CRLM</w:t>
            </w:r>
          </w:p>
        </w:tc>
        <w:tc>
          <w:tcPr>
            <w:tcW w:w="1011" w:type="dxa"/>
            <w:shd w:val="clear" w:color="auto" w:fill="auto"/>
            <w:vAlign w:val="center"/>
          </w:tcPr>
          <w:p w14:paraId="59E6DCA0" w14:textId="77777777" w:rsidR="006C47F8" w:rsidRPr="008864C3" w:rsidRDefault="006C47F8" w:rsidP="008864C3">
            <w:pPr>
              <w:spacing w:line="360" w:lineRule="auto"/>
              <w:jc w:val="both"/>
              <w:rPr>
                <w:rFonts w:ascii="Book Antiqua" w:eastAsia="Times New Roman" w:hAnsi="Book Antiqua"/>
              </w:rPr>
            </w:pPr>
            <w:r w:rsidRPr="008864C3">
              <w:rPr>
                <w:rFonts w:ascii="Book Antiqua" w:eastAsia="Times New Roman" w:hAnsi="Book Antiqua"/>
              </w:rPr>
              <w:t>8</w:t>
            </w:r>
          </w:p>
        </w:tc>
        <w:tc>
          <w:tcPr>
            <w:tcW w:w="1428" w:type="dxa"/>
            <w:shd w:val="clear" w:color="auto" w:fill="auto"/>
            <w:vAlign w:val="center"/>
          </w:tcPr>
          <w:p w14:paraId="08AAC211" w14:textId="77777777" w:rsidR="006C47F8" w:rsidRPr="008864C3" w:rsidRDefault="006C47F8" w:rsidP="008864C3">
            <w:pPr>
              <w:spacing w:line="360" w:lineRule="auto"/>
              <w:jc w:val="both"/>
              <w:rPr>
                <w:rFonts w:ascii="Book Antiqua" w:eastAsia="Times New Roman" w:hAnsi="Book Antiqua"/>
              </w:rPr>
            </w:pPr>
            <w:r w:rsidRPr="008864C3">
              <w:rPr>
                <w:rFonts w:ascii="Book Antiqua" w:eastAsia="Times New Roman" w:hAnsi="Book Antiqua"/>
              </w:rPr>
              <w:t>NC</w:t>
            </w:r>
          </w:p>
        </w:tc>
        <w:tc>
          <w:tcPr>
            <w:tcW w:w="1202" w:type="dxa"/>
            <w:shd w:val="clear" w:color="auto" w:fill="auto"/>
            <w:vAlign w:val="center"/>
          </w:tcPr>
          <w:p w14:paraId="19E3B4C9" w14:textId="77777777" w:rsidR="006C47F8" w:rsidRPr="008864C3" w:rsidRDefault="006C47F8" w:rsidP="008864C3">
            <w:pPr>
              <w:spacing w:line="360" w:lineRule="auto"/>
              <w:jc w:val="both"/>
              <w:rPr>
                <w:rFonts w:ascii="Book Antiqua" w:eastAsia="Times New Roman" w:hAnsi="Book Antiqua"/>
              </w:rPr>
            </w:pPr>
            <w:r w:rsidRPr="008864C3">
              <w:rPr>
                <w:rFonts w:ascii="Book Antiqua" w:eastAsia="Times New Roman" w:hAnsi="Book Antiqua"/>
              </w:rPr>
              <w:t>NC</w:t>
            </w:r>
          </w:p>
        </w:tc>
        <w:tc>
          <w:tcPr>
            <w:tcW w:w="1202" w:type="dxa"/>
            <w:shd w:val="clear" w:color="auto" w:fill="auto"/>
            <w:vAlign w:val="center"/>
          </w:tcPr>
          <w:p w14:paraId="4F9B35BF" w14:textId="77777777" w:rsidR="006C47F8" w:rsidRPr="008864C3" w:rsidRDefault="006C47F8" w:rsidP="008864C3">
            <w:pPr>
              <w:spacing w:line="360" w:lineRule="auto"/>
              <w:jc w:val="both"/>
              <w:rPr>
                <w:rFonts w:ascii="Book Antiqua" w:eastAsia="Times New Roman" w:hAnsi="Book Antiqua"/>
              </w:rPr>
            </w:pPr>
            <w:r w:rsidRPr="008864C3">
              <w:rPr>
                <w:rFonts w:ascii="Book Antiqua" w:eastAsia="Times New Roman" w:hAnsi="Book Antiqua"/>
              </w:rPr>
              <w:t>NC</w:t>
            </w:r>
          </w:p>
        </w:tc>
        <w:tc>
          <w:tcPr>
            <w:tcW w:w="1267" w:type="dxa"/>
            <w:shd w:val="clear" w:color="auto" w:fill="auto"/>
            <w:vAlign w:val="center"/>
          </w:tcPr>
          <w:p w14:paraId="1069B91B" w14:textId="708AC8AC" w:rsidR="006C47F8" w:rsidRPr="008864C3" w:rsidRDefault="00912224" w:rsidP="008864C3">
            <w:pPr>
              <w:spacing w:line="360" w:lineRule="auto"/>
              <w:jc w:val="both"/>
              <w:rPr>
                <w:rFonts w:ascii="Book Antiqua" w:eastAsia="Times New Roman" w:hAnsi="Book Antiqua"/>
              </w:rPr>
            </w:pPr>
            <w:r w:rsidRPr="008864C3">
              <w:rPr>
                <w:rFonts w:ascii="Book Antiqua" w:eastAsia="Times New Roman" w:hAnsi="Book Antiqua"/>
              </w:rPr>
              <w:t>61</w:t>
            </w:r>
            <w:r w:rsidR="00824625" w:rsidRPr="00824625">
              <w:rPr>
                <w:rFonts w:ascii="Book Antiqua" w:eastAsia="宋体" w:hAnsi="Book Antiqua" w:hint="eastAsia"/>
                <w:vertAlign w:val="superscript"/>
                <w:lang w:eastAsia="zh-CN"/>
              </w:rPr>
              <w:t>2</w:t>
            </w:r>
          </w:p>
        </w:tc>
        <w:tc>
          <w:tcPr>
            <w:tcW w:w="1454" w:type="dxa"/>
            <w:shd w:val="clear" w:color="auto" w:fill="auto"/>
            <w:vAlign w:val="center"/>
          </w:tcPr>
          <w:p w14:paraId="42EEF6AF" w14:textId="41324ADC" w:rsidR="006C47F8" w:rsidRPr="008864C3" w:rsidRDefault="00912224" w:rsidP="008864C3">
            <w:pPr>
              <w:spacing w:line="360" w:lineRule="auto"/>
              <w:jc w:val="both"/>
              <w:rPr>
                <w:rFonts w:ascii="Book Antiqua" w:eastAsia="Times New Roman" w:hAnsi="Book Antiqua"/>
              </w:rPr>
            </w:pPr>
            <w:r w:rsidRPr="008864C3">
              <w:rPr>
                <w:rFonts w:ascii="Book Antiqua" w:eastAsia="Times New Roman" w:hAnsi="Book Antiqua"/>
              </w:rPr>
              <w:t>79</w:t>
            </w:r>
            <w:r w:rsidR="00824625" w:rsidRPr="00824625">
              <w:rPr>
                <w:rFonts w:ascii="Book Antiqua" w:eastAsia="宋体" w:hAnsi="Book Antiqua" w:hint="eastAsia"/>
                <w:vertAlign w:val="superscript"/>
                <w:lang w:eastAsia="zh-CN"/>
              </w:rPr>
              <w:t>2</w:t>
            </w:r>
          </w:p>
        </w:tc>
        <w:tc>
          <w:tcPr>
            <w:tcW w:w="1094" w:type="dxa"/>
            <w:shd w:val="clear" w:color="auto" w:fill="auto"/>
            <w:vAlign w:val="center"/>
          </w:tcPr>
          <w:p w14:paraId="647A620D" w14:textId="77777777" w:rsidR="006C47F8" w:rsidRPr="008864C3" w:rsidRDefault="006C47F8" w:rsidP="008864C3">
            <w:pPr>
              <w:spacing w:line="360" w:lineRule="auto"/>
              <w:jc w:val="both"/>
              <w:rPr>
                <w:rFonts w:ascii="Book Antiqua" w:eastAsia="Times New Roman" w:hAnsi="Book Antiqua"/>
              </w:rPr>
            </w:pPr>
            <w:r w:rsidRPr="008864C3">
              <w:rPr>
                <w:rFonts w:ascii="Book Antiqua" w:eastAsia="Times New Roman" w:hAnsi="Book Antiqua"/>
              </w:rPr>
              <w:t>2/3</w:t>
            </w:r>
          </w:p>
        </w:tc>
        <w:tc>
          <w:tcPr>
            <w:tcW w:w="1208" w:type="dxa"/>
            <w:shd w:val="clear" w:color="auto" w:fill="auto"/>
            <w:vAlign w:val="center"/>
          </w:tcPr>
          <w:p w14:paraId="46107BB1" w14:textId="77777777" w:rsidR="006C47F8" w:rsidRPr="008864C3" w:rsidRDefault="006C47F8" w:rsidP="008864C3">
            <w:pPr>
              <w:spacing w:line="360" w:lineRule="auto"/>
              <w:jc w:val="both"/>
              <w:rPr>
                <w:rFonts w:ascii="Book Antiqua" w:eastAsia="Times New Roman" w:hAnsi="Book Antiqua"/>
              </w:rPr>
            </w:pPr>
            <w:r w:rsidRPr="008864C3">
              <w:rPr>
                <w:rFonts w:ascii="Book Antiqua" w:eastAsia="Times New Roman" w:hAnsi="Book Antiqua"/>
              </w:rPr>
              <w:t>0/3</w:t>
            </w:r>
          </w:p>
        </w:tc>
      </w:tr>
      <w:tr w:rsidR="008864C3" w:rsidRPr="008864C3" w14:paraId="67DAA887" w14:textId="77777777" w:rsidTr="001D3B35">
        <w:trPr>
          <w:trHeight w:val="320"/>
          <w:jc w:val="center"/>
        </w:trPr>
        <w:tc>
          <w:tcPr>
            <w:tcW w:w="3092" w:type="dxa"/>
            <w:shd w:val="clear" w:color="auto" w:fill="auto"/>
            <w:vAlign w:val="center"/>
          </w:tcPr>
          <w:p w14:paraId="436E091A" w14:textId="109465E2" w:rsidR="006C47F8" w:rsidRPr="008864C3" w:rsidRDefault="006C47F8" w:rsidP="00DD5735">
            <w:pPr>
              <w:spacing w:line="360" w:lineRule="auto"/>
              <w:jc w:val="both"/>
              <w:rPr>
                <w:rFonts w:ascii="Book Antiqua" w:eastAsia="Times New Roman" w:hAnsi="Book Antiqua"/>
                <w:bCs/>
              </w:rPr>
            </w:pPr>
            <w:proofErr w:type="spellStart"/>
            <w:r w:rsidRPr="008864C3">
              <w:rPr>
                <w:rFonts w:ascii="Book Antiqua" w:eastAsia="Times New Roman" w:hAnsi="Book Antiqua"/>
              </w:rPr>
              <w:t>Vyas</w:t>
            </w:r>
            <w:proofErr w:type="spellEnd"/>
            <w:r w:rsidRPr="008864C3">
              <w:rPr>
                <w:rFonts w:ascii="Book Antiqua" w:eastAsia="Times New Roman" w:hAnsi="Book Antiqua"/>
              </w:rPr>
              <w:t xml:space="preserve"> </w:t>
            </w:r>
            <w:r w:rsidR="00DD5735" w:rsidRPr="00DD5735">
              <w:rPr>
                <w:rFonts w:ascii="Book Antiqua" w:eastAsia="Times New Roman" w:hAnsi="Book Antiqua"/>
                <w:bCs/>
                <w:i/>
              </w:rPr>
              <w:t>et al</w:t>
            </w:r>
            <w:r w:rsidR="00DD5735">
              <w:rPr>
                <w:rFonts w:ascii="Book Antiqua" w:eastAsia="宋体" w:hAnsi="Book Antiqua" w:hint="eastAsia"/>
                <w:bCs/>
                <w:vertAlign w:val="superscript"/>
                <w:lang w:eastAsia="zh-CN"/>
              </w:rPr>
              <w:t>[38]</w:t>
            </w:r>
            <w:r w:rsidR="00DD5735" w:rsidRPr="008864C3">
              <w:rPr>
                <w:rFonts w:ascii="Book Antiqua" w:eastAsia="Times New Roman" w:hAnsi="Book Antiqua"/>
                <w:bCs/>
              </w:rPr>
              <w:t>,</w:t>
            </w:r>
            <w:r w:rsidRPr="008864C3">
              <w:rPr>
                <w:rFonts w:ascii="Book Antiqua" w:eastAsia="Times New Roman" w:hAnsi="Book Antiqua"/>
              </w:rPr>
              <w:t xml:space="preserve"> 2014</w:t>
            </w:r>
          </w:p>
        </w:tc>
        <w:tc>
          <w:tcPr>
            <w:tcW w:w="1547" w:type="dxa"/>
            <w:shd w:val="clear" w:color="auto" w:fill="auto"/>
            <w:vAlign w:val="center"/>
          </w:tcPr>
          <w:p w14:paraId="6F601597" w14:textId="77777777" w:rsidR="006C47F8" w:rsidRPr="008864C3" w:rsidRDefault="006C47F8" w:rsidP="008864C3">
            <w:pPr>
              <w:spacing w:line="360" w:lineRule="auto"/>
              <w:jc w:val="both"/>
              <w:rPr>
                <w:rFonts w:ascii="Book Antiqua" w:eastAsia="Times New Roman" w:hAnsi="Book Antiqua"/>
              </w:rPr>
            </w:pPr>
            <w:r w:rsidRPr="008864C3">
              <w:rPr>
                <w:rFonts w:ascii="Book Antiqua" w:eastAsia="Times New Roman" w:hAnsi="Book Antiqua"/>
              </w:rPr>
              <w:t>1 (1/0/0)</w:t>
            </w:r>
          </w:p>
        </w:tc>
        <w:tc>
          <w:tcPr>
            <w:tcW w:w="1732" w:type="dxa"/>
            <w:shd w:val="clear" w:color="auto" w:fill="auto"/>
            <w:vAlign w:val="center"/>
          </w:tcPr>
          <w:p w14:paraId="542943C8" w14:textId="77777777" w:rsidR="006C47F8" w:rsidRPr="008864C3" w:rsidRDefault="006C47F8" w:rsidP="008864C3">
            <w:pPr>
              <w:spacing w:line="360" w:lineRule="auto"/>
              <w:jc w:val="both"/>
              <w:rPr>
                <w:rFonts w:ascii="Book Antiqua" w:eastAsia="Times New Roman" w:hAnsi="Book Antiqua"/>
              </w:rPr>
            </w:pPr>
            <w:r w:rsidRPr="008864C3">
              <w:rPr>
                <w:rFonts w:ascii="Book Antiqua" w:eastAsia="Times New Roman" w:hAnsi="Book Antiqua"/>
              </w:rPr>
              <w:t>Neuroendocrine metastases</w:t>
            </w:r>
          </w:p>
        </w:tc>
        <w:tc>
          <w:tcPr>
            <w:tcW w:w="1011" w:type="dxa"/>
            <w:shd w:val="clear" w:color="auto" w:fill="auto"/>
            <w:vAlign w:val="center"/>
          </w:tcPr>
          <w:p w14:paraId="4E1A284C" w14:textId="77777777" w:rsidR="006C47F8" w:rsidRPr="008864C3" w:rsidRDefault="006C47F8" w:rsidP="008864C3">
            <w:pPr>
              <w:spacing w:line="360" w:lineRule="auto"/>
              <w:jc w:val="both"/>
              <w:rPr>
                <w:rFonts w:ascii="Book Antiqua" w:eastAsia="Times New Roman" w:hAnsi="Book Antiqua"/>
              </w:rPr>
            </w:pPr>
            <w:r w:rsidRPr="008864C3">
              <w:rPr>
                <w:rFonts w:ascii="Book Antiqua" w:eastAsia="Times New Roman" w:hAnsi="Book Antiqua"/>
              </w:rPr>
              <w:t>8</w:t>
            </w:r>
          </w:p>
        </w:tc>
        <w:tc>
          <w:tcPr>
            <w:tcW w:w="1428" w:type="dxa"/>
            <w:shd w:val="clear" w:color="auto" w:fill="auto"/>
            <w:vAlign w:val="center"/>
          </w:tcPr>
          <w:p w14:paraId="5C88C0E0" w14:textId="5290E06F" w:rsidR="006C47F8" w:rsidRPr="008864C3" w:rsidRDefault="00C14D25" w:rsidP="008864C3">
            <w:pPr>
              <w:spacing w:line="360" w:lineRule="auto"/>
              <w:jc w:val="both"/>
              <w:rPr>
                <w:rFonts w:ascii="Book Antiqua" w:eastAsia="Times New Roman" w:hAnsi="Book Antiqua"/>
              </w:rPr>
            </w:pPr>
            <w:r>
              <w:rPr>
                <w:rFonts w:ascii="Book Antiqua" w:eastAsia="Times New Roman" w:hAnsi="Book Antiqua"/>
              </w:rPr>
              <w:t>0.</w:t>
            </w:r>
            <w:r w:rsidR="006C47F8" w:rsidRPr="008864C3">
              <w:rPr>
                <w:rFonts w:ascii="Book Antiqua" w:eastAsia="Times New Roman" w:hAnsi="Book Antiqua"/>
              </w:rPr>
              <w:t>4</w:t>
            </w:r>
          </w:p>
        </w:tc>
        <w:tc>
          <w:tcPr>
            <w:tcW w:w="1202" w:type="dxa"/>
            <w:shd w:val="clear" w:color="auto" w:fill="auto"/>
            <w:vAlign w:val="center"/>
          </w:tcPr>
          <w:p w14:paraId="055C4658" w14:textId="3D42D516" w:rsidR="006C47F8" w:rsidRPr="008864C3" w:rsidRDefault="00C14D25" w:rsidP="008864C3">
            <w:pPr>
              <w:spacing w:line="360" w:lineRule="auto"/>
              <w:jc w:val="both"/>
              <w:rPr>
                <w:rFonts w:ascii="Book Antiqua" w:eastAsia="Times New Roman" w:hAnsi="Book Antiqua"/>
              </w:rPr>
            </w:pPr>
            <w:r>
              <w:rPr>
                <w:rFonts w:ascii="Book Antiqua" w:eastAsia="Times New Roman" w:hAnsi="Book Antiqua"/>
              </w:rPr>
              <w:t>0.</w:t>
            </w:r>
            <w:r w:rsidR="006C47F8" w:rsidRPr="008864C3">
              <w:rPr>
                <w:rFonts w:ascii="Book Antiqua" w:eastAsia="Times New Roman" w:hAnsi="Book Antiqua"/>
              </w:rPr>
              <w:t>5</w:t>
            </w:r>
          </w:p>
        </w:tc>
        <w:tc>
          <w:tcPr>
            <w:tcW w:w="1202" w:type="dxa"/>
            <w:shd w:val="clear" w:color="auto" w:fill="auto"/>
            <w:vAlign w:val="center"/>
          </w:tcPr>
          <w:p w14:paraId="40033FD6" w14:textId="31C0E55D" w:rsidR="006C47F8" w:rsidRPr="008864C3" w:rsidRDefault="00C14D25" w:rsidP="008864C3">
            <w:pPr>
              <w:spacing w:line="360" w:lineRule="auto"/>
              <w:jc w:val="both"/>
              <w:rPr>
                <w:rFonts w:ascii="Book Antiqua" w:eastAsia="Times New Roman" w:hAnsi="Book Antiqua"/>
              </w:rPr>
            </w:pPr>
            <w:r>
              <w:rPr>
                <w:rFonts w:ascii="Book Antiqua" w:eastAsia="Times New Roman" w:hAnsi="Book Antiqua"/>
              </w:rPr>
              <w:t>0.</w:t>
            </w:r>
            <w:r w:rsidR="006C47F8" w:rsidRPr="008864C3">
              <w:rPr>
                <w:rFonts w:ascii="Book Antiqua" w:eastAsia="Times New Roman" w:hAnsi="Book Antiqua"/>
              </w:rPr>
              <w:t>9</w:t>
            </w:r>
          </w:p>
        </w:tc>
        <w:tc>
          <w:tcPr>
            <w:tcW w:w="1267" w:type="dxa"/>
            <w:shd w:val="clear" w:color="auto" w:fill="auto"/>
            <w:vAlign w:val="center"/>
          </w:tcPr>
          <w:p w14:paraId="57B4D27A" w14:textId="77777777" w:rsidR="006C47F8" w:rsidRPr="008864C3" w:rsidRDefault="006C47F8" w:rsidP="008864C3">
            <w:pPr>
              <w:spacing w:line="360" w:lineRule="auto"/>
              <w:jc w:val="both"/>
              <w:rPr>
                <w:rFonts w:ascii="Book Antiqua" w:eastAsia="Times New Roman" w:hAnsi="Book Antiqua"/>
              </w:rPr>
            </w:pPr>
            <w:r w:rsidRPr="008864C3">
              <w:rPr>
                <w:rFonts w:ascii="Book Antiqua" w:eastAsia="Times New Roman" w:hAnsi="Book Antiqua"/>
              </w:rPr>
              <w:t>24</w:t>
            </w:r>
          </w:p>
        </w:tc>
        <w:tc>
          <w:tcPr>
            <w:tcW w:w="1454" w:type="dxa"/>
            <w:shd w:val="clear" w:color="auto" w:fill="auto"/>
            <w:vAlign w:val="center"/>
          </w:tcPr>
          <w:p w14:paraId="4EFB7513" w14:textId="77777777" w:rsidR="006C47F8" w:rsidRPr="008864C3" w:rsidRDefault="006C47F8" w:rsidP="008864C3">
            <w:pPr>
              <w:spacing w:line="360" w:lineRule="auto"/>
              <w:jc w:val="both"/>
              <w:rPr>
                <w:rFonts w:ascii="Book Antiqua" w:eastAsia="Times New Roman" w:hAnsi="Book Antiqua"/>
              </w:rPr>
            </w:pPr>
            <w:r w:rsidRPr="008864C3">
              <w:rPr>
                <w:rFonts w:ascii="Book Antiqua" w:eastAsia="Times New Roman" w:hAnsi="Book Antiqua"/>
              </w:rPr>
              <w:t>70</w:t>
            </w:r>
          </w:p>
        </w:tc>
        <w:tc>
          <w:tcPr>
            <w:tcW w:w="1094" w:type="dxa"/>
            <w:shd w:val="clear" w:color="auto" w:fill="auto"/>
            <w:vAlign w:val="center"/>
          </w:tcPr>
          <w:p w14:paraId="1FC7432E" w14:textId="77777777" w:rsidR="006C47F8" w:rsidRPr="008864C3" w:rsidRDefault="006C47F8" w:rsidP="008864C3">
            <w:pPr>
              <w:spacing w:line="360" w:lineRule="auto"/>
              <w:jc w:val="both"/>
              <w:rPr>
                <w:rFonts w:ascii="Book Antiqua" w:eastAsia="Times New Roman" w:hAnsi="Book Antiqua"/>
              </w:rPr>
            </w:pPr>
            <w:r w:rsidRPr="008864C3">
              <w:rPr>
                <w:rFonts w:ascii="Book Antiqua" w:eastAsia="Times New Roman" w:hAnsi="Book Antiqua"/>
              </w:rPr>
              <w:t>0/1</w:t>
            </w:r>
          </w:p>
        </w:tc>
        <w:tc>
          <w:tcPr>
            <w:tcW w:w="1208" w:type="dxa"/>
            <w:shd w:val="clear" w:color="auto" w:fill="auto"/>
            <w:vAlign w:val="center"/>
          </w:tcPr>
          <w:p w14:paraId="3A68F70E" w14:textId="77777777" w:rsidR="006C47F8" w:rsidRPr="008864C3" w:rsidRDefault="006C47F8" w:rsidP="008864C3">
            <w:pPr>
              <w:spacing w:line="360" w:lineRule="auto"/>
              <w:jc w:val="both"/>
              <w:rPr>
                <w:rFonts w:ascii="Book Antiqua" w:eastAsia="Times New Roman" w:hAnsi="Book Antiqua"/>
              </w:rPr>
            </w:pPr>
            <w:r w:rsidRPr="008864C3">
              <w:rPr>
                <w:rFonts w:ascii="Book Antiqua" w:eastAsia="Times New Roman" w:hAnsi="Book Antiqua"/>
              </w:rPr>
              <w:t>0/1</w:t>
            </w:r>
          </w:p>
        </w:tc>
      </w:tr>
      <w:tr w:rsidR="008864C3" w:rsidRPr="008864C3" w14:paraId="137A9E7E" w14:textId="77777777" w:rsidTr="001D3B35">
        <w:trPr>
          <w:trHeight w:val="320"/>
          <w:jc w:val="center"/>
        </w:trPr>
        <w:tc>
          <w:tcPr>
            <w:tcW w:w="3092" w:type="dxa"/>
            <w:shd w:val="clear" w:color="auto" w:fill="auto"/>
            <w:vAlign w:val="center"/>
          </w:tcPr>
          <w:p w14:paraId="4A803815" w14:textId="3765D3FF" w:rsidR="006C47F8" w:rsidRPr="008864C3" w:rsidRDefault="006C47F8" w:rsidP="00DD5735">
            <w:pPr>
              <w:spacing w:line="360" w:lineRule="auto"/>
              <w:jc w:val="both"/>
              <w:rPr>
                <w:rFonts w:ascii="Book Antiqua" w:eastAsia="Times New Roman" w:hAnsi="Book Antiqua"/>
                <w:bCs/>
              </w:rPr>
            </w:pPr>
            <w:proofErr w:type="spellStart"/>
            <w:r w:rsidRPr="008864C3">
              <w:rPr>
                <w:rFonts w:ascii="Book Antiqua" w:eastAsia="Times New Roman" w:hAnsi="Book Antiqua"/>
                <w:bCs/>
              </w:rPr>
              <w:t>Nadalin</w:t>
            </w:r>
            <w:proofErr w:type="spellEnd"/>
            <w:r w:rsidRPr="008864C3">
              <w:rPr>
                <w:rFonts w:ascii="Book Antiqua" w:eastAsia="Times New Roman" w:hAnsi="Book Antiqua"/>
                <w:bCs/>
              </w:rPr>
              <w:t xml:space="preserve"> </w:t>
            </w:r>
            <w:r w:rsidR="00DD5735" w:rsidRPr="00DD5735">
              <w:rPr>
                <w:rFonts w:ascii="Book Antiqua" w:eastAsia="Times New Roman" w:hAnsi="Book Antiqua"/>
                <w:bCs/>
                <w:i/>
              </w:rPr>
              <w:t>et al</w:t>
            </w:r>
            <w:r w:rsidR="00DD5735">
              <w:rPr>
                <w:rFonts w:ascii="Book Antiqua" w:eastAsia="宋体" w:hAnsi="Book Antiqua" w:hint="eastAsia"/>
                <w:bCs/>
                <w:vertAlign w:val="superscript"/>
                <w:lang w:eastAsia="zh-CN"/>
              </w:rPr>
              <w:t>[39]</w:t>
            </w:r>
            <w:r w:rsidR="00DD5735" w:rsidRPr="008864C3">
              <w:rPr>
                <w:rFonts w:ascii="Book Antiqua" w:eastAsia="Times New Roman" w:hAnsi="Book Antiqua"/>
                <w:bCs/>
              </w:rPr>
              <w:t>,</w:t>
            </w:r>
            <w:r w:rsidR="00DD5735">
              <w:rPr>
                <w:rFonts w:ascii="Book Antiqua" w:eastAsia="宋体" w:hAnsi="Book Antiqua" w:hint="eastAsia"/>
                <w:bCs/>
                <w:lang w:eastAsia="zh-CN"/>
              </w:rPr>
              <w:t xml:space="preserve"> </w:t>
            </w:r>
            <w:r w:rsidRPr="008864C3">
              <w:rPr>
                <w:rFonts w:ascii="Book Antiqua" w:eastAsia="Times New Roman" w:hAnsi="Book Antiqua"/>
                <w:bCs/>
              </w:rPr>
              <w:t xml:space="preserve">2014 </w:t>
            </w:r>
          </w:p>
        </w:tc>
        <w:tc>
          <w:tcPr>
            <w:tcW w:w="1547" w:type="dxa"/>
            <w:shd w:val="clear" w:color="auto" w:fill="auto"/>
            <w:vAlign w:val="center"/>
          </w:tcPr>
          <w:p w14:paraId="33F44CD4" w14:textId="77777777" w:rsidR="006C47F8" w:rsidRPr="008864C3" w:rsidRDefault="006C47F8" w:rsidP="008864C3">
            <w:pPr>
              <w:spacing w:line="360" w:lineRule="auto"/>
              <w:jc w:val="both"/>
              <w:rPr>
                <w:rFonts w:ascii="Book Antiqua" w:eastAsia="Times New Roman" w:hAnsi="Book Antiqua"/>
              </w:rPr>
            </w:pPr>
            <w:r w:rsidRPr="008864C3">
              <w:rPr>
                <w:rFonts w:ascii="Book Antiqua" w:eastAsia="Times New Roman" w:hAnsi="Book Antiqua"/>
              </w:rPr>
              <w:t>2 (2/0/0)</w:t>
            </w:r>
          </w:p>
        </w:tc>
        <w:tc>
          <w:tcPr>
            <w:tcW w:w="1732" w:type="dxa"/>
            <w:shd w:val="clear" w:color="auto" w:fill="auto"/>
            <w:vAlign w:val="center"/>
          </w:tcPr>
          <w:p w14:paraId="3E343AA1" w14:textId="48CE83B3" w:rsidR="006C47F8" w:rsidRPr="008864C3" w:rsidRDefault="006C47F8" w:rsidP="008864C3">
            <w:pPr>
              <w:spacing w:line="360" w:lineRule="auto"/>
              <w:jc w:val="both"/>
              <w:rPr>
                <w:rFonts w:ascii="Book Antiqua" w:eastAsia="Times New Roman" w:hAnsi="Book Antiqua"/>
              </w:rPr>
            </w:pPr>
            <w:r w:rsidRPr="008864C3">
              <w:rPr>
                <w:rFonts w:ascii="Book Antiqua" w:eastAsia="Times New Roman" w:hAnsi="Book Antiqua"/>
              </w:rPr>
              <w:t>CRLM (</w:t>
            </w:r>
            <w:r w:rsidR="00824625" w:rsidRPr="00824625">
              <w:rPr>
                <w:rFonts w:ascii="Book Antiqua" w:eastAsia="Times New Roman" w:hAnsi="Book Antiqua"/>
                <w:i/>
              </w:rPr>
              <w:t>n</w:t>
            </w:r>
            <w:r w:rsidR="00824625">
              <w:rPr>
                <w:rFonts w:ascii="Book Antiqua" w:eastAsia="宋体" w:hAnsi="Book Antiqua" w:hint="eastAsia"/>
                <w:lang w:eastAsia="zh-CN"/>
              </w:rPr>
              <w:t xml:space="preserve"> </w:t>
            </w:r>
            <w:r w:rsidR="00824625" w:rsidRPr="008864C3">
              <w:rPr>
                <w:rFonts w:ascii="Book Antiqua" w:eastAsia="Times New Roman" w:hAnsi="Book Antiqua"/>
              </w:rPr>
              <w:t>=</w:t>
            </w:r>
            <w:r w:rsidR="00824625">
              <w:rPr>
                <w:rFonts w:ascii="Book Antiqua" w:eastAsia="宋体" w:hAnsi="Book Antiqua" w:hint="eastAsia"/>
                <w:lang w:eastAsia="zh-CN"/>
              </w:rPr>
              <w:t xml:space="preserve"> </w:t>
            </w:r>
            <w:r w:rsidRPr="008864C3">
              <w:rPr>
                <w:rFonts w:ascii="Book Antiqua" w:eastAsia="Times New Roman" w:hAnsi="Book Antiqua"/>
              </w:rPr>
              <w:t>1)</w:t>
            </w:r>
          </w:p>
          <w:p w14:paraId="74BA159E" w14:textId="44D31CB9" w:rsidR="006C47F8" w:rsidRPr="008864C3" w:rsidRDefault="006C47F8" w:rsidP="008864C3">
            <w:pPr>
              <w:spacing w:line="360" w:lineRule="auto"/>
              <w:jc w:val="both"/>
              <w:rPr>
                <w:rFonts w:ascii="Book Antiqua" w:eastAsia="Times New Roman" w:hAnsi="Book Antiqua"/>
              </w:rPr>
            </w:pPr>
            <w:r w:rsidRPr="008864C3">
              <w:rPr>
                <w:rFonts w:ascii="Book Antiqua" w:eastAsia="Times New Roman" w:hAnsi="Book Antiqua"/>
              </w:rPr>
              <w:t>Pancreatic metastases (</w:t>
            </w:r>
            <w:r w:rsidR="00824625" w:rsidRPr="00824625">
              <w:rPr>
                <w:rFonts w:ascii="Book Antiqua" w:eastAsia="Times New Roman" w:hAnsi="Book Antiqua"/>
                <w:i/>
              </w:rPr>
              <w:t>n</w:t>
            </w:r>
            <w:r w:rsidR="00824625">
              <w:rPr>
                <w:rFonts w:ascii="Book Antiqua" w:eastAsia="宋体" w:hAnsi="Book Antiqua" w:hint="eastAsia"/>
                <w:lang w:eastAsia="zh-CN"/>
              </w:rPr>
              <w:t xml:space="preserve"> </w:t>
            </w:r>
            <w:r w:rsidR="00824625" w:rsidRPr="008864C3">
              <w:rPr>
                <w:rFonts w:ascii="Book Antiqua" w:eastAsia="Times New Roman" w:hAnsi="Book Antiqua"/>
              </w:rPr>
              <w:t>=</w:t>
            </w:r>
            <w:r w:rsidR="00824625">
              <w:rPr>
                <w:rFonts w:ascii="Book Antiqua" w:eastAsia="宋体" w:hAnsi="Book Antiqua" w:hint="eastAsia"/>
                <w:lang w:eastAsia="zh-CN"/>
              </w:rPr>
              <w:t xml:space="preserve"> </w:t>
            </w:r>
            <w:r w:rsidRPr="008864C3">
              <w:rPr>
                <w:rFonts w:ascii="Book Antiqua" w:eastAsia="Times New Roman" w:hAnsi="Book Antiqua"/>
              </w:rPr>
              <w:t>1)</w:t>
            </w:r>
          </w:p>
        </w:tc>
        <w:tc>
          <w:tcPr>
            <w:tcW w:w="1011" w:type="dxa"/>
            <w:shd w:val="clear" w:color="auto" w:fill="auto"/>
            <w:vAlign w:val="center"/>
          </w:tcPr>
          <w:p w14:paraId="21DC3427" w14:textId="77777777" w:rsidR="006C47F8" w:rsidRPr="008864C3" w:rsidRDefault="006C47F8" w:rsidP="008864C3">
            <w:pPr>
              <w:spacing w:line="360" w:lineRule="auto"/>
              <w:jc w:val="both"/>
              <w:rPr>
                <w:rFonts w:ascii="Book Antiqua" w:eastAsia="Times New Roman" w:hAnsi="Book Antiqua"/>
              </w:rPr>
            </w:pPr>
            <w:r w:rsidRPr="008864C3">
              <w:rPr>
                <w:rFonts w:ascii="Book Antiqua" w:eastAsia="Times New Roman" w:hAnsi="Book Antiqua"/>
              </w:rPr>
              <w:t>13</w:t>
            </w:r>
          </w:p>
        </w:tc>
        <w:tc>
          <w:tcPr>
            <w:tcW w:w="1428" w:type="dxa"/>
            <w:shd w:val="clear" w:color="auto" w:fill="auto"/>
            <w:vAlign w:val="center"/>
          </w:tcPr>
          <w:p w14:paraId="17C9896C" w14:textId="77777777" w:rsidR="006C47F8" w:rsidRPr="008864C3" w:rsidRDefault="006C47F8" w:rsidP="008864C3">
            <w:pPr>
              <w:spacing w:line="360" w:lineRule="auto"/>
              <w:jc w:val="both"/>
              <w:rPr>
                <w:rFonts w:ascii="Book Antiqua" w:eastAsia="Times New Roman" w:hAnsi="Book Antiqua"/>
              </w:rPr>
            </w:pPr>
            <w:r w:rsidRPr="008864C3">
              <w:rPr>
                <w:rFonts w:ascii="Book Antiqua" w:eastAsia="Times New Roman" w:hAnsi="Book Antiqua"/>
              </w:rPr>
              <w:t>NC</w:t>
            </w:r>
          </w:p>
        </w:tc>
        <w:tc>
          <w:tcPr>
            <w:tcW w:w="1202" w:type="dxa"/>
            <w:shd w:val="clear" w:color="auto" w:fill="auto"/>
            <w:vAlign w:val="center"/>
          </w:tcPr>
          <w:p w14:paraId="29A9B220" w14:textId="512F17C6" w:rsidR="006C47F8" w:rsidRPr="008864C3" w:rsidRDefault="00C14D25" w:rsidP="008864C3">
            <w:pPr>
              <w:spacing w:line="360" w:lineRule="auto"/>
              <w:jc w:val="both"/>
              <w:rPr>
                <w:rFonts w:ascii="Book Antiqua" w:eastAsia="Times New Roman" w:hAnsi="Book Antiqua"/>
              </w:rPr>
            </w:pPr>
            <w:r>
              <w:rPr>
                <w:rFonts w:ascii="Book Antiqua" w:eastAsia="Times New Roman" w:hAnsi="Book Antiqua"/>
              </w:rPr>
              <w:t>0.</w:t>
            </w:r>
            <w:r w:rsidR="006C47F8" w:rsidRPr="008864C3">
              <w:rPr>
                <w:rFonts w:ascii="Book Antiqua" w:eastAsia="Times New Roman" w:hAnsi="Book Antiqua"/>
              </w:rPr>
              <w:t>5</w:t>
            </w:r>
            <w:r w:rsidR="00824625" w:rsidRPr="00824625">
              <w:rPr>
                <w:rFonts w:ascii="Book Antiqua" w:eastAsia="宋体" w:hAnsi="Book Antiqua" w:hint="eastAsia"/>
                <w:vertAlign w:val="superscript"/>
                <w:lang w:eastAsia="zh-CN"/>
              </w:rPr>
              <w:t>2</w:t>
            </w:r>
          </w:p>
        </w:tc>
        <w:tc>
          <w:tcPr>
            <w:tcW w:w="1202" w:type="dxa"/>
            <w:shd w:val="clear" w:color="auto" w:fill="auto"/>
            <w:vAlign w:val="center"/>
          </w:tcPr>
          <w:p w14:paraId="6E2350CF" w14:textId="77777777" w:rsidR="006C47F8" w:rsidRPr="008864C3" w:rsidRDefault="006C47F8" w:rsidP="008864C3">
            <w:pPr>
              <w:spacing w:line="360" w:lineRule="auto"/>
              <w:jc w:val="both"/>
              <w:rPr>
                <w:rFonts w:ascii="Book Antiqua" w:eastAsia="Times New Roman" w:hAnsi="Book Antiqua"/>
              </w:rPr>
            </w:pPr>
            <w:r w:rsidRPr="008864C3">
              <w:rPr>
                <w:rFonts w:ascii="Book Antiqua" w:eastAsia="Times New Roman" w:hAnsi="Book Antiqua"/>
              </w:rPr>
              <w:t>NC</w:t>
            </w:r>
          </w:p>
        </w:tc>
        <w:tc>
          <w:tcPr>
            <w:tcW w:w="1267" w:type="dxa"/>
            <w:shd w:val="clear" w:color="auto" w:fill="auto"/>
            <w:vAlign w:val="center"/>
          </w:tcPr>
          <w:p w14:paraId="5BE01793" w14:textId="77777777" w:rsidR="006C47F8" w:rsidRPr="008864C3" w:rsidRDefault="006C47F8" w:rsidP="008864C3">
            <w:pPr>
              <w:spacing w:line="360" w:lineRule="auto"/>
              <w:jc w:val="both"/>
              <w:rPr>
                <w:rFonts w:ascii="Book Antiqua" w:eastAsia="Times New Roman" w:hAnsi="Book Antiqua"/>
              </w:rPr>
            </w:pPr>
            <w:r w:rsidRPr="008864C3">
              <w:rPr>
                <w:rFonts w:ascii="Book Antiqua" w:eastAsia="Times New Roman" w:hAnsi="Book Antiqua"/>
              </w:rPr>
              <w:t>NC</w:t>
            </w:r>
          </w:p>
        </w:tc>
        <w:tc>
          <w:tcPr>
            <w:tcW w:w="1454" w:type="dxa"/>
            <w:shd w:val="clear" w:color="auto" w:fill="auto"/>
            <w:vAlign w:val="center"/>
          </w:tcPr>
          <w:p w14:paraId="3EF53E57" w14:textId="77777777" w:rsidR="006C47F8" w:rsidRPr="008864C3" w:rsidRDefault="006C47F8" w:rsidP="008864C3">
            <w:pPr>
              <w:spacing w:line="360" w:lineRule="auto"/>
              <w:jc w:val="both"/>
              <w:rPr>
                <w:rFonts w:ascii="Book Antiqua" w:eastAsia="Times New Roman" w:hAnsi="Book Antiqua"/>
              </w:rPr>
            </w:pPr>
            <w:r w:rsidRPr="008864C3">
              <w:rPr>
                <w:rFonts w:ascii="Book Antiqua" w:eastAsia="Times New Roman" w:hAnsi="Book Antiqua"/>
              </w:rPr>
              <w:t>NC</w:t>
            </w:r>
          </w:p>
        </w:tc>
        <w:tc>
          <w:tcPr>
            <w:tcW w:w="1094" w:type="dxa"/>
            <w:shd w:val="clear" w:color="auto" w:fill="auto"/>
            <w:vAlign w:val="center"/>
          </w:tcPr>
          <w:p w14:paraId="61656493" w14:textId="77777777" w:rsidR="006C47F8" w:rsidRPr="008864C3" w:rsidRDefault="006C47F8" w:rsidP="008864C3">
            <w:pPr>
              <w:spacing w:line="360" w:lineRule="auto"/>
              <w:jc w:val="both"/>
              <w:rPr>
                <w:rFonts w:ascii="Book Antiqua" w:eastAsia="Times New Roman" w:hAnsi="Book Antiqua"/>
              </w:rPr>
            </w:pPr>
            <w:r w:rsidRPr="008864C3">
              <w:rPr>
                <w:rFonts w:ascii="Book Antiqua" w:eastAsia="Times New Roman" w:hAnsi="Book Antiqua"/>
              </w:rPr>
              <w:t>1/2</w:t>
            </w:r>
          </w:p>
        </w:tc>
        <w:tc>
          <w:tcPr>
            <w:tcW w:w="1208" w:type="dxa"/>
            <w:shd w:val="clear" w:color="auto" w:fill="auto"/>
            <w:vAlign w:val="center"/>
          </w:tcPr>
          <w:p w14:paraId="09D0347F" w14:textId="77777777" w:rsidR="006C47F8" w:rsidRPr="008864C3" w:rsidRDefault="006C47F8" w:rsidP="008864C3">
            <w:pPr>
              <w:spacing w:line="360" w:lineRule="auto"/>
              <w:jc w:val="both"/>
              <w:rPr>
                <w:rFonts w:ascii="Book Antiqua" w:eastAsia="Times New Roman" w:hAnsi="Book Antiqua"/>
              </w:rPr>
            </w:pPr>
            <w:r w:rsidRPr="008864C3">
              <w:rPr>
                <w:rFonts w:ascii="Book Antiqua" w:eastAsia="Times New Roman" w:hAnsi="Book Antiqua"/>
              </w:rPr>
              <w:t>1/2</w:t>
            </w:r>
          </w:p>
        </w:tc>
      </w:tr>
      <w:tr w:rsidR="008864C3" w:rsidRPr="008864C3" w14:paraId="5430ADDA" w14:textId="77777777" w:rsidTr="001D3B35">
        <w:trPr>
          <w:trHeight w:val="320"/>
          <w:jc w:val="center"/>
        </w:trPr>
        <w:tc>
          <w:tcPr>
            <w:tcW w:w="3092" w:type="dxa"/>
            <w:shd w:val="clear" w:color="auto" w:fill="auto"/>
            <w:vAlign w:val="center"/>
          </w:tcPr>
          <w:p w14:paraId="621EFDA5" w14:textId="35C194C1" w:rsidR="006C47F8" w:rsidRPr="008864C3" w:rsidRDefault="006C47F8" w:rsidP="00DD5735">
            <w:pPr>
              <w:spacing w:line="360" w:lineRule="auto"/>
              <w:jc w:val="both"/>
              <w:rPr>
                <w:rFonts w:ascii="Book Antiqua" w:eastAsia="Times New Roman" w:hAnsi="Book Antiqua"/>
                <w:bCs/>
              </w:rPr>
            </w:pPr>
            <w:proofErr w:type="spellStart"/>
            <w:r w:rsidRPr="008864C3">
              <w:rPr>
                <w:rFonts w:ascii="Book Antiqua" w:eastAsia="Times New Roman" w:hAnsi="Book Antiqua"/>
              </w:rPr>
              <w:t>Fard-Aghaie</w:t>
            </w:r>
            <w:proofErr w:type="spellEnd"/>
            <w:r w:rsidRPr="008864C3">
              <w:rPr>
                <w:rFonts w:ascii="Book Antiqua" w:eastAsia="Times New Roman" w:hAnsi="Book Antiqua"/>
              </w:rPr>
              <w:t xml:space="preserve"> </w:t>
            </w:r>
            <w:r w:rsidR="00DD5735" w:rsidRPr="00DD5735">
              <w:rPr>
                <w:rFonts w:ascii="Book Antiqua" w:eastAsia="Times New Roman" w:hAnsi="Book Antiqua"/>
                <w:bCs/>
                <w:i/>
              </w:rPr>
              <w:t>et al</w:t>
            </w:r>
            <w:r w:rsidR="00DD5735">
              <w:rPr>
                <w:rFonts w:ascii="Book Antiqua" w:eastAsia="宋体" w:hAnsi="Book Antiqua" w:hint="eastAsia"/>
                <w:bCs/>
                <w:vertAlign w:val="superscript"/>
                <w:lang w:eastAsia="zh-CN"/>
              </w:rPr>
              <w:t>[40]</w:t>
            </w:r>
            <w:r w:rsidR="00DD5735" w:rsidRPr="008864C3">
              <w:rPr>
                <w:rFonts w:ascii="Book Antiqua" w:eastAsia="Times New Roman" w:hAnsi="Book Antiqua"/>
                <w:bCs/>
              </w:rPr>
              <w:t>,</w:t>
            </w:r>
            <w:r w:rsidRPr="008864C3">
              <w:rPr>
                <w:rFonts w:ascii="Book Antiqua" w:eastAsia="Times New Roman" w:hAnsi="Book Antiqua"/>
              </w:rPr>
              <w:t xml:space="preserve"> 2015 </w:t>
            </w:r>
          </w:p>
        </w:tc>
        <w:tc>
          <w:tcPr>
            <w:tcW w:w="1547" w:type="dxa"/>
            <w:shd w:val="clear" w:color="auto" w:fill="auto"/>
            <w:vAlign w:val="center"/>
          </w:tcPr>
          <w:p w14:paraId="59F593C8" w14:textId="77777777" w:rsidR="006C47F8" w:rsidRPr="008864C3" w:rsidRDefault="006C47F8" w:rsidP="008864C3">
            <w:pPr>
              <w:spacing w:line="360" w:lineRule="auto"/>
              <w:jc w:val="both"/>
              <w:rPr>
                <w:rFonts w:ascii="Book Antiqua" w:eastAsia="Times New Roman" w:hAnsi="Book Antiqua"/>
              </w:rPr>
            </w:pPr>
            <w:r w:rsidRPr="008864C3">
              <w:rPr>
                <w:rFonts w:ascii="Book Antiqua" w:eastAsia="Times New Roman" w:hAnsi="Book Antiqua"/>
              </w:rPr>
              <w:t>1 (1/0/0)</w:t>
            </w:r>
          </w:p>
        </w:tc>
        <w:tc>
          <w:tcPr>
            <w:tcW w:w="1732" w:type="dxa"/>
            <w:shd w:val="clear" w:color="auto" w:fill="auto"/>
            <w:vAlign w:val="center"/>
          </w:tcPr>
          <w:p w14:paraId="3D334EA0" w14:textId="77777777" w:rsidR="006C47F8" w:rsidRPr="008864C3" w:rsidRDefault="006C47F8" w:rsidP="008864C3">
            <w:pPr>
              <w:spacing w:line="360" w:lineRule="auto"/>
              <w:jc w:val="both"/>
              <w:rPr>
                <w:rFonts w:ascii="Book Antiqua" w:eastAsia="Times New Roman" w:hAnsi="Book Antiqua"/>
              </w:rPr>
            </w:pPr>
            <w:r w:rsidRPr="008864C3">
              <w:rPr>
                <w:rFonts w:ascii="Book Antiqua" w:eastAsia="Times New Roman" w:hAnsi="Book Antiqua"/>
              </w:rPr>
              <w:t>CRLM</w:t>
            </w:r>
          </w:p>
        </w:tc>
        <w:tc>
          <w:tcPr>
            <w:tcW w:w="1011" w:type="dxa"/>
            <w:shd w:val="clear" w:color="auto" w:fill="auto"/>
            <w:vAlign w:val="center"/>
          </w:tcPr>
          <w:p w14:paraId="745C2A56" w14:textId="77777777" w:rsidR="006C47F8" w:rsidRPr="008864C3" w:rsidRDefault="006C47F8" w:rsidP="008864C3">
            <w:pPr>
              <w:spacing w:line="360" w:lineRule="auto"/>
              <w:jc w:val="both"/>
              <w:rPr>
                <w:rFonts w:ascii="Book Antiqua" w:eastAsia="Times New Roman" w:hAnsi="Book Antiqua"/>
              </w:rPr>
            </w:pPr>
            <w:r w:rsidRPr="008864C3">
              <w:rPr>
                <w:rFonts w:ascii="Book Antiqua" w:eastAsia="Times New Roman" w:hAnsi="Book Antiqua"/>
              </w:rPr>
              <w:t>26</w:t>
            </w:r>
          </w:p>
        </w:tc>
        <w:tc>
          <w:tcPr>
            <w:tcW w:w="1428" w:type="dxa"/>
            <w:shd w:val="clear" w:color="auto" w:fill="auto"/>
            <w:vAlign w:val="center"/>
          </w:tcPr>
          <w:p w14:paraId="0ED119C2" w14:textId="77777777" w:rsidR="006C47F8" w:rsidRPr="008864C3" w:rsidRDefault="006C47F8" w:rsidP="008864C3">
            <w:pPr>
              <w:spacing w:line="360" w:lineRule="auto"/>
              <w:jc w:val="both"/>
              <w:rPr>
                <w:rFonts w:ascii="Book Antiqua" w:eastAsia="Times New Roman" w:hAnsi="Book Antiqua"/>
              </w:rPr>
            </w:pPr>
            <w:r w:rsidRPr="008864C3">
              <w:rPr>
                <w:rFonts w:ascii="Book Antiqua" w:eastAsia="Times New Roman" w:hAnsi="Book Antiqua"/>
              </w:rPr>
              <w:t>NC</w:t>
            </w:r>
          </w:p>
        </w:tc>
        <w:tc>
          <w:tcPr>
            <w:tcW w:w="1202" w:type="dxa"/>
            <w:shd w:val="clear" w:color="auto" w:fill="auto"/>
            <w:vAlign w:val="center"/>
          </w:tcPr>
          <w:p w14:paraId="06D5EC57" w14:textId="77777777" w:rsidR="006C47F8" w:rsidRPr="008864C3" w:rsidRDefault="006C47F8" w:rsidP="008864C3">
            <w:pPr>
              <w:spacing w:line="360" w:lineRule="auto"/>
              <w:jc w:val="both"/>
              <w:rPr>
                <w:rFonts w:ascii="Book Antiqua" w:eastAsia="Times New Roman" w:hAnsi="Book Antiqua"/>
              </w:rPr>
            </w:pPr>
            <w:r w:rsidRPr="008864C3">
              <w:rPr>
                <w:rFonts w:ascii="Book Antiqua" w:eastAsia="Times New Roman" w:hAnsi="Book Antiqua"/>
              </w:rPr>
              <w:t>NC</w:t>
            </w:r>
          </w:p>
        </w:tc>
        <w:tc>
          <w:tcPr>
            <w:tcW w:w="1202" w:type="dxa"/>
            <w:shd w:val="clear" w:color="auto" w:fill="auto"/>
            <w:vAlign w:val="center"/>
          </w:tcPr>
          <w:p w14:paraId="57D8764F" w14:textId="77777777" w:rsidR="006C47F8" w:rsidRPr="008864C3" w:rsidRDefault="006C47F8" w:rsidP="008864C3">
            <w:pPr>
              <w:spacing w:line="360" w:lineRule="auto"/>
              <w:jc w:val="both"/>
              <w:rPr>
                <w:rFonts w:ascii="Book Antiqua" w:eastAsia="Times New Roman" w:hAnsi="Book Antiqua"/>
              </w:rPr>
            </w:pPr>
            <w:r w:rsidRPr="008864C3">
              <w:rPr>
                <w:rFonts w:ascii="Book Antiqua" w:eastAsia="Times New Roman" w:hAnsi="Book Antiqua"/>
              </w:rPr>
              <w:t>NC</w:t>
            </w:r>
          </w:p>
        </w:tc>
        <w:tc>
          <w:tcPr>
            <w:tcW w:w="1267" w:type="dxa"/>
            <w:shd w:val="clear" w:color="auto" w:fill="auto"/>
            <w:vAlign w:val="center"/>
          </w:tcPr>
          <w:p w14:paraId="263F9116" w14:textId="77777777" w:rsidR="006C47F8" w:rsidRPr="008864C3" w:rsidRDefault="006C47F8" w:rsidP="008864C3">
            <w:pPr>
              <w:spacing w:line="360" w:lineRule="auto"/>
              <w:jc w:val="both"/>
              <w:rPr>
                <w:rFonts w:ascii="Book Antiqua" w:eastAsia="Times New Roman" w:hAnsi="Book Antiqua"/>
              </w:rPr>
            </w:pPr>
            <w:r w:rsidRPr="008864C3">
              <w:rPr>
                <w:rFonts w:ascii="Book Antiqua" w:eastAsia="Times New Roman" w:hAnsi="Book Antiqua"/>
              </w:rPr>
              <w:t>69</w:t>
            </w:r>
          </w:p>
        </w:tc>
        <w:tc>
          <w:tcPr>
            <w:tcW w:w="1454" w:type="dxa"/>
            <w:shd w:val="clear" w:color="auto" w:fill="auto"/>
            <w:vAlign w:val="center"/>
          </w:tcPr>
          <w:p w14:paraId="6FADD168" w14:textId="77777777" w:rsidR="006C47F8" w:rsidRPr="008864C3" w:rsidRDefault="006C47F8" w:rsidP="008864C3">
            <w:pPr>
              <w:spacing w:line="360" w:lineRule="auto"/>
              <w:jc w:val="both"/>
              <w:rPr>
                <w:rFonts w:ascii="Book Antiqua" w:eastAsia="Times New Roman" w:hAnsi="Book Antiqua"/>
              </w:rPr>
            </w:pPr>
            <w:r w:rsidRPr="008864C3">
              <w:rPr>
                <w:rFonts w:ascii="Book Antiqua" w:eastAsia="Times New Roman" w:hAnsi="Book Antiqua"/>
              </w:rPr>
              <w:t>50</w:t>
            </w:r>
          </w:p>
        </w:tc>
        <w:tc>
          <w:tcPr>
            <w:tcW w:w="1094" w:type="dxa"/>
            <w:shd w:val="clear" w:color="auto" w:fill="auto"/>
            <w:vAlign w:val="center"/>
          </w:tcPr>
          <w:p w14:paraId="7A476981" w14:textId="77777777" w:rsidR="006C47F8" w:rsidRPr="008864C3" w:rsidRDefault="006C47F8" w:rsidP="008864C3">
            <w:pPr>
              <w:spacing w:line="360" w:lineRule="auto"/>
              <w:jc w:val="both"/>
              <w:rPr>
                <w:rFonts w:ascii="Book Antiqua" w:eastAsia="Times New Roman" w:hAnsi="Book Antiqua"/>
              </w:rPr>
            </w:pPr>
            <w:r w:rsidRPr="008864C3">
              <w:rPr>
                <w:rFonts w:ascii="Book Antiqua" w:eastAsia="Times New Roman" w:hAnsi="Book Antiqua"/>
              </w:rPr>
              <w:t>1/1</w:t>
            </w:r>
          </w:p>
        </w:tc>
        <w:tc>
          <w:tcPr>
            <w:tcW w:w="1208" w:type="dxa"/>
            <w:shd w:val="clear" w:color="auto" w:fill="auto"/>
            <w:vAlign w:val="center"/>
          </w:tcPr>
          <w:p w14:paraId="20A77B44" w14:textId="77777777" w:rsidR="006C47F8" w:rsidRPr="008864C3" w:rsidRDefault="006C47F8" w:rsidP="008864C3">
            <w:pPr>
              <w:spacing w:line="360" w:lineRule="auto"/>
              <w:jc w:val="both"/>
              <w:rPr>
                <w:rFonts w:ascii="Book Antiqua" w:eastAsia="Times New Roman" w:hAnsi="Book Antiqua"/>
              </w:rPr>
            </w:pPr>
            <w:r w:rsidRPr="008864C3">
              <w:rPr>
                <w:rFonts w:ascii="Book Antiqua" w:eastAsia="Times New Roman" w:hAnsi="Book Antiqua"/>
              </w:rPr>
              <w:t>1/1</w:t>
            </w:r>
          </w:p>
        </w:tc>
      </w:tr>
      <w:tr w:rsidR="008864C3" w:rsidRPr="008864C3" w14:paraId="0EEBF2E4" w14:textId="77777777" w:rsidTr="001D3B35">
        <w:trPr>
          <w:trHeight w:val="320"/>
          <w:jc w:val="center"/>
        </w:trPr>
        <w:tc>
          <w:tcPr>
            <w:tcW w:w="3092" w:type="dxa"/>
            <w:shd w:val="clear" w:color="auto" w:fill="auto"/>
            <w:vAlign w:val="center"/>
          </w:tcPr>
          <w:p w14:paraId="6A8A6F57" w14:textId="2BEC7933" w:rsidR="006C47F8" w:rsidRPr="008864C3" w:rsidRDefault="006C47F8" w:rsidP="00DD5735">
            <w:pPr>
              <w:spacing w:line="360" w:lineRule="auto"/>
              <w:jc w:val="both"/>
              <w:rPr>
                <w:rFonts w:ascii="Book Antiqua" w:eastAsia="Times New Roman" w:hAnsi="Book Antiqua"/>
                <w:bCs/>
              </w:rPr>
            </w:pPr>
            <w:proofErr w:type="spellStart"/>
            <w:r w:rsidRPr="008864C3">
              <w:rPr>
                <w:rFonts w:ascii="Book Antiqua" w:eastAsia="Times New Roman" w:hAnsi="Book Antiqua"/>
                <w:bCs/>
              </w:rPr>
              <w:lastRenderedPageBreak/>
              <w:t>Alavrez</w:t>
            </w:r>
            <w:proofErr w:type="spellEnd"/>
            <w:r w:rsidRPr="008864C3">
              <w:rPr>
                <w:rFonts w:ascii="Book Antiqua" w:eastAsia="Times New Roman" w:hAnsi="Book Antiqua"/>
                <w:bCs/>
              </w:rPr>
              <w:t xml:space="preserve"> </w:t>
            </w:r>
            <w:r w:rsidR="00DD5735" w:rsidRPr="00DD5735">
              <w:rPr>
                <w:rFonts w:ascii="Book Antiqua" w:eastAsia="Times New Roman" w:hAnsi="Book Antiqua"/>
                <w:bCs/>
                <w:i/>
              </w:rPr>
              <w:t>et al</w:t>
            </w:r>
            <w:r w:rsidR="00DD5735">
              <w:rPr>
                <w:rFonts w:ascii="Book Antiqua" w:eastAsia="宋体" w:hAnsi="Book Antiqua" w:hint="eastAsia"/>
                <w:bCs/>
                <w:vertAlign w:val="superscript"/>
                <w:lang w:eastAsia="zh-CN"/>
              </w:rPr>
              <w:t>[41]</w:t>
            </w:r>
            <w:r w:rsidR="00DD5735" w:rsidRPr="008864C3">
              <w:rPr>
                <w:rFonts w:ascii="Book Antiqua" w:eastAsia="Times New Roman" w:hAnsi="Book Antiqua"/>
                <w:bCs/>
              </w:rPr>
              <w:t>,</w:t>
            </w:r>
            <w:r w:rsidRPr="008864C3">
              <w:rPr>
                <w:rFonts w:ascii="Book Antiqua" w:eastAsia="Times New Roman" w:hAnsi="Book Antiqua"/>
                <w:bCs/>
              </w:rPr>
              <w:t xml:space="preserve"> 2015</w:t>
            </w:r>
            <w:r w:rsidR="00161541" w:rsidRPr="008864C3">
              <w:rPr>
                <w:rFonts w:ascii="Book Antiqua" w:eastAsia="Times New Roman" w:hAnsi="Book Antiqua"/>
                <w:bCs/>
              </w:rPr>
              <w:t xml:space="preserve"> </w:t>
            </w:r>
          </w:p>
        </w:tc>
        <w:tc>
          <w:tcPr>
            <w:tcW w:w="1547" w:type="dxa"/>
            <w:shd w:val="clear" w:color="auto" w:fill="auto"/>
            <w:vAlign w:val="center"/>
          </w:tcPr>
          <w:p w14:paraId="5BDE5311" w14:textId="77777777" w:rsidR="006C47F8" w:rsidRPr="008864C3" w:rsidRDefault="006C47F8" w:rsidP="008864C3">
            <w:pPr>
              <w:spacing w:line="360" w:lineRule="auto"/>
              <w:jc w:val="both"/>
              <w:rPr>
                <w:rFonts w:ascii="Book Antiqua" w:eastAsia="Times New Roman" w:hAnsi="Book Antiqua"/>
              </w:rPr>
            </w:pPr>
            <w:r w:rsidRPr="008864C3">
              <w:rPr>
                <w:rFonts w:ascii="Book Antiqua" w:eastAsia="Times New Roman" w:hAnsi="Book Antiqua"/>
              </w:rPr>
              <w:t>1 (0/0/1)</w:t>
            </w:r>
          </w:p>
        </w:tc>
        <w:tc>
          <w:tcPr>
            <w:tcW w:w="1732" w:type="dxa"/>
            <w:shd w:val="clear" w:color="auto" w:fill="auto"/>
            <w:vAlign w:val="center"/>
          </w:tcPr>
          <w:p w14:paraId="7B2593AE" w14:textId="77777777" w:rsidR="006C47F8" w:rsidRPr="008864C3" w:rsidRDefault="006C47F8" w:rsidP="008864C3">
            <w:pPr>
              <w:spacing w:line="360" w:lineRule="auto"/>
              <w:jc w:val="both"/>
              <w:rPr>
                <w:rFonts w:ascii="Book Antiqua" w:eastAsia="Times New Roman" w:hAnsi="Book Antiqua"/>
              </w:rPr>
            </w:pPr>
            <w:r w:rsidRPr="008864C3">
              <w:rPr>
                <w:rFonts w:ascii="Book Antiqua" w:eastAsia="Times New Roman" w:hAnsi="Book Antiqua"/>
              </w:rPr>
              <w:t>CRLM</w:t>
            </w:r>
          </w:p>
        </w:tc>
        <w:tc>
          <w:tcPr>
            <w:tcW w:w="1011" w:type="dxa"/>
            <w:shd w:val="clear" w:color="auto" w:fill="auto"/>
            <w:vAlign w:val="center"/>
          </w:tcPr>
          <w:p w14:paraId="6B9F789D" w14:textId="77777777" w:rsidR="006C47F8" w:rsidRPr="008864C3" w:rsidRDefault="006C47F8" w:rsidP="008864C3">
            <w:pPr>
              <w:spacing w:line="360" w:lineRule="auto"/>
              <w:jc w:val="both"/>
              <w:rPr>
                <w:rFonts w:ascii="Book Antiqua" w:eastAsia="Times New Roman" w:hAnsi="Book Antiqua"/>
              </w:rPr>
            </w:pPr>
            <w:r w:rsidRPr="008864C3">
              <w:rPr>
                <w:rFonts w:ascii="Book Antiqua" w:eastAsia="Times New Roman" w:hAnsi="Book Antiqua"/>
              </w:rPr>
              <w:t>7</w:t>
            </w:r>
          </w:p>
        </w:tc>
        <w:tc>
          <w:tcPr>
            <w:tcW w:w="1428" w:type="dxa"/>
            <w:shd w:val="clear" w:color="auto" w:fill="auto"/>
            <w:vAlign w:val="center"/>
          </w:tcPr>
          <w:p w14:paraId="5FE3095B" w14:textId="77777777" w:rsidR="006C47F8" w:rsidRPr="008864C3" w:rsidRDefault="006C47F8" w:rsidP="008864C3">
            <w:pPr>
              <w:spacing w:line="360" w:lineRule="auto"/>
              <w:jc w:val="both"/>
              <w:rPr>
                <w:rFonts w:ascii="Book Antiqua" w:eastAsia="Times New Roman" w:hAnsi="Book Antiqua"/>
              </w:rPr>
            </w:pPr>
            <w:r w:rsidRPr="008864C3">
              <w:rPr>
                <w:rFonts w:ascii="Book Antiqua" w:eastAsia="Times New Roman" w:hAnsi="Book Antiqua"/>
              </w:rPr>
              <w:t>NC</w:t>
            </w:r>
          </w:p>
        </w:tc>
        <w:tc>
          <w:tcPr>
            <w:tcW w:w="1202" w:type="dxa"/>
            <w:shd w:val="clear" w:color="auto" w:fill="auto"/>
            <w:vAlign w:val="center"/>
          </w:tcPr>
          <w:p w14:paraId="23EADEAC" w14:textId="77777777" w:rsidR="006C47F8" w:rsidRPr="008864C3" w:rsidRDefault="006C47F8" w:rsidP="008864C3">
            <w:pPr>
              <w:spacing w:line="360" w:lineRule="auto"/>
              <w:jc w:val="both"/>
              <w:rPr>
                <w:rFonts w:ascii="Book Antiqua" w:eastAsia="Times New Roman" w:hAnsi="Book Antiqua"/>
              </w:rPr>
            </w:pPr>
            <w:r w:rsidRPr="008864C3">
              <w:rPr>
                <w:rFonts w:ascii="Book Antiqua" w:eastAsia="Times New Roman" w:hAnsi="Book Antiqua"/>
              </w:rPr>
              <w:t>NC</w:t>
            </w:r>
          </w:p>
        </w:tc>
        <w:tc>
          <w:tcPr>
            <w:tcW w:w="1202" w:type="dxa"/>
            <w:shd w:val="clear" w:color="auto" w:fill="auto"/>
            <w:vAlign w:val="center"/>
          </w:tcPr>
          <w:p w14:paraId="046D3492" w14:textId="77777777" w:rsidR="006C47F8" w:rsidRPr="008864C3" w:rsidRDefault="006C47F8" w:rsidP="008864C3">
            <w:pPr>
              <w:spacing w:line="360" w:lineRule="auto"/>
              <w:jc w:val="both"/>
              <w:rPr>
                <w:rFonts w:ascii="Book Antiqua" w:eastAsia="Times New Roman" w:hAnsi="Book Antiqua"/>
              </w:rPr>
            </w:pPr>
            <w:r w:rsidRPr="008864C3">
              <w:rPr>
                <w:rFonts w:ascii="Book Antiqua" w:eastAsia="Times New Roman" w:hAnsi="Book Antiqua"/>
              </w:rPr>
              <w:t>NC</w:t>
            </w:r>
          </w:p>
        </w:tc>
        <w:tc>
          <w:tcPr>
            <w:tcW w:w="1267" w:type="dxa"/>
            <w:shd w:val="clear" w:color="auto" w:fill="auto"/>
            <w:vAlign w:val="center"/>
          </w:tcPr>
          <w:p w14:paraId="6C866E79" w14:textId="77777777" w:rsidR="006C47F8" w:rsidRPr="008864C3" w:rsidRDefault="006C47F8" w:rsidP="008864C3">
            <w:pPr>
              <w:spacing w:line="360" w:lineRule="auto"/>
              <w:jc w:val="both"/>
              <w:rPr>
                <w:rFonts w:ascii="Book Antiqua" w:eastAsia="Times New Roman" w:hAnsi="Book Antiqua"/>
              </w:rPr>
            </w:pPr>
            <w:r w:rsidRPr="008864C3">
              <w:rPr>
                <w:rFonts w:ascii="Book Antiqua" w:eastAsia="Times New Roman" w:hAnsi="Book Antiqua"/>
              </w:rPr>
              <w:t>38</w:t>
            </w:r>
          </w:p>
        </w:tc>
        <w:tc>
          <w:tcPr>
            <w:tcW w:w="1454" w:type="dxa"/>
            <w:shd w:val="clear" w:color="auto" w:fill="auto"/>
            <w:vAlign w:val="center"/>
          </w:tcPr>
          <w:p w14:paraId="7C4902F4" w14:textId="77777777" w:rsidR="006C47F8" w:rsidRPr="008864C3" w:rsidRDefault="006C47F8" w:rsidP="008864C3">
            <w:pPr>
              <w:spacing w:line="360" w:lineRule="auto"/>
              <w:jc w:val="both"/>
              <w:rPr>
                <w:rFonts w:ascii="Book Antiqua" w:eastAsia="Times New Roman" w:hAnsi="Book Antiqua"/>
              </w:rPr>
            </w:pPr>
            <w:r w:rsidRPr="008864C3">
              <w:rPr>
                <w:rFonts w:ascii="Book Antiqua" w:eastAsia="Times New Roman" w:hAnsi="Book Antiqua"/>
              </w:rPr>
              <w:t>65</w:t>
            </w:r>
          </w:p>
        </w:tc>
        <w:tc>
          <w:tcPr>
            <w:tcW w:w="1094" w:type="dxa"/>
            <w:shd w:val="clear" w:color="auto" w:fill="auto"/>
            <w:vAlign w:val="center"/>
          </w:tcPr>
          <w:p w14:paraId="1803332B" w14:textId="77777777" w:rsidR="006C47F8" w:rsidRPr="008864C3" w:rsidRDefault="006C47F8" w:rsidP="008864C3">
            <w:pPr>
              <w:spacing w:line="360" w:lineRule="auto"/>
              <w:jc w:val="both"/>
              <w:rPr>
                <w:rFonts w:ascii="Book Antiqua" w:eastAsia="Times New Roman" w:hAnsi="Book Antiqua"/>
              </w:rPr>
            </w:pPr>
            <w:r w:rsidRPr="008864C3">
              <w:rPr>
                <w:rFonts w:ascii="Book Antiqua" w:eastAsia="Times New Roman" w:hAnsi="Book Antiqua"/>
              </w:rPr>
              <w:t>1/1</w:t>
            </w:r>
          </w:p>
        </w:tc>
        <w:tc>
          <w:tcPr>
            <w:tcW w:w="1208" w:type="dxa"/>
            <w:shd w:val="clear" w:color="auto" w:fill="auto"/>
            <w:vAlign w:val="center"/>
          </w:tcPr>
          <w:p w14:paraId="4DCEBB15" w14:textId="77777777" w:rsidR="006C47F8" w:rsidRPr="008864C3" w:rsidRDefault="006C47F8" w:rsidP="008864C3">
            <w:pPr>
              <w:spacing w:line="360" w:lineRule="auto"/>
              <w:jc w:val="both"/>
              <w:rPr>
                <w:rFonts w:ascii="Book Antiqua" w:eastAsia="Times New Roman" w:hAnsi="Book Antiqua"/>
              </w:rPr>
            </w:pPr>
            <w:r w:rsidRPr="008864C3">
              <w:rPr>
                <w:rFonts w:ascii="Book Antiqua" w:eastAsia="Times New Roman" w:hAnsi="Book Antiqua"/>
              </w:rPr>
              <w:t>0/1</w:t>
            </w:r>
          </w:p>
        </w:tc>
      </w:tr>
      <w:tr w:rsidR="008864C3" w:rsidRPr="008864C3" w14:paraId="2EF48E5F" w14:textId="77777777" w:rsidTr="001D3B35">
        <w:trPr>
          <w:trHeight w:val="320"/>
          <w:jc w:val="center"/>
        </w:trPr>
        <w:tc>
          <w:tcPr>
            <w:tcW w:w="3092" w:type="dxa"/>
            <w:shd w:val="clear" w:color="auto" w:fill="auto"/>
            <w:vAlign w:val="center"/>
          </w:tcPr>
          <w:p w14:paraId="0CD1DBA4" w14:textId="2774AC70" w:rsidR="006C47F8" w:rsidRPr="008864C3" w:rsidRDefault="006C47F8" w:rsidP="00DD5735">
            <w:pPr>
              <w:spacing w:line="360" w:lineRule="auto"/>
              <w:jc w:val="both"/>
              <w:rPr>
                <w:rFonts w:ascii="Book Antiqua" w:eastAsia="Times New Roman" w:hAnsi="Book Antiqua"/>
                <w:bCs/>
                <w:lang w:val="fr-FR"/>
              </w:rPr>
            </w:pPr>
            <w:proofErr w:type="spellStart"/>
            <w:r w:rsidRPr="008864C3">
              <w:rPr>
                <w:rFonts w:ascii="Book Antiqua" w:eastAsia="Times New Roman" w:hAnsi="Book Antiqua"/>
                <w:bCs/>
              </w:rPr>
              <w:t>Croome</w:t>
            </w:r>
            <w:proofErr w:type="spellEnd"/>
            <w:r w:rsidRPr="008864C3">
              <w:rPr>
                <w:rFonts w:ascii="Book Antiqua" w:eastAsia="Times New Roman" w:hAnsi="Book Antiqua"/>
                <w:bCs/>
              </w:rPr>
              <w:t xml:space="preserve"> </w:t>
            </w:r>
            <w:r w:rsidR="00DD5735" w:rsidRPr="00DD5735">
              <w:rPr>
                <w:rFonts w:ascii="Book Antiqua" w:eastAsia="Times New Roman" w:hAnsi="Book Antiqua"/>
                <w:bCs/>
                <w:i/>
              </w:rPr>
              <w:t>et al</w:t>
            </w:r>
            <w:r w:rsidR="00DD5735">
              <w:rPr>
                <w:rFonts w:ascii="Book Antiqua" w:eastAsia="宋体" w:hAnsi="Book Antiqua" w:hint="eastAsia"/>
                <w:bCs/>
                <w:vertAlign w:val="superscript"/>
                <w:lang w:eastAsia="zh-CN"/>
              </w:rPr>
              <w:t>[42]</w:t>
            </w:r>
            <w:r w:rsidR="00DD5735" w:rsidRPr="008864C3">
              <w:rPr>
                <w:rFonts w:ascii="Book Antiqua" w:eastAsia="Times New Roman" w:hAnsi="Book Antiqua"/>
                <w:bCs/>
              </w:rPr>
              <w:t>,</w:t>
            </w:r>
            <w:r w:rsidRPr="008864C3">
              <w:rPr>
                <w:rFonts w:ascii="Book Antiqua" w:eastAsia="Times New Roman" w:hAnsi="Book Antiqua"/>
                <w:bCs/>
              </w:rPr>
              <w:t xml:space="preserve"> 2015</w:t>
            </w:r>
          </w:p>
        </w:tc>
        <w:tc>
          <w:tcPr>
            <w:tcW w:w="1547" w:type="dxa"/>
            <w:shd w:val="clear" w:color="auto" w:fill="auto"/>
            <w:vAlign w:val="center"/>
          </w:tcPr>
          <w:p w14:paraId="69E3C8A4" w14:textId="77777777" w:rsidR="006C47F8" w:rsidRPr="008864C3" w:rsidRDefault="006C47F8" w:rsidP="008864C3">
            <w:pPr>
              <w:spacing w:line="360" w:lineRule="auto"/>
              <w:jc w:val="both"/>
              <w:rPr>
                <w:rFonts w:ascii="Book Antiqua" w:eastAsia="Times New Roman" w:hAnsi="Book Antiqua"/>
                <w:lang w:val="fr-FR"/>
              </w:rPr>
            </w:pPr>
            <w:r w:rsidRPr="008864C3">
              <w:rPr>
                <w:rFonts w:ascii="Book Antiqua" w:eastAsia="Times New Roman" w:hAnsi="Book Antiqua"/>
                <w:lang w:val="fr-FR"/>
              </w:rPr>
              <w:t>2 (2/0/0)</w:t>
            </w:r>
          </w:p>
        </w:tc>
        <w:tc>
          <w:tcPr>
            <w:tcW w:w="1732" w:type="dxa"/>
            <w:shd w:val="clear" w:color="auto" w:fill="auto"/>
            <w:vAlign w:val="center"/>
          </w:tcPr>
          <w:p w14:paraId="62951FE8" w14:textId="77777777" w:rsidR="006C47F8" w:rsidRPr="008864C3" w:rsidRDefault="006C47F8" w:rsidP="008864C3">
            <w:pPr>
              <w:spacing w:line="360" w:lineRule="auto"/>
              <w:jc w:val="both"/>
              <w:rPr>
                <w:rFonts w:ascii="Book Antiqua" w:eastAsia="Times New Roman" w:hAnsi="Book Antiqua"/>
                <w:lang w:val="fr-FR"/>
              </w:rPr>
            </w:pPr>
            <w:r w:rsidRPr="008864C3">
              <w:rPr>
                <w:rFonts w:ascii="Book Antiqua" w:eastAsia="Times New Roman" w:hAnsi="Book Antiqua"/>
                <w:lang w:val="fr-FR"/>
              </w:rPr>
              <w:t>CRLM</w:t>
            </w:r>
          </w:p>
        </w:tc>
        <w:tc>
          <w:tcPr>
            <w:tcW w:w="1011" w:type="dxa"/>
            <w:shd w:val="clear" w:color="auto" w:fill="auto"/>
            <w:vAlign w:val="center"/>
          </w:tcPr>
          <w:p w14:paraId="0DF5E971" w14:textId="77777777" w:rsidR="006C47F8" w:rsidRPr="008864C3" w:rsidRDefault="006C47F8" w:rsidP="008864C3">
            <w:pPr>
              <w:spacing w:line="360" w:lineRule="auto"/>
              <w:jc w:val="both"/>
              <w:rPr>
                <w:rFonts w:ascii="Book Antiqua" w:eastAsia="Times New Roman" w:hAnsi="Book Antiqua"/>
                <w:lang w:val="fr-FR"/>
              </w:rPr>
            </w:pPr>
            <w:r w:rsidRPr="008864C3">
              <w:rPr>
                <w:rFonts w:ascii="Book Antiqua" w:eastAsia="Times New Roman" w:hAnsi="Book Antiqua"/>
                <w:lang w:val="fr-FR"/>
              </w:rPr>
              <w:t>8</w:t>
            </w:r>
          </w:p>
        </w:tc>
        <w:tc>
          <w:tcPr>
            <w:tcW w:w="1428" w:type="dxa"/>
            <w:shd w:val="clear" w:color="auto" w:fill="auto"/>
            <w:vAlign w:val="center"/>
          </w:tcPr>
          <w:p w14:paraId="2E094594" w14:textId="77777777" w:rsidR="006C47F8" w:rsidRPr="008864C3" w:rsidRDefault="006C47F8" w:rsidP="008864C3">
            <w:pPr>
              <w:spacing w:line="360" w:lineRule="auto"/>
              <w:jc w:val="both"/>
              <w:rPr>
                <w:rFonts w:ascii="Book Antiqua" w:eastAsia="Times New Roman" w:hAnsi="Book Antiqua"/>
                <w:lang w:val="fr-FR"/>
              </w:rPr>
            </w:pPr>
            <w:r w:rsidRPr="008864C3">
              <w:rPr>
                <w:rFonts w:ascii="Book Antiqua" w:eastAsia="Times New Roman" w:hAnsi="Book Antiqua"/>
                <w:lang w:val="fr-FR"/>
              </w:rPr>
              <w:t>NC</w:t>
            </w:r>
          </w:p>
        </w:tc>
        <w:tc>
          <w:tcPr>
            <w:tcW w:w="1202" w:type="dxa"/>
            <w:shd w:val="clear" w:color="auto" w:fill="auto"/>
            <w:vAlign w:val="center"/>
          </w:tcPr>
          <w:p w14:paraId="34BF1B14" w14:textId="77777777" w:rsidR="006C47F8" w:rsidRPr="008864C3" w:rsidRDefault="006C47F8" w:rsidP="008864C3">
            <w:pPr>
              <w:spacing w:line="360" w:lineRule="auto"/>
              <w:jc w:val="both"/>
              <w:rPr>
                <w:rFonts w:ascii="Book Antiqua" w:eastAsia="Times New Roman" w:hAnsi="Book Antiqua"/>
                <w:lang w:val="fr-FR"/>
              </w:rPr>
            </w:pPr>
            <w:r w:rsidRPr="008864C3">
              <w:rPr>
                <w:rFonts w:ascii="Book Antiqua" w:eastAsia="Times New Roman" w:hAnsi="Book Antiqua"/>
                <w:lang w:val="fr-FR"/>
              </w:rPr>
              <w:t>NC</w:t>
            </w:r>
          </w:p>
        </w:tc>
        <w:tc>
          <w:tcPr>
            <w:tcW w:w="1202" w:type="dxa"/>
            <w:shd w:val="clear" w:color="auto" w:fill="auto"/>
            <w:vAlign w:val="center"/>
          </w:tcPr>
          <w:p w14:paraId="227E9FB7" w14:textId="77777777" w:rsidR="006C47F8" w:rsidRPr="008864C3" w:rsidRDefault="006C47F8" w:rsidP="008864C3">
            <w:pPr>
              <w:spacing w:line="360" w:lineRule="auto"/>
              <w:jc w:val="both"/>
              <w:rPr>
                <w:rFonts w:ascii="Book Antiqua" w:eastAsia="Times New Roman" w:hAnsi="Book Antiqua"/>
                <w:lang w:val="fr-FR"/>
              </w:rPr>
            </w:pPr>
            <w:r w:rsidRPr="008864C3">
              <w:rPr>
                <w:rFonts w:ascii="Book Antiqua" w:eastAsia="Times New Roman" w:hAnsi="Book Antiqua"/>
                <w:lang w:val="fr-FR"/>
              </w:rPr>
              <w:t>NC</w:t>
            </w:r>
          </w:p>
        </w:tc>
        <w:tc>
          <w:tcPr>
            <w:tcW w:w="1267" w:type="dxa"/>
            <w:shd w:val="clear" w:color="auto" w:fill="auto"/>
            <w:vAlign w:val="center"/>
          </w:tcPr>
          <w:p w14:paraId="6EC1F3F6" w14:textId="77777777" w:rsidR="006C47F8" w:rsidRPr="008864C3" w:rsidRDefault="006C47F8" w:rsidP="008864C3">
            <w:pPr>
              <w:spacing w:line="360" w:lineRule="auto"/>
              <w:jc w:val="both"/>
              <w:rPr>
                <w:rFonts w:ascii="Book Antiqua" w:eastAsia="Times New Roman" w:hAnsi="Book Antiqua"/>
                <w:lang w:val="fr-FR"/>
              </w:rPr>
            </w:pPr>
            <w:r w:rsidRPr="008864C3">
              <w:rPr>
                <w:rFonts w:ascii="Book Antiqua" w:eastAsia="Times New Roman" w:hAnsi="Book Antiqua"/>
                <w:lang w:val="fr-FR"/>
              </w:rPr>
              <w:t>NC</w:t>
            </w:r>
          </w:p>
        </w:tc>
        <w:tc>
          <w:tcPr>
            <w:tcW w:w="1454" w:type="dxa"/>
            <w:shd w:val="clear" w:color="auto" w:fill="auto"/>
            <w:vAlign w:val="center"/>
          </w:tcPr>
          <w:p w14:paraId="21B92552" w14:textId="77777777" w:rsidR="006C47F8" w:rsidRPr="008864C3" w:rsidRDefault="006C47F8" w:rsidP="008864C3">
            <w:pPr>
              <w:spacing w:line="360" w:lineRule="auto"/>
              <w:jc w:val="both"/>
              <w:rPr>
                <w:rFonts w:ascii="Book Antiqua" w:eastAsia="Times New Roman" w:hAnsi="Book Antiqua"/>
                <w:lang w:val="fr-FR"/>
              </w:rPr>
            </w:pPr>
            <w:r w:rsidRPr="008864C3">
              <w:rPr>
                <w:rFonts w:ascii="Book Antiqua" w:eastAsia="Times New Roman" w:hAnsi="Book Antiqua"/>
                <w:lang w:val="fr-FR"/>
              </w:rPr>
              <w:t>NC</w:t>
            </w:r>
          </w:p>
        </w:tc>
        <w:tc>
          <w:tcPr>
            <w:tcW w:w="1094" w:type="dxa"/>
            <w:shd w:val="clear" w:color="auto" w:fill="auto"/>
            <w:vAlign w:val="center"/>
          </w:tcPr>
          <w:p w14:paraId="56D9857E" w14:textId="77777777" w:rsidR="006C47F8" w:rsidRPr="008864C3" w:rsidRDefault="006C47F8" w:rsidP="008864C3">
            <w:pPr>
              <w:spacing w:line="360" w:lineRule="auto"/>
              <w:jc w:val="both"/>
              <w:rPr>
                <w:rFonts w:ascii="Book Antiqua" w:eastAsia="Times New Roman" w:hAnsi="Book Antiqua"/>
                <w:lang w:val="fr-FR"/>
              </w:rPr>
            </w:pPr>
            <w:r w:rsidRPr="008864C3">
              <w:rPr>
                <w:rFonts w:ascii="Book Antiqua" w:eastAsia="Times New Roman" w:hAnsi="Book Antiqua"/>
                <w:lang w:val="fr-FR"/>
              </w:rPr>
              <w:t>NC</w:t>
            </w:r>
          </w:p>
        </w:tc>
        <w:tc>
          <w:tcPr>
            <w:tcW w:w="1208" w:type="dxa"/>
            <w:shd w:val="clear" w:color="auto" w:fill="auto"/>
            <w:vAlign w:val="center"/>
          </w:tcPr>
          <w:p w14:paraId="71E31048" w14:textId="77777777" w:rsidR="006C47F8" w:rsidRPr="008864C3" w:rsidRDefault="006C47F8" w:rsidP="008864C3">
            <w:pPr>
              <w:spacing w:line="360" w:lineRule="auto"/>
              <w:jc w:val="both"/>
              <w:rPr>
                <w:rFonts w:ascii="Book Antiqua" w:eastAsia="Times New Roman" w:hAnsi="Book Antiqua"/>
                <w:lang w:val="fr-FR"/>
              </w:rPr>
            </w:pPr>
            <w:r w:rsidRPr="008864C3">
              <w:rPr>
                <w:rFonts w:ascii="Book Antiqua" w:eastAsia="Times New Roman" w:hAnsi="Book Antiqua"/>
                <w:lang w:val="fr-FR"/>
              </w:rPr>
              <w:t>NC</w:t>
            </w:r>
          </w:p>
        </w:tc>
      </w:tr>
      <w:tr w:rsidR="008864C3" w:rsidRPr="008864C3" w14:paraId="7896EAF7" w14:textId="77777777" w:rsidTr="001D3B35">
        <w:trPr>
          <w:trHeight w:val="320"/>
          <w:jc w:val="center"/>
        </w:trPr>
        <w:tc>
          <w:tcPr>
            <w:tcW w:w="3092" w:type="dxa"/>
            <w:shd w:val="clear" w:color="auto" w:fill="auto"/>
            <w:vAlign w:val="center"/>
          </w:tcPr>
          <w:p w14:paraId="7706A1DC" w14:textId="246DBFC6" w:rsidR="006C47F8" w:rsidRPr="008864C3" w:rsidRDefault="006C47F8" w:rsidP="00DD5735">
            <w:pPr>
              <w:spacing w:line="360" w:lineRule="auto"/>
              <w:jc w:val="both"/>
              <w:rPr>
                <w:rFonts w:ascii="Book Antiqua" w:eastAsia="Times New Roman" w:hAnsi="Book Antiqua"/>
                <w:bCs/>
                <w:lang w:val="fr-FR"/>
              </w:rPr>
            </w:pPr>
            <w:r w:rsidRPr="008864C3">
              <w:rPr>
                <w:rFonts w:ascii="Book Antiqua" w:eastAsia="Times New Roman" w:hAnsi="Book Antiqua"/>
                <w:bCs/>
                <w:lang w:val="fr-FR"/>
              </w:rPr>
              <w:t xml:space="preserve">Truant </w:t>
            </w:r>
            <w:r w:rsidR="00DD5735" w:rsidRPr="00DD5735">
              <w:rPr>
                <w:rFonts w:ascii="Book Antiqua" w:eastAsia="Times New Roman" w:hAnsi="Book Antiqua"/>
                <w:bCs/>
                <w:i/>
              </w:rPr>
              <w:t>et al</w:t>
            </w:r>
            <w:r w:rsidR="00DD5735">
              <w:rPr>
                <w:rFonts w:ascii="Book Antiqua" w:eastAsia="宋体" w:hAnsi="Book Antiqua" w:hint="eastAsia"/>
                <w:bCs/>
                <w:vertAlign w:val="superscript"/>
                <w:lang w:eastAsia="zh-CN"/>
              </w:rPr>
              <w:t>[23]</w:t>
            </w:r>
            <w:r w:rsidR="00DD5735" w:rsidRPr="008864C3">
              <w:rPr>
                <w:rFonts w:ascii="Book Antiqua" w:eastAsia="Times New Roman" w:hAnsi="Book Antiqua"/>
                <w:bCs/>
              </w:rPr>
              <w:t>,</w:t>
            </w:r>
            <w:r w:rsidRPr="008864C3">
              <w:rPr>
                <w:rFonts w:ascii="Book Antiqua" w:eastAsia="Times New Roman" w:hAnsi="Book Antiqua"/>
                <w:bCs/>
                <w:lang w:val="fr-FR"/>
              </w:rPr>
              <w:t xml:space="preserve"> 2015</w:t>
            </w:r>
            <w:r w:rsidR="002C3500" w:rsidRPr="008864C3">
              <w:rPr>
                <w:rFonts w:ascii="Book Antiqua" w:eastAsia="Times New Roman" w:hAnsi="Book Antiqua"/>
                <w:bCs/>
                <w:lang w:val="fr-FR"/>
              </w:rPr>
              <w:t xml:space="preserve"> </w:t>
            </w:r>
          </w:p>
        </w:tc>
        <w:tc>
          <w:tcPr>
            <w:tcW w:w="1547" w:type="dxa"/>
            <w:shd w:val="clear" w:color="auto" w:fill="auto"/>
            <w:vAlign w:val="center"/>
          </w:tcPr>
          <w:p w14:paraId="547C5C79" w14:textId="77777777" w:rsidR="006C47F8" w:rsidRPr="008864C3" w:rsidRDefault="006C47F8" w:rsidP="008864C3">
            <w:pPr>
              <w:spacing w:line="360" w:lineRule="auto"/>
              <w:jc w:val="both"/>
              <w:rPr>
                <w:rFonts w:ascii="Book Antiqua" w:eastAsia="Times New Roman" w:hAnsi="Book Antiqua"/>
                <w:lang w:val="fr-FR"/>
              </w:rPr>
            </w:pPr>
            <w:r w:rsidRPr="008864C3">
              <w:rPr>
                <w:rFonts w:ascii="Book Antiqua" w:eastAsia="Times New Roman" w:hAnsi="Book Antiqua"/>
                <w:lang w:val="fr-FR"/>
              </w:rPr>
              <w:t>9 (9/0/0)</w:t>
            </w:r>
          </w:p>
        </w:tc>
        <w:tc>
          <w:tcPr>
            <w:tcW w:w="1732" w:type="dxa"/>
            <w:shd w:val="clear" w:color="auto" w:fill="auto"/>
            <w:vAlign w:val="center"/>
          </w:tcPr>
          <w:p w14:paraId="41F468FF" w14:textId="77777777" w:rsidR="006C47F8" w:rsidRPr="008864C3" w:rsidRDefault="006C47F8" w:rsidP="008864C3">
            <w:pPr>
              <w:spacing w:line="360" w:lineRule="auto"/>
              <w:jc w:val="both"/>
              <w:rPr>
                <w:rFonts w:ascii="Book Antiqua" w:eastAsia="Times New Roman" w:hAnsi="Book Antiqua"/>
                <w:lang w:val="fr-FR"/>
              </w:rPr>
            </w:pPr>
            <w:r w:rsidRPr="008864C3">
              <w:rPr>
                <w:rFonts w:ascii="Book Antiqua" w:eastAsia="Times New Roman" w:hAnsi="Book Antiqua"/>
                <w:lang w:val="fr-FR"/>
              </w:rPr>
              <w:t>NC</w:t>
            </w:r>
          </w:p>
        </w:tc>
        <w:tc>
          <w:tcPr>
            <w:tcW w:w="1011" w:type="dxa"/>
            <w:shd w:val="clear" w:color="auto" w:fill="auto"/>
            <w:vAlign w:val="center"/>
          </w:tcPr>
          <w:p w14:paraId="586CCCB6" w14:textId="77777777" w:rsidR="006C47F8" w:rsidRPr="008864C3" w:rsidRDefault="006C47F8" w:rsidP="008864C3">
            <w:pPr>
              <w:spacing w:line="360" w:lineRule="auto"/>
              <w:jc w:val="both"/>
              <w:rPr>
                <w:rFonts w:ascii="Book Antiqua" w:eastAsia="Times New Roman" w:hAnsi="Book Antiqua"/>
                <w:lang w:val="fr-FR"/>
              </w:rPr>
            </w:pPr>
            <w:r w:rsidRPr="008864C3">
              <w:rPr>
                <w:rFonts w:ascii="Book Antiqua" w:eastAsia="Times New Roman" w:hAnsi="Book Antiqua"/>
                <w:lang w:val="fr-FR"/>
              </w:rPr>
              <w:t>8</w:t>
            </w:r>
          </w:p>
        </w:tc>
        <w:tc>
          <w:tcPr>
            <w:tcW w:w="1428" w:type="dxa"/>
            <w:shd w:val="clear" w:color="auto" w:fill="auto"/>
            <w:vAlign w:val="center"/>
          </w:tcPr>
          <w:p w14:paraId="60F6464B" w14:textId="77777777" w:rsidR="006C47F8" w:rsidRPr="008864C3" w:rsidRDefault="006C47F8" w:rsidP="008864C3">
            <w:pPr>
              <w:spacing w:line="360" w:lineRule="auto"/>
              <w:jc w:val="both"/>
              <w:rPr>
                <w:rFonts w:ascii="Book Antiqua" w:eastAsia="Times New Roman" w:hAnsi="Book Antiqua"/>
                <w:lang w:val="fr-FR"/>
              </w:rPr>
            </w:pPr>
            <w:r w:rsidRPr="008864C3">
              <w:rPr>
                <w:rFonts w:ascii="Book Antiqua" w:eastAsia="Times New Roman" w:hAnsi="Book Antiqua"/>
                <w:lang w:val="fr-FR"/>
              </w:rPr>
              <w:t>NC</w:t>
            </w:r>
          </w:p>
        </w:tc>
        <w:tc>
          <w:tcPr>
            <w:tcW w:w="1202" w:type="dxa"/>
            <w:shd w:val="clear" w:color="auto" w:fill="auto"/>
            <w:vAlign w:val="center"/>
          </w:tcPr>
          <w:p w14:paraId="62F3A5D4" w14:textId="77777777" w:rsidR="006C47F8" w:rsidRPr="008864C3" w:rsidRDefault="006C47F8" w:rsidP="008864C3">
            <w:pPr>
              <w:spacing w:line="360" w:lineRule="auto"/>
              <w:jc w:val="both"/>
              <w:rPr>
                <w:rFonts w:ascii="Book Antiqua" w:eastAsia="Times New Roman" w:hAnsi="Book Antiqua"/>
                <w:lang w:val="fr-FR"/>
              </w:rPr>
            </w:pPr>
            <w:r w:rsidRPr="008864C3">
              <w:rPr>
                <w:rFonts w:ascii="Book Antiqua" w:eastAsia="Times New Roman" w:hAnsi="Book Antiqua"/>
                <w:lang w:val="fr-FR"/>
              </w:rPr>
              <w:t>NC</w:t>
            </w:r>
          </w:p>
        </w:tc>
        <w:tc>
          <w:tcPr>
            <w:tcW w:w="1202" w:type="dxa"/>
            <w:shd w:val="clear" w:color="auto" w:fill="auto"/>
            <w:vAlign w:val="center"/>
          </w:tcPr>
          <w:p w14:paraId="382D9626" w14:textId="77777777" w:rsidR="006C47F8" w:rsidRPr="008864C3" w:rsidRDefault="006C47F8" w:rsidP="008864C3">
            <w:pPr>
              <w:spacing w:line="360" w:lineRule="auto"/>
              <w:jc w:val="both"/>
              <w:rPr>
                <w:rFonts w:ascii="Book Antiqua" w:eastAsia="Times New Roman" w:hAnsi="Book Antiqua"/>
                <w:lang w:val="fr-FR"/>
              </w:rPr>
            </w:pPr>
            <w:r w:rsidRPr="008864C3">
              <w:rPr>
                <w:rFonts w:ascii="Book Antiqua" w:eastAsia="Times New Roman" w:hAnsi="Book Antiqua"/>
                <w:lang w:val="fr-FR"/>
              </w:rPr>
              <w:t>NC</w:t>
            </w:r>
          </w:p>
        </w:tc>
        <w:tc>
          <w:tcPr>
            <w:tcW w:w="1267" w:type="dxa"/>
            <w:shd w:val="clear" w:color="auto" w:fill="auto"/>
            <w:vAlign w:val="center"/>
          </w:tcPr>
          <w:p w14:paraId="47E60B5E" w14:textId="77777777" w:rsidR="006C47F8" w:rsidRPr="008864C3" w:rsidRDefault="006C47F8" w:rsidP="008864C3">
            <w:pPr>
              <w:spacing w:line="360" w:lineRule="auto"/>
              <w:jc w:val="both"/>
              <w:rPr>
                <w:rFonts w:ascii="Book Antiqua" w:eastAsia="Times New Roman" w:hAnsi="Book Antiqua"/>
                <w:lang w:val="fr-FR"/>
              </w:rPr>
            </w:pPr>
            <w:r w:rsidRPr="008864C3">
              <w:rPr>
                <w:rFonts w:ascii="Book Antiqua" w:eastAsia="Times New Roman" w:hAnsi="Book Antiqua"/>
                <w:lang w:val="fr-FR"/>
              </w:rPr>
              <w:t>NC</w:t>
            </w:r>
          </w:p>
        </w:tc>
        <w:tc>
          <w:tcPr>
            <w:tcW w:w="1454" w:type="dxa"/>
            <w:shd w:val="clear" w:color="auto" w:fill="auto"/>
            <w:vAlign w:val="center"/>
          </w:tcPr>
          <w:p w14:paraId="5F4EEDA3" w14:textId="77777777" w:rsidR="006C47F8" w:rsidRPr="008864C3" w:rsidRDefault="006C47F8" w:rsidP="008864C3">
            <w:pPr>
              <w:spacing w:line="360" w:lineRule="auto"/>
              <w:jc w:val="both"/>
              <w:rPr>
                <w:rFonts w:ascii="Book Antiqua" w:eastAsia="Times New Roman" w:hAnsi="Book Antiqua"/>
                <w:lang w:val="fr-FR"/>
              </w:rPr>
            </w:pPr>
            <w:r w:rsidRPr="008864C3">
              <w:rPr>
                <w:rFonts w:ascii="Book Antiqua" w:eastAsia="Times New Roman" w:hAnsi="Book Antiqua"/>
                <w:lang w:val="fr-FR"/>
              </w:rPr>
              <w:t>NC</w:t>
            </w:r>
          </w:p>
        </w:tc>
        <w:tc>
          <w:tcPr>
            <w:tcW w:w="1094" w:type="dxa"/>
            <w:shd w:val="clear" w:color="auto" w:fill="auto"/>
            <w:vAlign w:val="center"/>
          </w:tcPr>
          <w:p w14:paraId="71FF73E8" w14:textId="77777777" w:rsidR="006C47F8" w:rsidRPr="008864C3" w:rsidRDefault="006C47F8" w:rsidP="008864C3">
            <w:pPr>
              <w:spacing w:line="360" w:lineRule="auto"/>
              <w:jc w:val="both"/>
              <w:rPr>
                <w:rFonts w:ascii="Book Antiqua" w:eastAsia="Times New Roman" w:hAnsi="Book Antiqua"/>
                <w:lang w:val="fr-FR"/>
              </w:rPr>
            </w:pPr>
            <w:r w:rsidRPr="008864C3">
              <w:rPr>
                <w:rFonts w:ascii="Book Antiqua" w:eastAsia="Times New Roman" w:hAnsi="Book Antiqua"/>
                <w:lang w:val="fr-FR"/>
              </w:rPr>
              <w:t>NC</w:t>
            </w:r>
          </w:p>
        </w:tc>
        <w:tc>
          <w:tcPr>
            <w:tcW w:w="1208" w:type="dxa"/>
            <w:shd w:val="clear" w:color="auto" w:fill="auto"/>
            <w:vAlign w:val="center"/>
          </w:tcPr>
          <w:p w14:paraId="700E887C" w14:textId="77777777" w:rsidR="006C47F8" w:rsidRPr="008864C3" w:rsidRDefault="006C47F8" w:rsidP="008864C3">
            <w:pPr>
              <w:spacing w:line="360" w:lineRule="auto"/>
              <w:jc w:val="both"/>
              <w:rPr>
                <w:rFonts w:ascii="Book Antiqua" w:eastAsia="Times New Roman" w:hAnsi="Book Antiqua"/>
                <w:lang w:val="fr-FR"/>
              </w:rPr>
            </w:pPr>
            <w:r w:rsidRPr="008864C3">
              <w:rPr>
                <w:rFonts w:ascii="Book Antiqua" w:eastAsia="Times New Roman" w:hAnsi="Book Antiqua"/>
                <w:lang w:val="fr-FR"/>
              </w:rPr>
              <w:t>NC</w:t>
            </w:r>
          </w:p>
        </w:tc>
      </w:tr>
      <w:tr w:rsidR="008864C3" w:rsidRPr="008864C3" w14:paraId="47B5BECE" w14:textId="77777777" w:rsidTr="001D3B35">
        <w:trPr>
          <w:trHeight w:val="320"/>
          <w:jc w:val="center"/>
        </w:trPr>
        <w:tc>
          <w:tcPr>
            <w:tcW w:w="3092" w:type="dxa"/>
            <w:shd w:val="clear" w:color="auto" w:fill="auto"/>
            <w:vAlign w:val="center"/>
          </w:tcPr>
          <w:p w14:paraId="50C0F18D" w14:textId="758F14B0" w:rsidR="006C47F8" w:rsidRPr="008864C3" w:rsidRDefault="006C47F8" w:rsidP="00DD5735">
            <w:pPr>
              <w:spacing w:line="360" w:lineRule="auto"/>
              <w:jc w:val="both"/>
              <w:rPr>
                <w:rFonts w:ascii="Book Antiqua" w:eastAsia="Times New Roman" w:hAnsi="Book Antiqua"/>
                <w:bCs/>
                <w:lang w:val="fr-FR"/>
              </w:rPr>
            </w:pPr>
            <w:r w:rsidRPr="008864C3">
              <w:rPr>
                <w:rFonts w:ascii="Book Antiqua" w:eastAsia="Times New Roman" w:hAnsi="Book Antiqua"/>
                <w:lang w:val="fr-FR"/>
              </w:rPr>
              <w:t xml:space="preserve">Björnsson </w:t>
            </w:r>
            <w:r w:rsidR="00DD5735" w:rsidRPr="00DD5735">
              <w:rPr>
                <w:rFonts w:ascii="Book Antiqua" w:eastAsia="Times New Roman" w:hAnsi="Book Antiqua"/>
                <w:bCs/>
                <w:i/>
              </w:rPr>
              <w:t>et al</w:t>
            </w:r>
            <w:r w:rsidR="00DD5735">
              <w:rPr>
                <w:rFonts w:ascii="Book Antiqua" w:eastAsia="宋体" w:hAnsi="Book Antiqua" w:hint="eastAsia"/>
                <w:bCs/>
                <w:vertAlign w:val="superscript"/>
                <w:lang w:eastAsia="zh-CN"/>
              </w:rPr>
              <w:t>[43]</w:t>
            </w:r>
            <w:r w:rsidR="00DD5735" w:rsidRPr="008864C3">
              <w:rPr>
                <w:rFonts w:ascii="Book Antiqua" w:eastAsia="Times New Roman" w:hAnsi="Book Antiqua"/>
                <w:bCs/>
              </w:rPr>
              <w:t>,</w:t>
            </w:r>
            <w:r w:rsidR="00DD5735">
              <w:rPr>
                <w:rFonts w:ascii="Book Antiqua" w:eastAsia="宋体" w:hAnsi="Book Antiqua" w:hint="eastAsia"/>
                <w:bCs/>
                <w:lang w:eastAsia="zh-CN"/>
              </w:rPr>
              <w:t xml:space="preserve"> </w:t>
            </w:r>
            <w:r w:rsidRPr="008864C3">
              <w:rPr>
                <w:rFonts w:ascii="Book Antiqua" w:eastAsia="Times New Roman" w:hAnsi="Book Antiqua"/>
                <w:lang w:val="fr-FR"/>
              </w:rPr>
              <w:t>2016</w:t>
            </w:r>
            <w:r w:rsidR="002C3500" w:rsidRPr="008864C3">
              <w:rPr>
                <w:rFonts w:ascii="Book Antiqua" w:eastAsia="Times New Roman" w:hAnsi="Book Antiqua"/>
                <w:lang w:val="fr-FR"/>
              </w:rPr>
              <w:t xml:space="preserve"> </w:t>
            </w:r>
          </w:p>
        </w:tc>
        <w:tc>
          <w:tcPr>
            <w:tcW w:w="1547" w:type="dxa"/>
            <w:shd w:val="clear" w:color="auto" w:fill="auto"/>
            <w:vAlign w:val="center"/>
          </w:tcPr>
          <w:p w14:paraId="14FF96C0" w14:textId="77777777" w:rsidR="006C47F8" w:rsidRPr="008864C3" w:rsidRDefault="006C47F8" w:rsidP="008864C3">
            <w:pPr>
              <w:spacing w:line="360" w:lineRule="auto"/>
              <w:jc w:val="both"/>
              <w:rPr>
                <w:rFonts w:ascii="Book Antiqua" w:eastAsia="Times New Roman" w:hAnsi="Book Antiqua"/>
                <w:lang w:val="fr-FR"/>
              </w:rPr>
            </w:pPr>
            <w:r w:rsidRPr="008864C3">
              <w:rPr>
                <w:rFonts w:ascii="Book Antiqua" w:eastAsia="Times New Roman" w:hAnsi="Book Antiqua"/>
                <w:lang w:val="fr-FR"/>
              </w:rPr>
              <w:t>10 (NC)</w:t>
            </w:r>
          </w:p>
        </w:tc>
        <w:tc>
          <w:tcPr>
            <w:tcW w:w="1732" w:type="dxa"/>
            <w:shd w:val="clear" w:color="auto" w:fill="auto"/>
            <w:vAlign w:val="center"/>
          </w:tcPr>
          <w:p w14:paraId="2C470623" w14:textId="77777777" w:rsidR="006C47F8" w:rsidRPr="008864C3" w:rsidRDefault="006C47F8" w:rsidP="008864C3">
            <w:pPr>
              <w:spacing w:line="360" w:lineRule="auto"/>
              <w:jc w:val="both"/>
              <w:rPr>
                <w:rFonts w:ascii="Book Antiqua" w:eastAsia="Times New Roman" w:hAnsi="Book Antiqua"/>
                <w:lang w:val="fr-FR"/>
              </w:rPr>
            </w:pPr>
            <w:r w:rsidRPr="008864C3">
              <w:rPr>
                <w:rFonts w:ascii="Book Antiqua" w:eastAsia="Times New Roman" w:hAnsi="Book Antiqua"/>
                <w:lang w:val="fr-FR"/>
              </w:rPr>
              <w:t>CRLM</w:t>
            </w:r>
          </w:p>
        </w:tc>
        <w:tc>
          <w:tcPr>
            <w:tcW w:w="1011" w:type="dxa"/>
            <w:shd w:val="clear" w:color="auto" w:fill="auto"/>
            <w:vAlign w:val="center"/>
          </w:tcPr>
          <w:p w14:paraId="3BC34402" w14:textId="77777777" w:rsidR="006C47F8" w:rsidRPr="008864C3" w:rsidRDefault="006C47F8" w:rsidP="008864C3">
            <w:pPr>
              <w:spacing w:line="360" w:lineRule="auto"/>
              <w:jc w:val="both"/>
              <w:rPr>
                <w:rFonts w:ascii="Book Antiqua" w:eastAsia="Times New Roman" w:hAnsi="Book Antiqua"/>
                <w:lang w:val="fr-FR"/>
              </w:rPr>
            </w:pPr>
            <w:r w:rsidRPr="008864C3">
              <w:rPr>
                <w:rFonts w:ascii="Book Antiqua" w:eastAsia="Times New Roman" w:hAnsi="Book Antiqua"/>
                <w:lang w:val="fr-FR"/>
              </w:rPr>
              <w:t>8</w:t>
            </w:r>
          </w:p>
        </w:tc>
        <w:tc>
          <w:tcPr>
            <w:tcW w:w="1428" w:type="dxa"/>
            <w:shd w:val="clear" w:color="auto" w:fill="auto"/>
            <w:vAlign w:val="center"/>
          </w:tcPr>
          <w:p w14:paraId="4D14CBA8" w14:textId="77777777" w:rsidR="006C47F8" w:rsidRPr="008864C3" w:rsidRDefault="006C47F8" w:rsidP="008864C3">
            <w:pPr>
              <w:spacing w:line="360" w:lineRule="auto"/>
              <w:jc w:val="both"/>
              <w:rPr>
                <w:rFonts w:ascii="Book Antiqua" w:eastAsia="Times New Roman" w:hAnsi="Book Antiqua"/>
                <w:lang w:val="fr-FR"/>
              </w:rPr>
            </w:pPr>
            <w:r w:rsidRPr="008864C3">
              <w:rPr>
                <w:rFonts w:ascii="Book Antiqua" w:eastAsia="Times New Roman" w:hAnsi="Book Antiqua"/>
                <w:lang w:val="fr-FR"/>
              </w:rPr>
              <w:t>NC</w:t>
            </w:r>
          </w:p>
        </w:tc>
        <w:tc>
          <w:tcPr>
            <w:tcW w:w="1202" w:type="dxa"/>
            <w:shd w:val="clear" w:color="auto" w:fill="auto"/>
            <w:vAlign w:val="center"/>
          </w:tcPr>
          <w:p w14:paraId="31D5B816" w14:textId="77777777" w:rsidR="006C47F8" w:rsidRPr="008864C3" w:rsidRDefault="006C47F8" w:rsidP="008864C3">
            <w:pPr>
              <w:spacing w:line="360" w:lineRule="auto"/>
              <w:jc w:val="both"/>
              <w:rPr>
                <w:rFonts w:ascii="Book Antiqua" w:eastAsia="Times New Roman" w:hAnsi="Book Antiqua"/>
                <w:lang w:val="fr-FR"/>
              </w:rPr>
            </w:pPr>
            <w:r w:rsidRPr="008864C3">
              <w:rPr>
                <w:rFonts w:ascii="Book Antiqua" w:eastAsia="Times New Roman" w:hAnsi="Book Antiqua"/>
                <w:lang w:val="fr-FR"/>
              </w:rPr>
              <w:t>NC</w:t>
            </w:r>
          </w:p>
        </w:tc>
        <w:tc>
          <w:tcPr>
            <w:tcW w:w="1202" w:type="dxa"/>
            <w:shd w:val="clear" w:color="auto" w:fill="auto"/>
            <w:vAlign w:val="center"/>
          </w:tcPr>
          <w:p w14:paraId="6F03E57A" w14:textId="77777777" w:rsidR="006C47F8" w:rsidRPr="008864C3" w:rsidRDefault="006C47F8" w:rsidP="008864C3">
            <w:pPr>
              <w:spacing w:line="360" w:lineRule="auto"/>
              <w:jc w:val="both"/>
              <w:rPr>
                <w:rFonts w:ascii="Book Antiqua" w:eastAsia="Times New Roman" w:hAnsi="Book Antiqua"/>
                <w:lang w:val="fr-FR"/>
              </w:rPr>
            </w:pPr>
            <w:r w:rsidRPr="008864C3">
              <w:rPr>
                <w:rFonts w:ascii="Book Antiqua" w:eastAsia="Times New Roman" w:hAnsi="Book Antiqua"/>
                <w:lang w:val="fr-FR"/>
              </w:rPr>
              <w:t>NC</w:t>
            </w:r>
          </w:p>
        </w:tc>
        <w:tc>
          <w:tcPr>
            <w:tcW w:w="1267" w:type="dxa"/>
            <w:shd w:val="clear" w:color="auto" w:fill="auto"/>
            <w:vAlign w:val="center"/>
          </w:tcPr>
          <w:p w14:paraId="03877016" w14:textId="77777777" w:rsidR="006C47F8" w:rsidRPr="008864C3" w:rsidRDefault="006C47F8" w:rsidP="008864C3">
            <w:pPr>
              <w:spacing w:line="360" w:lineRule="auto"/>
              <w:jc w:val="both"/>
              <w:rPr>
                <w:rFonts w:ascii="Book Antiqua" w:eastAsia="Times New Roman" w:hAnsi="Book Antiqua"/>
                <w:lang w:val="fr-FR"/>
              </w:rPr>
            </w:pPr>
            <w:r w:rsidRPr="008864C3">
              <w:rPr>
                <w:rFonts w:ascii="Book Antiqua" w:eastAsia="Times New Roman" w:hAnsi="Book Antiqua"/>
                <w:lang w:val="fr-FR"/>
              </w:rPr>
              <w:t>NC</w:t>
            </w:r>
          </w:p>
        </w:tc>
        <w:tc>
          <w:tcPr>
            <w:tcW w:w="1454" w:type="dxa"/>
            <w:shd w:val="clear" w:color="auto" w:fill="auto"/>
            <w:vAlign w:val="center"/>
          </w:tcPr>
          <w:p w14:paraId="7DE3ABB8" w14:textId="77777777" w:rsidR="006C47F8" w:rsidRPr="008864C3" w:rsidRDefault="006C47F8" w:rsidP="008864C3">
            <w:pPr>
              <w:spacing w:line="360" w:lineRule="auto"/>
              <w:jc w:val="both"/>
              <w:rPr>
                <w:rFonts w:ascii="Book Antiqua" w:eastAsia="Times New Roman" w:hAnsi="Book Antiqua"/>
                <w:lang w:val="fr-FR"/>
              </w:rPr>
            </w:pPr>
            <w:r w:rsidRPr="008864C3">
              <w:rPr>
                <w:rFonts w:ascii="Book Antiqua" w:eastAsia="Times New Roman" w:hAnsi="Book Antiqua"/>
                <w:lang w:val="fr-FR"/>
              </w:rPr>
              <w:t>NC</w:t>
            </w:r>
          </w:p>
        </w:tc>
        <w:tc>
          <w:tcPr>
            <w:tcW w:w="1094" w:type="dxa"/>
            <w:shd w:val="clear" w:color="auto" w:fill="auto"/>
            <w:vAlign w:val="center"/>
          </w:tcPr>
          <w:p w14:paraId="223FA6BC" w14:textId="77777777" w:rsidR="006C47F8" w:rsidRPr="008864C3" w:rsidRDefault="006C47F8" w:rsidP="008864C3">
            <w:pPr>
              <w:spacing w:line="360" w:lineRule="auto"/>
              <w:jc w:val="both"/>
              <w:rPr>
                <w:rFonts w:ascii="Book Antiqua" w:eastAsia="Times New Roman" w:hAnsi="Book Antiqua"/>
                <w:lang w:val="fr-FR"/>
              </w:rPr>
            </w:pPr>
            <w:r w:rsidRPr="008864C3">
              <w:rPr>
                <w:rFonts w:ascii="Book Antiqua" w:eastAsia="Times New Roman" w:hAnsi="Book Antiqua"/>
                <w:lang w:val="fr-FR"/>
              </w:rPr>
              <w:t>NC</w:t>
            </w:r>
          </w:p>
        </w:tc>
        <w:tc>
          <w:tcPr>
            <w:tcW w:w="1208" w:type="dxa"/>
            <w:shd w:val="clear" w:color="auto" w:fill="auto"/>
            <w:vAlign w:val="center"/>
          </w:tcPr>
          <w:p w14:paraId="7EEC3B8E" w14:textId="77777777" w:rsidR="006C47F8" w:rsidRPr="008864C3" w:rsidRDefault="006C47F8" w:rsidP="008864C3">
            <w:pPr>
              <w:spacing w:line="360" w:lineRule="auto"/>
              <w:jc w:val="both"/>
              <w:rPr>
                <w:rFonts w:ascii="Book Antiqua" w:eastAsia="Times New Roman" w:hAnsi="Book Antiqua"/>
                <w:lang w:val="fr-FR"/>
              </w:rPr>
            </w:pPr>
            <w:r w:rsidRPr="008864C3">
              <w:rPr>
                <w:rFonts w:ascii="Book Antiqua" w:eastAsia="Times New Roman" w:hAnsi="Book Antiqua"/>
                <w:lang w:val="fr-FR"/>
              </w:rPr>
              <w:t>0/10</w:t>
            </w:r>
          </w:p>
        </w:tc>
      </w:tr>
      <w:tr w:rsidR="008864C3" w:rsidRPr="008864C3" w14:paraId="401B4228" w14:textId="77777777" w:rsidTr="001D3B35">
        <w:trPr>
          <w:trHeight w:val="320"/>
          <w:jc w:val="center"/>
        </w:trPr>
        <w:tc>
          <w:tcPr>
            <w:tcW w:w="3092" w:type="dxa"/>
            <w:shd w:val="clear" w:color="auto" w:fill="auto"/>
            <w:vAlign w:val="center"/>
          </w:tcPr>
          <w:p w14:paraId="2265C75E" w14:textId="34FD893F" w:rsidR="006C47F8" w:rsidRPr="008864C3" w:rsidRDefault="006C47F8" w:rsidP="00DD5735">
            <w:pPr>
              <w:spacing w:line="360" w:lineRule="auto"/>
              <w:jc w:val="both"/>
              <w:rPr>
                <w:rFonts w:ascii="Book Antiqua" w:eastAsia="Times New Roman" w:hAnsi="Book Antiqua"/>
                <w:bCs/>
              </w:rPr>
            </w:pPr>
            <w:r w:rsidRPr="008864C3">
              <w:rPr>
                <w:rFonts w:ascii="Book Antiqua" w:eastAsia="Times New Roman" w:hAnsi="Book Antiqua"/>
                <w:lang w:val="fr-FR"/>
              </w:rPr>
              <w:t xml:space="preserve">Sparrelid </w:t>
            </w:r>
            <w:r w:rsidR="00DD5735" w:rsidRPr="00DD5735">
              <w:rPr>
                <w:rFonts w:ascii="Book Antiqua" w:eastAsia="Times New Roman" w:hAnsi="Book Antiqua"/>
                <w:bCs/>
                <w:i/>
              </w:rPr>
              <w:t>et al</w:t>
            </w:r>
            <w:r w:rsidR="00DD5735">
              <w:rPr>
                <w:rFonts w:ascii="Book Antiqua" w:eastAsia="宋体" w:hAnsi="Book Antiqua" w:hint="eastAsia"/>
                <w:bCs/>
                <w:vertAlign w:val="superscript"/>
                <w:lang w:eastAsia="zh-CN"/>
              </w:rPr>
              <w:t>[24]</w:t>
            </w:r>
            <w:r w:rsidR="00DD5735" w:rsidRPr="008864C3">
              <w:rPr>
                <w:rFonts w:ascii="Book Antiqua" w:eastAsia="Times New Roman" w:hAnsi="Book Antiqua"/>
                <w:bCs/>
              </w:rPr>
              <w:t>,</w:t>
            </w:r>
            <w:r w:rsidRPr="008864C3">
              <w:rPr>
                <w:rFonts w:ascii="Book Antiqua" w:eastAsia="Times New Roman" w:hAnsi="Book Antiqua"/>
                <w:lang w:val="fr-FR"/>
              </w:rPr>
              <w:t xml:space="preserve"> 2016</w:t>
            </w:r>
            <w:r w:rsidR="002C3500" w:rsidRPr="008864C3">
              <w:rPr>
                <w:rFonts w:ascii="Book Antiqua" w:eastAsia="Times New Roman" w:hAnsi="Book Antiqua"/>
                <w:lang w:val="fr-FR"/>
              </w:rPr>
              <w:t xml:space="preserve"> </w:t>
            </w:r>
          </w:p>
        </w:tc>
        <w:tc>
          <w:tcPr>
            <w:tcW w:w="1547" w:type="dxa"/>
            <w:shd w:val="clear" w:color="auto" w:fill="auto"/>
            <w:vAlign w:val="center"/>
          </w:tcPr>
          <w:p w14:paraId="359E3585" w14:textId="77777777" w:rsidR="006C47F8" w:rsidRPr="008864C3" w:rsidRDefault="006C47F8" w:rsidP="008864C3">
            <w:pPr>
              <w:spacing w:line="360" w:lineRule="auto"/>
              <w:jc w:val="both"/>
              <w:rPr>
                <w:rFonts w:ascii="Book Antiqua" w:eastAsia="Times New Roman" w:hAnsi="Book Antiqua"/>
              </w:rPr>
            </w:pPr>
            <w:r w:rsidRPr="008864C3">
              <w:rPr>
                <w:rFonts w:ascii="Book Antiqua" w:eastAsia="Times New Roman" w:hAnsi="Book Antiqua"/>
              </w:rPr>
              <w:t>11 (7/4/2)</w:t>
            </w:r>
          </w:p>
        </w:tc>
        <w:tc>
          <w:tcPr>
            <w:tcW w:w="1732" w:type="dxa"/>
            <w:shd w:val="clear" w:color="auto" w:fill="auto"/>
            <w:vAlign w:val="center"/>
          </w:tcPr>
          <w:p w14:paraId="1177F707" w14:textId="77777777" w:rsidR="006C47F8" w:rsidRPr="008864C3" w:rsidRDefault="006C47F8" w:rsidP="008864C3">
            <w:pPr>
              <w:spacing w:line="360" w:lineRule="auto"/>
              <w:jc w:val="both"/>
              <w:rPr>
                <w:rFonts w:ascii="Book Antiqua" w:eastAsia="Times New Roman" w:hAnsi="Book Antiqua"/>
              </w:rPr>
            </w:pPr>
            <w:r w:rsidRPr="008864C3">
              <w:rPr>
                <w:rFonts w:ascii="Book Antiqua" w:eastAsia="Times New Roman" w:hAnsi="Book Antiqua"/>
              </w:rPr>
              <w:t>CRLM</w:t>
            </w:r>
          </w:p>
        </w:tc>
        <w:tc>
          <w:tcPr>
            <w:tcW w:w="1011" w:type="dxa"/>
            <w:shd w:val="clear" w:color="auto" w:fill="auto"/>
            <w:vAlign w:val="center"/>
          </w:tcPr>
          <w:p w14:paraId="424C7480" w14:textId="77777777" w:rsidR="006C47F8" w:rsidRPr="008864C3" w:rsidRDefault="006C47F8" w:rsidP="008864C3">
            <w:pPr>
              <w:spacing w:line="360" w:lineRule="auto"/>
              <w:jc w:val="both"/>
              <w:rPr>
                <w:rFonts w:ascii="Book Antiqua" w:eastAsia="Times New Roman" w:hAnsi="Book Antiqua"/>
              </w:rPr>
            </w:pPr>
            <w:r w:rsidRPr="008864C3">
              <w:rPr>
                <w:rFonts w:ascii="Book Antiqua" w:eastAsia="Times New Roman" w:hAnsi="Book Antiqua"/>
              </w:rPr>
              <w:t>7</w:t>
            </w:r>
          </w:p>
        </w:tc>
        <w:tc>
          <w:tcPr>
            <w:tcW w:w="1428" w:type="dxa"/>
            <w:shd w:val="clear" w:color="auto" w:fill="auto"/>
            <w:vAlign w:val="center"/>
          </w:tcPr>
          <w:p w14:paraId="0A1E2BBE" w14:textId="3267B55F" w:rsidR="006C47F8" w:rsidRPr="00824625" w:rsidRDefault="00C14D25" w:rsidP="00824625">
            <w:pPr>
              <w:spacing w:line="360" w:lineRule="auto"/>
              <w:jc w:val="both"/>
              <w:rPr>
                <w:rFonts w:ascii="Book Antiqua" w:eastAsia="宋体" w:hAnsi="Book Antiqua"/>
                <w:lang w:eastAsia="zh-CN"/>
              </w:rPr>
            </w:pPr>
            <w:r>
              <w:rPr>
                <w:rFonts w:ascii="Book Antiqua" w:eastAsia="Times New Roman" w:hAnsi="Book Antiqua"/>
              </w:rPr>
              <w:t>0.</w:t>
            </w:r>
            <w:r w:rsidR="006C47F8" w:rsidRPr="008864C3">
              <w:rPr>
                <w:rFonts w:ascii="Book Antiqua" w:eastAsia="Times New Roman" w:hAnsi="Book Antiqua"/>
              </w:rPr>
              <w:t>3</w:t>
            </w:r>
            <w:r w:rsidR="00824625" w:rsidRPr="00824625">
              <w:rPr>
                <w:rFonts w:ascii="Book Antiqua" w:eastAsia="宋体" w:hAnsi="Book Antiqua" w:hint="eastAsia"/>
                <w:vertAlign w:val="superscript"/>
                <w:lang w:eastAsia="zh-CN"/>
              </w:rPr>
              <w:t>1</w:t>
            </w:r>
          </w:p>
        </w:tc>
        <w:tc>
          <w:tcPr>
            <w:tcW w:w="1202" w:type="dxa"/>
            <w:shd w:val="clear" w:color="auto" w:fill="auto"/>
            <w:vAlign w:val="center"/>
          </w:tcPr>
          <w:p w14:paraId="4280D850" w14:textId="70CF8E08" w:rsidR="006C47F8" w:rsidRPr="008864C3" w:rsidRDefault="00C14D25" w:rsidP="008864C3">
            <w:pPr>
              <w:spacing w:line="360" w:lineRule="auto"/>
              <w:jc w:val="both"/>
              <w:rPr>
                <w:rFonts w:ascii="Book Antiqua" w:eastAsia="Times New Roman" w:hAnsi="Book Antiqua"/>
              </w:rPr>
            </w:pPr>
            <w:r>
              <w:rPr>
                <w:rFonts w:ascii="Book Antiqua" w:eastAsia="Times New Roman" w:hAnsi="Book Antiqua"/>
              </w:rPr>
              <w:t>0.</w:t>
            </w:r>
            <w:r w:rsidR="006C47F8" w:rsidRPr="008864C3">
              <w:rPr>
                <w:rFonts w:ascii="Book Antiqua" w:eastAsia="Times New Roman" w:hAnsi="Book Antiqua"/>
              </w:rPr>
              <w:t>4</w:t>
            </w:r>
            <w:r w:rsidR="00824625" w:rsidRPr="00824625">
              <w:rPr>
                <w:rFonts w:ascii="Book Antiqua" w:eastAsia="宋体" w:hAnsi="Book Antiqua" w:hint="eastAsia"/>
                <w:vertAlign w:val="superscript"/>
                <w:lang w:eastAsia="zh-CN"/>
              </w:rPr>
              <w:t>1</w:t>
            </w:r>
          </w:p>
        </w:tc>
        <w:tc>
          <w:tcPr>
            <w:tcW w:w="1202" w:type="dxa"/>
            <w:shd w:val="clear" w:color="auto" w:fill="auto"/>
            <w:vAlign w:val="center"/>
          </w:tcPr>
          <w:p w14:paraId="63F7490E" w14:textId="4B084F62" w:rsidR="006C47F8" w:rsidRPr="008864C3" w:rsidRDefault="00C14D25" w:rsidP="008864C3">
            <w:pPr>
              <w:spacing w:line="360" w:lineRule="auto"/>
              <w:jc w:val="both"/>
              <w:rPr>
                <w:rFonts w:ascii="Book Antiqua" w:eastAsia="Times New Roman" w:hAnsi="Book Antiqua"/>
              </w:rPr>
            </w:pPr>
            <w:r>
              <w:rPr>
                <w:rFonts w:ascii="Book Antiqua" w:eastAsia="Times New Roman" w:hAnsi="Book Antiqua"/>
              </w:rPr>
              <w:t>0.</w:t>
            </w:r>
            <w:r w:rsidR="006C47F8" w:rsidRPr="008864C3">
              <w:rPr>
                <w:rFonts w:ascii="Book Antiqua" w:eastAsia="Times New Roman" w:hAnsi="Book Antiqua"/>
              </w:rPr>
              <w:t>7</w:t>
            </w:r>
            <w:r w:rsidR="00824625" w:rsidRPr="00824625">
              <w:rPr>
                <w:rFonts w:ascii="Book Antiqua" w:eastAsia="宋体" w:hAnsi="Book Antiqua" w:hint="eastAsia"/>
                <w:vertAlign w:val="superscript"/>
                <w:lang w:eastAsia="zh-CN"/>
              </w:rPr>
              <w:t>1</w:t>
            </w:r>
          </w:p>
        </w:tc>
        <w:tc>
          <w:tcPr>
            <w:tcW w:w="1267" w:type="dxa"/>
            <w:shd w:val="clear" w:color="auto" w:fill="auto"/>
            <w:vAlign w:val="center"/>
          </w:tcPr>
          <w:p w14:paraId="20BA8FAE" w14:textId="0A69C8E7" w:rsidR="006C47F8" w:rsidRPr="008864C3" w:rsidRDefault="006C47F8" w:rsidP="008864C3">
            <w:pPr>
              <w:spacing w:line="360" w:lineRule="auto"/>
              <w:jc w:val="both"/>
              <w:rPr>
                <w:rFonts w:ascii="Book Antiqua" w:eastAsia="Times New Roman" w:hAnsi="Book Antiqua"/>
              </w:rPr>
            </w:pPr>
            <w:r w:rsidRPr="008864C3">
              <w:rPr>
                <w:rFonts w:ascii="Book Antiqua" w:eastAsia="Times New Roman" w:hAnsi="Book Antiqua"/>
              </w:rPr>
              <w:t>27</w:t>
            </w:r>
            <w:r w:rsidR="00824625" w:rsidRPr="00824625">
              <w:rPr>
                <w:rFonts w:ascii="Book Antiqua" w:eastAsia="宋体" w:hAnsi="Book Antiqua" w:hint="eastAsia"/>
                <w:vertAlign w:val="superscript"/>
                <w:lang w:eastAsia="zh-CN"/>
              </w:rPr>
              <w:t>1</w:t>
            </w:r>
            <w:r w:rsidRPr="008864C3">
              <w:rPr>
                <w:rFonts w:ascii="Book Antiqua" w:eastAsia="Times New Roman" w:hAnsi="Book Antiqua"/>
              </w:rPr>
              <w:t xml:space="preserve"> (7-67)</w:t>
            </w:r>
          </w:p>
        </w:tc>
        <w:tc>
          <w:tcPr>
            <w:tcW w:w="1454" w:type="dxa"/>
            <w:shd w:val="clear" w:color="auto" w:fill="auto"/>
            <w:vAlign w:val="center"/>
          </w:tcPr>
          <w:p w14:paraId="3026C7C6" w14:textId="005E79FA" w:rsidR="006C47F8" w:rsidRPr="008864C3" w:rsidRDefault="002E26A7" w:rsidP="008864C3">
            <w:pPr>
              <w:spacing w:line="360" w:lineRule="auto"/>
              <w:jc w:val="both"/>
              <w:rPr>
                <w:rFonts w:ascii="Book Antiqua" w:eastAsia="Times New Roman" w:hAnsi="Book Antiqua"/>
              </w:rPr>
            </w:pPr>
            <w:r w:rsidRPr="008864C3">
              <w:rPr>
                <w:rFonts w:ascii="Book Antiqua" w:eastAsia="Times New Roman" w:hAnsi="Book Antiqua"/>
              </w:rPr>
              <w:t>62</w:t>
            </w:r>
            <w:r w:rsidR="00824625" w:rsidRPr="00824625">
              <w:rPr>
                <w:rFonts w:ascii="Book Antiqua" w:eastAsia="宋体" w:hAnsi="Book Antiqua" w:hint="eastAsia"/>
                <w:vertAlign w:val="superscript"/>
                <w:lang w:eastAsia="zh-CN"/>
              </w:rPr>
              <w:t>1</w:t>
            </w:r>
            <w:r w:rsidRPr="008864C3">
              <w:rPr>
                <w:rFonts w:ascii="Book Antiqua" w:eastAsia="Times New Roman" w:hAnsi="Book Antiqua"/>
              </w:rPr>
              <w:t xml:space="preserve"> </w:t>
            </w:r>
            <w:r w:rsidR="006C47F8" w:rsidRPr="008864C3">
              <w:rPr>
                <w:rFonts w:ascii="Book Antiqua" w:eastAsia="Times New Roman" w:hAnsi="Book Antiqua"/>
              </w:rPr>
              <w:t>(19-120)</w:t>
            </w:r>
          </w:p>
        </w:tc>
        <w:tc>
          <w:tcPr>
            <w:tcW w:w="1094" w:type="dxa"/>
            <w:shd w:val="clear" w:color="auto" w:fill="auto"/>
            <w:vAlign w:val="center"/>
          </w:tcPr>
          <w:p w14:paraId="5ACACE4B" w14:textId="77777777" w:rsidR="006C47F8" w:rsidRPr="008864C3" w:rsidRDefault="006C47F8" w:rsidP="008864C3">
            <w:pPr>
              <w:spacing w:line="360" w:lineRule="auto"/>
              <w:jc w:val="both"/>
              <w:rPr>
                <w:rFonts w:ascii="Book Antiqua" w:eastAsia="Times New Roman" w:hAnsi="Book Antiqua"/>
              </w:rPr>
            </w:pPr>
            <w:r w:rsidRPr="008864C3">
              <w:rPr>
                <w:rFonts w:ascii="Book Antiqua" w:eastAsia="Times New Roman" w:hAnsi="Book Antiqua"/>
              </w:rPr>
              <w:t>4/11</w:t>
            </w:r>
          </w:p>
        </w:tc>
        <w:tc>
          <w:tcPr>
            <w:tcW w:w="1208" w:type="dxa"/>
            <w:shd w:val="clear" w:color="auto" w:fill="auto"/>
            <w:vAlign w:val="center"/>
          </w:tcPr>
          <w:p w14:paraId="31590B82" w14:textId="77777777" w:rsidR="006C47F8" w:rsidRPr="008864C3" w:rsidRDefault="006C47F8" w:rsidP="008864C3">
            <w:pPr>
              <w:spacing w:line="360" w:lineRule="auto"/>
              <w:jc w:val="both"/>
              <w:rPr>
                <w:rFonts w:ascii="Book Antiqua" w:eastAsia="Times New Roman" w:hAnsi="Book Antiqua"/>
              </w:rPr>
            </w:pPr>
            <w:r w:rsidRPr="008864C3">
              <w:rPr>
                <w:rFonts w:ascii="Book Antiqua" w:eastAsia="Times New Roman" w:hAnsi="Book Antiqua"/>
              </w:rPr>
              <w:t>0/11</w:t>
            </w:r>
          </w:p>
        </w:tc>
      </w:tr>
      <w:tr w:rsidR="008864C3" w:rsidRPr="008864C3" w14:paraId="5E5A7A9A" w14:textId="77777777" w:rsidTr="001D3B35">
        <w:trPr>
          <w:trHeight w:val="320"/>
          <w:jc w:val="center"/>
        </w:trPr>
        <w:tc>
          <w:tcPr>
            <w:tcW w:w="3092" w:type="dxa"/>
            <w:shd w:val="clear" w:color="auto" w:fill="auto"/>
            <w:vAlign w:val="center"/>
          </w:tcPr>
          <w:p w14:paraId="70C5E0C1" w14:textId="505CF6D2" w:rsidR="006C47F8" w:rsidRPr="008864C3" w:rsidRDefault="006C47F8" w:rsidP="00DD5735">
            <w:pPr>
              <w:spacing w:line="360" w:lineRule="auto"/>
              <w:jc w:val="both"/>
              <w:rPr>
                <w:rFonts w:ascii="Book Antiqua" w:eastAsia="Times New Roman" w:hAnsi="Book Antiqua"/>
              </w:rPr>
            </w:pPr>
            <w:r w:rsidRPr="008864C3">
              <w:rPr>
                <w:rFonts w:ascii="Book Antiqua" w:eastAsia="Times New Roman" w:hAnsi="Book Antiqua"/>
                <w:bCs/>
              </w:rPr>
              <w:t xml:space="preserve">Ulmer </w:t>
            </w:r>
            <w:r w:rsidR="00DD5735" w:rsidRPr="00DD5735">
              <w:rPr>
                <w:rFonts w:ascii="Book Antiqua" w:eastAsia="Times New Roman" w:hAnsi="Book Antiqua"/>
                <w:bCs/>
                <w:i/>
              </w:rPr>
              <w:t>et al</w:t>
            </w:r>
            <w:r w:rsidR="00DD5735">
              <w:rPr>
                <w:rFonts w:ascii="Book Antiqua" w:eastAsia="宋体" w:hAnsi="Book Antiqua" w:hint="eastAsia"/>
                <w:bCs/>
                <w:vertAlign w:val="superscript"/>
                <w:lang w:eastAsia="zh-CN"/>
              </w:rPr>
              <w:t>[44]</w:t>
            </w:r>
            <w:r w:rsidR="00DD5735" w:rsidRPr="008864C3">
              <w:rPr>
                <w:rFonts w:ascii="Book Antiqua" w:eastAsia="Times New Roman" w:hAnsi="Book Antiqua"/>
                <w:bCs/>
              </w:rPr>
              <w:t>,</w:t>
            </w:r>
            <w:r w:rsidRPr="008864C3">
              <w:rPr>
                <w:rFonts w:ascii="Book Antiqua" w:eastAsia="Times New Roman" w:hAnsi="Book Antiqua"/>
                <w:bCs/>
              </w:rPr>
              <w:t xml:space="preserve"> 2017 </w:t>
            </w:r>
          </w:p>
        </w:tc>
        <w:tc>
          <w:tcPr>
            <w:tcW w:w="1547" w:type="dxa"/>
            <w:shd w:val="clear" w:color="auto" w:fill="auto"/>
            <w:vAlign w:val="center"/>
          </w:tcPr>
          <w:p w14:paraId="724C3F5A" w14:textId="77777777" w:rsidR="006C47F8" w:rsidRPr="008864C3" w:rsidRDefault="006C47F8" w:rsidP="008864C3">
            <w:pPr>
              <w:spacing w:line="360" w:lineRule="auto"/>
              <w:jc w:val="both"/>
              <w:rPr>
                <w:rFonts w:ascii="Book Antiqua" w:eastAsia="Times New Roman" w:hAnsi="Book Antiqua"/>
              </w:rPr>
            </w:pPr>
            <w:r w:rsidRPr="008864C3">
              <w:rPr>
                <w:rFonts w:ascii="Book Antiqua" w:eastAsia="Times New Roman" w:hAnsi="Book Antiqua"/>
              </w:rPr>
              <w:t>9 (9/0/0)</w:t>
            </w:r>
          </w:p>
        </w:tc>
        <w:tc>
          <w:tcPr>
            <w:tcW w:w="1732" w:type="dxa"/>
            <w:shd w:val="clear" w:color="auto" w:fill="auto"/>
            <w:vAlign w:val="center"/>
          </w:tcPr>
          <w:p w14:paraId="7227479E" w14:textId="2CB04390" w:rsidR="006C47F8" w:rsidRPr="008864C3" w:rsidRDefault="006C47F8" w:rsidP="008864C3">
            <w:pPr>
              <w:spacing w:line="360" w:lineRule="auto"/>
              <w:jc w:val="both"/>
              <w:rPr>
                <w:rFonts w:ascii="Book Antiqua" w:eastAsia="Times New Roman" w:hAnsi="Book Antiqua"/>
              </w:rPr>
            </w:pPr>
            <w:r w:rsidRPr="008864C3">
              <w:rPr>
                <w:rFonts w:ascii="Book Antiqua" w:eastAsia="Times New Roman" w:hAnsi="Book Antiqua"/>
              </w:rPr>
              <w:t>CRLM (</w:t>
            </w:r>
            <w:r w:rsidR="00824625" w:rsidRPr="00824625">
              <w:rPr>
                <w:rFonts w:ascii="Book Antiqua" w:eastAsia="Times New Roman" w:hAnsi="Book Antiqua"/>
                <w:i/>
              </w:rPr>
              <w:t>n</w:t>
            </w:r>
            <w:r w:rsidR="00824625">
              <w:rPr>
                <w:rFonts w:ascii="Book Antiqua" w:eastAsia="宋体" w:hAnsi="Book Antiqua" w:hint="eastAsia"/>
                <w:lang w:eastAsia="zh-CN"/>
              </w:rPr>
              <w:t xml:space="preserve"> </w:t>
            </w:r>
            <w:r w:rsidR="00824625" w:rsidRPr="008864C3">
              <w:rPr>
                <w:rFonts w:ascii="Book Antiqua" w:eastAsia="Times New Roman" w:hAnsi="Book Antiqua"/>
              </w:rPr>
              <w:t>=</w:t>
            </w:r>
            <w:r w:rsidR="00824625">
              <w:rPr>
                <w:rFonts w:ascii="Book Antiqua" w:eastAsia="宋体" w:hAnsi="Book Antiqua" w:hint="eastAsia"/>
                <w:lang w:eastAsia="zh-CN"/>
              </w:rPr>
              <w:t xml:space="preserve"> </w:t>
            </w:r>
            <w:r w:rsidRPr="008864C3">
              <w:rPr>
                <w:rFonts w:ascii="Book Antiqua" w:eastAsia="Times New Roman" w:hAnsi="Book Antiqua"/>
              </w:rPr>
              <w:t>6), CCA (</w:t>
            </w:r>
            <w:r w:rsidR="00824625" w:rsidRPr="00824625">
              <w:rPr>
                <w:rFonts w:ascii="Book Antiqua" w:eastAsia="Times New Roman" w:hAnsi="Book Antiqua"/>
                <w:i/>
              </w:rPr>
              <w:t>n</w:t>
            </w:r>
            <w:r w:rsidR="00824625">
              <w:rPr>
                <w:rFonts w:ascii="Book Antiqua" w:eastAsia="宋体" w:hAnsi="Book Antiqua" w:hint="eastAsia"/>
                <w:lang w:eastAsia="zh-CN"/>
              </w:rPr>
              <w:t xml:space="preserve"> </w:t>
            </w:r>
            <w:r w:rsidR="00824625" w:rsidRPr="008864C3">
              <w:rPr>
                <w:rFonts w:ascii="Book Antiqua" w:eastAsia="Times New Roman" w:hAnsi="Book Antiqua"/>
              </w:rPr>
              <w:t>=</w:t>
            </w:r>
            <w:r w:rsidR="00824625">
              <w:rPr>
                <w:rFonts w:ascii="Book Antiqua" w:eastAsia="宋体" w:hAnsi="Book Antiqua" w:hint="eastAsia"/>
                <w:lang w:eastAsia="zh-CN"/>
              </w:rPr>
              <w:t xml:space="preserve"> </w:t>
            </w:r>
            <w:r w:rsidRPr="008864C3">
              <w:rPr>
                <w:rFonts w:ascii="Book Antiqua" w:eastAsia="Times New Roman" w:hAnsi="Book Antiqua"/>
              </w:rPr>
              <w:t>2), others liver metastases (</w:t>
            </w:r>
            <w:r w:rsidR="00824625" w:rsidRPr="00824625">
              <w:rPr>
                <w:rFonts w:ascii="Book Antiqua" w:eastAsia="Times New Roman" w:hAnsi="Book Antiqua"/>
                <w:i/>
              </w:rPr>
              <w:t>n</w:t>
            </w:r>
            <w:r w:rsidR="00824625">
              <w:rPr>
                <w:rFonts w:ascii="Book Antiqua" w:eastAsia="宋体" w:hAnsi="Book Antiqua" w:hint="eastAsia"/>
                <w:lang w:eastAsia="zh-CN"/>
              </w:rPr>
              <w:t xml:space="preserve"> </w:t>
            </w:r>
            <w:r w:rsidR="00824625" w:rsidRPr="008864C3">
              <w:rPr>
                <w:rFonts w:ascii="Book Antiqua" w:eastAsia="Times New Roman" w:hAnsi="Book Antiqua"/>
              </w:rPr>
              <w:t>=</w:t>
            </w:r>
            <w:r w:rsidR="00824625">
              <w:rPr>
                <w:rFonts w:ascii="Book Antiqua" w:eastAsia="宋体" w:hAnsi="Book Antiqua" w:hint="eastAsia"/>
                <w:lang w:eastAsia="zh-CN"/>
              </w:rPr>
              <w:t xml:space="preserve"> </w:t>
            </w:r>
            <w:r w:rsidRPr="008864C3">
              <w:rPr>
                <w:rFonts w:ascii="Book Antiqua" w:eastAsia="Times New Roman" w:hAnsi="Book Antiqua"/>
              </w:rPr>
              <w:t>1)</w:t>
            </w:r>
          </w:p>
        </w:tc>
        <w:tc>
          <w:tcPr>
            <w:tcW w:w="1011" w:type="dxa"/>
            <w:shd w:val="clear" w:color="auto" w:fill="auto"/>
            <w:vAlign w:val="center"/>
          </w:tcPr>
          <w:p w14:paraId="67F37633" w14:textId="77777777" w:rsidR="006C47F8" w:rsidRPr="008864C3" w:rsidRDefault="006C47F8" w:rsidP="008864C3">
            <w:pPr>
              <w:spacing w:line="360" w:lineRule="auto"/>
              <w:jc w:val="both"/>
              <w:rPr>
                <w:rFonts w:ascii="Book Antiqua" w:eastAsia="Times New Roman" w:hAnsi="Book Antiqua"/>
              </w:rPr>
            </w:pPr>
            <w:r w:rsidRPr="008864C3">
              <w:rPr>
                <w:rFonts w:ascii="Book Antiqua" w:eastAsia="Times New Roman" w:hAnsi="Book Antiqua"/>
              </w:rPr>
              <w:t>9</w:t>
            </w:r>
          </w:p>
        </w:tc>
        <w:tc>
          <w:tcPr>
            <w:tcW w:w="1428" w:type="dxa"/>
            <w:shd w:val="clear" w:color="auto" w:fill="auto"/>
            <w:vAlign w:val="center"/>
          </w:tcPr>
          <w:p w14:paraId="020A81D6" w14:textId="77777777" w:rsidR="006C47F8" w:rsidRPr="008864C3" w:rsidRDefault="006C47F8" w:rsidP="008864C3">
            <w:pPr>
              <w:spacing w:line="360" w:lineRule="auto"/>
              <w:jc w:val="both"/>
              <w:rPr>
                <w:rFonts w:ascii="Book Antiqua" w:eastAsia="Times New Roman" w:hAnsi="Book Antiqua"/>
              </w:rPr>
            </w:pPr>
            <w:r w:rsidRPr="008864C3">
              <w:rPr>
                <w:rFonts w:ascii="Book Antiqua" w:eastAsia="Times New Roman" w:hAnsi="Book Antiqua"/>
              </w:rPr>
              <w:t>NC</w:t>
            </w:r>
          </w:p>
        </w:tc>
        <w:tc>
          <w:tcPr>
            <w:tcW w:w="1202" w:type="dxa"/>
            <w:shd w:val="clear" w:color="auto" w:fill="auto"/>
            <w:vAlign w:val="center"/>
          </w:tcPr>
          <w:p w14:paraId="68239328" w14:textId="77777777" w:rsidR="006C47F8" w:rsidRPr="008864C3" w:rsidRDefault="006C47F8" w:rsidP="008864C3">
            <w:pPr>
              <w:spacing w:line="360" w:lineRule="auto"/>
              <w:jc w:val="both"/>
              <w:rPr>
                <w:rFonts w:ascii="Book Antiqua" w:eastAsia="Times New Roman" w:hAnsi="Book Antiqua"/>
              </w:rPr>
            </w:pPr>
            <w:r w:rsidRPr="008864C3">
              <w:rPr>
                <w:rFonts w:ascii="Book Antiqua" w:eastAsia="Times New Roman" w:hAnsi="Book Antiqua"/>
              </w:rPr>
              <w:t>NC</w:t>
            </w:r>
          </w:p>
        </w:tc>
        <w:tc>
          <w:tcPr>
            <w:tcW w:w="1202" w:type="dxa"/>
            <w:shd w:val="clear" w:color="auto" w:fill="auto"/>
            <w:vAlign w:val="center"/>
          </w:tcPr>
          <w:p w14:paraId="37D14A03" w14:textId="77777777" w:rsidR="006C47F8" w:rsidRPr="008864C3" w:rsidRDefault="006C47F8" w:rsidP="008864C3">
            <w:pPr>
              <w:spacing w:line="360" w:lineRule="auto"/>
              <w:jc w:val="both"/>
              <w:rPr>
                <w:rFonts w:ascii="Book Antiqua" w:eastAsia="Times New Roman" w:hAnsi="Book Antiqua"/>
              </w:rPr>
            </w:pPr>
            <w:r w:rsidRPr="008864C3">
              <w:rPr>
                <w:rFonts w:ascii="Book Antiqua" w:eastAsia="Times New Roman" w:hAnsi="Book Antiqua"/>
              </w:rPr>
              <w:t>NC</w:t>
            </w:r>
          </w:p>
        </w:tc>
        <w:tc>
          <w:tcPr>
            <w:tcW w:w="1267" w:type="dxa"/>
            <w:shd w:val="clear" w:color="auto" w:fill="auto"/>
            <w:vAlign w:val="center"/>
          </w:tcPr>
          <w:p w14:paraId="731135D2" w14:textId="77D26EC2" w:rsidR="006C47F8" w:rsidRPr="008864C3" w:rsidRDefault="006C47F8" w:rsidP="008864C3">
            <w:pPr>
              <w:spacing w:line="360" w:lineRule="auto"/>
              <w:jc w:val="both"/>
              <w:rPr>
                <w:rFonts w:ascii="Book Antiqua" w:eastAsia="Times New Roman" w:hAnsi="Book Antiqua"/>
              </w:rPr>
            </w:pPr>
            <w:r w:rsidRPr="008864C3">
              <w:rPr>
                <w:rFonts w:ascii="Book Antiqua" w:eastAsia="Times New Roman" w:hAnsi="Book Antiqua"/>
              </w:rPr>
              <w:t>30</w:t>
            </w:r>
            <w:r w:rsidR="00824625" w:rsidRPr="00824625">
              <w:rPr>
                <w:rFonts w:ascii="Book Antiqua" w:eastAsia="宋体" w:hAnsi="Book Antiqua" w:hint="eastAsia"/>
                <w:vertAlign w:val="superscript"/>
                <w:lang w:eastAsia="zh-CN"/>
              </w:rPr>
              <w:t>2</w:t>
            </w:r>
          </w:p>
        </w:tc>
        <w:tc>
          <w:tcPr>
            <w:tcW w:w="1454" w:type="dxa"/>
            <w:shd w:val="clear" w:color="auto" w:fill="auto"/>
            <w:vAlign w:val="center"/>
          </w:tcPr>
          <w:p w14:paraId="764AA63B" w14:textId="35E396EA" w:rsidR="006C47F8" w:rsidRPr="008864C3" w:rsidRDefault="006C47F8" w:rsidP="008864C3">
            <w:pPr>
              <w:spacing w:line="360" w:lineRule="auto"/>
              <w:jc w:val="both"/>
              <w:rPr>
                <w:rFonts w:ascii="Book Antiqua" w:eastAsia="Times New Roman" w:hAnsi="Book Antiqua"/>
              </w:rPr>
            </w:pPr>
            <w:r w:rsidRPr="008864C3">
              <w:rPr>
                <w:rFonts w:ascii="Book Antiqua" w:eastAsia="Times New Roman" w:hAnsi="Book Antiqua"/>
              </w:rPr>
              <w:t>78</w:t>
            </w:r>
            <w:r w:rsidR="00824625" w:rsidRPr="00824625">
              <w:rPr>
                <w:rFonts w:ascii="Book Antiqua" w:eastAsia="宋体" w:hAnsi="Book Antiqua" w:hint="eastAsia"/>
                <w:vertAlign w:val="superscript"/>
                <w:lang w:eastAsia="zh-CN"/>
              </w:rPr>
              <w:t>2</w:t>
            </w:r>
          </w:p>
        </w:tc>
        <w:tc>
          <w:tcPr>
            <w:tcW w:w="1094" w:type="dxa"/>
            <w:shd w:val="clear" w:color="auto" w:fill="auto"/>
            <w:vAlign w:val="center"/>
          </w:tcPr>
          <w:p w14:paraId="28D829D5" w14:textId="77777777" w:rsidR="006C47F8" w:rsidRPr="008864C3" w:rsidRDefault="006C47F8" w:rsidP="008864C3">
            <w:pPr>
              <w:spacing w:line="360" w:lineRule="auto"/>
              <w:jc w:val="both"/>
              <w:rPr>
                <w:rFonts w:ascii="Book Antiqua" w:eastAsia="Times New Roman" w:hAnsi="Book Antiqua"/>
              </w:rPr>
            </w:pPr>
            <w:r w:rsidRPr="008864C3">
              <w:rPr>
                <w:rFonts w:ascii="Book Antiqua" w:eastAsia="Times New Roman" w:hAnsi="Book Antiqua"/>
              </w:rPr>
              <w:t>6/9</w:t>
            </w:r>
          </w:p>
        </w:tc>
        <w:tc>
          <w:tcPr>
            <w:tcW w:w="1208" w:type="dxa"/>
            <w:shd w:val="clear" w:color="auto" w:fill="auto"/>
            <w:vAlign w:val="center"/>
          </w:tcPr>
          <w:p w14:paraId="07C9A8B9" w14:textId="77777777" w:rsidR="006C47F8" w:rsidRPr="008864C3" w:rsidRDefault="006C47F8" w:rsidP="008864C3">
            <w:pPr>
              <w:spacing w:line="360" w:lineRule="auto"/>
              <w:jc w:val="both"/>
              <w:rPr>
                <w:rFonts w:ascii="Book Antiqua" w:eastAsia="Times New Roman" w:hAnsi="Book Antiqua"/>
              </w:rPr>
            </w:pPr>
            <w:r w:rsidRPr="008864C3">
              <w:rPr>
                <w:rFonts w:ascii="Book Antiqua" w:eastAsia="Times New Roman" w:hAnsi="Book Antiqua"/>
              </w:rPr>
              <w:t>1/9</w:t>
            </w:r>
          </w:p>
        </w:tc>
      </w:tr>
      <w:tr w:rsidR="008864C3" w:rsidRPr="008864C3" w14:paraId="3E05E2C4" w14:textId="77777777" w:rsidTr="001D3B35">
        <w:trPr>
          <w:trHeight w:val="320"/>
          <w:jc w:val="center"/>
        </w:trPr>
        <w:tc>
          <w:tcPr>
            <w:tcW w:w="3092" w:type="dxa"/>
            <w:shd w:val="clear" w:color="auto" w:fill="auto"/>
            <w:vAlign w:val="center"/>
          </w:tcPr>
          <w:p w14:paraId="501E4507" w14:textId="2539FEC6" w:rsidR="006C47F8" w:rsidRPr="008864C3" w:rsidRDefault="006C47F8" w:rsidP="00DD5735">
            <w:pPr>
              <w:spacing w:line="360" w:lineRule="auto"/>
              <w:jc w:val="both"/>
              <w:rPr>
                <w:rFonts w:ascii="Book Antiqua" w:eastAsia="Times New Roman" w:hAnsi="Book Antiqua"/>
                <w:bCs/>
              </w:rPr>
            </w:pPr>
            <w:proofErr w:type="spellStart"/>
            <w:r w:rsidRPr="008864C3">
              <w:rPr>
                <w:rFonts w:ascii="Book Antiqua" w:eastAsia="Times New Roman" w:hAnsi="Book Antiqua"/>
                <w:bCs/>
              </w:rPr>
              <w:t>Maulat</w:t>
            </w:r>
            <w:proofErr w:type="spellEnd"/>
            <w:r w:rsidR="00DD5735">
              <w:rPr>
                <w:rFonts w:ascii="Book Antiqua" w:eastAsia="宋体" w:hAnsi="Book Antiqua" w:hint="eastAsia"/>
                <w:bCs/>
                <w:lang w:eastAsia="zh-CN"/>
              </w:rPr>
              <w:t>,</w:t>
            </w:r>
            <w:r w:rsidRPr="008864C3">
              <w:rPr>
                <w:rFonts w:ascii="Book Antiqua" w:eastAsia="Times New Roman" w:hAnsi="Book Antiqua"/>
                <w:bCs/>
              </w:rPr>
              <w:t xml:space="preserve"> 2017</w:t>
            </w:r>
          </w:p>
        </w:tc>
        <w:tc>
          <w:tcPr>
            <w:tcW w:w="1547" w:type="dxa"/>
            <w:shd w:val="clear" w:color="auto" w:fill="auto"/>
            <w:vAlign w:val="center"/>
          </w:tcPr>
          <w:p w14:paraId="344B0AA4" w14:textId="77777777" w:rsidR="006C47F8" w:rsidRPr="008864C3" w:rsidRDefault="006C47F8" w:rsidP="008864C3">
            <w:pPr>
              <w:spacing w:line="360" w:lineRule="auto"/>
              <w:jc w:val="both"/>
              <w:rPr>
                <w:rFonts w:ascii="Book Antiqua" w:eastAsia="Times New Roman" w:hAnsi="Book Antiqua"/>
              </w:rPr>
            </w:pPr>
            <w:r w:rsidRPr="008864C3">
              <w:rPr>
                <w:rFonts w:ascii="Book Antiqua" w:eastAsia="Times New Roman" w:hAnsi="Book Antiqua"/>
              </w:rPr>
              <w:t>7 (7/0/0)</w:t>
            </w:r>
          </w:p>
        </w:tc>
        <w:tc>
          <w:tcPr>
            <w:tcW w:w="1732" w:type="dxa"/>
            <w:shd w:val="clear" w:color="auto" w:fill="auto"/>
            <w:vAlign w:val="center"/>
          </w:tcPr>
          <w:p w14:paraId="3DE3FB09" w14:textId="60493C39" w:rsidR="006C47F8" w:rsidRPr="008864C3" w:rsidRDefault="006C47F8" w:rsidP="008864C3">
            <w:pPr>
              <w:spacing w:line="360" w:lineRule="auto"/>
              <w:jc w:val="both"/>
              <w:rPr>
                <w:rFonts w:ascii="Book Antiqua" w:eastAsia="Times New Roman" w:hAnsi="Book Antiqua"/>
              </w:rPr>
            </w:pPr>
            <w:r w:rsidRPr="008864C3">
              <w:rPr>
                <w:rFonts w:ascii="Book Antiqua" w:eastAsia="Times New Roman" w:hAnsi="Book Antiqua"/>
              </w:rPr>
              <w:t>CRLM (</w:t>
            </w:r>
            <w:r w:rsidR="00824625" w:rsidRPr="00824625">
              <w:rPr>
                <w:rFonts w:ascii="Book Antiqua" w:eastAsia="Times New Roman" w:hAnsi="Book Antiqua"/>
                <w:i/>
              </w:rPr>
              <w:t>n</w:t>
            </w:r>
            <w:r w:rsidR="00824625">
              <w:rPr>
                <w:rFonts w:ascii="Book Antiqua" w:eastAsia="宋体" w:hAnsi="Book Antiqua" w:hint="eastAsia"/>
                <w:lang w:eastAsia="zh-CN"/>
              </w:rPr>
              <w:t xml:space="preserve"> </w:t>
            </w:r>
            <w:r w:rsidR="00824625" w:rsidRPr="008864C3">
              <w:rPr>
                <w:rFonts w:ascii="Book Antiqua" w:eastAsia="Times New Roman" w:hAnsi="Book Antiqua"/>
              </w:rPr>
              <w:t>=</w:t>
            </w:r>
            <w:r w:rsidR="00824625">
              <w:rPr>
                <w:rFonts w:ascii="Book Antiqua" w:eastAsia="宋体" w:hAnsi="Book Antiqua" w:hint="eastAsia"/>
                <w:lang w:eastAsia="zh-CN"/>
              </w:rPr>
              <w:t xml:space="preserve"> </w:t>
            </w:r>
            <w:r w:rsidRPr="008864C3">
              <w:rPr>
                <w:rFonts w:ascii="Book Antiqua" w:eastAsia="Times New Roman" w:hAnsi="Book Antiqua"/>
              </w:rPr>
              <w:t>4), CCA (</w:t>
            </w:r>
            <w:r w:rsidRPr="00824625">
              <w:rPr>
                <w:rFonts w:ascii="Book Antiqua" w:eastAsia="Times New Roman" w:hAnsi="Book Antiqua"/>
                <w:i/>
              </w:rPr>
              <w:t>n</w:t>
            </w:r>
            <w:r w:rsidR="00824625">
              <w:rPr>
                <w:rFonts w:ascii="Book Antiqua" w:eastAsia="宋体" w:hAnsi="Book Antiqua" w:hint="eastAsia"/>
                <w:lang w:eastAsia="zh-CN"/>
              </w:rPr>
              <w:t xml:space="preserve"> </w:t>
            </w:r>
            <w:r w:rsidRPr="008864C3">
              <w:rPr>
                <w:rFonts w:ascii="Book Antiqua" w:eastAsia="Times New Roman" w:hAnsi="Book Antiqua"/>
              </w:rPr>
              <w:t>=</w:t>
            </w:r>
            <w:r w:rsidR="00824625">
              <w:rPr>
                <w:rFonts w:ascii="Book Antiqua" w:eastAsia="宋体" w:hAnsi="Book Antiqua" w:hint="eastAsia"/>
                <w:lang w:eastAsia="zh-CN"/>
              </w:rPr>
              <w:t xml:space="preserve"> </w:t>
            </w:r>
            <w:r w:rsidRPr="008864C3">
              <w:rPr>
                <w:rFonts w:ascii="Book Antiqua" w:eastAsia="Times New Roman" w:hAnsi="Book Antiqua"/>
              </w:rPr>
              <w:t>3)</w:t>
            </w:r>
          </w:p>
        </w:tc>
        <w:tc>
          <w:tcPr>
            <w:tcW w:w="1011" w:type="dxa"/>
            <w:shd w:val="clear" w:color="auto" w:fill="auto"/>
            <w:vAlign w:val="center"/>
          </w:tcPr>
          <w:p w14:paraId="6E2270B8" w14:textId="403D4AB4" w:rsidR="006C47F8" w:rsidRPr="008864C3" w:rsidRDefault="006C47F8" w:rsidP="008864C3">
            <w:pPr>
              <w:spacing w:line="360" w:lineRule="auto"/>
              <w:jc w:val="both"/>
              <w:rPr>
                <w:rFonts w:ascii="Book Antiqua" w:eastAsia="Times New Roman" w:hAnsi="Book Antiqua"/>
              </w:rPr>
            </w:pPr>
            <w:r w:rsidRPr="008864C3">
              <w:rPr>
                <w:rFonts w:ascii="Book Antiqua" w:eastAsia="Times New Roman" w:hAnsi="Book Antiqua"/>
              </w:rPr>
              <w:t>7</w:t>
            </w:r>
            <w:r w:rsidR="00824625" w:rsidRPr="00824625">
              <w:rPr>
                <w:rFonts w:ascii="Book Antiqua" w:eastAsia="宋体" w:hAnsi="Book Antiqua" w:hint="eastAsia"/>
                <w:vertAlign w:val="superscript"/>
                <w:lang w:eastAsia="zh-CN"/>
              </w:rPr>
              <w:t>1</w:t>
            </w:r>
          </w:p>
        </w:tc>
        <w:tc>
          <w:tcPr>
            <w:tcW w:w="1428" w:type="dxa"/>
            <w:shd w:val="clear" w:color="auto" w:fill="auto"/>
            <w:vAlign w:val="center"/>
          </w:tcPr>
          <w:p w14:paraId="3A4B24A0" w14:textId="481C048B" w:rsidR="006C47F8" w:rsidRPr="008864C3" w:rsidRDefault="00C14D25" w:rsidP="008864C3">
            <w:pPr>
              <w:spacing w:line="360" w:lineRule="auto"/>
              <w:jc w:val="both"/>
              <w:rPr>
                <w:rFonts w:ascii="Book Antiqua" w:eastAsia="Times New Roman" w:hAnsi="Book Antiqua"/>
              </w:rPr>
            </w:pPr>
            <w:r>
              <w:rPr>
                <w:rFonts w:ascii="Book Antiqua" w:eastAsia="Times New Roman" w:hAnsi="Book Antiqua"/>
              </w:rPr>
              <w:t>0.</w:t>
            </w:r>
            <w:r w:rsidR="006C47F8" w:rsidRPr="008864C3">
              <w:rPr>
                <w:rFonts w:ascii="Book Antiqua" w:eastAsia="Times New Roman" w:hAnsi="Book Antiqua"/>
              </w:rPr>
              <w:t>4</w:t>
            </w:r>
            <w:r w:rsidR="00824625" w:rsidRPr="00824625">
              <w:rPr>
                <w:rFonts w:ascii="Book Antiqua" w:eastAsia="宋体" w:hAnsi="Book Antiqua" w:hint="eastAsia"/>
                <w:vertAlign w:val="superscript"/>
                <w:lang w:eastAsia="zh-CN"/>
              </w:rPr>
              <w:t>1</w:t>
            </w:r>
          </w:p>
        </w:tc>
        <w:tc>
          <w:tcPr>
            <w:tcW w:w="1202" w:type="dxa"/>
            <w:shd w:val="clear" w:color="auto" w:fill="auto"/>
            <w:vAlign w:val="center"/>
          </w:tcPr>
          <w:p w14:paraId="6FC8E99C" w14:textId="413C5679" w:rsidR="006C47F8" w:rsidRPr="008864C3" w:rsidRDefault="00C14D25" w:rsidP="008864C3">
            <w:pPr>
              <w:spacing w:line="360" w:lineRule="auto"/>
              <w:jc w:val="both"/>
              <w:rPr>
                <w:rFonts w:ascii="Book Antiqua" w:eastAsia="Times New Roman" w:hAnsi="Book Antiqua"/>
              </w:rPr>
            </w:pPr>
            <w:r>
              <w:rPr>
                <w:rFonts w:ascii="Book Antiqua" w:eastAsia="Times New Roman" w:hAnsi="Book Antiqua"/>
              </w:rPr>
              <w:t>0.</w:t>
            </w:r>
            <w:r w:rsidR="006C47F8" w:rsidRPr="008864C3">
              <w:rPr>
                <w:rFonts w:ascii="Book Antiqua" w:eastAsia="Times New Roman" w:hAnsi="Book Antiqua"/>
              </w:rPr>
              <w:t>6</w:t>
            </w:r>
            <w:r w:rsidR="00824625" w:rsidRPr="00824625">
              <w:rPr>
                <w:rFonts w:ascii="Book Antiqua" w:eastAsia="宋体" w:hAnsi="Book Antiqua" w:hint="eastAsia"/>
                <w:vertAlign w:val="superscript"/>
                <w:lang w:eastAsia="zh-CN"/>
              </w:rPr>
              <w:t>1</w:t>
            </w:r>
          </w:p>
        </w:tc>
        <w:tc>
          <w:tcPr>
            <w:tcW w:w="1202" w:type="dxa"/>
            <w:shd w:val="clear" w:color="auto" w:fill="auto"/>
            <w:vAlign w:val="center"/>
          </w:tcPr>
          <w:p w14:paraId="09B6FD90" w14:textId="7AC02D78" w:rsidR="006C47F8" w:rsidRPr="008864C3" w:rsidRDefault="006C47F8" w:rsidP="008864C3">
            <w:pPr>
              <w:spacing w:line="360" w:lineRule="auto"/>
              <w:jc w:val="both"/>
              <w:rPr>
                <w:rFonts w:ascii="Book Antiqua" w:eastAsia="Times New Roman" w:hAnsi="Book Antiqua"/>
              </w:rPr>
            </w:pPr>
            <w:r w:rsidRPr="008864C3">
              <w:rPr>
                <w:rFonts w:ascii="Book Antiqua" w:eastAsia="Times New Roman" w:hAnsi="Book Antiqua"/>
              </w:rPr>
              <w:t>1</w:t>
            </w:r>
            <w:r w:rsidR="00824625" w:rsidRPr="00824625">
              <w:rPr>
                <w:rFonts w:ascii="Book Antiqua" w:eastAsia="宋体" w:hAnsi="Book Antiqua" w:hint="eastAsia"/>
                <w:vertAlign w:val="superscript"/>
                <w:lang w:eastAsia="zh-CN"/>
              </w:rPr>
              <w:t>1</w:t>
            </w:r>
          </w:p>
        </w:tc>
        <w:tc>
          <w:tcPr>
            <w:tcW w:w="1267" w:type="dxa"/>
            <w:shd w:val="clear" w:color="auto" w:fill="auto"/>
            <w:vAlign w:val="center"/>
          </w:tcPr>
          <w:p w14:paraId="4C2A2267" w14:textId="64CD9C37" w:rsidR="006C47F8" w:rsidRPr="008864C3" w:rsidRDefault="006C47F8" w:rsidP="008864C3">
            <w:pPr>
              <w:spacing w:line="360" w:lineRule="auto"/>
              <w:jc w:val="both"/>
              <w:rPr>
                <w:rFonts w:ascii="Book Antiqua" w:eastAsia="Times New Roman" w:hAnsi="Book Antiqua"/>
              </w:rPr>
            </w:pPr>
            <w:r w:rsidRPr="008864C3">
              <w:rPr>
                <w:rFonts w:ascii="Book Antiqua" w:eastAsia="Times New Roman" w:hAnsi="Book Antiqua"/>
              </w:rPr>
              <w:t>69</w:t>
            </w:r>
            <w:r w:rsidR="00824625" w:rsidRPr="00824625">
              <w:rPr>
                <w:rFonts w:ascii="Book Antiqua" w:eastAsia="宋体" w:hAnsi="Book Antiqua" w:hint="eastAsia"/>
                <w:vertAlign w:val="superscript"/>
                <w:lang w:eastAsia="zh-CN"/>
              </w:rPr>
              <w:t>1</w:t>
            </w:r>
          </w:p>
        </w:tc>
        <w:tc>
          <w:tcPr>
            <w:tcW w:w="1454" w:type="dxa"/>
            <w:shd w:val="clear" w:color="auto" w:fill="auto"/>
            <w:vAlign w:val="center"/>
          </w:tcPr>
          <w:p w14:paraId="07769FE4" w14:textId="6BBDDFB9" w:rsidR="006C47F8" w:rsidRPr="008864C3" w:rsidRDefault="006C47F8" w:rsidP="008864C3">
            <w:pPr>
              <w:spacing w:line="360" w:lineRule="auto"/>
              <w:jc w:val="both"/>
              <w:rPr>
                <w:rFonts w:ascii="Book Antiqua" w:eastAsia="Times New Roman" w:hAnsi="Book Antiqua"/>
              </w:rPr>
            </w:pPr>
            <w:r w:rsidRPr="008864C3">
              <w:rPr>
                <w:rFonts w:ascii="Book Antiqua" w:eastAsia="Times New Roman" w:hAnsi="Book Antiqua"/>
              </w:rPr>
              <w:t>45</w:t>
            </w:r>
            <w:r w:rsidR="00824625" w:rsidRPr="00824625">
              <w:rPr>
                <w:rFonts w:ascii="Book Antiqua" w:eastAsia="宋体" w:hAnsi="Book Antiqua" w:hint="eastAsia"/>
                <w:vertAlign w:val="superscript"/>
                <w:lang w:eastAsia="zh-CN"/>
              </w:rPr>
              <w:t>1</w:t>
            </w:r>
          </w:p>
        </w:tc>
        <w:tc>
          <w:tcPr>
            <w:tcW w:w="1094" w:type="dxa"/>
            <w:shd w:val="clear" w:color="auto" w:fill="auto"/>
            <w:vAlign w:val="center"/>
          </w:tcPr>
          <w:p w14:paraId="6CE09277" w14:textId="77777777" w:rsidR="006C47F8" w:rsidRPr="008864C3" w:rsidRDefault="006C47F8" w:rsidP="008864C3">
            <w:pPr>
              <w:spacing w:line="360" w:lineRule="auto"/>
              <w:jc w:val="both"/>
              <w:rPr>
                <w:rFonts w:ascii="Book Antiqua" w:eastAsia="Times New Roman" w:hAnsi="Book Antiqua"/>
              </w:rPr>
            </w:pPr>
            <w:r w:rsidRPr="008864C3">
              <w:rPr>
                <w:rFonts w:ascii="Book Antiqua" w:eastAsia="Times New Roman" w:hAnsi="Book Antiqua"/>
              </w:rPr>
              <w:t>3/7</w:t>
            </w:r>
          </w:p>
        </w:tc>
        <w:tc>
          <w:tcPr>
            <w:tcW w:w="1208" w:type="dxa"/>
            <w:shd w:val="clear" w:color="auto" w:fill="auto"/>
            <w:vAlign w:val="center"/>
          </w:tcPr>
          <w:p w14:paraId="7E5FD89C" w14:textId="77777777" w:rsidR="006C47F8" w:rsidRPr="008864C3" w:rsidRDefault="006C47F8" w:rsidP="008864C3">
            <w:pPr>
              <w:spacing w:line="360" w:lineRule="auto"/>
              <w:jc w:val="both"/>
              <w:rPr>
                <w:rFonts w:ascii="Book Antiqua" w:eastAsia="Times New Roman" w:hAnsi="Book Antiqua"/>
              </w:rPr>
            </w:pPr>
            <w:r w:rsidRPr="008864C3">
              <w:rPr>
                <w:rFonts w:ascii="Book Antiqua" w:eastAsia="Times New Roman" w:hAnsi="Book Antiqua"/>
              </w:rPr>
              <w:t>1/7</w:t>
            </w:r>
          </w:p>
        </w:tc>
      </w:tr>
    </w:tbl>
    <w:p w14:paraId="02D94A0E" w14:textId="24E53EFF" w:rsidR="00D14172" w:rsidRPr="00824625" w:rsidRDefault="00824625" w:rsidP="008864C3">
      <w:pPr>
        <w:spacing w:line="360" w:lineRule="auto"/>
        <w:jc w:val="both"/>
        <w:rPr>
          <w:rFonts w:ascii="Book Antiqua" w:eastAsia="宋体" w:hAnsi="Book Antiqua"/>
          <w:lang w:eastAsia="zh-CN"/>
        </w:rPr>
        <w:sectPr w:rsidR="00D14172" w:rsidRPr="00824625" w:rsidSect="00DA4F8C">
          <w:pgSz w:w="16840" w:h="11900" w:orient="landscape"/>
          <w:pgMar w:top="1417" w:right="1417" w:bottom="843" w:left="1417" w:header="708" w:footer="708" w:gutter="0"/>
          <w:cols w:space="708"/>
          <w:docGrid w:linePitch="360"/>
        </w:sectPr>
      </w:pPr>
      <w:proofErr w:type="gramStart"/>
      <w:r w:rsidRPr="00824625">
        <w:rPr>
          <w:rFonts w:ascii="Book Antiqua" w:eastAsia="宋体" w:hAnsi="Book Antiqua" w:hint="eastAsia"/>
          <w:vertAlign w:val="superscript"/>
          <w:lang w:eastAsia="zh-CN"/>
        </w:rPr>
        <w:t>1</w:t>
      </w:r>
      <w:r w:rsidRPr="008864C3">
        <w:rPr>
          <w:rFonts w:ascii="Book Antiqua" w:hAnsi="Book Antiqua"/>
        </w:rPr>
        <w:t>Median</w:t>
      </w:r>
      <w:r w:rsidR="00356974" w:rsidRPr="008864C3">
        <w:rPr>
          <w:rFonts w:ascii="Book Antiqua" w:hAnsi="Book Antiqua"/>
        </w:rPr>
        <w:t xml:space="preserve">; </w:t>
      </w:r>
      <w:r w:rsidRPr="00824625">
        <w:rPr>
          <w:rFonts w:ascii="Book Antiqua" w:eastAsia="宋体" w:hAnsi="Book Antiqua" w:hint="eastAsia"/>
          <w:vertAlign w:val="superscript"/>
          <w:lang w:eastAsia="zh-CN"/>
        </w:rPr>
        <w:t>2</w:t>
      </w:r>
      <w:r w:rsidRPr="008864C3">
        <w:rPr>
          <w:rFonts w:ascii="Book Antiqua" w:hAnsi="Book Antiqua"/>
        </w:rPr>
        <w:t>Mean</w:t>
      </w:r>
      <w:r>
        <w:rPr>
          <w:rFonts w:ascii="Book Antiqua" w:eastAsia="宋体" w:hAnsi="Book Antiqua" w:hint="eastAsia"/>
          <w:lang w:eastAsia="zh-CN"/>
        </w:rPr>
        <w:t>.</w:t>
      </w:r>
      <w:proofErr w:type="gramEnd"/>
      <w:r w:rsidRPr="00824625">
        <w:rPr>
          <w:rFonts w:ascii="Book Antiqua" w:hAnsi="Book Antiqua"/>
        </w:rPr>
        <w:t xml:space="preserve"> </w:t>
      </w:r>
      <w:r w:rsidRPr="008864C3">
        <w:rPr>
          <w:rFonts w:ascii="Book Antiqua" w:hAnsi="Book Antiqua"/>
        </w:rPr>
        <w:t xml:space="preserve">PVE: Portal vein embolization; PVL: Portal vein ligation; PVE + PVL: Portal vein embolization associated with portal vein ligation; CRLM: Colorectal liver metastases; HCC: Hepatocellular carcinoma; CCA: </w:t>
      </w:r>
      <w:proofErr w:type="spellStart"/>
      <w:r w:rsidRPr="008864C3">
        <w:rPr>
          <w:rFonts w:ascii="Book Antiqua" w:hAnsi="Book Antiqua"/>
        </w:rPr>
        <w:t>Cholangiocarcinoma</w:t>
      </w:r>
      <w:proofErr w:type="spellEnd"/>
      <w:r w:rsidRPr="008864C3">
        <w:rPr>
          <w:rFonts w:ascii="Book Antiqua" w:hAnsi="Book Antiqua"/>
        </w:rPr>
        <w:t>; NC: Not communicated</w:t>
      </w:r>
      <w:r>
        <w:rPr>
          <w:rFonts w:ascii="Book Antiqua" w:eastAsia="宋体" w:hAnsi="Book Antiqua" w:hint="eastAsia"/>
          <w:lang w:eastAsia="zh-CN"/>
        </w:rPr>
        <w:t>.</w:t>
      </w:r>
    </w:p>
    <w:p w14:paraId="7FF93CA1" w14:textId="77777777" w:rsidR="00D14172" w:rsidRPr="008864C3" w:rsidRDefault="00412ED5" w:rsidP="008864C3">
      <w:pPr>
        <w:spacing w:line="360" w:lineRule="auto"/>
        <w:jc w:val="both"/>
        <w:rPr>
          <w:rFonts w:ascii="Book Antiqua" w:hAnsi="Book Antiqua"/>
          <w:noProof/>
        </w:rPr>
      </w:pPr>
      <w:r w:rsidRPr="008864C3">
        <w:rPr>
          <w:rFonts w:ascii="Book Antiqua" w:hAnsi="Book Antiqua"/>
          <w:noProof/>
          <w:lang w:eastAsia="en-US"/>
        </w:rPr>
        <w:lastRenderedPageBreak/>
        <w:drawing>
          <wp:inline distT="0" distB="0" distL="0" distR="0" wp14:anchorId="3853A240" wp14:editId="7B844252">
            <wp:extent cx="5755640" cy="3645535"/>
            <wp:effectExtent l="0" t="0" r="10160" b="12065"/>
            <wp:docPr id="1" name="Graphique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903661E" w14:textId="25AF0DE5" w:rsidR="00B71981" w:rsidRPr="00645177" w:rsidRDefault="00B71981" w:rsidP="00B71981">
      <w:pPr>
        <w:spacing w:line="360" w:lineRule="auto"/>
        <w:jc w:val="both"/>
        <w:rPr>
          <w:rFonts w:ascii="Book Antiqua" w:eastAsia="宋体" w:hAnsi="Book Antiqua"/>
          <w:b/>
          <w:lang w:eastAsia="zh-CN"/>
        </w:rPr>
      </w:pPr>
      <w:r w:rsidRPr="00645177">
        <w:rPr>
          <w:rFonts w:ascii="Book Antiqua" w:hAnsi="Book Antiqua"/>
          <w:b/>
        </w:rPr>
        <w:t xml:space="preserve">Figure 1 </w:t>
      </w:r>
      <w:r w:rsidR="00645177" w:rsidRPr="00645177">
        <w:rPr>
          <w:rFonts w:ascii="Book Antiqua" w:eastAsia="Times New Roman" w:hAnsi="Book Antiqua"/>
          <w:b/>
        </w:rPr>
        <w:t>Future liver remnant</w:t>
      </w:r>
      <w:r w:rsidRPr="00645177">
        <w:rPr>
          <w:rFonts w:ascii="Book Antiqua" w:hAnsi="Book Antiqua"/>
          <w:b/>
        </w:rPr>
        <w:t xml:space="preserve"> volume increase among different steps of rescue </w:t>
      </w:r>
      <w:r w:rsidR="00645177" w:rsidRPr="00645177">
        <w:rPr>
          <w:rFonts w:ascii="Book Antiqua" w:eastAsia="Times New Roman" w:hAnsi="Book Antiqua"/>
          <w:b/>
        </w:rPr>
        <w:t xml:space="preserve">Associating Liver Partition and Portal vein ligation for Staged </w:t>
      </w:r>
      <w:proofErr w:type="spellStart"/>
      <w:r w:rsidR="00645177" w:rsidRPr="00645177">
        <w:rPr>
          <w:rFonts w:ascii="Book Antiqua" w:eastAsia="Times New Roman" w:hAnsi="Book Antiqua"/>
          <w:b/>
        </w:rPr>
        <w:t>hepa</w:t>
      </w:r>
      <w:r w:rsidR="00645177" w:rsidRPr="00645177">
        <w:rPr>
          <w:rFonts w:ascii="Book Antiqua" w:eastAsia="Times New Roman" w:hAnsi="Book Antiqua"/>
          <w:b/>
        </w:rPr>
        <w:softHyphen/>
        <w:t>tectomy</w:t>
      </w:r>
      <w:proofErr w:type="spellEnd"/>
      <w:r w:rsidR="00645177" w:rsidRPr="00645177">
        <w:rPr>
          <w:rFonts w:ascii="Book Antiqua" w:eastAsia="宋体" w:hAnsi="Book Antiqua" w:hint="eastAsia"/>
          <w:b/>
          <w:lang w:eastAsia="zh-CN"/>
        </w:rPr>
        <w:t>.</w:t>
      </w:r>
      <w:r w:rsidR="00645177" w:rsidRPr="00645177">
        <w:rPr>
          <w:rFonts w:ascii="Book Antiqua" w:hAnsi="Book Antiqua"/>
        </w:rPr>
        <w:t xml:space="preserve"> </w:t>
      </w:r>
      <w:r w:rsidR="00645177" w:rsidRPr="008864C3">
        <w:rPr>
          <w:rFonts w:ascii="Book Antiqua" w:hAnsi="Book Antiqua"/>
        </w:rPr>
        <w:t>FLR:</w:t>
      </w:r>
      <w:r w:rsidR="00645177">
        <w:rPr>
          <w:rFonts w:ascii="Book Antiqua" w:hAnsi="Book Antiqua"/>
        </w:rPr>
        <w:t xml:space="preserve"> </w:t>
      </w:r>
      <w:r w:rsidR="00645177" w:rsidRPr="008864C3">
        <w:rPr>
          <w:rFonts w:ascii="Book Antiqua" w:eastAsia="Times New Roman" w:hAnsi="Book Antiqua"/>
        </w:rPr>
        <w:t>Future liver remnant</w:t>
      </w:r>
      <w:r w:rsidR="00645177">
        <w:rPr>
          <w:rFonts w:ascii="Book Antiqua" w:eastAsia="宋体" w:hAnsi="Book Antiqua" w:hint="eastAsia"/>
          <w:lang w:eastAsia="zh-CN"/>
        </w:rPr>
        <w:t>;</w:t>
      </w:r>
      <w:r w:rsidR="00645177" w:rsidRPr="00645177">
        <w:rPr>
          <w:rFonts w:ascii="Book Antiqua" w:hAnsi="Book Antiqua"/>
        </w:rPr>
        <w:t xml:space="preserve"> </w:t>
      </w:r>
      <w:r w:rsidR="00645177" w:rsidRPr="008864C3">
        <w:rPr>
          <w:rFonts w:ascii="Book Antiqua" w:hAnsi="Book Antiqua"/>
        </w:rPr>
        <w:t>PVE: Portal vein embolization</w:t>
      </w:r>
      <w:r w:rsidR="00645177">
        <w:rPr>
          <w:rFonts w:ascii="Book Antiqua" w:eastAsia="宋体" w:hAnsi="Book Antiqua" w:hint="eastAsia"/>
          <w:lang w:eastAsia="zh-CN"/>
        </w:rPr>
        <w:t xml:space="preserve">; </w:t>
      </w:r>
      <w:r w:rsidR="00645177" w:rsidRPr="008864C3">
        <w:rPr>
          <w:rFonts w:ascii="Book Antiqua" w:hAnsi="Book Antiqua"/>
        </w:rPr>
        <w:t>ALPPS</w:t>
      </w:r>
      <w:r w:rsidR="00645177">
        <w:rPr>
          <w:rFonts w:ascii="Book Antiqua" w:eastAsia="宋体" w:hAnsi="Book Antiqua" w:hint="eastAsia"/>
          <w:lang w:eastAsia="zh-CN"/>
        </w:rPr>
        <w:t>:</w:t>
      </w:r>
      <w:r w:rsidR="00645177" w:rsidRPr="002E102E">
        <w:rPr>
          <w:rFonts w:ascii="Book Antiqua" w:eastAsia="Times New Roman" w:hAnsi="Book Antiqua"/>
        </w:rPr>
        <w:t xml:space="preserve"> </w:t>
      </w:r>
      <w:r w:rsidR="00645177" w:rsidRPr="003339AD">
        <w:rPr>
          <w:rFonts w:ascii="Book Antiqua" w:eastAsia="Times New Roman" w:hAnsi="Book Antiqua"/>
        </w:rPr>
        <w:t xml:space="preserve">Associating Liver Partition and Portal vein ligation for Staged </w:t>
      </w:r>
      <w:proofErr w:type="spellStart"/>
      <w:r w:rsidR="00645177" w:rsidRPr="003339AD">
        <w:rPr>
          <w:rFonts w:ascii="Book Antiqua" w:eastAsia="Times New Roman" w:hAnsi="Book Antiqua"/>
        </w:rPr>
        <w:t>hepa</w:t>
      </w:r>
      <w:r w:rsidR="00645177" w:rsidRPr="003339AD">
        <w:rPr>
          <w:rFonts w:ascii="Book Antiqua" w:eastAsia="Times New Roman" w:hAnsi="Book Antiqua"/>
        </w:rPr>
        <w:softHyphen/>
        <w:t>tectomy</w:t>
      </w:r>
      <w:proofErr w:type="spellEnd"/>
      <w:r w:rsidR="00645177">
        <w:rPr>
          <w:rFonts w:ascii="Book Antiqua" w:eastAsia="宋体" w:hAnsi="Book Antiqua" w:hint="eastAsia"/>
          <w:lang w:eastAsia="zh-CN"/>
        </w:rPr>
        <w:t>.</w:t>
      </w:r>
    </w:p>
    <w:p w14:paraId="1797F17D" w14:textId="68846F2E" w:rsidR="00D14172" w:rsidRPr="008864C3" w:rsidRDefault="00D14172" w:rsidP="008864C3">
      <w:pPr>
        <w:spacing w:line="360" w:lineRule="auto"/>
        <w:jc w:val="both"/>
        <w:rPr>
          <w:rFonts w:ascii="Book Antiqua" w:hAnsi="Book Antiqua"/>
          <w:noProof/>
        </w:rPr>
      </w:pPr>
      <w:r w:rsidRPr="008864C3">
        <w:rPr>
          <w:rFonts w:ascii="Book Antiqua" w:hAnsi="Book Antiqua"/>
          <w:noProof/>
        </w:rPr>
        <w:br w:type="page"/>
      </w:r>
    </w:p>
    <w:p w14:paraId="3B180BC5" w14:textId="77777777" w:rsidR="00D14172" w:rsidRPr="008864C3" w:rsidRDefault="00412ED5" w:rsidP="008864C3">
      <w:pPr>
        <w:spacing w:line="360" w:lineRule="auto"/>
        <w:jc w:val="both"/>
        <w:rPr>
          <w:rFonts w:ascii="Book Antiqua" w:hAnsi="Book Antiqua"/>
        </w:rPr>
      </w:pPr>
      <w:r w:rsidRPr="008864C3">
        <w:rPr>
          <w:rFonts w:ascii="Book Antiqua" w:hAnsi="Book Antiqua"/>
          <w:noProof/>
          <w:lang w:eastAsia="en-US"/>
        </w:rPr>
        <w:lastRenderedPageBreak/>
        <w:drawing>
          <wp:inline distT="0" distB="0" distL="0" distR="0" wp14:anchorId="1BF13229" wp14:editId="0F1E17CE">
            <wp:extent cx="5755640" cy="3978275"/>
            <wp:effectExtent l="0" t="0" r="10160" b="9525"/>
            <wp:docPr id="2" name="Graphique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48869B9" w14:textId="77777777" w:rsidR="00D14172" w:rsidRPr="008864C3" w:rsidRDefault="00D14172" w:rsidP="008864C3">
      <w:pPr>
        <w:spacing w:line="360" w:lineRule="auto"/>
        <w:jc w:val="both"/>
        <w:rPr>
          <w:rFonts w:ascii="Book Antiqua" w:hAnsi="Book Antiqua"/>
        </w:rPr>
      </w:pPr>
    </w:p>
    <w:p w14:paraId="6B0C235D" w14:textId="566A7154" w:rsidR="00645177" w:rsidRPr="00645177" w:rsidRDefault="00645177" w:rsidP="00645177">
      <w:pPr>
        <w:spacing w:line="360" w:lineRule="auto"/>
        <w:jc w:val="both"/>
        <w:rPr>
          <w:rFonts w:ascii="Book Antiqua" w:eastAsia="宋体" w:hAnsi="Book Antiqua"/>
          <w:b/>
          <w:lang w:eastAsia="zh-CN"/>
        </w:rPr>
      </w:pPr>
      <w:proofErr w:type="gramStart"/>
      <w:r w:rsidRPr="00645177">
        <w:rPr>
          <w:rFonts w:ascii="Book Antiqua" w:hAnsi="Book Antiqua"/>
          <w:b/>
        </w:rPr>
        <w:t xml:space="preserve">Figure 2 </w:t>
      </w:r>
      <w:r w:rsidRPr="00645177">
        <w:rPr>
          <w:rFonts w:ascii="Book Antiqua" w:eastAsia="Times New Roman" w:hAnsi="Book Antiqua"/>
          <w:b/>
        </w:rPr>
        <w:t xml:space="preserve">Future liver remnant </w:t>
      </w:r>
      <w:r w:rsidRPr="00645177">
        <w:rPr>
          <w:rFonts w:ascii="Book Antiqua" w:hAnsi="Book Antiqua"/>
          <w:b/>
        </w:rPr>
        <w:t xml:space="preserve">to body weight ratio increase among different steps of rescue </w:t>
      </w:r>
      <w:r w:rsidRPr="00645177">
        <w:rPr>
          <w:rFonts w:ascii="Book Antiqua" w:eastAsia="Times New Roman" w:hAnsi="Book Antiqua"/>
          <w:b/>
        </w:rPr>
        <w:t xml:space="preserve">Associating Liver Partition and Portal vein ligation for Staged </w:t>
      </w:r>
      <w:proofErr w:type="spellStart"/>
      <w:r w:rsidRPr="00645177">
        <w:rPr>
          <w:rFonts w:ascii="Book Antiqua" w:eastAsia="Times New Roman" w:hAnsi="Book Antiqua"/>
          <w:b/>
        </w:rPr>
        <w:t>hepa</w:t>
      </w:r>
      <w:r w:rsidRPr="00645177">
        <w:rPr>
          <w:rFonts w:ascii="Book Antiqua" w:eastAsia="Times New Roman" w:hAnsi="Book Antiqua"/>
          <w:b/>
        </w:rPr>
        <w:softHyphen/>
        <w:t>tectomy</w:t>
      </w:r>
      <w:proofErr w:type="spellEnd"/>
      <w:r w:rsidRPr="00645177">
        <w:rPr>
          <w:rFonts w:ascii="Book Antiqua" w:hAnsi="Book Antiqua"/>
          <w:b/>
        </w:rPr>
        <w:t>.</w:t>
      </w:r>
      <w:proofErr w:type="gramEnd"/>
      <w:r w:rsidRPr="00645177">
        <w:rPr>
          <w:rFonts w:ascii="Book Antiqua" w:hAnsi="Book Antiqua"/>
        </w:rPr>
        <w:t xml:space="preserve"> </w:t>
      </w:r>
      <w:r w:rsidRPr="008864C3">
        <w:rPr>
          <w:rFonts w:ascii="Book Antiqua" w:hAnsi="Book Antiqua"/>
        </w:rPr>
        <w:t>PVE: Portal vein embolization</w:t>
      </w:r>
      <w:r>
        <w:rPr>
          <w:rFonts w:ascii="Book Antiqua" w:eastAsia="宋体" w:hAnsi="Book Antiqua" w:hint="eastAsia"/>
          <w:lang w:eastAsia="zh-CN"/>
        </w:rPr>
        <w:t>;</w:t>
      </w:r>
      <w:r w:rsidRPr="008864C3">
        <w:rPr>
          <w:rFonts w:ascii="Book Antiqua" w:hAnsi="Book Antiqua"/>
        </w:rPr>
        <w:t xml:space="preserve"> FLR-BWR:</w:t>
      </w:r>
      <w:r>
        <w:rPr>
          <w:rFonts w:ascii="Book Antiqua" w:hAnsi="Book Antiqua"/>
        </w:rPr>
        <w:t xml:space="preserve"> </w:t>
      </w:r>
      <w:r w:rsidRPr="008864C3">
        <w:rPr>
          <w:rFonts w:ascii="Book Antiqua" w:eastAsia="Times New Roman" w:hAnsi="Book Antiqua"/>
        </w:rPr>
        <w:t xml:space="preserve">Future liver remnant </w:t>
      </w:r>
      <w:r>
        <w:rPr>
          <w:rFonts w:ascii="Book Antiqua" w:hAnsi="Book Antiqua"/>
        </w:rPr>
        <w:t>to body weight ratio</w:t>
      </w:r>
      <w:r>
        <w:rPr>
          <w:rFonts w:ascii="Book Antiqua" w:eastAsia="宋体" w:hAnsi="Book Antiqua" w:hint="eastAsia"/>
          <w:lang w:eastAsia="zh-CN"/>
        </w:rPr>
        <w:t xml:space="preserve">; </w:t>
      </w:r>
      <w:r w:rsidRPr="008864C3">
        <w:rPr>
          <w:rFonts w:ascii="Book Antiqua" w:hAnsi="Book Antiqua"/>
        </w:rPr>
        <w:t>ALPPS</w:t>
      </w:r>
      <w:r>
        <w:rPr>
          <w:rFonts w:ascii="Book Antiqua" w:eastAsia="宋体" w:hAnsi="Book Antiqua" w:hint="eastAsia"/>
          <w:lang w:eastAsia="zh-CN"/>
        </w:rPr>
        <w:t>:</w:t>
      </w:r>
      <w:r w:rsidRPr="002E102E">
        <w:rPr>
          <w:rFonts w:ascii="Book Antiqua" w:eastAsia="Times New Roman" w:hAnsi="Book Antiqua"/>
        </w:rPr>
        <w:t xml:space="preserve"> </w:t>
      </w:r>
      <w:r w:rsidRPr="003339AD">
        <w:rPr>
          <w:rFonts w:ascii="Book Antiqua" w:eastAsia="Times New Roman" w:hAnsi="Book Antiqua"/>
        </w:rPr>
        <w:t xml:space="preserve">Associating Liver Partition and Portal vein ligation for Staged </w:t>
      </w:r>
      <w:proofErr w:type="spellStart"/>
      <w:r w:rsidRPr="003339AD">
        <w:rPr>
          <w:rFonts w:ascii="Book Antiqua" w:eastAsia="Times New Roman" w:hAnsi="Book Antiqua"/>
        </w:rPr>
        <w:t>hepa</w:t>
      </w:r>
      <w:r w:rsidRPr="003339AD">
        <w:rPr>
          <w:rFonts w:ascii="Book Antiqua" w:eastAsia="Times New Roman" w:hAnsi="Book Antiqua"/>
        </w:rPr>
        <w:softHyphen/>
        <w:t>tectomy</w:t>
      </w:r>
      <w:proofErr w:type="spellEnd"/>
      <w:r>
        <w:rPr>
          <w:rFonts w:ascii="Book Antiqua" w:eastAsia="宋体" w:hAnsi="Book Antiqua" w:hint="eastAsia"/>
          <w:lang w:eastAsia="zh-CN"/>
        </w:rPr>
        <w:t>.</w:t>
      </w:r>
    </w:p>
    <w:p w14:paraId="35B9EA05" w14:textId="77777777" w:rsidR="006405FB" w:rsidRPr="00645177" w:rsidRDefault="006405FB" w:rsidP="008864C3">
      <w:pPr>
        <w:spacing w:line="360" w:lineRule="auto"/>
        <w:jc w:val="both"/>
        <w:rPr>
          <w:rFonts w:ascii="Book Antiqua" w:eastAsia="宋体" w:hAnsi="Book Antiqua"/>
          <w:lang w:eastAsia="zh-CN"/>
        </w:rPr>
      </w:pPr>
    </w:p>
    <w:sectPr w:rsidR="006405FB" w:rsidRPr="00645177" w:rsidSect="00D14172">
      <w:pgSz w:w="11900" w:h="16840"/>
      <w:pgMar w:top="1417" w:right="843"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AEEA03" w14:textId="77777777" w:rsidR="00B564F2" w:rsidRDefault="00B564F2" w:rsidP="004F1BBA">
      <w:r>
        <w:separator/>
      </w:r>
    </w:p>
  </w:endnote>
  <w:endnote w:type="continuationSeparator" w:id="0">
    <w:p w14:paraId="375C898B" w14:textId="77777777" w:rsidR="00B564F2" w:rsidRDefault="00B564F2" w:rsidP="004F1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宋体">
    <w:charset w:val="50"/>
    <w:family w:val="auto"/>
    <w:pitch w:val="variable"/>
    <w:sig w:usb0="00000001" w:usb1="080E0000" w:usb2="00000010" w:usb3="00000000" w:csb0="00040000" w:csb1="00000000"/>
  </w:font>
  <w:font w:name="`-NRˇ">
    <w:altName w:val="Cambria"/>
    <w:panose1 w:val="00000000000000000000"/>
    <w:charset w:val="4D"/>
    <w:family w:val="auto"/>
    <w:notTrueType/>
    <w:pitch w:val="default"/>
    <w:sig w:usb0="00000003" w:usb1="00000000" w:usb2="00000000" w:usb3="00000000" w:csb0="00000001" w:csb1="00000000"/>
  </w:font>
  <w:font w:name="TimesNewRomanPS-BoldItalicMT">
    <w:altName w:val="hakuyoxingshu7000"/>
    <w:charset w:val="00"/>
    <w:family w:val="roman"/>
    <w:pitch w:val="default"/>
    <w:sig w:usb0="00000000" w:usb1="00000000" w:usb2="00000010" w:usb3="00000000" w:csb0="00040001" w:csb1="00000000"/>
  </w:font>
  <w:font w:name="P}»Wˇ">
    <w:altName w:val="Cambria"/>
    <w:panose1 w:val="00000000000000000000"/>
    <w:charset w:val="4D"/>
    <w:family w:val="auto"/>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微软雅黑">
    <w:charset w:val="86"/>
    <w:family w:val="swiss"/>
    <w:pitch w:val="variable"/>
    <w:sig w:usb0="80000287" w:usb1="280F3C52" w:usb2="00000016" w:usb3="00000000" w:csb0="0004001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41F48F" w14:textId="77777777" w:rsidR="007878FE" w:rsidRDefault="007878FE" w:rsidP="004F1BB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74FFC1F" w14:textId="77777777" w:rsidR="007878FE" w:rsidRDefault="007878F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54FCA5" w14:textId="77777777" w:rsidR="007878FE" w:rsidRDefault="007878FE" w:rsidP="004F1BB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00724">
      <w:rPr>
        <w:rStyle w:val="PageNumber"/>
        <w:noProof/>
      </w:rPr>
      <w:t>30</w:t>
    </w:r>
    <w:r>
      <w:rPr>
        <w:rStyle w:val="PageNumber"/>
      </w:rPr>
      <w:fldChar w:fldCharType="end"/>
    </w:r>
  </w:p>
  <w:p w14:paraId="496CF2C0" w14:textId="77777777" w:rsidR="007878FE" w:rsidRDefault="007878F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7FF00F" w14:textId="77777777" w:rsidR="00B564F2" w:rsidRDefault="00B564F2" w:rsidP="004F1BBA">
      <w:r>
        <w:separator/>
      </w:r>
    </w:p>
  </w:footnote>
  <w:footnote w:type="continuationSeparator" w:id="0">
    <w:p w14:paraId="7B59FA99" w14:textId="77777777" w:rsidR="00B564F2" w:rsidRDefault="00B564F2" w:rsidP="004F1BB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64CAEB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107290A"/>
    <w:multiLevelType w:val="hybridMultilevel"/>
    <w:tmpl w:val="5BF4FB28"/>
    <w:lvl w:ilvl="0" w:tplc="4B1ABA44">
      <w:numFmt w:val="bullet"/>
      <w:lvlText w:val="-"/>
      <w:lvlJc w:val="left"/>
      <w:pPr>
        <w:ind w:left="720" w:hanging="360"/>
      </w:pPr>
      <w:rPr>
        <w:rFonts w:ascii="Book Antiqua" w:eastAsia="Times New Roman" w:hAnsi="Book Antiqua" w:cs="Times New Roman" w:hint="default"/>
      </w:rPr>
    </w:lvl>
    <w:lvl w:ilvl="1" w:tplc="040C0003" w:tentative="1">
      <w:start w:val="1"/>
      <w:numFmt w:val="bullet"/>
      <w:lvlText w:val="o"/>
      <w:lvlJc w:val="left"/>
      <w:pPr>
        <w:ind w:left="1440" w:hanging="360"/>
      </w:pPr>
      <w:rPr>
        <w:rFonts w:ascii="Courier New" w:hAnsi="Courier New" w:cs="Book Antiqua"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Book Antiqua"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Book Antiqua"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AB938A2"/>
    <w:multiLevelType w:val="multilevel"/>
    <w:tmpl w:val="B41AE78E"/>
    <w:lvl w:ilvl="0">
      <w:start w:val="1"/>
      <w:numFmt w:val="decimal"/>
      <w:lvlText w:val="%1"/>
      <w:lvlJc w:val="left"/>
      <w:pPr>
        <w:ind w:left="360" w:hanging="360"/>
      </w:pPr>
      <w:rPr>
        <w:rFonts w:eastAsia="MS Mincho" w:cs="Arial" w:hint="default"/>
        <w:b/>
        <w:color w:val="000000"/>
      </w:rPr>
    </w:lvl>
    <w:lvl w:ilvl="1">
      <w:start w:val="1"/>
      <w:numFmt w:val="decimal"/>
      <w:lvlText w:val="%1.%2"/>
      <w:lvlJc w:val="left"/>
      <w:pPr>
        <w:ind w:left="360" w:hanging="360"/>
      </w:pPr>
      <w:rPr>
        <w:rFonts w:eastAsia="MS Mincho" w:cs="Arial" w:hint="default"/>
        <w:b/>
        <w:color w:val="000000"/>
      </w:rPr>
    </w:lvl>
    <w:lvl w:ilvl="2">
      <w:start w:val="1"/>
      <w:numFmt w:val="decimal"/>
      <w:lvlText w:val="%1.%2.%3"/>
      <w:lvlJc w:val="left"/>
      <w:pPr>
        <w:ind w:left="720" w:hanging="720"/>
      </w:pPr>
      <w:rPr>
        <w:rFonts w:eastAsia="MS Mincho" w:cs="Arial" w:hint="default"/>
        <w:b/>
        <w:color w:val="000000"/>
      </w:rPr>
    </w:lvl>
    <w:lvl w:ilvl="3">
      <w:start w:val="1"/>
      <w:numFmt w:val="decimal"/>
      <w:lvlText w:val="%1.%2.%3.%4"/>
      <w:lvlJc w:val="left"/>
      <w:pPr>
        <w:ind w:left="1080" w:hanging="1080"/>
      </w:pPr>
      <w:rPr>
        <w:rFonts w:eastAsia="MS Mincho" w:cs="Arial" w:hint="default"/>
        <w:b/>
        <w:color w:val="000000"/>
      </w:rPr>
    </w:lvl>
    <w:lvl w:ilvl="4">
      <w:start w:val="1"/>
      <w:numFmt w:val="decimal"/>
      <w:lvlText w:val="%1.%2.%3.%4.%5"/>
      <w:lvlJc w:val="left"/>
      <w:pPr>
        <w:ind w:left="1080" w:hanging="1080"/>
      </w:pPr>
      <w:rPr>
        <w:rFonts w:eastAsia="MS Mincho" w:cs="Arial" w:hint="default"/>
        <w:b/>
        <w:color w:val="000000"/>
      </w:rPr>
    </w:lvl>
    <w:lvl w:ilvl="5">
      <w:start w:val="1"/>
      <w:numFmt w:val="decimal"/>
      <w:lvlText w:val="%1.%2.%3.%4.%5.%6"/>
      <w:lvlJc w:val="left"/>
      <w:pPr>
        <w:ind w:left="1440" w:hanging="1440"/>
      </w:pPr>
      <w:rPr>
        <w:rFonts w:eastAsia="MS Mincho" w:cs="Arial" w:hint="default"/>
        <w:b/>
        <w:color w:val="000000"/>
      </w:rPr>
    </w:lvl>
    <w:lvl w:ilvl="6">
      <w:start w:val="1"/>
      <w:numFmt w:val="decimal"/>
      <w:lvlText w:val="%1.%2.%3.%4.%5.%6.%7"/>
      <w:lvlJc w:val="left"/>
      <w:pPr>
        <w:ind w:left="1440" w:hanging="1440"/>
      </w:pPr>
      <w:rPr>
        <w:rFonts w:eastAsia="MS Mincho" w:cs="Arial" w:hint="default"/>
        <w:b/>
        <w:color w:val="000000"/>
      </w:rPr>
    </w:lvl>
    <w:lvl w:ilvl="7">
      <w:start w:val="1"/>
      <w:numFmt w:val="decimal"/>
      <w:lvlText w:val="%1.%2.%3.%4.%5.%6.%7.%8"/>
      <w:lvlJc w:val="left"/>
      <w:pPr>
        <w:ind w:left="1800" w:hanging="1800"/>
      </w:pPr>
      <w:rPr>
        <w:rFonts w:eastAsia="MS Mincho" w:cs="Arial" w:hint="default"/>
        <w:b/>
        <w:color w:val="000000"/>
      </w:rPr>
    </w:lvl>
    <w:lvl w:ilvl="8">
      <w:start w:val="1"/>
      <w:numFmt w:val="decimal"/>
      <w:lvlText w:val="%1.%2.%3.%4.%5.%6.%7.%8.%9"/>
      <w:lvlJc w:val="left"/>
      <w:pPr>
        <w:ind w:left="1800" w:hanging="1800"/>
      </w:pPr>
      <w:rPr>
        <w:rFonts w:eastAsia="MS Mincho" w:cs="Arial" w:hint="default"/>
        <w:b/>
        <w:color w:val="000000"/>
      </w:rPr>
    </w:lvl>
  </w:abstractNum>
  <w:abstractNum w:abstractNumId="3">
    <w:nsid w:val="78F75FF9"/>
    <w:multiLevelType w:val="hybridMultilevel"/>
    <w:tmpl w:val="52F030B0"/>
    <w:lvl w:ilvl="0" w:tplc="A32C3EAA">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C4B"/>
    <w:rsid w:val="000003F5"/>
    <w:rsid w:val="00007270"/>
    <w:rsid w:val="00022D61"/>
    <w:rsid w:val="0004348C"/>
    <w:rsid w:val="0004793F"/>
    <w:rsid w:val="00053B27"/>
    <w:rsid w:val="00057F12"/>
    <w:rsid w:val="000650F4"/>
    <w:rsid w:val="00071C18"/>
    <w:rsid w:val="000778D5"/>
    <w:rsid w:val="00090AAE"/>
    <w:rsid w:val="00092631"/>
    <w:rsid w:val="0009459C"/>
    <w:rsid w:val="00095BBE"/>
    <w:rsid w:val="0009620B"/>
    <w:rsid w:val="000A01FF"/>
    <w:rsid w:val="000A22F9"/>
    <w:rsid w:val="000A36D3"/>
    <w:rsid w:val="000A4816"/>
    <w:rsid w:val="000B075D"/>
    <w:rsid w:val="000B13CB"/>
    <w:rsid w:val="000B14C1"/>
    <w:rsid w:val="000C6904"/>
    <w:rsid w:val="000E5480"/>
    <w:rsid w:val="000F5777"/>
    <w:rsid w:val="000F6191"/>
    <w:rsid w:val="000F7827"/>
    <w:rsid w:val="00103CE7"/>
    <w:rsid w:val="001101BF"/>
    <w:rsid w:val="00116471"/>
    <w:rsid w:val="00116628"/>
    <w:rsid w:val="00121C61"/>
    <w:rsid w:val="001371D3"/>
    <w:rsid w:val="001550EE"/>
    <w:rsid w:val="0015775B"/>
    <w:rsid w:val="00161541"/>
    <w:rsid w:val="00162B7B"/>
    <w:rsid w:val="00176BA0"/>
    <w:rsid w:val="00177C6D"/>
    <w:rsid w:val="001840C5"/>
    <w:rsid w:val="00184F78"/>
    <w:rsid w:val="001937E3"/>
    <w:rsid w:val="001A060C"/>
    <w:rsid w:val="001A2803"/>
    <w:rsid w:val="001B1CA0"/>
    <w:rsid w:val="001C1495"/>
    <w:rsid w:val="001C6B84"/>
    <w:rsid w:val="001D1711"/>
    <w:rsid w:val="001D3B35"/>
    <w:rsid w:val="001E519C"/>
    <w:rsid w:val="00200724"/>
    <w:rsid w:val="00205691"/>
    <w:rsid w:val="0021199D"/>
    <w:rsid w:val="00213EA2"/>
    <w:rsid w:val="00214442"/>
    <w:rsid w:val="002234A7"/>
    <w:rsid w:val="00231EA2"/>
    <w:rsid w:val="00242C73"/>
    <w:rsid w:val="00247195"/>
    <w:rsid w:val="002506B7"/>
    <w:rsid w:val="00255C8B"/>
    <w:rsid w:val="002638B7"/>
    <w:rsid w:val="00266FD5"/>
    <w:rsid w:val="0027240F"/>
    <w:rsid w:val="00274303"/>
    <w:rsid w:val="00280EAA"/>
    <w:rsid w:val="00286210"/>
    <w:rsid w:val="00291559"/>
    <w:rsid w:val="00297023"/>
    <w:rsid w:val="002A3C89"/>
    <w:rsid w:val="002B41FE"/>
    <w:rsid w:val="002C3500"/>
    <w:rsid w:val="002C4E8B"/>
    <w:rsid w:val="002C5917"/>
    <w:rsid w:val="002D1C5F"/>
    <w:rsid w:val="002D2667"/>
    <w:rsid w:val="002D4BB1"/>
    <w:rsid w:val="002D4FFF"/>
    <w:rsid w:val="002E04F7"/>
    <w:rsid w:val="002E102E"/>
    <w:rsid w:val="002E26A7"/>
    <w:rsid w:val="002E6A7B"/>
    <w:rsid w:val="002F2BE6"/>
    <w:rsid w:val="002F3E3B"/>
    <w:rsid w:val="002F67F9"/>
    <w:rsid w:val="00301C7A"/>
    <w:rsid w:val="0031224F"/>
    <w:rsid w:val="003200D0"/>
    <w:rsid w:val="003217B8"/>
    <w:rsid w:val="00322138"/>
    <w:rsid w:val="00326C05"/>
    <w:rsid w:val="00331B5B"/>
    <w:rsid w:val="003339AD"/>
    <w:rsid w:val="00337666"/>
    <w:rsid w:val="00340096"/>
    <w:rsid w:val="00342E3B"/>
    <w:rsid w:val="00347C14"/>
    <w:rsid w:val="00350F8F"/>
    <w:rsid w:val="00353C08"/>
    <w:rsid w:val="00356974"/>
    <w:rsid w:val="00364A45"/>
    <w:rsid w:val="00365B7E"/>
    <w:rsid w:val="0037674F"/>
    <w:rsid w:val="0037705B"/>
    <w:rsid w:val="00381F24"/>
    <w:rsid w:val="003915A9"/>
    <w:rsid w:val="003B7E98"/>
    <w:rsid w:val="003C62FB"/>
    <w:rsid w:val="003D4A18"/>
    <w:rsid w:val="003D68AA"/>
    <w:rsid w:val="003E6D26"/>
    <w:rsid w:val="00401B9E"/>
    <w:rsid w:val="00401FCC"/>
    <w:rsid w:val="004077F4"/>
    <w:rsid w:val="00411697"/>
    <w:rsid w:val="00412ED5"/>
    <w:rsid w:val="00433E25"/>
    <w:rsid w:val="00437B51"/>
    <w:rsid w:val="00441F6C"/>
    <w:rsid w:val="0044393D"/>
    <w:rsid w:val="0045262D"/>
    <w:rsid w:val="00457211"/>
    <w:rsid w:val="00461071"/>
    <w:rsid w:val="004673BF"/>
    <w:rsid w:val="0047135D"/>
    <w:rsid w:val="00472190"/>
    <w:rsid w:val="00494A99"/>
    <w:rsid w:val="004950CE"/>
    <w:rsid w:val="00496874"/>
    <w:rsid w:val="004B15C7"/>
    <w:rsid w:val="004D6ADE"/>
    <w:rsid w:val="004D7830"/>
    <w:rsid w:val="004E11BD"/>
    <w:rsid w:val="004F1BBA"/>
    <w:rsid w:val="004F241C"/>
    <w:rsid w:val="0051561A"/>
    <w:rsid w:val="00526026"/>
    <w:rsid w:val="00536D1C"/>
    <w:rsid w:val="00551B86"/>
    <w:rsid w:val="005729C3"/>
    <w:rsid w:val="00585C4B"/>
    <w:rsid w:val="005907F8"/>
    <w:rsid w:val="005A1D7B"/>
    <w:rsid w:val="005B0A6B"/>
    <w:rsid w:val="005C5CA1"/>
    <w:rsid w:val="005D176F"/>
    <w:rsid w:val="005D3CE7"/>
    <w:rsid w:val="005F44EB"/>
    <w:rsid w:val="00612A4C"/>
    <w:rsid w:val="00624588"/>
    <w:rsid w:val="0062564C"/>
    <w:rsid w:val="00626CC3"/>
    <w:rsid w:val="00637F87"/>
    <w:rsid w:val="006405FB"/>
    <w:rsid w:val="00642474"/>
    <w:rsid w:val="00645177"/>
    <w:rsid w:val="006458CF"/>
    <w:rsid w:val="0066155B"/>
    <w:rsid w:val="00664E09"/>
    <w:rsid w:val="0067626C"/>
    <w:rsid w:val="00677BA8"/>
    <w:rsid w:val="00683BA7"/>
    <w:rsid w:val="006840BB"/>
    <w:rsid w:val="006A62D2"/>
    <w:rsid w:val="006B1B30"/>
    <w:rsid w:val="006B1E34"/>
    <w:rsid w:val="006B4C88"/>
    <w:rsid w:val="006C47F8"/>
    <w:rsid w:val="006D7C69"/>
    <w:rsid w:val="006E48F5"/>
    <w:rsid w:val="006E5150"/>
    <w:rsid w:val="006F270B"/>
    <w:rsid w:val="006F7B98"/>
    <w:rsid w:val="007248A4"/>
    <w:rsid w:val="00734615"/>
    <w:rsid w:val="007362EA"/>
    <w:rsid w:val="00750182"/>
    <w:rsid w:val="0075716E"/>
    <w:rsid w:val="00765616"/>
    <w:rsid w:val="00765BC8"/>
    <w:rsid w:val="007700D2"/>
    <w:rsid w:val="00780346"/>
    <w:rsid w:val="00780934"/>
    <w:rsid w:val="00784258"/>
    <w:rsid w:val="007861FB"/>
    <w:rsid w:val="0078651C"/>
    <w:rsid w:val="007878FE"/>
    <w:rsid w:val="007A1F0B"/>
    <w:rsid w:val="007A5B0F"/>
    <w:rsid w:val="007A6A16"/>
    <w:rsid w:val="007B267C"/>
    <w:rsid w:val="007B7977"/>
    <w:rsid w:val="007C0CE4"/>
    <w:rsid w:val="007C2324"/>
    <w:rsid w:val="007C6E46"/>
    <w:rsid w:val="007D07E7"/>
    <w:rsid w:val="007D1AE9"/>
    <w:rsid w:val="007D4A09"/>
    <w:rsid w:val="007E2AD9"/>
    <w:rsid w:val="007F0439"/>
    <w:rsid w:val="007F161C"/>
    <w:rsid w:val="007F179B"/>
    <w:rsid w:val="007F411E"/>
    <w:rsid w:val="007F5464"/>
    <w:rsid w:val="00806518"/>
    <w:rsid w:val="00810991"/>
    <w:rsid w:val="00811E04"/>
    <w:rsid w:val="00815B2F"/>
    <w:rsid w:val="0081684A"/>
    <w:rsid w:val="00821159"/>
    <w:rsid w:val="00824625"/>
    <w:rsid w:val="00850A4B"/>
    <w:rsid w:val="00852C59"/>
    <w:rsid w:val="00852EC4"/>
    <w:rsid w:val="00856506"/>
    <w:rsid w:val="00863739"/>
    <w:rsid w:val="00874B71"/>
    <w:rsid w:val="00877B40"/>
    <w:rsid w:val="00880A62"/>
    <w:rsid w:val="00880B42"/>
    <w:rsid w:val="00883B58"/>
    <w:rsid w:val="00886106"/>
    <w:rsid w:val="008864C3"/>
    <w:rsid w:val="008A2F85"/>
    <w:rsid w:val="008A3BB6"/>
    <w:rsid w:val="008A48FB"/>
    <w:rsid w:val="008D42EC"/>
    <w:rsid w:val="008E71A1"/>
    <w:rsid w:val="008E7934"/>
    <w:rsid w:val="008F3B9D"/>
    <w:rsid w:val="009012BB"/>
    <w:rsid w:val="009100CA"/>
    <w:rsid w:val="00912224"/>
    <w:rsid w:val="009131A0"/>
    <w:rsid w:val="00927180"/>
    <w:rsid w:val="009302F4"/>
    <w:rsid w:val="0093456F"/>
    <w:rsid w:val="00944F1E"/>
    <w:rsid w:val="00955800"/>
    <w:rsid w:val="009577F4"/>
    <w:rsid w:val="00965427"/>
    <w:rsid w:val="00971592"/>
    <w:rsid w:val="00975724"/>
    <w:rsid w:val="009A1F2D"/>
    <w:rsid w:val="009A48F5"/>
    <w:rsid w:val="009B0ABB"/>
    <w:rsid w:val="009C5F9F"/>
    <w:rsid w:val="009D79F4"/>
    <w:rsid w:val="009E264D"/>
    <w:rsid w:val="009E6B38"/>
    <w:rsid w:val="009F10C3"/>
    <w:rsid w:val="009F3E79"/>
    <w:rsid w:val="00A0314A"/>
    <w:rsid w:val="00A10B9A"/>
    <w:rsid w:val="00A117A8"/>
    <w:rsid w:val="00A136D7"/>
    <w:rsid w:val="00A17453"/>
    <w:rsid w:val="00A1782A"/>
    <w:rsid w:val="00A205DC"/>
    <w:rsid w:val="00A23194"/>
    <w:rsid w:val="00A25A52"/>
    <w:rsid w:val="00A327A8"/>
    <w:rsid w:val="00A518F3"/>
    <w:rsid w:val="00A57AF6"/>
    <w:rsid w:val="00A60669"/>
    <w:rsid w:val="00A61D62"/>
    <w:rsid w:val="00A63955"/>
    <w:rsid w:val="00A754FA"/>
    <w:rsid w:val="00A807BC"/>
    <w:rsid w:val="00A85755"/>
    <w:rsid w:val="00A96840"/>
    <w:rsid w:val="00A96981"/>
    <w:rsid w:val="00A96B71"/>
    <w:rsid w:val="00AB0DE5"/>
    <w:rsid w:val="00AB51D3"/>
    <w:rsid w:val="00AC6CA5"/>
    <w:rsid w:val="00AC77A2"/>
    <w:rsid w:val="00AE5BDD"/>
    <w:rsid w:val="00AE7D2F"/>
    <w:rsid w:val="00AF158E"/>
    <w:rsid w:val="00AF2CAA"/>
    <w:rsid w:val="00B004B4"/>
    <w:rsid w:val="00B01238"/>
    <w:rsid w:val="00B05B28"/>
    <w:rsid w:val="00B07752"/>
    <w:rsid w:val="00B11001"/>
    <w:rsid w:val="00B13E21"/>
    <w:rsid w:val="00B20D02"/>
    <w:rsid w:val="00B27986"/>
    <w:rsid w:val="00B33210"/>
    <w:rsid w:val="00B41767"/>
    <w:rsid w:val="00B506C9"/>
    <w:rsid w:val="00B5595D"/>
    <w:rsid w:val="00B564F2"/>
    <w:rsid w:val="00B644C0"/>
    <w:rsid w:val="00B6539C"/>
    <w:rsid w:val="00B65412"/>
    <w:rsid w:val="00B67925"/>
    <w:rsid w:val="00B71981"/>
    <w:rsid w:val="00B7677E"/>
    <w:rsid w:val="00B90C68"/>
    <w:rsid w:val="00B9275D"/>
    <w:rsid w:val="00B93931"/>
    <w:rsid w:val="00BA24C5"/>
    <w:rsid w:val="00BA4DEB"/>
    <w:rsid w:val="00BB7832"/>
    <w:rsid w:val="00BD09E5"/>
    <w:rsid w:val="00BD5F00"/>
    <w:rsid w:val="00BD6DCD"/>
    <w:rsid w:val="00BF04E0"/>
    <w:rsid w:val="00C063D8"/>
    <w:rsid w:val="00C065A8"/>
    <w:rsid w:val="00C115C9"/>
    <w:rsid w:val="00C14D25"/>
    <w:rsid w:val="00C320A0"/>
    <w:rsid w:val="00C32832"/>
    <w:rsid w:val="00C40D3D"/>
    <w:rsid w:val="00C4363D"/>
    <w:rsid w:val="00C55257"/>
    <w:rsid w:val="00C55A44"/>
    <w:rsid w:val="00C604A0"/>
    <w:rsid w:val="00C619EB"/>
    <w:rsid w:val="00C659E1"/>
    <w:rsid w:val="00C750FF"/>
    <w:rsid w:val="00C96952"/>
    <w:rsid w:val="00CA08A1"/>
    <w:rsid w:val="00CB337F"/>
    <w:rsid w:val="00CB4EDD"/>
    <w:rsid w:val="00CD28EB"/>
    <w:rsid w:val="00CF1905"/>
    <w:rsid w:val="00CF434E"/>
    <w:rsid w:val="00D0006C"/>
    <w:rsid w:val="00D02D27"/>
    <w:rsid w:val="00D04FEC"/>
    <w:rsid w:val="00D06B99"/>
    <w:rsid w:val="00D0724E"/>
    <w:rsid w:val="00D1009E"/>
    <w:rsid w:val="00D11634"/>
    <w:rsid w:val="00D14172"/>
    <w:rsid w:val="00D142ED"/>
    <w:rsid w:val="00D20598"/>
    <w:rsid w:val="00D23B83"/>
    <w:rsid w:val="00D36456"/>
    <w:rsid w:val="00D4790D"/>
    <w:rsid w:val="00D50AAC"/>
    <w:rsid w:val="00D53697"/>
    <w:rsid w:val="00D54DC7"/>
    <w:rsid w:val="00D71CA7"/>
    <w:rsid w:val="00D737DD"/>
    <w:rsid w:val="00D927BD"/>
    <w:rsid w:val="00D92883"/>
    <w:rsid w:val="00D97FA4"/>
    <w:rsid w:val="00DA4F8C"/>
    <w:rsid w:val="00DA6537"/>
    <w:rsid w:val="00DB008B"/>
    <w:rsid w:val="00DB39CC"/>
    <w:rsid w:val="00DC254C"/>
    <w:rsid w:val="00DC707E"/>
    <w:rsid w:val="00DD3FAA"/>
    <w:rsid w:val="00DD5735"/>
    <w:rsid w:val="00DD6AB2"/>
    <w:rsid w:val="00E00E16"/>
    <w:rsid w:val="00E141B1"/>
    <w:rsid w:val="00E20B11"/>
    <w:rsid w:val="00E20E8F"/>
    <w:rsid w:val="00E2318E"/>
    <w:rsid w:val="00E25205"/>
    <w:rsid w:val="00E45188"/>
    <w:rsid w:val="00E5222C"/>
    <w:rsid w:val="00E71B21"/>
    <w:rsid w:val="00E81A70"/>
    <w:rsid w:val="00E873F3"/>
    <w:rsid w:val="00E91BC5"/>
    <w:rsid w:val="00E96EF8"/>
    <w:rsid w:val="00EA0C04"/>
    <w:rsid w:val="00EA3AA5"/>
    <w:rsid w:val="00EB3CC0"/>
    <w:rsid w:val="00EC2292"/>
    <w:rsid w:val="00EC5608"/>
    <w:rsid w:val="00EC6F5B"/>
    <w:rsid w:val="00EC772D"/>
    <w:rsid w:val="00ED1CA2"/>
    <w:rsid w:val="00ED7713"/>
    <w:rsid w:val="00EF5824"/>
    <w:rsid w:val="00F0111C"/>
    <w:rsid w:val="00F31795"/>
    <w:rsid w:val="00F52ED6"/>
    <w:rsid w:val="00F54F95"/>
    <w:rsid w:val="00F66CC8"/>
    <w:rsid w:val="00F677BA"/>
    <w:rsid w:val="00F82B53"/>
    <w:rsid w:val="00F84372"/>
    <w:rsid w:val="00F851EE"/>
    <w:rsid w:val="00F85F94"/>
    <w:rsid w:val="00F911B4"/>
    <w:rsid w:val="00F959C7"/>
    <w:rsid w:val="00FA54E6"/>
    <w:rsid w:val="00FB1D1A"/>
    <w:rsid w:val="00FB4A3B"/>
    <w:rsid w:val="00FB5214"/>
    <w:rsid w:val="00FC0CD2"/>
    <w:rsid w:val="00FE5683"/>
    <w:rsid w:val="00FE5D45"/>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F4F32F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C6C"/>
    <w:rPr>
      <w:sz w:val="24"/>
      <w:szCs w:val="24"/>
      <w:lang w:val="en-US"/>
    </w:rPr>
  </w:style>
  <w:style w:type="paragraph" w:styleId="Heading2">
    <w:name w:val="heading 2"/>
    <w:basedOn w:val="Normal"/>
    <w:link w:val="Heading2Char"/>
    <w:uiPriority w:val="9"/>
    <w:qFormat/>
    <w:rsid w:val="00B3344A"/>
    <w:pPr>
      <w:spacing w:before="100" w:beforeAutospacing="1" w:after="100" w:afterAutospacing="1"/>
      <w:outlineLvl w:val="1"/>
    </w:pPr>
    <w:rPr>
      <w:rFonts w:ascii="Times" w:hAnsi="Times"/>
      <w:b/>
      <w:bCs/>
      <w:sz w:val="36"/>
      <w:szCs w:val="3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amecouleur-Accent31">
    <w:name w:val="Trame couleur - Accent 31"/>
    <w:basedOn w:val="Normal"/>
    <w:uiPriority w:val="34"/>
    <w:qFormat/>
    <w:rsid w:val="00B0058B"/>
    <w:pPr>
      <w:ind w:left="720"/>
      <w:contextualSpacing/>
    </w:pPr>
  </w:style>
  <w:style w:type="paragraph" w:customStyle="1" w:styleId="Bibliographie1">
    <w:name w:val="Bibliographie1"/>
    <w:basedOn w:val="Normal"/>
    <w:rsid w:val="00EA396F"/>
    <w:pPr>
      <w:tabs>
        <w:tab w:val="left" w:pos="380"/>
      </w:tabs>
      <w:spacing w:after="240"/>
      <w:ind w:left="384" w:hanging="384"/>
    </w:pPr>
  </w:style>
  <w:style w:type="paragraph" w:styleId="NormalWeb">
    <w:name w:val="Normal (Web)"/>
    <w:basedOn w:val="Normal"/>
    <w:uiPriority w:val="99"/>
    <w:unhideWhenUsed/>
    <w:rsid w:val="00E03499"/>
    <w:pPr>
      <w:spacing w:before="100" w:beforeAutospacing="1" w:after="100" w:afterAutospacing="1"/>
    </w:pPr>
    <w:rPr>
      <w:rFonts w:ascii="Times" w:hAnsi="Times"/>
      <w:sz w:val="20"/>
      <w:szCs w:val="20"/>
      <w:lang w:val="fr-FR"/>
    </w:rPr>
  </w:style>
  <w:style w:type="character" w:styleId="Strong">
    <w:name w:val="Strong"/>
    <w:uiPriority w:val="22"/>
    <w:qFormat/>
    <w:rsid w:val="00E03499"/>
    <w:rPr>
      <w:b/>
      <w:bCs/>
    </w:rPr>
  </w:style>
  <w:style w:type="character" w:styleId="Hyperlink">
    <w:name w:val="Hyperlink"/>
    <w:uiPriority w:val="99"/>
    <w:unhideWhenUsed/>
    <w:rsid w:val="00E03499"/>
    <w:rPr>
      <w:color w:val="0000FF"/>
      <w:u w:val="single"/>
    </w:rPr>
  </w:style>
  <w:style w:type="character" w:styleId="Emphasis">
    <w:name w:val="Emphasis"/>
    <w:uiPriority w:val="20"/>
    <w:qFormat/>
    <w:rsid w:val="00E03499"/>
    <w:rPr>
      <w:i/>
      <w:iCs/>
    </w:rPr>
  </w:style>
  <w:style w:type="character" w:customStyle="1" w:styleId="Grilleclaire-Accent21">
    <w:name w:val="Grille claire - Accent 21"/>
    <w:uiPriority w:val="99"/>
    <w:semiHidden/>
    <w:rsid w:val="009E4921"/>
    <w:rPr>
      <w:color w:val="808080"/>
    </w:rPr>
  </w:style>
  <w:style w:type="paragraph" w:styleId="BalloonText">
    <w:name w:val="Balloon Text"/>
    <w:basedOn w:val="Normal"/>
    <w:link w:val="BalloonTextChar"/>
    <w:uiPriority w:val="99"/>
    <w:semiHidden/>
    <w:unhideWhenUsed/>
    <w:rsid w:val="009E4921"/>
    <w:rPr>
      <w:rFonts w:ascii="Lucida Grande" w:hAnsi="Lucida Grande"/>
      <w:sz w:val="18"/>
      <w:szCs w:val="18"/>
      <w:lang w:eastAsia="x-none"/>
    </w:rPr>
  </w:style>
  <w:style w:type="character" w:customStyle="1" w:styleId="BalloonTextChar">
    <w:name w:val="Balloon Text Char"/>
    <w:link w:val="BalloonText"/>
    <w:uiPriority w:val="99"/>
    <w:semiHidden/>
    <w:rsid w:val="009E4921"/>
    <w:rPr>
      <w:rFonts w:ascii="Lucida Grande" w:hAnsi="Lucida Grande" w:cs="Lucida Grande"/>
      <w:sz w:val="18"/>
      <w:szCs w:val="18"/>
      <w:lang w:val="en-US"/>
    </w:rPr>
  </w:style>
  <w:style w:type="character" w:customStyle="1" w:styleId="st">
    <w:name w:val="st"/>
    <w:basedOn w:val="DefaultParagraphFont"/>
    <w:rsid w:val="002C37C3"/>
  </w:style>
  <w:style w:type="character" w:styleId="FollowedHyperlink">
    <w:name w:val="FollowedHyperlink"/>
    <w:uiPriority w:val="99"/>
    <w:semiHidden/>
    <w:unhideWhenUsed/>
    <w:rsid w:val="00344DE2"/>
    <w:rPr>
      <w:color w:val="800080"/>
      <w:u w:val="single"/>
    </w:rPr>
  </w:style>
  <w:style w:type="character" w:customStyle="1" w:styleId="highlight">
    <w:name w:val="highlight"/>
    <w:basedOn w:val="DefaultParagraphFont"/>
    <w:rsid w:val="00A23CA0"/>
  </w:style>
  <w:style w:type="table" w:styleId="TableGrid">
    <w:name w:val="Table Grid"/>
    <w:basedOn w:val="TableNormal"/>
    <w:uiPriority w:val="59"/>
    <w:rsid w:val="00A90D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llipsistext">
    <w:name w:val="ellipsis_text"/>
    <w:basedOn w:val="DefaultParagraphFont"/>
    <w:rsid w:val="00634098"/>
  </w:style>
  <w:style w:type="character" w:customStyle="1" w:styleId="Heading2Char">
    <w:name w:val="Heading 2 Char"/>
    <w:link w:val="Heading2"/>
    <w:uiPriority w:val="9"/>
    <w:rsid w:val="00B3344A"/>
    <w:rPr>
      <w:rFonts w:ascii="Times" w:hAnsi="Times"/>
      <w:b/>
      <w:bCs/>
      <w:sz w:val="36"/>
      <w:szCs w:val="36"/>
    </w:rPr>
  </w:style>
  <w:style w:type="character" w:customStyle="1" w:styleId="taglemma">
    <w:name w:val="tag_lemma"/>
    <w:basedOn w:val="DefaultParagraphFont"/>
    <w:rsid w:val="00B3344A"/>
  </w:style>
  <w:style w:type="character" w:styleId="CommentReference">
    <w:name w:val="annotation reference"/>
    <w:uiPriority w:val="99"/>
    <w:semiHidden/>
    <w:unhideWhenUsed/>
    <w:rsid w:val="0042653F"/>
    <w:rPr>
      <w:sz w:val="18"/>
      <w:szCs w:val="18"/>
    </w:rPr>
  </w:style>
  <w:style w:type="paragraph" w:styleId="CommentText">
    <w:name w:val="annotation text"/>
    <w:basedOn w:val="Normal"/>
    <w:link w:val="CommentTextChar"/>
    <w:uiPriority w:val="99"/>
    <w:unhideWhenUsed/>
    <w:rsid w:val="0042653F"/>
    <w:rPr>
      <w:sz w:val="20"/>
      <w:szCs w:val="20"/>
      <w:lang w:eastAsia="x-none"/>
    </w:rPr>
  </w:style>
  <w:style w:type="character" w:customStyle="1" w:styleId="CommentTextChar">
    <w:name w:val="Comment Text Char"/>
    <w:link w:val="CommentText"/>
    <w:uiPriority w:val="99"/>
    <w:rsid w:val="0042653F"/>
    <w:rPr>
      <w:lang w:val="en-US"/>
    </w:rPr>
  </w:style>
  <w:style w:type="paragraph" w:styleId="CommentSubject">
    <w:name w:val="annotation subject"/>
    <w:basedOn w:val="CommentText"/>
    <w:next w:val="CommentText"/>
    <w:link w:val="CommentSubjectChar"/>
    <w:uiPriority w:val="99"/>
    <w:semiHidden/>
    <w:unhideWhenUsed/>
    <w:rsid w:val="0042653F"/>
    <w:rPr>
      <w:b/>
      <w:bCs/>
    </w:rPr>
  </w:style>
  <w:style w:type="character" w:customStyle="1" w:styleId="CommentSubjectChar">
    <w:name w:val="Comment Subject Char"/>
    <w:link w:val="CommentSubject"/>
    <w:uiPriority w:val="99"/>
    <w:semiHidden/>
    <w:rsid w:val="0042653F"/>
    <w:rPr>
      <w:b/>
      <w:bCs/>
      <w:sz w:val="20"/>
      <w:szCs w:val="20"/>
      <w:lang w:val="en-US"/>
    </w:rPr>
  </w:style>
  <w:style w:type="character" w:customStyle="1" w:styleId="normaltextrun">
    <w:name w:val="normaltextrun"/>
    <w:rsid w:val="00B20D02"/>
  </w:style>
  <w:style w:type="paragraph" w:customStyle="1" w:styleId="paragraph">
    <w:name w:val="paragraph"/>
    <w:basedOn w:val="Normal"/>
    <w:rsid w:val="007A1F0B"/>
    <w:pPr>
      <w:spacing w:before="100" w:beforeAutospacing="1" w:after="100" w:afterAutospacing="1"/>
    </w:pPr>
    <w:rPr>
      <w:rFonts w:ascii="Times New Roman" w:eastAsia="Times New Roman" w:hAnsi="Times New Roman"/>
      <w:lang w:val="fr-FR"/>
    </w:rPr>
  </w:style>
  <w:style w:type="paragraph" w:customStyle="1" w:styleId="Bibliographie2">
    <w:name w:val="Bibliographie2"/>
    <w:basedOn w:val="Normal"/>
    <w:rsid w:val="00AB51D3"/>
    <w:pPr>
      <w:widowControl w:val="0"/>
      <w:tabs>
        <w:tab w:val="left" w:pos="500"/>
      </w:tabs>
      <w:autoSpaceDE w:val="0"/>
      <w:autoSpaceDN w:val="0"/>
      <w:adjustRightInd w:val="0"/>
      <w:spacing w:after="240"/>
      <w:ind w:left="504" w:hanging="504"/>
    </w:pPr>
    <w:rPr>
      <w:rFonts w:ascii="Book Antiqua" w:hAnsi="Book Antiqua"/>
    </w:rPr>
  </w:style>
  <w:style w:type="paragraph" w:styleId="Footer">
    <w:name w:val="footer"/>
    <w:basedOn w:val="Normal"/>
    <w:link w:val="FooterChar"/>
    <w:uiPriority w:val="99"/>
    <w:unhideWhenUsed/>
    <w:rsid w:val="004F1BBA"/>
    <w:pPr>
      <w:tabs>
        <w:tab w:val="center" w:pos="4536"/>
        <w:tab w:val="right" w:pos="9072"/>
      </w:tabs>
    </w:pPr>
  </w:style>
  <w:style w:type="character" w:customStyle="1" w:styleId="FooterChar">
    <w:name w:val="Footer Char"/>
    <w:link w:val="Footer"/>
    <w:uiPriority w:val="99"/>
    <w:rsid w:val="004F1BBA"/>
    <w:rPr>
      <w:sz w:val="24"/>
      <w:szCs w:val="24"/>
      <w:lang w:val="en-US"/>
    </w:rPr>
  </w:style>
  <w:style w:type="character" w:styleId="PageNumber">
    <w:name w:val="page number"/>
    <w:uiPriority w:val="99"/>
    <w:semiHidden/>
    <w:unhideWhenUsed/>
    <w:rsid w:val="004F1BBA"/>
  </w:style>
  <w:style w:type="paragraph" w:customStyle="1" w:styleId="p2">
    <w:name w:val="p2"/>
    <w:basedOn w:val="Normal"/>
    <w:rsid w:val="0081684A"/>
    <w:rPr>
      <w:rFonts w:ascii="Book Antiqua" w:eastAsiaTheme="minorEastAsia" w:hAnsi="Book Antiqua"/>
      <w:sz w:val="17"/>
      <w:szCs w:val="17"/>
      <w:lang w:val="fr-FR"/>
    </w:rPr>
  </w:style>
  <w:style w:type="character" w:customStyle="1" w:styleId="apple-converted-space">
    <w:name w:val="apple-converted-space"/>
    <w:basedOn w:val="DefaultParagraphFont"/>
    <w:rsid w:val="0081684A"/>
  </w:style>
  <w:style w:type="paragraph" w:styleId="PlainText">
    <w:name w:val="Plain Text"/>
    <w:basedOn w:val="Normal"/>
    <w:link w:val="PlainTextChar"/>
    <w:rsid w:val="00AB0DE5"/>
    <w:pPr>
      <w:widowControl w:val="0"/>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AB0DE5"/>
    <w:rPr>
      <w:rFonts w:ascii="宋体" w:eastAsia="宋体" w:hAnsi="Courier New" w:cs="Courier New"/>
      <w:kern w:val="2"/>
      <w:sz w:val="21"/>
      <w:szCs w:val="21"/>
      <w:lang w:val="en-US"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C6C"/>
    <w:rPr>
      <w:sz w:val="24"/>
      <w:szCs w:val="24"/>
      <w:lang w:val="en-US"/>
    </w:rPr>
  </w:style>
  <w:style w:type="paragraph" w:styleId="Heading2">
    <w:name w:val="heading 2"/>
    <w:basedOn w:val="Normal"/>
    <w:link w:val="Heading2Char"/>
    <w:uiPriority w:val="9"/>
    <w:qFormat/>
    <w:rsid w:val="00B3344A"/>
    <w:pPr>
      <w:spacing w:before="100" w:beforeAutospacing="1" w:after="100" w:afterAutospacing="1"/>
      <w:outlineLvl w:val="1"/>
    </w:pPr>
    <w:rPr>
      <w:rFonts w:ascii="Times" w:hAnsi="Times"/>
      <w:b/>
      <w:bCs/>
      <w:sz w:val="36"/>
      <w:szCs w:val="3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amecouleur-Accent31">
    <w:name w:val="Trame couleur - Accent 31"/>
    <w:basedOn w:val="Normal"/>
    <w:uiPriority w:val="34"/>
    <w:qFormat/>
    <w:rsid w:val="00B0058B"/>
    <w:pPr>
      <w:ind w:left="720"/>
      <w:contextualSpacing/>
    </w:pPr>
  </w:style>
  <w:style w:type="paragraph" w:customStyle="1" w:styleId="Bibliographie1">
    <w:name w:val="Bibliographie1"/>
    <w:basedOn w:val="Normal"/>
    <w:rsid w:val="00EA396F"/>
    <w:pPr>
      <w:tabs>
        <w:tab w:val="left" w:pos="380"/>
      </w:tabs>
      <w:spacing w:after="240"/>
      <w:ind w:left="384" w:hanging="384"/>
    </w:pPr>
  </w:style>
  <w:style w:type="paragraph" w:styleId="NormalWeb">
    <w:name w:val="Normal (Web)"/>
    <w:basedOn w:val="Normal"/>
    <w:uiPriority w:val="99"/>
    <w:unhideWhenUsed/>
    <w:rsid w:val="00E03499"/>
    <w:pPr>
      <w:spacing w:before="100" w:beforeAutospacing="1" w:after="100" w:afterAutospacing="1"/>
    </w:pPr>
    <w:rPr>
      <w:rFonts w:ascii="Times" w:hAnsi="Times"/>
      <w:sz w:val="20"/>
      <w:szCs w:val="20"/>
      <w:lang w:val="fr-FR"/>
    </w:rPr>
  </w:style>
  <w:style w:type="character" w:styleId="Strong">
    <w:name w:val="Strong"/>
    <w:uiPriority w:val="22"/>
    <w:qFormat/>
    <w:rsid w:val="00E03499"/>
    <w:rPr>
      <w:b/>
      <w:bCs/>
    </w:rPr>
  </w:style>
  <w:style w:type="character" w:styleId="Hyperlink">
    <w:name w:val="Hyperlink"/>
    <w:uiPriority w:val="99"/>
    <w:unhideWhenUsed/>
    <w:rsid w:val="00E03499"/>
    <w:rPr>
      <w:color w:val="0000FF"/>
      <w:u w:val="single"/>
    </w:rPr>
  </w:style>
  <w:style w:type="character" w:styleId="Emphasis">
    <w:name w:val="Emphasis"/>
    <w:uiPriority w:val="20"/>
    <w:qFormat/>
    <w:rsid w:val="00E03499"/>
    <w:rPr>
      <w:i/>
      <w:iCs/>
    </w:rPr>
  </w:style>
  <w:style w:type="character" w:customStyle="1" w:styleId="Grilleclaire-Accent21">
    <w:name w:val="Grille claire - Accent 21"/>
    <w:uiPriority w:val="99"/>
    <w:semiHidden/>
    <w:rsid w:val="009E4921"/>
    <w:rPr>
      <w:color w:val="808080"/>
    </w:rPr>
  </w:style>
  <w:style w:type="paragraph" w:styleId="BalloonText">
    <w:name w:val="Balloon Text"/>
    <w:basedOn w:val="Normal"/>
    <w:link w:val="BalloonTextChar"/>
    <w:uiPriority w:val="99"/>
    <w:semiHidden/>
    <w:unhideWhenUsed/>
    <w:rsid w:val="009E4921"/>
    <w:rPr>
      <w:rFonts w:ascii="Lucida Grande" w:hAnsi="Lucida Grande"/>
      <w:sz w:val="18"/>
      <w:szCs w:val="18"/>
      <w:lang w:eastAsia="x-none"/>
    </w:rPr>
  </w:style>
  <w:style w:type="character" w:customStyle="1" w:styleId="BalloonTextChar">
    <w:name w:val="Balloon Text Char"/>
    <w:link w:val="BalloonText"/>
    <w:uiPriority w:val="99"/>
    <w:semiHidden/>
    <w:rsid w:val="009E4921"/>
    <w:rPr>
      <w:rFonts w:ascii="Lucida Grande" w:hAnsi="Lucida Grande" w:cs="Lucida Grande"/>
      <w:sz w:val="18"/>
      <w:szCs w:val="18"/>
      <w:lang w:val="en-US"/>
    </w:rPr>
  </w:style>
  <w:style w:type="character" w:customStyle="1" w:styleId="st">
    <w:name w:val="st"/>
    <w:basedOn w:val="DefaultParagraphFont"/>
    <w:rsid w:val="002C37C3"/>
  </w:style>
  <w:style w:type="character" w:styleId="FollowedHyperlink">
    <w:name w:val="FollowedHyperlink"/>
    <w:uiPriority w:val="99"/>
    <w:semiHidden/>
    <w:unhideWhenUsed/>
    <w:rsid w:val="00344DE2"/>
    <w:rPr>
      <w:color w:val="800080"/>
      <w:u w:val="single"/>
    </w:rPr>
  </w:style>
  <w:style w:type="character" w:customStyle="1" w:styleId="highlight">
    <w:name w:val="highlight"/>
    <w:basedOn w:val="DefaultParagraphFont"/>
    <w:rsid w:val="00A23CA0"/>
  </w:style>
  <w:style w:type="table" w:styleId="TableGrid">
    <w:name w:val="Table Grid"/>
    <w:basedOn w:val="TableNormal"/>
    <w:uiPriority w:val="59"/>
    <w:rsid w:val="00A90D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llipsistext">
    <w:name w:val="ellipsis_text"/>
    <w:basedOn w:val="DefaultParagraphFont"/>
    <w:rsid w:val="00634098"/>
  </w:style>
  <w:style w:type="character" w:customStyle="1" w:styleId="Heading2Char">
    <w:name w:val="Heading 2 Char"/>
    <w:link w:val="Heading2"/>
    <w:uiPriority w:val="9"/>
    <w:rsid w:val="00B3344A"/>
    <w:rPr>
      <w:rFonts w:ascii="Times" w:hAnsi="Times"/>
      <w:b/>
      <w:bCs/>
      <w:sz w:val="36"/>
      <w:szCs w:val="36"/>
    </w:rPr>
  </w:style>
  <w:style w:type="character" w:customStyle="1" w:styleId="taglemma">
    <w:name w:val="tag_lemma"/>
    <w:basedOn w:val="DefaultParagraphFont"/>
    <w:rsid w:val="00B3344A"/>
  </w:style>
  <w:style w:type="character" w:styleId="CommentReference">
    <w:name w:val="annotation reference"/>
    <w:uiPriority w:val="99"/>
    <w:semiHidden/>
    <w:unhideWhenUsed/>
    <w:rsid w:val="0042653F"/>
    <w:rPr>
      <w:sz w:val="18"/>
      <w:szCs w:val="18"/>
    </w:rPr>
  </w:style>
  <w:style w:type="paragraph" w:styleId="CommentText">
    <w:name w:val="annotation text"/>
    <w:basedOn w:val="Normal"/>
    <w:link w:val="CommentTextChar"/>
    <w:uiPriority w:val="99"/>
    <w:unhideWhenUsed/>
    <w:rsid w:val="0042653F"/>
    <w:rPr>
      <w:sz w:val="20"/>
      <w:szCs w:val="20"/>
      <w:lang w:eastAsia="x-none"/>
    </w:rPr>
  </w:style>
  <w:style w:type="character" w:customStyle="1" w:styleId="CommentTextChar">
    <w:name w:val="Comment Text Char"/>
    <w:link w:val="CommentText"/>
    <w:uiPriority w:val="99"/>
    <w:rsid w:val="0042653F"/>
    <w:rPr>
      <w:lang w:val="en-US"/>
    </w:rPr>
  </w:style>
  <w:style w:type="paragraph" w:styleId="CommentSubject">
    <w:name w:val="annotation subject"/>
    <w:basedOn w:val="CommentText"/>
    <w:next w:val="CommentText"/>
    <w:link w:val="CommentSubjectChar"/>
    <w:uiPriority w:val="99"/>
    <w:semiHidden/>
    <w:unhideWhenUsed/>
    <w:rsid w:val="0042653F"/>
    <w:rPr>
      <w:b/>
      <w:bCs/>
    </w:rPr>
  </w:style>
  <w:style w:type="character" w:customStyle="1" w:styleId="CommentSubjectChar">
    <w:name w:val="Comment Subject Char"/>
    <w:link w:val="CommentSubject"/>
    <w:uiPriority w:val="99"/>
    <w:semiHidden/>
    <w:rsid w:val="0042653F"/>
    <w:rPr>
      <w:b/>
      <w:bCs/>
      <w:sz w:val="20"/>
      <w:szCs w:val="20"/>
      <w:lang w:val="en-US"/>
    </w:rPr>
  </w:style>
  <w:style w:type="character" w:customStyle="1" w:styleId="normaltextrun">
    <w:name w:val="normaltextrun"/>
    <w:rsid w:val="00B20D02"/>
  </w:style>
  <w:style w:type="paragraph" w:customStyle="1" w:styleId="paragraph">
    <w:name w:val="paragraph"/>
    <w:basedOn w:val="Normal"/>
    <w:rsid w:val="007A1F0B"/>
    <w:pPr>
      <w:spacing w:before="100" w:beforeAutospacing="1" w:after="100" w:afterAutospacing="1"/>
    </w:pPr>
    <w:rPr>
      <w:rFonts w:ascii="Times New Roman" w:eastAsia="Times New Roman" w:hAnsi="Times New Roman"/>
      <w:lang w:val="fr-FR"/>
    </w:rPr>
  </w:style>
  <w:style w:type="paragraph" w:customStyle="1" w:styleId="Bibliographie2">
    <w:name w:val="Bibliographie2"/>
    <w:basedOn w:val="Normal"/>
    <w:rsid w:val="00AB51D3"/>
    <w:pPr>
      <w:widowControl w:val="0"/>
      <w:tabs>
        <w:tab w:val="left" w:pos="500"/>
      </w:tabs>
      <w:autoSpaceDE w:val="0"/>
      <w:autoSpaceDN w:val="0"/>
      <w:adjustRightInd w:val="0"/>
      <w:spacing w:after="240"/>
      <w:ind w:left="504" w:hanging="504"/>
    </w:pPr>
    <w:rPr>
      <w:rFonts w:ascii="Book Antiqua" w:hAnsi="Book Antiqua"/>
    </w:rPr>
  </w:style>
  <w:style w:type="paragraph" w:styleId="Footer">
    <w:name w:val="footer"/>
    <w:basedOn w:val="Normal"/>
    <w:link w:val="FooterChar"/>
    <w:uiPriority w:val="99"/>
    <w:unhideWhenUsed/>
    <w:rsid w:val="004F1BBA"/>
    <w:pPr>
      <w:tabs>
        <w:tab w:val="center" w:pos="4536"/>
        <w:tab w:val="right" w:pos="9072"/>
      </w:tabs>
    </w:pPr>
  </w:style>
  <w:style w:type="character" w:customStyle="1" w:styleId="FooterChar">
    <w:name w:val="Footer Char"/>
    <w:link w:val="Footer"/>
    <w:uiPriority w:val="99"/>
    <w:rsid w:val="004F1BBA"/>
    <w:rPr>
      <w:sz w:val="24"/>
      <w:szCs w:val="24"/>
      <w:lang w:val="en-US"/>
    </w:rPr>
  </w:style>
  <w:style w:type="character" w:styleId="PageNumber">
    <w:name w:val="page number"/>
    <w:uiPriority w:val="99"/>
    <w:semiHidden/>
    <w:unhideWhenUsed/>
    <w:rsid w:val="004F1BBA"/>
  </w:style>
  <w:style w:type="paragraph" w:customStyle="1" w:styleId="p2">
    <w:name w:val="p2"/>
    <w:basedOn w:val="Normal"/>
    <w:rsid w:val="0081684A"/>
    <w:rPr>
      <w:rFonts w:ascii="Book Antiqua" w:eastAsiaTheme="minorEastAsia" w:hAnsi="Book Antiqua"/>
      <w:sz w:val="17"/>
      <w:szCs w:val="17"/>
      <w:lang w:val="fr-FR"/>
    </w:rPr>
  </w:style>
  <w:style w:type="character" w:customStyle="1" w:styleId="apple-converted-space">
    <w:name w:val="apple-converted-space"/>
    <w:basedOn w:val="DefaultParagraphFont"/>
    <w:rsid w:val="0081684A"/>
  </w:style>
  <w:style w:type="paragraph" w:styleId="PlainText">
    <w:name w:val="Plain Text"/>
    <w:basedOn w:val="Normal"/>
    <w:link w:val="PlainTextChar"/>
    <w:rsid w:val="00AB0DE5"/>
    <w:pPr>
      <w:widowControl w:val="0"/>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AB0DE5"/>
    <w:rPr>
      <w:rFonts w:ascii="宋体" w:eastAsia="宋体" w:hAnsi="Courier New" w:cs="Courier New"/>
      <w:kern w:val="2"/>
      <w:sz w:val="21"/>
      <w:szCs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03211">
      <w:bodyDiv w:val="1"/>
      <w:marLeft w:val="0"/>
      <w:marRight w:val="0"/>
      <w:marTop w:val="0"/>
      <w:marBottom w:val="0"/>
      <w:divBdr>
        <w:top w:val="none" w:sz="0" w:space="0" w:color="auto"/>
        <w:left w:val="none" w:sz="0" w:space="0" w:color="auto"/>
        <w:bottom w:val="none" w:sz="0" w:space="0" w:color="auto"/>
        <w:right w:val="none" w:sz="0" w:space="0" w:color="auto"/>
      </w:divBdr>
    </w:div>
    <w:div w:id="82576751">
      <w:bodyDiv w:val="1"/>
      <w:marLeft w:val="0"/>
      <w:marRight w:val="0"/>
      <w:marTop w:val="0"/>
      <w:marBottom w:val="0"/>
      <w:divBdr>
        <w:top w:val="none" w:sz="0" w:space="0" w:color="auto"/>
        <w:left w:val="none" w:sz="0" w:space="0" w:color="auto"/>
        <w:bottom w:val="none" w:sz="0" w:space="0" w:color="auto"/>
        <w:right w:val="none" w:sz="0" w:space="0" w:color="auto"/>
      </w:divBdr>
      <w:divsChild>
        <w:div w:id="423453843">
          <w:marLeft w:val="0"/>
          <w:marRight w:val="0"/>
          <w:marTop w:val="0"/>
          <w:marBottom w:val="0"/>
          <w:divBdr>
            <w:top w:val="none" w:sz="0" w:space="0" w:color="auto"/>
            <w:left w:val="none" w:sz="0" w:space="0" w:color="auto"/>
            <w:bottom w:val="none" w:sz="0" w:space="0" w:color="auto"/>
            <w:right w:val="none" w:sz="0" w:space="0" w:color="auto"/>
          </w:divBdr>
        </w:div>
        <w:div w:id="572081817">
          <w:marLeft w:val="0"/>
          <w:marRight w:val="0"/>
          <w:marTop w:val="0"/>
          <w:marBottom w:val="0"/>
          <w:divBdr>
            <w:top w:val="none" w:sz="0" w:space="0" w:color="auto"/>
            <w:left w:val="none" w:sz="0" w:space="0" w:color="auto"/>
            <w:bottom w:val="none" w:sz="0" w:space="0" w:color="auto"/>
            <w:right w:val="none" w:sz="0" w:space="0" w:color="auto"/>
          </w:divBdr>
        </w:div>
        <w:div w:id="822163324">
          <w:marLeft w:val="0"/>
          <w:marRight w:val="0"/>
          <w:marTop w:val="0"/>
          <w:marBottom w:val="0"/>
          <w:divBdr>
            <w:top w:val="none" w:sz="0" w:space="0" w:color="auto"/>
            <w:left w:val="none" w:sz="0" w:space="0" w:color="auto"/>
            <w:bottom w:val="none" w:sz="0" w:space="0" w:color="auto"/>
            <w:right w:val="none" w:sz="0" w:space="0" w:color="auto"/>
          </w:divBdr>
        </w:div>
        <w:div w:id="2076000885">
          <w:marLeft w:val="0"/>
          <w:marRight w:val="0"/>
          <w:marTop w:val="0"/>
          <w:marBottom w:val="0"/>
          <w:divBdr>
            <w:top w:val="none" w:sz="0" w:space="0" w:color="auto"/>
            <w:left w:val="none" w:sz="0" w:space="0" w:color="auto"/>
            <w:bottom w:val="none" w:sz="0" w:space="0" w:color="auto"/>
            <w:right w:val="none" w:sz="0" w:space="0" w:color="auto"/>
          </w:divBdr>
        </w:div>
        <w:div w:id="2127189268">
          <w:marLeft w:val="0"/>
          <w:marRight w:val="0"/>
          <w:marTop w:val="0"/>
          <w:marBottom w:val="0"/>
          <w:divBdr>
            <w:top w:val="none" w:sz="0" w:space="0" w:color="auto"/>
            <w:left w:val="none" w:sz="0" w:space="0" w:color="auto"/>
            <w:bottom w:val="none" w:sz="0" w:space="0" w:color="auto"/>
            <w:right w:val="none" w:sz="0" w:space="0" w:color="auto"/>
          </w:divBdr>
        </w:div>
      </w:divsChild>
    </w:div>
    <w:div w:id="190000141">
      <w:bodyDiv w:val="1"/>
      <w:marLeft w:val="0"/>
      <w:marRight w:val="0"/>
      <w:marTop w:val="0"/>
      <w:marBottom w:val="0"/>
      <w:divBdr>
        <w:top w:val="none" w:sz="0" w:space="0" w:color="auto"/>
        <w:left w:val="none" w:sz="0" w:space="0" w:color="auto"/>
        <w:bottom w:val="none" w:sz="0" w:space="0" w:color="auto"/>
        <w:right w:val="none" w:sz="0" w:space="0" w:color="auto"/>
      </w:divBdr>
    </w:div>
    <w:div w:id="275799575">
      <w:bodyDiv w:val="1"/>
      <w:marLeft w:val="0"/>
      <w:marRight w:val="0"/>
      <w:marTop w:val="0"/>
      <w:marBottom w:val="0"/>
      <w:divBdr>
        <w:top w:val="none" w:sz="0" w:space="0" w:color="auto"/>
        <w:left w:val="none" w:sz="0" w:space="0" w:color="auto"/>
        <w:bottom w:val="none" w:sz="0" w:space="0" w:color="auto"/>
        <w:right w:val="none" w:sz="0" w:space="0" w:color="auto"/>
      </w:divBdr>
      <w:divsChild>
        <w:div w:id="708803771">
          <w:marLeft w:val="0"/>
          <w:marRight w:val="0"/>
          <w:marTop w:val="0"/>
          <w:marBottom w:val="0"/>
          <w:divBdr>
            <w:top w:val="none" w:sz="0" w:space="0" w:color="auto"/>
            <w:left w:val="none" w:sz="0" w:space="0" w:color="auto"/>
            <w:bottom w:val="none" w:sz="0" w:space="0" w:color="auto"/>
            <w:right w:val="none" w:sz="0" w:space="0" w:color="auto"/>
          </w:divBdr>
        </w:div>
        <w:div w:id="1359038487">
          <w:marLeft w:val="0"/>
          <w:marRight w:val="0"/>
          <w:marTop w:val="0"/>
          <w:marBottom w:val="0"/>
          <w:divBdr>
            <w:top w:val="none" w:sz="0" w:space="0" w:color="auto"/>
            <w:left w:val="none" w:sz="0" w:space="0" w:color="auto"/>
            <w:bottom w:val="none" w:sz="0" w:space="0" w:color="auto"/>
            <w:right w:val="none" w:sz="0" w:space="0" w:color="auto"/>
          </w:divBdr>
        </w:div>
        <w:div w:id="1253272180">
          <w:marLeft w:val="0"/>
          <w:marRight w:val="0"/>
          <w:marTop w:val="0"/>
          <w:marBottom w:val="0"/>
          <w:divBdr>
            <w:top w:val="none" w:sz="0" w:space="0" w:color="auto"/>
            <w:left w:val="none" w:sz="0" w:space="0" w:color="auto"/>
            <w:bottom w:val="none" w:sz="0" w:space="0" w:color="auto"/>
            <w:right w:val="none" w:sz="0" w:space="0" w:color="auto"/>
          </w:divBdr>
        </w:div>
        <w:div w:id="405223289">
          <w:marLeft w:val="0"/>
          <w:marRight w:val="0"/>
          <w:marTop w:val="0"/>
          <w:marBottom w:val="0"/>
          <w:divBdr>
            <w:top w:val="none" w:sz="0" w:space="0" w:color="auto"/>
            <w:left w:val="none" w:sz="0" w:space="0" w:color="auto"/>
            <w:bottom w:val="none" w:sz="0" w:space="0" w:color="auto"/>
            <w:right w:val="none" w:sz="0" w:space="0" w:color="auto"/>
          </w:divBdr>
        </w:div>
        <w:div w:id="1149711456">
          <w:marLeft w:val="0"/>
          <w:marRight w:val="0"/>
          <w:marTop w:val="0"/>
          <w:marBottom w:val="0"/>
          <w:divBdr>
            <w:top w:val="none" w:sz="0" w:space="0" w:color="auto"/>
            <w:left w:val="none" w:sz="0" w:space="0" w:color="auto"/>
            <w:bottom w:val="none" w:sz="0" w:space="0" w:color="auto"/>
            <w:right w:val="none" w:sz="0" w:space="0" w:color="auto"/>
          </w:divBdr>
        </w:div>
        <w:div w:id="1656109727">
          <w:marLeft w:val="0"/>
          <w:marRight w:val="0"/>
          <w:marTop w:val="0"/>
          <w:marBottom w:val="0"/>
          <w:divBdr>
            <w:top w:val="none" w:sz="0" w:space="0" w:color="auto"/>
            <w:left w:val="none" w:sz="0" w:space="0" w:color="auto"/>
            <w:bottom w:val="none" w:sz="0" w:space="0" w:color="auto"/>
            <w:right w:val="none" w:sz="0" w:space="0" w:color="auto"/>
          </w:divBdr>
        </w:div>
        <w:div w:id="1973167350">
          <w:marLeft w:val="0"/>
          <w:marRight w:val="0"/>
          <w:marTop w:val="0"/>
          <w:marBottom w:val="0"/>
          <w:divBdr>
            <w:top w:val="none" w:sz="0" w:space="0" w:color="auto"/>
            <w:left w:val="none" w:sz="0" w:space="0" w:color="auto"/>
            <w:bottom w:val="none" w:sz="0" w:space="0" w:color="auto"/>
            <w:right w:val="none" w:sz="0" w:space="0" w:color="auto"/>
          </w:divBdr>
        </w:div>
        <w:div w:id="2086802506">
          <w:marLeft w:val="0"/>
          <w:marRight w:val="0"/>
          <w:marTop w:val="0"/>
          <w:marBottom w:val="0"/>
          <w:divBdr>
            <w:top w:val="none" w:sz="0" w:space="0" w:color="auto"/>
            <w:left w:val="none" w:sz="0" w:space="0" w:color="auto"/>
            <w:bottom w:val="none" w:sz="0" w:space="0" w:color="auto"/>
            <w:right w:val="none" w:sz="0" w:space="0" w:color="auto"/>
          </w:divBdr>
        </w:div>
        <w:div w:id="1528446489">
          <w:marLeft w:val="0"/>
          <w:marRight w:val="0"/>
          <w:marTop w:val="0"/>
          <w:marBottom w:val="0"/>
          <w:divBdr>
            <w:top w:val="none" w:sz="0" w:space="0" w:color="auto"/>
            <w:left w:val="none" w:sz="0" w:space="0" w:color="auto"/>
            <w:bottom w:val="none" w:sz="0" w:space="0" w:color="auto"/>
            <w:right w:val="none" w:sz="0" w:space="0" w:color="auto"/>
          </w:divBdr>
        </w:div>
        <w:div w:id="1856072089">
          <w:marLeft w:val="0"/>
          <w:marRight w:val="0"/>
          <w:marTop w:val="0"/>
          <w:marBottom w:val="0"/>
          <w:divBdr>
            <w:top w:val="none" w:sz="0" w:space="0" w:color="auto"/>
            <w:left w:val="none" w:sz="0" w:space="0" w:color="auto"/>
            <w:bottom w:val="none" w:sz="0" w:space="0" w:color="auto"/>
            <w:right w:val="none" w:sz="0" w:space="0" w:color="auto"/>
          </w:divBdr>
        </w:div>
        <w:div w:id="1198082870">
          <w:marLeft w:val="0"/>
          <w:marRight w:val="0"/>
          <w:marTop w:val="0"/>
          <w:marBottom w:val="0"/>
          <w:divBdr>
            <w:top w:val="none" w:sz="0" w:space="0" w:color="auto"/>
            <w:left w:val="none" w:sz="0" w:space="0" w:color="auto"/>
            <w:bottom w:val="none" w:sz="0" w:space="0" w:color="auto"/>
            <w:right w:val="none" w:sz="0" w:space="0" w:color="auto"/>
          </w:divBdr>
        </w:div>
        <w:div w:id="32728172">
          <w:marLeft w:val="0"/>
          <w:marRight w:val="0"/>
          <w:marTop w:val="0"/>
          <w:marBottom w:val="0"/>
          <w:divBdr>
            <w:top w:val="none" w:sz="0" w:space="0" w:color="auto"/>
            <w:left w:val="none" w:sz="0" w:space="0" w:color="auto"/>
            <w:bottom w:val="none" w:sz="0" w:space="0" w:color="auto"/>
            <w:right w:val="none" w:sz="0" w:space="0" w:color="auto"/>
          </w:divBdr>
        </w:div>
        <w:div w:id="392390019">
          <w:marLeft w:val="0"/>
          <w:marRight w:val="0"/>
          <w:marTop w:val="0"/>
          <w:marBottom w:val="0"/>
          <w:divBdr>
            <w:top w:val="none" w:sz="0" w:space="0" w:color="auto"/>
            <w:left w:val="none" w:sz="0" w:space="0" w:color="auto"/>
            <w:bottom w:val="none" w:sz="0" w:space="0" w:color="auto"/>
            <w:right w:val="none" w:sz="0" w:space="0" w:color="auto"/>
          </w:divBdr>
        </w:div>
        <w:div w:id="118912939">
          <w:marLeft w:val="0"/>
          <w:marRight w:val="0"/>
          <w:marTop w:val="0"/>
          <w:marBottom w:val="0"/>
          <w:divBdr>
            <w:top w:val="none" w:sz="0" w:space="0" w:color="auto"/>
            <w:left w:val="none" w:sz="0" w:space="0" w:color="auto"/>
            <w:bottom w:val="none" w:sz="0" w:space="0" w:color="auto"/>
            <w:right w:val="none" w:sz="0" w:space="0" w:color="auto"/>
          </w:divBdr>
        </w:div>
        <w:div w:id="2047749295">
          <w:marLeft w:val="0"/>
          <w:marRight w:val="0"/>
          <w:marTop w:val="0"/>
          <w:marBottom w:val="0"/>
          <w:divBdr>
            <w:top w:val="none" w:sz="0" w:space="0" w:color="auto"/>
            <w:left w:val="none" w:sz="0" w:space="0" w:color="auto"/>
            <w:bottom w:val="none" w:sz="0" w:space="0" w:color="auto"/>
            <w:right w:val="none" w:sz="0" w:space="0" w:color="auto"/>
          </w:divBdr>
        </w:div>
        <w:div w:id="1265268010">
          <w:marLeft w:val="0"/>
          <w:marRight w:val="0"/>
          <w:marTop w:val="0"/>
          <w:marBottom w:val="0"/>
          <w:divBdr>
            <w:top w:val="none" w:sz="0" w:space="0" w:color="auto"/>
            <w:left w:val="none" w:sz="0" w:space="0" w:color="auto"/>
            <w:bottom w:val="none" w:sz="0" w:space="0" w:color="auto"/>
            <w:right w:val="none" w:sz="0" w:space="0" w:color="auto"/>
          </w:divBdr>
        </w:div>
        <w:div w:id="96606756">
          <w:marLeft w:val="0"/>
          <w:marRight w:val="0"/>
          <w:marTop w:val="0"/>
          <w:marBottom w:val="0"/>
          <w:divBdr>
            <w:top w:val="none" w:sz="0" w:space="0" w:color="auto"/>
            <w:left w:val="none" w:sz="0" w:space="0" w:color="auto"/>
            <w:bottom w:val="none" w:sz="0" w:space="0" w:color="auto"/>
            <w:right w:val="none" w:sz="0" w:space="0" w:color="auto"/>
          </w:divBdr>
        </w:div>
        <w:div w:id="1423916684">
          <w:marLeft w:val="0"/>
          <w:marRight w:val="0"/>
          <w:marTop w:val="0"/>
          <w:marBottom w:val="0"/>
          <w:divBdr>
            <w:top w:val="none" w:sz="0" w:space="0" w:color="auto"/>
            <w:left w:val="none" w:sz="0" w:space="0" w:color="auto"/>
            <w:bottom w:val="none" w:sz="0" w:space="0" w:color="auto"/>
            <w:right w:val="none" w:sz="0" w:space="0" w:color="auto"/>
          </w:divBdr>
        </w:div>
        <w:div w:id="520700129">
          <w:marLeft w:val="0"/>
          <w:marRight w:val="0"/>
          <w:marTop w:val="0"/>
          <w:marBottom w:val="0"/>
          <w:divBdr>
            <w:top w:val="none" w:sz="0" w:space="0" w:color="auto"/>
            <w:left w:val="none" w:sz="0" w:space="0" w:color="auto"/>
            <w:bottom w:val="none" w:sz="0" w:space="0" w:color="auto"/>
            <w:right w:val="none" w:sz="0" w:space="0" w:color="auto"/>
          </w:divBdr>
        </w:div>
        <w:div w:id="483547216">
          <w:marLeft w:val="0"/>
          <w:marRight w:val="0"/>
          <w:marTop w:val="0"/>
          <w:marBottom w:val="0"/>
          <w:divBdr>
            <w:top w:val="none" w:sz="0" w:space="0" w:color="auto"/>
            <w:left w:val="none" w:sz="0" w:space="0" w:color="auto"/>
            <w:bottom w:val="none" w:sz="0" w:space="0" w:color="auto"/>
            <w:right w:val="none" w:sz="0" w:space="0" w:color="auto"/>
          </w:divBdr>
        </w:div>
        <w:div w:id="114834019">
          <w:marLeft w:val="0"/>
          <w:marRight w:val="0"/>
          <w:marTop w:val="0"/>
          <w:marBottom w:val="0"/>
          <w:divBdr>
            <w:top w:val="none" w:sz="0" w:space="0" w:color="auto"/>
            <w:left w:val="none" w:sz="0" w:space="0" w:color="auto"/>
            <w:bottom w:val="none" w:sz="0" w:space="0" w:color="auto"/>
            <w:right w:val="none" w:sz="0" w:space="0" w:color="auto"/>
          </w:divBdr>
        </w:div>
        <w:div w:id="2903360">
          <w:marLeft w:val="0"/>
          <w:marRight w:val="0"/>
          <w:marTop w:val="0"/>
          <w:marBottom w:val="0"/>
          <w:divBdr>
            <w:top w:val="none" w:sz="0" w:space="0" w:color="auto"/>
            <w:left w:val="none" w:sz="0" w:space="0" w:color="auto"/>
            <w:bottom w:val="none" w:sz="0" w:space="0" w:color="auto"/>
            <w:right w:val="none" w:sz="0" w:space="0" w:color="auto"/>
          </w:divBdr>
        </w:div>
        <w:div w:id="779910085">
          <w:marLeft w:val="0"/>
          <w:marRight w:val="0"/>
          <w:marTop w:val="0"/>
          <w:marBottom w:val="0"/>
          <w:divBdr>
            <w:top w:val="none" w:sz="0" w:space="0" w:color="auto"/>
            <w:left w:val="none" w:sz="0" w:space="0" w:color="auto"/>
            <w:bottom w:val="none" w:sz="0" w:space="0" w:color="auto"/>
            <w:right w:val="none" w:sz="0" w:space="0" w:color="auto"/>
          </w:divBdr>
        </w:div>
        <w:div w:id="1903829245">
          <w:marLeft w:val="0"/>
          <w:marRight w:val="0"/>
          <w:marTop w:val="0"/>
          <w:marBottom w:val="0"/>
          <w:divBdr>
            <w:top w:val="none" w:sz="0" w:space="0" w:color="auto"/>
            <w:left w:val="none" w:sz="0" w:space="0" w:color="auto"/>
            <w:bottom w:val="none" w:sz="0" w:space="0" w:color="auto"/>
            <w:right w:val="none" w:sz="0" w:space="0" w:color="auto"/>
          </w:divBdr>
        </w:div>
        <w:div w:id="699353463">
          <w:marLeft w:val="0"/>
          <w:marRight w:val="0"/>
          <w:marTop w:val="0"/>
          <w:marBottom w:val="0"/>
          <w:divBdr>
            <w:top w:val="none" w:sz="0" w:space="0" w:color="auto"/>
            <w:left w:val="none" w:sz="0" w:space="0" w:color="auto"/>
            <w:bottom w:val="none" w:sz="0" w:space="0" w:color="auto"/>
            <w:right w:val="none" w:sz="0" w:space="0" w:color="auto"/>
          </w:divBdr>
        </w:div>
        <w:div w:id="91634555">
          <w:marLeft w:val="0"/>
          <w:marRight w:val="0"/>
          <w:marTop w:val="0"/>
          <w:marBottom w:val="0"/>
          <w:divBdr>
            <w:top w:val="none" w:sz="0" w:space="0" w:color="auto"/>
            <w:left w:val="none" w:sz="0" w:space="0" w:color="auto"/>
            <w:bottom w:val="none" w:sz="0" w:space="0" w:color="auto"/>
            <w:right w:val="none" w:sz="0" w:space="0" w:color="auto"/>
          </w:divBdr>
        </w:div>
        <w:div w:id="2073961961">
          <w:marLeft w:val="0"/>
          <w:marRight w:val="0"/>
          <w:marTop w:val="0"/>
          <w:marBottom w:val="0"/>
          <w:divBdr>
            <w:top w:val="none" w:sz="0" w:space="0" w:color="auto"/>
            <w:left w:val="none" w:sz="0" w:space="0" w:color="auto"/>
            <w:bottom w:val="none" w:sz="0" w:space="0" w:color="auto"/>
            <w:right w:val="none" w:sz="0" w:space="0" w:color="auto"/>
          </w:divBdr>
        </w:div>
        <w:div w:id="1661881604">
          <w:marLeft w:val="0"/>
          <w:marRight w:val="0"/>
          <w:marTop w:val="0"/>
          <w:marBottom w:val="0"/>
          <w:divBdr>
            <w:top w:val="none" w:sz="0" w:space="0" w:color="auto"/>
            <w:left w:val="none" w:sz="0" w:space="0" w:color="auto"/>
            <w:bottom w:val="none" w:sz="0" w:space="0" w:color="auto"/>
            <w:right w:val="none" w:sz="0" w:space="0" w:color="auto"/>
          </w:divBdr>
        </w:div>
        <w:div w:id="694648184">
          <w:marLeft w:val="0"/>
          <w:marRight w:val="0"/>
          <w:marTop w:val="0"/>
          <w:marBottom w:val="0"/>
          <w:divBdr>
            <w:top w:val="none" w:sz="0" w:space="0" w:color="auto"/>
            <w:left w:val="none" w:sz="0" w:space="0" w:color="auto"/>
            <w:bottom w:val="none" w:sz="0" w:space="0" w:color="auto"/>
            <w:right w:val="none" w:sz="0" w:space="0" w:color="auto"/>
          </w:divBdr>
        </w:div>
        <w:div w:id="333844732">
          <w:marLeft w:val="0"/>
          <w:marRight w:val="0"/>
          <w:marTop w:val="0"/>
          <w:marBottom w:val="0"/>
          <w:divBdr>
            <w:top w:val="none" w:sz="0" w:space="0" w:color="auto"/>
            <w:left w:val="none" w:sz="0" w:space="0" w:color="auto"/>
            <w:bottom w:val="none" w:sz="0" w:space="0" w:color="auto"/>
            <w:right w:val="none" w:sz="0" w:space="0" w:color="auto"/>
          </w:divBdr>
        </w:div>
        <w:div w:id="315644772">
          <w:marLeft w:val="0"/>
          <w:marRight w:val="0"/>
          <w:marTop w:val="0"/>
          <w:marBottom w:val="0"/>
          <w:divBdr>
            <w:top w:val="none" w:sz="0" w:space="0" w:color="auto"/>
            <w:left w:val="none" w:sz="0" w:space="0" w:color="auto"/>
            <w:bottom w:val="none" w:sz="0" w:space="0" w:color="auto"/>
            <w:right w:val="none" w:sz="0" w:space="0" w:color="auto"/>
          </w:divBdr>
        </w:div>
        <w:div w:id="809706656">
          <w:marLeft w:val="0"/>
          <w:marRight w:val="0"/>
          <w:marTop w:val="0"/>
          <w:marBottom w:val="0"/>
          <w:divBdr>
            <w:top w:val="none" w:sz="0" w:space="0" w:color="auto"/>
            <w:left w:val="none" w:sz="0" w:space="0" w:color="auto"/>
            <w:bottom w:val="none" w:sz="0" w:space="0" w:color="auto"/>
            <w:right w:val="none" w:sz="0" w:space="0" w:color="auto"/>
          </w:divBdr>
        </w:div>
        <w:div w:id="712852843">
          <w:marLeft w:val="0"/>
          <w:marRight w:val="0"/>
          <w:marTop w:val="0"/>
          <w:marBottom w:val="0"/>
          <w:divBdr>
            <w:top w:val="none" w:sz="0" w:space="0" w:color="auto"/>
            <w:left w:val="none" w:sz="0" w:space="0" w:color="auto"/>
            <w:bottom w:val="none" w:sz="0" w:space="0" w:color="auto"/>
            <w:right w:val="none" w:sz="0" w:space="0" w:color="auto"/>
          </w:divBdr>
        </w:div>
        <w:div w:id="1068503969">
          <w:marLeft w:val="0"/>
          <w:marRight w:val="0"/>
          <w:marTop w:val="0"/>
          <w:marBottom w:val="0"/>
          <w:divBdr>
            <w:top w:val="none" w:sz="0" w:space="0" w:color="auto"/>
            <w:left w:val="none" w:sz="0" w:space="0" w:color="auto"/>
            <w:bottom w:val="none" w:sz="0" w:space="0" w:color="auto"/>
            <w:right w:val="none" w:sz="0" w:space="0" w:color="auto"/>
          </w:divBdr>
        </w:div>
        <w:div w:id="406683446">
          <w:marLeft w:val="0"/>
          <w:marRight w:val="0"/>
          <w:marTop w:val="0"/>
          <w:marBottom w:val="0"/>
          <w:divBdr>
            <w:top w:val="none" w:sz="0" w:space="0" w:color="auto"/>
            <w:left w:val="none" w:sz="0" w:space="0" w:color="auto"/>
            <w:bottom w:val="none" w:sz="0" w:space="0" w:color="auto"/>
            <w:right w:val="none" w:sz="0" w:space="0" w:color="auto"/>
          </w:divBdr>
        </w:div>
        <w:div w:id="1969778450">
          <w:marLeft w:val="0"/>
          <w:marRight w:val="0"/>
          <w:marTop w:val="0"/>
          <w:marBottom w:val="0"/>
          <w:divBdr>
            <w:top w:val="none" w:sz="0" w:space="0" w:color="auto"/>
            <w:left w:val="none" w:sz="0" w:space="0" w:color="auto"/>
            <w:bottom w:val="none" w:sz="0" w:space="0" w:color="auto"/>
            <w:right w:val="none" w:sz="0" w:space="0" w:color="auto"/>
          </w:divBdr>
        </w:div>
        <w:div w:id="560100280">
          <w:marLeft w:val="0"/>
          <w:marRight w:val="0"/>
          <w:marTop w:val="0"/>
          <w:marBottom w:val="0"/>
          <w:divBdr>
            <w:top w:val="none" w:sz="0" w:space="0" w:color="auto"/>
            <w:left w:val="none" w:sz="0" w:space="0" w:color="auto"/>
            <w:bottom w:val="none" w:sz="0" w:space="0" w:color="auto"/>
            <w:right w:val="none" w:sz="0" w:space="0" w:color="auto"/>
          </w:divBdr>
        </w:div>
        <w:div w:id="298608626">
          <w:marLeft w:val="0"/>
          <w:marRight w:val="0"/>
          <w:marTop w:val="0"/>
          <w:marBottom w:val="0"/>
          <w:divBdr>
            <w:top w:val="none" w:sz="0" w:space="0" w:color="auto"/>
            <w:left w:val="none" w:sz="0" w:space="0" w:color="auto"/>
            <w:bottom w:val="none" w:sz="0" w:space="0" w:color="auto"/>
            <w:right w:val="none" w:sz="0" w:space="0" w:color="auto"/>
          </w:divBdr>
        </w:div>
        <w:div w:id="1226917458">
          <w:marLeft w:val="0"/>
          <w:marRight w:val="0"/>
          <w:marTop w:val="0"/>
          <w:marBottom w:val="0"/>
          <w:divBdr>
            <w:top w:val="none" w:sz="0" w:space="0" w:color="auto"/>
            <w:left w:val="none" w:sz="0" w:space="0" w:color="auto"/>
            <w:bottom w:val="none" w:sz="0" w:space="0" w:color="auto"/>
            <w:right w:val="none" w:sz="0" w:space="0" w:color="auto"/>
          </w:divBdr>
        </w:div>
        <w:div w:id="1388919179">
          <w:marLeft w:val="0"/>
          <w:marRight w:val="0"/>
          <w:marTop w:val="0"/>
          <w:marBottom w:val="0"/>
          <w:divBdr>
            <w:top w:val="none" w:sz="0" w:space="0" w:color="auto"/>
            <w:left w:val="none" w:sz="0" w:space="0" w:color="auto"/>
            <w:bottom w:val="none" w:sz="0" w:space="0" w:color="auto"/>
            <w:right w:val="none" w:sz="0" w:space="0" w:color="auto"/>
          </w:divBdr>
        </w:div>
        <w:div w:id="288824419">
          <w:marLeft w:val="0"/>
          <w:marRight w:val="0"/>
          <w:marTop w:val="0"/>
          <w:marBottom w:val="0"/>
          <w:divBdr>
            <w:top w:val="none" w:sz="0" w:space="0" w:color="auto"/>
            <w:left w:val="none" w:sz="0" w:space="0" w:color="auto"/>
            <w:bottom w:val="none" w:sz="0" w:space="0" w:color="auto"/>
            <w:right w:val="none" w:sz="0" w:space="0" w:color="auto"/>
          </w:divBdr>
        </w:div>
        <w:div w:id="121850886">
          <w:marLeft w:val="0"/>
          <w:marRight w:val="0"/>
          <w:marTop w:val="0"/>
          <w:marBottom w:val="0"/>
          <w:divBdr>
            <w:top w:val="none" w:sz="0" w:space="0" w:color="auto"/>
            <w:left w:val="none" w:sz="0" w:space="0" w:color="auto"/>
            <w:bottom w:val="none" w:sz="0" w:space="0" w:color="auto"/>
            <w:right w:val="none" w:sz="0" w:space="0" w:color="auto"/>
          </w:divBdr>
        </w:div>
        <w:div w:id="530650158">
          <w:marLeft w:val="0"/>
          <w:marRight w:val="0"/>
          <w:marTop w:val="0"/>
          <w:marBottom w:val="0"/>
          <w:divBdr>
            <w:top w:val="none" w:sz="0" w:space="0" w:color="auto"/>
            <w:left w:val="none" w:sz="0" w:space="0" w:color="auto"/>
            <w:bottom w:val="none" w:sz="0" w:space="0" w:color="auto"/>
            <w:right w:val="none" w:sz="0" w:space="0" w:color="auto"/>
          </w:divBdr>
        </w:div>
        <w:div w:id="656223606">
          <w:marLeft w:val="0"/>
          <w:marRight w:val="0"/>
          <w:marTop w:val="0"/>
          <w:marBottom w:val="0"/>
          <w:divBdr>
            <w:top w:val="none" w:sz="0" w:space="0" w:color="auto"/>
            <w:left w:val="none" w:sz="0" w:space="0" w:color="auto"/>
            <w:bottom w:val="none" w:sz="0" w:space="0" w:color="auto"/>
            <w:right w:val="none" w:sz="0" w:space="0" w:color="auto"/>
          </w:divBdr>
        </w:div>
      </w:divsChild>
    </w:div>
    <w:div w:id="384136219">
      <w:bodyDiv w:val="1"/>
      <w:marLeft w:val="0"/>
      <w:marRight w:val="0"/>
      <w:marTop w:val="0"/>
      <w:marBottom w:val="0"/>
      <w:divBdr>
        <w:top w:val="none" w:sz="0" w:space="0" w:color="auto"/>
        <w:left w:val="none" w:sz="0" w:space="0" w:color="auto"/>
        <w:bottom w:val="none" w:sz="0" w:space="0" w:color="auto"/>
        <w:right w:val="none" w:sz="0" w:space="0" w:color="auto"/>
      </w:divBdr>
      <w:divsChild>
        <w:div w:id="488788923">
          <w:marLeft w:val="0"/>
          <w:marRight w:val="0"/>
          <w:marTop w:val="0"/>
          <w:marBottom w:val="0"/>
          <w:divBdr>
            <w:top w:val="none" w:sz="0" w:space="0" w:color="auto"/>
            <w:left w:val="none" w:sz="0" w:space="0" w:color="auto"/>
            <w:bottom w:val="none" w:sz="0" w:space="0" w:color="auto"/>
            <w:right w:val="none" w:sz="0" w:space="0" w:color="auto"/>
          </w:divBdr>
        </w:div>
        <w:div w:id="609700374">
          <w:marLeft w:val="0"/>
          <w:marRight w:val="0"/>
          <w:marTop w:val="0"/>
          <w:marBottom w:val="0"/>
          <w:divBdr>
            <w:top w:val="none" w:sz="0" w:space="0" w:color="auto"/>
            <w:left w:val="none" w:sz="0" w:space="0" w:color="auto"/>
            <w:bottom w:val="none" w:sz="0" w:space="0" w:color="auto"/>
            <w:right w:val="none" w:sz="0" w:space="0" w:color="auto"/>
          </w:divBdr>
        </w:div>
        <w:div w:id="1147164192">
          <w:marLeft w:val="0"/>
          <w:marRight w:val="0"/>
          <w:marTop w:val="0"/>
          <w:marBottom w:val="0"/>
          <w:divBdr>
            <w:top w:val="none" w:sz="0" w:space="0" w:color="auto"/>
            <w:left w:val="none" w:sz="0" w:space="0" w:color="auto"/>
            <w:bottom w:val="none" w:sz="0" w:space="0" w:color="auto"/>
            <w:right w:val="none" w:sz="0" w:space="0" w:color="auto"/>
          </w:divBdr>
        </w:div>
        <w:div w:id="1234589402">
          <w:marLeft w:val="0"/>
          <w:marRight w:val="0"/>
          <w:marTop w:val="0"/>
          <w:marBottom w:val="0"/>
          <w:divBdr>
            <w:top w:val="none" w:sz="0" w:space="0" w:color="auto"/>
            <w:left w:val="none" w:sz="0" w:space="0" w:color="auto"/>
            <w:bottom w:val="none" w:sz="0" w:space="0" w:color="auto"/>
            <w:right w:val="none" w:sz="0" w:space="0" w:color="auto"/>
          </w:divBdr>
        </w:div>
      </w:divsChild>
    </w:div>
    <w:div w:id="613368644">
      <w:bodyDiv w:val="1"/>
      <w:marLeft w:val="0"/>
      <w:marRight w:val="0"/>
      <w:marTop w:val="0"/>
      <w:marBottom w:val="0"/>
      <w:divBdr>
        <w:top w:val="none" w:sz="0" w:space="0" w:color="auto"/>
        <w:left w:val="none" w:sz="0" w:space="0" w:color="auto"/>
        <w:bottom w:val="none" w:sz="0" w:space="0" w:color="auto"/>
        <w:right w:val="none" w:sz="0" w:space="0" w:color="auto"/>
      </w:divBdr>
      <w:divsChild>
        <w:div w:id="219293660">
          <w:marLeft w:val="0"/>
          <w:marRight w:val="0"/>
          <w:marTop w:val="0"/>
          <w:marBottom w:val="0"/>
          <w:divBdr>
            <w:top w:val="none" w:sz="0" w:space="0" w:color="auto"/>
            <w:left w:val="none" w:sz="0" w:space="0" w:color="auto"/>
            <w:bottom w:val="none" w:sz="0" w:space="0" w:color="auto"/>
            <w:right w:val="none" w:sz="0" w:space="0" w:color="auto"/>
          </w:divBdr>
        </w:div>
        <w:div w:id="301539896">
          <w:marLeft w:val="0"/>
          <w:marRight w:val="0"/>
          <w:marTop w:val="0"/>
          <w:marBottom w:val="0"/>
          <w:divBdr>
            <w:top w:val="none" w:sz="0" w:space="0" w:color="auto"/>
            <w:left w:val="none" w:sz="0" w:space="0" w:color="auto"/>
            <w:bottom w:val="none" w:sz="0" w:space="0" w:color="auto"/>
            <w:right w:val="none" w:sz="0" w:space="0" w:color="auto"/>
          </w:divBdr>
        </w:div>
        <w:div w:id="325136582">
          <w:marLeft w:val="0"/>
          <w:marRight w:val="0"/>
          <w:marTop w:val="0"/>
          <w:marBottom w:val="0"/>
          <w:divBdr>
            <w:top w:val="none" w:sz="0" w:space="0" w:color="auto"/>
            <w:left w:val="none" w:sz="0" w:space="0" w:color="auto"/>
            <w:bottom w:val="none" w:sz="0" w:space="0" w:color="auto"/>
            <w:right w:val="none" w:sz="0" w:space="0" w:color="auto"/>
          </w:divBdr>
        </w:div>
        <w:div w:id="439371888">
          <w:marLeft w:val="0"/>
          <w:marRight w:val="0"/>
          <w:marTop w:val="0"/>
          <w:marBottom w:val="0"/>
          <w:divBdr>
            <w:top w:val="none" w:sz="0" w:space="0" w:color="auto"/>
            <w:left w:val="none" w:sz="0" w:space="0" w:color="auto"/>
            <w:bottom w:val="none" w:sz="0" w:space="0" w:color="auto"/>
            <w:right w:val="none" w:sz="0" w:space="0" w:color="auto"/>
          </w:divBdr>
        </w:div>
        <w:div w:id="462620773">
          <w:marLeft w:val="0"/>
          <w:marRight w:val="0"/>
          <w:marTop w:val="0"/>
          <w:marBottom w:val="0"/>
          <w:divBdr>
            <w:top w:val="none" w:sz="0" w:space="0" w:color="auto"/>
            <w:left w:val="none" w:sz="0" w:space="0" w:color="auto"/>
            <w:bottom w:val="none" w:sz="0" w:space="0" w:color="auto"/>
            <w:right w:val="none" w:sz="0" w:space="0" w:color="auto"/>
          </w:divBdr>
        </w:div>
        <w:div w:id="466749803">
          <w:marLeft w:val="0"/>
          <w:marRight w:val="0"/>
          <w:marTop w:val="0"/>
          <w:marBottom w:val="0"/>
          <w:divBdr>
            <w:top w:val="none" w:sz="0" w:space="0" w:color="auto"/>
            <w:left w:val="none" w:sz="0" w:space="0" w:color="auto"/>
            <w:bottom w:val="none" w:sz="0" w:space="0" w:color="auto"/>
            <w:right w:val="none" w:sz="0" w:space="0" w:color="auto"/>
          </w:divBdr>
        </w:div>
        <w:div w:id="554198182">
          <w:marLeft w:val="0"/>
          <w:marRight w:val="0"/>
          <w:marTop w:val="0"/>
          <w:marBottom w:val="0"/>
          <w:divBdr>
            <w:top w:val="none" w:sz="0" w:space="0" w:color="auto"/>
            <w:left w:val="none" w:sz="0" w:space="0" w:color="auto"/>
            <w:bottom w:val="none" w:sz="0" w:space="0" w:color="auto"/>
            <w:right w:val="none" w:sz="0" w:space="0" w:color="auto"/>
          </w:divBdr>
        </w:div>
        <w:div w:id="556282736">
          <w:marLeft w:val="0"/>
          <w:marRight w:val="0"/>
          <w:marTop w:val="0"/>
          <w:marBottom w:val="0"/>
          <w:divBdr>
            <w:top w:val="none" w:sz="0" w:space="0" w:color="auto"/>
            <w:left w:val="none" w:sz="0" w:space="0" w:color="auto"/>
            <w:bottom w:val="none" w:sz="0" w:space="0" w:color="auto"/>
            <w:right w:val="none" w:sz="0" w:space="0" w:color="auto"/>
          </w:divBdr>
        </w:div>
        <w:div w:id="556669984">
          <w:marLeft w:val="0"/>
          <w:marRight w:val="0"/>
          <w:marTop w:val="0"/>
          <w:marBottom w:val="0"/>
          <w:divBdr>
            <w:top w:val="none" w:sz="0" w:space="0" w:color="auto"/>
            <w:left w:val="none" w:sz="0" w:space="0" w:color="auto"/>
            <w:bottom w:val="none" w:sz="0" w:space="0" w:color="auto"/>
            <w:right w:val="none" w:sz="0" w:space="0" w:color="auto"/>
          </w:divBdr>
        </w:div>
        <w:div w:id="568537166">
          <w:marLeft w:val="0"/>
          <w:marRight w:val="0"/>
          <w:marTop w:val="0"/>
          <w:marBottom w:val="0"/>
          <w:divBdr>
            <w:top w:val="none" w:sz="0" w:space="0" w:color="auto"/>
            <w:left w:val="none" w:sz="0" w:space="0" w:color="auto"/>
            <w:bottom w:val="none" w:sz="0" w:space="0" w:color="auto"/>
            <w:right w:val="none" w:sz="0" w:space="0" w:color="auto"/>
          </w:divBdr>
        </w:div>
        <w:div w:id="720255255">
          <w:marLeft w:val="0"/>
          <w:marRight w:val="0"/>
          <w:marTop w:val="0"/>
          <w:marBottom w:val="0"/>
          <w:divBdr>
            <w:top w:val="none" w:sz="0" w:space="0" w:color="auto"/>
            <w:left w:val="none" w:sz="0" w:space="0" w:color="auto"/>
            <w:bottom w:val="none" w:sz="0" w:space="0" w:color="auto"/>
            <w:right w:val="none" w:sz="0" w:space="0" w:color="auto"/>
          </w:divBdr>
        </w:div>
        <w:div w:id="740951615">
          <w:marLeft w:val="0"/>
          <w:marRight w:val="0"/>
          <w:marTop w:val="0"/>
          <w:marBottom w:val="0"/>
          <w:divBdr>
            <w:top w:val="none" w:sz="0" w:space="0" w:color="auto"/>
            <w:left w:val="none" w:sz="0" w:space="0" w:color="auto"/>
            <w:bottom w:val="none" w:sz="0" w:space="0" w:color="auto"/>
            <w:right w:val="none" w:sz="0" w:space="0" w:color="auto"/>
          </w:divBdr>
        </w:div>
        <w:div w:id="781344011">
          <w:marLeft w:val="0"/>
          <w:marRight w:val="0"/>
          <w:marTop w:val="0"/>
          <w:marBottom w:val="0"/>
          <w:divBdr>
            <w:top w:val="none" w:sz="0" w:space="0" w:color="auto"/>
            <w:left w:val="none" w:sz="0" w:space="0" w:color="auto"/>
            <w:bottom w:val="none" w:sz="0" w:space="0" w:color="auto"/>
            <w:right w:val="none" w:sz="0" w:space="0" w:color="auto"/>
          </w:divBdr>
        </w:div>
        <w:div w:id="808867127">
          <w:marLeft w:val="0"/>
          <w:marRight w:val="0"/>
          <w:marTop w:val="0"/>
          <w:marBottom w:val="0"/>
          <w:divBdr>
            <w:top w:val="none" w:sz="0" w:space="0" w:color="auto"/>
            <w:left w:val="none" w:sz="0" w:space="0" w:color="auto"/>
            <w:bottom w:val="none" w:sz="0" w:space="0" w:color="auto"/>
            <w:right w:val="none" w:sz="0" w:space="0" w:color="auto"/>
          </w:divBdr>
        </w:div>
        <w:div w:id="1023634627">
          <w:marLeft w:val="0"/>
          <w:marRight w:val="0"/>
          <w:marTop w:val="0"/>
          <w:marBottom w:val="0"/>
          <w:divBdr>
            <w:top w:val="none" w:sz="0" w:space="0" w:color="auto"/>
            <w:left w:val="none" w:sz="0" w:space="0" w:color="auto"/>
            <w:bottom w:val="none" w:sz="0" w:space="0" w:color="auto"/>
            <w:right w:val="none" w:sz="0" w:space="0" w:color="auto"/>
          </w:divBdr>
        </w:div>
        <w:div w:id="1057968604">
          <w:marLeft w:val="0"/>
          <w:marRight w:val="0"/>
          <w:marTop w:val="0"/>
          <w:marBottom w:val="0"/>
          <w:divBdr>
            <w:top w:val="none" w:sz="0" w:space="0" w:color="auto"/>
            <w:left w:val="none" w:sz="0" w:space="0" w:color="auto"/>
            <w:bottom w:val="none" w:sz="0" w:space="0" w:color="auto"/>
            <w:right w:val="none" w:sz="0" w:space="0" w:color="auto"/>
          </w:divBdr>
        </w:div>
        <w:div w:id="1230076239">
          <w:marLeft w:val="0"/>
          <w:marRight w:val="0"/>
          <w:marTop w:val="0"/>
          <w:marBottom w:val="0"/>
          <w:divBdr>
            <w:top w:val="none" w:sz="0" w:space="0" w:color="auto"/>
            <w:left w:val="none" w:sz="0" w:space="0" w:color="auto"/>
            <w:bottom w:val="none" w:sz="0" w:space="0" w:color="auto"/>
            <w:right w:val="none" w:sz="0" w:space="0" w:color="auto"/>
          </w:divBdr>
        </w:div>
        <w:div w:id="1245646426">
          <w:marLeft w:val="0"/>
          <w:marRight w:val="0"/>
          <w:marTop w:val="0"/>
          <w:marBottom w:val="0"/>
          <w:divBdr>
            <w:top w:val="none" w:sz="0" w:space="0" w:color="auto"/>
            <w:left w:val="none" w:sz="0" w:space="0" w:color="auto"/>
            <w:bottom w:val="none" w:sz="0" w:space="0" w:color="auto"/>
            <w:right w:val="none" w:sz="0" w:space="0" w:color="auto"/>
          </w:divBdr>
        </w:div>
        <w:div w:id="1286083793">
          <w:marLeft w:val="0"/>
          <w:marRight w:val="0"/>
          <w:marTop w:val="0"/>
          <w:marBottom w:val="0"/>
          <w:divBdr>
            <w:top w:val="none" w:sz="0" w:space="0" w:color="auto"/>
            <w:left w:val="none" w:sz="0" w:space="0" w:color="auto"/>
            <w:bottom w:val="none" w:sz="0" w:space="0" w:color="auto"/>
            <w:right w:val="none" w:sz="0" w:space="0" w:color="auto"/>
          </w:divBdr>
        </w:div>
        <w:div w:id="1407023950">
          <w:marLeft w:val="0"/>
          <w:marRight w:val="0"/>
          <w:marTop w:val="0"/>
          <w:marBottom w:val="0"/>
          <w:divBdr>
            <w:top w:val="none" w:sz="0" w:space="0" w:color="auto"/>
            <w:left w:val="none" w:sz="0" w:space="0" w:color="auto"/>
            <w:bottom w:val="none" w:sz="0" w:space="0" w:color="auto"/>
            <w:right w:val="none" w:sz="0" w:space="0" w:color="auto"/>
          </w:divBdr>
        </w:div>
        <w:div w:id="1497917396">
          <w:marLeft w:val="0"/>
          <w:marRight w:val="0"/>
          <w:marTop w:val="0"/>
          <w:marBottom w:val="0"/>
          <w:divBdr>
            <w:top w:val="none" w:sz="0" w:space="0" w:color="auto"/>
            <w:left w:val="none" w:sz="0" w:space="0" w:color="auto"/>
            <w:bottom w:val="none" w:sz="0" w:space="0" w:color="auto"/>
            <w:right w:val="none" w:sz="0" w:space="0" w:color="auto"/>
          </w:divBdr>
        </w:div>
        <w:div w:id="1528563188">
          <w:marLeft w:val="0"/>
          <w:marRight w:val="0"/>
          <w:marTop w:val="0"/>
          <w:marBottom w:val="0"/>
          <w:divBdr>
            <w:top w:val="none" w:sz="0" w:space="0" w:color="auto"/>
            <w:left w:val="none" w:sz="0" w:space="0" w:color="auto"/>
            <w:bottom w:val="none" w:sz="0" w:space="0" w:color="auto"/>
            <w:right w:val="none" w:sz="0" w:space="0" w:color="auto"/>
          </w:divBdr>
        </w:div>
        <w:div w:id="1587104947">
          <w:marLeft w:val="0"/>
          <w:marRight w:val="0"/>
          <w:marTop w:val="0"/>
          <w:marBottom w:val="0"/>
          <w:divBdr>
            <w:top w:val="none" w:sz="0" w:space="0" w:color="auto"/>
            <w:left w:val="none" w:sz="0" w:space="0" w:color="auto"/>
            <w:bottom w:val="none" w:sz="0" w:space="0" w:color="auto"/>
            <w:right w:val="none" w:sz="0" w:space="0" w:color="auto"/>
          </w:divBdr>
        </w:div>
        <w:div w:id="1682003697">
          <w:marLeft w:val="0"/>
          <w:marRight w:val="0"/>
          <w:marTop w:val="0"/>
          <w:marBottom w:val="0"/>
          <w:divBdr>
            <w:top w:val="none" w:sz="0" w:space="0" w:color="auto"/>
            <w:left w:val="none" w:sz="0" w:space="0" w:color="auto"/>
            <w:bottom w:val="none" w:sz="0" w:space="0" w:color="auto"/>
            <w:right w:val="none" w:sz="0" w:space="0" w:color="auto"/>
          </w:divBdr>
        </w:div>
        <w:div w:id="1722436834">
          <w:marLeft w:val="0"/>
          <w:marRight w:val="0"/>
          <w:marTop w:val="0"/>
          <w:marBottom w:val="0"/>
          <w:divBdr>
            <w:top w:val="none" w:sz="0" w:space="0" w:color="auto"/>
            <w:left w:val="none" w:sz="0" w:space="0" w:color="auto"/>
            <w:bottom w:val="none" w:sz="0" w:space="0" w:color="auto"/>
            <w:right w:val="none" w:sz="0" w:space="0" w:color="auto"/>
          </w:divBdr>
        </w:div>
        <w:div w:id="2054425106">
          <w:marLeft w:val="0"/>
          <w:marRight w:val="0"/>
          <w:marTop w:val="0"/>
          <w:marBottom w:val="0"/>
          <w:divBdr>
            <w:top w:val="none" w:sz="0" w:space="0" w:color="auto"/>
            <w:left w:val="none" w:sz="0" w:space="0" w:color="auto"/>
            <w:bottom w:val="none" w:sz="0" w:space="0" w:color="auto"/>
            <w:right w:val="none" w:sz="0" w:space="0" w:color="auto"/>
          </w:divBdr>
        </w:div>
        <w:div w:id="2062442064">
          <w:marLeft w:val="0"/>
          <w:marRight w:val="0"/>
          <w:marTop w:val="0"/>
          <w:marBottom w:val="0"/>
          <w:divBdr>
            <w:top w:val="none" w:sz="0" w:space="0" w:color="auto"/>
            <w:left w:val="none" w:sz="0" w:space="0" w:color="auto"/>
            <w:bottom w:val="none" w:sz="0" w:space="0" w:color="auto"/>
            <w:right w:val="none" w:sz="0" w:space="0" w:color="auto"/>
          </w:divBdr>
        </w:div>
      </w:divsChild>
    </w:div>
    <w:div w:id="668754920">
      <w:bodyDiv w:val="1"/>
      <w:marLeft w:val="0"/>
      <w:marRight w:val="0"/>
      <w:marTop w:val="0"/>
      <w:marBottom w:val="0"/>
      <w:divBdr>
        <w:top w:val="none" w:sz="0" w:space="0" w:color="auto"/>
        <w:left w:val="none" w:sz="0" w:space="0" w:color="auto"/>
        <w:bottom w:val="none" w:sz="0" w:space="0" w:color="auto"/>
        <w:right w:val="none" w:sz="0" w:space="0" w:color="auto"/>
      </w:divBdr>
    </w:div>
    <w:div w:id="772746456">
      <w:bodyDiv w:val="1"/>
      <w:marLeft w:val="0"/>
      <w:marRight w:val="0"/>
      <w:marTop w:val="0"/>
      <w:marBottom w:val="0"/>
      <w:divBdr>
        <w:top w:val="none" w:sz="0" w:space="0" w:color="auto"/>
        <w:left w:val="none" w:sz="0" w:space="0" w:color="auto"/>
        <w:bottom w:val="none" w:sz="0" w:space="0" w:color="auto"/>
        <w:right w:val="none" w:sz="0" w:space="0" w:color="auto"/>
      </w:divBdr>
      <w:divsChild>
        <w:div w:id="210768908">
          <w:marLeft w:val="0"/>
          <w:marRight w:val="0"/>
          <w:marTop w:val="0"/>
          <w:marBottom w:val="0"/>
          <w:divBdr>
            <w:top w:val="none" w:sz="0" w:space="0" w:color="auto"/>
            <w:left w:val="none" w:sz="0" w:space="0" w:color="auto"/>
            <w:bottom w:val="none" w:sz="0" w:space="0" w:color="auto"/>
            <w:right w:val="none" w:sz="0" w:space="0" w:color="auto"/>
          </w:divBdr>
        </w:div>
        <w:div w:id="327559190">
          <w:marLeft w:val="0"/>
          <w:marRight w:val="0"/>
          <w:marTop w:val="0"/>
          <w:marBottom w:val="0"/>
          <w:divBdr>
            <w:top w:val="none" w:sz="0" w:space="0" w:color="auto"/>
            <w:left w:val="none" w:sz="0" w:space="0" w:color="auto"/>
            <w:bottom w:val="none" w:sz="0" w:space="0" w:color="auto"/>
            <w:right w:val="none" w:sz="0" w:space="0" w:color="auto"/>
          </w:divBdr>
        </w:div>
        <w:div w:id="394015026">
          <w:marLeft w:val="0"/>
          <w:marRight w:val="0"/>
          <w:marTop w:val="0"/>
          <w:marBottom w:val="0"/>
          <w:divBdr>
            <w:top w:val="none" w:sz="0" w:space="0" w:color="auto"/>
            <w:left w:val="none" w:sz="0" w:space="0" w:color="auto"/>
            <w:bottom w:val="none" w:sz="0" w:space="0" w:color="auto"/>
            <w:right w:val="none" w:sz="0" w:space="0" w:color="auto"/>
          </w:divBdr>
        </w:div>
        <w:div w:id="573785881">
          <w:marLeft w:val="0"/>
          <w:marRight w:val="0"/>
          <w:marTop w:val="0"/>
          <w:marBottom w:val="0"/>
          <w:divBdr>
            <w:top w:val="none" w:sz="0" w:space="0" w:color="auto"/>
            <w:left w:val="none" w:sz="0" w:space="0" w:color="auto"/>
            <w:bottom w:val="none" w:sz="0" w:space="0" w:color="auto"/>
            <w:right w:val="none" w:sz="0" w:space="0" w:color="auto"/>
          </w:divBdr>
        </w:div>
        <w:div w:id="651563804">
          <w:marLeft w:val="0"/>
          <w:marRight w:val="0"/>
          <w:marTop w:val="0"/>
          <w:marBottom w:val="0"/>
          <w:divBdr>
            <w:top w:val="none" w:sz="0" w:space="0" w:color="auto"/>
            <w:left w:val="none" w:sz="0" w:space="0" w:color="auto"/>
            <w:bottom w:val="none" w:sz="0" w:space="0" w:color="auto"/>
            <w:right w:val="none" w:sz="0" w:space="0" w:color="auto"/>
          </w:divBdr>
        </w:div>
        <w:div w:id="799494863">
          <w:marLeft w:val="0"/>
          <w:marRight w:val="0"/>
          <w:marTop w:val="0"/>
          <w:marBottom w:val="0"/>
          <w:divBdr>
            <w:top w:val="none" w:sz="0" w:space="0" w:color="auto"/>
            <w:left w:val="none" w:sz="0" w:space="0" w:color="auto"/>
            <w:bottom w:val="none" w:sz="0" w:space="0" w:color="auto"/>
            <w:right w:val="none" w:sz="0" w:space="0" w:color="auto"/>
          </w:divBdr>
        </w:div>
        <w:div w:id="851800077">
          <w:marLeft w:val="0"/>
          <w:marRight w:val="0"/>
          <w:marTop w:val="0"/>
          <w:marBottom w:val="0"/>
          <w:divBdr>
            <w:top w:val="none" w:sz="0" w:space="0" w:color="auto"/>
            <w:left w:val="none" w:sz="0" w:space="0" w:color="auto"/>
            <w:bottom w:val="none" w:sz="0" w:space="0" w:color="auto"/>
            <w:right w:val="none" w:sz="0" w:space="0" w:color="auto"/>
          </w:divBdr>
        </w:div>
        <w:div w:id="856650625">
          <w:marLeft w:val="0"/>
          <w:marRight w:val="0"/>
          <w:marTop w:val="0"/>
          <w:marBottom w:val="0"/>
          <w:divBdr>
            <w:top w:val="none" w:sz="0" w:space="0" w:color="auto"/>
            <w:left w:val="none" w:sz="0" w:space="0" w:color="auto"/>
            <w:bottom w:val="none" w:sz="0" w:space="0" w:color="auto"/>
            <w:right w:val="none" w:sz="0" w:space="0" w:color="auto"/>
          </w:divBdr>
        </w:div>
        <w:div w:id="1103304220">
          <w:marLeft w:val="0"/>
          <w:marRight w:val="0"/>
          <w:marTop w:val="0"/>
          <w:marBottom w:val="0"/>
          <w:divBdr>
            <w:top w:val="none" w:sz="0" w:space="0" w:color="auto"/>
            <w:left w:val="none" w:sz="0" w:space="0" w:color="auto"/>
            <w:bottom w:val="none" w:sz="0" w:space="0" w:color="auto"/>
            <w:right w:val="none" w:sz="0" w:space="0" w:color="auto"/>
          </w:divBdr>
        </w:div>
        <w:div w:id="1178345771">
          <w:marLeft w:val="0"/>
          <w:marRight w:val="0"/>
          <w:marTop w:val="0"/>
          <w:marBottom w:val="0"/>
          <w:divBdr>
            <w:top w:val="none" w:sz="0" w:space="0" w:color="auto"/>
            <w:left w:val="none" w:sz="0" w:space="0" w:color="auto"/>
            <w:bottom w:val="none" w:sz="0" w:space="0" w:color="auto"/>
            <w:right w:val="none" w:sz="0" w:space="0" w:color="auto"/>
          </w:divBdr>
        </w:div>
        <w:div w:id="1308432642">
          <w:marLeft w:val="0"/>
          <w:marRight w:val="0"/>
          <w:marTop w:val="0"/>
          <w:marBottom w:val="0"/>
          <w:divBdr>
            <w:top w:val="none" w:sz="0" w:space="0" w:color="auto"/>
            <w:left w:val="none" w:sz="0" w:space="0" w:color="auto"/>
            <w:bottom w:val="none" w:sz="0" w:space="0" w:color="auto"/>
            <w:right w:val="none" w:sz="0" w:space="0" w:color="auto"/>
          </w:divBdr>
        </w:div>
        <w:div w:id="1553079232">
          <w:marLeft w:val="0"/>
          <w:marRight w:val="0"/>
          <w:marTop w:val="0"/>
          <w:marBottom w:val="0"/>
          <w:divBdr>
            <w:top w:val="none" w:sz="0" w:space="0" w:color="auto"/>
            <w:left w:val="none" w:sz="0" w:space="0" w:color="auto"/>
            <w:bottom w:val="none" w:sz="0" w:space="0" w:color="auto"/>
            <w:right w:val="none" w:sz="0" w:space="0" w:color="auto"/>
          </w:divBdr>
        </w:div>
        <w:div w:id="1591573857">
          <w:marLeft w:val="0"/>
          <w:marRight w:val="0"/>
          <w:marTop w:val="0"/>
          <w:marBottom w:val="0"/>
          <w:divBdr>
            <w:top w:val="none" w:sz="0" w:space="0" w:color="auto"/>
            <w:left w:val="none" w:sz="0" w:space="0" w:color="auto"/>
            <w:bottom w:val="none" w:sz="0" w:space="0" w:color="auto"/>
            <w:right w:val="none" w:sz="0" w:space="0" w:color="auto"/>
          </w:divBdr>
        </w:div>
        <w:div w:id="1744260591">
          <w:marLeft w:val="0"/>
          <w:marRight w:val="0"/>
          <w:marTop w:val="0"/>
          <w:marBottom w:val="0"/>
          <w:divBdr>
            <w:top w:val="none" w:sz="0" w:space="0" w:color="auto"/>
            <w:left w:val="none" w:sz="0" w:space="0" w:color="auto"/>
            <w:bottom w:val="none" w:sz="0" w:space="0" w:color="auto"/>
            <w:right w:val="none" w:sz="0" w:space="0" w:color="auto"/>
          </w:divBdr>
        </w:div>
        <w:div w:id="1782139523">
          <w:marLeft w:val="0"/>
          <w:marRight w:val="0"/>
          <w:marTop w:val="0"/>
          <w:marBottom w:val="0"/>
          <w:divBdr>
            <w:top w:val="none" w:sz="0" w:space="0" w:color="auto"/>
            <w:left w:val="none" w:sz="0" w:space="0" w:color="auto"/>
            <w:bottom w:val="none" w:sz="0" w:space="0" w:color="auto"/>
            <w:right w:val="none" w:sz="0" w:space="0" w:color="auto"/>
          </w:divBdr>
        </w:div>
        <w:div w:id="1885868514">
          <w:marLeft w:val="0"/>
          <w:marRight w:val="0"/>
          <w:marTop w:val="0"/>
          <w:marBottom w:val="0"/>
          <w:divBdr>
            <w:top w:val="none" w:sz="0" w:space="0" w:color="auto"/>
            <w:left w:val="none" w:sz="0" w:space="0" w:color="auto"/>
            <w:bottom w:val="none" w:sz="0" w:space="0" w:color="auto"/>
            <w:right w:val="none" w:sz="0" w:space="0" w:color="auto"/>
          </w:divBdr>
        </w:div>
      </w:divsChild>
    </w:div>
    <w:div w:id="798690506">
      <w:bodyDiv w:val="1"/>
      <w:marLeft w:val="0"/>
      <w:marRight w:val="0"/>
      <w:marTop w:val="0"/>
      <w:marBottom w:val="0"/>
      <w:divBdr>
        <w:top w:val="none" w:sz="0" w:space="0" w:color="auto"/>
        <w:left w:val="none" w:sz="0" w:space="0" w:color="auto"/>
        <w:bottom w:val="none" w:sz="0" w:space="0" w:color="auto"/>
        <w:right w:val="none" w:sz="0" w:space="0" w:color="auto"/>
      </w:divBdr>
      <w:divsChild>
        <w:div w:id="38940799">
          <w:marLeft w:val="0"/>
          <w:marRight w:val="0"/>
          <w:marTop w:val="0"/>
          <w:marBottom w:val="0"/>
          <w:divBdr>
            <w:top w:val="none" w:sz="0" w:space="0" w:color="auto"/>
            <w:left w:val="none" w:sz="0" w:space="0" w:color="auto"/>
            <w:bottom w:val="none" w:sz="0" w:space="0" w:color="auto"/>
            <w:right w:val="none" w:sz="0" w:space="0" w:color="auto"/>
          </w:divBdr>
        </w:div>
        <w:div w:id="57438475">
          <w:marLeft w:val="0"/>
          <w:marRight w:val="0"/>
          <w:marTop w:val="0"/>
          <w:marBottom w:val="0"/>
          <w:divBdr>
            <w:top w:val="none" w:sz="0" w:space="0" w:color="auto"/>
            <w:left w:val="none" w:sz="0" w:space="0" w:color="auto"/>
            <w:bottom w:val="none" w:sz="0" w:space="0" w:color="auto"/>
            <w:right w:val="none" w:sz="0" w:space="0" w:color="auto"/>
          </w:divBdr>
        </w:div>
        <w:div w:id="83646201">
          <w:marLeft w:val="0"/>
          <w:marRight w:val="0"/>
          <w:marTop w:val="0"/>
          <w:marBottom w:val="0"/>
          <w:divBdr>
            <w:top w:val="none" w:sz="0" w:space="0" w:color="auto"/>
            <w:left w:val="none" w:sz="0" w:space="0" w:color="auto"/>
            <w:bottom w:val="none" w:sz="0" w:space="0" w:color="auto"/>
            <w:right w:val="none" w:sz="0" w:space="0" w:color="auto"/>
          </w:divBdr>
        </w:div>
        <w:div w:id="183443583">
          <w:marLeft w:val="0"/>
          <w:marRight w:val="0"/>
          <w:marTop w:val="0"/>
          <w:marBottom w:val="0"/>
          <w:divBdr>
            <w:top w:val="none" w:sz="0" w:space="0" w:color="auto"/>
            <w:left w:val="none" w:sz="0" w:space="0" w:color="auto"/>
            <w:bottom w:val="none" w:sz="0" w:space="0" w:color="auto"/>
            <w:right w:val="none" w:sz="0" w:space="0" w:color="auto"/>
          </w:divBdr>
        </w:div>
        <w:div w:id="191460875">
          <w:marLeft w:val="0"/>
          <w:marRight w:val="0"/>
          <w:marTop w:val="0"/>
          <w:marBottom w:val="0"/>
          <w:divBdr>
            <w:top w:val="none" w:sz="0" w:space="0" w:color="auto"/>
            <w:left w:val="none" w:sz="0" w:space="0" w:color="auto"/>
            <w:bottom w:val="none" w:sz="0" w:space="0" w:color="auto"/>
            <w:right w:val="none" w:sz="0" w:space="0" w:color="auto"/>
          </w:divBdr>
        </w:div>
        <w:div w:id="244455034">
          <w:marLeft w:val="0"/>
          <w:marRight w:val="0"/>
          <w:marTop w:val="0"/>
          <w:marBottom w:val="0"/>
          <w:divBdr>
            <w:top w:val="none" w:sz="0" w:space="0" w:color="auto"/>
            <w:left w:val="none" w:sz="0" w:space="0" w:color="auto"/>
            <w:bottom w:val="none" w:sz="0" w:space="0" w:color="auto"/>
            <w:right w:val="none" w:sz="0" w:space="0" w:color="auto"/>
          </w:divBdr>
        </w:div>
        <w:div w:id="360012973">
          <w:marLeft w:val="0"/>
          <w:marRight w:val="0"/>
          <w:marTop w:val="0"/>
          <w:marBottom w:val="0"/>
          <w:divBdr>
            <w:top w:val="none" w:sz="0" w:space="0" w:color="auto"/>
            <w:left w:val="none" w:sz="0" w:space="0" w:color="auto"/>
            <w:bottom w:val="none" w:sz="0" w:space="0" w:color="auto"/>
            <w:right w:val="none" w:sz="0" w:space="0" w:color="auto"/>
          </w:divBdr>
        </w:div>
        <w:div w:id="381177283">
          <w:marLeft w:val="0"/>
          <w:marRight w:val="0"/>
          <w:marTop w:val="0"/>
          <w:marBottom w:val="0"/>
          <w:divBdr>
            <w:top w:val="none" w:sz="0" w:space="0" w:color="auto"/>
            <w:left w:val="none" w:sz="0" w:space="0" w:color="auto"/>
            <w:bottom w:val="none" w:sz="0" w:space="0" w:color="auto"/>
            <w:right w:val="none" w:sz="0" w:space="0" w:color="auto"/>
          </w:divBdr>
        </w:div>
        <w:div w:id="409693838">
          <w:marLeft w:val="0"/>
          <w:marRight w:val="0"/>
          <w:marTop w:val="0"/>
          <w:marBottom w:val="0"/>
          <w:divBdr>
            <w:top w:val="none" w:sz="0" w:space="0" w:color="auto"/>
            <w:left w:val="none" w:sz="0" w:space="0" w:color="auto"/>
            <w:bottom w:val="none" w:sz="0" w:space="0" w:color="auto"/>
            <w:right w:val="none" w:sz="0" w:space="0" w:color="auto"/>
          </w:divBdr>
        </w:div>
        <w:div w:id="478156614">
          <w:marLeft w:val="0"/>
          <w:marRight w:val="0"/>
          <w:marTop w:val="0"/>
          <w:marBottom w:val="0"/>
          <w:divBdr>
            <w:top w:val="none" w:sz="0" w:space="0" w:color="auto"/>
            <w:left w:val="none" w:sz="0" w:space="0" w:color="auto"/>
            <w:bottom w:val="none" w:sz="0" w:space="0" w:color="auto"/>
            <w:right w:val="none" w:sz="0" w:space="0" w:color="auto"/>
          </w:divBdr>
        </w:div>
        <w:div w:id="527258201">
          <w:marLeft w:val="0"/>
          <w:marRight w:val="0"/>
          <w:marTop w:val="0"/>
          <w:marBottom w:val="0"/>
          <w:divBdr>
            <w:top w:val="none" w:sz="0" w:space="0" w:color="auto"/>
            <w:left w:val="none" w:sz="0" w:space="0" w:color="auto"/>
            <w:bottom w:val="none" w:sz="0" w:space="0" w:color="auto"/>
            <w:right w:val="none" w:sz="0" w:space="0" w:color="auto"/>
          </w:divBdr>
        </w:div>
        <w:div w:id="552425198">
          <w:marLeft w:val="0"/>
          <w:marRight w:val="0"/>
          <w:marTop w:val="0"/>
          <w:marBottom w:val="0"/>
          <w:divBdr>
            <w:top w:val="none" w:sz="0" w:space="0" w:color="auto"/>
            <w:left w:val="none" w:sz="0" w:space="0" w:color="auto"/>
            <w:bottom w:val="none" w:sz="0" w:space="0" w:color="auto"/>
            <w:right w:val="none" w:sz="0" w:space="0" w:color="auto"/>
          </w:divBdr>
        </w:div>
        <w:div w:id="587882434">
          <w:marLeft w:val="0"/>
          <w:marRight w:val="0"/>
          <w:marTop w:val="0"/>
          <w:marBottom w:val="0"/>
          <w:divBdr>
            <w:top w:val="none" w:sz="0" w:space="0" w:color="auto"/>
            <w:left w:val="none" w:sz="0" w:space="0" w:color="auto"/>
            <w:bottom w:val="none" w:sz="0" w:space="0" w:color="auto"/>
            <w:right w:val="none" w:sz="0" w:space="0" w:color="auto"/>
          </w:divBdr>
        </w:div>
        <w:div w:id="608975781">
          <w:marLeft w:val="0"/>
          <w:marRight w:val="0"/>
          <w:marTop w:val="0"/>
          <w:marBottom w:val="0"/>
          <w:divBdr>
            <w:top w:val="none" w:sz="0" w:space="0" w:color="auto"/>
            <w:left w:val="none" w:sz="0" w:space="0" w:color="auto"/>
            <w:bottom w:val="none" w:sz="0" w:space="0" w:color="auto"/>
            <w:right w:val="none" w:sz="0" w:space="0" w:color="auto"/>
          </w:divBdr>
        </w:div>
        <w:div w:id="695159422">
          <w:marLeft w:val="0"/>
          <w:marRight w:val="0"/>
          <w:marTop w:val="0"/>
          <w:marBottom w:val="0"/>
          <w:divBdr>
            <w:top w:val="none" w:sz="0" w:space="0" w:color="auto"/>
            <w:left w:val="none" w:sz="0" w:space="0" w:color="auto"/>
            <w:bottom w:val="none" w:sz="0" w:space="0" w:color="auto"/>
            <w:right w:val="none" w:sz="0" w:space="0" w:color="auto"/>
          </w:divBdr>
        </w:div>
        <w:div w:id="809054325">
          <w:marLeft w:val="0"/>
          <w:marRight w:val="0"/>
          <w:marTop w:val="0"/>
          <w:marBottom w:val="0"/>
          <w:divBdr>
            <w:top w:val="none" w:sz="0" w:space="0" w:color="auto"/>
            <w:left w:val="none" w:sz="0" w:space="0" w:color="auto"/>
            <w:bottom w:val="none" w:sz="0" w:space="0" w:color="auto"/>
            <w:right w:val="none" w:sz="0" w:space="0" w:color="auto"/>
          </w:divBdr>
        </w:div>
        <w:div w:id="817038448">
          <w:marLeft w:val="0"/>
          <w:marRight w:val="0"/>
          <w:marTop w:val="0"/>
          <w:marBottom w:val="0"/>
          <w:divBdr>
            <w:top w:val="none" w:sz="0" w:space="0" w:color="auto"/>
            <w:left w:val="none" w:sz="0" w:space="0" w:color="auto"/>
            <w:bottom w:val="none" w:sz="0" w:space="0" w:color="auto"/>
            <w:right w:val="none" w:sz="0" w:space="0" w:color="auto"/>
          </w:divBdr>
        </w:div>
        <w:div w:id="1068459723">
          <w:marLeft w:val="0"/>
          <w:marRight w:val="0"/>
          <w:marTop w:val="0"/>
          <w:marBottom w:val="0"/>
          <w:divBdr>
            <w:top w:val="none" w:sz="0" w:space="0" w:color="auto"/>
            <w:left w:val="none" w:sz="0" w:space="0" w:color="auto"/>
            <w:bottom w:val="none" w:sz="0" w:space="0" w:color="auto"/>
            <w:right w:val="none" w:sz="0" w:space="0" w:color="auto"/>
          </w:divBdr>
        </w:div>
        <w:div w:id="1129086450">
          <w:marLeft w:val="0"/>
          <w:marRight w:val="0"/>
          <w:marTop w:val="0"/>
          <w:marBottom w:val="0"/>
          <w:divBdr>
            <w:top w:val="none" w:sz="0" w:space="0" w:color="auto"/>
            <w:left w:val="none" w:sz="0" w:space="0" w:color="auto"/>
            <w:bottom w:val="none" w:sz="0" w:space="0" w:color="auto"/>
            <w:right w:val="none" w:sz="0" w:space="0" w:color="auto"/>
          </w:divBdr>
        </w:div>
        <w:div w:id="1134567854">
          <w:marLeft w:val="0"/>
          <w:marRight w:val="0"/>
          <w:marTop w:val="0"/>
          <w:marBottom w:val="0"/>
          <w:divBdr>
            <w:top w:val="none" w:sz="0" w:space="0" w:color="auto"/>
            <w:left w:val="none" w:sz="0" w:space="0" w:color="auto"/>
            <w:bottom w:val="none" w:sz="0" w:space="0" w:color="auto"/>
            <w:right w:val="none" w:sz="0" w:space="0" w:color="auto"/>
          </w:divBdr>
        </w:div>
        <w:div w:id="1159274142">
          <w:marLeft w:val="0"/>
          <w:marRight w:val="0"/>
          <w:marTop w:val="0"/>
          <w:marBottom w:val="0"/>
          <w:divBdr>
            <w:top w:val="none" w:sz="0" w:space="0" w:color="auto"/>
            <w:left w:val="none" w:sz="0" w:space="0" w:color="auto"/>
            <w:bottom w:val="none" w:sz="0" w:space="0" w:color="auto"/>
            <w:right w:val="none" w:sz="0" w:space="0" w:color="auto"/>
          </w:divBdr>
        </w:div>
        <w:div w:id="1164935105">
          <w:marLeft w:val="0"/>
          <w:marRight w:val="0"/>
          <w:marTop w:val="0"/>
          <w:marBottom w:val="0"/>
          <w:divBdr>
            <w:top w:val="none" w:sz="0" w:space="0" w:color="auto"/>
            <w:left w:val="none" w:sz="0" w:space="0" w:color="auto"/>
            <w:bottom w:val="none" w:sz="0" w:space="0" w:color="auto"/>
            <w:right w:val="none" w:sz="0" w:space="0" w:color="auto"/>
          </w:divBdr>
        </w:div>
        <w:div w:id="1174950225">
          <w:marLeft w:val="0"/>
          <w:marRight w:val="0"/>
          <w:marTop w:val="0"/>
          <w:marBottom w:val="0"/>
          <w:divBdr>
            <w:top w:val="none" w:sz="0" w:space="0" w:color="auto"/>
            <w:left w:val="none" w:sz="0" w:space="0" w:color="auto"/>
            <w:bottom w:val="none" w:sz="0" w:space="0" w:color="auto"/>
            <w:right w:val="none" w:sz="0" w:space="0" w:color="auto"/>
          </w:divBdr>
        </w:div>
        <w:div w:id="1186477287">
          <w:marLeft w:val="0"/>
          <w:marRight w:val="0"/>
          <w:marTop w:val="0"/>
          <w:marBottom w:val="0"/>
          <w:divBdr>
            <w:top w:val="none" w:sz="0" w:space="0" w:color="auto"/>
            <w:left w:val="none" w:sz="0" w:space="0" w:color="auto"/>
            <w:bottom w:val="none" w:sz="0" w:space="0" w:color="auto"/>
            <w:right w:val="none" w:sz="0" w:space="0" w:color="auto"/>
          </w:divBdr>
        </w:div>
        <w:div w:id="1236161395">
          <w:marLeft w:val="0"/>
          <w:marRight w:val="0"/>
          <w:marTop w:val="0"/>
          <w:marBottom w:val="0"/>
          <w:divBdr>
            <w:top w:val="none" w:sz="0" w:space="0" w:color="auto"/>
            <w:left w:val="none" w:sz="0" w:space="0" w:color="auto"/>
            <w:bottom w:val="none" w:sz="0" w:space="0" w:color="auto"/>
            <w:right w:val="none" w:sz="0" w:space="0" w:color="auto"/>
          </w:divBdr>
        </w:div>
        <w:div w:id="1292514074">
          <w:marLeft w:val="0"/>
          <w:marRight w:val="0"/>
          <w:marTop w:val="0"/>
          <w:marBottom w:val="0"/>
          <w:divBdr>
            <w:top w:val="none" w:sz="0" w:space="0" w:color="auto"/>
            <w:left w:val="none" w:sz="0" w:space="0" w:color="auto"/>
            <w:bottom w:val="none" w:sz="0" w:space="0" w:color="auto"/>
            <w:right w:val="none" w:sz="0" w:space="0" w:color="auto"/>
          </w:divBdr>
        </w:div>
        <w:div w:id="1457724868">
          <w:marLeft w:val="0"/>
          <w:marRight w:val="0"/>
          <w:marTop w:val="0"/>
          <w:marBottom w:val="0"/>
          <w:divBdr>
            <w:top w:val="none" w:sz="0" w:space="0" w:color="auto"/>
            <w:left w:val="none" w:sz="0" w:space="0" w:color="auto"/>
            <w:bottom w:val="none" w:sz="0" w:space="0" w:color="auto"/>
            <w:right w:val="none" w:sz="0" w:space="0" w:color="auto"/>
          </w:divBdr>
        </w:div>
        <w:div w:id="1466583268">
          <w:marLeft w:val="0"/>
          <w:marRight w:val="0"/>
          <w:marTop w:val="0"/>
          <w:marBottom w:val="0"/>
          <w:divBdr>
            <w:top w:val="none" w:sz="0" w:space="0" w:color="auto"/>
            <w:left w:val="none" w:sz="0" w:space="0" w:color="auto"/>
            <w:bottom w:val="none" w:sz="0" w:space="0" w:color="auto"/>
            <w:right w:val="none" w:sz="0" w:space="0" w:color="auto"/>
          </w:divBdr>
        </w:div>
        <w:div w:id="1670911511">
          <w:marLeft w:val="0"/>
          <w:marRight w:val="0"/>
          <w:marTop w:val="0"/>
          <w:marBottom w:val="0"/>
          <w:divBdr>
            <w:top w:val="none" w:sz="0" w:space="0" w:color="auto"/>
            <w:left w:val="none" w:sz="0" w:space="0" w:color="auto"/>
            <w:bottom w:val="none" w:sz="0" w:space="0" w:color="auto"/>
            <w:right w:val="none" w:sz="0" w:space="0" w:color="auto"/>
          </w:divBdr>
        </w:div>
        <w:div w:id="1687906319">
          <w:marLeft w:val="0"/>
          <w:marRight w:val="0"/>
          <w:marTop w:val="0"/>
          <w:marBottom w:val="0"/>
          <w:divBdr>
            <w:top w:val="none" w:sz="0" w:space="0" w:color="auto"/>
            <w:left w:val="none" w:sz="0" w:space="0" w:color="auto"/>
            <w:bottom w:val="none" w:sz="0" w:space="0" w:color="auto"/>
            <w:right w:val="none" w:sz="0" w:space="0" w:color="auto"/>
          </w:divBdr>
        </w:div>
        <w:div w:id="1729524824">
          <w:marLeft w:val="0"/>
          <w:marRight w:val="0"/>
          <w:marTop w:val="0"/>
          <w:marBottom w:val="0"/>
          <w:divBdr>
            <w:top w:val="none" w:sz="0" w:space="0" w:color="auto"/>
            <w:left w:val="none" w:sz="0" w:space="0" w:color="auto"/>
            <w:bottom w:val="none" w:sz="0" w:space="0" w:color="auto"/>
            <w:right w:val="none" w:sz="0" w:space="0" w:color="auto"/>
          </w:divBdr>
        </w:div>
        <w:div w:id="1778136319">
          <w:marLeft w:val="0"/>
          <w:marRight w:val="0"/>
          <w:marTop w:val="0"/>
          <w:marBottom w:val="0"/>
          <w:divBdr>
            <w:top w:val="none" w:sz="0" w:space="0" w:color="auto"/>
            <w:left w:val="none" w:sz="0" w:space="0" w:color="auto"/>
            <w:bottom w:val="none" w:sz="0" w:space="0" w:color="auto"/>
            <w:right w:val="none" w:sz="0" w:space="0" w:color="auto"/>
          </w:divBdr>
        </w:div>
        <w:div w:id="1794906438">
          <w:marLeft w:val="0"/>
          <w:marRight w:val="0"/>
          <w:marTop w:val="0"/>
          <w:marBottom w:val="0"/>
          <w:divBdr>
            <w:top w:val="none" w:sz="0" w:space="0" w:color="auto"/>
            <w:left w:val="none" w:sz="0" w:space="0" w:color="auto"/>
            <w:bottom w:val="none" w:sz="0" w:space="0" w:color="auto"/>
            <w:right w:val="none" w:sz="0" w:space="0" w:color="auto"/>
          </w:divBdr>
        </w:div>
        <w:div w:id="1817255951">
          <w:marLeft w:val="0"/>
          <w:marRight w:val="0"/>
          <w:marTop w:val="0"/>
          <w:marBottom w:val="0"/>
          <w:divBdr>
            <w:top w:val="none" w:sz="0" w:space="0" w:color="auto"/>
            <w:left w:val="none" w:sz="0" w:space="0" w:color="auto"/>
            <w:bottom w:val="none" w:sz="0" w:space="0" w:color="auto"/>
            <w:right w:val="none" w:sz="0" w:space="0" w:color="auto"/>
          </w:divBdr>
        </w:div>
        <w:div w:id="1886521817">
          <w:marLeft w:val="0"/>
          <w:marRight w:val="0"/>
          <w:marTop w:val="0"/>
          <w:marBottom w:val="0"/>
          <w:divBdr>
            <w:top w:val="none" w:sz="0" w:space="0" w:color="auto"/>
            <w:left w:val="none" w:sz="0" w:space="0" w:color="auto"/>
            <w:bottom w:val="none" w:sz="0" w:space="0" w:color="auto"/>
            <w:right w:val="none" w:sz="0" w:space="0" w:color="auto"/>
          </w:divBdr>
        </w:div>
        <w:div w:id="2024503870">
          <w:marLeft w:val="0"/>
          <w:marRight w:val="0"/>
          <w:marTop w:val="0"/>
          <w:marBottom w:val="0"/>
          <w:divBdr>
            <w:top w:val="none" w:sz="0" w:space="0" w:color="auto"/>
            <w:left w:val="none" w:sz="0" w:space="0" w:color="auto"/>
            <w:bottom w:val="none" w:sz="0" w:space="0" w:color="auto"/>
            <w:right w:val="none" w:sz="0" w:space="0" w:color="auto"/>
          </w:divBdr>
        </w:div>
        <w:div w:id="2081054160">
          <w:marLeft w:val="0"/>
          <w:marRight w:val="0"/>
          <w:marTop w:val="0"/>
          <w:marBottom w:val="0"/>
          <w:divBdr>
            <w:top w:val="none" w:sz="0" w:space="0" w:color="auto"/>
            <w:left w:val="none" w:sz="0" w:space="0" w:color="auto"/>
            <w:bottom w:val="none" w:sz="0" w:space="0" w:color="auto"/>
            <w:right w:val="none" w:sz="0" w:space="0" w:color="auto"/>
          </w:divBdr>
        </w:div>
      </w:divsChild>
    </w:div>
    <w:div w:id="832792336">
      <w:bodyDiv w:val="1"/>
      <w:marLeft w:val="0"/>
      <w:marRight w:val="0"/>
      <w:marTop w:val="0"/>
      <w:marBottom w:val="0"/>
      <w:divBdr>
        <w:top w:val="none" w:sz="0" w:space="0" w:color="auto"/>
        <w:left w:val="none" w:sz="0" w:space="0" w:color="auto"/>
        <w:bottom w:val="none" w:sz="0" w:space="0" w:color="auto"/>
        <w:right w:val="none" w:sz="0" w:space="0" w:color="auto"/>
      </w:divBdr>
    </w:div>
    <w:div w:id="842936496">
      <w:bodyDiv w:val="1"/>
      <w:marLeft w:val="0"/>
      <w:marRight w:val="0"/>
      <w:marTop w:val="0"/>
      <w:marBottom w:val="0"/>
      <w:divBdr>
        <w:top w:val="none" w:sz="0" w:space="0" w:color="auto"/>
        <w:left w:val="none" w:sz="0" w:space="0" w:color="auto"/>
        <w:bottom w:val="none" w:sz="0" w:space="0" w:color="auto"/>
        <w:right w:val="none" w:sz="0" w:space="0" w:color="auto"/>
      </w:divBdr>
      <w:divsChild>
        <w:div w:id="46148142">
          <w:marLeft w:val="0"/>
          <w:marRight w:val="0"/>
          <w:marTop w:val="0"/>
          <w:marBottom w:val="0"/>
          <w:divBdr>
            <w:top w:val="none" w:sz="0" w:space="0" w:color="auto"/>
            <w:left w:val="none" w:sz="0" w:space="0" w:color="auto"/>
            <w:bottom w:val="none" w:sz="0" w:space="0" w:color="auto"/>
            <w:right w:val="none" w:sz="0" w:space="0" w:color="auto"/>
          </w:divBdr>
        </w:div>
        <w:div w:id="1043365579">
          <w:marLeft w:val="0"/>
          <w:marRight w:val="0"/>
          <w:marTop w:val="0"/>
          <w:marBottom w:val="0"/>
          <w:divBdr>
            <w:top w:val="none" w:sz="0" w:space="0" w:color="auto"/>
            <w:left w:val="none" w:sz="0" w:space="0" w:color="auto"/>
            <w:bottom w:val="none" w:sz="0" w:space="0" w:color="auto"/>
            <w:right w:val="none" w:sz="0" w:space="0" w:color="auto"/>
          </w:divBdr>
        </w:div>
        <w:div w:id="1448739428">
          <w:marLeft w:val="0"/>
          <w:marRight w:val="0"/>
          <w:marTop w:val="0"/>
          <w:marBottom w:val="0"/>
          <w:divBdr>
            <w:top w:val="none" w:sz="0" w:space="0" w:color="auto"/>
            <w:left w:val="none" w:sz="0" w:space="0" w:color="auto"/>
            <w:bottom w:val="none" w:sz="0" w:space="0" w:color="auto"/>
            <w:right w:val="none" w:sz="0" w:space="0" w:color="auto"/>
          </w:divBdr>
        </w:div>
        <w:div w:id="1767918763">
          <w:marLeft w:val="0"/>
          <w:marRight w:val="0"/>
          <w:marTop w:val="0"/>
          <w:marBottom w:val="0"/>
          <w:divBdr>
            <w:top w:val="none" w:sz="0" w:space="0" w:color="auto"/>
            <w:left w:val="none" w:sz="0" w:space="0" w:color="auto"/>
            <w:bottom w:val="none" w:sz="0" w:space="0" w:color="auto"/>
            <w:right w:val="none" w:sz="0" w:space="0" w:color="auto"/>
          </w:divBdr>
        </w:div>
        <w:div w:id="1810826877">
          <w:marLeft w:val="0"/>
          <w:marRight w:val="0"/>
          <w:marTop w:val="0"/>
          <w:marBottom w:val="0"/>
          <w:divBdr>
            <w:top w:val="none" w:sz="0" w:space="0" w:color="auto"/>
            <w:left w:val="none" w:sz="0" w:space="0" w:color="auto"/>
            <w:bottom w:val="none" w:sz="0" w:space="0" w:color="auto"/>
            <w:right w:val="none" w:sz="0" w:space="0" w:color="auto"/>
          </w:divBdr>
        </w:div>
      </w:divsChild>
    </w:div>
    <w:div w:id="996222230">
      <w:bodyDiv w:val="1"/>
      <w:marLeft w:val="0"/>
      <w:marRight w:val="0"/>
      <w:marTop w:val="0"/>
      <w:marBottom w:val="0"/>
      <w:divBdr>
        <w:top w:val="none" w:sz="0" w:space="0" w:color="auto"/>
        <w:left w:val="none" w:sz="0" w:space="0" w:color="auto"/>
        <w:bottom w:val="none" w:sz="0" w:space="0" w:color="auto"/>
        <w:right w:val="none" w:sz="0" w:space="0" w:color="auto"/>
      </w:divBdr>
      <w:divsChild>
        <w:div w:id="120462619">
          <w:marLeft w:val="0"/>
          <w:marRight w:val="0"/>
          <w:marTop w:val="0"/>
          <w:marBottom w:val="0"/>
          <w:divBdr>
            <w:top w:val="none" w:sz="0" w:space="0" w:color="auto"/>
            <w:left w:val="none" w:sz="0" w:space="0" w:color="auto"/>
            <w:bottom w:val="none" w:sz="0" w:space="0" w:color="auto"/>
            <w:right w:val="none" w:sz="0" w:space="0" w:color="auto"/>
          </w:divBdr>
        </w:div>
        <w:div w:id="166795388">
          <w:marLeft w:val="0"/>
          <w:marRight w:val="0"/>
          <w:marTop w:val="0"/>
          <w:marBottom w:val="0"/>
          <w:divBdr>
            <w:top w:val="none" w:sz="0" w:space="0" w:color="auto"/>
            <w:left w:val="none" w:sz="0" w:space="0" w:color="auto"/>
            <w:bottom w:val="none" w:sz="0" w:space="0" w:color="auto"/>
            <w:right w:val="none" w:sz="0" w:space="0" w:color="auto"/>
          </w:divBdr>
        </w:div>
        <w:div w:id="275797349">
          <w:marLeft w:val="0"/>
          <w:marRight w:val="0"/>
          <w:marTop w:val="0"/>
          <w:marBottom w:val="0"/>
          <w:divBdr>
            <w:top w:val="none" w:sz="0" w:space="0" w:color="auto"/>
            <w:left w:val="none" w:sz="0" w:space="0" w:color="auto"/>
            <w:bottom w:val="none" w:sz="0" w:space="0" w:color="auto"/>
            <w:right w:val="none" w:sz="0" w:space="0" w:color="auto"/>
          </w:divBdr>
        </w:div>
        <w:div w:id="469052683">
          <w:marLeft w:val="0"/>
          <w:marRight w:val="0"/>
          <w:marTop w:val="0"/>
          <w:marBottom w:val="0"/>
          <w:divBdr>
            <w:top w:val="none" w:sz="0" w:space="0" w:color="auto"/>
            <w:left w:val="none" w:sz="0" w:space="0" w:color="auto"/>
            <w:bottom w:val="none" w:sz="0" w:space="0" w:color="auto"/>
            <w:right w:val="none" w:sz="0" w:space="0" w:color="auto"/>
          </w:divBdr>
        </w:div>
        <w:div w:id="490488827">
          <w:marLeft w:val="0"/>
          <w:marRight w:val="0"/>
          <w:marTop w:val="0"/>
          <w:marBottom w:val="0"/>
          <w:divBdr>
            <w:top w:val="none" w:sz="0" w:space="0" w:color="auto"/>
            <w:left w:val="none" w:sz="0" w:space="0" w:color="auto"/>
            <w:bottom w:val="none" w:sz="0" w:space="0" w:color="auto"/>
            <w:right w:val="none" w:sz="0" w:space="0" w:color="auto"/>
          </w:divBdr>
        </w:div>
        <w:div w:id="587275161">
          <w:marLeft w:val="0"/>
          <w:marRight w:val="0"/>
          <w:marTop w:val="0"/>
          <w:marBottom w:val="0"/>
          <w:divBdr>
            <w:top w:val="none" w:sz="0" w:space="0" w:color="auto"/>
            <w:left w:val="none" w:sz="0" w:space="0" w:color="auto"/>
            <w:bottom w:val="none" w:sz="0" w:space="0" w:color="auto"/>
            <w:right w:val="none" w:sz="0" w:space="0" w:color="auto"/>
          </w:divBdr>
        </w:div>
        <w:div w:id="673460511">
          <w:marLeft w:val="0"/>
          <w:marRight w:val="0"/>
          <w:marTop w:val="0"/>
          <w:marBottom w:val="0"/>
          <w:divBdr>
            <w:top w:val="none" w:sz="0" w:space="0" w:color="auto"/>
            <w:left w:val="none" w:sz="0" w:space="0" w:color="auto"/>
            <w:bottom w:val="none" w:sz="0" w:space="0" w:color="auto"/>
            <w:right w:val="none" w:sz="0" w:space="0" w:color="auto"/>
          </w:divBdr>
        </w:div>
        <w:div w:id="834800402">
          <w:marLeft w:val="0"/>
          <w:marRight w:val="0"/>
          <w:marTop w:val="0"/>
          <w:marBottom w:val="0"/>
          <w:divBdr>
            <w:top w:val="none" w:sz="0" w:space="0" w:color="auto"/>
            <w:left w:val="none" w:sz="0" w:space="0" w:color="auto"/>
            <w:bottom w:val="none" w:sz="0" w:space="0" w:color="auto"/>
            <w:right w:val="none" w:sz="0" w:space="0" w:color="auto"/>
          </w:divBdr>
        </w:div>
        <w:div w:id="981230660">
          <w:marLeft w:val="0"/>
          <w:marRight w:val="0"/>
          <w:marTop w:val="0"/>
          <w:marBottom w:val="0"/>
          <w:divBdr>
            <w:top w:val="none" w:sz="0" w:space="0" w:color="auto"/>
            <w:left w:val="none" w:sz="0" w:space="0" w:color="auto"/>
            <w:bottom w:val="none" w:sz="0" w:space="0" w:color="auto"/>
            <w:right w:val="none" w:sz="0" w:space="0" w:color="auto"/>
          </w:divBdr>
        </w:div>
        <w:div w:id="1048845019">
          <w:marLeft w:val="0"/>
          <w:marRight w:val="0"/>
          <w:marTop w:val="0"/>
          <w:marBottom w:val="0"/>
          <w:divBdr>
            <w:top w:val="none" w:sz="0" w:space="0" w:color="auto"/>
            <w:left w:val="none" w:sz="0" w:space="0" w:color="auto"/>
            <w:bottom w:val="none" w:sz="0" w:space="0" w:color="auto"/>
            <w:right w:val="none" w:sz="0" w:space="0" w:color="auto"/>
          </w:divBdr>
        </w:div>
        <w:div w:id="1083839080">
          <w:marLeft w:val="0"/>
          <w:marRight w:val="0"/>
          <w:marTop w:val="0"/>
          <w:marBottom w:val="0"/>
          <w:divBdr>
            <w:top w:val="none" w:sz="0" w:space="0" w:color="auto"/>
            <w:left w:val="none" w:sz="0" w:space="0" w:color="auto"/>
            <w:bottom w:val="none" w:sz="0" w:space="0" w:color="auto"/>
            <w:right w:val="none" w:sz="0" w:space="0" w:color="auto"/>
          </w:divBdr>
        </w:div>
        <w:div w:id="1189179858">
          <w:marLeft w:val="0"/>
          <w:marRight w:val="0"/>
          <w:marTop w:val="0"/>
          <w:marBottom w:val="0"/>
          <w:divBdr>
            <w:top w:val="none" w:sz="0" w:space="0" w:color="auto"/>
            <w:left w:val="none" w:sz="0" w:space="0" w:color="auto"/>
            <w:bottom w:val="none" w:sz="0" w:space="0" w:color="auto"/>
            <w:right w:val="none" w:sz="0" w:space="0" w:color="auto"/>
          </w:divBdr>
        </w:div>
        <w:div w:id="1246497753">
          <w:marLeft w:val="0"/>
          <w:marRight w:val="0"/>
          <w:marTop w:val="0"/>
          <w:marBottom w:val="0"/>
          <w:divBdr>
            <w:top w:val="none" w:sz="0" w:space="0" w:color="auto"/>
            <w:left w:val="none" w:sz="0" w:space="0" w:color="auto"/>
            <w:bottom w:val="none" w:sz="0" w:space="0" w:color="auto"/>
            <w:right w:val="none" w:sz="0" w:space="0" w:color="auto"/>
          </w:divBdr>
        </w:div>
        <w:div w:id="1278025125">
          <w:marLeft w:val="0"/>
          <w:marRight w:val="0"/>
          <w:marTop w:val="0"/>
          <w:marBottom w:val="0"/>
          <w:divBdr>
            <w:top w:val="none" w:sz="0" w:space="0" w:color="auto"/>
            <w:left w:val="none" w:sz="0" w:space="0" w:color="auto"/>
            <w:bottom w:val="none" w:sz="0" w:space="0" w:color="auto"/>
            <w:right w:val="none" w:sz="0" w:space="0" w:color="auto"/>
          </w:divBdr>
        </w:div>
        <w:div w:id="1321732490">
          <w:marLeft w:val="0"/>
          <w:marRight w:val="0"/>
          <w:marTop w:val="0"/>
          <w:marBottom w:val="0"/>
          <w:divBdr>
            <w:top w:val="none" w:sz="0" w:space="0" w:color="auto"/>
            <w:left w:val="none" w:sz="0" w:space="0" w:color="auto"/>
            <w:bottom w:val="none" w:sz="0" w:space="0" w:color="auto"/>
            <w:right w:val="none" w:sz="0" w:space="0" w:color="auto"/>
          </w:divBdr>
        </w:div>
        <w:div w:id="1409384044">
          <w:marLeft w:val="0"/>
          <w:marRight w:val="0"/>
          <w:marTop w:val="0"/>
          <w:marBottom w:val="0"/>
          <w:divBdr>
            <w:top w:val="none" w:sz="0" w:space="0" w:color="auto"/>
            <w:left w:val="none" w:sz="0" w:space="0" w:color="auto"/>
            <w:bottom w:val="none" w:sz="0" w:space="0" w:color="auto"/>
            <w:right w:val="none" w:sz="0" w:space="0" w:color="auto"/>
          </w:divBdr>
        </w:div>
        <w:div w:id="1642998872">
          <w:marLeft w:val="0"/>
          <w:marRight w:val="0"/>
          <w:marTop w:val="0"/>
          <w:marBottom w:val="0"/>
          <w:divBdr>
            <w:top w:val="none" w:sz="0" w:space="0" w:color="auto"/>
            <w:left w:val="none" w:sz="0" w:space="0" w:color="auto"/>
            <w:bottom w:val="none" w:sz="0" w:space="0" w:color="auto"/>
            <w:right w:val="none" w:sz="0" w:space="0" w:color="auto"/>
          </w:divBdr>
        </w:div>
        <w:div w:id="1717656265">
          <w:marLeft w:val="0"/>
          <w:marRight w:val="0"/>
          <w:marTop w:val="0"/>
          <w:marBottom w:val="0"/>
          <w:divBdr>
            <w:top w:val="none" w:sz="0" w:space="0" w:color="auto"/>
            <w:left w:val="none" w:sz="0" w:space="0" w:color="auto"/>
            <w:bottom w:val="none" w:sz="0" w:space="0" w:color="auto"/>
            <w:right w:val="none" w:sz="0" w:space="0" w:color="auto"/>
          </w:divBdr>
        </w:div>
        <w:div w:id="1823764743">
          <w:marLeft w:val="0"/>
          <w:marRight w:val="0"/>
          <w:marTop w:val="0"/>
          <w:marBottom w:val="0"/>
          <w:divBdr>
            <w:top w:val="none" w:sz="0" w:space="0" w:color="auto"/>
            <w:left w:val="none" w:sz="0" w:space="0" w:color="auto"/>
            <w:bottom w:val="none" w:sz="0" w:space="0" w:color="auto"/>
            <w:right w:val="none" w:sz="0" w:space="0" w:color="auto"/>
          </w:divBdr>
        </w:div>
        <w:div w:id="2065595430">
          <w:marLeft w:val="0"/>
          <w:marRight w:val="0"/>
          <w:marTop w:val="0"/>
          <w:marBottom w:val="0"/>
          <w:divBdr>
            <w:top w:val="none" w:sz="0" w:space="0" w:color="auto"/>
            <w:left w:val="none" w:sz="0" w:space="0" w:color="auto"/>
            <w:bottom w:val="none" w:sz="0" w:space="0" w:color="auto"/>
            <w:right w:val="none" w:sz="0" w:space="0" w:color="auto"/>
          </w:divBdr>
        </w:div>
        <w:div w:id="2105153189">
          <w:marLeft w:val="0"/>
          <w:marRight w:val="0"/>
          <w:marTop w:val="0"/>
          <w:marBottom w:val="0"/>
          <w:divBdr>
            <w:top w:val="none" w:sz="0" w:space="0" w:color="auto"/>
            <w:left w:val="none" w:sz="0" w:space="0" w:color="auto"/>
            <w:bottom w:val="none" w:sz="0" w:space="0" w:color="auto"/>
            <w:right w:val="none" w:sz="0" w:space="0" w:color="auto"/>
          </w:divBdr>
        </w:div>
      </w:divsChild>
    </w:div>
    <w:div w:id="1098257860">
      <w:bodyDiv w:val="1"/>
      <w:marLeft w:val="0"/>
      <w:marRight w:val="0"/>
      <w:marTop w:val="0"/>
      <w:marBottom w:val="0"/>
      <w:divBdr>
        <w:top w:val="none" w:sz="0" w:space="0" w:color="auto"/>
        <w:left w:val="none" w:sz="0" w:space="0" w:color="auto"/>
        <w:bottom w:val="none" w:sz="0" w:space="0" w:color="auto"/>
        <w:right w:val="none" w:sz="0" w:space="0" w:color="auto"/>
      </w:divBdr>
      <w:divsChild>
        <w:div w:id="686831221">
          <w:marLeft w:val="0"/>
          <w:marRight w:val="0"/>
          <w:marTop w:val="0"/>
          <w:marBottom w:val="0"/>
          <w:divBdr>
            <w:top w:val="none" w:sz="0" w:space="0" w:color="auto"/>
            <w:left w:val="none" w:sz="0" w:space="0" w:color="auto"/>
            <w:bottom w:val="none" w:sz="0" w:space="0" w:color="auto"/>
            <w:right w:val="none" w:sz="0" w:space="0" w:color="auto"/>
          </w:divBdr>
        </w:div>
        <w:div w:id="1044908468">
          <w:marLeft w:val="0"/>
          <w:marRight w:val="0"/>
          <w:marTop w:val="0"/>
          <w:marBottom w:val="0"/>
          <w:divBdr>
            <w:top w:val="none" w:sz="0" w:space="0" w:color="auto"/>
            <w:left w:val="none" w:sz="0" w:space="0" w:color="auto"/>
            <w:bottom w:val="none" w:sz="0" w:space="0" w:color="auto"/>
            <w:right w:val="none" w:sz="0" w:space="0" w:color="auto"/>
          </w:divBdr>
        </w:div>
      </w:divsChild>
    </w:div>
    <w:div w:id="1244680432">
      <w:bodyDiv w:val="1"/>
      <w:marLeft w:val="0"/>
      <w:marRight w:val="0"/>
      <w:marTop w:val="0"/>
      <w:marBottom w:val="0"/>
      <w:divBdr>
        <w:top w:val="none" w:sz="0" w:space="0" w:color="auto"/>
        <w:left w:val="none" w:sz="0" w:space="0" w:color="auto"/>
        <w:bottom w:val="none" w:sz="0" w:space="0" w:color="auto"/>
        <w:right w:val="none" w:sz="0" w:space="0" w:color="auto"/>
      </w:divBdr>
      <w:divsChild>
        <w:div w:id="38163693">
          <w:marLeft w:val="0"/>
          <w:marRight w:val="0"/>
          <w:marTop w:val="0"/>
          <w:marBottom w:val="0"/>
          <w:divBdr>
            <w:top w:val="none" w:sz="0" w:space="0" w:color="auto"/>
            <w:left w:val="none" w:sz="0" w:space="0" w:color="auto"/>
            <w:bottom w:val="none" w:sz="0" w:space="0" w:color="auto"/>
            <w:right w:val="none" w:sz="0" w:space="0" w:color="auto"/>
          </w:divBdr>
        </w:div>
        <w:div w:id="91441160">
          <w:marLeft w:val="0"/>
          <w:marRight w:val="0"/>
          <w:marTop w:val="0"/>
          <w:marBottom w:val="0"/>
          <w:divBdr>
            <w:top w:val="none" w:sz="0" w:space="0" w:color="auto"/>
            <w:left w:val="none" w:sz="0" w:space="0" w:color="auto"/>
            <w:bottom w:val="none" w:sz="0" w:space="0" w:color="auto"/>
            <w:right w:val="none" w:sz="0" w:space="0" w:color="auto"/>
          </w:divBdr>
        </w:div>
        <w:div w:id="170727706">
          <w:marLeft w:val="0"/>
          <w:marRight w:val="0"/>
          <w:marTop w:val="0"/>
          <w:marBottom w:val="0"/>
          <w:divBdr>
            <w:top w:val="none" w:sz="0" w:space="0" w:color="auto"/>
            <w:left w:val="none" w:sz="0" w:space="0" w:color="auto"/>
            <w:bottom w:val="none" w:sz="0" w:space="0" w:color="auto"/>
            <w:right w:val="none" w:sz="0" w:space="0" w:color="auto"/>
          </w:divBdr>
        </w:div>
        <w:div w:id="247857486">
          <w:marLeft w:val="0"/>
          <w:marRight w:val="0"/>
          <w:marTop w:val="0"/>
          <w:marBottom w:val="0"/>
          <w:divBdr>
            <w:top w:val="none" w:sz="0" w:space="0" w:color="auto"/>
            <w:left w:val="none" w:sz="0" w:space="0" w:color="auto"/>
            <w:bottom w:val="none" w:sz="0" w:space="0" w:color="auto"/>
            <w:right w:val="none" w:sz="0" w:space="0" w:color="auto"/>
          </w:divBdr>
        </w:div>
        <w:div w:id="382560626">
          <w:marLeft w:val="0"/>
          <w:marRight w:val="0"/>
          <w:marTop w:val="0"/>
          <w:marBottom w:val="0"/>
          <w:divBdr>
            <w:top w:val="none" w:sz="0" w:space="0" w:color="auto"/>
            <w:left w:val="none" w:sz="0" w:space="0" w:color="auto"/>
            <w:bottom w:val="none" w:sz="0" w:space="0" w:color="auto"/>
            <w:right w:val="none" w:sz="0" w:space="0" w:color="auto"/>
          </w:divBdr>
        </w:div>
        <w:div w:id="528252600">
          <w:marLeft w:val="0"/>
          <w:marRight w:val="0"/>
          <w:marTop w:val="0"/>
          <w:marBottom w:val="0"/>
          <w:divBdr>
            <w:top w:val="none" w:sz="0" w:space="0" w:color="auto"/>
            <w:left w:val="none" w:sz="0" w:space="0" w:color="auto"/>
            <w:bottom w:val="none" w:sz="0" w:space="0" w:color="auto"/>
            <w:right w:val="none" w:sz="0" w:space="0" w:color="auto"/>
          </w:divBdr>
        </w:div>
        <w:div w:id="997877577">
          <w:marLeft w:val="0"/>
          <w:marRight w:val="0"/>
          <w:marTop w:val="0"/>
          <w:marBottom w:val="0"/>
          <w:divBdr>
            <w:top w:val="none" w:sz="0" w:space="0" w:color="auto"/>
            <w:left w:val="none" w:sz="0" w:space="0" w:color="auto"/>
            <w:bottom w:val="none" w:sz="0" w:space="0" w:color="auto"/>
            <w:right w:val="none" w:sz="0" w:space="0" w:color="auto"/>
          </w:divBdr>
        </w:div>
        <w:div w:id="1332486432">
          <w:marLeft w:val="0"/>
          <w:marRight w:val="0"/>
          <w:marTop w:val="0"/>
          <w:marBottom w:val="0"/>
          <w:divBdr>
            <w:top w:val="none" w:sz="0" w:space="0" w:color="auto"/>
            <w:left w:val="none" w:sz="0" w:space="0" w:color="auto"/>
            <w:bottom w:val="none" w:sz="0" w:space="0" w:color="auto"/>
            <w:right w:val="none" w:sz="0" w:space="0" w:color="auto"/>
          </w:divBdr>
        </w:div>
        <w:div w:id="1556313466">
          <w:marLeft w:val="0"/>
          <w:marRight w:val="0"/>
          <w:marTop w:val="0"/>
          <w:marBottom w:val="0"/>
          <w:divBdr>
            <w:top w:val="none" w:sz="0" w:space="0" w:color="auto"/>
            <w:left w:val="none" w:sz="0" w:space="0" w:color="auto"/>
            <w:bottom w:val="none" w:sz="0" w:space="0" w:color="auto"/>
            <w:right w:val="none" w:sz="0" w:space="0" w:color="auto"/>
          </w:divBdr>
        </w:div>
        <w:div w:id="1706053156">
          <w:marLeft w:val="0"/>
          <w:marRight w:val="0"/>
          <w:marTop w:val="0"/>
          <w:marBottom w:val="0"/>
          <w:divBdr>
            <w:top w:val="none" w:sz="0" w:space="0" w:color="auto"/>
            <w:left w:val="none" w:sz="0" w:space="0" w:color="auto"/>
            <w:bottom w:val="none" w:sz="0" w:space="0" w:color="auto"/>
            <w:right w:val="none" w:sz="0" w:space="0" w:color="auto"/>
          </w:divBdr>
        </w:div>
        <w:div w:id="1881046903">
          <w:marLeft w:val="0"/>
          <w:marRight w:val="0"/>
          <w:marTop w:val="0"/>
          <w:marBottom w:val="0"/>
          <w:divBdr>
            <w:top w:val="none" w:sz="0" w:space="0" w:color="auto"/>
            <w:left w:val="none" w:sz="0" w:space="0" w:color="auto"/>
            <w:bottom w:val="none" w:sz="0" w:space="0" w:color="auto"/>
            <w:right w:val="none" w:sz="0" w:space="0" w:color="auto"/>
          </w:divBdr>
        </w:div>
        <w:div w:id="1935819821">
          <w:marLeft w:val="0"/>
          <w:marRight w:val="0"/>
          <w:marTop w:val="0"/>
          <w:marBottom w:val="0"/>
          <w:divBdr>
            <w:top w:val="none" w:sz="0" w:space="0" w:color="auto"/>
            <w:left w:val="none" w:sz="0" w:space="0" w:color="auto"/>
            <w:bottom w:val="none" w:sz="0" w:space="0" w:color="auto"/>
            <w:right w:val="none" w:sz="0" w:space="0" w:color="auto"/>
          </w:divBdr>
        </w:div>
        <w:div w:id="2071688836">
          <w:marLeft w:val="0"/>
          <w:marRight w:val="0"/>
          <w:marTop w:val="0"/>
          <w:marBottom w:val="0"/>
          <w:divBdr>
            <w:top w:val="none" w:sz="0" w:space="0" w:color="auto"/>
            <w:left w:val="none" w:sz="0" w:space="0" w:color="auto"/>
            <w:bottom w:val="none" w:sz="0" w:space="0" w:color="auto"/>
            <w:right w:val="none" w:sz="0" w:space="0" w:color="auto"/>
          </w:divBdr>
        </w:div>
      </w:divsChild>
    </w:div>
    <w:div w:id="1263486986">
      <w:bodyDiv w:val="1"/>
      <w:marLeft w:val="0"/>
      <w:marRight w:val="0"/>
      <w:marTop w:val="0"/>
      <w:marBottom w:val="0"/>
      <w:divBdr>
        <w:top w:val="none" w:sz="0" w:space="0" w:color="auto"/>
        <w:left w:val="none" w:sz="0" w:space="0" w:color="auto"/>
        <w:bottom w:val="none" w:sz="0" w:space="0" w:color="auto"/>
        <w:right w:val="none" w:sz="0" w:space="0" w:color="auto"/>
      </w:divBdr>
    </w:div>
    <w:div w:id="1269000198">
      <w:bodyDiv w:val="1"/>
      <w:marLeft w:val="0"/>
      <w:marRight w:val="0"/>
      <w:marTop w:val="0"/>
      <w:marBottom w:val="0"/>
      <w:divBdr>
        <w:top w:val="none" w:sz="0" w:space="0" w:color="auto"/>
        <w:left w:val="none" w:sz="0" w:space="0" w:color="auto"/>
        <w:bottom w:val="none" w:sz="0" w:space="0" w:color="auto"/>
        <w:right w:val="none" w:sz="0" w:space="0" w:color="auto"/>
      </w:divBdr>
      <w:divsChild>
        <w:div w:id="8258348">
          <w:marLeft w:val="0"/>
          <w:marRight w:val="0"/>
          <w:marTop w:val="0"/>
          <w:marBottom w:val="0"/>
          <w:divBdr>
            <w:top w:val="none" w:sz="0" w:space="0" w:color="auto"/>
            <w:left w:val="none" w:sz="0" w:space="0" w:color="auto"/>
            <w:bottom w:val="none" w:sz="0" w:space="0" w:color="auto"/>
            <w:right w:val="none" w:sz="0" w:space="0" w:color="auto"/>
          </w:divBdr>
        </w:div>
        <w:div w:id="95444512">
          <w:marLeft w:val="0"/>
          <w:marRight w:val="0"/>
          <w:marTop w:val="0"/>
          <w:marBottom w:val="0"/>
          <w:divBdr>
            <w:top w:val="none" w:sz="0" w:space="0" w:color="auto"/>
            <w:left w:val="none" w:sz="0" w:space="0" w:color="auto"/>
            <w:bottom w:val="none" w:sz="0" w:space="0" w:color="auto"/>
            <w:right w:val="none" w:sz="0" w:space="0" w:color="auto"/>
          </w:divBdr>
        </w:div>
        <w:div w:id="189033840">
          <w:marLeft w:val="0"/>
          <w:marRight w:val="0"/>
          <w:marTop w:val="0"/>
          <w:marBottom w:val="0"/>
          <w:divBdr>
            <w:top w:val="none" w:sz="0" w:space="0" w:color="auto"/>
            <w:left w:val="none" w:sz="0" w:space="0" w:color="auto"/>
            <w:bottom w:val="none" w:sz="0" w:space="0" w:color="auto"/>
            <w:right w:val="none" w:sz="0" w:space="0" w:color="auto"/>
          </w:divBdr>
        </w:div>
        <w:div w:id="239605699">
          <w:marLeft w:val="0"/>
          <w:marRight w:val="0"/>
          <w:marTop w:val="0"/>
          <w:marBottom w:val="0"/>
          <w:divBdr>
            <w:top w:val="none" w:sz="0" w:space="0" w:color="auto"/>
            <w:left w:val="none" w:sz="0" w:space="0" w:color="auto"/>
            <w:bottom w:val="none" w:sz="0" w:space="0" w:color="auto"/>
            <w:right w:val="none" w:sz="0" w:space="0" w:color="auto"/>
          </w:divBdr>
        </w:div>
        <w:div w:id="418915877">
          <w:marLeft w:val="0"/>
          <w:marRight w:val="0"/>
          <w:marTop w:val="0"/>
          <w:marBottom w:val="0"/>
          <w:divBdr>
            <w:top w:val="none" w:sz="0" w:space="0" w:color="auto"/>
            <w:left w:val="none" w:sz="0" w:space="0" w:color="auto"/>
            <w:bottom w:val="none" w:sz="0" w:space="0" w:color="auto"/>
            <w:right w:val="none" w:sz="0" w:space="0" w:color="auto"/>
          </w:divBdr>
        </w:div>
        <w:div w:id="422802913">
          <w:marLeft w:val="0"/>
          <w:marRight w:val="0"/>
          <w:marTop w:val="0"/>
          <w:marBottom w:val="0"/>
          <w:divBdr>
            <w:top w:val="none" w:sz="0" w:space="0" w:color="auto"/>
            <w:left w:val="none" w:sz="0" w:space="0" w:color="auto"/>
            <w:bottom w:val="none" w:sz="0" w:space="0" w:color="auto"/>
            <w:right w:val="none" w:sz="0" w:space="0" w:color="auto"/>
          </w:divBdr>
        </w:div>
        <w:div w:id="479344363">
          <w:marLeft w:val="0"/>
          <w:marRight w:val="0"/>
          <w:marTop w:val="0"/>
          <w:marBottom w:val="0"/>
          <w:divBdr>
            <w:top w:val="none" w:sz="0" w:space="0" w:color="auto"/>
            <w:left w:val="none" w:sz="0" w:space="0" w:color="auto"/>
            <w:bottom w:val="none" w:sz="0" w:space="0" w:color="auto"/>
            <w:right w:val="none" w:sz="0" w:space="0" w:color="auto"/>
          </w:divBdr>
        </w:div>
        <w:div w:id="502085051">
          <w:marLeft w:val="0"/>
          <w:marRight w:val="0"/>
          <w:marTop w:val="0"/>
          <w:marBottom w:val="0"/>
          <w:divBdr>
            <w:top w:val="none" w:sz="0" w:space="0" w:color="auto"/>
            <w:left w:val="none" w:sz="0" w:space="0" w:color="auto"/>
            <w:bottom w:val="none" w:sz="0" w:space="0" w:color="auto"/>
            <w:right w:val="none" w:sz="0" w:space="0" w:color="auto"/>
          </w:divBdr>
        </w:div>
        <w:div w:id="509375470">
          <w:marLeft w:val="0"/>
          <w:marRight w:val="0"/>
          <w:marTop w:val="0"/>
          <w:marBottom w:val="0"/>
          <w:divBdr>
            <w:top w:val="none" w:sz="0" w:space="0" w:color="auto"/>
            <w:left w:val="none" w:sz="0" w:space="0" w:color="auto"/>
            <w:bottom w:val="none" w:sz="0" w:space="0" w:color="auto"/>
            <w:right w:val="none" w:sz="0" w:space="0" w:color="auto"/>
          </w:divBdr>
        </w:div>
        <w:div w:id="550655602">
          <w:marLeft w:val="0"/>
          <w:marRight w:val="0"/>
          <w:marTop w:val="0"/>
          <w:marBottom w:val="0"/>
          <w:divBdr>
            <w:top w:val="none" w:sz="0" w:space="0" w:color="auto"/>
            <w:left w:val="none" w:sz="0" w:space="0" w:color="auto"/>
            <w:bottom w:val="none" w:sz="0" w:space="0" w:color="auto"/>
            <w:right w:val="none" w:sz="0" w:space="0" w:color="auto"/>
          </w:divBdr>
        </w:div>
        <w:div w:id="554052692">
          <w:marLeft w:val="0"/>
          <w:marRight w:val="0"/>
          <w:marTop w:val="0"/>
          <w:marBottom w:val="0"/>
          <w:divBdr>
            <w:top w:val="none" w:sz="0" w:space="0" w:color="auto"/>
            <w:left w:val="none" w:sz="0" w:space="0" w:color="auto"/>
            <w:bottom w:val="none" w:sz="0" w:space="0" w:color="auto"/>
            <w:right w:val="none" w:sz="0" w:space="0" w:color="auto"/>
          </w:divBdr>
        </w:div>
        <w:div w:id="564801211">
          <w:marLeft w:val="0"/>
          <w:marRight w:val="0"/>
          <w:marTop w:val="0"/>
          <w:marBottom w:val="0"/>
          <w:divBdr>
            <w:top w:val="none" w:sz="0" w:space="0" w:color="auto"/>
            <w:left w:val="none" w:sz="0" w:space="0" w:color="auto"/>
            <w:bottom w:val="none" w:sz="0" w:space="0" w:color="auto"/>
            <w:right w:val="none" w:sz="0" w:space="0" w:color="auto"/>
          </w:divBdr>
        </w:div>
        <w:div w:id="616644239">
          <w:marLeft w:val="0"/>
          <w:marRight w:val="0"/>
          <w:marTop w:val="0"/>
          <w:marBottom w:val="0"/>
          <w:divBdr>
            <w:top w:val="none" w:sz="0" w:space="0" w:color="auto"/>
            <w:left w:val="none" w:sz="0" w:space="0" w:color="auto"/>
            <w:bottom w:val="none" w:sz="0" w:space="0" w:color="auto"/>
            <w:right w:val="none" w:sz="0" w:space="0" w:color="auto"/>
          </w:divBdr>
        </w:div>
        <w:div w:id="677773553">
          <w:marLeft w:val="0"/>
          <w:marRight w:val="0"/>
          <w:marTop w:val="0"/>
          <w:marBottom w:val="0"/>
          <w:divBdr>
            <w:top w:val="none" w:sz="0" w:space="0" w:color="auto"/>
            <w:left w:val="none" w:sz="0" w:space="0" w:color="auto"/>
            <w:bottom w:val="none" w:sz="0" w:space="0" w:color="auto"/>
            <w:right w:val="none" w:sz="0" w:space="0" w:color="auto"/>
          </w:divBdr>
        </w:div>
        <w:div w:id="819034769">
          <w:marLeft w:val="0"/>
          <w:marRight w:val="0"/>
          <w:marTop w:val="0"/>
          <w:marBottom w:val="0"/>
          <w:divBdr>
            <w:top w:val="none" w:sz="0" w:space="0" w:color="auto"/>
            <w:left w:val="none" w:sz="0" w:space="0" w:color="auto"/>
            <w:bottom w:val="none" w:sz="0" w:space="0" w:color="auto"/>
            <w:right w:val="none" w:sz="0" w:space="0" w:color="auto"/>
          </w:divBdr>
        </w:div>
        <w:div w:id="981932830">
          <w:marLeft w:val="0"/>
          <w:marRight w:val="0"/>
          <w:marTop w:val="0"/>
          <w:marBottom w:val="0"/>
          <w:divBdr>
            <w:top w:val="none" w:sz="0" w:space="0" w:color="auto"/>
            <w:left w:val="none" w:sz="0" w:space="0" w:color="auto"/>
            <w:bottom w:val="none" w:sz="0" w:space="0" w:color="auto"/>
            <w:right w:val="none" w:sz="0" w:space="0" w:color="auto"/>
          </w:divBdr>
        </w:div>
        <w:div w:id="1017195680">
          <w:marLeft w:val="0"/>
          <w:marRight w:val="0"/>
          <w:marTop w:val="0"/>
          <w:marBottom w:val="0"/>
          <w:divBdr>
            <w:top w:val="none" w:sz="0" w:space="0" w:color="auto"/>
            <w:left w:val="none" w:sz="0" w:space="0" w:color="auto"/>
            <w:bottom w:val="none" w:sz="0" w:space="0" w:color="auto"/>
            <w:right w:val="none" w:sz="0" w:space="0" w:color="auto"/>
          </w:divBdr>
        </w:div>
        <w:div w:id="1289164885">
          <w:marLeft w:val="0"/>
          <w:marRight w:val="0"/>
          <w:marTop w:val="0"/>
          <w:marBottom w:val="0"/>
          <w:divBdr>
            <w:top w:val="none" w:sz="0" w:space="0" w:color="auto"/>
            <w:left w:val="none" w:sz="0" w:space="0" w:color="auto"/>
            <w:bottom w:val="none" w:sz="0" w:space="0" w:color="auto"/>
            <w:right w:val="none" w:sz="0" w:space="0" w:color="auto"/>
          </w:divBdr>
        </w:div>
        <w:div w:id="1496846370">
          <w:marLeft w:val="0"/>
          <w:marRight w:val="0"/>
          <w:marTop w:val="0"/>
          <w:marBottom w:val="0"/>
          <w:divBdr>
            <w:top w:val="none" w:sz="0" w:space="0" w:color="auto"/>
            <w:left w:val="none" w:sz="0" w:space="0" w:color="auto"/>
            <w:bottom w:val="none" w:sz="0" w:space="0" w:color="auto"/>
            <w:right w:val="none" w:sz="0" w:space="0" w:color="auto"/>
          </w:divBdr>
        </w:div>
        <w:div w:id="1556771495">
          <w:marLeft w:val="0"/>
          <w:marRight w:val="0"/>
          <w:marTop w:val="0"/>
          <w:marBottom w:val="0"/>
          <w:divBdr>
            <w:top w:val="none" w:sz="0" w:space="0" w:color="auto"/>
            <w:left w:val="none" w:sz="0" w:space="0" w:color="auto"/>
            <w:bottom w:val="none" w:sz="0" w:space="0" w:color="auto"/>
            <w:right w:val="none" w:sz="0" w:space="0" w:color="auto"/>
          </w:divBdr>
        </w:div>
        <w:div w:id="1615406873">
          <w:marLeft w:val="0"/>
          <w:marRight w:val="0"/>
          <w:marTop w:val="0"/>
          <w:marBottom w:val="0"/>
          <w:divBdr>
            <w:top w:val="none" w:sz="0" w:space="0" w:color="auto"/>
            <w:left w:val="none" w:sz="0" w:space="0" w:color="auto"/>
            <w:bottom w:val="none" w:sz="0" w:space="0" w:color="auto"/>
            <w:right w:val="none" w:sz="0" w:space="0" w:color="auto"/>
          </w:divBdr>
        </w:div>
        <w:div w:id="1618295428">
          <w:marLeft w:val="0"/>
          <w:marRight w:val="0"/>
          <w:marTop w:val="0"/>
          <w:marBottom w:val="0"/>
          <w:divBdr>
            <w:top w:val="none" w:sz="0" w:space="0" w:color="auto"/>
            <w:left w:val="none" w:sz="0" w:space="0" w:color="auto"/>
            <w:bottom w:val="none" w:sz="0" w:space="0" w:color="auto"/>
            <w:right w:val="none" w:sz="0" w:space="0" w:color="auto"/>
          </w:divBdr>
        </w:div>
        <w:div w:id="1670787388">
          <w:marLeft w:val="0"/>
          <w:marRight w:val="0"/>
          <w:marTop w:val="0"/>
          <w:marBottom w:val="0"/>
          <w:divBdr>
            <w:top w:val="none" w:sz="0" w:space="0" w:color="auto"/>
            <w:left w:val="none" w:sz="0" w:space="0" w:color="auto"/>
            <w:bottom w:val="none" w:sz="0" w:space="0" w:color="auto"/>
            <w:right w:val="none" w:sz="0" w:space="0" w:color="auto"/>
          </w:divBdr>
        </w:div>
        <w:div w:id="1675450664">
          <w:marLeft w:val="0"/>
          <w:marRight w:val="0"/>
          <w:marTop w:val="0"/>
          <w:marBottom w:val="0"/>
          <w:divBdr>
            <w:top w:val="none" w:sz="0" w:space="0" w:color="auto"/>
            <w:left w:val="none" w:sz="0" w:space="0" w:color="auto"/>
            <w:bottom w:val="none" w:sz="0" w:space="0" w:color="auto"/>
            <w:right w:val="none" w:sz="0" w:space="0" w:color="auto"/>
          </w:divBdr>
        </w:div>
        <w:div w:id="1679581647">
          <w:marLeft w:val="0"/>
          <w:marRight w:val="0"/>
          <w:marTop w:val="0"/>
          <w:marBottom w:val="0"/>
          <w:divBdr>
            <w:top w:val="none" w:sz="0" w:space="0" w:color="auto"/>
            <w:left w:val="none" w:sz="0" w:space="0" w:color="auto"/>
            <w:bottom w:val="none" w:sz="0" w:space="0" w:color="auto"/>
            <w:right w:val="none" w:sz="0" w:space="0" w:color="auto"/>
          </w:divBdr>
        </w:div>
        <w:div w:id="1699769695">
          <w:marLeft w:val="0"/>
          <w:marRight w:val="0"/>
          <w:marTop w:val="0"/>
          <w:marBottom w:val="0"/>
          <w:divBdr>
            <w:top w:val="none" w:sz="0" w:space="0" w:color="auto"/>
            <w:left w:val="none" w:sz="0" w:space="0" w:color="auto"/>
            <w:bottom w:val="none" w:sz="0" w:space="0" w:color="auto"/>
            <w:right w:val="none" w:sz="0" w:space="0" w:color="auto"/>
          </w:divBdr>
        </w:div>
        <w:div w:id="1710835270">
          <w:marLeft w:val="0"/>
          <w:marRight w:val="0"/>
          <w:marTop w:val="0"/>
          <w:marBottom w:val="0"/>
          <w:divBdr>
            <w:top w:val="none" w:sz="0" w:space="0" w:color="auto"/>
            <w:left w:val="none" w:sz="0" w:space="0" w:color="auto"/>
            <w:bottom w:val="none" w:sz="0" w:space="0" w:color="auto"/>
            <w:right w:val="none" w:sz="0" w:space="0" w:color="auto"/>
          </w:divBdr>
        </w:div>
        <w:div w:id="1792746357">
          <w:marLeft w:val="0"/>
          <w:marRight w:val="0"/>
          <w:marTop w:val="0"/>
          <w:marBottom w:val="0"/>
          <w:divBdr>
            <w:top w:val="none" w:sz="0" w:space="0" w:color="auto"/>
            <w:left w:val="none" w:sz="0" w:space="0" w:color="auto"/>
            <w:bottom w:val="none" w:sz="0" w:space="0" w:color="auto"/>
            <w:right w:val="none" w:sz="0" w:space="0" w:color="auto"/>
          </w:divBdr>
        </w:div>
        <w:div w:id="1794209771">
          <w:marLeft w:val="0"/>
          <w:marRight w:val="0"/>
          <w:marTop w:val="0"/>
          <w:marBottom w:val="0"/>
          <w:divBdr>
            <w:top w:val="none" w:sz="0" w:space="0" w:color="auto"/>
            <w:left w:val="none" w:sz="0" w:space="0" w:color="auto"/>
            <w:bottom w:val="none" w:sz="0" w:space="0" w:color="auto"/>
            <w:right w:val="none" w:sz="0" w:space="0" w:color="auto"/>
          </w:divBdr>
        </w:div>
        <w:div w:id="1874727193">
          <w:marLeft w:val="0"/>
          <w:marRight w:val="0"/>
          <w:marTop w:val="0"/>
          <w:marBottom w:val="0"/>
          <w:divBdr>
            <w:top w:val="none" w:sz="0" w:space="0" w:color="auto"/>
            <w:left w:val="none" w:sz="0" w:space="0" w:color="auto"/>
            <w:bottom w:val="none" w:sz="0" w:space="0" w:color="auto"/>
            <w:right w:val="none" w:sz="0" w:space="0" w:color="auto"/>
          </w:divBdr>
        </w:div>
        <w:div w:id="1931625256">
          <w:marLeft w:val="0"/>
          <w:marRight w:val="0"/>
          <w:marTop w:val="0"/>
          <w:marBottom w:val="0"/>
          <w:divBdr>
            <w:top w:val="none" w:sz="0" w:space="0" w:color="auto"/>
            <w:left w:val="none" w:sz="0" w:space="0" w:color="auto"/>
            <w:bottom w:val="none" w:sz="0" w:space="0" w:color="auto"/>
            <w:right w:val="none" w:sz="0" w:space="0" w:color="auto"/>
          </w:divBdr>
        </w:div>
        <w:div w:id="1935743045">
          <w:marLeft w:val="0"/>
          <w:marRight w:val="0"/>
          <w:marTop w:val="0"/>
          <w:marBottom w:val="0"/>
          <w:divBdr>
            <w:top w:val="none" w:sz="0" w:space="0" w:color="auto"/>
            <w:left w:val="none" w:sz="0" w:space="0" w:color="auto"/>
            <w:bottom w:val="none" w:sz="0" w:space="0" w:color="auto"/>
            <w:right w:val="none" w:sz="0" w:space="0" w:color="auto"/>
          </w:divBdr>
        </w:div>
        <w:div w:id="1938709355">
          <w:marLeft w:val="0"/>
          <w:marRight w:val="0"/>
          <w:marTop w:val="0"/>
          <w:marBottom w:val="0"/>
          <w:divBdr>
            <w:top w:val="none" w:sz="0" w:space="0" w:color="auto"/>
            <w:left w:val="none" w:sz="0" w:space="0" w:color="auto"/>
            <w:bottom w:val="none" w:sz="0" w:space="0" w:color="auto"/>
            <w:right w:val="none" w:sz="0" w:space="0" w:color="auto"/>
          </w:divBdr>
        </w:div>
        <w:div w:id="2013143192">
          <w:marLeft w:val="0"/>
          <w:marRight w:val="0"/>
          <w:marTop w:val="0"/>
          <w:marBottom w:val="0"/>
          <w:divBdr>
            <w:top w:val="none" w:sz="0" w:space="0" w:color="auto"/>
            <w:left w:val="none" w:sz="0" w:space="0" w:color="auto"/>
            <w:bottom w:val="none" w:sz="0" w:space="0" w:color="auto"/>
            <w:right w:val="none" w:sz="0" w:space="0" w:color="auto"/>
          </w:divBdr>
        </w:div>
        <w:div w:id="2090761246">
          <w:marLeft w:val="0"/>
          <w:marRight w:val="0"/>
          <w:marTop w:val="0"/>
          <w:marBottom w:val="0"/>
          <w:divBdr>
            <w:top w:val="none" w:sz="0" w:space="0" w:color="auto"/>
            <w:left w:val="none" w:sz="0" w:space="0" w:color="auto"/>
            <w:bottom w:val="none" w:sz="0" w:space="0" w:color="auto"/>
            <w:right w:val="none" w:sz="0" w:space="0" w:color="auto"/>
          </w:divBdr>
        </w:div>
      </w:divsChild>
    </w:div>
    <w:div w:id="1344670795">
      <w:bodyDiv w:val="1"/>
      <w:marLeft w:val="0"/>
      <w:marRight w:val="0"/>
      <w:marTop w:val="0"/>
      <w:marBottom w:val="0"/>
      <w:divBdr>
        <w:top w:val="none" w:sz="0" w:space="0" w:color="auto"/>
        <w:left w:val="none" w:sz="0" w:space="0" w:color="auto"/>
        <w:bottom w:val="none" w:sz="0" w:space="0" w:color="auto"/>
        <w:right w:val="none" w:sz="0" w:space="0" w:color="auto"/>
      </w:divBdr>
      <w:divsChild>
        <w:div w:id="22555861">
          <w:marLeft w:val="0"/>
          <w:marRight w:val="0"/>
          <w:marTop w:val="0"/>
          <w:marBottom w:val="0"/>
          <w:divBdr>
            <w:top w:val="none" w:sz="0" w:space="0" w:color="auto"/>
            <w:left w:val="none" w:sz="0" w:space="0" w:color="auto"/>
            <w:bottom w:val="none" w:sz="0" w:space="0" w:color="auto"/>
            <w:right w:val="none" w:sz="0" w:space="0" w:color="auto"/>
          </w:divBdr>
        </w:div>
        <w:div w:id="48648388">
          <w:marLeft w:val="0"/>
          <w:marRight w:val="0"/>
          <w:marTop w:val="0"/>
          <w:marBottom w:val="0"/>
          <w:divBdr>
            <w:top w:val="none" w:sz="0" w:space="0" w:color="auto"/>
            <w:left w:val="none" w:sz="0" w:space="0" w:color="auto"/>
            <w:bottom w:val="none" w:sz="0" w:space="0" w:color="auto"/>
            <w:right w:val="none" w:sz="0" w:space="0" w:color="auto"/>
          </w:divBdr>
        </w:div>
        <w:div w:id="175509602">
          <w:marLeft w:val="0"/>
          <w:marRight w:val="0"/>
          <w:marTop w:val="0"/>
          <w:marBottom w:val="0"/>
          <w:divBdr>
            <w:top w:val="none" w:sz="0" w:space="0" w:color="auto"/>
            <w:left w:val="none" w:sz="0" w:space="0" w:color="auto"/>
            <w:bottom w:val="none" w:sz="0" w:space="0" w:color="auto"/>
            <w:right w:val="none" w:sz="0" w:space="0" w:color="auto"/>
          </w:divBdr>
        </w:div>
        <w:div w:id="211574662">
          <w:marLeft w:val="0"/>
          <w:marRight w:val="0"/>
          <w:marTop w:val="0"/>
          <w:marBottom w:val="0"/>
          <w:divBdr>
            <w:top w:val="none" w:sz="0" w:space="0" w:color="auto"/>
            <w:left w:val="none" w:sz="0" w:space="0" w:color="auto"/>
            <w:bottom w:val="none" w:sz="0" w:space="0" w:color="auto"/>
            <w:right w:val="none" w:sz="0" w:space="0" w:color="auto"/>
          </w:divBdr>
        </w:div>
        <w:div w:id="219371224">
          <w:marLeft w:val="0"/>
          <w:marRight w:val="0"/>
          <w:marTop w:val="0"/>
          <w:marBottom w:val="0"/>
          <w:divBdr>
            <w:top w:val="none" w:sz="0" w:space="0" w:color="auto"/>
            <w:left w:val="none" w:sz="0" w:space="0" w:color="auto"/>
            <w:bottom w:val="none" w:sz="0" w:space="0" w:color="auto"/>
            <w:right w:val="none" w:sz="0" w:space="0" w:color="auto"/>
          </w:divBdr>
        </w:div>
        <w:div w:id="261308279">
          <w:marLeft w:val="0"/>
          <w:marRight w:val="0"/>
          <w:marTop w:val="0"/>
          <w:marBottom w:val="0"/>
          <w:divBdr>
            <w:top w:val="none" w:sz="0" w:space="0" w:color="auto"/>
            <w:left w:val="none" w:sz="0" w:space="0" w:color="auto"/>
            <w:bottom w:val="none" w:sz="0" w:space="0" w:color="auto"/>
            <w:right w:val="none" w:sz="0" w:space="0" w:color="auto"/>
          </w:divBdr>
        </w:div>
        <w:div w:id="345526197">
          <w:marLeft w:val="0"/>
          <w:marRight w:val="0"/>
          <w:marTop w:val="0"/>
          <w:marBottom w:val="0"/>
          <w:divBdr>
            <w:top w:val="none" w:sz="0" w:space="0" w:color="auto"/>
            <w:left w:val="none" w:sz="0" w:space="0" w:color="auto"/>
            <w:bottom w:val="none" w:sz="0" w:space="0" w:color="auto"/>
            <w:right w:val="none" w:sz="0" w:space="0" w:color="auto"/>
          </w:divBdr>
        </w:div>
        <w:div w:id="389574283">
          <w:marLeft w:val="0"/>
          <w:marRight w:val="0"/>
          <w:marTop w:val="0"/>
          <w:marBottom w:val="0"/>
          <w:divBdr>
            <w:top w:val="none" w:sz="0" w:space="0" w:color="auto"/>
            <w:left w:val="none" w:sz="0" w:space="0" w:color="auto"/>
            <w:bottom w:val="none" w:sz="0" w:space="0" w:color="auto"/>
            <w:right w:val="none" w:sz="0" w:space="0" w:color="auto"/>
          </w:divBdr>
        </w:div>
        <w:div w:id="443887709">
          <w:marLeft w:val="0"/>
          <w:marRight w:val="0"/>
          <w:marTop w:val="0"/>
          <w:marBottom w:val="0"/>
          <w:divBdr>
            <w:top w:val="none" w:sz="0" w:space="0" w:color="auto"/>
            <w:left w:val="none" w:sz="0" w:space="0" w:color="auto"/>
            <w:bottom w:val="none" w:sz="0" w:space="0" w:color="auto"/>
            <w:right w:val="none" w:sz="0" w:space="0" w:color="auto"/>
          </w:divBdr>
        </w:div>
        <w:div w:id="627707499">
          <w:marLeft w:val="0"/>
          <w:marRight w:val="0"/>
          <w:marTop w:val="0"/>
          <w:marBottom w:val="0"/>
          <w:divBdr>
            <w:top w:val="none" w:sz="0" w:space="0" w:color="auto"/>
            <w:left w:val="none" w:sz="0" w:space="0" w:color="auto"/>
            <w:bottom w:val="none" w:sz="0" w:space="0" w:color="auto"/>
            <w:right w:val="none" w:sz="0" w:space="0" w:color="auto"/>
          </w:divBdr>
        </w:div>
        <w:div w:id="704448059">
          <w:marLeft w:val="0"/>
          <w:marRight w:val="0"/>
          <w:marTop w:val="0"/>
          <w:marBottom w:val="0"/>
          <w:divBdr>
            <w:top w:val="none" w:sz="0" w:space="0" w:color="auto"/>
            <w:left w:val="none" w:sz="0" w:space="0" w:color="auto"/>
            <w:bottom w:val="none" w:sz="0" w:space="0" w:color="auto"/>
            <w:right w:val="none" w:sz="0" w:space="0" w:color="auto"/>
          </w:divBdr>
        </w:div>
        <w:div w:id="903099359">
          <w:marLeft w:val="0"/>
          <w:marRight w:val="0"/>
          <w:marTop w:val="0"/>
          <w:marBottom w:val="0"/>
          <w:divBdr>
            <w:top w:val="none" w:sz="0" w:space="0" w:color="auto"/>
            <w:left w:val="none" w:sz="0" w:space="0" w:color="auto"/>
            <w:bottom w:val="none" w:sz="0" w:space="0" w:color="auto"/>
            <w:right w:val="none" w:sz="0" w:space="0" w:color="auto"/>
          </w:divBdr>
        </w:div>
        <w:div w:id="1150364468">
          <w:marLeft w:val="0"/>
          <w:marRight w:val="0"/>
          <w:marTop w:val="0"/>
          <w:marBottom w:val="0"/>
          <w:divBdr>
            <w:top w:val="none" w:sz="0" w:space="0" w:color="auto"/>
            <w:left w:val="none" w:sz="0" w:space="0" w:color="auto"/>
            <w:bottom w:val="none" w:sz="0" w:space="0" w:color="auto"/>
            <w:right w:val="none" w:sz="0" w:space="0" w:color="auto"/>
          </w:divBdr>
        </w:div>
        <w:div w:id="1182666774">
          <w:marLeft w:val="0"/>
          <w:marRight w:val="0"/>
          <w:marTop w:val="0"/>
          <w:marBottom w:val="0"/>
          <w:divBdr>
            <w:top w:val="none" w:sz="0" w:space="0" w:color="auto"/>
            <w:left w:val="none" w:sz="0" w:space="0" w:color="auto"/>
            <w:bottom w:val="none" w:sz="0" w:space="0" w:color="auto"/>
            <w:right w:val="none" w:sz="0" w:space="0" w:color="auto"/>
          </w:divBdr>
        </w:div>
        <w:div w:id="1389451493">
          <w:marLeft w:val="0"/>
          <w:marRight w:val="0"/>
          <w:marTop w:val="0"/>
          <w:marBottom w:val="0"/>
          <w:divBdr>
            <w:top w:val="none" w:sz="0" w:space="0" w:color="auto"/>
            <w:left w:val="none" w:sz="0" w:space="0" w:color="auto"/>
            <w:bottom w:val="none" w:sz="0" w:space="0" w:color="auto"/>
            <w:right w:val="none" w:sz="0" w:space="0" w:color="auto"/>
          </w:divBdr>
        </w:div>
        <w:div w:id="1664775427">
          <w:marLeft w:val="0"/>
          <w:marRight w:val="0"/>
          <w:marTop w:val="0"/>
          <w:marBottom w:val="0"/>
          <w:divBdr>
            <w:top w:val="none" w:sz="0" w:space="0" w:color="auto"/>
            <w:left w:val="none" w:sz="0" w:space="0" w:color="auto"/>
            <w:bottom w:val="none" w:sz="0" w:space="0" w:color="auto"/>
            <w:right w:val="none" w:sz="0" w:space="0" w:color="auto"/>
          </w:divBdr>
        </w:div>
        <w:div w:id="1863275600">
          <w:marLeft w:val="0"/>
          <w:marRight w:val="0"/>
          <w:marTop w:val="0"/>
          <w:marBottom w:val="0"/>
          <w:divBdr>
            <w:top w:val="none" w:sz="0" w:space="0" w:color="auto"/>
            <w:left w:val="none" w:sz="0" w:space="0" w:color="auto"/>
            <w:bottom w:val="none" w:sz="0" w:space="0" w:color="auto"/>
            <w:right w:val="none" w:sz="0" w:space="0" w:color="auto"/>
          </w:divBdr>
        </w:div>
        <w:div w:id="1941065956">
          <w:marLeft w:val="0"/>
          <w:marRight w:val="0"/>
          <w:marTop w:val="0"/>
          <w:marBottom w:val="0"/>
          <w:divBdr>
            <w:top w:val="none" w:sz="0" w:space="0" w:color="auto"/>
            <w:left w:val="none" w:sz="0" w:space="0" w:color="auto"/>
            <w:bottom w:val="none" w:sz="0" w:space="0" w:color="auto"/>
            <w:right w:val="none" w:sz="0" w:space="0" w:color="auto"/>
          </w:divBdr>
        </w:div>
        <w:div w:id="2123839854">
          <w:marLeft w:val="0"/>
          <w:marRight w:val="0"/>
          <w:marTop w:val="0"/>
          <w:marBottom w:val="0"/>
          <w:divBdr>
            <w:top w:val="none" w:sz="0" w:space="0" w:color="auto"/>
            <w:left w:val="none" w:sz="0" w:space="0" w:color="auto"/>
            <w:bottom w:val="none" w:sz="0" w:space="0" w:color="auto"/>
            <w:right w:val="none" w:sz="0" w:space="0" w:color="auto"/>
          </w:divBdr>
        </w:div>
      </w:divsChild>
    </w:div>
    <w:div w:id="1393963135">
      <w:bodyDiv w:val="1"/>
      <w:marLeft w:val="0"/>
      <w:marRight w:val="0"/>
      <w:marTop w:val="0"/>
      <w:marBottom w:val="0"/>
      <w:divBdr>
        <w:top w:val="none" w:sz="0" w:space="0" w:color="auto"/>
        <w:left w:val="none" w:sz="0" w:space="0" w:color="auto"/>
        <w:bottom w:val="none" w:sz="0" w:space="0" w:color="auto"/>
        <w:right w:val="none" w:sz="0" w:space="0" w:color="auto"/>
      </w:divBdr>
      <w:divsChild>
        <w:div w:id="160387802">
          <w:marLeft w:val="0"/>
          <w:marRight w:val="0"/>
          <w:marTop w:val="0"/>
          <w:marBottom w:val="0"/>
          <w:divBdr>
            <w:top w:val="none" w:sz="0" w:space="0" w:color="auto"/>
            <w:left w:val="none" w:sz="0" w:space="0" w:color="auto"/>
            <w:bottom w:val="none" w:sz="0" w:space="0" w:color="auto"/>
            <w:right w:val="none" w:sz="0" w:space="0" w:color="auto"/>
          </w:divBdr>
        </w:div>
        <w:div w:id="296761295">
          <w:marLeft w:val="0"/>
          <w:marRight w:val="0"/>
          <w:marTop w:val="0"/>
          <w:marBottom w:val="0"/>
          <w:divBdr>
            <w:top w:val="none" w:sz="0" w:space="0" w:color="auto"/>
            <w:left w:val="none" w:sz="0" w:space="0" w:color="auto"/>
            <w:bottom w:val="none" w:sz="0" w:space="0" w:color="auto"/>
            <w:right w:val="none" w:sz="0" w:space="0" w:color="auto"/>
          </w:divBdr>
        </w:div>
        <w:div w:id="318535944">
          <w:marLeft w:val="0"/>
          <w:marRight w:val="0"/>
          <w:marTop w:val="0"/>
          <w:marBottom w:val="0"/>
          <w:divBdr>
            <w:top w:val="none" w:sz="0" w:space="0" w:color="auto"/>
            <w:left w:val="none" w:sz="0" w:space="0" w:color="auto"/>
            <w:bottom w:val="none" w:sz="0" w:space="0" w:color="auto"/>
            <w:right w:val="none" w:sz="0" w:space="0" w:color="auto"/>
          </w:divBdr>
        </w:div>
        <w:div w:id="365834499">
          <w:marLeft w:val="0"/>
          <w:marRight w:val="0"/>
          <w:marTop w:val="0"/>
          <w:marBottom w:val="0"/>
          <w:divBdr>
            <w:top w:val="none" w:sz="0" w:space="0" w:color="auto"/>
            <w:left w:val="none" w:sz="0" w:space="0" w:color="auto"/>
            <w:bottom w:val="none" w:sz="0" w:space="0" w:color="auto"/>
            <w:right w:val="none" w:sz="0" w:space="0" w:color="auto"/>
          </w:divBdr>
        </w:div>
        <w:div w:id="698821121">
          <w:marLeft w:val="0"/>
          <w:marRight w:val="0"/>
          <w:marTop w:val="0"/>
          <w:marBottom w:val="0"/>
          <w:divBdr>
            <w:top w:val="none" w:sz="0" w:space="0" w:color="auto"/>
            <w:left w:val="none" w:sz="0" w:space="0" w:color="auto"/>
            <w:bottom w:val="none" w:sz="0" w:space="0" w:color="auto"/>
            <w:right w:val="none" w:sz="0" w:space="0" w:color="auto"/>
          </w:divBdr>
        </w:div>
        <w:div w:id="821197222">
          <w:marLeft w:val="0"/>
          <w:marRight w:val="0"/>
          <w:marTop w:val="0"/>
          <w:marBottom w:val="0"/>
          <w:divBdr>
            <w:top w:val="none" w:sz="0" w:space="0" w:color="auto"/>
            <w:left w:val="none" w:sz="0" w:space="0" w:color="auto"/>
            <w:bottom w:val="none" w:sz="0" w:space="0" w:color="auto"/>
            <w:right w:val="none" w:sz="0" w:space="0" w:color="auto"/>
          </w:divBdr>
        </w:div>
        <w:div w:id="837380956">
          <w:marLeft w:val="0"/>
          <w:marRight w:val="0"/>
          <w:marTop w:val="0"/>
          <w:marBottom w:val="0"/>
          <w:divBdr>
            <w:top w:val="none" w:sz="0" w:space="0" w:color="auto"/>
            <w:left w:val="none" w:sz="0" w:space="0" w:color="auto"/>
            <w:bottom w:val="none" w:sz="0" w:space="0" w:color="auto"/>
            <w:right w:val="none" w:sz="0" w:space="0" w:color="auto"/>
          </w:divBdr>
        </w:div>
        <w:div w:id="863982079">
          <w:marLeft w:val="0"/>
          <w:marRight w:val="0"/>
          <w:marTop w:val="0"/>
          <w:marBottom w:val="0"/>
          <w:divBdr>
            <w:top w:val="none" w:sz="0" w:space="0" w:color="auto"/>
            <w:left w:val="none" w:sz="0" w:space="0" w:color="auto"/>
            <w:bottom w:val="none" w:sz="0" w:space="0" w:color="auto"/>
            <w:right w:val="none" w:sz="0" w:space="0" w:color="auto"/>
          </w:divBdr>
        </w:div>
        <w:div w:id="1076131516">
          <w:marLeft w:val="0"/>
          <w:marRight w:val="0"/>
          <w:marTop w:val="0"/>
          <w:marBottom w:val="0"/>
          <w:divBdr>
            <w:top w:val="none" w:sz="0" w:space="0" w:color="auto"/>
            <w:left w:val="none" w:sz="0" w:space="0" w:color="auto"/>
            <w:bottom w:val="none" w:sz="0" w:space="0" w:color="auto"/>
            <w:right w:val="none" w:sz="0" w:space="0" w:color="auto"/>
          </w:divBdr>
        </w:div>
        <w:div w:id="1350259194">
          <w:marLeft w:val="0"/>
          <w:marRight w:val="0"/>
          <w:marTop w:val="0"/>
          <w:marBottom w:val="0"/>
          <w:divBdr>
            <w:top w:val="none" w:sz="0" w:space="0" w:color="auto"/>
            <w:left w:val="none" w:sz="0" w:space="0" w:color="auto"/>
            <w:bottom w:val="none" w:sz="0" w:space="0" w:color="auto"/>
            <w:right w:val="none" w:sz="0" w:space="0" w:color="auto"/>
          </w:divBdr>
        </w:div>
        <w:div w:id="1449658824">
          <w:marLeft w:val="0"/>
          <w:marRight w:val="0"/>
          <w:marTop w:val="0"/>
          <w:marBottom w:val="0"/>
          <w:divBdr>
            <w:top w:val="none" w:sz="0" w:space="0" w:color="auto"/>
            <w:left w:val="none" w:sz="0" w:space="0" w:color="auto"/>
            <w:bottom w:val="none" w:sz="0" w:space="0" w:color="auto"/>
            <w:right w:val="none" w:sz="0" w:space="0" w:color="auto"/>
          </w:divBdr>
        </w:div>
        <w:div w:id="1574242713">
          <w:marLeft w:val="0"/>
          <w:marRight w:val="0"/>
          <w:marTop w:val="0"/>
          <w:marBottom w:val="0"/>
          <w:divBdr>
            <w:top w:val="none" w:sz="0" w:space="0" w:color="auto"/>
            <w:left w:val="none" w:sz="0" w:space="0" w:color="auto"/>
            <w:bottom w:val="none" w:sz="0" w:space="0" w:color="auto"/>
            <w:right w:val="none" w:sz="0" w:space="0" w:color="auto"/>
          </w:divBdr>
        </w:div>
        <w:div w:id="1576163182">
          <w:marLeft w:val="0"/>
          <w:marRight w:val="0"/>
          <w:marTop w:val="0"/>
          <w:marBottom w:val="0"/>
          <w:divBdr>
            <w:top w:val="none" w:sz="0" w:space="0" w:color="auto"/>
            <w:left w:val="none" w:sz="0" w:space="0" w:color="auto"/>
            <w:bottom w:val="none" w:sz="0" w:space="0" w:color="auto"/>
            <w:right w:val="none" w:sz="0" w:space="0" w:color="auto"/>
          </w:divBdr>
        </w:div>
        <w:div w:id="1709211069">
          <w:marLeft w:val="0"/>
          <w:marRight w:val="0"/>
          <w:marTop w:val="0"/>
          <w:marBottom w:val="0"/>
          <w:divBdr>
            <w:top w:val="none" w:sz="0" w:space="0" w:color="auto"/>
            <w:left w:val="none" w:sz="0" w:space="0" w:color="auto"/>
            <w:bottom w:val="none" w:sz="0" w:space="0" w:color="auto"/>
            <w:right w:val="none" w:sz="0" w:space="0" w:color="auto"/>
          </w:divBdr>
        </w:div>
        <w:div w:id="1775789128">
          <w:marLeft w:val="0"/>
          <w:marRight w:val="0"/>
          <w:marTop w:val="0"/>
          <w:marBottom w:val="0"/>
          <w:divBdr>
            <w:top w:val="none" w:sz="0" w:space="0" w:color="auto"/>
            <w:left w:val="none" w:sz="0" w:space="0" w:color="auto"/>
            <w:bottom w:val="none" w:sz="0" w:space="0" w:color="auto"/>
            <w:right w:val="none" w:sz="0" w:space="0" w:color="auto"/>
          </w:divBdr>
        </w:div>
        <w:div w:id="2063360890">
          <w:marLeft w:val="0"/>
          <w:marRight w:val="0"/>
          <w:marTop w:val="0"/>
          <w:marBottom w:val="0"/>
          <w:divBdr>
            <w:top w:val="none" w:sz="0" w:space="0" w:color="auto"/>
            <w:left w:val="none" w:sz="0" w:space="0" w:color="auto"/>
            <w:bottom w:val="none" w:sz="0" w:space="0" w:color="auto"/>
            <w:right w:val="none" w:sz="0" w:space="0" w:color="auto"/>
          </w:divBdr>
        </w:div>
      </w:divsChild>
    </w:div>
    <w:div w:id="1550995603">
      <w:bodyDiv w:val="1"/>
      <w:marLeft w:val="0"/>
      <w:marRight w:val="0"/>
      <w:marTop w:val="0"/>
      <w:marBottom w:val="0"/>
      <w:divBdr>
        <w:top w:val="none" w:sz="0" w:space="0" w:color="auto"/>
        <w:left w:val="none" w:sz="0" w:space="0" w:color="auto"/>
        <w:bottom w:val="none" w:sz="0" w:space="0" w:color="auto"/>
        <w:right w:val="none" w:sz="0" w:space="0" w:color="auto"/>
      </w:divBdr>
    </w:div>
    <w:div w:id="1735927686">
      <w:bodyDiv w:val="1"/>
      <w:marLeft w:val="0"/>
      <w:marRight w:val="0"/>
      <w:marTop w:val="0"/>
      <w:marBottom w:val="0"/>
      <w:divBdr>
        <w:top w:val="none" w:sz="0" w:space="0" w:color="auto"/>
        <w:left w:val="none" w:sz="0" w:space="0" w:color="auto"/>
        <w:bottom w:val="none" w:sz="0" w:space="0" w:color="auto"/>
        <w:right w:val="none" w:sz="0" w:space="0" w:color="auto"/>
      </w:divBdr>
    </w:div>
    <w:div w:id="1859654957">
      <w:bodyDiv w:val="1"/>
      <w:marLeft w:val="0"/>
      <w:marRight w:val="0"/>
      <w:marTop w:val="0"/>
      <w:marBottom w:val="0"/>
      <w:divBdr>
        <w:top w:val="none" w:sz="0" w:space="0" w:color="auto"/>
        <w:left w:val="none" w:sz="0" w:space="0" w:color="auto"/>
        <w:bottom w:val="none" w:sz="0" w:space="0" w:color="auto"/>
        <w:right w:val="none" w:sz="0" w:space="0" w:color="auto"/>
      </w:divBdr>
    </w:div>
    <w:div w:id="1957833665">
      <w:bodyDiv w:val="1"/>
      <w:marLeft w:val="0"/>
      <w:marRight w:val="0"/>
      <w:marTop w:val="0"/>
      <w:marBottom w:val="0"/>
      <w:divBdr>
        <w:top w:val="none" w:sz="0" w:space="0" w:color="auto"/>
        <w:left w:val="none" w:sz="0" w:space="0" w:color="auto"/>
        <w:bottom w:val="none" w:sz="0" w:space="0" w:color="auto"/>
        <w:right w:val="none" w:sz="0" w:space="0" w:color="auto"/>
      </w:divBdr>
      <w:divsChild>
        <w:div w:id="14113469">
          <w:marLeft w:val="0"/>
          <w:marRight w:val="0"/>
          <w:marTop w:val="0"/>
          <w:marBottom w:val="0"/>
          <w:divBdr>
            <w:top w:val="none" w:sz="0" w:space="0" w:color="auto"/>
            <w:left w:val="none" w:sz="0" w:space="0" w:color="auto"/>
            <w:bottom w:val="none" w:sz="0" w:space="0" w:color="auto"/>
            <w:right w:val="none" w:sz="0" w:space="0" w:color="auto"/>
          </w:divBdr>
        </w:div>
        <w:div w:id="167066735">
          <w:marLeft w:val="0"/>
          <w:marRight w:val="0"/>
          <w:marTop w:val="0"/>
          <w:marBottom w:val="0"/>
          <w:divBdr>
            <w:top w:val="none" w:sz="0" w:space="0" w:color="auto"/>
            <w:left w:val="none" w:sz="0" w:space="0" w:color="auto"/>
            <w:bottom w:val="none" w:sz="0" w:space="0" w:color="auto"/>
            <w:right w:val="none" w:sz="0" w:space="0" w:color="auto"/>
          </w:divBdr>
        </w:div>
        <w:div w:id="178811670">
          <w:marLeft w:val="0"/>
          <w:marRight w:val="0"/>
          <w:marTop w:val="0"/>
          <w:marBottom w:val="0"/>
          <w:divBdr>
            <w:top w:val="none" w:sz="0" w:space="0" w:color="auto"/>
            <w:left w:val="none" w:sz="0" w:space="0" w:color="auto"/>
            <w:bottom w:val="none" w:sz="0" w:space="0" w:color="auto"/>
            <w:right w:val="none" w:sz="0" w:space="0" w:color="auto"/>
          </w:divBdr>
        </w:div>
        <w:div w:id="204603584">
          <w:marLeft w:val="0"/>
          <w:marRight w:val="0"/>
          <w:marTop w:val="0"/>
          <w:marBottom w:val="0"/>
          <w:divBdr>
            <w:top w:val="none" w:sz="0" w:space="0" w:color="auto"/>
            <w:left w:val="none" w:sz="0" w:space="0" w:color="auto"/>
            <w:bottom w:val="none" w:sz="0" w:space="0" w:color="auto"/>
            <w:right w:val="none" w:sz="0" w:space="0" w:color="auto"/>
          </w:divBdr>
        </w:div>
        <w:div w:id="453449565">
          <w:marLeft w:val="0"/>
          <w:marRight w:val="0"/>
          <w:marTop w:val="0"/>
          <w:marBottom w:val="0"/>
          <w:divBdr>
            <w:top w:val="none" w:sz="0" w:space="0" w:color="auto"/>
            <w:left w:val="none" w:sz="0" w:space="0" w:color="auto"/>
            <w:bottom w:val="none" w:sz="0" w:space="0" w:color="auto"/>
            <w:right w:val="none" w:sz="0" w:space="0" w:color="auto"/>
          </w:divBdr>
        </w:div>
        <w:div w:id="819345174">
          <w:marLeft w:val="0"/>
          <w:marRight w:val="0"/>
          <w:marTop w:val="0"/>
          <w:marBottom w:val="0"/>
          <w:divBdr>
            <w:top w:val="none" w:sz="0" w:space="0" w:color="auto"/>
            <w:left w:val="none" w:sz="0" w:space="0" w:color="auto"/>
            <w:bottom w:val="none" w:sz="0" w:space="0" w:color="auto"/>
            <w:right w:val="none" w:sz="0" w:space="0" w:color="auto"/>
          </w:divBdr>
        </w:div>
        <w:div w:id="845098157">
          <w:marLeft w:val="0"/>
          <w:marRight w:val="0"/>
          <w:marTop w:val="0"/>
          <w:marBottom w:val="0"/>
          <w:divBdr>
            <w:top w:val="none" w:sz="0" w:space="0" w:color="auto"/>
            <w:left w:val="none" w:sz="0" w:space="0" w:color="auto"/>
            <w:bottom w:val="none" w:sz="0" w:space="0" w:color="auto"/>
            <w:right w:val="none" w:sz="0" w:space="0" w:color="auto"/>
          </w:divBdr>
        </w:div>
        <w:div w:id="1306160712">
          <w:marLeft w:val="0"/>
          <w:marRight w:val="0"/>
          <w:marTop w:val="0"/>
          <w:marBottom w:val="0"/>
          <w:divBdr>
            <w:top w:val="none" w:sz="0" w:space="0" w:color="auto"/>
            <w:left w:val="none" w:sz="0" w:space="0" w:color="auto"/>
            <w:bottom w:val="none" w:sz="0" w:space="0" w:color="auto"/>
            <w:right w:val="none" w:sz="0" w:space="0" w:color="auto"/>
          </w:divBdr>
        </w:div>
        <w:div w:id="1562327234">
          <w:marLeft w:val="0"/>
          <w:marRight w:val="0"/>
          <w:marTop w:val="0"/>
          <w:marBottom w:val="0"/>
          <w:divBdr>
            <w:top w:val="none" w:sz="0" w:space="0" w:color="auto"/>
            <w:left w:val="none" w:sz="0" w:space="0" w:color="auto"/>
            <w:bottom w:val="none" w:sz="0" w:space="0" w:color="auto"/>
            <w:right w:val="none" w:sz="0" w:space="0" w:color="auto"/>
          </w:divBdr>
        </w:div>
        <w:div w:id="1682969951">
          <w:marLeft w:val="0"/>
          <w:marRight w:val="0"/>
          <w:marTop w:val="0"/>
          <w:marBottom w:val="0"/>
          <w:divBdr>
            <w:top w:val="none" w:sz="0" w:space="0" w:color="auto"/>
            <w:left w:val="none" w:sz="0" w:space="0" w:color="auto"/>
            <w:bottom w:val="none" w:sz="0" w:space="0" w:color="auto"/>
            <w:right w:val="none" w:sz="0" w:space="0" w:color="auto"/>
          </w:divBdr>
        </w:div>
        <w:div w:id="1723820025">
          <w:marLeft w:val="0"/>
          <w:marRight w:val="0"/>
          <w:marTop w:val="0"/>
          <w:marBottom w:val="0"/>
          <w:divBdr>
            <w:top w:val="none" w:sz="0" w:space="0" w:color="auto"/>
            <w:left w:val="none" w:sz="0" w:space="0" w:color="auto"/>
            <w:bottom w:val="none" w:sz="0" w:space="0" w:color="auto"/>
            <w:right w:val="none" w:sz="0" w:space="0" w:color="auto"/>
          </w:divBdr>
        </w:div>
        <w:div w:id="1861234164">
          <w:marLeft w:val="0"/>
          <w:marRight w:val="0"/>
          <w:marTop w:val="0"/>
          <w:marBottom w:val="0"/>
          <w:divBdr>
            <w:top w:val="none" w:sz="0" w:space="0" w:color="auto"/>
            <w:left w:val="none" w:sz="0" w:space="0" w:color="auto"/>
            <w:bottom w:val="none" w:sz="0" w:space="0" w:color="auto"/>
            <w:right w:val="none" w:sz="0" w:space="0" w:color="auto"/>
          </w:divBdr>
        </w:div>
        <w:div w:id="1904367669">
          <w:marLeft w:val="0"/>
          <w:marRight w:val="0"/>
          <w:marTop w:val="0"/>
          <w:marBottom w:val="0"/>
          <w:divBdr>
            <w:top w:val="none" w:sz="0" w:space="0" w:color="auto"/>
            <w:left w:val="none" w:sz="0" w:space="0" w:color="auto"/>
            <w:bottom w:val="none" w:sz="0" w:space="0" w:color="auto"/>
            <w:right w:val="none" w:sz="0" w:space="0" w:color="auto"/>
          </w:divBdr>
        </w:div>
        <w:div w:id="2023511997">
          <w:marLeft w:val="0"/>
          <w:marRight w:val="0"/>
          <w:marTop w:val="0"/>
          <w:marBottom w:val="0"/>
          <w:divBdr>
            <w:top w:val="none" w:sz="0" w:space="0" w:color="auto"/>
            <w:left w:val="none" w:sz="0" w:space="0" w:color="auto"/>
            <w:bottom w:val="none" w:sz="0" w:space="0" w:color="auto"/>
            <w:right w:val="none" w:sz="0" w:space="0" w:color="auto"/>
          </w:divBdr>
        </w:div>
        <w:div w:id="2117407087">
          <w:marLeft w:val="0"/>
          <w:marRight w:val="0"/>
          <w:marTop w:val="0"/>
          <w:marBottom w:val="0"/>
          <w:divBdr>
            <w:top w:val="none" w:sz="0" w:space="0" w:color="auto"/>
            <w:left w:val="none" w:sz="0" w:space="0" w:color="auto"/>
            <w:bottom w:val="none" w:sz="0" w:space="0" w:color="auto"/>
            <w:right w:val="none" w:sz="0" w:space="0" w:color="auto"/>
          </w:divBdr>
        </w:div>
      </w:divsChild>
    </w:div>
    <w:div w:id="19710835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google.fr/search?espv=2&amp;biw=1418&amp;bih=799&amp;q=Marlborough+Massachusetts&amp;stick=H4sIAAAAAAAAAOPgE-LUz9U3MCk2yzBQ4gAxS-JN8rS0spOt9POL0hPzMqsSSzLz81A4VhmpiSmFpYlFJalFxQBS1vyNQwAAAA&amp;sa=X&amp;ved=0ahUKEwiDjInixMnRAhXJCpoKHYhaBjEQmxMImgEoATAS"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chart" Target="charts/chart1.xml"/><Relationship Id="rId15" Type="http://schemas.openxmlformats.org/officeDocument/2006/relationships/chart" Target="charts/chart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hyperlink" Target="mailto:muscari.f@chu-toulouse.fr" TargetMode="External"/></Relationships>
</file>

<file path=word/charts/_rels/chart1.xml.rels><?xml version="1.0" encoding="UTF-8" standalone="yes"?>
<Relationships xmlns="http://schemas.openxmlformats.org/package/2006/relationships"><Relationship Id="rId1" Type="http://schemas.openxmlformats.org/officeDocument/2006/relationships/themeOverride" Target="../theme/themeOverride1.xml"/><Relationship Id="rId2" Type="http://schemas.openxmlformats.org/officeDocument/2006/relationships/oleObject" Target="file:///\\Volumes\Data\Internat\ALPPS\Antoine\ALPPS%202.xlsx" TargetMode="External"/></Relationships>
</file>

<file path=word/charts/_rels/chart2.xml.rels><?xml version="1.0" encoding="UTF-8" standalone="yes"?>
<Relationships xmlns="http://schemas.openxmlformats.org/package/2006/relationships"><Relationship Id="rId1" Type="http://schemas.openxmlformats.org/officeDocument/2006/relationships/themeOverride" Target="../theme/themeOverride2.xml"/><Relationship Id="rId2" Type="http://schemas.openxmlformats.org/officeDocument/2006/relationships/oleObject" Target="file:///\\Volumes\Data\Internat\ALPPS\Antoine\ALPPS%20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tx>
        <c:rich>
          <a:bodyPr/>
          <a:lstStyle/>
          <a:p>
            <a:pPr>
              <a:defRPr/>
            </a:pPr>
            <a:r>
              <a:rPr lang="fr-FR"/>
              <a:t>Future</a:t>
            </a:r>
            <a:r>
              <a:rPr lang="fr-FR" baseline="0"/>
              <a:t> Liver Remnant (cc)</a:t>
            </a:r>
            <a:endParaRPr lang="fr-FR"/>
          </a:p>
        </c:rich>
      </c:tx>
      <c:layout/>
      <c:overlay val="0"/>
    </c:title>
    <c:autoTitleDeleted val="0"/>
    <c:plotArea>
      <c:layout/>
      <c:lineChart>
        <c:grouping val="standard"/>
        <c:varyColors val="0"/>
        <c:ser>
          <c:idx val="0"/>
          <c:order val="0"/>
          <c:tx>
            <c:strRef>
              <c:f>Feuil2!$A$3</c:f>
              <c:strCache>
                <c:ptCount val="1"/>
                <c:pt idx="0">
                  <c:v>ROTTOLI</c:v>
                </c:pt>
              </c:strCache>
            </c:strRef>
          </c:tx>
          <c:cat>
            <c:strRef>
              <c:f>Feuil2!$B$2:$D$2</c:f>
              <c:strCache>
                <c:ptCount val="3"/>
                <c:pt idx="0">
                  <c:v>Before PVE</c:v>
                </c:pt>
                <c:pt idx="1">
                  <c:v>Before ALPPS-1</c:v>
                </c:pt>
                <c:pt idx="2">
                  <c:v>Before ALPPS-2</c:v>
                </c:pt>
              </c:strCache>
            </c:strRef>
          </c:cat>
          <c:val>
            <c:numRef>
              <c:f>Feuil2!$B$3:$D$3</c:f>
              <c:numCache>
                <c:formatCode>General</c:formatCode>
                <c:ptCount val="3"/>
                <c:pt idx="0">
                  <c:v>221.0</c:v>
                </c:pt>
                <c:pt idx="1">
                  <c:v>374.0</c:v>
                </c:pt>
                <c:pt idx="2">
                  <c:v>660.0</c:v>
                </c:pt>
              </c:numCache>
            </c:numRef>
          </c:val>
          <c:smooth val="0"/>
        </c:ser>
        <c:ser>
          <c:idx val="1"/>
          <c:order val="1"/>
          <c:tx>
            <c:strRef>
              <c:f>Feuil2!$A$4</c:f>
              <c:strCache>
                <c:ptCount val="1"/>
                <c:pt idx="0">
                  <c:v>ALIAS FOURNIER</c:v>
                </c:pt>
              </c:strCache>
            </c:strRef>
          </c:tx>
          <c:cat>
            <c:strRef>
              <c:f>Feuil2!$B$2:$D$2</c:f>
              <c:strCache>
                <c:ptCount val="3"/>
                <c:pt idx="0">
                  <c:v>Before PVE</c:v>
                </c:pt>
                <c:pt idx="1">
                  <c:v>Before ALPPS-1</c:v>
                </c:pt>
                <c:pt idx="2">
                  <c:v>Before ALPPS-2</c:v>
                </c:pt>
              </c:strCache>
            </c:strRef>
          </c:cat>
          <c:val>
            <c:numRef>
              <c:f>Feuil2!$B$4:$D$4</c:f>
              <c:numCache>
                <c:formatCode>General</c:formatCode>
                <c:ptCount val="3"/>
                <c:pt idx="0">
                  <c:v>231.0</c:v>
                </c:pt>
                <c:pt idx="1">
                  <c:v>405.0</c:v>
                </c:pt>
                <c:pt idx="2">
                  <c:v>575.0</c:v>
                </c:pt>
              </c:numCache>
            </c:numRef>
          </c:val>
          <c:smooth val="0"/>
        </c:ser>
        <c:ser>
          <c:idx val="2"/>
          <c:order val="2"/>
          <c:tx>
            <c:strRef>
              <c:f>Feuil2!$A$5</c:f>
              <c:strCache>
                <c:ptCount val="1"/>
                <c:pt idx="0">
                  <c:v>BOUYER</c:v>
                </c:pt>
              </c:strCache>
            </c:strRef>
          </c:tx>
          <c:cat>
            <c:strRef>
              <c:f>Feuil2!$B$2:$D$2</c:f>
              <c:strCache>
                <c:ptCount val="3"/>
                <c:pt idx="0">
                  <c:v>Before PVE</c:v>
                </c:pt>
                <c:pt idx="1">
                  <c:v>Before ALPPS-1</c:v>
                </c:pt>
                <c:pt idx="2">
                  <c:v>Before ALPPS-2</c:v>
                </c:pt>
              </c:strCache>
            </c:strRef>
          </c:cat>
          <c:val>
            <c:numRef>
              <c:f>Feuil2!$B$5:$D$5</c:f>
              <c:numCache>
                <c:formatCode>General</c:formatCode>
                <c:ptCount val="3"/>
                <c:pt idx="0">
                  <c:v>372.0</c:v>
                </c:pt>
                <c:pt idx="1">
                  <c:v>450.0</c:v>
                </c:pt>
                <c:pt idx="2">
                  <c:v>626.0</c:v>
                </c:pt>
              </c:numCache>
            </c:numRef>
          </c:val>
          <c:smooth val="0"/>
        </c:ser>
        <c:ser>
          <c:idx val="3"/>
          <c:order val="3"/>
          <c:tx>
            <c:strRef>
              <c:f>Feuil2!$A$6</c:f>
              <c:strCache>
                <c:ptCount val="1"/>
                <c:pt idx="0">
                  <c:v>ESPIAU</c:v>
                </c:pt>
              </c:strCache>
            </c:strRef>
          </c:tx>
          <c:cat>
            <c:strRef>
              <c:f>Feuil2!$B$2:$D$2</c:f>
              <c:strCache>
                <c:ptCount val="3"/>
                <c:pt idx="0">
                  <c:v>Before PVE</c:v>
                </c:pt>
                <c:pt idx="1">
                  <c:v>Before ALPPS-1</c:v>
                </c:pt>
                <c:pt idx="2">
                  <c:v>Before ALPPS-2</c:v>
                </c:pt>
              </c:strCache>
            </c:strRef>
          </c:cat>
          <c:val>
            <c:numRef>
              <c:f>Feuil2!$B$6:$D$6</c:f>
              <c:numCache>
                <c:formatCode>General</c:formatCode>
                <c:ptCount val="3"/>
                <c:pt idx="0">
                  <c:v>246.0</c:v>
                </c:pt>
                <c:pt idx="1">
                  <c:v>372.0</c:v>
                </c:pt>
                <c:pt idx="2">
                  <c:v>677.0</c:v>
                </c:pt>
              </c:numCache>
            </c:numRef>
          </c:val>
          <c:smooth val="0"/>
        </c:ser>
        <c:ser>
          <c:idx val="4"/>
          <c:order val="4"/>
          <c:tx>
            <c:strRef>
              <c:f>Feuil2!$A$7</c:f>
              <c:strCache>
                <c:ptCount val="1"/>
                <c:pt idx="0">
                  <c:v>PIFFETEAU</c:v>
                </c:pt>
              </c:strCache>
            </c:strRef>
          </c:tx>
          <c:cat>
            <c:strRef>
              <c:f>Feuil2!$B$2:$D$2</c:f>
              <c:strCache>
                <c:ptCount val="3"/>
                <c:pt idx="0">
                  <c:v>Before PVE</c:v>
                </c:pt>
                <c:pt idx="1">
                  <c:v>Before ALPPS-1</c:v>
                </c:pt>
                <c:pt idx="2">
                  <c:v>Before ALPPS-2</c:v>
                </c:pt>
              </c:strCache>
            </c:strRef>
          </c:cat>
          <c:val>
            <c:numRef>
              <c:f>Feuil2!$B$7:$D$7</c:f>
              <c:numCache>
                <c:formatCode>General</c:formatCode>
                <c:ptCount val="3"/>
                <c:pt idx="0">
                  <c:v>263.0</c:v>
                </c:pt>
                <c:pt idx="1">
                  <c:v>506.0</c:v>
                </c:pt>
                <c:pt idx="2">
                  <c:v>776.0</c:v>
                </c:pt>
              </c:numCache>
            </c:numRef>
          </c:val>
          <c:smooth val="0"/>
        </c:ser>
        <c:ser>
          <c:idx val="5"/>
          <c:order val="5"/>
          <c:tx>
            <c:strRef>
              <c:f>Feuil2!$A$8</c:f>
              <c:strCache>
                <c:ptCount val="1"/>
                <c:pt idx="0">
                  <c:v>DELPERIE</c:v>
                </c:pt>
              </c:strCache>
            </c:strRef>
          </c:tx>
          <c:cat>
            <c:strRef>
              <c:f>Feuil2!$B$2:$D$2</c:f>
              <c:strCache>
                <c:ptCount val="3"/>
                <c:pt idx="0">
                  <c:v>Before PVE</c:v>
                </c:pt>
                <c:pt idx="1">
                  <c:v>Before ALPPS-1</c:v>
                </c:pt>
                <c:pt idx="2">
                  <c:v>Before ALPPS-2</c:v>
                </c:pt>
              </c:strCache>
            </c:strRef>
          </c:cat>
          <c:val>
            <c:numRef>
              <c:f>Feuil2!$B$8:$D$8</c:f>
              <c:numCache>
                <c:formatCode>General</c:formatCode>
                <c:ptCount val="3"/>
                <c:pt idx="0">
                  <c:v>380.0</c:v>
                </c:pt>
                <c:pt idx="1">
                  <c:v>450.0</c:v>
                </c:pt>
                <c:pt idx="2">
                  <c:v>653.0</c:v>
                </c:pt>
              </c:numCache>
            </c:numRef>
          </c:val>
          <c:smooth val="0"/>
        </c:ser>
        <c:ser>
          <c:idx val="6"/>
          <c:order val="6"/>
          <c:tx>
            <c:strRef>
              <c:f>Feuil2!$A$9</c:f>
              <c:strCache>
                <c:ptCount val="1"/>
                <c:pt idx="0">
                  <c:v>ROUX</c:v>
                </c:pt>
              </c:strCache>
            </c:strRef>
          </c:tx>
          <c:cat>
            <c:strRef>
              <c:f>Feuil2!$B$2:$D$2</c:f>
              <c:strCache>
                <c:ptCount val="3"/>
                <c:pt idx="0">
                  <c:v>Before PVE</c:v>
                </c:pt>
                <c:pt idx="1">
                  <c:v>Before ALPPS-1</c:v>
                </c:pt>
                <c:pt idx="2">
                  <c:v>Before ALPPS-2</c:v>
                </c:pt>
              </c:strCache>
            </c:strRef>
          </c:cat>
          <c:val>
            <c:numRef>
              <c:f>Feuil2!$B$9:$D$9</c:f>
              <c:numCache>
                <c:formatCode>General</c:formatCode>
                <c:ptCount val="3"/>
                <c:pt idx="0">
                  <c:v>274.0</c:v>
                </c:pt>
                <c:pt idx="1">
                  <c:v>500.0</c:v>
                </c:pt>
                <c:pt idx="2">
                  <c:v>682.0</c:v>
                </c:pt>
              </c:numCache>
            </c:numRef>
          </c:val>
          <c:smooth val="0"/>
        </c:ser>
        <c:dLbls>
          <c:showLegendKey val="0"/>
          <c:showVal val="0"/>
          <c:showCatName val="0"/>
          <c:showSerName val="0"/>
          <c:showPercent val="0"/>
          <c:showBubbleSize val="0"/>
        </c:dLbls>
        <c:marker val="1"/>
        <c:smooth val="0"/>
        <c:axId val="2118839752"/>
        <c:axId val="2111201880"/>
      </c:lineChart>
      <c:catAx>
        <c:axId val="2118839752"/>
        <c:scaling>
          <c:orientation val="minMax"/>
        </c:scaling>
        <c:delete val="0"/>
        <c:axPos val="b"/>
        <c:numFmt formatCode="General" sourceLinked="0"/>
        <c:majorTickMark val="none"/>
        <c:minorTickMark val="none"/>
        <c:tickLblPos val="nextTo"/>
        <c:crossAx val="2111201880"/>
        <c:crosses val="autoZero"/>
        <c:auto val="1"/>
        <c:lblAlgn val="ctr"/>
        <c:lblOffset val="100"/>
        <c:noMultiLvlLbl val="0"/>
      </c:catAx>
      <c:valAx>
        <c:axId val="2111201880"/>
        <c:scaling>
          <c:orientation val="minMax"/>
          <c:max val="800.0"/>
          <c:min val="0.0"/>
        </c:scaling>
        <c:delete val="0"/>
        <c:axPos val="l"/>
        <c:majorGridlines/>
        <c:title>
          <c:tx>
            <c:rich>
              <a:bodyPr/>
              <a:lstStyle/>
              <a:p>
                <a:pPr>
                  <a:defRPr/>
                </a:pPr>
                <a:r>
                  <a:rPr lang="en-US"/>
                  <a:t>FLR Volume (cc)</a:t>
                </a:r>
              </a:p>
            </c:rich>
          </c:tx>
          <c:layout/>
          <c:overlay val="0"/>
        </c:title>
        <c:numFmt formatCode="General" sourceLinked="1"/>
        <c:majorTickMark val="out"/>
        <c:minorTickMark val="none"/>
        <c:tickLblPos val="nextTo"/>
        <c:crossAx val="2118839752"/>
        <c:crosses val="autoZero"/>
        <c:crossBetween val="between"/>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tx>
        <c:rich>
          <a:bodyPr/>
          <a:lstStyle/>
          <a:p>
            <a:pPr>
              <a:defRPr/>
            </a:pPr>
            <a:r>
              <a:rPr lang="en-US" sz="1800" b="1" i="0" u="none" strike="noStrike" baseline="0">
                <a:effectLst/>
              </a:rPr>
              <a:t>Future liver remnant to body weight ratio </a:t>
            </a:r>
            <a:endParaRPr lang="en-US"/>
          </a:p>
        </c:rich>
      </c:tx>
      <c:layout/>
      <c:overlay val="0"/>
    </c:title>
    <c:autoTitleDeleted val="0"/>
    <c:plotArea>
      <c:layout/>
      <c:lineChart>
        <c:grouping val="standard"/>
        <c:varyColors val="0"/>
        <c:ser>
          <c:idx val="0"/>
          <c:order val="0"/>
          <c:tx>
            <c:strRef>
              <c:f>Feuil3!$A$2</c:f>
              <c:strCache>
                <c:ptCount val="1"/>
                <c:pt idx="0">
                  <c:v>ROTTOLI</c:v>
                </c:pt>
              </c:strCache>
            </c:strRef>
          </c:tx>
          <c:cat>
            <c:strRef>
              <c:f>Feuil3!$B$1:$D$1</c:f>
              <c:strCache>
                <c:ptCount val="3"/>
                <c:pt idx="0">
                  <c:v>Before PVE</c:v>
                </c:pt>
                <c:pt idx="1">
                  <c:v>Before ALPPS-1</c:v>
                </c:pt>
                <c:pt idx="2">
                  <c:v>Before ALPPS-2</c:v>
                </c:pt>
              </c:strCache>
            </c:strRef>
          </c:cat>
          <c:val>
            <c:numRef>
              <c:f>Feuil3!$B$2:$D$2</c:f>
              <c:numCache>
                <c:formatCode>General</c:formatCode>
                <c:ptCount val="3"/>
                <c:pt idx="0">
                  <c:v>0.35</c:v>
                </c:pt>
                <c:pt idx="1">
                  <c:v>0.59</c:v>
                </c:pt>
                <c:pt idx="2">
                  <c:v>1.05</c:v>
                </c:pt>
              </c:numCache>
            </c:numRef>
          </c:val>
          <c:smooth val="0"/>
        </c:ser>
        <c:ser>
          <c:idx val="1"/>
          <c:order val="1"/>
          <c:tx>
            <c:strRef>
              <c:f>Feuil3!$A$3</c:f>
              <c:strCache>
                <c:ptCount val="1"/>
                <c:pt idx="0">
                  <c:v>ALIAS FOURNIER</c:v>
                </c:pt>
              </c:strCache>
            </c:strRef>
          </c:tx>
          <c:cat>
            <c:strRef>
              <c:f>Feuil3!$B$1:$D$1</c:f>
              <c:strCache>
                <c:ptCount val="3"/>
                <c:pt idx="0">
                  <c:v>Before PVE</c:v>
                </c:pt>
                <c:pt idx="1">
                  <c:v>Before ALPPS-1</c:v>
                </c:pt>
                <c:pt idx="2">
                  <c:v>Before ALPPS-2</c:v>
                </c:pt>
              </c:strCache>
            </c:strRef>
          </c:cat>
          <c:val>
            <c:numRef>
              <c:f>Feuil3!$B$3:$D$3</c:f>
              <c:numCache>
                <c:formatCode>General</c:formatCode>
                <c:ptCount val="3"/>
                <c:pt idx="0">
                  <c:v>0.33</c:v>
                </c:pt>
                <c:pt idx="1">
                  <c:v>0.58</c:v>
                </c:pt>
                <c:pt idx="2">
                  <c:v>0.82</c:v>
                </c:pt>
              </c:numCache>
            </c:numRef>
          </c:val>
          <c:smooth val="0"/>
        </c:ser>
        <c:ser>
          <c:idx val="2"/>
          <c:order val="2"/>
          <c:tx>
            <c:strRef>
              <c:f>Feuil3!$A$4</c:f>
              <c:strCache>
                <c:ptCount val="1"/>
                <c:pt idx="0">
                  <c:v>BOUYER</c:v>
                </c:pt>
              </c:strCache>
            </c:strRef>
          </c:tx>
          <c:cat>
            <c:strRef>
              <c:f>Feuil3!$B$1:$D$1</c:f>
              <c:strCache>
                <c:ptCount val="3"/>
                <c:pt idx="0">
                  <c:v>Before PVE</c:v>
                </c:pt>
                <c:pt idx="1">
                  <c:v>Before ALPPS-1</c:v>
                </c:pt>
                <c:pt idx="2">
                  <c:v>Before ALPPS-2</c:v>
                </c:pt>
              </c:strCache>
            </c:strRef>
          </c:cat>
          <c:val>
            <c:numRef>
              <c:f>Feuil3!$B$4:$D$4</c:f>
              <c:numCache>
                <c:formatCode>General</c:formatCode>
                <c:ptCount val="3"/>
                <c:pt idx="0">
                  <c:v>0.45</c:v>
                </c:pt>
                <c:pt idx="1">
                  <c:v>0.55</c:v>
                </c:pt>
                <c:pt idx="2">
                  <c:v>0.76</c:v>
                </c:pt>
              </c:numCache>
            </c:numRef>
          </c:val>
          <c:smooth val="0"/>
        </c:ser>
        <c:ser>
          <c:idx val="3"/>
          <c:order val="3"/>
          <c:tx>
            <c:strRef>
              <c:f>Feuil3!$A$5</c:f>
              <c:strCache>
                <c:ptCount val="1"/>
                <c:pt idx="0">
                  <c:v>ESPIAU</c:v>
                </c:pt>
              </c:strCache>
            </c:strRef>
          </c:tx>
          <c:cat>
            <c:strRef>
              <c:f>Feuil3!$B$1:$D$1</c:f>
              <c:strCache>
                <c:ptCount val="3"/>
                <c:pt idx="0">
                  <c:v>Before PVE</c:v>
                </c:pt>
                <c:pt idx="1">
                  <c:v>Before ALPPS-1</c:v>
                </c:pt>
                <c:pt idx="2">
                  <c:v>Before ALPPS-2</c:v>
                </c:pt>
              </c:strCache>
            </c:strRef>
          </c:cat>
          <c:val>
            <c:numRef>
              <c:f>Feuil3!$B$5:$D$5</c:f>
              <c:numCache>
                <c:formatCode>General</c:formatCode>
                <c:ptCount val="3"/>
                <c:pt idx="0">
                  <c:v>0.43</c:v>
                </c:pt>
                <c:pt idx="1">
                  <c:v>0.66</c:v>
                </c:pt>
                <c:pt idx="2">
                  <c:v>1.21</c:v>
                </c:pt>
              </c:numCache>
            </c:numRef>
          </c:val>
          <c:smooth val="0"/>
        </c:ser>
        <c:ser>
          <c:idx val="4"/>
          <c:order val="4"/>
          <c:tx>
            <c:strRef>
              <c:f>Feuil3!$A$6</c:f>
              <c:strCache>
                <c:ptCount val="1"/>
                <c:pt idx="0">
                  <c:v>PIFFETEAU</c:v>
                </c:pt>
              </c:strCache>
            </c:strRef>
          </c:tx>
          <c:cat>
            <c:strRef>
              <c:f>Feuil3!$B$1:$D$1</c:f>
              <c:strCache>
                <c:ptCount val="3"/>
                <c:pt idx="0">
                  <c:v>Before PVE</c:v>
                </c:pt>
                <c:pt idx="1">
                  <c:v>Before ALPPS-1</c:v>
                </c:pt>
                <c:pt idx="2">
                  <c:v>Before ALPPS-2</c:v>
                </c:pt>
              </c:strCache>
            </c:strRef>
          </c:cat>
          <c:val>
            <c:numRef>
              <c:f>Feuil3!$B$6:$D$6</c:f>
              <c:numCache>
                <c:formatCode>General</c:formatCode>
                <c:ptCount val="3"/>
                <c:pt idx="0">
                  <c:v>0.42</c:v>
                </c:pt>
                <c:pt idx="1">
                  <c:v>0.8</c:v>
                </c:pt>
                <c:pt idx="2">
                  <c:v>1.23</c:v>
                </c:pt>
              </c:numCache>
            </c:numRef>
          </c:val>
          <c:smooth val="0"/>
        </c:ser>
        <c:ser>
          <c:idx val="5"/>
          <c:order val="5"/>
          <c:tx>
            <c:strRef>
              <c:f>Feuil3!$A$7</c:f>
              <c:strCache>
                <c:ptCount val="1"/>
                <c:pt idx="0">
                  <c:v>DELPERIE</c:v>
                </c:pt>
              </c:strCache>
            </c:strRef>
          </c:tx>
          <c:cat>
            <c:strRef>
              <c:f>Feuil3!$B$1:$D$1</c:f>
              <c:strCache>
                <c:ptCount val="3"/>
                <c:pt idx="0">
                  <c:v>Before PVE</c:v>
                </c:pt>
                <c:pt idx="1">
                  <c:v>Before ALPPS-1</c:v>
                </c:pt>
                <c:pt idx="2">
                  <c:v>Before ALPPS-2</c:v>
                </c:pt>
              </c:strCache>
            </c:strRef>
          </c:cat>
          <c:val>
            <c:numRef>
              <c:f>Feuil3!$B$7:$D$7</c:f>
              <c:numCache>
                <c:formatCode>General</c:formatCode>
                <c:ptCount val="3"/>
                <c:pt idx="0">
                  <c:v>0.52</c:v>
                </c:pt>
                <c:pt idx="1">
                  <c:v>0.62</c:v>
                </c:pt>
                <c:pt idx="2">
                  <c:v>0.89</c:v>
                </c:pt>
              </c:numCache>
            </c:numRef>
          </c:val>
          <c:smooth val="0"/>
        </c:ser>
        <c:ser>
          <c:idx val="6"/>
          <c:order val="6"/>
          <c:tx>
            <c:strRef>
              <c:f>Feuil3!$A$8</c:f>
              <c:strCache>
                <c:ptCount val="1"/>
                <c:pt idx="0">
                  <c:v>ROUX</c:v>
                </c:pt>
              </c:strCache>
            </c:strRef>
          </c:tx>
          <c:cat>
            <c:strRef>
              <c:f>Feuil3!$B$1:$D$1</c:f>
              <c:strCache>
                <c:ptCount val="3"/>
                <c:pt idx="0">
                  <c:v>Before PVE</c:v>
                </c:pt>
                <c:pt idx="1">
                  <c:v>Before ALPPS-1</c:v>
                </c:pt>
                <c:pt idx="2">
                  <c:v>Before ALPPS-2</c:v>
                </c:pt>
              </c:strCache>
            </c:strRef>
          </c:cat>
          <c:val>
            <c:numRef>
              <c:f>Feuil3!$B$8:$D$8</c:f>
              <c:numCache>
                <c:formatCode>General</c:formatCode>
                <c:ptCount val="3"/>
                <c:pt idx="0">
                  <c:v>0.46</c:v>
                </c:pt>
                <c:pt idx="1">
                  <c:v>0.83</c:v>
                </c:pt>
                <c:pt idx="2">
                  <c:v>1.14</c:v>
                </c:pt>
              </c:numCache>
            </c:numRef>
          </c:val>
          <c:smooth val="0"/>
        </c:ser>
        <c:dLbls>
          <c:showLegendKey val="0"/>
          <c:showVal val="0"/>
          <c:showCatName val="0"/>
          <c:showSerName val="0"/>
          <c:showPercent val="0"/>
          <c:showBubbleSize val="0"/>
        </c:dLbls>
        <c:marker val="1"/>
        <c:smooth val="0"/>
        <c:axId val="2117305576"/>
        <c:axId val="2118969960"/>
      </c:lineChart>
      <c:catAx>
        <c:axId val="2117305576"/>
        <c:scaling>
          <c:orientation val="minMax"/>
        </c:scaling>
        <c:delete val="0"/>
        <c:axPos val="b"/>
        <c:numFmt formatCode="General" sourceLinked="0"/>
        <c:majorTickMark val="none"/>
        <c:minorTickMark val="none"/>
        <c:tickLblPos val="nextTo"/>
        <c:crossAx val="2118969960"/>
        <c:crosses val="autoZero"/>
        <c:auto val="1"/>
        <c:lblAlgn val="ctr"/>
        <c:lblOffset val="100"/>
        <c:noMultiLvlLbl val="0"/>
      </c:catAx>
      <c:valAx>
        <c:axId val="2118969960"/>
        <c:scaling>
          <c:orientation val="minMax"/>
          <c:max val="1.4"/>
          <c:min val="0.0"/>
        </c:scaling>
        <c:delete val="0"/>
        <c:axPos val="l"/>
        <c:majorGridlines/>
        <c:title>
          <c:tx>
            <c:rich>
              <a:bodyPr/>
              <a:lstStyle/>
              <a:p>
                <a:pPr>
                  <a:defRPr/>
                </a:pPr>
                <a:r>
                  <a:rPr lang="fr-FR"/>
                  <a:t>FLR-BWR (%)</a:t>
                </a:r>
              </a:p>
            </c:rich>
          </c:tx>
          <c:layout/>
          <c:overlay val="0"/>
        </c:title>
        <c:numFmt formatCode="General" sourceLinked="1"/>
        <c:majorTickMark val="none"/>
        <c:minorTickMark val="none"/>
        <c:tickLblPos val="nextTo"/>
        <c:crossAx val="2117305576"/>
        <c:crosses val="autoZero"/>
        <c:crossBetween val="between"/>
      </c:valAx>
    </c:plotArea>
    <c:plotVisOnly val="1"/>
    <c:dispBlanksAs val="gap"/>
    <c:showDLblsOverMax val="0"/>
  </c:chart>
  <c:externalData r:id="rId2">
    <c:autoUpdate val="0"/>
  </c:externalData>
</c:chartSpace>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F89F1F0-BE73-CA49-8DAF-310EF9BA9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30</Pages>
  <Words>27939</Words>
  <Characters>159253</Characters>
  <Application>Microsoft Macintosh Word</Application>
  <DocSecurity>0</DocSecurity>
  <Lines>1327</Lines>
  <Paragraphs>373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186819</CharactersWithSpaces>
  <SharedDoc>false</SharedDoc>
  <HLinks>
    <vt:vector size="12" baseType="variant">
      <vt:variant>
        <vt:i4>4456458</vt:i4>
      </vt:variant>
      <vt:variant>
        <vt:i4>45</vt:i4>
      </vt:variant>
      <vt:variant>
        <vt:i4>0</vt:i4>
      </vt:variant>
      <vt:variant>
        <vt:i4>5</vt:i4>
      </vt:variant>
      <vt:variant>
        <vt:lpwstr>https://www.google.fr/search?espv=2&amp;biw=1418&amp;bih=799&amp;q=Marlborough+Massachusetts&amp;stick=H4sIAAAAAAAAAOPgE-LUz9U3MCk2yzBQ4gAxS-JN8rS0spOt9POL0hPzMqsSSzLz81A4VhmpiSmFpYlFJalFxQBS1vyNQwAAAA&amp;sa=X&amp;ved=0ahUKEwiDjInixMnRAhXJCpoKHYhaBjEQmxMImgEoATAS</vt:lpwstr>
      </vt:variant>
      <vt:variant>
        <vt:lpwstr/>
      </vt:variant>
      <vt:variant>
        <vt:i4>4522096</vt:i4>
      </vt:variant>
      <vt:variant>
        <vt:i4>0</vt:i4>
      </vt:variant>
      <vt:variant>
        <vt:i4>0</vt:i4>
      </vt:variant>
      <vt:variant>
        <vt:i4>5</vt:i4>
      </vt:variant>
      <vt:variant>
        <vt:lpwstr>mailto:muscari.f@chu-toulouse.fr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dc:creator>
  <cp:keywords/>
  <dc:description/>
  <cp:lastModifiedBy>Na Ma</cp:lastModifiedBy>
  <cp:revision>2</cp:revision>
  <dcterms:created xsi:type="dcterms:W3CDTF">2017-07-07T15:22:00Z</dcterms:created>
  <dcterms:modified xsi:type="dcterms:W3CDTF">2017-07-07T15:22:00Z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zotero-version="4.0.29.15"&gt;&lt;session id="gqY0BXv3"/&gt;&lt;style id="http://www.zotero.org/styles/world-journal-of-gastroenterology" hasBibliography="1" bibliographyStyleHasBeenSet="1"/&gt;&lt;prefs&gt;&lt;pref name="fieldType" value="Field"/&gt;&lt;pref na</vt:lpwstr>
  </property>
  <property fmtid="{D5CDD505-2E9C-101B-9397-08002B2CF9AE}" pid="3" name="ZOTERO_PREF_2">
    <vt:lpwstr>me="storeReferences" value="true"/&gt;&lt;pref name="automaticJournalAbbreviations" value="true"/&gt;&lt;pref name="noteType" value=""/&gt;&lt;/prefs&gt;&lt;/data&gt;</vt:lpwstr>
  </property>
</Properties>
</file>