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545" w:rsidRPr="008A3851" w:rsidRDefault="00957545" w:rsidP="009C2BF5">
      <w:pPr>
        <w:adjustRightInd w:val="0"/>
        <w:snapToGrid w:val="0"/>
        <w:spacing w:line="360" w:lineRule="auto"/>
        <w:rPr>
          <w:rFonts w:ascii="Book Antiqua" w:hAnsi="Book Antiqua" w:cs="宋体"/>
          <w:i/>
          <w:color w:val="000000"/>
          <w:sz w:val="24"/>
          <w:szCs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bookmarkStart w:id="140" w:name="OLE_LINK1905"/>
      <w:bookmarkStart w:id="141" w:name="OLE_LINK1982"/>
      <w:bookmarkStart w:id="142" w:name="OLE_LINK1919"/>
      <w:bookmarkStart w:id="143" w:name="OLE_LINK2016"/>
      <w:bookmarkStart w:id="144" w:name="OLE_LINK2017"/>
      <w:bookmarkStart w:id="145" w:name="OLE_LINK2176"/>
      <w:bookmarkStart w:id="146" w:name="OLE_LINK2177"/>
      <w:bookmarkStart w:id="147" w:name="OLE_LINK2263"/>
      <w:bookmarkStart w:id="148" w:name="OLE_LINK2264"/>
      <w:bookmarkStart w:id="149" w:name="OLE_LINK2422"/>
      <w:bookmarkStart w:id="150" w:name="OLE_LINK2535"/>
      <w:bookmarkStart w:id="151" w:name="OLE_LINK2536"/>
      <w:bookmarkStart w:id="152" w:name="OLE_LINK2125"/>
      <w:bookmarkStart w:id="153" w:name="OLE_LINK2126"/>
      <w:bookmarkStart w:id="154" w:name="OLE_LINK2186"/>
      <w:bookmarkStart w:id="155" w:name="OLE_LINK2187"/>
      <w:bookmarkStart w:id="156" w:name="OLE_LINK2181"/>
      <w:bookmarkStart w:id="157" w:name="OLE_LINK2182"/>
      <w:bookmarkStart w:id="158" w:name="_GoBack"/>
      <w:bookmarkEnd w:id="158"/>
      <w:r w:rsidRPr="008A3851">
        <w:rPr>
          <w:rFonts w:ascii="Book Antiqua" w:hAnsi="Book Antiqua" w:cs="宋体"/>
          <w:b/>
          <w:color w:val="0033CC"/>
          <w:sz w:val="24"/>
          <w:szCs w:val="24"/>
        </w:rPr>
        <w:t>Name of journal:</w:t>
      </w:r>
      <w:r w:rsidRPr="008A3851">
        <w:rPr>
          <w:rFonts w:ascii="Book Antiqua" w:hAnsi="Book Antiqua" w:cs="宋体"/>
          <w:b/>
          <w:color w:val="000000"/>
          <w:sz w:val="24"/>
          <w:szCs w:val="24"/>
        </w:rPr>
        <w:t xml:space="preserve"> </w:t>
      </w:r>
      <w:bookmarkEnd w:id="0"/>
      <w:r w:rsidRPr="008A3851">
        <w:rPr>
          <w:rFonts w:ascii="Book Antiqua" w:hAnsi="Book Antiqua"/>
          <w:i/>
          <w:sz w:val="24"/>
          <w:szCs w:val="24"/>
        </w:rPr>
        <w:t>World Journal of Gastrointestinal Surgery</w:t>
      </w:r>
    </w:p>
    <w:p w:rsidR="00957545" w:rsidRPr="008A3851" w:rsidRDefault="00957545" w:rsidP="009C2BF5">
      <w:pPr>
        <w:adjustRightInd w:val="0"/>
        <w:snapToGrid w:val="0"/>
        <w:spacing w:line="360" w:lineRule="auto"/>
        <w:rPr>
          <w:rFonts w:ascii="Book Antiqua" w:hAnsi="Book Antiqua" w:cs="宋体"/>
          <w:b/>
          <w:i/>
          <w:color w:val="000000"/>
          <w:sz w:val="24"/>
          <w:szCs w:val="24"/>
        </w:rPr>
      </w:pPr>
      <w:r w:rsidRPr="008A3851">
        <w:rPr>
          <w:rFonts w:ascii="Book Antiqua" w:hAnsi="Book Antiqua" w:cs="Arial"/>
          <w:b/>
          <w:color w:val="0033CC"/>
          <w:sz w:val="24"/>
          <w:szCs w:val="24"/>
        </w:rPr>
        <w:t>ESPS Manuscript NO:</w:t>
      </w:r>
      <w:r w:rsidRPr="008A3851">
        <w:rPr>
          <w:rFonts w:ascii="Book Antiqua" w:eastAsia="宋体" w:hAnsi="Book Antiqua" w:cs="Arial"/>
          <w:b/>
          <w:color w:val="0033CC"/>
          <w:sz w:val="24"/>
          <w:szCs w:val="24"/>
          <w:lang w:eastAsia="zh-CN"/>
        </w:rPr>
        <w:t xml:space="preserve"> </w:t>
      </w:r>
      <w:r w:rsidRPr="008A3851">
        <w:rPr>
          <w:rFonts w:ascii="Book Antiqua" w:eastAsia="宋体" w:hAnsi="Book Antiqua"/>
          <w:b/>
          <w:color w:val="000000"/>
          <w:kern w:val="0"/>
          <w:sz w:val="24"/>
          <w:szCs w:val="24"/>
          <w:lang w:eastAsia="zh-CN"/>
        </w:rPr>
        <w:t xml:space="preserve">3302 </w:t>
      </w:r>
    </w:p>
    <w:p w:rsidR="00957545" w:rsidRPr="008A3851" w:rsidRDefault="00957545" w:rsidP="009C2BF5">
      <w:pPr>
        <w:suppressAutoHyphens/>
        <w:adjustRightInd w:val="0"/>
        <w:snapToGrid w:val="0"/>
        <w:spacing w:line="360" w:lineRule="auto"/>
        <w:rPr>
          <w:rFonts w:ascii="Book Antiqua" w:eastAsia="宋体" w:hAnsi="Book Antiqua"/>
          <w:b/>
          <w:color w:val="000000"/>
          <w:kern w:val="0"/>
          <w:sz w:val="24"/>
          <w:szCs w:val="24"/>
          <w:lang w:eastAsia="zh-CN"/>
        </w:rPr>
      </w:pPr>
      <w:bookmarkStart w:id="159" w:name="OLE_LINK1617"/>
      <w:bookmarkStart w:id="160" w:name="OLE_LINK1618"/>
      <w:bookmarkStart w:id="161" w:name="OLE_LINK1966"/>
      <w:bookmarkStart w:id="162" w:name="OLE_LINK2328"/>
      <w:bookmarkStart w:id="163" w:name="OLE_LINK2329"/>
      <w:bookmarkStart w:id="164" w:name="OLE_LINK2330"/>
      <w:bookmarkStart w:id="165" w:name="OLE_LINK2335"/>
      <w:r w:rsidRPr="008A3851">
        <w:rPr>
          <w:rFonts w:ascii="Book Antiqua" w:hAnsi="Book Antiqua"/>
          <w:b/>
          <w:color w:val="0033CC"/>
          <w:kern w:val="0"/>
          <w:sz w:val="24"/>
          <w:szCs w:val="24"/>
        </w:rPr>
        <w:t>Columns:</w:t>
      </w:r>
      <w:r w:rsidRPr="008A3851">
        <w:rPr>
          <w:rFonts w:ascii="Book Antiqua" w:eastAsia="宋体" w:hAnsi="Book Antiqua"/>
          <w:b/>
          <w:color w:val="000000"/>
          <w:kern w:val="0"/>
          <w:sz w:val="24"/>
          <w:szCs w:val="24"/>
          <w:lang w:eastAsia="zh-CN"/>
        </w:rPr>
        <w:t xml:space="preserve"> CASE REPORT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9"/>
    <w:bookmarkEnd w:id="160"/>
    <w:bookmarkEnd w:id="161"/>
    <w:bookmarkEnd w:id="162"/>
    <w:bookmarkEnd w:id="163"/>
    <w:bookmarkEnd w:id="164"/>
    <w:bookmarkEnd w:id="165"/>
    <w:p w:rsidR="00957545" w:rsidRPr="008A3851" w:rsidRDefault="00957545" w:rsidP="001C0F1E">
      <w:pPr>
        <w:spacing w:line="360" w:lineRule="auto"/>
        <w:rPr>
          <w:rFonts w:ascii="Book Antiqua" w:hAnsi="Book Antiqua"/>
          <w:b/>
          <w:sz w:val="24"/>
          <w:szCs w:val="24"/>
        </w:rPr>
      </w:pPr>
    </w:p>
    <w:p w:rsidR="00957545" w:rsidRPr="008A3851" w:rsidRDefault="00957545" w:rsidP="001C0F1E">
      <w:pPr>
        <w:spacing w:line="360" w:lineRule="auto"/>
        <w:rPr>
          <w:rFonts w:ascii="Book Antiqua" w:hAnsi="Book Antiqua"/>
          <w:b/>
          <w:sz w:val="24"/>
          <w:szCs w:val="24"/>
        </w:rPr>
      </w:pPr>
      <w:r w:rsidRPr="008A3851">
        <w:rPr>
          <w:rFonts w:ascii="Book Antiqua" w:hAnsi="Book Antiqua"/>
          <w:b/>
          <w:sz w:val="24"/>
          <w:szCs w:val="24"/>
        </w:rPr>
        <w:t>Hepatic paraganglioma and multifocal gastrointestinal stromal tumor in a female: Incomplete Carney triad</w:t>
      </w:r>
    </w:p>
    <w:p w:rsidR="00957545" w:rsidRPr="008A3851" w:rsidRDefault="00957545" w:rsidP="001C0F1E">
      <w:pPr>
        <w:spacing w:line="360" w:lineRule="auto"/>
        <w:rPr>
          <w:rFonts w:ascii="Book Antiqua" w:eastAsia="Batang" w:hAnsi="Book Antiqua"/>
          <w:sz w:val="24"/>
          <w:szCs w:val="24"/>
        </w:rPr>
      </w:pPr>
    </w:p>
    <w:p w:rsidR="00957545" w:rsidRPr="008A3851" w:rsidRDefault="00957545" w:rsidP="001C0F1E">
      <w:pPr>
        <w:spacing w:line="360" w:lineRule="auto"/>
        <w:rPr>
          <w:rFonts w:ascii="Book Antiqua" w:hAnsi="Book Antiqua"/>
          <w:sz w:val="24"/>
          <w:szCs w:val="24"/>
        </w:rPr>
      </w:pPr>
      <w:r w:rsidRPr="008A3851">
        <w:rPr>
          <w:rFonts w:ascii="Book Antiqua" w:eastAsia="Batang" w:hAnsi="Book Antiqua"/>
          <w:b/>
          <w:sz w:val="24"/>
          <w:szCs w:val="24"/>
        </w:rPr>
        <w:t>Hong SW</w:t>
      </w:r>
      <w:r w:rsidRPr="008A3851">
        <w:rPr>
          <w:rFonts w:ascii="Book Antiqua" w:hAnsi="Book Antiqua"/>
          <w:b/>
          <w:sz w:val="24"/>
          <w:szCs w:val="24"/>
        </w:rPr>
        <w:t xml:space="preserve"> </w:t>
      </w:r>
      <w:r w:rsidRPr="008A3851">
        <w:rPr>
          <w:rFonts w:ascii="Book Antiqua" w:hAnsi="Book Antiqua"/>
          <w:b/>
          <w:i/>
          <w:sz w:val="24"/>
          <w:szCs w:val="24"/>
        </w:rPr>
        <w:t>et al</w:t>
      </w:r>
      <w:r w:rsidRPr="008A3851">
        <w:rPr>
          <w:rFonts w:ascii="Book Antiqua" w:hAnsi="Book Antiqua"/>
          <w:b/>
          <w:sz w:val="24"/>
          <w:szCs w:val="24"/>
        </w:rPr>
        <w:t>.</w:t>
      </w:r>
      <w:r w:rsidRPr="008A3851">
        <w:rPr>
          <w:rFonts w:ascii="Book Antiqua" w:hAnsi="Book Antiqua"/>
          <w:sz w:val="24"/>
          <w:szCs w:val="24"/>
        </w:rPr>
        <w:t xml:space="preserve"> Incomplete Carney triad in a female</w:t>
      </w:r>
    </w:p>
    <w:p w:rsidR="00957545" w:rsidRPr="008A3851" w:rsidRDefault="00957545" w:rsidP="00316B4F">
      <w:pPr>
        <w:tabs>
          <w:tab w:val="left" w:pos="1740"/>
        </w:tabs>
        <w:spacing w:line="360" w:lineRule="auto"/>
        <w:rPr>
          <w:rFonts w:ascii="Book Antiqua" w:eastAsia="Batang" w:hAnsi="Book Antiqua"/>
          <w:sz w:val="24"/>
          <w:szCs w:val="24"/>
        </w:rPr>
      </w:pPr>
      <w:r>
        <w:rPr>
          <w:rFonts w:ascii="Book Antiqua" w:eastAsia="Batang" w:hAnsi="Book Antiqua"/>
          <w:sz w:val="24"/>
          <w:szCs w:val="24"/>
        </w:rPr>
        <w:tab/>
      </w:r>
    </w:p>
    <w:p w:rsidR="00957545" w:rsidRPr="008A3851" w:rsidRDefault="00957545" w:rsidP="001C0F1E">
      <w:pPr>
        <w:spacing w:line="360" w:lineRule="auto"/>
        <w:rPr>
          <w:rFonts w:ascii="Book Antiqua" w:eastAsia="Batang" w:hAnsi="Book Antiqua"/>
          <w:sz w:val="24"/>
          <w:szCs w:val="24"/>
        </w:rPr>
      </w:pPr>
      <w:r w:rsidRPr="008A3851">
        <w:rPr>
          <w:rFonts w:ascii="Book Antiqua" w:eastAsia="Batang" w:hAnsi="Book Antiqua"/>
          <w:sz w:val="24"/>
          <w:szCs w:val="24"/>
        </w:rPr>
        <w:t xml:space="preserve">Seong Woo Hong, Woo Yong Lee, Hye Kyung Lee </w:t>
      </w:r>
    </w:p>
    <w:p w:rsidR="00957545" w:rsidRPr="00316B4F" w:rsidRDefault="00A374B6" w:rsidP="001C0F1E">
      <w:pPr>
        <w:spacing w:line="360" w:lineRule="auto"/>
        <w:rPr>
          <w:rFonts w:ascii="Book Antiqua" w:eastAsia="宋体" w:hAnsi="Book Antiqua"/>
          <w:b/>
          <w:sz w:val="24"/>
          <w:szCs w:val="24"/>
          <w:lang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185420</wp:posOffset>
                </wp:positionV>
                <wp:extent cx="5610225" cy="0"/>
                <wp:effectExtent l="19050" t="23495" r="19050" b="2413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25pt;margin-top:14.6pt;width:441.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" strokecolor="gray" strokeweight="3pt"/>
            </w:pict>
          </mc:Fallback>
        </mc:AlternateContent>
      </w:r>
    </w:p>
    <w:p w:rsidR="00957545" w:rsidRPr="008A3851" w:rsidRDefault="00957545" w:rsidP="001C0F1E">
      <w:pPr>
        <w:spacing w:line="360" w:lineRule="auto"/>
        <w:rPr>
          <w:rFonts w:ascii="Book Antiqua" w:eastAsia="Arial Unicode MS" w:hAnsi="Book Antiqua"/>
          <w:sz w:val="24"/>
          <w:szCs w:val="24"/>
          <w:lang w:eastAsia="zh-CN"/>
        </w:rPr>
      </w:pPr>
      <w:r w:rsidRPr="008A3851">
        <w:rPr>
          <w:rFonts w:ascii="Book Antiqua" w:eastAsia="Batang" w:hAnsi="Book Antiqua"/>
          <w:b/>
          <w:sz w:val="24"/>
          <w:szCs w:val="24"/>
        </w:rPr>
        <w:t>Seong Woo Hong, Woo Yong Lee,</w:t>
      </w:r>
      <w:r w:rsidRPr="008A3851">
        <w:rPr>
          <w:rFonts w:ascii="Book Antiqua" w:eastAsia="Arial Unicode MS" w:hAnsi="Book Antiqua"/>
          <w:sz w:val="24"/>
          <w:szCs w:val="24"/>
        </w:rPr>
        <w:t xml:space="preserve"> Department of Surgery, Seoul Paik Hospital, Inje University College of Medicine, Seoul</w:t>
      </w:r>
      <w:r w:rsidRPr="008A3851">
        <w:rPr>
          <w:rFonts w:ascii="Book Antiqua" w:eastAsia="Arial Unicode MS" w:hAnsi="Book Antiqua"/>
          <w:sz w:val="24"/>
          <w:szCs w:val="24"/>
          <w:lang w:eastAsia="zh-CN"/>
        </w:rPr>
        <w:t xml:space="preserve"> </w:t>
      </w:r>
      <w:r w:rsidRPr="008A3851">
        <w:rPr>
          <w:rFonts w:ascii="Book Antiqua" w:eastAsia="Arial Unicode MS" w:hAnsi="Book Antiqua"/>
          <w:sz w:val="24"/>
          <w:szCs w:val="24"/>
        </w:rPr>
        <w:t xml:space="preserve">100-032, </w:t>
      </w:r>
      <w:bookmarkStart w:id="166" w:name="OLE_LINK2476"/>
      <w:bookmarkStart w:id="167" w:name="OLE_LINK2477"/>
      <w:bookmarkStart w:id="168" w:name="OLE_LINK2478"/>
      <w:r w:rsidRPr="008A3851">
        <w:rPr>
          <w:rFonts w:ascii="Book Antiqua" w:eastAsia="Arial Unicode MS" w:hAnsi="Book Antiqua"/>
          <w:sz w:val="24"/>
          <w:szCs w:val="24"/>
          <w:lang w:eastAsia="zh-CN"/>
        </w:rPr>
        <w:t>South</w:t>
      </w:r>
      <w:r w:rsidRPr="008A3851">
        <w:rPr>
          <w:rFonts w:ascii="Book Antiqua" w:eastAsia="Arial Unicode MS" w:hAnsi="Book Antiqua"/>
          <w:sz w:val="24"/>
          <w:szCs w:val="24"/>
        </w:rPr>
        <w:t xml:space="preserve"> </w:t>
      </w:r>
      <w:bookmarkEnd w:id="166"/>
      <w:bookmarkEnd w:id="167"/>
      <w:bookmarkEnd w:id="168"/>
      <w:r w:rsidRPr="008A3851">
        <w:rPr>
          <w:rFonts w:ascii="Book Antiqua" w:eastAsia="Arial Unicode MS" w:hAnsi="Book Antiqua"/>
          <w:sz w:val="24"/>
          <w:szCs w:val="24"/>
        </w:rPr>
        <w:t>Korea</w:t>
      </w:r>
    </w:p>
    <w:p w:rsidR="00957545" w:rsidRPr="008A3851" w:rsidRDefault="00957545" w:rsidP="001C0F1E">
      <w:pPr>
        <w:spacing w:line="360" w:lineRule="auto"/>
        <w:rPr>
          <w:rFonts w:ascii="Book Antiqua" w:eastAsia="Batang" w:hAnsi="Book Antiqua"/>
          <w:sz w:val="24"/>
          <w:szCs w:val="24"/>
          <w:lang w:eastAsia="zh-CN"/>
        </w:rPr>
      </w:pPr>
    </w:p>
    <w:p w:rsidR="00957545" w:rsidRPr="008A3851" w:rsidRDefault="00957545" w:rsidP="001C0F1E">
      <w:pPr>
        <w:spacing w:line="360" w:lineRule="auto"/>
        <w:rPr>
          <w:rFonts w:ascii="Book Antiqua" w:eastAsia="Arial Unicode MS" w:hAnsi="Book Antiqua"/>
          <w:sz w:val="24"/>
          <w:szCs w:val="24"/>
        </w:rPr>
      </w:pPr>
      <w:r w:rsidRPr="008A3851">
        <w:rPr>
          <w:rFonts w:ascii="Book Antiqua" w:eastAsia="Batang" w:hAnsi="Book Antiqua"/>
          <w:b/>
          <w:sz w:val="24"/>
          <w:szCs w:val="24"/>
        </w:rPr>
        <w:t>Hye Kyung Lee,</w:t>
      </w:r>
      <w:r w:rsidRPr="008A3851">
        <w:rPr>
          <w:rFonts w:ascii="Book Antiqua" w:eastAsia="Arial Unicode MS" w:hAnsi="Book Antiqua"/>
          <w:sz w:val="24"/>
          <w:szCs w:val="24"/>
        </w:rPr>
        <w:t xml:space="preserve"> Department of Pathology, Seoul Paik Hospital, Inje University College of Medicine, Seoul</w:t>
      </w:r>
      <w:r w:rsidRPr="008A3851">
        <w:rPr>
          <w:rFonts w:ascii="Book Antiqua" w:eastAsia="Arial Unicode MS" w:hAnsi="Book Antiqua"/>
          <w:sz w:val="24"/>
          <w:szCs w:val="24"/>
          <w:lang w:eastAsia="zh-CN"/>
        </w:rPr>
        <w:t xml:space="preserve"> </w:t>
      </w:r>
      <w:r w:rsidRPr="008A3851">
        <w:rPr>
          <w:rFonts w:ascii="Book Antiqua" w:eastAsia="Arial Unicode MS" w:hAnsi="Book Antiqua"/>
          <w:sz w:val="24"/>
          <w:szCs w:val="24"/>
        </w:rPr>
        <w:t xml:space="preserve">100-032, </w:t>
      </w:r>
      <w:bookmarkStart w:id="169" w:name="OLE_LINK2481"/>
      <w:bookmarkStart w:id="170" w:name="OLE_LINK2482"/>
      <w:bookmarkStart w:id="171" w:name="OLE_LINK2483"/>
      <w:r w:rsidRPr="008A3851">
        <w:rPr>
          <w:rFonts w:ascii="Book Antiqua" w:eastAsia="Arial Unicode MS" w:hAnsi="Book Antiqua"/>
          <w:sz w:val="24"/>
          <w:szCs w:val="24"/>
          <w:lang w:eastAsia="zh-CN"/>
        </w:rPr>
        <w:t>South</w:t>
      </w:r>
      <w:bookmarkEnd w:id="169"/>
      <w:bookmarkEnd w:id="170"/>
      <w:bookmarkEnd w:id="171"/>
      <w:r w:rsidRPr="008A3851">
        <w:rPr>
          <w:rFonts w:ascii="Book Antiqua" w:eastAsia="Arial Unicode MS" w:hAnsi="Book Antiqua"/>
          <w:sz w:val="24"/>
          <w:szCs w:val="24"/>
        </w:rPr>
        <w:t xml:space="preserve"> Korea</w:t>
      </w:r>
    </w:p>
    <w:p w:rsidR="00957545" w:rsidRPr="008A3851" w:rsidRDefault="00957545" w:rsidP="001C0F1E">
      <w:pPr>
        <w:spacing w:line="360" w:lineRule="auto"/>
        <w:rPr>
          <w:rFonts w:ascii="Book Antiqua" w:eastAsia="Arial Unicode MS" w:hAnsi="Book Antiqua"/>
          <w:sz w:val="24"/>
          <w:szCs w:val="24"/>
        </w:rPr>
      </w:pPr>
    </w:p>
    <w:p w:rsidR="00957545" w:rsidRPr="008A3851" w:rsidRDefault="00957545" w:rsidP="001C0F1E">
      <w:pPr>
        <w:spacing w:line="360" w:lineRule="auto"/>
        <w:rPr>
          <w:rFonts w:ascii="Book Antiqua" w:eastAsia="Batang" w:hAnsi="Book Antiqua"/>
          <w:sz w:val="24"/>
          <w:szCs w:val="24"/>
        </w:rPr>
      </w:pPr>
      <w:r w:rsidRPr="008A3851">
        <w:rPr>
          <w:rFonts w:ascii="Book Antiqua" w:eastAsia="Arial Unicode MS" w:hAnsi="Book Antiqua"/>
          <w:b/>
          <w:sz w:val="24"/>
          <w:szCs w:val="24"/>
        </w:rPr>
        <w:t>Author contributions:</w:t>
      </w:r>
      <w:r w:rsidRPr="008A3851">
        <w:rPr>
          <w:rFonts w:ascii="Book Antiqua" w:eastAsia="Arial Unicode MS" w:hAnsi="Book Antiqua"/>
          <w:sz w:val="24"/>
          <w:szCs w:val="24"/>
        </w:rPr>
        <w:t xml:space="preserve"> Three authors contributed </w:t>
      </w:r>
      <w:r w:rsidRPr="008A3851">
        <w:rPr>
          <w:rFonts w:ascii="Book Antiqua" w:eastAsia="Arial Unicode MS" w:hAnsi="Book Antiqua"/>
          <w:sz w:val="24"/>
          <w:szCs w:val="24"/>
          <w:lang w:eastAsia="zh-CN"/>
        </w:rPr>
        <w:t xml:space="preserve">equally </w:t>
      </w:r>
      <w:r w:rsidRPr="008A3851">
        <w:rPr>
          <w:rFonts w:ascii="Book Antiqua" w:eastAsia="Arial Unicode MS" w:hAnsi="Book Antiqua"/>
          <w:sz w:val="24"/>
          <w:szCs w:val="24"/>
        </w:rPr>
        <w:t>to this case report.</w:t>
      </w:r>
    </w:p>
    <w:p w:rsidR="00957545" w:rsidRPr="008A3851" w:rsidRDefault="00957545" w:rsidP="001C0F1E">
      <w:pPr>
        <w:spacing w:line="360" w:lineRule="auto"/>
        <w:rPr>
          <w:rFonts w:ascii="Book Antiqua" w:eastAsia="Batang" w:hAnsi="Book Antiqua"/>
          <w:sz w:val="24"/>
          <w:szCs w:val="24"/>
        </w:rPr>
      </w:pPr>
    </w:p>
    <w:p w:rsidR="00957545" w:rsidRPr="008A3851" w:rsidRDefault="00957545" w:rsidP="001C0F1E">
      <w:pPr>
        <w:wordWrap/>
        <w:spacing w:after="240" w:line="360" w:lineRule="auto"/>
        <w:rPr>
          <w:rFonts w:ascii="Book Antiqua" w:hAnsi="Book Antiqua"/>
          <w:iCs/>
          <w:sz w:val="24"/>
          <w:szCs w:val="24"/>
          <w:u w:val="single"/>
        </w:rPr>
      </w:pPr>
      <w:r w:rsidRPr="008A3851">
        <w:rPr>
          <w:rFonts w:ascii="Book Antiqua" w:hAnsi="Book Antiqua"/>
          <w:b/>
          <w:kern w:val="0"/>
          <w:sz w:val="24"/>
          <w:szCs w:val="24"/>
        </w:rPr>
        <w:t xml:space="preserve">Correspondence to: </w:t>
      </w:r>
      <w:r w:rsidRPr="008A3851">
        <w:rPr>
          <w:rFonts w:ascii="Book Antiqua" w:eastAsia="Arial Unicode MS" w:hAnsi="Book Antiqua"/>
          <w:b/>
          <w:sz w:val="24"/>
          <w:szCs w:val="24"/>
        </w:rPr>
        <w:t>Woo Yong Lee, MD,</w:t>
      </w:r>
      <w:r w:rsidRPr="008A3851">
        <w:rPr>
          <w:rFonts w:ascii="Book Antiqua" w:eastAsia="Arial Unicode MS" w:hAnsi="Book Antiqua"/>
          <w:sz w:val="24"/>
          <w:szCs w:val="24"/>
        </w:rPr>
        <w:t xml:space="preserve"> Department of Surgery, </w:t>
      </w:r>
      <w:smartTag w:uri="urn:schemas-microsoft-com:office:smarttags" w:element="PlaceName">
        <w:r w:rsidRPr="008A3851">
          <w:rPr>
            <w:rFonts w:ascii="Book Antiqua" w:eastAsia="Arial Unicode MS" w:hAnsi="Book Antiqua"/>
            <w:sz w:val="24"/>
            <w:szCs w:val="24"/>
          </w:rPr>
          <w:t>Seoul</w:t>
        </w:r>
      </w:smartTag>
      <w:r w:rsidRPr="008A3851">
        <w:rPr>
          <w:rFonts w:ascii="Book Antiqua" w:eastAsia="Arial Unicode MS" w:hAnsi="Book Antiqua"/>
          <w:sz w:val="24"/>
          <w:szCs w:val="24"/>
        </w:rPr>
        <w:t xml:space="preserve"> </w:t>
      </w:r>
      <w:smartTag w:uri="urn:schemas-microsoft-com:office:smarttags" w:element="PlaceName">
        <w:r w:rsidRPr="008A3851">
          <w:rPr>
            <w:rFonts w:ascii="Book Antiqua" w:eastAsia="Arial Unicode MS" w:hAnsi="Book Antiqua"/>
            <w:sz w:val="24"/>
            <w:szCs w:val="24"/>
          </w:rPr>
          <w:t>Paik</w:t>
        </w:r>
      </w:smartTag>
      <w:r w:rsidRPr="008A3851">
        <w:rPr>
          <w:rFonts w:ascii="Book Antiqua" w:eastAsia="Arial Unicode MS" w:hAnsi="Book Antiqua"/>
          <w:sz w:val="24"/>
          <w:szCs w:val="24"/>
        </w:rPr>
        <w:t xml:space="preserve"> </w:t>
      </w:r>
      <w:smartTag w:uri="urn:schemas-microsoft-com:office:smarttags" w:element="PlaceType">
        <w:r w:rsidRPr="008A3851">
          <w:rPr>
            <w:rFonts w:ascii="Book Antiqua" w:eastAsia="Arial Unicode MS" w:hAnsi="Book Antiqua"/>
            <w:sz w:val="24"/>
            <w:szCs w:val="24"/>
          </w:rPr>
          <w:t>Hospital</w:t>
        </w:r>
      </w:smartTag>
      <w:r w:rsidRPr="008A3851">
        <w:rPr>
          <w:rFonts w:ascii="Book Antiqua" w:eastAsia="Arial Unicode MS" w:hAnsi="Book Antiqua"/>
          <w:sz w:val="24"/>
          <w:szCs w:val="24"/>
        </w:rPr>
        <w:t xml:space="preserve">, Inje University College of Medicine, 85 Jeo-Dong 2-ga, Jung-Gu, </w:t>
      </w:r>
      <w:smartTag w:uri="urn:schemas-microsoft-com:office:smarttags" w:element="City">
        <w:r w:rsidRPr="008A3851">
          <w:rPr>
            <w:rFonts w:ascii="Book Antiqua" w:eastAsia="Arial Unicode MS" w:hAnsi="Book Antiqua"/>
            <w:sz w:val="24"/>
            <w:szCs w:val="24"/>
          </w:rPr>
          <w:t>Seoul</w:t>
        </w:r>
      </w:smartTag>
      <w:r w:rsidRPr="008A3851">
        <w:rPr>
          <w:rFonts w:ascii="Book Antiqua" w:eastAsia="Arial Unicode MS" w:hAnsi="Book Antiqua"/>
          <w:sz w:val="24"/>
          <w:szCs w:val="24"/>
        </w:rPr>
        <w:t xml:space="preserve"> </w:t>
      </w:r>
      <w:bookmarkStart w:id="172" w:name="OLE_LINK2479"/>
      <w:bookmarkStart w:id="173" w:name="OLE_LINK2480"/>
      <w:r w:rsidRPr="008A3851">
        <w:rPr>
          <w:rFonts w:ascii="Book Antiqua" w:eastAsia="Arial Unicode MS" w:hAnsi="Book Antiqua"/>
          <w:sz w:val="24"/>
          <w:szCs w:val="24"/>
        </w:rPr>
        <w:t>100-032</w:t>
      </w:r>
      <w:bookmarkEnd w:id="172"/>
      <w:bookmarkEnd w:id="173"/>
      <w:r w:rsidRPr="008A3851">
        <w:rPr>
          <w:rFonts w:ascii="Book Antiqua" w:eastAsia="Arial Unicode MS" w:hAnsi="Book Antiqua"/>
          <w:sz w:val="24"/>
          <w:szCs w:val="24"/>
        </w:rPr>
        <w:t xml:space="preserve">, </w:t>
      </w:r>
      <w:smartTag w:uri="urn:schemas-microsoft-com:office:smarttags" w:element="place">
        <w:smartTag w:uri="urn:schemas-microsoft-com:office:smarttags" w:element="country-region">
          <w:r w:rsidRPr="008A3851">
            <w:rPr>
              <w:rFonts w:ascii="Book Antiqua" w:eastAsia="Arial Unicode MS" w:hAnsi="Book Antiqua"/>
              <w:sz w:val="24"/>
              <w:szCs w:val="24"/>
              <w:lang w:eastAsia="zh-CN"/>
            </w:rPr>
            <w:t>South</w:t>
          </w:r>
          <w:r w:rsidRPr="008A3851">
            <w:rPr>
              <w:rFonts w:ascii="Book Antiqua" w:eastAsia="Arial Unicode MS" w:hAnsi="Book Antiqua"/>
              <w:sz w:val="24"/>
              <w:szCs w:val="24"/>
            </w:rPr>
            <w:t xml:space="preserve"> Korea</w:t>
          </w:r>
        </w:smartTag>
      </w:smartTag>
      <w:r w:rsidRPr="008A3851">
        <w:rPr>
          <w:rFonts w:ascii="Book Antiqua" w:eastAsia="Arial Unicode MS" w:hAnsi="Book Antiqua"/>
          <w:sz w:val="24"/>
          <w:szCs w:val="24"/>
        </w:rPr>
        <w:t xml:space="preserve">. </w:t>
      </w:r>
      <w:r w:rsidRPr="008A3851">
        <w:rPr>
          <w:rFonts w:ascii="Book Antiqua" w:hAnsi="Book Antiqua"/>
          <w:iCs/>
          <w:sz w:val="24"/>
          <w:szCs w:val="24"/>
        </w:rPr>
        <w:t>yongaaa5972@naver.com</w:t>
      </w:r>
    </w:p>
    <w:p w:rsidR="00957545" w:rsidRPr="008A3851" w:rsidRDefault="00957545" w:rsidP="001C0F1E">
      <w:pPr>
        <w:spacing w:line="360" w:lineRule="auto"/>
        <w:rPr>
          <w:rFonts w:ascii="Book Antiqua" w:eastAsia="Arial Unicode MS" w:hAnsi="Book Antiqua"/>
          <w:sz w:val="24"/>
          <w:szCs w:val="24"/>
        </w:rPr>
      </w:pPr>
      <w:r w:rsidRPr="008A3851">
        <w:rPr>
          <w:rFonts w:ascii="Book Antiqua" w:eastAsia="Arial Unicode MS" w:hAnsi="Book Antiqua"/>
          <w:b/>
          <w:sz w:val="24"/>
          <w:szCs w:val="24"/>
        </w:rPr>
        <w:t>Telephone:</w:t>
      </w:r>
      <w:r w:rsidRPr="008A3851">
        <w:rPr>
          <w:rFonts w:ascii="Book Antiqua" w:eastAsia="Arial Unicode MS" w:hAnsi="Book Antiqua"/>
          <w:sz w:val="24"/>
          <w:szCs w:val="24"/>
        </w:rPr>
        <w:t xml:space="preserve"> +82-2-22700247</w:t>
      </w:r>
      <w:r w:rsidRPr="008A3851">
        <w:rPr>
          <w:rFonts w:ascii="Book Antiqua" w:eastAsia="Arial Unicode MS" w:hAnsi="Book Antiqua"/>
          <w:sz w:val="24"/>
          <w:szCs w:val="24"/>
          <w:lang w:eastAsia="zh-CN"/>
        </w:rPr>
        <w:t xml:space="preserve">          </w:t>
      </w:r>
      <w:r w:rsidRPr="008A3851">
        <w:rPr>
          <w:rFonts w:ascii="Book Antiqua" w:eastAsia="Arial Unicode MS" w:hAnsi="Book Antiqua"/>
          <w:b/>
          <w:sz w:val="24"/>
          <w:szCs w:val="24"/>
        </w:rPr>
        <w:t xml:space="preserve"> Fax:</w:t>
      </w:r>
      <w:r w:rsidRPr="008A3851">
        <w:rPr>
          <w:rFonts w:ascii="Book Antiqua" w:eastAsia="Arial Unicode MS" w:hAnsi="Book Antiqua"/>
          <w:sz w:val="24"/>
          <w:szCs w:val="24"/>
        </w:rPr>
        <w:t xml:space="preserve"> +82-2-22700250</w:t>
      </w:r>
    </w:p>
    <w:p w:rsidR="00957545" w:rsidRPr="008A3851" w:rsidRDefault="00957545" w:rsidP="001C0F1E">
      <w:pPr>
        <w:spacing w:line="360" w:lineRule="auto"/>
        <w:rPr>
          <w:rFonts w:ascii="Book Antiqua" w:eastAsia="Arial Unicode MS" w:hAnsi="Book Antiqua"/>
          <w:sz w:val="24"/>
          <w:szCs w:val="24"/>
        </w:rPr>
      </w:pPr>
      <w:r w:rsidRPr="008A3851">
        <w:rPr>
          <w:rFonts w:ascii="Book Antiqua" w:eastAsia="Arial Unicode MS" w:hAnsi="Book Antiqua"/>
          <w:b/>
          <w:sz w:val="24"/>
          <w:szCs w:val="24"/>
        </w:rPr>
        <w:t>Received:</w:t>
      </w:r>
      <w:r w:rsidRPr="008A3851">
        <w:rPr>
          <w:rFonts w:ascii="Book Antiqua" w:eastAsia="Arial Unicode MS" w:hAnsi="Book Antiqua"/>
          <w:sz w:val="24"/>
          <w:szCs w:val="24"/>
        </w:rPr>
        <w:t xml:space="preserve"> April 20,</w:t>
      </w:r>
      <w:r w:rsidRPr="008A3851">
        <w:rPr>
          <w:rFonts w:ascii="Book Antiqua" w:eastAsia="Arial Unicode MS" w:hAnsi="Book Antiqua"/>
          <w:sz w:val="24"/>
          <w:szCs w:val="24"/>
          <w:lang w:eastAsia="zh-CN"/>
        </w:rPr>
        <w:t xml:space="preserve"> </w:t>
      </w:r>
      <w:r w:rsidRPr="008A3851">
        <w:rPr>
          <w:rFonts w:ascii="Book Antiqua" w:eastAsia="Arial Unicode MS" w:hAnsi="Book Antiqua"/>
          <w:sz w:val="24"/>
          <w:szCs w:val="24"/>
        </w:rPr>
        <w:t xml:space="preserve">2013       </w:t>
      </w:r>
      <w:r w:rsidRPr="008A3851">
        <w:rPr>
          <w:rFonts w:ascii="Book Antiqua" w:eastAsia="Arial Unicode MS" w:hAnsi="Book Antiqua"/>
          <w:sz w:val="24"/>
          <w:szCs w:val="24"/>
          <w:lang w:eastAsia="zh-CN"/>
        </w:rPr>
        <w:t xml:space="preserve">  </w:t>
      </w:r>
      <w:r w:rsidRPr="008A3851">
        <w:rPr>
          <w:rFonts w:ascii="Book Antiqua" w:eastAsia="Arial Unicode MS" w:hAnsi="Book Antiqua"/>
          <w:b/>
          <w:sz w:val="24"/>
          <w:szCs w:val="24"/>
        </w:rPr>
        <w:t xml:space="preserve"> Revised:</w:t>
      </w:r>
      <w:r w:rsidRPr="008A3851">
        <w:rPr>
          <w:rFonts w:ascii="Book Antiqua" w:eastAsia="Arial Unicode MS" w:hAnsi="Book Antiqua"/>
          <w:sz w:val="24"/>
          <w:szCs w:val="24"/>
        </w:rPr>
        <w:t xml:space="preserve"> </w:t>
      </w:r>
      <w:bookmarkStart w:id="174" w:name="OLE_LINK2549"/>
      <w:r w:rsidRPr="008A3851">
        <w:rPr>
          <w:rFonts w:ascii="Book Antiqua" w:eastAsia="Arial Unicode MS" w:hAnsi="Book Antiqua"/>
          <w:sz w:val="24"/>
          <w:szCs w:val="24"/>
        </w:rPr>
        <w:t>May 17,</w:t>
      </w:r>
      <w:r w:rsidRPr="008A3851">
        <w:rPr>
          <w:rFonts w:ascii="Book Antiqua" w:eastAsia="Arial Unicode MS" w:hAnsi="Book Antiqua"/>
          <w:sz w:val="24"/>
          <w:szCs w:val="24"/>
          <w:lang w:eastAsia="zh-CN"/>
        </w:rPr>
        <w:t xml:space="preserve"> </w:t>
      </w:r>
      <w:r w:rsidRPr="008A3851">
        <w:rPr>
          <w:rFonts w:ascii="Book Antiqua" w:eastAsia="Arial Unicode MS" w:hAnsi="Book Antiqua"/>
          <w:sz w:val="24"/>
          <w:szCs w:val="24"/>
        </w:rPr>
        <w:t>2013</w:t>
      </w:r>
      <w:bookmarkEnd w:id="174"/>
    </w:p>
    <w:p w:rsidR="00957545" w:rsidRPr="008A3851" w:rsidRDefault="00957545" w:rsidP="001C0F1E">
      <w:pPr>
        <w:spacing w:line="360" w:lineRule="auto"/>
        <w:rPr>
          <w:rFonts w:ascii="Book Antiqua" w:hAnsi="Book Antiqua"/>
          <w:b/>
          <w:sz w:val="24"/>
          <w:szCs w:val="24"/>
        </w:rPr>
      </w:pPr>
      <w:r w:rsidRPr="008A3851">
        <w:rPr>
          <w:rFonts w:ascii="Book Antiqua" w:hAnsi="Book Antiqua"/>
          <w:b/>
          <w:sz w:val="24"/>
          <w:szCs w:val="24"/>
        </w:rPr>
        <w:t>Accepted:</w:t>
      </w:r>
      <w:r w:rsidRPr="008A3851">
        <w:rPr>
          <w:rFonts w:ascii="Book Antiqua" w:eastAsia="宋体" w:hAnsi="Book Antiqua"/>
          <w:b/>
          <w:sz w:val="24"/>
          <w:szCs w:val="24"/>
          <w:lang w:eastAsia="zh-CN"/>
        </w:rPr>
        <w:t xml:space="preserve">    </w:t>
      </w:r>
      <w:r>
        <w:rPr>
          <w:rFonts w:ascii="Book Antiqua" w:eastAsia="宋体" w:hAnsi="Book Antiqua"/>
          <w:b/>
          <w:sz w:val="24"/>
          <w:szCs w:val="24"/>
          <w:lang w:eastAsia="zh-CN"/>
        </w:rPr>
        <w:t xml:space="preserve">               </w:t>
      </w:r>
      <w:r w:rsidRPr="008A3851">
        <w:rPr>
          <w:rFonts w:ascii="Book Antiqua" w:hAnsi="Book Antiqua"/>
          <w:b/>
          <w:sz w:val="24"/>
          <w:szCs w:val="24"/>
        </w:rPr>
        <w:t>Published online:</w:t>
      </w:r>
    </w:p>
    <w:p w:rsidR="00957545" w:rsidRPr="008A3851" w:rsidRDefault="00957545" w:rsidP="004057E1">
      <w:pPr>
        <w:spacing w:line="360" w:lineRule="auto"/>
        <w:rPr>
          <w:rFonts w:ascii="Book Antiqua" w:hAnsi="Book Antiqua"/>
          <w:sz w:val="24"/>
          <w:szCs w:val="24"/>
        </w:rPr>
      </w:pPr>
    </w:p>
    <w:p w:rsidR="00957545" w:rsidRPr="008A3851" w:rsidRDefault="00957545" w:rsidP="004057E1">
      <w:pPr>
        <w:spacing w:line="360" w:lineRule="auto"/>
        <w:rPr>
          <w:rFonts w:ascii="Book Antiqua" w:hAnsi="Book Antiqua"/>
          <w:sz w:val="24"/>
          <w:szCs w:val="24"/>
        </w:rPr>
      </w:pPr>
    </w:p>
    <w:p w:rsidR="00957545" w:rsidRPr="008A3851" w:rsidRDefault="00957545">
      <w:pPr>
        <w:rPr>
          <w:rFonts w:ascii="Book Antiqua" w:hAnsi="Book Antiqua"/>
          <w:b/>
          <w:sz w:val="24"/>
          <w:szCs w:val="24"/>
        </w:rPr>
      </w:pPr>
    </w:p>
    <w:p w:rsidR="00957545" w:rsidRPr="008A3851" w:rsidRDefault="00957545">
      <w:pPr>
        <w:rPr>
          <w:rFonts w:ascii="Book Antiqua" w:hAnsi="Book Antiqua"/>
          <w:b/>
          <w:sz w:val="24"/>
          <w:szCs w:val="24"/>
        </w:rPr>
      </w:pPr>
    </w:p>
    <w:p w:rsidR="00957545" w:rsidRPr="008A3851" w:rsidRDefault="00957545">
      <w:pPr>
        <w:rPr>
          <w:rFonts w:ascii="Book Antiqua" w:hAnsi="Book Antiqua"/>
          <w:b/>
          <w:sz w:val="24"/>
          <w:szCs w:val="24"/>
        </w:rPr>
      </w:pPr>
    </w:p>
    <w:p w:rsidR="00957545" w:rsidRPr="008A3851" w:rsidRDefault="00957545">
      <w:pPr>
        <w:rPr>
          <w:rFonts w:ascii="Book Antiqua" w:hAnsi="Book Antiqua"/>
          <w:b/>
          <w:sz w:val="24"/>
          <w:szCs w:val="24"/>
        </w:rPr>
      </w:pPr>
    </w:p>
    <w:p w:rsidR="00957545" w:rsidRPr="008A3851" w:rsidRDefault="00957545">
      <w:pPr>
        <w:rPr>
          <w:rFonts w:ascii="Book Antiqua" w:hAnsi="Book Antiqua"/>
          <w:b/>
          <w:sz w:val="24"/>
          <w:szCs w:val="24"/>
        </w:rPr>
      </w:pPr>
    </w:p>
    <w:p w:rsidR="00957545" w:rsidRPr="008A3851" w:rsidRDefault="00957545" w:rsidP="004057E1">
      <w:pPr>
        <w:spacing w:line="360" w:lineRule="auto"/>
        <w:rPr>
          <w:rFonts w:ascii="Book Antiqua" w:hAnsi="Book Antiqua"/>
          <w:b/>
          <w:sz w:val="24"/>
          <w:szCs w:val="24"/>
        </w:rPr>
      </w:pPr>
      <w:r w:rsidRPr="008A3851">
        <w:rPr>
          <w:rFonts w:ascii="Book Antiqua" w:hAnsi="Book Antiqua"/>
          <w:b/>
          <w:sz w:val="24"/>
          <w:szCs w:val="24"/>
        </w:rPr>
        <w:lastRenderedPageBreak/>
        <w:t xml:space="preserve">Abstract </w:t>
      </w:r>
    </w:p>
    <w:p w:rsidR="00957545" w:rsidRPr="008A3851" w:rsidRDefault="00957545" w:rsidP="004057E1">
      <w:pPr>
        <w:spacing w:line="360" w:lineRule="auto"/>
        <w:rPr>
          <w:rFonts w:ascii="Book Antiqua" w:hAnsi="Book Antiqua"/>
          <w:sz w:val="24"/>
          <w:szCs w:val="24"/>
        </w:rPr>
      </w:pPr>
      <w:r w:rsidRPr="008A3851">
        <w:rPr>
          <w:rFonts w:ascii="Book Antiqua" w:hAnsi="Book Antiqua"/>
          <w:sz w:val="24"/>
          <w:szCs w:val="24"/>
        </w:rPr>
        <w:t>The Carney triad</w:t>
      </w:r>
      <w:r w:rsidRPr="008A3851">
        <w:rPr>
          <w:rFonts w:ascii="Book Antiqua" w:eastAsia="宋体" w:hAnsi="Book Antiqua"/>
          <w:sz w:val="24"/>
          <w:szCs w:val="24"/>
          <w:lang w:eastAsia="zh-CN"/>
        </w:rPr>
        <w:t xml:space="preserve"> </w:t>
      </w:r>
      <w:r w:rsidRPr="008A3851">
        <w:rPr>
          <w:rFonts w:ascii="Book Antiqua" w:hAnsi="Book Antiqua"/>
          <w:sz w:val="24"/>
          <w:szCs w:val="24"/>
        </w:rPr>
        <w:t xml:space="preserve">(CT) describes the coexistence of multiple neoplasms including </w:t>
      </w:r>
      <w:bookmarkStart w:id="175" w:name="OLE_LINK2538"/>
      <w:bookmarkStart w:id="176" w:name="OLE_LINK2539"/>
      <w:r w:rsidRPr="008A3851">
        <w:rPr>
          <w:rFonts w:ascii="Book Antiqua" w:hAnsi="Book Antiqua"/>
          <w:sz w:val="24"/>
          <w:szCs w:val="24"/>
        </w:rPr>
        <w:t>gastrointestinal stromal tumors</w:t>
      </w:r>
      <w:bookmarkEnd w:id="175"/>
      <w:bookmarkEnd w:id="176"/>
      <w:r w:rsidRPr="008A3851">
        <w:rPr>
          <w:rFonts w:ascii="Book Antiqua" w:hAnsi="Book Antiqua"/>
          <w:sz w:val="24"/>
          <w:szCs w:val="24"/>
        </w:rPr>
        <w:t xml:space="preserve"> (GISTs), extra-adrenal paraganglioma and pulmonary chondroma. At least two neoplastic tumors are required for diagnosis. In most cases, however, CT is incomplete. We report a case of an incomplete CT in a 34-year-old woman with a multifocal GIST and non-functional paraganglioma of the liver. Preoperative evaluation with a gastrofiberscope and abdominal computed tomography revealed multiple gastric tumors resembling GISTs and a single liver lesion which was assumed to have metastasized from the gastric tumors.</w:t>
      </w:r>
      <w:r w:rsidRPr="008A3851">
        <w:rPr>
          <w:rFonts w:ascii="Book Antiqua" w:hAnsi="Book Antiqua"/>
          <w:color w:val="FF6600"/>
          <w:sz w:val="24"/>
          <w:szCs w:val="24"/>
        </w:rPr>
        <w:t xml:space="preserve"> </w:t>
      </w:r>
      <w:r w:rsidRPr="008A3851">
        <w:rPr>
          <w:rFonts w:ascii="Book Antiqua" w:hAnsi="Book Antiqua"/>
          <w:sz w:val="24"/>
          <w:szCs w:val="24"/>
        </w:rPr>
        <w:t xml:space="preserve">The patient underwent total gastrectomy and partial hepatectomy. Histologic findings confirmed multiple gastric GISTs and paraganglioma of the liver. We report a case of a patient with incomplete expression of CT. </w:t>
      </w:r>
    </w:p>
    <w:p w:rsidR="00957545" w:rsidRPr="008A3851" w:rsidRDefault="00957545" w:rsidP="004057E1">
      <w:pPr>
        <w:spacing w:line="360" w:lineRule="auto"/>
        <w:rPr>
          <w:rFonts w:ascii="Book Antiqua" w:eastAsia="宋体" w:hAnsi="Book Antiqua"/>
          <w:sz w:val="24"/>
          <w:szCs w:val="24"/>
          <w:lang w:eastAsia="zh-CN"/>
        </w:rPr>
      </w:pPr>
    </w:p>
    <w:p w:rsidR="00957545" w:rsidRPr="008A3851" w:rsidRDefault="00957545" w:rsidP="00EB1045">
      <w:pPr>
        <w:adjustRightInd w:val="0"/>
        <w:snapToGrid w:val="0"/>
        <w:spacing w:line="360" w:lineRule="auto"/>
        <w:rPr>
          <w:rFonts w:ascii="Book Antiqua" w:hAnsi="Book Antiqua"/>
          <w:sz w:val="24"/>
        </w:rPr>
      </w:pPr>
      <w:bookmarkStart w:id="177" w:name="OLE_LINK98"/>
      <w:bookmarkStart w:id="178" w:name="OLE_LINK156"/>
      <w:bookmarkStart w:id="179" w:name="OLE_LINK196"/>
      <w:bookmarkStart w:id="180" w:name="OLE_LINK217"/>
      <w:bookmarkStart w:id="181" w:name="OLE_LINK242"/>
      <w:bookmarkStart w:id="182" w:name="OLE_LINK247"/>
      <w:bookmarkStart w:id="183" w:name="OLE_LINK311"/>
      <w:bookmarkStart w:id="184" w:name="OLE_LINK312"/>
      <w:bookmarkStart w:id="185" w:name="OLE_LINK325"/>
      <w:bookmarkStart w:id="186" w:name="OLE_LINK330"/>
      <w:bookmarkStart w:id="187" w:name="OLE_LINK513"/>
      <w:bookmarkStart w:id="188" w:name="OLE_LINK514"/>
      <w:bookmarkStart w:id="189" w:name="OLE_LINK464"/>
      <w:bookmarkStart w:id="190" w:name="OLE_LINK465"/>
      <w:bookmarkStart w:id="191" w:name="OLE_LINK466"/>
      <w:bookmarkStart w:id="192" w:name="OLE_LINK470"/>
      <w:bookmarkStart w:id="193" w:name="OLE_LINK471"/>
      <w:bookmarkStart w:id="194" w:name="OLE_LINK472"/>
      <w:bookmarkStart w:id="195" w:name="OLE_LINK474"/>
      <w:bookmarkStart w:id="196" w:name="OLE_LINK512"/>
      <w:bookmarkStart w:id="197" w:name="OLE_LINK800"/>
      <w:bookmarkStart w:id="198" w:name="OLE_LINK982"/>
      <w:bookmarkStart w:id="199" w:name="OLE_LINK1027"/>
      <w:bookmarkStart w:id="200" w:name="OLE_LINK504"/>
      <w:bookmarkStart w:id="201" w:name="OLE_LINK546"/>
      <w:bookmarkStart w:id="202" w:name="OLE_LINK547"/>
      <w:bookmarkStart w:id="203" w:name="OLE_LINK575"/>
      <w:bookmarkStart w:id="204" w:name="OLE_LINK640"/>
      <w:bookmarkStart w:id="205" w:name="OLE_LINK672"/>
      <w:bookmarkStart w:id="206" w:name="OLE_LINK714"/>
      <w:bookmarkStart w:id="207" w:name="OLE_LINK651"/>
      <w:bookmarkStart w:id="208" w:name="OLE_LINK652"/>
      <w:bookmarkStart w:id="209" w:name="OLE_LINK744"/>
      <w:bookmarkStart w:id="210" w:name="OLE_LINK758"/>
      <w:bookmarkStart w:id="211" w:name="OLE_LINK787"/>
      <w:bookmarkStart w:id="212" w:name="OLE_LINK807"/>
      <w:bookmarkStart w:id="213" w:name="OLE_LINK820"/>
      <w:bookmarkStart w:id="214" w:name="OLE_LINK862"/>
      <w:bookmarkStart w:id="215" w:name="OLE_LINK879"/>
      <w:bookmarkStart w:id="216" w:name="OLE_LINK906"/>
      <w:bookmarkStart w:id="217" w:name="OLE_LINK928"/>
      <w:bookmarkStart w:id="218" w:name="OLE_LINK960"/>
      <w:bookmarkStart w:id="219" w:name="OLE_LINK861"/>
      <w:bookmarkStart w:id="220" w:name="OLE_LINK983"/>
      <w:bookmarkStart w:id="221" w:name="OLE_LINK1334"/>
      <w:bookmarkStart w:id="222" w:name="OLE_LINK1029"/>
      <w:bookmarkStart w:id="223" w:name="OLE_LINK1060"/>
      <w:bookmarkStart w:id="224" w:name="OLE_LINK1061"/>
      <w:bookmarkStart w:id="225" w:name="OLE_LINK1348"/>
      <w:bookmarkStart w:id="226" w:name="OLE_LINK1086"/>
      <w:bookmarkStart w:id="227" w:name="OLE_LINK1100"/>
      <w:bookmarkStart w:id="228" w:name="OLE_LINK1125"/>
      <w:bookmarkStart w:id="229" w:name="OLE_LINK1163"/>
      <w:bookmarkStart w:id="230" w:name="OLE_LINK1193"/>
      <w:bookmarkStart w:id="231" w:name="OLE_LINK1219"/>
      <w:bookmarkStart w:id="232" w:name="OLE_LINK1247"/>
      <w:bookmarkStart w:id="233" w:name="OLE_LINK1284"/>
      <w:bookmarkStart w:id="234" w:name="OLE_LINK1313"/>
      <w:bookmarkStart w:id="235" w:name="OLE_LINK1361"/>
      <w:bookmarkStart w:id="236" w:name="OLE_LINK1384"/>
      <w:bookmarkStart w:id="237" w:name="OLE_LINK1403"/>
      <w:bookmarkStart w:id="238" w:name="OLE_LINK1437"/>
      <w:bookmarkStart w:id="239" w:name="OLE_LINK1454"/>
      <w:bookmarkStart w:id="240" w:name="OLE_LINK1480"/>
      <w:bookmarkStart w:id="241" w:name="OLE_LINK1504"/>
      <w:bookmarkStart w:id="242" w:name="OLE_LINK1516"/>
      <w:bookmarkStart w:id="243" w:name="OLE_LINK135"/>
      <w:bookmarkStart w:id="244" w:name="OLE_LINK216"/>
      <w:bookmarkStart w:id="245" w:name="OLE_LINK259"/>
      <w:bookmarkStart w:id="246" w:name="OLE_LINK1186"/>
      <w:bookmarkStart w:id="247" w:name="OLE_LINK1265"/>
      <w:bookmarkStart w:id="248" w:name="OLE_LINK1373"/>
      <w:bookmarkStart w:id="249" w:name="OLE_LINK1478"/>
      <w:bookmarkStart w:id="250" w:name="OLE_LINK1644"/>
      <w:bookmarkStart w:id="251" w:name="OLE_LINK1884"/>
      <w:bookmarkStart w:id="252" w:name="OLE_LINK1885"/>
      <w:bookmarkStart w:id="253" w:name="OLE_LINK1538"/>
      <w:bookmarkStart w:id="254" w:name="OLE_LINK1539"/>
      <w:bookmarkStart w:id="255" w:name="OLE_LINK1543"/>
      <w:bookmarkStart w:id="256" w:name="OLE_LINK1549"/>
      <w:bookmarkStart w:id="257" w:name="OLE_LINK1778"/>
      <w:bookmarkStart w:id="258" w:name="OLE_LINK1756"/>
      <w:bookmarkStart w:id="259" w:name="OLE_LINK1776"/>
      <w:bookmarkStart w:id="260" w:name="OLE_LINK1777"/>
      <w:bookmarkStart w:id="261" w:name="OLE_LINK1868"/>
      <w:bookmarkStart w:id="262" w:name="OLE_LINK1744"/>
      <w:bookmarkStart w:id="263" w:name="OLE_LINK1817"/>
      <w:bookmarkStart w:id="264" w:name="OLE_LINK1835"/>
      <w:bookmarkStart w:id="265" w:name="OLE_LINK1866"/>
      <w:bookmarkStart w:id="266" w:name="OLE_LINK1882"/>
      <w:bookmarkStart w:id="267" w:name="OLE_LINK1901"/>
      <w:bookmarkStart w:id="268" w:name="OLE_LINK1902"/>
      <w:bookmarkStart w:id="269" w:name="OLE_LINK2013"/>
      <w:bookmarkStart w:id="270" w:name="OLE_LINK1894"/>
      <w:bookmarkStart w:id="271" w:name="OLE_LINK1929"/>
      <w:bookmarkStart w:id="272" w:name="OLE_LINK1941"/>
      <w:bookmarkStart w:id="273" w:name="OLE_LINK1995"/>
      <w:bookmarkStart w:id="274" w:name="OLE_LINK1938"/>
      <w:bookmarkStart w:id="275" w:name="OLE_LINK2081"/>
      <w:bookmarkStart w:id="276" w:name="OLE_LINK2082"/>
      <w:bookmarkStart w:id="277" w:name="OLE_LINK2292"/>
      <w:bookmarkStart w:id="278" w:name="OLE_LINK1931"/>
      <w:bookmarkStart w:id="279" w:name="OLE_LINK1964"/>
      <w:bookmarkStart w:id="280" w:name="OLE_LINK2020"/>
      <w:bookmarkStart w:id="281" w:name="OLE_LINK2071"/>
      <w:bookmarkStart w:id="282" w:name="OLE_LINK2134"/>
      <w:bookmarkStart w:id="283" w:name="OLE_LINK2265"/>
      <w:bookmarkStart w:id="284" w:name="OLE_LINK2562"/>
      <w:bookmarkStart w:id="285" w:name="OLE_LINK1923"/>
      <w:bookmarkStart w:id="286" w:name="OLE_LINK2192"/>
      <w:bookmarkStart w:id="287" w:name="OLE_LINK2110"/>
      <w:bookmarkStart w:id="288" w:name="OLE_LINK2445"/>
      <w:bookmarkStart w:id="289" w:name="OLE_LINK2446"/>
      <w:bookmarkStart w:id="290" w:name="OLE_LINK2169"/>
      <w:bookmarkStart w:id="291" w:name="OLE_LINK2190"/>
      <w:bookmarkStart w:id="292" w:name="OLE_LINK2331"/>
      <w:bookmarkStart w:id="293" w:name="OLE_LINK2345"/>
      <w:bookmarkStart w:id="294" w:name="OLE_LINK2467"/>
      <w:r w:rsidRPr="008A3851">
        <w:rPr>
          <w:rFonts w:ascii="Book Antiqua" w:hAnsi="Book Antiqua"/>
          <w:sz w:val="24"/>
        </w:rPr>
        <w:t xml:space="preserve">© 2013 Baishideng. All rights reserved.  </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rsidR="00957545" w:rsidRPr="008A3851" w:rsidRDefault="00957545" w:rsidP="004057E1">
      <w:pPr>
        <w:spacing w:line="360" w:lineRule="auto"/>
        <w:rPr>
          <w:rFonts w:ascii="Book Antiqua" w:eastAsia="宋体" w:hAnsi="Book Antiqua"/>
          <w:sz w:val="24"/>
          <w:szCs w:val="24"/>
          <w:lang w:eastAsia="zh-CN"/>
        </w:rPr>
      </w:pPr>
    </w:p>
    <w:p w:rsidR="00957545" w:rsidRPr="008A3851" w:rsidRDefault="00957545" w:rsidP="004057E1">
      <w:pPr>
        <w:spacing w:line="360" w:lineRule="auto"/>
        <w:rPr>
          <w:rFonts w:ascii="Book Antiqua" w:hAnsi="Book Antiqua"/>
          <w:sz w:val="24"/>
          <w:szCs w:val="24"/>
        </w:rPr>
      </w:pPr>
      <w:r w:rsidRPr="008A3851">
        <w:rPr>
          <w:rFonts w:ascii="Book Antiqua" w:hAnsi="Book Antiqua"/>
          <w:b/>
          <w:sz w:val="24"/>
          <w:szCs w:val="24"/>
        </w:rPr>
        <w:t>Key words:</w:t>
      </w:r>
      <w:r w:rsidRPr="008A3851">
        <w:rPr>
          <w:rFonts w:ascii="Book Antiqua" w:hAnsi="Book Antiqua"/>
          <w:sz w:val="24"/>
          <w:szCs w:val="24"/>
        </w:rPr>
        <w:t xml:space="preserve"> Carney triad; Gastrointestinal stromal tumor; Paraganglioma</w:t>
      </w:r>
    </w:p>
    <w:p w:rsidR="00957545" w:rsidRPr="008A3851" w:rsidRDefault="00957545" w:rsidP="004057E1">
      <w:pPr>
        <w:spacing w:line="360" w:lineRule="auto"/>
        <w:rPr>
          <w:rFonts w:ascii="Book Antiqua" w:hAnsi="Book Antiqua"/>
          <w:b/>
          <w:sz w:val="24"/>
          <w:szCs w:val="24"/>
        </w:rPr>
      </w:pPr>
    </w:p>
    <w:p w:rsidR="00957545" w:rsidRPr="008A3851" w:rsidRDefault="00957545" w:rsidP="004057E1">
      <w:pPr>
        <w:spacing w:line="360" w:lineRule="auto"/>
        <w:rPr>
          <w:rFonts w:ascii="Book Antiqua" w:hAnsi="Book Antiqua"/>
          <w:sz w:val="24"/>
          <w:szCs w:val="24"/>
        </w:rPr>
      </w:pPr>
      <w:r w:rsidRPr="008A3851">
        <w:rPr>
          <w:rFonts w:ascii="Book Antiqua" w:hAnsi="Book Antiqua"/>
          <w:b/>
          <w:sz w:val="24"/>
          <w:szCs w:val="24"/>
        </w:rPr>
        <w:t>Core tip:</w:t>
      </w:r>
      <w:r w:rsidRPr="008A3851">
        <w:rPr>
          <w:rFonts w:ascii="Book Antiqua" w:hAnsi="Book Antiqua"/>
          <w:sz w:val="24"/>
          <w:szCs w:val="24"/>
        </w:rPr>
        <w:t xml:space="preserve"> The Carney triad</w:t>
      </w:r>
      <w:r w:rsidRPr="008A3851">
        <w:rPr>
          <w:rFonts w:ascii="Book Antiqua" w:eastAsia="宋体" w:hAnsi="Book Antiqua"/>
          <w:sz w:val="24"/>
          <w:szCs w:val="24"/>
          <w:lang w:eastAsia="zh-CN"/>
        </w:rPr>
        <w:t xml:space="preserve"> </w:t>
      </w:r>
      <w:r w:rsidRPr="008A3851">
        <w:rPr>
          <w:rFonts w:ascii="Book Antiqua" w:hAnsi="Book Antiqua"/>
          <w:sz w:val="24"/>
          <w:szCs w:val="24"/>
        </w:rPr>
        <w:t>(CT) describes the coexistence of multiple neoplasms including gastrointestinal stromal tumors (GISTs), extra-adrenal paraganglioma and pulmonary chondroma. We report a case of an incomplete CT. CT is a very rare syndrome but Carney</w:t>
      </w:r>
      <w:r w:rsidRPr="008A3851">
        <w:rPr>
          <w:rFonts w:ascii="Book Antiqua" w:eastAsia="宋体" w:hAnsi="Book Antiqua"/>
          <w:sz w:val="24"/>
          <w:szCs w:val="24"/>
          <w:lang w:eastAsia="zh-CN"/>
        </w:rPr>
        <w:t xml:space="preserve"> </w:t>
      </w:r>
      <w:r w:rsidRPr="008A3851">
        <w:rPr>
          <w:rFonts w:ascii="Book Antiqua" w:eastAsia="宋体" w:hAnsi="Book Antiqua"/>
          <w:i/>
          <w:sz w:val="24"/>
          <w:szCs w:val="24"/>
          <w:lang w:eastAsia="zh-CN"/>
        </w:rPr>
        <w:t>et al</w:t>
      </w:r>
      <w:r w:rsidRPr="008A3851">
        <w:rPr>
          <w:rFonts w:ascii="Book Antiqua" w:hAnsi="Book Antiqua"/>
          <w:sz w:val="24"/>
          <w:szCs w:val="24"/>
        </w:rPr>
        <w:t xml:space="preserve"> thoroughly documented its clinical manifestations. The presence of pulmonary chondroma and paraganglioma should be verified, especially in young women with multifocal GISTs to rule out CT.</w:t>
      </w:r>
    </w:p>
    <w:p w:rsidR="00957545" w:rsidRPr="008A3851" w:rsidRDefault="00957545" w:rsidP="004057E1">
      <w:pPr>
        <w:spacing w:line="360" w:lineRule="auto"/>
        <w:rPr>
          <w:rFonts w:ascii="Book Antiqua" w:eastAsia="Batang" w:hAnsi="Book Antiqua"/>
          <w:sz w:val="24"/>
          <w:szCs w:val="24"/>
        </w:rPr>
      </w:pPr>
    </w:p>
    <w:p w:rsidR="00957545" w:rsidRPr="008A3851" w:rsidRDefault="00957545" w:rsidP="004057E1">
      <w:pPr>
        <w:spacing w:line="360" w:lineRule="auto"/>
        <w:rPr>
          <w:rFonts w:ascii="Book Antiqua" w:hAnsi="Book Antiqua"/>
          <w:sz w:val="24"/>
          <w:szCs w:val="24"/>
        </w:rPr>
      </w:pPr>
      <w:r w:rsidRPr="008A3851">
        <w:rPr>
          <w:rFonts w:ascii="Book Antiqua" w:eastAsia="Batang" w:hAnsi="Book Antiqua"/>
          <w:sz w:val="24"/>
          <w:szCs w:val="24"/>
        </w:rPr>
        <w:t xml:space="preserve">Seong Woo Hong, Woo Yong Lee, Hye Kyung Lee. </w:t>
      </w:r>
      <w:r w:rsidRPr="008A3851">
        <w:rPr>
          <w:rFonts w:ascii="Book Antiqua" w:hAnsi="Book Antiqua"/>
          <w:sz w:val="24"/>
          <w:szCs w:val="24"/>
        </w:rPr>
        <w:t>Hepatic paraganglioma and multifocal gastrointestinal stromal tumor in a female: Incomplete Carney triad.</w:t>
      </w:r>
      <w:r w:rsidRPr="008A3851">
        <w:rPr>
          <w:rFonts w:ascii="Book Antiqua" w:eastAsia="宋体" w:hAnsi="Book Antiqua"/>
          <w:sz w:val="24"/>
          <w:szCs w:val="24"/>
          <w:lang w:eastAsia="zh-CN"/>
        </w:rPr>
        <w:t xml:space="preserve"> </w:t>
      </w:r>
      <w:r w:rsidRPr="008A3851">
        <w:rPr>
          <w:rFonts w:ascii="Book Antiqua" w:hAnsi="Book Antiqua"/>
          <w:i/>
          <w:sz w:val="24"/>
          <w:szCs w:val="24"/>
        </w:rPr>
        <w:t>World Journal of Gastrointest</w:t>
      </w:r>
      <w:r w:rsidRPr="008A3851">
        <w:rPr>
          <w:rFonts w:ascii="Book Antiqua" w:eastAsia="宋体" w:hAnsi="Book Antiqua"/>
          <w:i/>
          <w:sz w:val="24"/>
          <w:szCs w:val="24"/>
          <w:lang w:eastAsia="zh-CN"/>
        </w:rPr>
        <w:t xml:space="preserve"> </w:t>
      </w:r>
      <w:r w:rsidRPr="008A3851">
        <w:rPr>
          <w:rFonts w:ascii="Book Antiqua" w:hAnsi="Book Antiqua"/>
          <w:i/>
          <w:sz w:val="24"/>
          <w:szCs w:val="24"/>
        </w:rPr>
        <w:t>Surg</w:t>
      </w:r>
      <w:r w:rsidRPr="008A3851">
        <w:rPr>
          <w:rFonts w:ascii="Book Antiqua" w:hAnsi="Book Antiqua"/>
          <w:sz w:val="24"/>
          <w:szCs w:val="24"/>
        </w:rPr>
        <w:t xml:space="preserve"> 2013;</w:t>
      </w:r>
    </w:p>
    <w:p w:rsidR="00957545" w:rsidRPr="008A3851" w:rsidRDefault="00957545" w:rsidP="00EB1045">
      <w:pPr>
        <w:pStyle w:val="p0"/>
        <w:adjustRightInd w:val="0"/>
        <w:snapToGrid w:val="0"/>
        <w:spacing w:line="360" w:lineRule="auto"/>
        <w:jc w:val="both"/>
        <w:rPr>
          <w:rFonts w:ascii="Book Antiqua" w:hAnsi="Book Antiqua"/>
          <w:sz w:val="24"/>
          <w:szCs w:val="24"/>
        </w:rPr>
      </w:pPr>
      <w:bookmarkStart w:id="295" w:name="OLE_LINK404"/>
      <w:bookmarkStart w:id="296" w:name="OLE_LINK405"/>
      <w:bookmarkStart w:id="297" w:name="OLE_LINK406"/>
      <w:bookmarkStart w:id="298" w:name="OLE_LINK407"/>
      <w:bookmarkStart w:id="299" w:name="OLE_LINK629"/>
      <w:bookmarkStart w:id="300" w:name="OLE_LINK630"/>
      <w:bookmarkStart w:id="301" w:name="OLE_LINK1908"/>
      <w:bookmarkStart w:id="302" w:name="OLE_LINK1864"/>
      <w:bookmarkStart w:id="303" w:name="OLE_LINK401"/>
      <w:bookmarkStart w:id="304" w:name="OLE_LINK402"/>
      <w:bookmarkStart w:id="305" w:name="OLE_LINK99"/>
      <w:bookmarkStart w:id="306" w:name="OLE_LINK100"/>
      <w:bookmarkStart w:id="307" w:name="OLE_LINK271"/>
      <w:bookmarkStart w:id="308" w:name="OLE_LINK272"/>
      <w:bookmarkStart w:id="309" w:name="OLE_LINK300"/>
      <w:bookmarkStart w:id="310" w:name="OLE_LINK302"/>
      <w:bookmarkStart w:id="311" w:name="OLE_LINK449"/>
      <w:bookmarkStart w:id="312" w:name="OLE_LINK450"/>
      <w:bookmarkStart w:id="313" w:name="OLE_LINK456"/>
      <w:bookmarkStart w:id="314" w:name="OLE_LINK705"/>
      <w:bookmarkStart w:id="315" w:name="OLE_LINK522"/>
      <w:bookmarkStart w:id="316" w:name="OLE_LINK621"/>
      <w:bookmarkStart w:id="317" w:name="OLE_LINK1242"/>
      <w:bookmarkStart w:id="318" w:name="OLE_LINK1102"/>
      <w:bookmarkStart w:id="319" w:name="OLE_LINK1103"/>
      <w:bookmarkStart w:id="320" w:name="OLE_LINK1546"/>
      <w:bookmarkStart w:id="321" w:name="OLE_LINK2014"/>
      <w:bookmarkStart w:id="322" w:name="OLE_LINK2015"/>
      <w:bookmarkStart w:id="323" w:name="OLE_LINK2138"/>
      <w:bookmarkStart w:id="324" w:name="OLE_LINK2139"/>
      <w:bookmarkStart w:id="325" w:name="OLE_LINK2202"/>
      <w:bookmarkStart w:id="326" w:name="OLE_LINK2203"/>
      <w:bookmarkStart w:id="327" w:name="OLE_LINK2205"/>
      <w:bookmarkStart w:id="328" w:name="OLE_LINK2206"/>
      <w:r w:rsidRPr="008A3851">
        <w:rPr>
          <w:rFonts w:ascii="Book Antiqua" w:hAnsi="Book Antiqua"/>
          <w:b/>
          <w:bCs/>
          <w:sz w:val="24"/>
          <w:szCs w:val="24"/>
        </w:rPr>
        <w:t>Available from:</w:t>
      </w:r>
      <w:r w:rsidRPr="008A3851">
        <w:rPr>
          <w:rFonts w:ascii="Book Antiqua" w:hAnsi="Book Antiqua"/>
          <w:sz w:val="24"/>
          <w:szCs w:val="24"/>
        </w:rPr>
        <w:t xml:space="preserve"> </w:t>
      </w:r>
      <w:bookmarkEnd w:id="295"/>
      <w:bookmarkEnd w:id="296"/>
      <w:r w:rsidRPr="008A3851">
        <w:rPr>
          <w:rFonts w:ascii="Book Antiqua" w:hAnsi="Book Antiqua"/>
          <w:color w:val="000000"/>
          <w:sz w:val="24"/>
          <w:szCs w:val="24"/>
        </w:rPr>
        <w:t>URL:</w:t>
      </w:r>
      <w:bookmarkEnd w:id="297"/>
      <w:bookmarkEnd w:id="298"/>
      <w:bookmarkEnd w:id="299"/>
      <w:bookmarkEnd w:id="300"/>
      <w:bookmarkEnd w:id="301"/>
      <w:bookmarkEnd w:id="302"/>
      <w:r w:rsidRPr="008A3851">
        <w:rPr>
          <w:rFonts w:ascii="Book Antiqua" w:hAnsi="Book Antiqua"/>
          <w:color w:val="000000"/>
          <w:sz w:val="24"/>
          <w:szCs w:val="24"/>
        </w:rPr>
        <w:t xml:space="preserve"> http://</w:t>
      </w:r>
      <w:bookmarkEnd w:id="303"/>
      <w:bookmarkEnd w:id="304"/>
      <w:r w:rsidRPr="008A3851">
        <w:rPr>
          <w:rFonts w:ascii="Book Antiqua" w:hAnsi="Book Antiqua"/>
          <w:color w:val="000000"/>
          <w:sz w:val="24"/>
          <w:szCs w:val="24"/>
        </w:rPr>
        <w:t xml:space="preserve">www.wjgnet.com/esps/  </w:t>
      </w:r>
    </w:p>
    <w:p w:rsidR="00957545" w:rsidRPr="008A3851" w:rsidRDefault="00957545" w:rsidP="00EB1045">
      <w:pPr>
        <w:pStyle w:val="p0"/>
        <w:adjustRightInd w:val="0"/>
        <w:snapToGrid w:val="0"/>
        <w:spacing w:line="360" w:lineRule="auto"/>
        <w:jc w:val="both"/>
        <w:rPr>
          <w:rFonts w:ascii="Book Antiqua" w:hAnsi="Book Antiqua"/>
          <w:bCs/>
          <w:sz w:val="24"/>
          <w:szCs w:val="24"/>
        </w:rPr>
      </w:pPr>
      <w:bookmarkStart w:id="329" w:name="OLE_LINK399"/>
      <w:bookmarkStart w:id="330" w:name="OLE_LINK400"/>
      <w:bookmarkStart w:id="331" w:name="OLE_LINK494"/>
      <w:bookmarkStart w:id="332" w:name="OLE_LINK495"/>
      <w:bookmarkStart w:id="333" w:name="OLE_LINK607"/>
      <w:bookmarkStart w:id="334" w:name="OLE_LINK608"/>
      <w:bookmarkStart w:id="335" w:name="OLE_LINK609"/>
      <w:bookmarkStart w:id="336" w:name="OLE_LINK727"/>
      <w:bookmarkStart w:id="337" w:name="OLE_LINK853"/>
      <w:bookmarkStart w:id="338" w:name="OLE_LINK585"/>
      <w:bookmarkStart w:id="339" w:name="OLE_LINK689"/>
      <w:bookmarkStart w:id="340" w:name="OLE_LINK539"/>
      <w:bookmarkEnd w:id="305"/>
      <w:bookmarkEnd w:id="306"/>
      <w:bookmarkEnd w:id="307"/>
      <w:bookmarkEnd w:id="308"/>
      <w:bookmarkEnd w:id="309"/>
      <w:bookmarkEnd w:id="310"/>
      <w:r w:rsidRPr="008A3851">
        <w:rPr>
          <w:rFonts w:ascii="Book Antiqua" w:hAnsi="Book Antiqua" w:cs="Times New Roman"/>
          <w:b/>
          <w:bCs/>
          <w:kern w:val="2"/>
          <w:sz w:val="24"/>
          <w:szCs w:val="24"/>
        </w:rPr>
        <w:t xml:space="preserve">DOI: </w:t>
      </w:r>
      <w:r w:rsidRPr="008A3851">
        <w:rPr>
          <w:rFonts w:ascii="Book Antiqua" w:hAnsi="Book Antiqua" w:cs="Times New Roman"/>
          <w:bCs/>
          <w:kern w:val="2"/>
          <w:sz w:val="24"/>
          <w:szCs w:val="24"/>
        </w:rPr>
        <w:t>http://dx.doi.org/10.4240/wjgs.v0.i0.0000</w:t>
      </w:r>
    </w:p>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rsidR="00957545" w:rsidRPr="008A3851" w:rsidRDefault="00957545" w:rsidP="004057E1">
      <w:pPr>
        <w:spacing w:line="360" w:lineRule="auto"/>
        <w:rPr>
          <w:rFonts w:ascii="Book Antiqua" w:hAnsi="Book Antiqua"/>
          <w:sz w:val="24"/>
          <w:szCs w:val="24"/>
        </w:rPr>
      </w:pPr>
    </w:p>
    <w:p w:rsidR="00957545" w:rsidRPr="008A3851" w:rsidRDefault="00957545" w:rsidP="004057E1">
      <w:pPr>
        <w:spacing w:line="360" w:lineRule="auto"/>
        <w:rPr>
          <w:rFonts w:ascii="Book Antiqua" w:eastAsia="宋体" w:hAnsi="Book Antiqua"/>
          <w:b/>
          <w:sz w:val="24"/>
          <w:szCs w:val="24"/>
          <w:lang w:eastAsia="zh-CN"/>
        </w:rPr>
      </w:pPr>
    </w:p>
    <w:p w:rsidR="00957545" w:rsidRPr="008A3851" w:rsidRDefault="00957545" w:rsidP="004057E1">
      <w:pPr>
        <w:spacing w:line="360" w:lineRule="auto"/>
        <w:rPr>
          <w:rFonts w:ascii="Book Antiqua" w:hAnsi="Book Antiqua"/>
          <w:b/>
          <w:sz w:val="24"/>
          <w:szCs w:val="24"/>
        </w:rPr>
      </w:pPr>
      <w:r w:rsidRPr="008A3851">
        <w:rPr>
          <w:rFonts w:ascii="Book Antiqua" w:hAnsi="Book Antiqua"/>
          <w:b/>
          <w:sz w:val="24"/>
          <w:szCs w:val="24"/>
        </w:rPr>
        <w:lastRenderedPageBreak/>
        <w:t>INTRODUCTION</w:t>
      </w:r>
    </w:p>
    <w:p w:rsidR="00957545" w:rsidRPr="008A3851" w:rsidRDefault="00957545" w:rsidP="004057E1">
      <w:pPr>
        <w:spacing w:line="360" w:lineRule="auto"/>
        <w:rPr>
          <w:rFonts w:ascii="Book Antiqua" w:hAnsi="Book Antiqua"/>
          <w:sz w:val="24"/>
          <w:szCs w:val="24"/>
        </w:rPr>
      </w:pPr>
      <w:r w:rsidRPr="008A3851">
        <w:rPr>
          <w:rFonts w:ascii="Book Antiqua" w:hAnsi="Book Antiqua"/>
          <w:sz w:val="24"/>
          <w:szCs w:val="24"/>
        </w:rPr>
        <w:t>The Carney triad</w:t>
      </w:r>
      <w:r w:rsidRPr="008A3851">
        <w:rPr>
          <w:rFonts w:ascii="Book Antiqua" w:eastAsia="宋体" w:hAnsi="Book Antiqua"/>
          <w:sz w:val="24"/>
          <w:szCs w:val="24"/>
          <w:lang w:eastAsia="zh-CN"/>
        </w:rPr>
        <w:t xml:space="preserve"> </w:t>
      </w:r>
      <w:r w:rsidRPr="008A3851">
        <w:rPr>
          <w:rFonts w:ascii="Book Antiqua" w:hAnsi="Book Antiqua"/>
          <w:sz w:val="24"/>
          <w:szCs w:val="24"/>
        </w:rPr>
        <w:t>(CT) initially described the triad of gastric leiomyosarcoma, functioning extra-adrenal paraganglioma, and pulmonary chondroma</w:t>
      </w:r>
      <w:r w:rsidRPr="008A3851">
        <w:rPr>
          <w:rFonts w:ascii="Book Antiqua" w:hAnsi="Book Antiqua"/>
          <w:sz w:val="24"/>
          <w:szCs w:val="24"/>
          <w:vertAlign w:val="superscript"/>
        </w:rPr>
        <w:t>[1]</w:t>
      </w:r>
      <w:r w:rsidRPr="008A3851">
        <w:rPr>
          <w:rFonts w:ascii="Book Antiqua" w:hAnsi="Book Antiqua"/>
          <w:sz w:val="24"/>
          <w:szCs w:val="24"/>
        </w:rPr>
        <w:t>. Later, gastric leiomyosarcoma was replaced with gastric gastrointestinal stromal tumors</w:t>
      </w:r>
      <w:r w:rsidRPr="008A3851">
        <w:rPr>
          <w:rFonts w:ascii="Book Antiqua" w:eastAsia="宋体" w:hAnsi="Book Antiqua"/>
          <w:sz w:val="24"/>
          <w:szCs w:val="24"/>
          <w:lang w:eastAsia="zh-CN"/>
        </w:rPr>
        <w:t xml:space="preserve"> </w:t>
      </w:r>
      <w:r w:rsidRPr="008A3851">
        <w:rPr>
          <w:rFonts w:ascii="Book Antiqua" w:hAnsi="Book Antiqua"/>
          <w:sz w:val="24"/>
          <w:szCs w:val="24"/>
        </w:rPr>
        <w:t>(GISTs) and several cases of paragangliomas were known to be non-functioning</w:t>
      </w:r>
      <w:r w:rsidRPr="008A3851">
        <w:rPr>
          <w:rFonts w:ascii="Book Antiqua" w:hAnsi="Book Antiqua"/>
          <w:sz w:val="24"/>
          <w:szCs w:val="24"/>
          <w:vertAlign w:val="superscript"/>
        </w:rPr>
        <w:t>[2]</w:t>
      </w:r>
      <w:r w:rsidRPr="008A3851">
        <w:rPr>
          <w:rFonts w:ascii="Book Antiqua" w:hAnsi="Book Antiqua"/>
          <w:sz w:val="24"/>
          <w:szCs w:val="24"/>
        </w:rPr>
        <w:t xml:space="preserve">. GISTs in childhood or adolescence can occur as sporadic diseases unrelated to a syndrome, and can present as either a familial disorder </w:t>
      </w:r>
      <w:r w:rsidRPr="008A3851">
        <w:rPr>
          <w:rFonts w:ascii="Book Antiqua" w:eastAsia="宋体" w:hAnsi="Book Antiqua"/>
          <w:sz w:val="24"/>
          <w:szCs w:val="24"/>
          <w:lang w:eastAsia="zh-CN"/>
        </w:rPr>
        <w:t>[</w:t>
      </w:r>
      <w:r w:rsidRPr="008A3851">
        <w:rPr>
          <w:rFonts w:ascii="Book Antiqua" w:hAnsi="Book Antiqua"/>
          <w:sz w:val="24"/>
          <w:szCs w:val="24"/>
        </w:rPr>
        <w:t>Carney-Stratakis syndrome</w:t>
      </w:r>
      <w:r w:rsidRPr="008A3851">
        <w:rPr>
          <w:rFonts w:ascii="Book Antiqua" w:eastAsia="宋体" w:hAnsi="Book Antiqua"/>
          <w:sz w:val="24"/>
          <w:szCs w:val="24"/>
          <w:lang w:eastAsia="zh-CN"/>
        </w:rPr>
        <w:t xml:space="preserve"> </w:t>
      </w:r>
      <w:r w:rsidRPr="008A3851">
        <w:rPr>
          <w:rFonts w:ascii="Book Antiqua" w:hAnsi="Book Antiqua"/>
          <w:sz w:val="24"/>
          <w:szCs w:val="24"/>
        </w:rPr>
        <w:t>(</w:t>
      </w:r>
      <w:bookmarkStart w:id="341" w:name="OLE_LINK2510"/>
      <w:r w:rsidRPr="008A3851">
        <w:rPr>
          <w:rFonts w:ascii="Book Antiqua" w:hAnsi="Book Antiqua"/>
          <w:sz w:val="24"/>
          <w:szCs w:val="24"/>
        </w:rPr>
        <w:t>CSS</w:t>
      </w:r>
      <w:bookmarkEnd w:id="341"/>
      <w:r w:rsidRPr="008A3851">
        <w:rPr>
          <w:rFonts w:ascii="Book Antiqua" w:hAnsi="Book Antiqua"/>
          <w:sz w:val="24"/>
          <w:szCs w:val="24"/>
        </w:rPr>
        <w:t>)</w:t>
      </w:r>
      <w:r w:rsidRPr="008A3851">
        <w:rPr>
          <w:rFonts w:ascii="Book Antiqua" w:eastAsia="宋体" w:hAnsi="Book Antiqua"/>
          <w:sz w:val="24"/>
          <w:szCs w:val="24"/>
          <w:lang w:eastAsia="zh-CN"/>
        </w:rPr>
        <w:t>]</w:t>
      </w:r>
      <w:r w:rsidRPr="008A3851">
        <w:rPr>
          <w:rFonts w:ascii="Book Antiqua" w:hAnsi="Book Antiqua"/>
          <w:sz w:val="24"/>
          <w:szCs w:val="24"/>
        </w:rPr>
        <w:t xml:space="preserve"> or part of non-hereditary CT</w:t>
      </w:r>
      <w:r w:rsidRPr="008A3851">
        <w:rPr>
          <w:rFonts w:ascii="Book Antiqua" w:hAnsi="Book Antiqua"/>
          <w:sz w:val="24"/>
          <w:szCs w:val="24"/>
          <w:vertAlign w:val="superscript"/>
        </w:rPr>
        <w:t>[3]</w:t>
      </w:r>
      <w:r w:rsidRPr="008A3851">
        <w:rPr>
          <w:rFonts w:ascii="Book Antiqua" w:hAnsi="Book Antiqua"/>
          <w:sz w:val="24"/>
          <w:szCs w:val="24"/>
        </w:rPr>
        <w:t>. The differential diagnosis of CT from sporadic gastric GISTs is crucial because CT differ considerably from sporadic gastric GISTs in clinical both course and prognosis</w:t>
      </w:r>
      <w:r w:rsidRPr="008A3851">
        <w:rPr>
          <w:rFonts w:ascii="Book Antiqua" w:hAnsi="Book Antiqua"/>
          <w:sz w:val="24"/>
          <w:szCs w:val="24"/>
          <w:vertAlign w:val="superscript"/>
        </w:rPr>
        <w:t>[2]</w:t>
      </w:r>
      <w:r w:rsidRPr="008A3851">
        <w:rPr>
          <w:rFonts w:ascii="Book Antiqua" w:hAnsi="Book Antiqua"/>
          <w:sz w:val="24"/>
          <w:szCs w:val="24"/>
        </w:rPr>
        <w:t>. Here, we report a CT case with multiple gastric GISTs and paraganglioma of the liver.</w:t>
      </w:r>
    </w:p>
    <w:p w:rsidR="00957545" w:rsidRPr="008A3851" w:rsidRDefault="00957545" w:rsidP="004057E1">
      <w:pPr>
        <w:spacing w:line="360" w:lineRule="auto"/>
        <w:rPr>
          <w:rFonts w:ascii="Book Antiqua" w:hAnsi="Book Antiqua"/>
          <w:b/>
          <w:sz w:val="24"/>
          <w:szCs w:val="24"/>
        </w:rPr>
      </w:pPr>
    </w:p>
    <w:p w:rsidR="00957545" w:rsidRPr="008A3851" w:rsidRDefault="00957545" w:rsidP="004057E1">
      <w:pPr>
        <w:spacing w:line="360" w:lineRule="auto"/>
        <w:rPr>
          <w:rFonts w:ascii="Book Antiqua" w:hAnsi="Book Antiqua"/>
          <w:b/>
          <w:sz w:val="24"/>
          <w:szCs w:val="24"/>
        </w:rPr>
      </w:pPr>
      <w:r w:rsidRPr="008A3851">
        <w:rPr>
          <w:rFonts w:ascii="Book Antiqua" w:hAnsi="Book Antiqua"/>
          <w:b/>
          <w:sz w:val="24"/>
          <w:szCs w:val="24"/>
        </w:rPr>
        <w:t>CASE REPORT</w:t>
      </w:r>
    </w:p>
    <w:p w:rsidR="00957545" w:rsidRPr="008A3851" w:rsidRDefault="00957545" w:rsidP="00D40610">
      <w:pPr>
        <w:spacing w:line="360" w:lineRule="auto"/>
        <w:rPr>
          <w:rFonts w:ascii="Book Antiqua" w:hAnsi="Book Antiqua"/>
          <w:sz w:val="24"/>
          <w:szCs w:val="24"/>
        </w:rPr>
      </w:pPr>
      <w:r w:rsidRPr="008A3851">
        <w:rPr>
          <w:rFonts w:ascii="Book Antiqua" w:hAnsi="Book Antiqua"/>
          <w:sz w:val="24"/>
          <w:szCs w:val="24"/>
        </w:rPr>
        <w:t xml:space="preserve">An otherwise healthy 34-year-old woman visited our hospital after being diagnosed with gastric tumors </w:t>
      </w:r>
      <w:r w:rsidRPr="008A3851">
        <w:rPr>
          <w:rFonts w:ascii="Book Antiqua" w:hAnsi="Book Antiqua"/>
          <w:i/>
          <w:sz w:val="24"/>
          <w:szCs w:val="24"/>
        </w:rPr>
        <w:t>via</w:t>
      </w:r>
      <w:r w:rsidRPr="008A3851">
        <w:rPr>
          <w:rFonts w:ascii="Book Antiqua" w:hAnsi="Book Antiqua"/>
          <w:sz w:val="24"/>
          <w:szCs w:val="24"/>
        </w:rPr>
        <w:t xml:space="preserve"> gastrofiberscopic screening at a community hospital.</w:t>
      </w:r>
      <w:r w:rsidRPr="008A3851">
        <w:rPr>
          <w:rFonts w:ascii="Book Antiqua" w:hAnsi="Book Antiqua"/>
          <w:color w:val="FF0000"/>
          <w:sz w:val="24"/>
          <w:szCs w:val="24"/>
        </w:rPr>
        <w:t xml:space="preserve"> </w:t>
      </w:r>
      <w:r w:rsidRPr="008A3851">
        <w:rPr>
          <w:rFonts w:ascii="Book Antiqua" w:hAnsi="Book Antiqua"/>
          <w:sz w:val="24"/>
          <w:szCs w:val="24"/>
        </w:rPr>
        <w:t>She had no specific symptoms or signs related to gastric tumors. She had no specific past medical history involing hypertesion.</w:t>
      </w:r>
      <w:r w:rsidRPr="008A3851">
        <w:rPr>
          <w:rFonts w:ascii="Book Antiqua" w:hAnsi="Book Antiqua"/>
          <w:color w:val="FF0000"/>
          <w:sz w:val="24"/>
          <w:szCs w:val="24"/>
        </w:rPr>
        <w:t xml:space="preserve"> </w:t>
      </w:r>
      <w:r w:rsidRPr="008A3851">
        <w:rPr>
          <w:rFonts w:ascii="Book Antiqua" w:hAnsi="Book Antiqua"/>
          <w:sz w:val="24"/>
          <w:szCs w:val="24"/>
        </w:rPr>
        <w:t xml:space="preserve">There was no abnormality of her past or familial history related to endocrine disease or gastrointestinal malignancies. An initial physical examination showed no significant abnormalities. Laboratory findings were also unremarkable. Tumor markers, such as carcinoembryonic antigen and carbohydrate antigen 19-9, were within normal limits. </w:t>
      </w:r>
    </w:p>
    <w:p w:rsidR="00957545" w:rsidRPr="008A3851" w:rsidRDefault="00957545" w:rsidP="00D40610">
      <w:pPr>
        <w:spacing w:line="360" w:lineRule="auto"/>
        <w:ind w:firstLineChars="100" w:firstLine="240"/>
        <w:rPr>
          <w:rFonts w:ascii="Book Antiqua" w:hAnsi="Book Antiqua"/>
          <w:sz w:val="24"/>
          <w:szCs w:val="24"/>
        </w:rPr>
      </w:pPr>
      <w:bookmarkStart w:id="342" w:name="OLE_LINK2532"/>
      <w:bookmarkStart w:id="343" w:name="OLE_LINK2533"/>
      <w:r w:rsidRPr="008A3851">
        <w:rPr>
          <w:rFonts w:ascii="Book Antiqua" w:hAnsi="Book Antiqua"/>
          <w:sz w:val="24"/>
          <w:szCs w:val="24"/>
        </w:rPr>
        <w:t>Esophagogastroduodenoscopy</w:t>
      </w:r>
      <w:bookmarkEnd w:id="342"/>
      <w:bookmarkEnd w:id="343"/>
      <w:r w:rsidRPr="008A3851">
        <w:rPr>
          <w:rFonts w:ascii="Book Antiqua" w:hAnsi="Book Antiqua"/>
          <w:sz w:val="24"/>
          <w:szCs w:val="24"/>
        </w:rPr>
        <w:t xml:space="preserve"> revealed a multifocal gastric tumor, suspicious for a GIST, in the whole stomach. The tumors were multiple small exophytic polypoid lesions in the whole stomach from fundus to antrum. The largest tumor was approximately </w:t>
      </w:r>
      <w:smartTag w:uri="urn:schemas-microsoft-com:office:smarttags" w:element="chmetcnv">
        <w:smartTagPr>
          <w:attr w:name="UnitName" w:val="cm"/>
          <w:attr w:name="SourceValue" w:val="4"/>
          <w:attr w:name="HasSpace" w:val="True"/>
          <w:attr w:name="Negative" w:val="False"/>
          <w:attr w:name="NumberType" w:val="1"/>
          <w:attr w:name="TCSC" w:val="0"/>
        </w:smartTagPr>
        <w:r w:rsidRPr="008A3851">
          <w:rPr>
            <w:rFonts w:ascii="Book Antiqua" w:hAnsi="Book Antiqua"/>
            <w:sz w:val="24"/>
            <w:szCs w:val="24"/>
          </w:rPr>
          <w:t>4</w:t>
        </w:r>
        <w:r w:rsidRPr="008A3851">
          <w:rPr>
            <w:rFonts w:ascii="Book Antiqua" w:eastAsia="宋体" w:hAnsi="Book Antiqua"/>
            <w:sz w:val="24"/>
            <w:szCs w:val="24"/>
            <w:lang w:eastAsia="zh-CN"/>
          </w:rPr>
          <w:t xml:space="preserve"> </w:t>
        </w:r>
        <w:r w:rsidRPr="008A3851">
          <w:rPr>
            <w:rFonts w:ascii="Book Antiqua" w:hAnsi="Book Antiqua"/>
            <w:sz w:val="24"/>
            <w:szCs w:val="24"/>
          </w:rPr>
          <w:t>cm</w:t>
        </w:r>
      </w:smartTag>
      <w:r w:rsidRPr="008A3851">
        <w:rPr>
          <w:rFonts w:ascii="Book Antiqua" w:hAnsi="Book Antiqua"/>
          <w:sz w:val="24"/>
          <w:szCs w:val="24"/>
        </w:rPr>
        <w:t xml:space="preserve">, was located in the antrum and was not ulcerated (Figure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8A3851">
          <w:rPr>
            <w:rFonts w:ascii="Book Antiqua" w:hAnsi="Book Antiqua"/>
            <w:sz w:val="24"/>
            <w:szCs w:val="24"/>
          </w:rPr>
          <w:t>1</w:t>
        </w:r>
        <w:r>
          <w:rPr>
            <w:rFonts w:ascii="Book Antiqua" w:eastAsia="宋体" w:hAnsi="Book Antiqua"/>
            <w:sz w:val="24"/>
            <w:szCs w:val="24"/>
            <w:lang w:eastAsia="zh-CN"/>
          </w:rPr>
          <w:t>A</w:t>
        </w:r>
      </w:smartTag>
      <w:r w:rsidRPr="008A3851">
        <w:rPr>
          <w:rFonts w:ascii="Book Antiqua" w:hAnsi="Book Antiqua"/>
          <w:sz w:val="24"/>
          <w:szCs w:val="24"/>
        </w:rPr>
        <w:t xml:space="preserve">). Abdominal computed tomography revealed pathologic lesions in the proximal antrum, enlarged perigastric lymph nodes, and a lesion in segment VII of the liver. This hepatic lesion was assumed to have metastasized from the gastric tumors (Figure </w:t>
      </w:r>
      <w:r>
        <w:rPr>
          <w:rFonts w:ascii="Book Antiqua" w:eastAsia="宋体" w:hAnsi="Book Antiqua"/>
          <w:sz w:val="24"/>
          <w:szCs w:val="24"/>
          <w:lang w:eastAsia="zh-CN"/>
        </w:rPr>
        <w:t>1B</w:t>
      </w:r>
      <w:r w:rsidRPr="008A3851">
        <w:rPr>
          <w:rFonts w:ascii="Book Antiqua" w:hAnsi="Book Antiqua"/>
          <w:sz w:val="24"/>
          <w:szCs w:val="24"/>
        </w:rPr>
        <w:t xml:space="preserve">). Chest radiography revealed no evidence of lung metastasis. Positron emission tomography revealed hyper-dense areas in the antrum and perigastric lymph nodes in areas other than the liver. </w:t>
      </w:r>
    </w:p>
    <w:p w:rsidR="00957545" w:rsidRPr="008A3851" w:rsidRDefault="00957545" w:rsidP="00D40610">
      <w:pPr>
        <w:spacing w:line="360" w:lineRule="auto"/>
        <w:ind w:firstLineChars="100" w:firstLine="240"/>
        <w:rPr>
          <w:rFonts w:ascii="Book Antiqua" w:eastAsia="Batang" w:hAnsi="Book Antiqua"/>
          <w:sz w:val="24"/>
          <w:szCs w:val="24"/>
        </w:rPr>
      </w:pPr>
      <w:bookmarkStart w:id="344" w:name="OLE_LINK2534"/>
      <w:bookmarkStart w:id="345" w:name="OLE_LINK2537"/>
      <w:r w:rsidRPr="008A3851">
        <w:rPr>
          <w:rFonts w:ascii="Book Antiqua" w:hAnsi="Book Antiqua"/>
          <w:sz w:val="24"/>
          <w:szCs w:val="24"/>
        </w:rPr>
        <w:lastRenderedPageBreak/>
        <w:t xml:space="preserve">The patient underwent total gastrectomy, regional lymphadenectomy, and partial hepatectomy of segment VII. </w:t>
      </w:r>
      <w:bookmarkEnd w:id="344"/>
      <w:bookmarkEnd w:id="345"/>
      <w:r w:rsidRPr="008A3851">
        <w:rPr>
          <w:rFonts w:ascii="Book Antiqua" w:hAnsi="Book Antiqua"/>
          <w:sz w:val="24"/>
          <w:szCs w:val="24"/>
        </w:rPr>
        <w:t xml:space="preserve">Based on macroscopic examination, the sporadic gastric stromal tumorlets were multifocal subserosal exophytic polypoid nodules (eight in total). The tumors ranged from </w:t>
      </w:r>
      <w:smartTag w:uri="urn:schemas-microsoft-com:office:smarttags" w:element="chmetcnv">
        <w:smartTagPr>
          <w:attr w:name="UnitName" w:val="mm"/>
          <w:attr w:name="SourceValue" w:val="7"/>
          <w:attr w:name="HasSpace" w:val="True"/>
          <w:attr w:name="Negative" w:val="False"/>
          <w:attr w:name="NumberType" w:val="1"/>
          <w:attr w:name="TCSC" w:val="0"/>
        </w:smartTagPr>
        <w:r w:rsidRPr="008A3851">
          <w:rPr>
            <w:rFonts w:ascii="Book Antiqua" w:hAnsi="Book Antiqua"/>
            <w:sz w:val="24"/>
            <w:szCs w:val="24"/>
          </w:rPr>
          <w:t>7</w:t>
        </w:r>
        <w:r w:rsidRPr="008A3851">
          <w:rPr>
            <w:rFonts w:ascii="Book Antiqua" w:eastAsia="宋体" w:hAnsi="Book Antiqua"/>
            <w:sz w:val="24"/>
            <w:szCs w:val="24"/>
            <w:lang w:eastAsia="zh-CN"/>
          </w:rPr>
          <w:t xml:space="preserve"> </w:t>
        </w:r>
        <w:bookmarkStart w:id="346" w:name="OLE_LINK2487"/>
        <w:bookmarkStart w:id="347" w:name="OLE_LINK2488"/>
        <w:bookmarkStart w:id="348" w:name="OLE_LINK2489"/>
        <w:r w:rsidRPr="008A3851">
          <w:rPr>
            <w:rFonts w:ascii="Book Antiqua" w:hAnsi="Book Antiqua"/>
            <w:sz w:val="24"/>
            <w:szCs w:val="24"/>
          </w:rPr>
          <w:t>mm</w:t>
        </w:r>
      </w:smartTag>
      <w:r w:rsidRPr="008A3851">
        <w:rPr>
          <w:rFonts w:ascii="Book Antiqua" w:eastAsia="宋体" w:hAnsi="Book Antiqua"/>
          <w:sz w:val="24"/>
          <w:szCs w:val="24"/>
          <w:lang w:eastAsia="zh-CN"/>
        </w:rPr>
        <w:t xml:space="preserve"> </w:t>
      </w:r>
      <w:r w:rsidRPr="008A3851">
        <w:rPr>
          <w:rFonts w:ascii="Book Antiqua" w:hAnsi="Book Antiqua"/>
          <w:sz w:val="24"/>
          <w:szCs w:val="24"/>
        </w:rPr>
        <w:t>×</w:t>
      </w:r>
      <w:bookmarkEnd w:id="346"/>
      <w:bookmarkEnd w:id="347"/>
      <w:bookmarkEnd w:id="348"/>
      <w:r w:rsidRPr="008A3851">
        <w:rPr>
          <w:rFonts w:ascii="Book Antiqua" w:eastAsia="宋体" w:hAnsi="Book Antiqua"/>
          <w:sz w:val="24"/>
          <w:szCs w:val="24"/>
          <w:lang w:eastAsia="zh-CN"/>
        </w:rPr>
        <w:t xml:space="preserve"> </w:t>
      </w:r>
      <w:smartTag w:uri="urn:schemas-microsoft-com:office:smarttags" w:element="chmetcnv">
        <w:smartTagPr>
          <w:attr w:name="UnitName" w:val="mm"/>
          <w:attr w:name="SourceValue" w:val="5"/>
          <w:attr w:name="HasSpace" w:val="True"/>
          <w:attr w:name="Negative" w:val="False"/>
          <w:attr w:name="NumberType" w:val="1"/>
          <w:attr w:name="TCSC" w:val="0"/>
        </w:smartTagPr>
        <w:r w:rsidRPr="008A3851">
          <w:rPr>
            <w:rFonts w:ascii="Book Antiqua" w:hAnsi="Book Antiqua"/>
            <w:sz w:val="24"/>
            <w:szCs w:val="24"/>
          </w:rPr>
          <w:t>5 mm</w:t>
        </w:r>
      </w:smartTag>
      <w:r w:rsidRPr="008A3851">
        <w:rPr>
          <w:rFonts w:ascii="Book Antiqua" w:hAnsi="Book Antiqua"/>
          <w:sz w:val="24"/>
          <w:szCs w:val="24"/>
        </w:rPr>
        <w:t xml:space="preserve"> to </w:t>
      </w:r>
      <w:smartTag w:uri="urn:schemas-microsoft-com:office:smarttags" w:element="chmetcnv">
        <w:smartTagPr>
          <w:attr w:name="UnitName" w:val="mm"/>
          <w:attr w:name="SourceValue" w:val="40"/>
          <w:attr w:name="HasSpace" w:val="True"/>
          <w:attr w:name="Negative" w:val="False"/>
          <w:attr w:name="NumberType" w:val="1"/>
          <w:attr w:name="TCSC" w:val="0"/>
        </w:smartTagPr>
        <w:r w:rsidRPr="008A3851">
          <w:rPr>
            <w:rFonts w:ascii="Book Antiqua" w:hAnsi="Book Antiqua"/>
            <w:sz w:val="24"/>
            <w:szCs w:val="24"/>
          </w:rPr>
          <w:t>40</w:t>
        </w:r>
        <w:r w:rsidRPr="008A3851">
          <w:rPr>
            <w:rFonts w:ascii="Book Antiqua" w:eastAsia="宋体" w:hAnsi="Book Antiqua"/>
            <w:sz w:val="24"/>
            <w:szCs w:val="24"/>
            <w:lang w:eastAsia="zh-CN"/>
          </w:rPr>
          <w:t xml:space="preserve"> </w:t>
        </w:r>
        <w:r w:rsidRPr="008A3851">
          <w:rPr>
            <w:rFonts w:ascii="Book Antiqua" w:hAnsi="Book Antiqua"/>
            <w:sz w:val="24"/>
            <w:szCs w:val="24"/>
          </w:rPr>
          <w:t>mm</w:t>
        </w:r>
      </w:smartTag>
      <w:r w:rsidRPr="008A3851">
        <w:rPr>
          <w:rFonts w:ascii="Book Antiqua" w:eastAsia="宋体" w:hAnsi="Book Antiqua"/>
          <w:sz w:val="24"/>
          <w:szCs w:val="24"/>
          <w:lang w:eastAsia="zh-CN"/>
        </w:rPr>
        <w:t xml:space="preserve"> </w:t>
      </w:r>
      <w:bookmarkStart w:id="349" w:name="OLE_LINK2492"/>
      <w:bookmarkStart w:id="350" w:name="OLE_LINK2493"/>
      <w:bookmarkStart w:id="351" w:name="OLE_LINK2494"/>
      <w:bookmarkStart w:id="352" w:name="OLE_LINK2495"/>
      <w:r w:rsidRPr="008A3851">
        <w:rPr>
          <w:rFonts w:ascii="Book Antiqua" w:hAnsi="Book Antiqua"/>
          <w:sz w:val="24"/>
          <w:szCs w:val="24"/>
        </w:rPr>
        <w:t>×</w:t>
      </w:r>
      <w:bookmarkEnd w:id="349"/>
      <w:bookmarkEnd w:id="350"/>
      <w:bookmarkEnd w:id="351"/>
      <w:bookmarkEnd w:id="352"/>
      <w:r w:rsidRPr="008A3851">
        <w:rPr>
          <w:rFonts w:ascii="Book Antiqua" w:eastAsia="宋体" w:hAnsi="Book Antiqua"/>
          <w:sz w:val="24"/>
          <w:szCs w:val="24"/>
          <w:lang w:eastAsia="zh-CN"/>
        </w:rPr>
        <w:t xml:space="preserve"> </w:t>
      </w:r>
      <w:smartTag w:uri="urn:schemas-microsoft-com:office:smarttags" w:element="chmetcnv">
        <w:smartTagPr>
          <w:attr w:name="UnitName" w:val="mm"/>
          <w:attr w:name="SourceValue" w:val="35"/>
          <w:attr w:name="HasSpace" w:val="True"/>
          <w:attr w:name="Negative" w:val="False"/>
          <w:attr w:name="NumberType" w:val="1"/>
          <w:attr w:name="TCSC" w:val="0"/>
        </w:smartTagPr>
        <w:r w:rsidRPr="008A3851">
          <w:rPr>
            <w:rFonts w:ascii="Book Antiqua" w:hAnsi="Book Antiqua"/>
            <w:sz w:val="24"/>
            <w:szCs w:val="24"/>
          </w:rPr>
          <w:t xml:space="preserve">35 </w:t>
        </w:r>
        <w:bookmarkStart w:id="353" w:name="OLE_LINK2490"/>
        <w:r w:rsidRPr="008A3851">
          <w:rPr>
            <w:rFonts w:ascii="Book Antiqua" w:hAnsi="Book Antiqua"/>
            <w:sz w:val="24"/>
            <w:szCs w:val="24"/>
          </w:rPr>
          <w:t>mm</w:t>
        </w:r>
      </w:smartTag>
      <w:bookmarkEnd w:id="353"/>
      <w:r w:rsidRPr="008A3851">
        <w:rPr>
          <w:rFonts w:ascii="Book Antiqua" w:hAnsi="Book Antiqua"/>
          <w:sz w:val="24"/>
          <w:szCs w:val="24"/>
        </w:rPr>
        <w:t xml:space="preserve"> (Figure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ascii="Book Antiqua" w:eastAsia="宋体" w:hAnsi="Book Antiqua"/>
            <w:sz w:val="24"/>
            <w:szCs w:val="24"/>
            <w:lang w:eastAsia="zh-CN"/>
          </w:rPr>
          <w:t>2A</w:t>
        </w:r>
      </w:smartTag>
      <w:r w:rsidRPr="008A3851">
        <w:rPr>
          <w:rFonts w:ascii="Book Antiqua" w:hAnsi="Book Antiqua"/>
          <w:sz w:val="24"/>
          <w:szCs w:val="24"/>
        </w:rPr>
        <w:t>). The largest tumor was located at the lesser curvature of the antrum. The gastric mucosa was grossly unremarkable, without ulceration or tumefaction. All eight tumors were diffusely immunoreactive with CD 117</w:t>
      </w:r>
      <w:r w:rsidRPr="008A3851">
        <w:rPr>
          <w:rFonts w:ascii="Book Antiqua" w:eastAsia="宋体" w:hAnsi="Book Antiqua"/>
          <w:sz w:val="24"/>
          <w:szCs w:val="24"/>
          <w:lang w:eastAsia="zh-CN"/>
        </w:rPr>
        <w:t xml:space="preserve"> </w:t>
      </w:r>
      <w:r w:rsidRPr="008A3851">
        <w:rPr>
          <w:rFonts w:ascii="Book Antiqua" w:hAnsi="Book Antiqua"/>
          <w:sz w:val="24"/>
          <w:szCs w:val="24"/>
        </w:rPr>
        <w:t xml:space="preserve">(KIT) and CD34 antibodies, confirming the diagnosis of GISTs (Figure </w:t>
      </w:r>
      <w:r>
        <w:rPr>
          <w:rFonts w:ascii="Book Antiqua" w:eastAsia="宋体" w:hAnsi="Book Antiqua"/>
          <w:sz w:val="24"/>
          <w:szCs w:val="24"/>
          <w:lang w:eastAsia="zh-CN"/>
        </w:rPr>
        <w:t>2B</w:t>
      </w:r>
      <w:r w:rsidRPr="008A3851">
        <w:rPr>
          <w:rFonts w:ascii="Book Antiqua" w:hAnsi="Book Antiqua"/>
          <w:sz w:val="24"/>
          <w:szCs w:val="24"/>
        </w:rPr>
        <w:t>). The average mitotic count was 6/50 high power fields suggesting an intermediate risk of malignancy</w:t>
      </w:r>
      <w:r w:rsidRPr="008A3851">
        <w:rPr>
          <w:rFonts w:ascii="Book Antiqua" w:eastAsia="宋体" w:hAnsi="Book Antiqua"/>
          <w:sz w:val="24"/>
          <w:szCs w:val="24"/>
          <w:lang w:eastAsia="zh-CN"/>
        </w:rPr>
        <w:t xml:space="preserve"> </w:t>
      </w:r>
      <w:r w:rsidRPr="008A3851">
        <w:rPr>
          <w:rFonts w:ascii="Book Antiqua" w:hAnsi="Book Antiqua"/>
          <w:sz w:val="24"/>
          <w:szCs w:val="24"/>
        </w:rPr>
        <w:t xml:space="preserve">(prognostic group </w:t>
      </w:r>
      <w:smartTag w:uri="urn:schemas-microsoft-com:office:smarttags" w:element="chmetcnv">
        <w:smartTagPr>
          <w:attr w:name="UnitName" w:val="C"/>
          <w:attr w:name="SourceValue" w:val="2"/>
          <w:attr w:name="HasSpace" w:val="False"/>
          <w:attr w:name="Negative" w:val="False"/>
          <w:attr w:name="NumberType" w:val="1"/>
          <w:attr w:name="TCSC" w:val="0"/>
        </w:smartTagPr>
        <w:r>
          <w:rPr>
            <w:rFonts w:ascii="Book Antiqua" w:eastAsia="宋体" w:hAnsi="Book Antiqua"/>
            <w:sz w:val="24"/>
            <w:szCs w:val="24"/>
            <w:lang w:eastAsia="zh-CN"/>
          </w:rPr>
          <w:t>2C</w:t>
        </w:r>
      </w:smartTag>
      <w:r w:rsidRPr="008A3851">
        <w:rPr>
          <w:rFonts w:ascii="Book Antiqua" w:hAnsi="Book Antiqua"/>
          <w:sz w:val="24"/>
          <w:szCs w:val="24"/>
        </w:rPr>
        <w:t xml:space="preserve">). The resection margins and lymph nodes were free of neoplasia. The hepatic tumor was </w:t>
      </w:r>
      <w:smartTag w:uri="urn:schemas-microsoft-com:office:smarttags" w:element="chmetcnv">
        <w:smartTagPr>
          <w:attr w:name="UnitName" w:val="mm"/>
          <w:attr w:name="SourceValue" w:val="12"/>
          <w:attr w:name="HasSpace" w:val="True"/>
          <w:attr w:name="Negative" w:val="False"/>
          <w:attr w:name="NumberType" w:val="1"/>
          <w:attr w:name="TCSC" w:val="0"/>
        </w:smartTagPr>
        <w:r w:rsidRPr="008A3851">
          <w:rPr>
            <w:rFonts w:ascii="Book Antiqua" w:hAnsi="Book Antiqua"/>
            <w:sz w:val="24"/>
            <w:szCs w:val="24"/>
          </w:rPr>
          <w:t>12</w:t>
        </w:r>
        <w:r w:rsidRPr="008A3851">
          <w:rPr>
            <w:rFonts w:ascii="Book Antiqua" w:eastAsia="宋体" w:hAnsi="Book Antiqua"/>
            <w:sz w:val="24"/>
            <w:szCs w:val="24"/>
            <w:lang w:eastAsia="zh-CN"/>
          </w:rPr>
          <w:t xml:space="preserve"> </w:t>
        </w:r>
        <w:r w:rsidRPr="008A3851">
          <w:rPr>
            <w:rFonts w:ascii="Book Antiqua" w:hAnsi="Book Antiqua"/>
            <w:sz w:val="24"/>
            <w:szCs w:val="24"/>
          </w:rPr>
          <w:t>mm</w:t>
        </w:r>
      </w:smartTag>
      <w:r w:rsidRPr="008A3851">
        <w:rPr>
          <w:rFonts w:ascii="Book Antiqua" w:eastAsia="宋体" w:hAnsi="Book Antiqua"/>
          <w:sz w:val="24"/>
          <w:szCs w:val="24"/>
          <w:lang w:eastAsia="zh-CN"/>
        </w:rPr>
        <w:t xml:space="preserve"> </w:t>
      </w:r>
      <w:r w:rsidRPr="008A3851">
        <w:rPr>
          <w:rFonts w:ascii="Book Antiqua" w:hAnsi="Book Antiqua"/>
          <w:sz w:val="24"/>
          <w:szCs w:val="24"/>
        </w:rPr>
        <w:t>×</w:t>
      </w:r>
      <w:r w:rsidRPr="008A3851">
        <w:rPr>
          <w:rFonts w:ascii="Book Antiqua" w:eastAsia="宋体" w:hAnsi="Book Antiqua"/>
          <w:sz w:val="24"/>
          <w:szCs w:val="24"/>
          <w:lang w:eastAsia="zh-CN"/>
        </w:rPr>
        <w:t xml:space="preserve"> </w:t>
      </w:r>
      <w:smartTag w:uri="urn:schemas-microsoft-com:office:smarttags" w:element="chmetcnv">
        <w:smartTagPr>
          <w:attr w:name="UnitName" w:val="mm"/>
          <w:attr w:name="SourceValue" w:val="7"/>
          <w:attr w:name="HasSpace" w:val="True"/>
          <w:attr w:name="Negative" w:val="False"/>
          <w:attr w:name="NumberType" w:val="1"/>
          <w:attr w:name="TCSC" w:val="0"/>
        </w:smartTagPr>
        <w:r w:rsidRPr="008A3851">
          <w:rPr>
            <w:rFonts w:ascii="Book Antiqua" w:hAnsi="Book Antiqua"/>
            <w:sz w:val="24"/>
            <w:szCs w:val="24"/>
          </w:rPr>
          <w:t xml:space="preserve">7 </w:t>
        </w:r>
        <w:bookmarkStart w:id="354" w:name="OLE_LINK2496"/>
        <w:bookmarkStart w:id="355" w:name="OLE_LINK2497"/>
        <w:bookmarkStart w:id="356" w:name="OLE_LINK2498"/>
        <w:bookmarkStart w:id="357" w:name="OLE_LINK2499"/>
        <w:bookmarkStart w:id="358" w:name="OLE_LINK2500"/>
        <w:r w:rsidRPr="008A3851">
          <w:rPr>
            <w:rFonts w:ascii="Book Antiqua" w:hAnsi="Book Antiqua"/>
            <w:sz w:val="24"/>
            <w:szCs w:val="24"/>
          </w:rPr>
          <w:t>mm</w:t>
        </w:r>
      </w:smartTag>
      <w:bookmarkEnd w:id="354"/>
      <w:bookmarkEnd w:id="355"/>
      <w:bookmarkEnd w:id="356"/>
      <w:bookmarkEnd w:id="357"/>
      <w:bookmarkEnd w:id="358"/>
      <w:r w:rsidRPr="008A3851">
        <w:rPr>
          <w:rFonts w:ascii="Book Antiqua" w:hAnsi="Book Antiqua"/>
          <w:sz w:val="24"/>
          <w:szCs w:val="24"/>
        </w:rPr>
        <w:t xml:space="preserve"> in diameter, with a bright orange yellowish color and a relatively well-defined timorous nodule. Microscopicalliy, the tumor cells were arranged in small nests (so called "zellballen", which are distinctive cell balls), set in a vascularly rich stroma. Immunohistochemical stains disclosed synaptophysin-positive tumor cell nests surrounded by S100 protein-positive sustentacular cells (Figure 5). These findings were consistent with benign primary paraganglioma. A 24 h urine study assaying for metanephrine, epinephrine, and norepinephrine was performed 10 d after the operation and revealed no abnormalities.</w:t>
      </w:r>
      <w:r w:rsidRPr="008A3851">
        <w:rPr>
          <w:rFonts w:ascii="Book Antiqua" w:eastAsia="Batang" w:hAnsi="Book Antiqua"/>
          <w:sz w:val="24"/>
          <w:szCs w:val="24"/>
        </w:rPr>
        <w:t xml:space="preserve"> </w:t>
      </w:r>
    </w:p>
    <w:p w:rsidR="00957545" w:rsidRPr="008A3851" w:rsidRDefault="00957545" w:rsidP="00D40610">
      <w:pPr>
        <w:spacing w:line="360" w:lineRule="auto"/>
        <w:ind w:firstLineChars="100" w:firstLine="240"/>
        <w:rPr>
          <w:rFonts w:ascii="Book Antiqua" w:eastAsia="Batang" w:hAnsi="Book Antiqua"/>
          <w:sz w:val="24"/>
          <w:szCs w:val="24"/>
        </w:rPr>
      </w:pPr>
      <w:r w:rsidRPr="008A3851">
        <w:rPr>
          <w:rFonts w:ascii="Book Antiqua" w:eastAsia="Batang" w:hAnsi="Book Antiqua"/>
          <w:sz w:val="24"/>
          <w:szCs w:val="24"/>
        </w:rPr>
        <w:t xml:space="preserve">The postoperative course was uneventful, and the patient was discharged from the hospital in good condition. No adjuvant chemotherapy was administered, and no evidence of recurrence was detected at the 1-year follow-up. </w:t>
      </w:r>
    </w:p>
    <w:p w:rsidR="00957545" w:rsidRPr="008A3851" w:rsidRDefault="00957545" w:rsidP="004057E1">
      <w:pPr>
        <w:spacing w:line="360" w:lineRule="auto"/>
        <w:rPr>
          <w:rFonts w:ascii="Book Antiqua" w:hAnsi="Book Antiqua"/>
          <w:b/>
          <w:sz w:val="24"/>
          <w:szCs w:val="24"/>
        </w:rPr>
      </w:pPr>
    </w:p>
    <w:p w:rsidR="00957545" w:rsidRPr="008A3851" w:rsidRDefault="00957545" w:rsidP="004057E1">
      <w:pPr>
        <w:spacing w:line="360" w:lineRule="auto"/>
        <w:rPr>
          <w:rFonts w:ascii="Book Antiqua" w:hAnsi="Book Antiqua"/>
          <w:b/>
          <w:sz w:val="24"/>
          <w:szCs w:val="24"/>
        </w:rPr>
      </w:pPr>
      <w:r w:rsidRPr="008A3851">
        <w:rPr>
          <w:rFonts w:ascii="Book Antiqua" w:hAnsi="Book Antiqua"/>
          <w:b/>
          <w:sz w:val="24"/>
          <w:szCs w:val="24"/>
        </w:rPr>
        <w:t xml:space="preserve">DISCUSSION </w:t>
      </w:r>
    </w:p>
    <w:p w:rsidR="00957545" w:rsidRPr="008A3851" w:rsidRDefault="00957545" w:rsidP="003C3BD8">
      <w:pPr>
        <w:spacing w:line="360" w:lineRule="auto"/>
        <w:rPr>
          <w:rFonts w:ascii="Book Antiqua" w:hAnsi="Book Antiqua"/>
          <w:sz w:val="24"/>
          <w:szCs w:val="24"/>
        </w:rPr>
      </w:pPr>
      <w:r w:rsidRPr="008A3851">
        <w:rPr>
          <w:rFonts w:ascii="Book Antiqua" w:hAnsi="Book Antiqua"/>
          <w:sz w:val="24"/>
          <w:szCs w:val="24"/>
        </w:rPr>
        <w:t>Multifocal hyperplasia of the interstitial cells of Cajal</w:t>
      </w:r>
      <w:r w:rsidRPr="008A3851">
        <w:rPr>
          <w:rFonts w:ascii="Book Antiqua" w:eastAsia="宋体" w:hAnsi="Book Antiqua"/>
          <w:sz w:val="24"/>
          <w:szCs w:val="24"/>
          <w:lang w:eastAsia="zh-CN"/>
        </w:rPr>
        <w:t xml:space="preserve"> </w:t>
      </w:r>
      <w:r w:rsidRPr="008A3851">
        <w:rPr>
          <w:rFonts w:ascii="Book Antiqua" w:hAnsi="Book Antiqua"/>
          <w:sz w:val="24"/>
          <w:szCs w:val="24"/>
        </w:rPr>
        <w:t>is a precursor of hereditary GIST in patients with germline mutations of c-KIT or alpha platelet-derived growth factor receptor</w:t>
      </w:r>
      <w:r w:rsidRPr="008A3851">
        <w:rPr>
          <w:rFonts w:ascii="Book Antiqua" w:eastAsia="宋体" w:hAnsi="Book Antiqua"/>
          <w:sz w:val="24"/>
          <w:szCs w:val="24"/>
          <w:lang w:eastAsia="zh-CN"/>
        </w:rPr>
        <w:t xml:space="preserve"> </w:t>
      </w:r>
      <w:r w:rsidRPr="008A3851">
        <w:rPr>
          <w:rFonts w:ascii="Book Antiqua" w:hAnsi="Book Antiqua"/>
          <w:sz w:val="24"/>
          <w:szCs w:val="24"/>
        </w:rPr>
        <w:t>(PDGFRA), but precursor lesions of sporadic GISTs have not yet been defined</w:t>
      </w:r>
      <w:r w:rsidRPr="008A3851">
        <w:rPr>
          <w:rFonts w:ascii="Book Antiqua" w:hAnsi="Book Antiqua"/>
          <w:sz w:val="24"/>
          <w:szCs w:val="24"/>
          <w:vertAlign w:val="superscript"/>
        </w:rPr>
        <w:t>[4]</w:t>
      </w:r>
      <w:r w:rsidRPr="008A3851">
        <w:rPr>
          <w:rFonts w:ascii="Book Antiqua" w:hAnsi="Book Antiqua"/>
          <w:sz w:val="24"/>
          <w:szCs w:val="24"/>
        </w:rPr>
        <w:t xml:space="preserve">. </w:t>
      </w:r>
      <w:bookmarkStart w:id="359" w:name="OLE_LINK2501"/>
      <w:bookmarkStart w:id="360" w:name="OLE_LINK2502"/>
      <w:bookmarkStart w:id="361" w:name="OLE_LINK2503"/>
      <w:bookmarkStart w:id="362" w:name="OLE_LINK2504"/>
      <w:bookmarkStart w:id="363" w:name="OLE_LINK2505"/>
      <w:bookmarkStart w:id="364" w:name="OLE_LINK2506"/>
      <w:bookmarkStart w:id="365" w:name="OLE_LINK2507"/>
      <w:bookmarkStart w:id="366" w:name="OLE_LINK2508"/>
      <w:bookmarkStart w:id="367" w:name="OLE_LINK2509"/>
      <w:bookmarkStart w:id="368" w:name="OLE_LINK2511"/>
      <w:r w:rsidRPr="008A3851">
        <w:rPr>
          <w:rFonts w:ascii="Book Antiqua" w:hAnsi="Book Antiqua"/>
          <w:sz w:val="24"/>
          <w:szCs w:val="24"/>
        </w:rPr>
        <w:t>Carney</w:t>
      </w:r>
      <w:bookmarkEnd w:id="359"/>
      <w:bookmarkEnd w:id="360"/>
      <w:bookmarkEnd w:id="361"/>
      <w:bookmarkEnd w:id="362"/>
      <w:bookmarkEnd w:id="363"/>
      <w:bookmarkEnd w:id="364"/>
      <w:bookmarkEnd w:id="365"/>
      <w:bookmarkEnd w:id="366"/>
      <w:bookmarkEnd w:id="367"/>
      <w:bookmarkEnd w:id="368"/>
      <w:r w:rsidRPr="008A3851">
        <w:rPr>
          <w:rFonts w:ascii="Book Antiqua" w:eastAsia="宋体" w:hAnsi="Book Antiqua"/>
          <w:i/>
          <w:sz w:val="24"/>
          <w:szCs w:val="24"/>
          <w:lang w:eastAsia="zh-CN"/>
        </w:rPr>
        <w:t xml:space="preserve"> et al</w:t>
      </w:r>
      <w:r w:rsidRPr="008A3851">
        <w:rPr>
          <w:rFonts w:ascii="Book Antiqua" w:hAnsi="Book Antiqua"/>
          <w:sz w:val="24"/>
          <w:szCs w:val="24"/>
          <w:vertAlign w:val="superscript"/>
        </w:rPr>
        <w:t>[1]</w:t>
      </w:r>
      <w:r w:rsidRPr="008A3851">
        <w:rPr>
          <w:rFonts w:ascii="Book Antiqua" w:hAnsi="Book Antiqua"/>
          <w:sz w:val="24"/>
          <w:szCs w:val="24"/>
        </w:rPr>
        <w:t xml:space="preserve"> first described the association of gastric epithelioid leiomyosarcoma with pulmonary chondroma and functioning extra-adrenal paraganglioma of unknown origin, which today is known as CT. CT is defined by the coexistence of the following three tumors: extra-adrenal paraganglioma: only functioning extra-adrenal paragangliomas were initially included and non-</w:t>
      </w:r>
      <w:r w:rsidRPr="008A3851">
        <w:rPr>
          <w:rFonts w:ascii="Book Antiqua" w:hAnsi="Book Antiqua"/>
          <w:sz w:val="24"/>
          <w:szCs w:val="24"/>
        </w:rPr>
        <w:lastRenderedPageBreak/>
        <w:t>functioning extra-adrenal paragangliomas were added later;</w:t>
      </w:r>
      <w:r w:rsidRPr="008A3851">
        <w:rPr>
          <w:rFonts w:ascii="Book Antiqua" w:eastAsia="宋体" w:hAnsi="Book Antiqua"/>
          <w:sz w:val="24"/>
          <w:szCs w:val="24"/>
          <w:lang w:eastAsia="zh-CN"/>
        </w:rPr>
        <w:t xml:space="preserve"> </w:t>
      </w:r>
      <w:r w:rsidRPr="008A3851">
        <w:rPr>
          <w:rFonts w:ascii="Book Antiqua" w:hAnsi="Book Antiqua"/>
          <w:sz w:val="24"/>
          <w:szCs w:val="24"/>
        </w:rPr>
        <w:t>gastric GISTs, previously known as gastric epithelioid leiomyosarcoma;</w:t>
      </w:r>
      <w:r w:rsidRPr="008A3851">
        <w:rPr>
          <w:rFonts w:ascii="Book Antiqua" w:eastAsia="宋体" w:hAnsi="Book Antiqua"/>
          <w:sz w:val="24"/>
          <w:szCs w:val="24"/>
          <w:lang w:eastAsia="zh-CN"/>
        </w:rPr>
        <w:t xml:space="preserve"> </w:t>
      </w:r>
      <w:r w:rsidRPr="008A3851">
        <w:rPr>
          <w:rFonts w:ascii="Book Antiqua" w:hAnsi="Book Antiqua"/>
          <w:sz w:val="24"/>
          <w:szCs w:val="24"/>
        </w:rPr>
        <w:t>and pulmonary chondroma(hamartoma)</w:t>
      </w:r>
      <w:r w:rsidRPr="008A3851">
        <w:rPr>
          <w:rFonts w:ascii="Book Antiqua" w:hAnsi="Book Antiqua"/>
          <w:sz w:val="24"/>
          <w:szCs w:val="24"/>
          <w:vertAlign w:val="superscript"/>
        </w:rPr>
        <w:t>[2]</w:t>
      </w:r>
      <w:r w:rsidRPr="008A3851">
        <w:rPr>
          <w:rFonts w:ascii="Book Antiqua" w:hAnsi="Book Antiqua"/>
          <w:sz w:val="24"/>
          <w:szCs w:val="24"/>
        </w:rPr>
        <w:t>. For the diagnosis of CT, at least two of the</w:t>
      </w:r>
      <w:r w:rsidRPr="008A3851">
        <w:rPr>
          <w:rFonts w:ascii="Book Antiqua" w:eastAsia="宋体" w:hAnsi="Book Antiqua"/>
          <w:sz w:val="24"/>
          <w:szCs w:val="24"/>
          <w:lang w:eastAsia="zh-CN"/>
        </w:rPr>
        <w:t xml:space="preserve"> </w:t>
      </w:r>
      <w:r w:rsidRPr="008A3851">
        <w:rPr>
          <w:rFonts w:ascii="Book Antiqua" w:hAnsi="Book Antiqua"/>
          <w:sz w:val="24"/>
          <w:szCs w:val="24"/>
        </w:rPr>
        <w:t>these major components are necessary. Recently, CSS was reported. This syndrome is a dyad of paraganglioma and gastric stromal sarcoma. CSS is inheritable in an autosomal dorminant pattern, affects both males and females, and does not present pulmonary chondroma</w:t>
      </w:r>
      <w:r w:rsidRPr="008A3851">
        <w:rPr>
          <w:rFonts w:ascii="Book Antiqua" w:hAnsi="Book Antiqua"/>
          <w:sz w:val="24"/>
          <w:szCs w:val="24"/>
          <w:vertAlign w:val="superscript"/>
        </w:rPr>
        <w:t>[5]</w:t>
      </w:r>
      <w:r w:rsidRPr="008A3851">
        <w:rPr>
          <w:rFonts w:ascii="Book Antiqua" w:hAnsi="Book Antiqua"/>
          <w:sz w:val="24"/>
          <w:szCs w:val="24"/>
        </w:rPr>
        <w:t xml:space="preserve">. We considered our case as CT because the patient had no family history of related tumors. </w:t>
      </w:r>
    </w:p>
    <w:p w:rsidR="00957545" w:rsidRPr="008A3851" w:rsidRDefault="00957545" w:rsidP="00E462DE">
      <w:pPr>
        <w:spacing w:line="360" w:lineRule="auto"/>
        <w:ind w:firstLineChars="100" w:firstLine="240"/>
        <w:rPr>
          <w:rFonts w:ascii="Book Antiqua" w:hAnsi="Book Antiqua"/>
          <w:sz w:val="24"/>
          <w:szCs w:val="24"/>
        </w:rPr>
      </w:pPr>
      <w:r w:rsidRPr="008A3851">
        <w:rPr>
          <w:rFonts w:ascii="Book Antiqua" w:hAnsi="Book Antiqua"/>
          <w:sz w:val="24"/>
          <w:szCs w:val="24"/>
        </w:rPr>
        <w:t>CT predominately affects females (over 80% of cases) in their 2</w:t>
      </w:r>
      <w:r w:rsidRPr="008A3851">
        <w:rPr>
          <w:rFonts w:ascii="Book Antiqua" w:hAnsi="Book Antiqua"/>
          <w:sz w:val="24"/>
          <w:szCs w:val="24"/>
          <w:vertAlign w:val="superscript"/>
        </w:rPr>
        <w:t xml:space="preserve">nd </w:t>
      </w:r>
      <w:r w:rsidRPr="008A3851">
        <w:rPr>
          <w:rFonts w:ascii="Book Antiqua" w:hAnsi="Book Antiqua"/>
          <w:sz w:val="24"/>
          <w:szCs w:val="24"/>
        </w:rPr>
        <w:t>and 3</w:t>
      </w:r>
      <w:r w:rsidRPr="008A3851">
        <w:rPr>
          <w:rFonts w:ascii="Book Antiqua" w:hAnsi="Book Antiqua"/>
          <w:sz w:val="24"/>
          <w:szCs w:val="24"/>
          <w:vertAlign w:val="superscript"/>
        </w:rPr>
        <w:t>rd</w:t>
      </w:r>
      <w:r w:rsidRPr="008A3851">
        <w:rPr>
          <w:rFonts w:ascii="Book Antiqua" w:hAnsi="Book Antiqua"/>
          <w:sz w:val="24"/>
          <w:szCs w:val="24"/>
        </w:rPr>
        <w:t xml:space="preserve"> decades and often presents with unpredictable outcomes</w:t>
      </w:r>
      <w:r w:rsidRPr="008A3851">
        <w:rPr>
          <w:rFonts w:ascii="Book Antiqua" w:hAnsi="Book Antiqua"/>
          <w:sz w:val="24"/>
          <w:szCs w:val="24"/>
          <w:vertAlign w:val="superscript"/>
        </w:rPr>
        <w:t>[6]</w:t>
      </w:r>
      <w:r w:rsidRPr="008A3851">
        <w:rPr>
          <w:rFonts w:ascii="Book Antiqua" w:hAnsi="Book Antiqua"/>
          <w:sz w:val="24"/>
          <w:szCs w:val="24"/>
        </w:rPr>
        <w:t>. The first tumor identified is usually a gastric GIST. The most common initial clinical manifestation is a GIST with bleeding. Associated symptoms and signs are anemia, hematemesis, and melena. Gastric GISTs in CT are usually multifocal and, antrumal based. These tumors are wild-type for common mutations in the receptor tyrosine kinase gene KIT and for the homologous oncogene PDGFRA in contrast to most sporadic GISTs in adults</w:t>
      </w:r>
      <w:r w:rsidRPr="008A3851">
        <w:rPr>
          <w:rFonts w:ascii="Book Antiqua" w:hAnsi="Book Antiqua"/>
          <w:sz w:val="24"/>
          <w:szCs w:val="24"/>
          <w:vertAlign w:val="superscript"/>
        </w:rPr>
        <w:t>[7,8]</w:t>
      </w:r>
      <w:r w:rsidRPr="008A3851">
        <w:rPr>
          <w:rFonts w:ascii="Book Antiqua" w:hAnsi="Book Antiqua"/>
          <w:sz w:val="24"/>
          <w:szCs w:val="24"/>
        </w:rPr>
        <w:t>. Gastric GISTs in CT frequently metastasize to regional lymph nodes, thus contrasting with common GISTs. The reason for this high rate of lymph node metastasis is not known</w:t>
      </w:r>
      <w:r w:rsidRPr="008A3851">
        <w:rPr>
          <w:rFonts w:ascii="Book Antiqua" w:hAnsi="Book Antiqua"/>
          <w:sz w:val="24"/>
          <w:szCs w:val="24"/>
          <w:vertAlign w:val="superscript"/>
        </w:rPr>
        <w:t>[9]</w:t>
      </w:r>
      <w:r w:rsidRPr="008A3851">
        <w:rPr>
          <w:rFonts w:ascii="Book Antiqua" w:hAnsi="Book Antiqua"/>
          <w:sz w:val="24"/>
          <w:szCs w:val="24"/>
        </w:rPr>
        <w:t xml:space="preserve">. Surgical resection is the only curative therapy for gastric GISTs with CT. Although partial resection is initially performed, further resection or total gastrectomy is required when multiple tumors reside in the entire stomach or recur after tumor resection. </w:t>
      </w:r>
    </w:p>
    <w:p w:rsidR="00957545" w:rsidRPr="008A3851" w:rsidRDefault="00957545" w:rsidP="00E462DE">
      <w:pPr>
        <w:spacing w:line="360" w:lineRule="auto"/>
        <w:ind w:firstLineChars="100" w:firstLine="240"/>
        <w:rPr>
          <w:rFonts w:ascii="Book Antiqua" w:hAnsi="Book Antiqua"/>
          <w:sz w:val="24"/>
          <w:szCs w:val="24"/>
        </w:rPr>
      </w:pPr>
      <w:r w:rsidRPr="008A3851">
        <w:rPr>
          <w:rFonts w:ascii="Book Antiqua" w:hAnsi="Book Antiqua"/>
          <w:sz w:val="24"/>
          <w:szCs w:val="24"/>
        </w:rPr>
        <w:t>In our case, the preoperative detection of perigastric lymph nodes suggested metastasis. However, a pathologic assesement did not reveal metastasis. According to clinical practice guidelines for GISTs in Japan, for the treatment of a GIST that has already metastasized to other organs but is considered to be resectable, surgery is the preferred treatment modality</w:t>
      </w:r>
      <w:r w:rsidRPr="008A3851">
        <w:rPr>
          <w:rFonts w:ascii="Book Antiqua" w:hAnsi="Book Antiqua"/>
          <w:sz w:val="24"/>
          <w:szCs w:val="24"/>
          <w:vertAlign w:val="superscript"/>
        </w:rPr>
        <w:t>[10]</w:t>
      </w:r>
      <w:r w:rsidRPr="008A3851">
        <w:rPr>
          <w:rFonts w:ascii="Book Antiqua" w:hAnsi="Book Antiqua"/>
          <w:sz w:val="24"/>
          <w:szCs w:val="24"/>
        </w:rPr>
        <w:t xml:space="preserve">. In this case, percutaneous biopsy of the liver lesion had a substantial risk of tumor cell spillage through the needle track. Moreover the tumor was located immediately adjacent to the inferior vene cava, so percutaneous biopsy was considered to be difficult and risky for this patient. Therefore, we performed a total gastrectomy and resection of the liver tumor </w:t>
      </w:r>
      <w:r w:rsidRPr="008A3851">
        <w:rPr>
          <w:rFonts w:ascii="Book Antiqua" w:hAnsi="Book Antiqua"/>
          <w:sz w:val="24"/>
          <w:szCs w:val="24"/>
        </w:rPr>
        <w:lastRenderedPageBreak/>
        <w:t>simultaneously, without preoperative pathologic confirmation of the liver lesion.</w:t>
      </w:r>
    </w:p>
    <w:p w:rsidR="00957545" w:rsidRPr="008A3851" w:rsidRDefault="00957545" w:rsidP="00E462DE">
      <w:pPr>
        <w:spacing w:line="360" w:lineRule="auto"/>
        <w:ind w:firstLineChars="100" w:firstLine="240"/>
        <w:rPr>
          <w:rFonts w:ascii="Book Antiqua" w:hAnsi="Book Antiqua"/>
          <w:sz w:val="24"/>
          <w:szCs w:val="24"/>
        </w:rPr>
      </w:pPr>
      <w:r w:rsidRPr="008A3851">
        <w:rPr>
          <w:rFonts w:ascii="Book Antiqua" w:hAnsi="Book Antiqua"/>
          <w:sz w:val="24"/>
          <w:szCs w:val="24"/>
        </w:rPr>
        <w:t>Other CT neoplasms are usually found when the lesion is evaluated for gastric GISTs. These neoplasms are often misinterpreted as metastatic GISTs and are treated as such. Our patient was preoperatively diagnosed with a multifocal gastric GIST with hepatic metastasis. The incidence of hepatic metastasis from gastric GISTs in CT was reported to be 17.7%</w:t>
      </w:r>
      <w:r w:rsidRPr="008A3851">
        <w:rPr>
          <w:rFonts w:ascii="Book Antiqua" w:hAnsi="Book Antiqua"/>
          <w:sz w:val="24"/>
          <w:szCs w:val="24"/>
          <w:vertAlign w:val="superscript"/>
        </w:rPr>
        <w:t>[2]</w:t>
      </w:r>
      <w:r w:rsidRPr="008A3851">
        <w:rPr>
          <w:rFonts w:ascii="Book Antiqua" w:hAnsi="Book Antiqua"/>
          <w:sz w:val="24"/>
          <w:szCs w:val="24"/>
        </w:rPr>
        <w:t>.  Postoperative histologic findings were consistent with primary hepatic paraganglioma and we confirmed the diagnosis of CT.</w:t>
      </w:r>
    </w:p>
    <w:p w:rsidR="00957545" w:rsidRPr="008A3851" w:rsidRDefault="00957545" w:rsidP="00E462DE">
      <w:pPr>
        <w:spacing w:line="360" w:lineRule="auto"/>
        <w:ind w:firstLineChars="100" w:firstLine="240"/>
        <w:rPr>
          <w:rFonts w:ascii="Book Antiqua" w:hAnsi="Book Antiqua"/>
          <w:sz w:val="24"/>
          <w:szCs w:val="24"/>
        </w:rPr>
      </w:pPr>
      <w:r w:rsidRPr="008A3851">
        <w:rPr>
          <w:rFonts w:ascii="Book Antiqua" w:hAnsi="Book Antiqua"/>
          <w:sz w:val="24"/>
          <w:szCs w:val="24"/>
        </w:rPr>
        <w:t>The most common combination is the association of GISTs with pulmonary chondroma(75%)</w:t>
      </w:r>
      <w:r w:rsidRPr="008A3851">
        <w:rPr>
          <w:rFonts w:ascii="Book Antiqua" w:hAnsi="Book Antiqua"/>
          <w:sz w:val="24"/>
          <w:szCs w:val="24"/>
          <w:vertAlign w:val="superscript"/>
        </w:rPr>
        <w:t>[6]</w:t>
      </w:r>
      <w:r w:rsidRPr="008A3851">
        <w:rPr>
          <w:rFonts w:ascii="Book Antiqua" w:hAnsi="Book Antiqua"/>
          <w:sz w:val="24"/>
          <w:szCs w:val="24"/>
        </w:rPr>
        <w:t>. Combinations of GIST and paraganglioma as observed in our case, account for 44% of CT cases</w:t>
      </w:r>
      <w:r w:rsidRPr="008A3851">
        <w:rPr>
          <w:rFonts w:ascii="Book Antiqua" w:hAnsi="Book Antiqua"/>
          <w:sz w:val="24"/>
          <w:szCs w:val="24"/>
          <w:vertAlign w:val="superscript"/>
        </w:rPr>
        <w:t>[6]</w:t>
      </w:r>
      <w:r w:rsidRPr="008A3851">
        <w:rPr>
          <w:rFonts w:ascii="Book Antiqua" w:hAnsi="Book Antiqua"/>
          <w:sz w:val="24"/>
          <w:szCs w:val="24"/>
        </w:rPr>
        <w:t xml:space="preserve">. </w:t>
      </w:r>
    </w:p>
    <w:p w:rsidR="00957545" w:rsidRPr="008A3851" w:rsidRDefault="00957545" w:rsidP="00E462DE">
      <w:pPr>
        <w:spacing w:line="360" w:lineRule="auto"/>
        <w:ind w:firstLineChars="100" w:firstLine="240"/>
        <w:rPr>
          <w:rFonts w:ascii="Book Antiqua" w:hAnsi="Book Antiqua"/>
          <w:sz w:val="24"/>
          <w:szCs w:val="24"/>
        </w:rPr>
      </w:pPr>
      <w:r w:rsidRPr="008A3851">
        <w:rPr>
          <w:rFonts w:ascii="Book Antiqua" w:hAnsi="Book Antiqua"/>
          <w:sz w:val="24"/>
          <w:szCs w:val="24"/>
        </w:rPr>
        <w:t>Frequent sites of paraganglioma in CT are the aortopulmonary body, sympathetic chain, retroperitoneum, and carotid body. Only two cases of hepatic paraganglioma similar to our case were reported among 79 patients with CT in Carney’s series</w:t>
      </w:r>
      <w:r w:rsidRPr="008A3851">
        <w:rPr>
          <w:rFonts w:ascii="Book Antiqua" w:hAnsi="Book Antiqua"/>
          <w:sz w:val="24"/>
          <w:szCs w:val="24"/>
          <w:vertAlign w:val="superscript"/>
        </w:rPr>
        <w:t>[2]</w:t>
      </w:r>
      <w:r w:rsidRPr="008A3851">
        <w:rPr>
          <w:rFonts w:ascii="Book Antiqua" w:hAnsi="Book Antiqua"/>
          <w:sz w:val="24"/>
          <w:szCs w:val="24"/>
        </w:rPr>
        <w:t>. Paragangliomas are rare neuroendocrine tumors arising from neural-crest-derived chromaffin cells. Although paragangliomas may present anywhere along the sympathetic paraganglia chains from the neck to the pelvis, most reside intra-abdominally, in the superior para-aortic area</w:t>
      </w:r>
      <w:r w:rsidRPr="008A3851">
        <w:rPr>
          <w:rFonts w:ascii="Book Antiqua" w:hAnsi="Book Antiqua"/>
          <w:sz w:val="24"/>
          <w:szCs w:val="24"/>
          <w:vertAlign w:val="superscript"/>
        </w:rPr>
        <w:t>[11]</w:t>
      </w:r>
      <w:r w:rsidRPr="008A3851">
        <w:rPr>
          <w:rFonts w:ascii="Book Antiqua" w:hAnsi="Book Antiqua"/>
          <w:sz w:val="24"/>
          <w:szCs w:val="24"/>
        </w:rPr>
        <w:t xml:space="preserve">. </w:t>
      </w:r>
    </w:p>
    <w:p w:rsidR="00957545" w:rsidRPr="008A3851" w:rsidRDefault="00957545" w:rsidP="00E462DE">
      <w:pPr>
        <w:spacing w:line="360" w:lineRule="auto"/>
        <w:ind w:firstLineChars="100" w:firstLine="240"/>
        <w:rPr>
          <w:rFonts w:ascii="Book Antiqua" w:hAnsi="Book Antiqua"/>
          <w:sz w:val="24"/>
          <w:szCs w:val="24"/>
        </w:rPr>
      </w:pPr>
      <w:r w:rsidRPr="008A3851">
        <w:rPr>
          <w:rFonts w:ascii="Book Antiqua" w:hAnsi="Book Antiqua"/>
          <w:sz w:val="24"/>
          <w:szCs w:val="24"/>
        </w:rPr>
        <w:t>Mortality from the triad depends on gastrointestinal hemorrhage, metastatic disease and hypertensive phenomena. Symptoms and signs of catecholamine excess were observed in 13</w:t>
      </w:r>
      <w:r w:rsidRPr="008A3851">
        <w:rPr>
          <w:rFonts w:ascii="Book Antiqua" w:eastAsia="宋体" w:hAnsi="Book Antiqua"/>
          <w:sz w:val="24"/>
          <w:szCs w:val="24"/>
          <w:lang w:eastAsia="zh-CN"/>
        </w:rPr>
        <w:t xml:space="preserve"> </w:t>
      </w:r>
      <w:r w:rsidRPr="008A3851">
        <w:rPr>
          <w:rFonts w:ascii="Book Antiqua" w:hAnsi="Book Antiqua"/>
          <w:sz w:val="24"/>
          <w:szCs w:val="24"/>
        </w:rPr>
        <w:t>(35%) of 37 paraganglioma patients with CT</w:t>
      </w:r>
      <w:r w:rsidRPr="008A3851">
        <w:rPr>
          <w:rFonts w:ascii="Book Antiqua" w:hAnsi="Book Antiqua"/>
          <w:sz w:val="24"/>
          <w:szCs w:val="24"/>
          <w:vertAlign w:val="superscript"/>
        </w:rPr>
        <w:t>[2]</w:t>
      </w:r>
      <w:r w:rsidRPr="008A3851">
        <w:rPr>
          <w:rFonts w:ascii="Book Antiqua" w:hAnsi="Book Antiqua"/>
          <w:sz w:val="24"/>
          <w:szCs w:val="24"/>
        </w:rPr>
        <w:t xml:space="preserve">. In our case, we could not confirm whether the hepatic paraganglioma was functioning because the preoperative diagnosis of the liver lesion was metastasis and because initial blood and urine chemistry evaluation for catecholamine could not be performed. Considering the lack of symptoms or signs, the paraganglioma was assumed to be non-functioning. When CT is suspected in patients with multiple gastric GISTs, a radiologic and chemical work-up should be undertaken to rule out paraganglioma. </w:t>
      </w:r>
    </w:p>
    <w:p w:rsidR="00957545" w:rsidRPr="008A3851" w:rsidRDefault="00957545" w:rsidP="00E462DE">
      <w:pPr>
        <w:spacing w:line="360" w:lineRule="auto"/>
        <w:ind w:firstLineChars="100" w:firstLine="240"/>
        <w:rPr>
          <w:rFonts w:ascii="Book Antiqua" w:hAnsi="Book Antiqua"/>
          <w:sz w:val="24"/>
          <w:szCs w:val="24"/>
        </w:rPr>
      </w:pPr>
      <w:r w:rsidRPr="008A3851">
        <w:rPr>
          <w:rFonts w:ascii="Book Antiqua" w:hAnsi="Book Antiqua"/>
          <w:sz w:val="24"/>
          <w:szCs w:val="24"/>
        </w:rPr>
        <w:t>Although most CD117-expressing GISTs are aggressive, these tumors respond to imatinib. Tumors in younger patients with CT are less aggressive and less responsive to imatinib but still metastasize</w:t>
      </w:r>
      <w:r w:rsidRPr="008A3851">
        <w:rPr>
          <w:rFonts w:ascii="Book Antiqua" w:hAnsi="Book Antiqua"/>
          <w:sz w:val="24"/>
          <w:szCs w:val="24"/>
          <w:vertAlign w:val="superscript"/>
        </w:rPr>
        <w:t>[12]</w:t>
      </w:r>
      <w:r w:rsidRPr="008A3851">
        <w:rPr>
          <w:rFonts w:ascii="Book Antiqua" w:hAnsi="Book Antiqua"/>
          <w:sz w:val="24"/>
          <w:szCs w:val="24"/>
        </w:rPr>
        <w:t>. Most deaths of CT patients are due to malignant GISTs but several cases are due to paraganglioma (3/77, 3.8%)</w:t>
      </w:r>
      <w:r w:rsidRPr="008A3851">
        <w:rPr>
          <w:rFonts w:ascii="Book Antiqua" w:hAnsi="Book Antiqua"/>
          <w:sz w:val="24"/>
          <w:szCs w:val="24"/>
          <w:vertAlign w:val="superscript"/>
        </w:rPr>
        <w:t>[13]</w:t>
      </w:r>
      <w:r w:rsidRPr="008A3851">
        <w:rPr>
          <w:rFonts w:ascii="Book Antiqua" w:hAnsi="Book Antiqua"/>
          <w:sz w:val="24"/>
          <w:szCs w:val="24"/>
        </w:rPr>
        <w:t>.</w:t>
      </w:r>
      <w:r w:rsidRPr="008A3851">
        <w:rPr>
          <w:rFonts w:ascii="Book Antiqua" w:hAnsi="Book Antiqua"/>
          <w:color w:val="FF0000"/>
          <w:sz w:val="24"/>
          <w:szCs w:val="24"/>
        </w:rPr>
        <w:t xml:space="preserve"> </w:t>
      </w:r>
      <w:r w:rsidRPr="008A3851">
        <w:rPr>
          <w:rFonts w:ascii="Book Antiqua" w:hAnsi="Book Antiqua"/>
          <w:sz w:val="24"/>
          <w:szCs w:val="24"/>
        </w:rPr>
        <w:t xml:space="preserve">At the </w:t>
      </w:r>
      <w:r w:rsidRPr="008A3851">
        <w:rPr>
          <w:rFonts w:ascii="Book Antiqua" w:hAnsi="Book Antiqua"/>
          <w:sz w:val="24"/>
          <w:szCs w:val="24"/>
        </w:rPr>
        <w:lastRenderedPageBreak/>
        <w:t>onset of the syndrome, all three types of tumors are detected in very few cases (1%). The mean interval between the detection of the first and second tumors has been reported to be 8.4 years</w:t>
      </w:r>
      <w:r w:rsidRPr="008A3851">
        <w:rPr>
          <w:rFonts w:ascii="Book Antiqua" w:hAnsi="Book Antiqua"/>
          <w:sz w:val="24"/>
          <w:szCs w:val="24"/>
          <w:vertAlign w:val="superscript"/>
        </w:rPr>
        <w:t>[2]</w:t>
      </w:r>
      <w:r w:rsidRPr="008A3851">
        <w:rPr>
          <w:rFonts w:ascii="Book Antiqua" w:hAnsi="Book Antiqua"/>
          <w:sz w:val="24"/>
          <w:szCs w:val="24"/>
        </w:rPr>
        <w:t>. Eventually, early surgery can reduce both short and long-term mortality from bleeding and metastasis, respectively.</w:t>
      </w:r>
    </w:p>
    <w:p w:rsidR="00957545" w:rsidRPr="008A3851" w:rsidRDefault="00957545" w:rsidP="004057E1">
      <w:pPr>
        <w:spacing w:line="360" w:lineRule="auto"/>
        <w:rPr>
          <w:rFonts w:ascii="Book Antiqua" w:hAnsi="Book Antiqua"/>
          <w:sz w:val="24"/>
          <w:szCs w:val="24"/>
        </w:rPr>
      </w:pPr>
      <w:r w:rsidRPr="008A3851">
        <w:rPr>
          <w:rFonts w:ascii="Book Antiqua" w:hAnsi="Book Antiqua"/>
          <w:sz w:val="24"/>
          <w:szCs w:val="24"/>
        </w:rPr>
        <w:t>In conclusion, CT is a very rare syndrome, but Carney and colleagues thoroughly documented its clinical manifestations. The presence of pulmonary chondroma and paraganglioma should be verified, especially in young women with multifocal GISTs, to rule out CT. A careful long-term follow-up is required to detect metachronous tumors.</w:t>
      </w:r>
    </w:p>
    <w:p w:rsidR="00957545" w:rsidRPr="008A3851" w:rsidRDefault="00957545" w:rsidP="004057E1">
      <w:pPr>
        <w:spacing w:line="360" w:lineRule="auto"/>
        <w:rPr>
          <w:rFonts w:ascii="Book Antiqua" w:hAnsi="Book Antiqua"/>
          <w:sz w:val="24"/>
          <w:szCs w:val="24"/>
        </w:rPr>
      </w:pPr>
    </w:p>
    <w:p w:rsidR="00957545" w:rsidRPr="008A3851" w:rsidRDefault="00957545" w:rsidP="00E462DE">
      <w:pPr>
        <w:spacing w:line="360" w:lineRule="auto"/>
        <w:rPr>
          <w:rFonts w:ascii="Book Antiqua" w:eastAsia="宋体" w:hAnsi="Book Antiqua"/>
          <w:b/>
          <w:sz w:val="24"/>
          <w:szCs w:val="24"/>
          <w:lang w:eastAsia="zh-CN"/>
        </w:rPr>
      </w:pPr>
      <w:r w:rsidRPr="008A3851">
        <w:rPr>
          <w:rFonts w:ascii="Book Antiqua" w:hAnsi="Book Antiqua"/>
          <w:b/>
          <w:sz w:val="24"/>
          <w:szCs w:val="24"/>
        </w:rPr>
        <w:t>REFERENCES</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1 </w:t>
      </w:r>
      <w:r w:rsidRPr="008A3851">
        <w:rPr>
          <w:rFonts w:ascii="Book Antiqua" w:eastAsia="宋体" w:hAnsi="Book Antiqua" w:cs="宋体"/>
          <w:b/>
          <w:bCs/>
          <w:kern w:val="0"/>
          <w:sz w:val="24"/>
          <w:szCs w:val="24"/>
          <w:lang w:eastAsia="zh-CN"/>
        </w:rPr>
        <w:t>Carney JA</w:t>
      </w:r>
      <w:r w:rsidRPr="008A3851">
        <w:rPr>
          <w:rFonts w:ascii="Book Antiqua" w:eastAsia="宋体" w:hAnsi="Book Antiqua" w:cs="宋体"/>
          <w:kern w:val="0"/>
          <w:sz w:val="24"/>
          <w:szCs w:val="24"/>
          <w:lang w:eastAsia="zh-CN"/>
        </w:rPr>
        <w:t xml:space="preserve">, Sheps SG, Go VL, Gordon H. The triad of gastric leiomyosarcoma, functioning extra-adrenal paraganglioma and pulmonary chondroma. </w:t>
      </w:r>
      <w:r w:rsidRPr="008A3851">
        <w:rPr>
          <w:rFonts w:ascii="Book Antiqua" w:eastAsia="宋体" w:hAnsi="Book Antiqua" w:cs="宋体"/>
          <w:i/>
          <w:iCs/>
          <w:kern w:val="0"/>
          <w:sz w:val="24"/>
          <w:szCs w:val="24"/>
          <w:lang w:eastAsia="zh-CN"/>
        </w:rPr>
        <w:t>N Engl J Med</w:t>
      </w:r>
      <w:r w:rsidRPr="008A3851">
        <w:rPr>
          <w:rFonts w:ascii="Book Antiqua" w:eastAsia="宋体" w:hAnsi="Book Antiqua" w:cs="宋体"/>
          <w:kern w:val="0"/>
          <w:sz w:val="24"/>
          <w:szCs w:val="24"/>
          <w:lang w:eastAsia="zh-CN"/>
        </w:rPr>
        <w:t xml:space="preserve"> 1977; </w:t>
      </w:r>
      <w:r w:rsidRPr="008A3851">
        <w:rPr>
          <w:rFonts w:ascii="Book Antiqua" w:eastAsia="宋体" w:hAnsi="Book Antiqua" w:cs="宋体"/>
          <w:b/>
          <w:bCs/>
          <w:kern w:val="0"/>
          <w:sz w:val="24"/>
          <w:szCs w:val="24"/>
          <w:lang w:eastAsia="zh-CN"/>
        </w:rPr>
        <w:t>296</w:t>
      </w:r>
      <w:r w:rsidRPr="008A3851">
        <w:rPr>
          <w:rFonts w:ascii="Book Antiqua" w:eastAsia="宋体" w:hAnsi="Book Antiqua" w:cs="宋体"/>
          <w:kern w:val="0"/>
          <w:sz w:val="24"/>
          <w:szCs w:val="24"/>
          <w:lang w:eastAsia="zh-CN"/>
        </w:rPr>
        <w:t>: 1517-1518 [PMID: 865533 DOI: 10.1056/NEJM197706302962609]</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2 </w:t>
      </w:r>
      <w:r w:rsidRPr="008A3851">
        <w:rPr>
          <w:rFonts w:ascii="Book Antiqua" w:eastAsia="宋体" w:hAnsi="Book Antiqua" w:cs="宋体"/>
          <w:b/>
          <w:bCs/>
          <w:kern w:val="0"/>
          <w:sz w:val="24"/>
          <w:szCs w:val="24"/>
          <w:lang w:eastAsia="zh-CN"/>
        </w:rPr>
        <w:t>Carney JA</w:t>
      </w:r>
      <w:r w:rsidRPr="008A3851">
        <w:rPr>
          <w:rFonts w:ascii="Book Antiqua" w:eastAsia="宋体" w:hAnsi="Book Antiqua" w:cs="宋体"/>
          <w:kern w:val="0"/>
          <w:sz w:val="24"/>
          <w:szCs w:val="24"/>
          <w:lang w:eastAsia="zh-CN"/>
        </w:rPr>
        <w:t xml:space="preserve">. Gastric stromal sarcoma, pulmonary chondroma, and extra-adrenal paraganglioma (Carney Triad): natural history, adrenocortical component, and possible familial occurrence. </w:t>
      </w:r>
      <w:r w:rsidRPr="008A3851">
        <w:rPr>
          <w:rFonts w:ascii="Book Antiqua" w:eastAsia="宋体" w:hAnsi="Book Antiqua" w:cs="宋体"/>
          <w:i/>
          <w:iCs/>
          <w:kern w:val="0"/>
          <w:sz w:val="24"/>
          <w:szCs w:val="24"/>
          <w:lang w:eastAsia="zh-CN"/>
        </w:rPr>
        <w:t>Mayo Clin Proc</w:t>
      </w:r>
      <w:r w:rsidRPr="008A3851">
        <w:rPr>
          <w:rFonts w:ascii="Book Antiqua" w:eastAsia="宋体" w:hAnsi="Book Antiqua" w:cs="宋体"/>
          <w:kern w:val="0"/>
          <w:sz w:val="24"/>
          <w:szCs w:val="24"/>
          <w:lang w:eastAsia="zh-CN"/>
        </w:rPr>
        <w:t xml:space="preserve"> 1999; </w:t>
      </w:r>
      <w:r w:rsidRPr="008A3851">
        <w:rPr>
          <w:rFonts w:ascii="Book Antiqua" w:eastAsia="宋体" w:hAnsi="Book Antiqua" w:cs="宋体"/>
          <w:b/>
          <w:bCs/>
          <w:kern w:val="0"/>
          <w:sz w:val="24"/>
          <w:szCs w:val="24"/>
          <w:lang w:eastAsia="zh-CN"/>
        </w:rPr>
        <w:t>74</w:t>
      </w:r>
      <w:r w:rsidRPr="008A3851">
        <w:rPr>
          <w:rFonts w:ascii="Book Antiqua" w:eastAsia="宋体" w:hAnsi="Book Antiqua" w:cs="宋体"/>
          <w:kern w:val="0"/>
          <w:sz w:val="24"/>
          <w:szCs w:val="24"/>
          <w:lang w:eastAsia="zh-CN"/>
        </w:rPr>
        <w:t>: 543-552 [PMID: 10377927 DOI: 10.1016/S0025-6196(11)64128-1]</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3 </w:t>
      </w:r>
      <w:r w:rsidRPr="008A3851">
        <w:rPr>
          <w:rFonts w:ascii="Book Antiqua" w:eastAsia="宋体" w:hAnsi="Book Antiqua" w:cs="宋体"/>
          <w:b/>
          <w:bCs/>
          <w:kern w:val="0"/>
          <w:sz w:val="24"/>
          <w:szCs w:val="24"/>
          <w:lang w:eastAsia="zh-CN"/>
        </w:rPr>
        <w:t>Stratakis CA</w:t>
      </w:r>
      <w:r w:rsidRPr="008A3851">
        <w:rPr>
          <w:rFonts w:ascii="Book Antiqua" w:eastAsia="宋体" w:hAnsi="Book Antiqua" w:cs="宋体"/>
          <w:kern w:val="0"/>
          <w:sz w:val="24"/>
          <w:szCs w:val="24"/>
          <w:lang w:eastAsia="zh-CN"/>
        </w:rPr>
        <w:t xml:space="preserve">, Carney JA. The triad of paragangliomas, gastric stromal tumours and pulmonary chondromas (Carney triad), and the dyad of paragangliomas and gastric stromal sarcomas (Carney-Stratakis syndrome): molecular genetics and clinical implications. </w:t>
      </w:r>
      <w:r w:rsidRPr="008A3851">
        <w:rPr>
          <w:rFonts w:ascii="Book Antiqua" w:eastAsia="宋体" w:hAnsi="Book Antiqua" w:cs="宋体"/>
          <w:i/>
          <w:iCs/>
          <w:kern w:val="0"/>
          <w:sz w:val="24"/>
          <w:szCs w:val="24"/>
          <w:lang w:eastAsia="zh-CN"/>
        </w:rPr>
        <w:t>J Intern Med</w:t>
      </w:r>
      <w:r w:rsidRPr="008A3851">
        <w:rPr>
          <w:rFonts w:ascii="Book Antiqua" w:eastAsia="宋体" w:hAnsi="Book Antiqua" w:cs="宋体"/>
          <w:kern w:val="0"/>
          <w:sz w:val="24"/>
          <w:szCs w:val="24"/>
          <w:lang w:eastAsia="zh-CN"/>
        </w:rPr>
        <w:t xml:space="preserve"> 2009; </w:t>
      </w:r>
      <w:r w:rsidRPr="008A3851">
        <w:rPr>
          <w:rFonts w:ascii="Book Antiqua" w:eastAsia="宋体" w:hAnsi="Book Antiqua" w:cs="宋体"/>
          <w:b/>
          <w:bCs/>
          <w:kern w:val="0"/>
          <w:sz w:val="24"/>
          <w:szCs w:val="24"/>
          <w:lang w:eastAsia="zh-CN"/>
        </w:rPr>
        <w:t>266</w:t>
      </w:r>
      <w:r w:rsidRPr="008A3851">
        <w:rPr>
          <w:rFonts w:ascii="Book Antiqua" w:eastAsia="宋体" w:hAnsi="Book Antiqua" w:cs="宋体"/>
          <w:kern w:val="0"/>
          <w:sz w:val="24"/>
          <w:szCs w:val="24"/>
          <w:lang w:eastAsia="zh-CN"/>
        </w:rPr>
        <w:t>: 43-52 [PMID: 19522824 DOI: 10.1111/j.1365-2796.2009.02110.x]</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4 </w:t>
      </w:r>
      <w:r w:rsidRPr="008A3851">
        <w:rPr>
          <w:rFonts w:ascii="Book Antiqua" w:eastAsia="宋体" w:hAnsi="Book Antiqua" w:cs="宋体"/>
          <w:b/>
          <w:bCs/>
          <w:kern w:val="0"/>
          <w:sz w:val="24"/>
          <w:szCs w:val="24"/>
          <w:lang w:eastAsia="zh-CN"/>
        </w:rPr>
        <w:t>Chen H</w:t>
      </w:r>
      <w:r w:rsidRPr="008A3851">
        <w:rPr>
          <w:rFonts w:ascii="Book Antiqua" w:eastAsia="宋体" w:hAnsi="Book Antiqua" w:cs="宋体"/>
          <w:kern w:val="0"/>
          <w:sz w:val="24"/>
          <w:szCs w:val="24"/>
          <w:lang w:eastAsia="zh-CN"/>
        </w:rPr>
        <w:t xml:space="preserve">, Hirota S, Isozaki K, Sun H, Ohashi A, Kinoshita K, O'Brien P, Kapusta L, Dardick I, Obayashi T, Okazaki T, Shinomura Y, Matsuzawa Y, Kitamura Y. Polyclonal nature of diffuse proliferation of interstitial cells of Cajal in patients with familial and multiple gastrointestinal stromal tumours. </w:t>
      </w:r>
      <w:r w:rsidRPr="008A3851">
        <w:rPr>
          <w:rFonts w:ascii="Book Antiqua" w:eastAsia="宋体" w:hAnsi="Book Antiqua" w:cs="宋体"/>
          <w:i/>
          <w:iCs/>
          <w:kern w:val="0"/>
          <w:sz w:val="24"/>
          <w:szCs w:val="24"/>
          <w:lang w:eastAsia="zh-CN"/>
        </w:rPr>
        <w:t>Gut</w:t>
      </w:r>
      <w:r w:rsidRPr="008A3851">
        <w:rPr>
          <w:rFonts w:ascii="Book Antiqua" w:eastAsia="宋体" w:hAnsi="Book Antiqua" w:cs="宋体"/>
          <w:kern w:val="0"/>
          <w:sz w:val="24"/>
          <w:szCs w:val="24"/>
          <w:lang w:eastAsia="zh-CN"/>
        </w:rPr>
        <w:t xml:space="preserve"> 2002; </w:t>
      </w:r>
      <w:r w:rsidRPr="008A3851">
        <w:rPr>
          <w:rFonts w:ascii="Book Antiqua" w:eastAsia="宋体" w:hAnsi="Book Antiqua" w:cs="宋体"/>
          <w:b/>
          <w:bCs/>
          <w:kern w:val="0"/>
          <w:sz w:val="24"/>
          <w:szCs w:val="24"/>
          <w:lang w:eastAsia="zh-CN"/>
        </w:rPr>
        <w:t>51</w:t>
      </w:r>
      <w:r w:rsidRPr="008A3851">
        <w:rPr>
          <w:rFonts w:ascii="Book Antiqua" w:eastAsia="宋体" w:hAnsi="Book Antiqua" w:cs="宋体"/>
          <w:kern w:val="0"/>
          <w:sz w:val="24"/>
          <w:szCs w:val="24"/>
          <w:lang w:eastAsia="zh-CN"/>
        </w:rPr>
        <w:t>: 793-796 [PMID: 12427778 DOI: 10.1136/gut.51.6.793]</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5 </w:t>
      </w:r>
      <w:r w:rsidRPr="008A3851">
        <w:rPr>
          <w:rFonts w:ascii="Book Antiqua" w:eastAsia="宋体" w:hAnsi="Book Antiqua" w:cs="宋体"/>
          <w:b/>
          <w:bCs/>
          <w:kern w:val="0"/>
          <w:sz w:val="24"/>
          <w:szCs w:val="24"/>
          <w:lang w:eastAsia="zh-CN"/>
        </w:rPr>
        <w:t>Carney JA</w:t>
      </w:r>
      <w:r w:rsidRPr="008A3851">
        <w:rPr>
          <w:rFonts w:ascii="Book Antiqua" w:eastAsia="宋体" w:hAnsi="Book Antiqua" w:cs="宋体"/>
          <w:kern w:val="0"/>
          <w:sz w:val="24"/>
          <w:szCs w:val="24"/>
          <w:lang w:eastAsia="zh-CN"/>
        </w:rPr>
        <w:t xml:space="preserve">, Stratakis CA. Familial paraganglioma and gastric stromal sarcoma: a new syndrome distinct from the Carney triad. </w:t>
      </w:r>
      <w:r w:rsidRPr="008A3851">
        <w:rPr>
          <w:rFonts w:ascii="Book Antiqua" w:eastAsia="宋体" w:hAnsi="Book Antiqua" w:cs="宋体"/>
          <w:i/>
          <w:iCs/>
          <w:kern w:val="0"/>
          <w:sz w:val="24"/>
          <w:szCs w:val="24"/>
          <w:lang w:eastAsia="zh-CN"/>
        </w:rPr>
        <w:t>Am J Med Genet</w:t>
      </w:r>
      <w:r w:rsidRPr="008A3851">
        <w:rPr>
          <w:rFonts w:ascii="Book Antiqua" w:eastAsia="宋体" w:hAnsi="Book Antiqua" w:cs="宋体"/>
          <w:kern w:val="0"/>
          <w:sz w:val="24"/>
          <w:szCs w:val="24"/>
          <w:lang w:eastAsia="zh-CN"/>
        </w:rPr>
        <w:t xml:space="preserve"> 2002; </w:t>
      </w:r>
      <w:r w:rsidRPr="008A3851">
        <w:rPr>
          <w:rFonts w:ascii="Book Antiqua" w:eastAsia="宋体" w:hAnsi="Book Antiqua" w:cs="宋体"/>
          <w:b/>
          <w:bCs/>
          <w:kern w:val="0"/>
          <w:sz w:val="24"/>
          <w:szCs w:val="24"/>
          <w:lang w:eastAsia="zh-CN"/>
        </w:rPr>
        <w:t>108</w:t>
      </w:r>
      <w:r w:rsidRPr="008A3851">
        <w:rPr>
          <w:rFonts w:ascii="Book Antiqua" w:eastAsia="宋体" w:hAnsi="Book Antiqua" w:cs="宋体"/>
          <w:kern w:val="0"/>
          <w:sz w:val="24"/>
          <w:szCs w:val="24"/>
          <w:lang w:eastAsia="zh-CN"/>
        </w:rPr>
        <w:t>: 132-139 [PMID: 11857563 DOI: 10.1002/ajmg.10235]</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6 </w:t>
      </w:r>
      <w:r w:rsidRPr="008A3851">
        <w:rPr>
          <w:rFonts w:ascii="Book Antiqua" w:eastAsia="宋体" w:hAnsi="Book Antiqua" w:cs="宋体"/>
          <w:b/>
          <w:bCs/>
          <w:kern w:val="0"/>
          <w:sz w:val="24"/>
          <w:szCs w:val="24"/>
          <w:lang w:eastAsia="zh-CN"/>
        </w:rPr>
        <w:t>Zhang L</w:t>
      </w:r>
      <w:r w:rsidRPr="008A3851">
        <w:rPr>
          <w:rFonts w:ascii="Book Antiqua" w:eastAsia="宋体" w:hAnsi="Book Antiqua" w:cs="宋体"/>
          <w:kern w:val="0"/>
          <w:sz w:val="24"/>
          <w:szCs w:val="24"/>
          <w:lang w:eastAsia="zh-CN"/>
        </w:rPr>
        <w:t xml:space="preserve">, Smyrk TC, Young WF, Stratakis CA, Carney JA. Gastric stromal tumors in Carney triad are different clinically, pathologically, and behaviorally from sporadic gastric gastrointestinal stromal tumors: findings in 104 cases. </w:t>
      </w:r>
      <w:r w:rsidRPr="008A3851">
        <w:rPr>
          <w:rFonts w:ascii="Book Antiqua" w:eastAsia="宋体" w:hAnsi="Book Antiqua" w:cs="宋体"/>
          <w:i/>
          <w:iCs/>
          <w:kern w:val="0"/>
          <w:sz w:val="24"/>
          <w:szCs w:val="24"/>
          <w:lang w:eastAsia="zh-CN"/>
        </w:rPr>
        <w:t>Am J Surg Pathol</w:t>
      </w:r>
      <w:r w:rsidRPr="008A3851">
        <w:rPr>
          <w:rFonts w:ascii="Book Antiqua" w:eastAsia="宋体" w:hAnsi="Book Antiqua" w:cs="宋体"/>
          <w:kern w:val="0"/>
          <w:sz w:val="24"/>
          <w:szCs w:val="24"/>
          <w:lang w:eastAsia="zh-CN"/>
        </w:rPr>
        <w:t xml:space="preserve"> 2010; </w:t>
      </w:r>
      <w:r w:rsidRPr="008A3851">
        <w:rPr>
          <w:rFonts w:ascii="Book Antiqua" w:eastAsia="宋体" w:hAnsi="Book Antiqua" w:cs="宋体"/>
          <w:b/>
          <w:bCs/>
          <w:kern w:val="0"/>
          <w:sz w:val="24"/>
          <w:szCs w:val="24"/>
          <w:lang w:eastAsia="zh-CN"/>
        </w:rPr>
        <w:t>34</w:t>
      </w:r>
      <w:r w:rsidRPr="008A3851">
        <w:rPr>
          <w:rFonts w:ascii="Book Antiqua" w:eastAsia="宋体" w:hAnsi="Book Antiqua" w:cs="宋体"/>
          <w:kern w:val="0"/>
          <w:sz w:val="24"/>
          <w:szCs w:val="24"/>
          <w:lang w:eastAsia="zh-CN"/>
        </w:rPr>
        <w:t>: 53-64 [PMID: 19935059 DOI: 10.1097/PAS.0b013e3181c20f4f]</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7 </w:t>
      </w:r>
      <w:r w:rsidRPr="008A3851">
        <w:rPr>
          <w:rFonts w:ascii="Book Antiqua" w:eastAsia="宋体" w:hAnsi="Book Antiqua" w:cs="宋体"/>
          <w:b/>
          <w:bCs/>
          <w:kern w:val="0"/>
          <w:sz w:val="24"/>
          <w:szCs w:val="24"/>
          <w:lang w:eastAsia="zh-CN"/>
        </w:rPr>
        <w:t>Agaimy A</w:t>
      </w:r>
      <w:r w:rsidRPr="008A3851">
        <w:rPr>
          <w:rFonts w:ascii="Book Antiqua" w:eastAsia="宋体" w:hAnsi="Book Antiqua" w:cs="宋体"/>
          <w:kern w:val="0"/>
          <w:sz w:val="24"/>
          <w:szCs w:val="24"/>
          <w:lang w:eastAsia="zh-CN"/>
        </w:rPr>
        <w:t xml:space="preserve">, Pelz AF, Corless CL, Wünsch PH, Heinrich MC, Hofstaedter F, Dietmaier W, Blanke CD, Wieacker P, Roessner A, Hartmann A, Schneider-Stock R. Epithelioid gastric stromal tumours of the antrum in young females with the Carney triad: a report of three new cases with mutational analysis and comparative genomic hybridization. </w:t>
      </w:r>
      <w:r w:rsidRPr="008A3851">
        <w:rPr>
          <w:rFonts w:ascii="Book Antiqua" w:eastAsia="宋体" w:hAnsi="Book Antiqua" w:cs="宋体"/>
          <w:i/>
          <w:iCs/>
          <w:kern w:val="0"/>
          <w:sz w:val="24"/>
          <w:szCs w:val="24"/>
          <w:lang w:eastAsia="zh-CN"/>
        </w:rPr>
        <w:t>Oncol Rep</w:t>
      </w:r>
      <w:r w:rsidRPr="008A3851">
        <w:rPr>
          <w:rFonts w:ascii="Book Antiqua" w:eastAsia="宋体" w:hAnsi="Book Antiqua" w:cs="宋体"/>
          <w:kern w:val="0"/>
          <w:sz w:val="24"/>
          <w:szCs w:val="24"/>
          <w:lang w:eastAsia="zh-CN"/>
        </w:rPr>
        <w:t xml:space="preserve"> 2007; </w:t>
      </w:r>
      <w:r w:rsidRPr="008A3851">
        <w:rPr>
          <w:rFonts w:ascii="Book Antiqua" w:eastAsia="宋体" w:hAnsi="Book Antiqua" w:cs="宋体"/>
          <w:b/>
          <w:bCs/>
          <w:kern w:val="0"/>
          <w:sz w:val="24"/>
          <w:szCs w:val="24"/>
          <w:lang w:eastAsia="zh-CN"/>
        </w:rPr>
        <w:t>18</w:t>
      </w:r>
      <w:r w:rsidRPr="008A3851">
        <w:rPr>
          <w:rFonts w:ascii="Book Antiqua" w:eastAsia="宋体" w:hAnsi="Book Antiqua" w:cs="宋体"/>
          <w:kern w:val="0"/>
          <w:sz w:val="24"/>
          <w:szCs w:val="24"/>
          <w:lang w:eastAsia="zh-CN"/>
        </w:rPr>
        <w:t>: 9-15 [PMID: 17549339]</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lastRenderedPageBreak/>
        <w:t xml:space="preserve">8 </w:t>
      </w:r>
      <w:r w:rsidRPr="008A3851">
        <w:rPr>
          <w:rFonts w:ascii="Book Antiqua" w:eastAsia="宋体" w:hAnsi="Book Antiqua" w:cs="宋体"/>
          <w:b/>
          <w:bCs/>
          <w:kern w:val="0"/>
          <w:sz w:val="24"/>
          <w:szCs w:val="24"/>
          <w:lang w:eastAsia="zh-CN"/>
        </w:rPr>
        <w:t>Matyakhina L</w:t>
      </w:r>
      <w:r w:rsidRPr="008A3851">
        <w:rPr>
          <w:rFonts w:ascii="Book Antiqua" w:eastAsia="宋体" w:hAnsi="Book Antiqua" w:cs="宋体"/>
          <w:kern w:val="0"/>
          <w:sz w:val="24"/>
          <w:szCs w:val="24"/>
          <w:lang w:eastAsia="zh-CN"/>
        </w:rPr>
        <w:t xml:space="preserve">, Bei TA, McWhinney SR, Pasini B, Cameron S, Gunawan B, Stergiopoulos SG, Boikos S, Muchow M, Dutra A, Pak E, Campo E, Cid MC, Gomez F, Gaillard RC, Assie G, Füzesi L, Baysal BE, Eng C, Carney JA, Stratakis CA. Genetics of carney triad: recurrent losses at chromosome 1 but lack of germline mutations in genes associated with paragangliomas and gastrointestinal stromal tumors. </w:t>
      </w:r>
      <w:r w:rsidRPr="008A3851">
        <w:rPr>
          <w:rFonts w:ascii="Book Antiqua" w:eastAsia="宋体" w:hAnsi="Book Antiqua" w:cs="宋体"/>
          <w:i/>
          <w:iCs/>
          <w:kern w:val="0"/>
          <w:sz w:val="24"/>
          <w:szCs w:val="24"/>
          <w:lang w:eastAsia="zh-CN"/>
        </w:rPr>
        <w:t>J Clin Endocrinol Metab</w:t>
      </w:r>
      <w:r w:rsidRPr="008A3851">
        <w:rPr>
          <w:rFonts w:ascii="Book Antiqua" w:eastAsia="宋体" w:hAnsi="Book Antiqua" w:cs="宋体"/>
          <w:kern w:val="0"/>
          <w:sz w:val="24"/>
          <w:szCs w:val="24"/>
          <w:lang w:eastAsia="zh-CN"/>
        </w:rPr>
        <w:t xml:space="preserve"> 2007; </w:t>
      </w:r>
      <w:r w:rsidRPr="008A3851">
        <w:rPr>
          <w:rFonts w:ascii="Book Antiqua" w:eastAsia="宋体" w:hAnsi="Book Antiqua" w:cs="宋体"/>
          <w:b/>
          <w:bCs/>
          <w:kern w:val="0"/>
          <w:sz w:val="24"/>
          <w:szCs w:val="24"/>
          <w:lang w:eastAsia="zh-CN"/>
        </w:rPr>
        <w:t>92</w:t>
      </w:r>
      <w:r w:rsidRPr="008A3851">
        <w:rPr>
          <w:rFonts w:ascii="Book Antiqua" w:eastAsia="宋体" w:hAnsi="Book Antiqua" w:cs="宋体"/>
          <w:kern w:val="0"/>
          <w:sz w:val="24"/>
          <w:szCs w:val="24"/>
          <w:lang w:eastAsia="zh-CN"/>
        </w:rPr>
        <w:t>: 2938-2943 [PMID: 17535989 DOI: 10.1210/jc.2007-0797]</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9 </w:t>
      </w:r>
      <w:r w:rsidRPr="008A3851">
        <w:rPr>
          <w:rFonts w:ascii="Book Antiqua" w:eastAsia="宋体" w:hAnsi="Book Antiqua" w:cs="宋体"/>
          <w:b/>
          <w:bCs/>
          <w:kern w:val="0"/>
          <w:sz w:val="24"/>
          <w:szCs w:val="24"/>
          <w:lang w:eastAsia="zh-CN"/>
        </w:rPr>
        <w:t>Agaimy A</w:t>
      </w:r>
      <w:r w:rsidRPr="008A3851">
        <w:rPr>
          <w:rFonts w:ascii="Book Antiqua" w:eastAsia="宋体" w:hAnsi="Book Antiqua" w:cs="宋体"/>
          <w:kern w:val="0"/>
          <w:sz w:val="24"/>
          <w:szCs w:val="24"/>
          <w:lang w:eastAsia="zh-CN"/>
        </w:rPr>
        <w:t xml:space="preserve">, Carney JA. Lymphatics and D2-40/podoplanin expression in gastrointestinal stromal tumours of the stomach with and without lymph node metastasis: an immunohistochemical study with special reference to the Carney triad. </w:t>
      </w:r>
      <w:r w:rsidRPr="008A3851">
        <w:rPr>
          <w:rFonts w:ascii="Book Antiqua" w:eastAsia="宋体" w:hAnsi="Book Antiqua" w:cs="宋体"/>
          <w:i/>
          <w:iCs/>
          <w:kern w:val="0"/>
          <w:sz w:val="24"/>
          <w:szCs w:val="24"/>
          <w:lang w:eastAsia="zh-CN"/>
        </w:rPr>
        <w:t>J Clin Pathol</w:t>
      </w:r>
      <w:r w:rsidRPr="008A3851">
        <w:rPr>
          <w:rFonts w:ascii="Book Antiqua" w:eastAsia="宋体" w:hAnsi="Book Antiqua" w:cs="宋体"/>
          <w:kern w:val="0"/>
          <w:sz w:val="24"/>
          <w:szCs w:val="24"/>
          <w:lang w:eastAsia="zh-CN"/>
        </w:rPr>
        <w:t xml:space="preserve"> 2010; </w:t>
      </w:r>
      <w:r w:rsidRPr="008A3851">
        <w:rPr>
          <w:rFonts w:ascii="Book Antiqua" w:eastAsia="宋体" w:hAnsi="Book Antiqua" w:cs="宋体"/>
          <w:b/>
          <w:bCs/>
          <w:kern w:val="0"/>
          <w:sz w:val="24"/>
          <w:szCs w:val="24"/>
          <w:lang w:eastAsia="zh-CN"/>
        </w:rPr>
        <w:t>63</w:t>
      </w:r>
      <w:r w:rsidRPr="008A3851">
        <w:rPr>
          <w:rFonts w:ascii="Book Antiqua" w:eastAsia="宋体" w:hAnsi="Book Antiqua" w:cs="宋体"/>
          <w:kern w:val="0"/>
          <w:sz w:val="24"/>
          <w:szCs w:val="24"/>
          <w:lang w:eastAsia="zh-CN"/>
        </w:rPr>
        <w:t>: 229-234 [PMID: 20203222]</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10 </w:t>
      </w:r>
      <w:r w:rsidRPr="008A3851">
        <w:rPr>
          <w:rFonts w:ascii="Book Antiqua" w:eastAsia="宋体" w:hAnsi="Book Antiqua" w:cs="宋体"/>
          <w:b/>
          <w:bCs/>
          <w:kern w:val="0"/>
          <w:sz w:val="24"/>
          <w:szCs w:val="24"/>
          <w:lang w:eastAsia="zh-CN"/>
        </w:rPr>
        <w:t>Nishida T</w:t>
      </w:r>
      <w:r w:rsidRPr="008A3851">
        <w:rPr>
          <w:rFonts w:ascii="Book Antiqua" w:eastAsia="宋体" w:hAnsi="Book Antiqua" w:cs="宋体"/>
          <w:kern w:val="0"/>
          <w:sz w:val="24"/>
          <w:szCs w:val="24"/>
          <w:lang w:eastAsia="zh-CN"/>
        </w:rPr>
        <w:t xml:space="preserve">, Hirota S, Yanagisawa A, Sugino Y, Minami M, Yamamura Y, Otani Y, Shimada Y, Takahashi F, Kubota T. Clinical practice guidelines for gastrointestinal stromal tumor (GIST) in Japan: English version. </w:t>
      </w:r>
      <w:r w:rsidRPr="008A3851">
        <w:rPr>
          <w:rFonts w:ascii="Book Antiqua" w:eastAsia="宋体" w:hAnsi="Book Antiqua" w:cs="宋体"/>
          <w:i/>
          <w:iCs/>
          <w:kern w:val="0"/>
          <w:sz w:val="24"/>
          <w:szCs w:val="24"/>
          <w:lang w:eastAsia="zh-CN"/>
        </w:rPr>
        <w:t>Int J Clin Oncol</w:t>
      </w:r>
      <w:r w:rsidRPr="008A3851">
        <w:rPr>
          <w:rFonts w:ascii="Book Antiqua" w:eastAsia="宋体" w:hAnsi="Book Antiqua" w:cs="宋体"/>
          <w:kern w:val="0"/>
          <w:sz w:val="24"/>
          <w:szCs w:val="24"/>
          <w:lang w:eastAsia="zh-CN"/>
        </w:rPr>
        <w:t xml:space="preserve"> 2008; </w:t>
      </w:r>
      <w:r w:rsidRPr="008A3851">
        <w:rPr>
          <w:rFonts w:ascii="Book Antiqua" w:eastAsia="宋体" w:hAnsi="Book Antiqua" w:cs="宋体"/>
          <w:b/>
          <w:bCs/>
          <w:kern w:val="0"/>
          <w:sz w:val="24"/>
          <w:szCs w:val="24"/>
          <w:lang w:eastAsia="zh-CN"/>
        </w:rPr>
        <w:t>13</w:t>
      </w:r>
      <w:r w:rsidRPr="008A3851">
        <w:rPr>
          <w:rFonts w:ascii="Book Antiqua" w:eastAsia="宋体" w:hAnsi="Book Antiqua" w:cs="宋体"/>
          <w:kern w:val="0"/>
          <w:sz w:val="24"/>
          <w:szCs w:val="24"/>
          <w:lang w:eastAsia="zh-CN"/>
        </w:rPr>
        <w:t>: 416-430 [PMID: 18946752 DOI: 10.1007/S10147-008-0798-7]</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11 </w:t>
      </w:r>
      <w:r w:rsidRPr="008A3851">
        <w:rPr>
          <w:rFonts w:ascii="Book Antiqua" w:eastAsia="宋体" w:hAnsi="Book Antiqua" w:cs="宋体"/>
          <w:b/>
          <w:kern w:val="0"/>
          <w:sz w:val="24"/>
          <w:szCs w:val="24"/>
          <w:lang w:eastAsia="zh-CN"/>
        </w:rPr>
        <w:t>Lack EE</w:t>
      </w:r>
      <w:r w:rsidRPr="008A3851">
        <w:rPr>
          <w:rFonts w:ascii="Book Antiqua" w:eastAsia="宋体" w:hAnsi="Book Antiqua" w:cs="宋体"/>
          <w:kern w:val="0"/>
          <w:sz w:val="24"/>
          <w:szCs w:val="24"/>
          <w:lang w:eastAsia="zh-CN"/>
        </w:rPr>
        <w:t>. Extra-adrenal paragangliomas of the sympathoadrenal neuroendocrine system. In: Tumors of the Adrenal Gland and Extra-Adrenal Paraganglia: Atlas of Tumor Pathology, 3rd Series, vol 19. Washington, DC: Armed Forc</w:t>
      </w:r>
      <w:r>
        <w:rPr>
          <w:rFonts w:ascii="Book Antiqua" w:eastAsia="宋体" w:hAnsi="Book Antiqua" w:cs="宋体"/>
          <w:kern w:val="0"/>
          <w:sz w:val="24"/>
          <w:szCs w:val="24"/>
          <w:lang w:eastAsia="zh-CN"/>
        </w:rPr>
        <w:t>es Institute of Pathology, 1997</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12 </w:t>
      </w:r>
      <w:r w:rsidRPr="008A3851">
        <w:rPr>
          <w:rFonts w:ascii="Book Antiqua" w:eastAsia="宋体" w:hAnsi="Book Antiqua" w:cs="宋体"/>
          <w:b/>
          <w:bCs/>
          <w:kern w:val="0"/>
          <w:sz w:val="24"/>
          <w:szCs w:val="24"/>
          <w:lang w:eastAsia="zh-CN"/>
        </w:rPr>
        <w:t>Savage DG</w:t>
      </w:r>
      <w:r w:rsidRPr="008A3851">
        <w:rPr>
          <w:rFonts w:ascii="Book Antiqua" w:eastAsia="宋体" w:hAnsi="Book Antiqua" w:cs="宋体"/>
          <w:kern w:val="0"/>
          <w:sz w:val="24"/>
          <w:szCs w:val="24"/>
          <w:lang w:eastAsia="zh-CN"/>
        </w:rPr>
        <w:t xml:space="preserve">, Antman KH. Imatinib mesylate--a new oral targeted therapy. </w:t>
      </w:r>
      <w:r w:rsidRPr="008A3851">
        <w:rPr>
          <w:rFonts w:ascii="Book Antiqua" w:eastAsia="宋体" w:hAnsi="Book Antiqua" w:cs="宋体"/>
          <w:i/>
          <w:iCs/>
          <w:kern w:val="0"/>
          <w:sz w:val="24"/>
          <w:szCs w:val="24"/>
          <w:lang w:eastAsia="zh-CN"/>
        </w:rPr>
        <w:t>N Engl J Med</w:t>
      </w:r>
      <w:r w:rsidRPr="008A3851">
        <w:rPr>
          <w:rFonts w:ascii="Book Antiqua" w:eastAsia="宋体" w:hAnsi="Book Antiqua" w:cs="宋体"/>
          <w:kern w:val="0"/>
          <w:sz w:val="24"/>
          <w:szCs w:val="24"/>
          <w:lang w:eastAsia="zh-CN"/>
        </w:rPr>
        <w:t xml:space="preserve"> 2002; </w:t>
      </w:r>
      <w:r w:rsidRPr="008A3851">
        <w:rPr>
          <w:rFonts w:ascii="Book Antiqua" w:eastAsia="宋体" w:hAnsi="Book Antiqua" w:cs="宋体"/>
          <w:b/>
          <w:bCs/>
          <w:kern w:val="0"/>
          <w:sz w:val="24"/>
          <w:szCs w:val="24"/>
          <w:lang w:eastAsia="zh-CN"/>
        </w:rPr>
        <w:t>346</w:t>
      </w:r>
      <w:r w:rsidRPr="008A3851">
        <w:rPr>
          <w:rFonts w:ascii="Book Antiqua" w:eastAsia="宋体" w:hAnsi="Book Antiqua" w:cs="宋体"/>
          <w:kern w:val="0"/>
          <w:sz w:val="24"/>
          <w:szCs w:val="24"/>
          <w:lang w:eastAsia="zh-CN"/>
        </w:rPr>
        <w:t>: 683-693 [PMID: 11870247 DOI: 10.1056/NEJMra013339]</w:t>
      </w:r>
    </w:p>
    <w:p w:rsidR="00957545" w:rsidRPr="008A3851" w:rsidRDefault="00957545" w:rsidP="008A3851">
      <w:pPr>
        <w:widowControl/>
        <w:wordWrap/>
        <w:autoSpaceDE/>
        <w:autoSpaceDN/>
        <w:jc w:val="left"/>
        <w:rPr>
          <w:rFonts w:ascii="Book Antiqua" w:eastAsia="宋体" w:hAnsi="Book Antiqua" w:cs="宋体"/>
          <w:kern w:val="0"/>
          <w:sz w:val="24"/>
          <w:szCs w:val="24"/>
          <w:lang w:eastAsia="zh-CN"/>
        </w:rPr>
      </w:pPr>
      <w:r w:rsidRPr="008A3851">
        <w:rPr>
          <w:rFonts w:ascii="Book Antiqua" w:eastAsia="宋体" w:hAnsi="Book Antiqua" w:cs="宋体"/>
          <w:kern w:val="0"/>
          <w:sz w:val="24"/>
          <w:szCs w:val="24"/>
          <w:lang w:eastAsia="zh-CN"/>
        </w:rPr>
        <w:t xml:space="preserve">13 </w:t>
      </w:r>
      <w:r w:rsidRPr="008A3851">
        <w:rPr>
          <w:rFonts w:ascii="Book Antiqua" w:eastAsia="宋体" w:hAnsi="Book Antiqua" w:cs="宋体"/>
          <w:b/>
          <w:bCs/>
          <w:kern w:val="0"/>
          <w:sz w:val="24"/>
          <w:szCs w:val="24"/>
          <w:lang w:eastAsia="zh-CN"/>
        </w:rPr>
        <w:t>Carney JA</w:t>
      </w:r>
      <w:r w:rsidRPr="008A3851">
        <w:rPr>
          <w:rFonts w:ascii="Book Antiqua" w:eastAsia="宋体" w:hAnsi="Book Antiqua" w:cs="宋体"/>
          <w:kern w:val="0"/>
          <w:sz w:val="24"/>
          <w:szCs w:val="24"/>
          <w:lang w:eastAsia="zh-CN"/>
        </w:rPr>
        <w:t xml:space="preserve">. Carney triad: a syndrome featuring paraganglionic, adrenocortical, and possibly other endocrine tumors. </w:t>
      </w:r>
      <w:r w:rsidRPr="008A3851">
        <w:rPr>
          <w:rFonts w:ascii="Book Antiqua" w:eastAsia="宋体" w:hAnsi="Book Antiqua" w:cs="宋体"/>
          <w:i/>
          <w:iCs/>
          <w:kern w:val="0"/>
          <w:sz w:val="24"/>
          <w:szCs w:val="24"/>
          <w:lang w:eastAsia="zh-CN"/>
        </w:rPr>
        <w:t>J Clin Endocrinol Metab</w:t>
      </w:r>
      <w:r w:rsidRPr="008A3851">
        <w:rPr>
          <w:rFonts w:ascii="Book Antiqua" w:eastAsia="宋体" w:hAnsi="Book Antiqua" w:cs="宋体"/>
          <w:kern w:val="0"/>
          <w:sz w:val="24"/>
          <w:szCs w:val="24"/>
          <w:lang w:eastAsia="zh-CN"/>
        </w:rPr>
        <w:t xml:space="preserve"> 2009; </w:t>
      </w:r>
      <w:r w:rsidRPr="008A3851">
        <w:rPr>
          <w:rFonts w:ascii="Book Antiqua" w:eastAsia="宋体" w:hAnsi="Book Antiqua" w:cs="宋体"/>
          <w:b/>
          <w:bCs/>
          <w:kern w:val="0"/>
          <w:sz w:val="24"/>
          <w:szCs w:val="24"/>
          <w:lang w:eastAsia="zh-CN"/>
        </w:rPr>
        <w:t>94</w:t>
      </w:r>
      <w:r w:rsidRPr="008A3851">
        <w:rPr>
          <w:rFonts w:ascii="Book Antiqua" w:eastAsia="宋体" w:hAnsi="Book Antiqua" w:cs="宋体"/>
          <w:kern w:val="0"/>
          <w:sz w:val="24"/>
          <w:szCs w:val="24"/>
          <w:lang w:eastAsia="zh-CN"/>
        </w:rPr>
        <w:t>: 3656-3662 [PMID: 19723753 DOI: 10.1210/jc.2009-1156]</w:t>
      </w:r>
    </w:p>
    <w:p w:rsidR="00957545" w:rsidRDefault="00957545" w:rsidP="00E462DE">
      <w:pPr>
        <w:spacing w:line="360" w:lineRule="auto"/>
        <w:rPr>
          <w:rFonts w:ascii="Book Antiqua" w:eastAsia="宋体" w:hAnsi="Book Antiqua"/>
          <w:sz w:val="24"/>
          <w:szCs w:val="24"/>
          <w:lang w:eastAsia="zh-CN"/>
        </w:rPr>
      </w:pPr>
    </w:p>
    <w:p w:rsidR="00957545" w:rsidRDefault="00957545" w:rsidP="008A3851">
      <w:pPr>
        <w:tabs>
          <w:tab w:val="left" w:pos="180"/>
          <w:tab w:val="left" w:pos="360"/>
        </w:tabs>
        <w:adjustRightInd w:val="0"/>
        <w:snapToGrid w:val="0"/>
        <w:spacing w:line="360" w:lineRule="auto"/>
        <w:jc w:val="right"/>
        <w:rPr>
          <w:rFonts w:ascii="Book Antiqua" w:eastAsia="宋体" w:hAnsi="Book Antiqua" w:cs="Tahoma"/>
          <w:b/>
          <w:color w:val="000000"/>
          <w:sz w:val="24"/>
          <w:lang w:eastAsia="zh-CN"/>
        </w:rPr>
      </w:pPr>
      <w:bookmarkStart w:id="369" w:name="OLE_LINK874"/>
      <w:bookmarkStart w:id="370" w:name="OLE_LINK875"/>
      <w:bookmarkStart w:id="371" w:name="OLE_LINK347"/>
      <w:bookmarkStart w:id="372" w:name="OLE_LINK384"/>
      <w:bookmarkStart w:id="373" w:name="OLE_LINK557"/>
      <w:bookmarkStart w:id="374" w:name="OLE_LINK558"/>
      <w:bookmarkStart w:id="375" w:name="OLE_LINK631"/>
      <w:bookmarkStart w:id="376" w:name="OLE_LINK632"/>
      <w:bookmarkStart w:id="377" w:name="OLE_LINK386"/>
      <w:bookmarkStart w:id="378" w:name="OLE_LINK431"/>
      <w:bookmarkStart w:id="379" w:name="OLE_LINK564"/>
      <w:bookmarkStart w:id="380" w:name="OLE_LINK493"/>
      <w:bookmarkStart w:id="381" w:name="OLE_LINK442"/>
      <w:bookmarkStart w:id="382" w:name="OLE_LINK551"/>
      <w:bookmarkStart w:id="383" w:name="OLE_LINK668"/>
      <w:bookmarkStart w:id="384" w:name="OLE_LINK669"/>
      <w:bookmarkStart w:id="385" w:name="OLE_LINK725"/>
      <w:bookmarkStart w:id="386" w:name="OLE_LINK489"/>
      <w:bookmarkStart w:id="387" w:name="OLE_LINK602"/>
      <w:bookmarkStart w:id="388" w:name="OLE_LINK658"/>
      <w:bookmarkStart w:id="389" w:name="OLE_LINK747"/>
      <w:bookmarkStart w:id="390" w:name="OLE_LINK897"/>
      <w:bookmarkStart w:id="391" w:name="OLE_LINK1138"/>
      <w:bookmarkStart w:id="392" w:name="OLE_LINK1139"/>
      <w:bookmarkStart w:id="393" w:name="OLE_LINK882"/>
      <w:bookmarkStart w:id="394" w:name="OLE_LINK1095"/>
      <w:bookmarkStart w:id="395" w:name="OLE_LINK1305"/>
      <w:bookmarkStart w:id="396" w:name="OLE_LINK1390"/>
      <w:bookmarkStart w:id="397" w:name="OLE_LINK964"/>
      <w:bookmarkStart w:id="398" w:name="OLE_LINK1190"/>
      <w:bookmarkStart w:id="399" w:name="OLE_LINK1314"/>
      <w:bookmarkStart w:id="400" w:name="OLE_LINK1031"/>
      <w:bookmarkStart w:id="401" w:name="OLE_LINK1092"/>
      <w:bookmarkStart w:id="402" w:name="OLE_LINK1258"/>
      <w:bookmarkStart w:id="403" w:name="OLE_LINK1259"/>
      <w:bookmarkStart w:id="404" w:name="OLE_LINK1337"/>
      <w:bookmarkStart w:id="405" w:name="OLE_LINK1338"/>
      <w:bookmarkStart w:id="406" w:name="OLE_LINK1363"/>
      <w:bookmarkStart w:id="407" w:name="OLE_LINK1364"/>
      <w:bookmarkStart w:id="408" w:name="OLE_LINK86"/>
      <w:bookmarkStart w:id="409" w:name="OLE_LINK1595"/>
      <w:bookmarkStart w:id="410" w:name="OLE_LINK1613"/>
      <w:bookmarkStart w:id="411" w:name="OLE_LINK1708"/>
      <w:bookmarkStart w:id="412" w:name="OLE_LINK1774"/>
      <w:bookmarkStart w:id="413" w:name="OLE_LINK1872"/>
      <w:bookmarkStart w:id="414" w:name="OLE_LINK1899"/>
      <w:bookmarkStart w:id="415" w:name="OLE_LINK1492"/>
      <w:bookmarkStart w:id="416" w:name="OLE_LINK1497"/>
      <w:bookmarkStart w:id="417" w:name="OLE_LINK1498"/>
      <w:bookmarkStart w:id="418" w:name="OLE_LINK1589"/>
      <w:bookmarkStart w:id="419" w:name="OLE_LINK1666"/>
      <w:bookmarkStart w:id="420" w:name="OLE_LINK1752"/>
      <w:bookmarkStart w:id="421" w:name="OLE_LINK1616"/>
      <w:bookmarkStart w:id="422" w:name="OLE_LINK1696"/>
      <w:bookmarkStart w:id="423" w:name="OLE_LINK1855"/>
      <w:bookmarkStart w:id="424" w:name="OLE_LINK1942"/>
      <w:bookmarkStart w:id="425" w:name="OLE_LINK1943"/>
      <w:bookmarkStart w:id="426" w:name="OLE_LINK1573"/>
      <w:bookmarkStart w:id="427" w:name="OLE_LINK1574"/>
      <w:bookmarkStart w:id="428" w:name="OLE_LINK1575"/>
      <w:bookmarkStart w:id="429" w:name="OLE_LINK1739"/>
      <w:bookmarkStart w:id="430" w:name="OLE_LINK1761"/>
      <w:bookmarkStart w:id="431" w:name="OLE_LINK1743"/>
      <w:bookmarkStart w:id="432" w:name="OLE_LINK1841"/>
      <w:bookmarkStart w:id="433" w:name="OLE_LINK1858"/>
      <w:bookmarkStart w:id="434" w:name="OLE_LINK1890"/>
      <w:bookmarkStart w:id="435" w:name="OLE_LINK1915"/>
      <w:bookmarkStart w:id="436" w:name="OLE_LINK1980"/>
      <w:bookmarkStart w:id="437" w:name="OLE_LINK1883"/>
      <w:bookmarkStart w:id="438" w:name="OLE_LINK1935"/>
      <w:bookmarkStart w:id="439" w:name="OLE_LINK1936"/>
      <w:bookmarkStart w:id="440" w:name="OLE_LINK1952"/>
      <w:bookmarkStart w:id="441" w:name="OLE_LINK1953"/>
      <w:bookmarkStart w:id="442" w:name="OLE_LINK1999"/>
      <w:bookmarkStart w:id="443" w:name="OLE_LINK2050"/>
      <w:bookmarkStart w:id="444" w:name="OLE_LINK1862"/>
      <w:bookmarkStart w:id="445" w:name="OLE_LINK1963"/>
      <w:bookmarkStart w:id="446" w:name="OLE_LINK2052"/>
      <w:bookmarkStart w:id="447" w:name="OLE_LINK1906"/>
      <w:bookmarkStart w:id="448" w:name="OLE_LINK2031"/>
      <w:bookmarkStart w:id="449" w:name="OLE_LINK2032"/>
      <w:bookmarkStart w:id="450" w:name="OLE_LINK1907"/>
      <w:bookmarkStart w:id="451" w:name="OLE_LINK2004"/>
      <w:bookmarkStart w:id="452" w:name="OLE_LINK2238"/>
      <w:bookmarkStart w:id="453" w:name="OLE_LINK2239"/>
      <w:bookmarkStart w:id="454" w:name="OLE_LINK2163"/>
      <w:bookmarkStart w:id="455" w:name="OLE_LINK2207"/>
      <w:bookmarkStart w:id="456" w:name="OLE_LINK2341"/>
      <w:bookmarkStart w:id="457" w:name="OLE_LINK2417"/>
      <w:bookmarkStart w:id="458" w:name="OLE_LINK2512"/>
      <w:bookmarkStart w:id="459" w:name="OLE_LINK2513"/>
      <w:bookmarkStart w:id="460" w:name="OLE_LINK2514"/>
      <w:bookmarkStart w:id="461" w:name="OLE_LINK2515"/>
      <w:bookmarkStart w:id="462" w:name="OLE_LINK2516"/>
      <w:bookmarkStart w:id="463" w:name="OLE_LINK2517"/>
      <w:bookmarkStart w:id="464" w:name="OLE_LINK2518"/>
      <w:bookmarkStart w:id="465" w:name="OLE_LINK2519"/>
      <w:bookmarkStart w:id="466" w:name="OLE_LINK2520"/>
      <w:bookmarkStart w:id="467" w:name="OLE_LINK2521"/>
      <w:bookmarkStart w:id="468" w:name="OLE_LINK2522"/>
      <w:bookmarkStart w:id="469" w:name="OLE_LINK2523"/>
      <w:bookmarkStart w:id="470" w:name="OLE_LINK2524"/>
      <w:bookmarkStart w:id="471" w:name="OLE_LINK2051"/>
      <w:bookmarkStart w:id="472" w:name="OLE_LINK2109"/>
      <w:bookmarkStart w:id="473" w:name="OLE_LINK2165"/>
      <w:bookmarkStart w:id="474" w:name="OLE_LINK2385"/>
      <w:bookmarkStart w:id="475" w:name="OLE_LINK2593"/>
      <w:bookmarkStart w:id="476" w:name="OLE_LINK2332"/>
      <w:bookmarkStart w:id="477" w:name="OLE_LINK2448"/>
      <w:r w:rsidRPr="00C56046">
        <w:rPr>
          <w:rFonts w:ascii="Book Antiqua" w:hAnsi="Book Antiqua" w:cs="Tahoma"/>
          <w:b/>
          <w:color w:val="000000"/>
          <w:sz w:val="24"/>
        </w:rPr>
        <w:t>P-Reviewer</w:t>
      </w:r>
      <w:r>
        <w:rPr>
          <w:rFonts w:ascii="Book Antiqua" w:eastAsia="宋体" w:hAnsi="Book Antiqua" w:cs="Tahoma"/>
          <w:b/>
          <w:color w:val="000000"/>
          <w:sz w:val="24"/>
          <w:lang w:eastAsia="zh-CN"/>
        </w:rPr>
        <w:t xml:space="preserve">s </w:t>
      </w:r>
      <w:r w:rsidRPr="00125826">
        <w:rPr>
          <w:rFonts w:ascii="Book Antiqua" w:eastAsia="宋体" w:hAnsi="Book Antiqua" w:cs="Tahoma"/>
          <w:color w:val="000000"/>
          <w:sz w:val="24"/>
          <w:lang w:eastAsia="zh-CN"/>
        </w:rPr>
        <w:t>Ding XW</w:t>
      </w:r>
      <w:r>
        <w:rPr>
          <w:rFonts w:ascii="Book Antiqua" w:eastAsia="宋体" w:hAnsi="Book Antiqua" w:cs="Tahoma"/>
          <w:color w:val="000000"/>
          <w:sz w:val="24"/>
          <w:lang w:eastAsia="zh-CN"/>
        </w:rPr>
        <w:t>, Hornick</w:t>
      </w:r>
      <w:r w:rsidRPr="006A6430">
        <w:rPr>
          <w:rFonts w:ascii="Book Antiqua" w:eastAsia="宋体" w:hAnsi="Book Antiqua" w:cs="Tahoma"/>
          <w:color w:val="000000"/>
          <w:sz w:val="24"/>
          <w:lang w:eastAsia="zh-CN"/>
        </w:rPr>
        <w:t xml:space="preserve"> JL</w:t>
      </w:r>
      <w:r>
        <w:rPr>
          <w:rFonts w:ascii="Book Antiqua" w:eastAsia="宋体" w:hAnsi="Book Antiqua" w:cs="Tahoma"/>
          <w:color w:val="000000"/>
          <w:sz w:val="24"/>
          <w:lang w:eastAsia="zh-CN"/>
        </w:rPr>
        <w:t>,</w:t>
      </w:r>
      <w:r w:rsidRPr="006A6430">
        <w:rPr>
          <w:rFonts w:ascii="Book Antiqua" w:eastAsia="宋体" w:hAnsi="Book Antiqua" w:cs="Tahoma"/>
          <w:color w:val="000000"/>
          <w:sz w:val="24"/>
          <w:lang w:eastAsia="zh-CN"/>
        </w:rPr>
        <w:t xml:space="preserve"> </w:t>
      </w:r>
      <w:r w:rsidRPr="00125826">
        <w:rPr>
          <w:rFonts w:ascii="Book Antiqua" w:eastAsia="宋体" w:hAnsi="Book Antiqua" w:cs="Tahoma"/>
          <w:color w:val="000000"/>
          <w:sz w:val="24"/>
          <w:lang w:eastAsia="zh-CN"/>
        </w:rPr>
        <w:t xml:space="preserve">Mussi C </w:t>
      </w:r>
      <w:r w:rsidRPr="00C56046">
        <w:rPr>
          <w:rFonts w:ascii="Book Antiqua" w:hAnsi="Book Antiqua" w:cs="Tahoma"/>
          <w:b/>
          <w:color w:val="000000"/>
          <w:sz w:val="24"/>
        </w:rPr>
        <w:t xml:space="preserve">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957545" w:rsidRPr="00C56046" w:rsidRDefault="00957545" w:rsidP="008A3851">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L-Editor    E-Edito</w:t>
      </w:r>
      <w:bookmarkEnd w:id="369"/>
      <w:bookmarkEnd w:id="370"/>
      <w:r w:rsidRPr="00C56046">
        <w:rPr>
          <w:rFonts w:ascii="Book Antiqua" w:hAnsi="Book Antiqua" w:cs="Tahoma"/>
          <w:b/>
          <w:color w:val="000000"/>
          <w:sz w:val="24"/>
        </w:rPr>
        <w:t>r</w:t>
      </w:r>
    </w:p>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rsidR="00957545" w:rsidRPr="008A3851" w:rsidRDefault="00957545" w:rsidP="00E462DE">
      <w:pPr>
        <w:spacing w:line="360" w:lineRule="auto"/>
        <w:rPr>
          <w:rFonts w:ascii="Book Antiqua" w:eastAsia="宋体" w:hAnsi="Book Antiqua"/>
          <w:sz w:val="24"/>
          <w:szCs w:val="24"/>
          <w:lang w:eastAsia="zh-CN"/>
        </w:rPr>
      </w:pPr>
    </w:p>
    <w:p w:rsidR="00957545" w:rsidRDefault="00A374B6" w:rsidP="007A49AC">
      <w:pPr>
        <w:spacing w:line="480" w:lineRule="auto"/>
        <w:rPr>
          <w:rFonts w:ascii="Book Antiqua" w:eastAsia="宋体" w:hAnsi="Book Antiqua"/>
          <w:sz w:val="24"/>
          <w:szCs w:val="24"/>
          <w:lang w:eastAsia="zh-CN"/>
        </w:rPr>
      </w:pPr>
      <w:r>
        <w:rPr>
          <w:rFonts w:ascii="Book Antiqua" w:hAnsi="Book Antiqua"/>
          <w:noProof/>
          <w:sz w:val="24"/>
          <w:szCs w:val="24"/>
          <w:lang w:eastAsia="zh-CN"/>
        </w:rPr>
        <w:lastRenderedPageBreak/>
        <w:drawing>
          <wp:inline distT="0" distB="0" distL="0" distR="0">
            <wp:extent cx="4184015" cy="360553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4015" cy="3605530"/>
                    </a:xfrm>
                    <a:prstGeom prst="rect">
                      <a:avLst/>
                    </a:prstGeom>
                    <a:noFill/>
                    <a:ln>
                      <a:noFill/>
                    </a:ln>
                  </pic:spPr>
                </pic:pic>
              </a:graphicData>
            </a:graphic>
          </wp:inline>
        </w:drawing>
      </w:r>
    </w:p>
    <w:p w:rsidR="00957545" w:rsidRDefault="00957545" w:rsidP="007A49AC">
      <w:pPr>
        <w:spacing w:line="480" w:lineRule="auto"/>
        <w:rPr>
          <w:rFonts w:ascii="Book Antiqua" w:eastAsia="宋体" w:hAnsi="Book Antiqua"/>
          <w:sz w:val="24"/>
          <w:szCs w:val="24"/>
          <w:lang w:eastAsia="zh-CN"/>
        </w:rPr>
      </w:pPr>
      <w:r>
        <w:rPr>
          <w:rFonts w:ascii="Book Antiqua" w:eastAsia="宋体" w:hAnsi="Book Antiqua"/>
          <w:sz w:val="24"/>
          <w:szCs w:val="24"/>
          <w:lang w:eastAsia="zh-CN"/>
        </w:rPr>
        <w:t>A</w:t>
      </w:r>
    </w:p>
    <w:p w:rsidR="00957545" w:rsidRDefault="00A374B6" w:rsidP="007A49AC">
      <w:pPr>
        <w:spacing w:line="480" w:lineRule="auto"/>
        <w:rPr>
          <w:rFonts w:ascii="Book Antiqua" w:eastAsia="宋体" w:hAnsi="Book Antiqua"/>
          <w:sz w:val="24"/>
          <w:szCs w:val="24"/>
          <w:lang w:eastAsia="zh-CN"/>
        </w:rPr>
      </w:pPr>
      <w:r>
        <w:rPr>
          <w:rFonts w:ascii="Book Antiqua" w:eastAsia="宋体" w:hAnsi="Book Antiqua"/>
          <w:noProof/>
          <w:sz w:val="24"/>
          <w:szCs w:val="24"/>
          <w:lang w:eastAsia="zh-CN"/>
        </w:rPr>
        <w:lastRenderedPageBreak/>
        <w:drawing>
          <wp:inline distT="0" distB="0" distL="0" distR="0">
            <wp:extent cx="5727700" cy="572770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rsidR="00957545" w:rsidRPr="008A3851" w:rsidRDefault="00957545" w:rsidP="007A49AC">
      <w:pPr>
        <w:spacing w:line="480" w:lineRule="auto"/>
        <w:rPr>
          <w:rFonts w:ascii="Book Antiqua" w:eastAsia="宋体" w:hAnsi="Book Antiqua"/>
          <w:sz w:val="24"/>
          <w:szCs w:val="24"/>
          <w:lang w:eastAsia="zh-CN"/>
        </w:rPr>
      </w:pPr>
      <w:r>
        <w:rPr>
          <w:rFonts w:ascii="Book Antiqua" w:eastAsia="宋体" w:hAnsi="Book Antiqua"/>
          <w:sz w:val="24"/>
          <w:szCs w:val="24"/>
          <w:lang w:eastAsia="zh-CN"/>
        </w:rPr>
        <w:t>B</w:t>
      </w:r>
    </w:p>
    <w:p w:rsidR="00957545" w:rsidRPr="008A3851" w:rsidRDefault="00957545" w:rsidP="00E40DC8">
      <w:pPr>
        <w:spacing w:line="480" w:lineRule="auto"/>
        <w:rPr>
          <w:rFonts w:ascii="Book Antiqua" w:hAnsi="Book Antiqua"/>
          <w:b/>
          <w:sz w:val="24"/>
          <w:szCs w:val="24"/>
        </w:rPr>
      </w:pPr>
      <w:r w:rsidRPr="008A3851">
        <w:rPr>
          <w:rFonts w:ascii="Book Antiqua" w:hAnsi="Book Antiqua"/>
          <w:b/>
          <w:sz w:val="24"/>
          <w:szCs w:val="24"/>
        </w:rPr>
        <w:t xml:space="preserve">Figure 1 </w:t>
      </w:r>
      <w:r w:rsidRPr="00993DD6">
        <w:rPr>
          <w:rFonts w:ascii="Book Antiqua" w:hAnsi="Book Antiqua"/>
          <w:b/>
          <w:sz w:val="24"/>
          <w:szCs w:val="24"/>
        </w:rPr>
        <w:t>Esophagogastroduodenoscopy</w:t>
      </w:r>
      <w:r w:rsidRPr="00993DD6">
        <w:rPr>
          <w:rFonts w:ascii="Book Antiqua" w:eastAsia="宋体" w:hAnsi="Book Antiqua"/>
          <w:b/>
          <w:sz w:val="24"/>
          <w:szCs w:val="24"/>
          <w:lang w:eastAsia="zh-CN"/>
        </w:rPr>
        <w:t xml:space="preserve">. </w:t>
      </w:r>
      <w:r w:rsidRPr="00993DD6">
        <w:rPr>
          <w:rFonts w:ascii="Book Antiqua" w:eastAsia="宋体" w:hAnsi="Book Antiqua"/>
          <w:sz w:val="24"/>
          <w:szCs w:val="24"/>
          <w:lang w:eastAsia="zh-CN"/>
        </w:rPr>
        <w:t xml:space="preserve">A: </w:t>
      </w:r>
      <w:r w:rsidRPr="00993DD6">
        <w:rPr>
          <w:rFonts w:ascii="Book Antiqua" w:hAnsi="Book Antiqua"/>
          <w:sz w:val="24"/>
          <w:szCs w:val="24"/>
        </w:rPr>
        <w:t>Gastroendoscopy revealed an antral submucosal tumor without ulceration and hemorrhage</w:t>
      </w:r>
      <w:r>
        <w:rPr>
          <w:rFonts w:ascii="Book Antiqua" w:eastAsia="宋体" w:hAnsi="Book Antiqua"/>
          <w:sz w:val="24"/>
          <w:szCs w:val="24"/>
          <w:lang w:eastAsia="zh-CN"/>
        </w:rPr>
        <w:t>;</w:t>
      </w:r>
      <w:r w:rsidRPr="00E40DC8">
        <w:rPr>
          <w:rFonts w:ascii="Book Antiqua" w:eastAsia="宋体" w:hAnsi="Book Antiqua"/>
          <w:sz w:val="24"/>
          <w:szCs w:val="24"/>
          <w:lang w:eastAsia="zh-CN"/>
        </w:rPr>
        <w:t xml:space="preserve"> B: </w:t>
      </w:r>
      <w:r w:rsidRPr="00E40DC8">
        <w:rPr>
          <w:rFonts w:ascii="Book Antiqua" w:hAnsi="Book Antiqua"/>
          <w:sz w:val="24"/>
          <w:szCs w:val="24"/>
        </w:rPr>
        <w:t>Computed tomography revealed a hypoattenuating nodule in segment VII of the liver, with peripheral weak enhancement in the portal phase (arrow).</w:t>
      </w:r>
    </w:p>
    <w:p w:rsidR="00957545" w:rsidRPr="00E40DC8" w:rsidRDefault="00957545" w:rsidP="007A49AC">
      <w:pPr>
        <w:spacing w:line="480" w:lineRule="auto"/>
        <w:rPr>
          <w:rFonts w:ascii="Book Antiqua" w:eastAsia="宋体" w:hAnsi="Book Antiqua"/>
          <w:b/>
          <w:sz w:val="24"/>
          <w:szCs w:val="24"/>
          <w:lang w:eastAsia="zh-CN"/>
        </w:rPr>
      </w:pPr>
    </w:p>
    <w:p w:rsidR="00957545" w:rsidRPr="008A3851" w:rsidRDefault="00957545" w:rsidP="007A49AC">
      <w:pPr>
        <w:spacing w:line="480" w:lineRule="auto"/>
        <w:rPr>
          <w:rFonts w:ascii="Book Antiqua" w:hAnsi="Book Antiqua"/>
          <w:sz w:val="24"/>
          <w:szCs w:val="24"/>
        </w:rPr>
      </w:pPr>
    </w:p>
    <w:p w:rsidR="00957545" w:rsidRDefault="00A374B6" w:rsidP="0008511F">
      <w:pPr>
        <w:spacing w:line="480" w:lineRule="auto"/>
        <w:rPr>
          <w:rFonts w:ascii="Book Antiqua" w:eastAsia="宋体" w:hAnsi="Book Antiqua"/>
          <w:sz w:val="24"/>
          <w:szCs w:val="24"/>
          <w:lang w:eastAsia="zh-CN"/>
        </w:rPr>
      </w:pPr>
      <w:r>
        <w:rPr>
          <w:rFonts w:ascii="Book Antiqua" w:eastAsia="宋体" w:hAnsi="Book Antiqua"/>
          <w:noProof/>
          <w:sz w:val="24"/>
          <w:szCs w:val="24"/>
          <w:lang w:eastAsia="zh-CN"/>
        </w:rPr>
        <w:lastRenderedPageBreak/>
        <w:drawing>
          <wp:inline distT="0" distB="0" distL="0" distR="0">
            <wp:extent cx="5727700" cy="4304665"/>
            <wp:effectExtent l="0" t="0" r="635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304665"/>
                    </a:xfrm>
                    <a:prstGeom prst="rect">
                      <a:avLst/>
                    </a:prstGeom>
                    <a:noFill/>
                    <a:ln>
                      <a:noFill/>
                    </a:ln>
                  </pic:spPr>
                </pic:pic>
              </a:graphicData>
            </a:graphic>
          </wp:inline>
        </w:drawing>
      </w:r>
    </w:p>
    <w:p w:rsidR="00957545" w:rsidRDefault="00957545" w:rsidP="0008511F">
      <w:pPr>
        <w:spacing w:line="480" w:lineRule="auto"/>
        <w:rPr>
          <w:rFonts w:ascii="Book Antiqua" w:eastAsia="宋体" w:hAnsi="Book Antiqua"/>
          <w:sz w:val="24"/>
          <w:szCs w:val="24"/>
          <w:lang w:eastAsia="zh-CN"/>
        </w:rPr>
      </w:pPr>
      <w:r>
        <w:rPr>
          <w:rFonts w:ascii="Book Antiqua" w:eastAsia="宋体" w:hAnsi="Book Antiqua"/>
          <w:sz w:val="24"/>
          <w:szCs w:val="24"/>
          <w:lang w:eastAsia="zh-CN"/>
        </w:rPr>
        <w:t>A</w:t>
      </w:r>
    </w:p>
    <w:p w:rsidR="00957545" w:rsidRDefault="00A374B6" w:rsidP="0008511F">
      <w:pPr>
        <w:spacing w:line="480" w:lineRule="auto"/>
        <w:rPr>
          <w:rFonts w:ascii="Book Antiqua" w:eastAsia="宋体" w:hAnsi="Book Antiqua"/>
          <w:sz w:val="24"/>
          <w:szCs w:val="24"/>
          <w:lang w:eastAsia="zh-CN"/>
        </w:rPr>
      </w:pPr>
      <w:r>
        <w:rPr>
          <w:rFonts w:ascii="Book Antiqua" w:eastAsia="宋体" w:hAnsi="Book Antiqua"/>
          <w:noProof/>
          <w:sz w:val="24"/>
          <w:szCs w:val="24"/>
          <w:lang w:eastAsia="zh-CN"/>
        </w:rPr>
        <w:drawing>
          <wp:inline distT="0" distB="0" distL="0" distR="0">
            <wp:extent cx="3907790" cy="30448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7790" cy="3044825"/>
                    </a:xfrm>
                    <a:prstGeom prst="rect">
                      <a:avLst/>
                    </a:prstGeom>
                    <a:noFill/>
                    <a:ln>
                      <a:noFill/>
                    </a:ln>
                  </pic:spPr>
                </pic:pic>
              </a:graphicData>
            </a:graphic>
          </wp:inline>
        </w:drawing>
      </w:r>
    </w:p>
    <w:p w:rsidR="00957545" w:rsidRDefault="00957545" w:rsidP="0008511F">
      <w:pPr>
        <w:spacing w:line="480" w:lineRule="auto"/>
        <w:rPr>
          <w:rFonts w:ascii="Book Antiqua" w:eastAsia="宋体" w:hAnsi="Book Antiqua"/>
          <w:sz w:val="24"/>
          <w:szCs w:val="24"/>
          <w:lang w:eastAsia="zh-CN"/>
        </w:rPr>
      </w:pPr>
      <w:r>
        <w:rPr>
          <w:rFonts w:ascii="Book Antiqua" w:eastAsia="宋体" w:hAnsi="Book Antiqua"/>
          <w:sz w:val="24"/>
          <w:szCs w:val="24"/>
          <w:lang w:eastAsia="zh-CN"/>
        </w:rPr>
        <w:t>B</w:t>
      </w:r>
    </w:p>
    <w:p w:rsidR="00957545" w:rsidRDefault="00A374B6" w:rsidP="0008511F">
      <w:pPr>
        <w:spacing w:line="480" w:lineRule="auto"/>
        <w:rPr>
          <w:rFonts w:ascii="Book Antiqua" w:eastAsia="宋体" w:hAnsi="Book Antiqua"/>
          <w:sz w:val="24"/>
          <w:szCs w:val="24"/>
          <w:lang w:eastAsia="zh-CN"/>
        </w:rPr>
      </w:pPr>
      <w:r>
        <w:rPr>
          <w:rFonts w:ascii="Book Antiqua" w:eastAsia="宋体" w:hAnsi="Book Antiqua"/>
          <w:noProof/>
          <w:sz w:val="24"/>
          <w:szCs w:val="24"/>
          <w:lang w:eastAsia="zh-CN"/>
        </w:rPr>
        <w:lastRenderedPageBreak/>
        <w:drawing>
          <wp:inline distT="0" distB="0" distL="0" distR="0">
            <wp:extent cx="3907790" cy="30448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3044825"/>
                    </a:xfrm>
                    <a:prstGeom prst="rect">
                      <a:avLst/>
                    </a:prstGeom>
                    <a:noFill/>
                    <a:ln>
                      <a:noFill/>
                    </a:ln>
                  </pic:spPr>
                </pic:pic>
              </a:graphicData>
            </a:graphic>
          </wp:inline>
        </w:drawing>
      </w:r>
    </w:p>
    <w:p w:rsidR="00957545" w:rsidRPr="008A3851" w:rsidRDefault="00957545" w:rsidP="0008511F">
      <w:pPr>
        <w:spacing w:line="480" w:lineRule="auto"/>
        <w:rPr>
          <w:rFonts w:ascii="Book Antiqua" w:eastAsia="宋体" w:hAnsi="Book Antiqua"/>
          <w:sz w:val="24"/>
          <w:szCs w:val="24"/>
          <w:lang w:eastAsia="zh-CN"/>
        </w:rPr>
      </w:pPr>
      <w:r>
        <w:rPr>
          <w:rFonts w:ascii="Book Antiqua" w:eastAsia="宋体" w:hAnsi="Book Antiqua"/>
          <w:sz w:val="24"/>
          <w:szCs w:val="24"/>
          <w:lang w:eastAsia="zh-CN"/>
        </w:rPr>
        <w:t>C</w:t>
      </w:r>
    </w:p>
    <w:p w:rsidR="00957545" w:rsidRPr="00993DD6" w:rsidRDefault="00957545" w:rsidP="007A49AC">
      <w:pPr>
        <w:spacing w:line="480" w:lineRule="auto"/>
        <w:rPr>
          <w:rFonts w:ascii="Book Antiqua" w:hAnsi="Book Antiqua"/>
          <w:b/>
          <w:sz w:val="24"/>
          <w:szCs w:val="24"/>
        </w:rPr>
      </w:pPr>
      <w:r w:rsidRPr="00737410">
        <w:rPr>
          <w:rFonts w:ascii="Book Antiqua" w:hAnsi="Book Antiqua"/>
          <w:b/>
          <w:sz w:val="24"/>
          <w:szCs w:val="24"/>
        </w:rPr>
        <w:t xml:space="preserve">Figure 3 The patient underwent total gastrectomy, regional lymphadenectomy, and partial hepatectomy of segment VII. </w:t>
      </w:r>
      <w:r w:rsidRPr="00737410">
        <w:rPr>
          <w:rFonts w:ascii="Book Antiqua" w:hAnsi="Book Antiqua"/>
          <w:sz w:val="24"/>
          <w:szCs w:val="24"/>
        </w:rPr>
        <w:t xml:space="preserve">A: Macroscopically, gastric tumors were located in the submucosal layer, were round to oval and, relatively well demarcated, and exhibited multiple nodules (eight); B: Gastric tumor demonstrated cellular epithelioid </w:t>
      </w:r>
      <w:r>
        <w:rPr>
          <w:rFonts w:ascii="Book Antiqua" w:hAnsi="Book Antiqua"/>
          <w:sz w:val="24"/>
          <w:szCs w:val="24"/>
        </w:rPr>
        <w:t>gastrointestinal stromal tumors</w:t>
      </w:r>
      <w:r w:rsidRPr="00737410">
        <w:rPr>
          <w:rFonts w:ascii="Book Antiqua" w:hAnsi="Book Antiqua"/>
          <w:sz w:val="24"/>
          <w:szCs w:val="24"/>
        </w:rPr>
        <w:t xml:space="preserve"> with discohesive pattern of growth (HE, × 40) and mild nuclear atypia (</w:t>
      </w:r>
      <w:r w:rsidRPr="00BA22D9">
        <w:rPr>
          <w:rFonts w:ascii="Book Antiqua" w:hAnsi="Book Antiqua"/>
          <w:sz w:val="24"/>
          <w:szCs w:val="24"/>
        </w:rPr>
        <w:t>hematoxylin and eosin</w:t>
      </w:r>
      <w:r w:rsidRPr="00737410">
        <w:rPr>
          <w:rFonts w:ascii="Book Antiqua" w:hAnsi="Book Antiqua"/>
          <w:sz w:val="24"/>
          <w:szCs w:val="24"/>
        </w:rPr>
        <w:t>, × 200) (lower right), exhibiting diffuse cytoplasmic membranous immunoreactivity for CD117 (</w:t>
      </w:r>
      <w:bookmarkStart w:id="478" w:name="OLE_LINK2542"/>
      <w:r w:rsidRPr="00BA22D9">
        <w:rPr>
          <w:rFonts w:ascii="Book Antiqua" w:hAnsi="Book Antiqua"/>
          <w:sz w:val="24"/>
          <w:szCs w:val="24"/>
        </w:rPr>
        <w:t>immunohistochemical</w:t>
      </w:r>
      <w:r w:rsidRPr="00737410">
        <w:rPr>
          <w:rFonts w:ascii="Book Antiqua" w:hAnsi="Book Antiqua"/>
          <w:sz w:val="24"/>
          <w:szCs w:val="24"/>
        </w:rPr>
        <w:t xml:space="preserve"> stain</w:t>
      </w:r>
      <w:bookmarkEnd w:id="478"/>
      <w:r w:rsidRPr="00737410">
        <w:rPr>
          <w:rFonts w:ascii="Book Antiqua" w:hAnsi="Book Antiqua"/>
          <w:sz w:val="24"/>
          <w:szCs w:val="24"/>
        </w:rPr>
        <w:t xml:space="preserve"> × 200) (upper right); C: Hepatic partial resection revealed an oval, well circimscribed, orange yellow, soft, solid tumor, 12 mm × 7 mm (left) and microscopically, synaptophysin-positive, hepatic tumor cells were arranged in nests (so called‘zellballen’) (right), surrounded by S100 protein-positive, sustentacular cells (</w:t>
      </w:r>
      <w:r w:rsidRPr="00BA22D9">
        <w:rPr>
          <w:rFonts w:ascii="Book Antiqua" w:hAnsi="Book Antiqua"/>
          <w:sz w:val="24"/>
          <w:szCs w:val="24"/>
        </w:rPr>
        <w:t>immunohistochemical</w:t>
      </w:r>
      <w:r w:rsidRPr="00737410">
        <w:rPr>
          <w:rFonts w:ascii="Book Antiqua" w:hAnsi="Book Antiqua"/>
          <w:sz w:val="24"/>
          <w:szCs w:val="24"/>
        </w:rPr>
        <w:t xml:space="preserve"> stain × 400).</w:t>
      </w:r>
    </w:p>
    <w:sectPr w:rsidR="00957545" w:rsidRPr="00993DD6" w:rsidSect="00190B9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3F4" w:rsidRDefault="000F13F4" w:rsidP="00CC52D4">
      <w:r>
        <w:separator/>
      </w:r>
    </w:p>
  </w:endnote>
  <w:endnote w:type="continuationSeparator" w:id="0">
    <w:p w:rsidR="000F13F4" w:rsidRDefault="000F13F4" w:rsidP="00CC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3F4" w:rsidRDefault="000F13F4" w:rsidP="00CC52D4">
      <w:r>
        <w:separator/>
      </w:r>
    </w:p>
  </w:footnote>
  <w:footnote w:type="continuationSeparator" w:id="0">
    <w:p w:rsidR="000F13F4" w:rsidRDefault="000F13F4" w:rsidP="00CC52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C0A"/>
    <w:multiLevelType w:val="hybridMultilevel"/>
    <w:tmpl w:val="DF5EDCEE"/>
    <w:lvl w:ilvl="0" w:tplc="1C787018">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
    <w:nsid w:val="2D3A33DB"/>
    <w:multiLevelType w:val="hybridMultilevel"/>
    <w:tmpl w:val="0BCA9518"/>
    <w:lvl w:ilvl="0" w:tplc="A4B68844">
      <w:start w:val="14"/>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2">
    <w:nsid w:val="36FB69FD"/>
    <w:multiLevelType w:val="hybridMultilevel"/>
    <w:tmpl w:val="E1262268"/>
    <w:lvl w:ilvl="0" w:tplc="C62C3612">
      <w:start w:val="7"/>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3">
    <w:nsid w:val="719A7177"/>
    <w:multiLevelType w:val="hybridMultilevel"/>
    <w:tmpl w:val="9E4074E0"/>
    <w:lvl w:ilvl="0" w:tplc="CFBE466A">
      <w:start w:val="8"/>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00"/>
  <w:displayHorizontalDrawingGridEvery w:val="0"/>
  <w:displayVerticalDrawingGridEvery w:val="2"/>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732"/>
    <w:rsid w:val="00010F9A"/>
    <w:rsid w:val="00014E7D"/>
    <w:rsid w:val="00023A25"/>
    <w:rsid w:val="00027061"/>
    <w:rsid w:val="0004320D"/>
    <w:rsid w:val="0004356B"/>
    <w:rsid w:val="00046039"/>
    <w:rsid w:val="00055A78"/>
    <w:rsid w:val="00060B84"/>
    <w:rsid w:val="00063509"/>
    <w:rsid w:val="0008511F"/>
    <w:rsid w:val="0009025D"/>
    <w:rsid w:val="000A38DD"/>
    <w:rsid w:val="000B0378"/>
    <w:rsid w:val="000C20C8"/>
    <w:rsid w:val="000C3B3E"/>
    <w:rsid w:val="000C444F"/>
    <w:rsid w:val="000C49D5"/>
    <w:rsid w:val="000C4EA2"/>
    <w:rsid w:val="000E3AB7"/>
    <w:rsid w:val="000E7EBF"/>
    <w:rsid w:val="000F13F4"/>
    <w:rsid w:val="00125826"/>
    <w:rsid w:val="001324DD"/>
    <w:rsid w:val="00132D07"/>
    <w:rsid w:val="001377EF"/>
    <w:rsid w:val="0014604F"/>
    <w:rsid w:val="00152CDC"/>
    <w:rsid w:val="00164DC7"/>
    <w:rsid w:val="00166A58"/>
    <w:rsid w:val="001679DC"/>
    <w:rsid w:val="0018011F"/>
    <w:rsid w:val="00190B91"/>
    <w:rsid w:val="00191861"/>
    <w:rsid w:val="001944CB"/>
    <w:rsid w:val="001A102C"/>
    <w:rsid w:val="001B1ABD"/>
    <w:rsid w:val="001C0F1E"/>
    <w:rsid w:val="001D7C9D"/>
    <w:rsid w:val="002118EA"/>
    <w:rsid w:val="00232ED2"/>
    <w:rsid w:val="00250AA2"/>
    <w:rsid w:val="0025420D"/>
    <w:rsid w:val="00256B23"/>
    <w:rsid w:val="00256F35"/>
    <w:rsid w:val="00257B27"/>
    <w:rsid w:val="00263129"/>
    <w:rsid w:val="002675FE"/>
    <w:rsid w:val="002741C7"/>
    <w:rsid w:val="002A15B6"/>
    <w:rsid w:val="002A3470"/>
    <w:rsid w:val="002A4F6A"/>
    <w:rsid w:val="002A619C"/>
    <w:rsid w:val="002A67DE"/>
    <w:rsid w:val="002B18DD"/>
    <w:rsid w:val="002C0DF3"/>
    <w:rsid w:val="002D0701"/>
    <w:rsid w:val="002D11C9"/>
    <w:rsid w:val="002D5A9D"/>
    <w:rsid w:val="002D79A1"/>
    <w:rsid w:val="002E1F61"/>
    <w:rsid w:val="002E35FF"/>
    <w:rsid w:val="002E753B"/>
    <w:rsid w:val="002E776E"/>
    <w:rsid w:val="002F6CA1"/>
    <w:rsid w:val="00304376"/>
    <w:rsid w:val="003079EC"/>
    <w:rsid w:val="00316B4F"/>
    <w:rsid w:val="0032322A"/>
    <w:rsid w:val="00331631"/>
    <w:rsid w:val="0035243F"/>
    <w:rsid w:val="003535D3"/>
    <w:rsid w:val="00354A35"/>
    <w:rsid w:val="00355027"/>
    <w:rsid w:val="003567CD"/>
    <w:rsid w:val="00357664"/>
    <w:rsid w:val="00361A85"/>
    <w:rsid w:val="003641C2"/>
    <w:rsid w:val="00380333"/>
    <w:rsid w:val="00381A8B"/>
    <w:rsid w:val="0038573C"/>
    <w:rsid w:val="003B09E9"/>
    <w:rsid w:val="003B4519"/>
    <w:rsid w:val="003B5E92"/>
    <w:rsid w:val="003C3BD8"/>
    <w:rsid w:val="003C5F6B"/>
    <w:rsid w:val="003D08E2"/>
    <w:rsid w:val="003D748C"/>
    <w:rsid w:val="003E422D"/>
    <w:rsid w:val="003E7537"/>
    <w:rsid w:val="00404899"/>
    <w:rsid w:val="004057E1"/>
    <w:rsid w:val="004153CA"/>
    <w:rsid w:val="004347C6"/>
    <w:rsid w:val="00444B68"/>
    <w:rsid w:val="00452EE7"/>
    <w:rsid w:val="004533CA"/>
    <w:rsid w:val="00463CD4"/>
    <w:rsid w:val="004668CA"/>
    <w:rsid w:val="0048050E"/>
    <w:rsid w:val="00480C05"/>
    <w:rsid w:val="00493020"/>
    <w:rsid w:val="0049395E"/>
    <w:rsid w:val="004A2DB3"/>
    <w:rsid w:val="004A5822"/>
    <w:rsid w:val="004B4384"/>
    <w:rsid w:val="004B6790"/>
    <w:rsid w:val="004B67D8"/>
    <w:rsid w:val="004B7729"/>
    <w:rsid w:val="004C269F"/>
    <w:rsid w:val="004C5A22"/>
    <w:rsid w:val="004D057D"/>
    <w:rsid w:val="004D25AE"/>
    <w:rsid w:val="004D6E1A"/>
    <w:rsid w:val="004E5734"/>
    <w:rsid w:val="004F283A"/>
    <w:rsid w:val="005160AE"/>
    <w:rsid w:val="00524825"/>
    <w:rsid w:val="00553FA0"/>
    <w:rsid w:val="005748A2"/>
    <w:rsid w:val="00580C1D"/>
    <w:rsid w:val="00595872"/>
    <w:rsid w:val="005B11C7"/>
    <w:rsid w:val="005B49E1"/>
    <w:rsid w:val="005B71A5"/>
    <w:rsid w:val="005D1588"/>
    <w:rsid w:val="005E1F0C"/>
    <w:rsid w:val="005F0C89"/>
    <w:rsid w:val="005F239F"/>
    <w:rsid w:val="005F4982"/>
    <w:rsid w:val="00605C60"/>
    <w:rsid w:val="00621F67"/>
    <w:rsid w:val="006301B7"/>
    <w:rsid w:val="00644E57"/>
    <w:rsid w:val="006537DF"/>
    <w:rsid w:val="006538FA"/>
    <w:rsid w:val="00656663"/>
    <w:rsid w:val="0066335C"/>
    <w:rsid w:val="00664FF2"/>
    <w:rsid w:val="00690E50"/>
    <w:rsid w:val="00693037"/>
    <w:rsid w:val="006A37E4"/>
    <w:rsid w:val="006A53D1"/>
    <w:rsid w:val="006A5440"/>
    <w:rsid w:val="006A6430"/>
    <w:rsid w:val="006B0D8A"/>
    <w:rsid w:val="006B2796"/>
    <w:rsid w:val="006E5CB7"/>
    <w:rsid w:val="006F022B"/>
    <w:rsid w:val="006F1DAC"/>
    <w:rsid w:val="006F495B"/>
    <w:rsid w:val="00702C3D"/>
    <w:rsid w:val="00704262"/>
    <w:rsid w:val="0071638E"/>
    <w:rsid w:val="00737410"/>
    <w:rsid w:val="00742E92"/>
    <w:rsid w:val="00742E9F"/>
    <w:rsid w:val="00751551"/>
    <w:rsid w:val="00761880"/>
    <w:rsid w:val="007644AB"/>
    <w:rsid w:val="00771496"/>
    <w:rsid w:val="0077688F"/>
    <w:rsid w:val="00783C76"/>
    <w:rsid w:val="00784B49"/>
    <w:rsid w:val="00796B43"/>
    <w:rsid w:val="007A1C36"/>
    <w:rsid w:val="007A49AC"/>
    <w:rsid w:val="007C3548"/>
    <w:rsid w:val="007E1341"/>
    <w:rsid w:val="007E1AA7"/>
    <w:rsid w:val="007F298D"/>
    <w:rsid w:val="007F7F45"/>
    <w:rsid w:val="00813081"/>
    <w:rsid w:val="00813BD1"/>
    <w:rsid w:val="0081561A"/>
    <w:rsid w:val="008321DC"/>
    <w:rsid w:val="00833755"/>
    <w:rsid w:val="00855CCB"/>
    <w:rsid w:val="00866E6C"/>
    <w:rsid w:val="00867CA3"/>
    <w:rsid w:val="00884BE5"/>
    <w:rsid w:val="0089664B"/>
    <w:rsid w:val="00896E73"/>
    <w:rsid w:val="008A144D"/>
    <w:rsid w:val="008A3851"/>
    <w:rsid w:val="008C2B22"/>
    <w:rsid w:val="008E72E0"/>
    <w:rsid w:val="008F14F6"/>
    <w:rsid w:val="008F313A"/>
    <w:rsid w:val="00956276"/>
    <w:rsid w:val="00957545"/>
    <w:rsid w:val="00960279"/>
    <w:rsid w:val="00962806"/>
    <w:rsid w:val="00964184"/>
    <w:rsid w:val="00970E28"/>
    <w:rsid w:val="00976C48"/>
    <w:rsid w:val="00993DD6"/>
    <w:rsid w:val="009C2BF5"/>
    <w:rsid w:val="009C2CC1"/>
    <w:rsid w:val="009D4B5A"/>
    <w:rsid w:val="009D5362"/>
    <w:rsid w:val="009E24ED"/>
    <w:rsid w:val="009E490C"/>
    <w:rsid w:val="009E59D1"/>
    <w:rsid w:val="009F4523"/>
    <w:rsid w:val="009F5BE4"/>
    <w:rsid w:val="00A03287"/>
    <w:rsid w:val="00A17790"/>
    <w:rsid w:val="00A374B6"/>
    <w:rsid w:val="00A513AC"/>
    <w:rsid w:val="00A53C9A"/>
    <w:rsid w:val="00A631C6"/>
    <w:rsid w:val="00A7235D"/>
    <w:rsid w:val="00A77C60"/>
    <w:rsid w:val="00A86918"/>
    <w:rsid w:val="00A91C41"/>
    <w:rsid w:val="00AA5796"/>
    <w:rsid w:val="00AB08D3"/>
    <w:rsid w:val="00AB1884"/>
    <w:rsid w:val="00AB4AA7"/>
    <w:rsid w:val="00AC1ABE"/>
    <w:rsid w:val="00AC1CDB"/>
    <w:rsid w:val="00AC2B49"/>
    <w:rsid w:val="00AE2560"/>
    <w:rsid w:val="00AE3809"/>
    <w:rsid w:val="00AF336E"/>
    <w:rsid w:val="00B03354"/>
    <w:rsid w:val="00B340F8"/>
    <w:rsid w:val="00B40106"/>
    <w:rsid w:val="00B43285"/>
    <w:rsid w:val="00B511B4"/>
    <w:rsid w:val="00B52729"/>
    <w:rsid w:val="00B54108"/>
    <w:rsid w:val="00B56222"/>
    <w:rsid w:val="00B6363D"/>
    <w:rsid w:val="00B84FBD"/>
    <w:rsid w:val="00B90F30"/>
    <w:rsid w:val="00B9465B"/>
    <w:rsid w:val="00BA16D3"/>
    <w:rsid w:val="00BA22D9"/>
    <w:rsid w:val="00BA3CA6"/>
    <w:rsid w:val="00BA4A50"/>
    <w:rsid w:val="00BD4709"/>
    <w:rsid w:val="00BD4EB7"/>
    <w:rsid w:val="00BE6B82"/>
    <w:rsid w:val="00C03CB7"/>
    <w:rsid w:val="00C0781C"/>
    <w:rsid w:val="00C11A21"/>
    <w:rsid w:val="00C16947"/>
    <w:rsid w:val="00C376B4"/>
    <w:rsid w:val="00C41A54"/>
    <w:rsid w:val="00C459E4"/>
    <w:rsid w:val="00C56046"/>
    <w:rsid w:val="00C75C25"/>
    <w:rsid w:val="00C7628E"/>
    <w:rsid w:val="00C94551"/>
    <w:rsid w:val="00C95F02"/>
    <w:rsid w:val="00CA40F1"/>
    <w:rsid w:val="00CC3E6D"/>
    <w:rsid w:val="00CC52D4"/>
    <w:rsid w:val="00CC6DEE"/>
    <w:rsid w:val="00CD5626"/>
    <w:rsid w:val="00CE3316"/>
    <w:rsid w:val="00CE4B60"/>
    <w:rsid w:val="00CF0AE5"/>
    <w:rsid w:val="00CF149F"/>
    <w:rsid w:val="00CF79E1"/>
    <w:rsid w:val="00D01E2B"/>
    <w:rsid w:val="00D07E5C"/>
    <w:rsid w:val="00D11E61"/>
    <w:rsid w:val="00D1334F"/>
    <w:rsid w:val="00D15497"/>
    <w:rsid w:val="00D22A40"/>
    <w:rsid w:val="00D26CD2"/>
    <w:rsid w:val="00D346E7"/>
    <w:rsid w:val="00D35E3D"/>
    <w:rsid w:val="00D37834"/>
    <w:rsid w:val="00D40610"/>
    <w:rsid w:val="00D427CD"/>
    <w:rsid w:val="00D43BBD"/>
    <w:rsid w:val="00D5302F"/>
    <w:rsid w:val="00D65C11"/>
    <w:rsid w:val="00D74BC4"/>
    <w:rsid w:val="00D8064B"/>
    <w:rsid w:val="00D80BA3"/>
    <w:rsid w:val="00D81356"/>
    <w:rsid w:val="00D84C87"/>
    <w:rsid w:val="00D84CB9"/>
    <w:rsid w:val="00D90711"/>
    <w:rsid w:val="00D91C88"/>
    <w:rsid w:val="00D9417B"/>
    <w:rsid w:val="00D944D4"/>
    <w:rsid w:val="00D951EB"/>
    <w:rsid w:val="00DA0A6E"/>
    <w:rsid w:val="00DB2A19"/>
    <w:rsid w:val="00DB5632"/>
    <w:rsid w:val="00DC62E5"/>
    <w:rsid w:val="00DD46D3"/>
    <w:rsid w:val="00DE2D03"/>
    <w:rsid w:val="00DE61A6"/>
    <w:rsid w:val="00DE73BA"/>
    <w:rsid w:val="00DF2AD8"/>
    <w:rsid w:val="00E019C8"/>
    <w:rsid w:val="00E01E9B"/>
    <w:rsid w:val="00E10E90"/>
    <w:rsid w:val="00E12390"/>
    <w:rsid w:val="00E31109"/>
    <w:rsid w:val="00E40DC8"/>
    <w:rsid w:val="00E462DE"/>
    <w:rsid w:val="00E51548"/>
    <w:rsid w:val="00E5661C"/>
    <w:rsid w:val="00E6721C"/>
    <w:rsid w:val="00E75771"/>
    <w:rsid w:val="00E9265B"/>
    <w:rsid w:val="00EA19FC"/>
    <w:rsid w:val="00EB1045"/>
    <w:rsid w:val="00EB1E7D"/>
    <w:rsid w:val="00EB2D0E"/>
    <w:rsid w:val="00EB3896"/>
    <w:rsid w:val="00EC0D8E"/>
    <w:rsid w:val="00ED1B42"/>
    <w:rsid w:val="00EF5650"/>
    <w:rsid w:val="00EF58A7"/>
    <w:rsid w:val="00F02EC9"/>
    <w:rsid w:val="00F04673"/>
    <w:rsid w:val="00F07E8F"/>
    <w:rsid w:val="00F17732"/>
    <w:rsid w:val="00F20DD4"/>
    <w:rsid w:val="00F25CA7"/>
    <w:rsid w:val="00F305BE"/>
    <w:rsid w:val="00F41014"/>
    <w:rsid w:val="00F50947"/>
    <w:rsid w:val="00F60A39"/>
    <w:rsid w:val="00F65969"/>
    <w:rsid w:val="00F67257"/>
    <w:rsid w:val="00F8701E"/>
    <w:rsid w:val="00F96E14"/>
    <w:rsid w:val="00F97CA3"/>
    <w:rsid w:val="00FA1337"/>
    <w:rsid w:val="00FB1CCB"/>
    <w:rsid w:val="00FB52B8"/>
    <w:rsid w:val="00FD042D"/>
    <w:rsid w:val="00FE4209"/>
    <w:rsid w:val="00FE55B9"/>
    <w:rsid w:val="00FF1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91"/>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F17732"/>
    <w:rPr>
      <w:rFonts w:cs="Times New Roman"/>
      <w:color w:val="0000FF"/>
      <w:u w:val="single"/>
    </w:rPr>
  </w:style>
  <w:style w:type="paragraph" w:styleId="a4">
    <w:name w:val="Normal (Web)"/>
    <w:basedOn w:val="a"/>
    <w:uiPriority w:val="99"/>
    <w:semiHidden/>
    <w:rsid w:val="00F17732"/>
    <w:pPr>
      <w:widowControl/>
      <w:wordWrap/>
      <w:autoSpaceDE/>
      <w:autoSpaceDN/>
      <w:spacing w:before="100" w:beforeAutospacing="1" w:after="100" w:afterAutospacing="1"/>
      <w:jc w:val="left"/>
    </w:pPr>
    <w:rPr>
      <w:rFonts w:ascii="Gulim" w:eastAsia="Gulim" w:hAnsi="Gulim" w:cs="Gulim"/>
      <w:kern w:val="0"/>
      <w:sz w:val="24"/>
      <w:szCs w:val="24"/>
    </w:rPr>
  </w:style>
  <w:style w:type="character" w:customStyle="1" w:styleId="hps">
    <w:name w:val="hps"/>
    <w:basedOn w:val="a0"/>
    <w:uiPriority w:val="99"/>
    <w:rsid w:val="002E35FF"/>
    <w:rPr>
      <w:rFonts w:cs="Times New Roman"/>
    </w:rPr>
  </w:style>
  <w:style w:type="paragraph" w:styleId="a5">
    <w:name w:val="header"/>
    <w:basedOn w:val="a"/>
    <w:link w:val="Char"/>
    <w:uiPriority w:val="99"/>
    <w:semiHidden/>
    <w:rsid w:val="00CC52D4"/>
    <w:pPr>
      <w:tabs>
        <w:tab w:val="center" w:pos="4513"/>
        <w:tab w:val="right" w:pos="9026"/>
      </w:tabs>
      <w:snapToGrid w:val="0"/>
    </w:pPr>
  </w:style>
  <w:style w:type="character" w:customStyle="1" w:styleId="Char">
    <w:name w:val="页眉 Char"/>
    <w:basedOn w:val="a0"/>
    <w:link w:val="a5"/>
    <w:uiPriority w:val="99"/>
    <w:semiHidden/>
    <w:locked/>
    <w:rsid w:val="00CC52D4"/>
    <w:rPr>
      <w:rFonts w:cs="Times New Roman"/>
    </w:rPr>
  </w:style>
  <w:style w:type="paragraph" w:styleId="a6">
    <w:name w:val="footer"/>
    <w:basedOn w:val="a"/>
    <w:link w:val="Char0"/>
    <w:uiPriority w:val="99"/>
    <w:semiHidden/>
    <w:rsid w:val="00CC52D4"/>
    <w:pPr>
      <w:tabs>
        <w:tab w:val="center" w:pos="4513"/>
        <w:tab w:val="right" w:pos="9026"/>
      </w:tabs>
      <w:snapToGrid w:val="0"/>
    </w:pPr>
  </w:style>
  <w:style w:type="character" w:customStyle="1" w:styleId="Char0">
    <w:name w:val="页脚 Char"/>
    <w:basedOn w:val="a0"/>
    <w:link w:val="a6"/>
    <w:uiPriority w:val="99"/>
    <w:semiHidden/>
    <w:locked/>
    <w:rsid w:val="00CC52D4"/>
    <w:rPr>
      <w:rFonts w:cs="Times New Roman"/>
    </w:rPr>
  </w:style>
  <w:style w:type="paragraph" w:styleId="a7">
    <w:name w:val="List Paragraph"/>
    <w:basedOn w:val="a"/>
    <w:uiPriority w:val="99"/>
    <w:qFormat/>
    <w:rsid w:val="008321DC"/>
    <w:pPr>
      <w:ind w:leftChars="400" w:left="800"/>
    </w:pPr>
  </w:style>
  <w:style w:type="character" w:customStyle="1" w:styleId="highlight">
    <w:name w:val="highlight"/>
    <w:basedOn w:val="a0"/>
    <w:uiPriority w:val="99"/>
    <w:rsid w:val="00463CD4"/>
    <w:rPr>
      <w:rFonts w:cs="Times New Roman"/>
    </w:rPr>
  </w:style>
  <w:style w:type="character" w:customStyle="1" w:styleId="hui12181">
    <w:name w:val="hui12181"/>
    <w:basedOn w:val="a0"/>
    <w:uiPriority w:val="99"/>
    <w:rsid w:val="0089664B"/>
    <w:rPr>
      <w:rFonts w:ascii="Arial" w:hAnsi="Arial" w:cs="Arial"/>
      <w:color w:val="333333"/>
      <w:sz w:val="12"/>
      <w:szCs w:val="12"/>
      <w:u w:val="none"/>
      <w:effect w:val="none"/>
    </w:rPr>
  </w:style>
  <w:style w:type="paragraph" w:styleId="a8">
    <w:name w:val="Balloon Text"/>
    <w:basedOn w:val="a"/>
    <w:link w:val="Char1"/>
    <w:uiPriority w:val="99"/>
    <w:semiHidden/>
    <w:rsid w:val="00381A8B"/>
    <w:rPr>
      <w:rFonts w:eastAsia="宋体"/>
      <w:sz w:val="18"/>
      <w:szCs w:val="18"/>
    </w:rPr>
  </w:style>
  <w:style w:type="character" w:customStyle="1" w:styleId="Char1">
    <w:name w:val="批注框文本 Char"/>
    <w:basedOn w:val="a0"/>
    <w:link w:val="a8"/>
    <w:uiPriority w:val="99"/>
    <w:semiHidden/>
    <w:locked/>
    <w:rsid w:val="00381A8B"/>
    <w:rPr>
      <w:rFonts w:ascii="Malgun Gothic" w:eastAsia="宋体" w:hAnsi="Malgun Gothic" w:cs="Times New Roman"/>
      <w:kern w:val="2"/>
      <w:sz w:val="18"/>
      <w:szCs w:val="18"/>
    </w:rPr>
  </w:style>
  <w:style w:type="paragraph" w:customStyle="1" w:styleId="p0">
    <w:name w:val="p0"/>
    <w:basedOn w:val="a"/>
    <w:uiPriority w:val="99"/>
    <w:rsid w:val="00EB1045"/>
    <w:pPr>
      <w:widowControl/>
      <w:wordWrap/>
      <w:autoSpaceDE/>
      <w:autoSpaceDN/>
      <w:spacing w:line="240" w:lineRule="atLeast"/>
      <w:jc w:val="left"/>
    </w:pPr>
    <w:rPr>
      <w:rFonts w:ascii="Century" w:eastAsia="宋体" w:hAnsi="Century" w:cs="宋体"/>
      <w:kern w:val="0"/>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91"/>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F17732"/>
    <w:rPr>
      <w:rFonts w:cs="Times New Roman"/>
      <w:color w:val="0000FF"/>
      <w:u w:val="single"/>
    </w:rPr>
  </w:style>
  <w:style w:type="paragraph" w:styleId="a4">
    <w:name w:val="Normal (Web)"/>
    <w:basedOn w:val="a"/>
    <w:uiPriority w:val="99"/>
    <w:semiHidden/>
    <w:rsid w:val="00F17732"/>
    <w:pPr>
      <w:widowControl/>
      <w:wordWrap/>
      <w:autoSpaceDE/>
      <w:autoSpaceDN/>
      <w:spacing w:before="100" w:beforeAutospacing="1" w:after="100" w:afterAutospacing="1"/>
      <w:jc w:val="left"/>
    </w:pPr>
    <w:rPr>
      <w:rFonts w:ascii="Gulim" w:eastAsia="Gulim" w:hAnsi="Gulim" w:cs="Gulim"/>
      <w:kern w:val="0"/>
      <w:sz w:val="24"/>
      <w:szCs w:val="24"/>
    </w:rPr>
  </w:style>
  <w:style w:type="character" w:customStyle="1" w:styleId="hps">
    <w:name w:val="hps"/>
    <w:basedOn w:val="a0"/>
    <w:uiPriority w:val="99"/>
    <w:rsid w:val="002E35FF"/>
    <w:rPr>
      <w:rFonts w:cs="Times New Roman"/>
    </w:rPr>
  </w:style>
  <w:style w:type="paragraph" w:styleId="a5">
    <w:name w:val="header"/>
    <w:basedOn w:val="a"/>
    <w:link w:val="Char"/>
    <w:uiPriority w:val="99"/>
    <w:semiHidden/>
    <w:rsid w:val="00CC52D4"/>
    <w:pPr>
      <w:tabs>
        <w:tab w:val="center" w:pos="4513"/>
        <w:tab w:val="right" w:pos="9026"/>
      </w:tabs>
      <w:snapToGrid w:val="0"/>
    </w:pPr>
  </w:style>
  <w:style w:type="character" w:customStyle="1" w:styleId="Char">
    <w:name w:val="页眉 Char"/>
    <w:basedOn w:val="a0"/>
    <w:link w:val="a5"/>
    <w:uiPriority w:val="99"/>
    <w:semiHidden/>
    <w:locked/>
    <w:rsid w:val="00CC52D4"/>
    <w:rPr>
      <w:rFonts w:cs="Times New Roman"/>
    </w:rPr>
  </w:style>
  <w:style w:type="paragraph" w:styleId="a6">
    <w:name w:val="footer"/>
    <w:basedOn w:val="a"/>
    <w:link w:val="Char0"/>
    <w:uiPriority w:val="99"/>
    <w:semiHidden/>
    <w:rsid w:val="00CC52D4"/>
    <w:pPr>
      <w:tabs>
        <w:tab w:val="center" w:pos="4513"/>
        <w:tab w:val="right" w:pos="9026"/>
      </w:tabs>
      <w:snapToGrid w:val="0"/>
    </w:pPr>
  </w:style>
  <w:style w:type="character" w:customStyle="1" w:styleId="Char0">
    <w:name w:val="页脚 Char"/>
    <w:basedOn w:val="a0"/>
    <w:link w:val="a6"/>
    <w:uiPriority w:val="99"/>
    <w:semiHidden/>
    <w:locked/>
    <w:rsid w:val="00CC52D4"/>
    <w:rPr>
      <w:rFonts w:cs="Times New Roman"/>
    </w:rPr>
  </w:style>
  <w:style w:type="paragraph" w:styleId="a7">
    <w:name w:val="List Paragraph"/>
    <w:basedOn w:val="a"/>
    <w:uiPriority w:val="99"/>
    <w:qFormat/>
    <w:rsid w:val="008321DC"/>
    <w:pPr>
      <w:ind w:leftChars="400" w:left="800"/>
    </w:pPr>
  </w:style>
  <w:style w:type="character" w:customStyle="1" w:styleId="highlight">
    <w:name w:val="highlight"/>
    <w:basedOn w:val="a0"/>
    <w:uiPriority w:val="99"/>
    <w:rsid w:val="00463CD4"/>
    <w:rPr>
      <w:rFonts w:cs="Times New Roman"/>
    </w:rPr>
  </w:style>
  <w:style w:type="character" w:customStyle="1" w:styleId="hui12181">
    <w:name w:val="hui12181"/>
    <w:basedOn w:val="a0"/>
    <w:uiPriority w:val="99"/>
    <w:rsid w:val="0089664B"/>
    <w:rPr>
      <w:rFonts w:ascii="Arial" w:hAnsi="Arial" w:cs="Arial"/>
      <w:color w:val="333333"/>
      <w:sz w:val="12"/>
      <w:szCs w:val="12"/>
      <w:u w:val="none"/>
      <w:effect w:val="none"/>
    </w:rPr>
  </w:style>
  <w:style w:type="paragraph" w:styleId="a8">
    <w:name w:val="Balloon Text"/>
    <w:basedOn w:val="a"/>
    <w:link w:val="Char1"/>
    <w:uiPriority w:val="99"/>
    <w:semiHidden/>
    <w:rsid w:val="00381A8B"/>
    <w:rPr>
      <w:rFonts w:eastAsia="宋体"/>
      <w:sz w:val="18"/>
      <w:szCs w:val="18"/>
    </w:rPr>
  </w:style>
  <w:style w:type="character" w:customStyle="1" w:styleId="Char1">
    <w:name w:val="批注框文本 Char"/>
    <w:basedOn w:val="a0"/>
    <w:link w:val="a8"/>
    <w:uiPriority w:val="99"/>
    <w:semiHidden/>
    <w:locked/>
    <w:rsid w:val="00381A8B"/>
    <w:rPr>
      <w:rFonts w:ascii="Malgun Gothic" w:eastAsia="宋体" w:hAnsi="Malgun Gothic" w:cs="Times New Roman"/>
      <w:kern w:val="2"/>
      <w:sz w:val="18"/>
      <w:szCs w:val="18"/>
    </w:rPr>
  </w:style>
  <w:style w:type="paragraph" w:customStyle="1" w:styleId="p0">
    <w:name w:val="p0"/>
    <w:basedOn w:val="a"/>
    <w:uiPriority w:val="99"/>
    <w:rsid w:val="00EB1045"/>
    <w:pPr>
      <w:widowControl/>
      <w:wordWrap/>
      <w:autoSpaceDE/>
      <w:autoSpaceDN/>
      <w:spacing w:line="240" w:lineRule="atLeast"/>
      <w:jc w:val="left"/>
    </w:pPr>
    <w:rPr>
      <w:rFonts w:ascii="Century" w:eastAsia="宋体" w:hAnsi="Century" w:cs="宋体"/>
      <w:kern w:val="0"/>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781572">
      <w:marLeft w:val="0"/>
      <w:marRight w:val="0"/>
      <w:marTop w:val="0"/>
      <w:marBottom w:val="0"/>
      <w:divBdr>
        <w:top w:val="none" w:sz="0" w:space="0" w:color="auto"/>
        <w:left w:val="none" w:sz="0" w:space="0" w:color="auto"/>
        <w:bottom w:val="none" w:sz="0" w:space="0" w:color="auto"/>
        <w:right w:val="none" w:sz="0" w:space="0" w:color="auto"/>
      </w:divBdr>
      <w:divsChild>
        <w:div w:id="1415781601">
          <w:marLeft w:val="0"/>
          <w:marRight w:val="0"/>
          <w:marTop w:val="0"/>
          <w:marBottom w:val="0"/>
          <w:divBdr>
            <w:top w:val="none" w:sz="0" w:space="0" w:color="auto"/>
            <w:left w:val="none" w:sz="0" w:space="0" w:color="auto"/>
            <w:bottom w:val="none" w:sz="0" w:space="0" w:color="auto"/>
            <w:right w:val="none" w:sz="0" w:space="0" w:color="auto"/>
          </w:divBdr>
          <w:divsChild>
            <w:div w:id="1415781602">
              <w:marLeft w:val="0"/>
              <w:marRight w:val="0"/>
              <w:marTop w:val="0"/>
              <w:marBottom w:val="0"/>
              <w:divBdr>
                <w:top w:val="none" w:sz="0" w:space="0" w:color="auto"/>
                <w:left w:val="none" w:sz="0" w:space="0" w:color="auto"/>
                <w:bottom w:val="none" w:sz="0" w:space="0" w:color="auto"/>
                <w:right w:val="none" w:sz="0" w:space="0" w:color="auto"/>
              </w:divBdr>
              <w:divsChild>
                <w:div w:id="14157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81589">
      <w:marLeft w:val="0"/>
      <w:marRight w:val="0"/>
      <w:marTop w:val="0"/>
      <w:marBottom w:val="0"/>
      <w:divBdr>
        <w:top w:val="none" w:sz="0" w:space="0" w:color="auto"/>
        <w:left w:val="none" w:sz="0" w:space="0" w:color="auto"/>
        <w:bottom w:val="none" w:sz="0" w:space="0" w:color="auto"/>
        <w:right w:val="none" w:sz="0" w:space="0" w:color="auto"/>
      </w:divBdr>
      <w:divsChild>
        <w:div w:id="1415781596">
          <w:marLeft w:val="0"/>
          <w:marRight w:val="0"/>
          <w:marTop w:val="0"/>
          <w:marBottom w:val="0"/>
          <w:divBdr>
            <w:top w:val="none" w:sz="0" w:space="0" w:color="auto"/>
            <w:left w:val="none" w:sz="0" w:space="0" w:color="auto"/>
            <w:bottom w:val="none" w:sz="0" w:space="0" w:color="auto"/>
            <w:right w:val="none" w:sz="0" w:space="0" w:color="auto"/>
          </w:divBdr>
          <w:divsChild>
            <w:div w:id="1415781597">
              <w:marLeft w:val="0"/>
              <w:marRight w:val="0"/>
              <w:marTop w:val="0"/>
              <w:marBottom w:val="0"/>
              <w:divBdr>
                <w:top w:val="none" w:sz="0" w:space="0" w:color="auto"/>
                <w:left w:val="none" w:sz="0" w:space="0" w:color="auto"/>
                <w:bottom w:val="none" w:sz="0" w:space="0" w:color="auto"/>
                <w:right w:val="none" w:sz="0" w:space="0" w:color="auto"/>
              </w:divBdr>
              <w:divsChild>
                <w:div w:id="1415781571">
                  <w:marLeft w:val="0"/>
                  <w:marRight w:val="0"/>
                  <w:marTop w:val="0"/>
                  <w:marBottom w:val="0"/>
                  <w:divBdr>
                    <w:top w:val="none" w:sz="0" w:space="0" w:color="auto"/>
                    <w:left w:val="none" w:sz="0" w:space="0" w:color="auto"/>
                    <w:bottom w:val="none" w:sz="0" w:space="0" w:color="auto"/>
                    <w:right w:val="none" w:sz="0" w:space="0" w:color="auto"/>
                  </w:divBdr>
                  <w:divsChild>
                    <w:div w:id="1415781614">
                      <w:marLeft w:val="0"/>
                      <w:marRight w:val="0"/>
                      <w:marTop w:val="0"/>
                      <w:marBottom w:val="0"/>
                      <w:divBdr>
                        <w:top w:val="none" w:sz="0" w:space="0" w:color="auto"/>
                        <w:left w:val="none" w:sz="0" w:space="0" w:color="auto"/>
                        <w:bottom w:val="none" w:sz="0" w:space="0" w:color="auto"/>
                        <w:right w:val="none" w:sz="0" w:space="0" w:color="auto"/>
                      </w:divBdr>
                      <w:divsChild>
                        <w:div w:id="1415781606">
                          <w:marLeft w:val="0"/>
                          <w:marRight w:val="0"/>
                          <w:marTop w:val="0"/>
                          <w:marBottom w:val="0"/>
                          <w:divBdr>
                            <w:top w:val="none" w:sz="0" w:space="0" w:color="auto"/>
                            <w:left w:val="none" w:sz="0" w:space="0" w:color="auto"/>
                            <w:bottom w:val="none" w:sz="0" w:space="0" w:color="auto"/>
                            <w:right w:val="none" w:sz="0" w:space="0" w:color="auto"/>
                          </w:divBdr>
                          <w:divsChild>
                            <w:div w:id="1415781583">
                              <w:marLeft w:val="0"/>
                              <w:marRight w:val="0"/>
                              <w:marTop w:val="0"/>
                              <w:marBottom w:val="0"/>
                              <w:divBdr>
                                <w:top w:val="none" w:sz="0" w:space="0" w:color="auto"/>
                                <w:left w:val="none" w:sz="0" w:space="0" w:color="auto"/>
                                <w:bottom w:val="none" w:sz="0" w:space="0" w:color="auto"/>
                                <w:right w:val="none" w:sz="0" w:space="0" w:color="auto"/>
                              </w:divBdr>
                              <w:divsChild>
                                <w:div w:id="1415781620">
                                  <w:marLeft w:val="0"/>
                                  <w:marRight w:val="0"/>
                                  <w:marTop w:val="0"/>
                                  <w:marBottom w:val="0"/>
                                  <w:divBdr>
                                    <w:top w:val="none" w:sz="0" w:space="0" w:color="auto"/>
                                    <w:left w:val="none" w:sz="0" w:space="0" w:color="auto"/>
                                    <w:bottom w:val="none" w:sz="0" w:space="0" w:color="auto"/>
                                    <w:right w:val="none" w:sz="0" w:space="0" w:color="auto"/>
                                  </w:divBdr>
                                  <w:divsChild>
                                    <w:div w:id="14157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781592">
      <w:marLeft w:val="0"/>
      <w:marRight w:val="0"/>
      <w:marTop w:val="0"/>
      <w:marBottom w:val="0"/>
      <w:divBdr>
        <w:top w:val="none" w:sz="0" w:space="0" w:color="auto"/>
        <w:left w:val="none" w:sz="0" w:space="0" w:color="auto"/>
        <w:bottom w:val="none" w:sz="0" w:space="0" w:color="auto"/>
        <w:right w:val="none" w:sz="0" w:space="0" w:color="auto"/>
      </w:divBdr>
    </w:div>
    <w:div w:id="1415781595">
      <w:marLeft w:val="0"/>
      <w:marRight w:val="0"/>
      <w:marTop w:val="0"/>
      <w:marBottom w:val="0"/>
      <w:divBdr>
        <w:top w:val="none" w:sz="0" w:space="0" w:color="auto"/>
        <w:left w:val="none" w:sz="0" w:space="0" w:color="auto"/>
        <w:bottom w:val="none" w:sz="0" w:space="0" w:color="auto"/>
        <w:right w:val="none" w:sz="0" w:space="0" w:color="auto"/>
      </w:divBdr>
      <w:divsChild>
        <w:div w:id="1415781569">
          <w:marLeft w:val="0"/>
          <w:marRight w:val="0"/>
          <w:marTop w:val="0"/>
          <w:marBottom w:val="0"/>
          <w:divBdr>
            <w:top w:val="none" w:sz="0" w:space="0" w:color="auto"/>
            <w:left w:val="none" w:sz="0" w:space="0" w:color="auto"/>
            <w:bottom w:val="none" w:sz="0" w:space="0" w:color="auto"/>
            <w:right w:val="none" w:sz="0" w:space="0" w:color="auto"/>
          </w:divBdr>
          <w:divsChild>
            <w:div w:id="1415781582">
              <w:marLeft w:val="0"/>
              <w:marRight w:val="0"/>
              <w:marTop w:val="0"/>
              <w:marBottom w:val="0"/>
              <w:divBdr>
                <w:top w:val="none" w:sz="0" w:space="0" w:color="auto"/>
                <w:left w:val="none" w:sz="0" w:space="0" w:color="auto"/>
                <w:bottom w:val="none" w:sz="0" w:space="0" w:color="auto"/>
                <w:right w:val="none" w:sz="0" w:space="0" w:color="auto"/>
              </w:divBdr>
              <w:divsChild>
                <w:div w:id="1415781618">
                  <w:marLeft w:val="0"/>
                  <w:marRight w:val="0"/>
                  <w:marTop w:val="0"/>
                  <w:marBottom w:val="0"/>
                  <w:divBdr>
                    <w:top w:val="none" w:sz="0" w:space="0" w:color="auto"/>
                    <w:left w:val="none" w:sz="0" w:space="0" w:color="auto"/>
                    <w:bottom w:val="none" w:sz="0" w:space="0" w:color="auto"/>
                    <w:right w:val="none" w:sz="0" w:space="0" w:color="auto"/>
                  </w:divBdr>
                  <w:divsChild>
                    <w:div w:id="1415781588">
                      <w:marLeft w:val="0"/>
                      <w:marRight w:val="0"/>
                      <w:marTop w:val="0"/>
                      <w:marBottom w:val="0"/>
                      <w:divBdr>
                        <w:top w:val="none" w:sz="0" w:space="0" w:color="auto"/>
                        <w:left w:val="none" w:sz="0" w:space="0" w:color="auto"/>
                        <w:bottom w:val="none" w:sz="0" w:space="0" w:color="auto"/>
                        <w:right w:val="none" w:sz="0" w:space="0" w:color="auto"/>
                      </w:divBdr>
                      <w:divsChild>
                        <w:div w:id="1415781605">
                          <w:marLeft w:val="0"/>
                          <w:marRight w:val="0"/>
                          <w:marTop w:val="0"/>
                          <w:marBottom w:val="0"/>
                          <w:divBdr>
                            <w:top w:val="none" w:sz="0" w:space="0" w:color="auto"/>
                            <w:left w:val="none" w:sz="0" w:space="0" w:color="auto"/>
                            <w:bottom w:val="none" w:sz="0" w:space="0" w:color="auto"/>
                            <w:right w:val="none" w:sz="0" w:space="0" w:color="auto"/>
                          </w:divBdr>
                          <w:divsChild>
                            <w:div w:id="1415781615">
                              <w:marLeft w:val="0"/>
                              <w:marRight w:val="0"/>
                              <w:marTop w:val="0"/>
                              <w:marBottom w:val="0"/>
                              <w:divBdr>
                                <w:top w:val="none" w:sz="0" w:space="0" w:color="auto"/>
                                <w:left w:val="none" w:sz="0" w:space="0" w:color="auto"/>
                                <w:bottom w:val="none" w:sz="0" w:space="0" w:color="auto"/>
                                <w:right w:val="none" w:sz="0" w:space="0" w:color="auto"/>
                              </w:divBdr>
                              <w:divsChild>
                                <w:div w:id="1415781600">
                                  <w:marLeft w:val="0"/>
                                  <w:marRight w:val="0"/>
                                  <w:marTop w:val="0"/>
                                  <w:marBottom w:val="0"/>
                                  <w:divBdr>
                                    <w:top w:val="none" w:sz="0" w:space="0" w:color="auto"/>
                                    <w:left w:val="none" w:sz="0" w:space="0" w:color="auto"/>
                                    <w:bottom w:val="none" w:sz="0" w:space="0" w:color="auto"/>
                                    <w:right w:val="none" w:sz="0" w:space="0" w:color="auto"/>
                                  </w:divBdr>
                                  <w:divsChild>
                                    <w:div w:id="1415781591">
                                      <w:marLeft w:val="0"/>
                                      <w:marRight w:val="0"/>
                                      <w:marTop w:val="0"/>
                                      <w:marBottom w:val="0"/>
                                      <w:divBdr>
                                        <w:top w:val="single" w:sz="4" w:space="0" w:color="F5F5F5"/>
                                        <w:left w:val="single" w:sz="4" w:space="0" w:color="F5F5F5"/>
                                        <w:bottom w:val="single" w:sz="4" w:space="0" w:color="F5F5F5"/>
                                        <w:right w:val="single" w:sz="4" w:space="0" w:color="F5F5F5"/>
                                      </w:divBdr>
                                      <w:divsChild>
                                        <w:div w:id="1415781593">
                                          <w:marLeft w:val="0"/>
                                          <w:marRight w:val="0"/>
                                          <w:marTop w:val="0"/>
                                          <w:marBottom w:val="0"/>
                                          <w:divBdr>
                                            <w:top w:val="none" w:sz="0" w:space="0" w:color="auto"/>
                                            <w:left w:val="none" w:sz="0" w:space="0" w:color="auto"/>
                                            <w:bottom w:val="none" w:sz="0" w:space="0" w:color="auto"/>
                                            <w:right w:val="none" w:sz="0" w:space="0" w:color="auto"/>
                                          </w:divBdr>
                                          <w:divsChild>
                                            <w:div w:id="14157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781603">
      <w:marLeft w:val="0"/>
      <w:marRight w:val="0"/>
      <w:marTop w:val="0"/>
      <w:marBottom w:val="0"/>
      <w:divBdr>
        <w:top w:val="none" w:sz="0" w:space="0" w:color="auto"/>
        <w:left w:val="none" w:sz="0" w:space="0" w:color="auto"/>
        <w:bottom w:val="none" w:sz="0" w:space="0" w:color="auto"/>
        <w:right w:val="none" w:sz="0" w:space="0" w:color="auto"/>
      </w:divBdr>
      <w:divsChild>
        <w:div w:id="1415781590">
          <w:marLeft w:val="0"/>
          <w:marRight w:val="0"/>
          <w:marTop w:val="0"/>
          <w:marBottom w:val="0"/>
          <w:divBdr>
            <w:top w:val="none" w:sz="0" w:space="0" w:color="auto"/>
            <w:left w:val="none" w:sz="0" w:space="0" w:color="auto"/>
            <w:bottom w:val="none" w:sz="0" w:space="0" w:color="auto"/>
            <w:right w:val="none" w:sz="0" w:space="0" w:color="auto"/>
          </w:divBdr>
          <w:divsChild>
            <w:div w:id="1415781570">
              <w:marLeft w:val="0"/>
              <w:marRight w:val="0"/>
              <w:marTop w:val="0"/>
              <w:marBottom w:val="0"/>
              <w:divBdr>
                <w:top w:val="none" w:sz="0" w:space="0" w:color="auto"/>
                <w:left w:val="none" w:sz="0" w:space="0" w:color="auto"/>
                <w:bottom w:val="none" w:sz="0" w:space="0" w:color="auto"/>
                <w:right w:val="none" w:sz="0" w:space="0" w:color="auto"/>
              </w:divBdr>
            </w:div>
            <w:div w:id="1415781575">
              <w:marLeft w:val="0"/>
              <w:marRight w:val="0"/>
              <w:marTop w:val="0"/>
              <w:marBottom w:val="0"/>
              <w:divBdr>
                <w:top w:val="none" w:sz="0" w:space="0" w:color="auto"/>
                <w:left w:val="none" w:sz="0" w:space="0" w:color="auto"/>
                <w:bottom w:val="none" w:sz="0" w:space="0" w:color="auto"/>
                <w:right w:val="none" w:sz="0" w:space="0" w:color="auto"/>
              </w:divBdr>
            </w:div>
            <w:div w:id="1415781577">
              <w:marLeft w:val="0"/>
              <w:marRight w:val="0"/>
              <w:marTop w:val="0"/>
              <w:marBottom w:val="0"/>
              <w:divBdr>
                <w:top w:val="none" w:sz="0" w:space="0" w:color="auto"/>
                <w:left w:val="none" w:sz="0" w:space="0" w:color="auto"/>
                <w:bottom w:val="none" w:sz="0" w:space="0" w:color="auto"/>
                <w:right w:val="none" w:sz="0" w:space="0" w:color="auto"/>
              </w:divBdr>
            </w:div>
            <w:div w:id="1415781578">
              <w:marLeft w:val="0"/>
              <w:marRight w:val="0"/>
              <w:marTop w:val="0"/>
              <w:marBottom w:val="0"/>
              <w:divBdr>
                <w:top w:val="none" w:sz="0" w:space="0" w:color="auto"/>
                <w:left w:val="none" w:sz="0" w:space="0" w:color="auto"/>
                <w:bottom w:val="none" w:sz="0" w:space="0" w:color="auto"/>
                <w:right w:val="none" w:sz="0" w:space="0" w:color="auto"/>
              </w:divBdr>
            </w:div>
            <w:div w:id="1415781579">
              <w:marLeft w:val="0"/>
              <w:marRight w:val="0"/>
              <w:marTop w:val="0"/>
              <w:marBottom w:val="0"/>
              <w:divBdr>
                <w:top w:val="none" w:sz="0" w:space="0" w:color="auto"/>
                <w:left w:val="none" w:sz="0" w:space="0" w:color="auto"/>
                <w:bottom w:val="none" w:sz="0" w:space="0" w:color="auto"/>
                <w:right w:val="none" w:sz="0" w:space="0" w:color="auto"/>
              </w:divBdr>
            </w:div>
            <w:div w:id="1415781581">
              <w:marLeft w:val="0"/>
              <w:marRight w:val="0"/>
              <w:marTop w:val="0"/>
              <w:marBottom w:val="0"/>
              <w:divBdr>
                <w:top w:val="none" w:sz="0" w:space="0" w:color="auto"/>
                <w:left w:val="none" w:sz="0" w:space="0" w:color="auto"/>
                <w:bottom w:val="none" w:sz="0" w:space="0" w:color="auto"/>
                <w:right w:val="none" w:sz="0" w:space="0" w:color="auto"/>
              </w:divBdr>
            </w:div>
            <w:div w:id="1415781585">
              <w:marLeft w:val="0"/>
              <w:marRight w:val="0"/>
              <w:marTop w:val="0"/>
              <w:marBottom w:val="0"/>
              <w:divBdr>
                <w:top w:val="none" w:sz="0" w:space="0" w:color="auto"/>
                <w:left w:val="none" w:sz="0" w:space="0" w:color="auto"/>
                <w:bottom w:val="none" w:sz="0" w:space="0" w:color="auto"/>
                <w:right w:val="none" w:sz="0" w:space="0" w:color="auto"/>
              </w:divBdr>
            </w:div>
            <w:div w:id="1415781587">
              <w:marLeft w:val="0"/>
              <w:marRight w:val="0"/>
              <w:marTop w:val="0"/>
              <w:marBottom w:val="0"/>
              <w:divBdr>
                <w:top w:val="none" w:sz="0" w:space="0" w:color="auto"/>
                <w:left w:val="none" w:sz="0" w:space="0" w:color="auto"/>
                <w:bottom w:val="none" w:sz="0" w:space="0" w:color="auto"/>
                <w:right w:val="none" w:sz="0" w:space="0" w:color="auto"/>
              </w:divBdr>
            </w:div>
            <w:div w:id="1415781604">
              <w:marLeft w:val="0"/>
              <w:marRight w:val="0"/>
              <w:marTop w:val="0"/>
              <w:marBottom w:val="0"/>
              <w:divBdr>
                <w:top w:val="none" w:sz="0" w:space="0" w:color="auto"/>
                <w:left w:val="none" w:sz="0" w:space="0" w:color="auto"/>
                <w:bottom w:val="none" w:sz="0" w:space="0" w:color="auto"/>
                <w:right w:val="none" w:sz="0" w:space="0" w:color="auto"/>
              </w:divBdr>
            </w:div>
            <w:div w:id="1415781609">
              <w:marLeft w:val="0"/>
              <w:marRight w:val="0"/>
              <w:marTop w:val="0"/>
              <w:marBottom w:val="0"/>
              <w:divBdr>
                <w:top w:val="none" w:sz="0" w:space="0" w:color="auto"/>
                <w:left w:val="none" w:sz="0" w:space="0" w:color="auto"/>
                <w:bottom w:val="none" w:sz="0" w:space="0" w:color="auto"/>
                <w:right w:val="none" w:sz="0" w:space="0" w:color="auto"/>
              </w:divBdr>
            </w:div>
            <w:div w:id="1415781610">
              <w:marLeft w:val="0"/>
              <w:marRight w:val="0"/>
              <w:marTop w:val="0"/>
              <w:marBottom w:val="0"/>
              <w:divBdr>
                <w:top w:val="none" w:sz="0" w:space="0" w:color="auto"/>
                <w:left w:val="none" w:sz="0" w:space="0" w:color="auto"/>
                <w:bottom w:val="none" w:sz="0" w:space="0" w:color="auto"/>
                <w:right w:val="none" w:sz="0" w:space="0" w:color="auto"/>
              </w:divBdr>
            </w:div>
            <w:div w:id="1415781612">
              <w:marLeft w:val="0"/>
              <w:marRight w:val="0"/>
              <w:marTop w:val="0"/>
              <w:marBottom w:val="0"/>
              <w:divBdr>
                <w:top w:val="none" w:sz="0" w:space="0" w:color="auto"/>
                <w:left w:val="none" w:sz="0" w:space="0" w:color="auto"/>
                <w:bottom w:val="none" w:sz="0" w:space="0" w:color="auto"/>
                <w:right w:val="none" w:sz="0" w:space="0" w:color="auto"/>
              </w:divBdr>
            </w:div>
            <w:div w:id="14157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1607">
      <w:marLeft w:val="0"/>
      <w:marRight w:val="0"/>
      <w:marTop w:val="0"/>
      <w:marBottom w:val="0"/>
      <w:divBdr>
        <w:top w:val="none" w:sz="0" w:space="0" w:color="auto"/>
        <w:left w:val="none" w:sz="0" w:space="0" w:color="auto"/>
        <w:bottom w:val="none" w:sz="0" w:space="0" w:color="auto"/>
        <w:right w:val="none" w:sz="0" w:space="0" w:color="auto"/>
      </w:divBdr>
      <w:divsChild>
        <w:div w:id="1415781573">
          <w:marLeft w:val="0"/>
          <w:marRight w:val="0"/>
          <w:marTop w:val="0"/>
          <w:marBottom w:val="0"/>
          <w:divBdr>
            <w:top w:val="none" w:sz="0" w:space="0" w:color="auto"/>
            <w:left w:val="none" w:sz="0" w:space="0" w:color="auto"/>
            <w:bottom w:val="none" w:sz="0" w:space="0" w:color="auto"/>
            <w:right w:val="none" w:sz="0" w:space="0" w:color="auto"/>
          </w:divBdr>
          <w:divsChild>
            <w:div w:id="1415781574">
              <w:marLeft w:val="0"/>
              <w:marRight w:val="0"/>
              <w:marTop w:val="0"/>
              <w:marBottom w:val="0"/>
              <w:divBdr>
                <w:top w:val="none" w:sz="0" w:space="0" w:color="auto"/>
                <w:left w:val="none" w:sz="0" w:space="0" w:color="auto"/>
                <w:bottom w:val="none" w:sz="0" w:space="0" w:color="auto"/>
                <w:right w:val="none" w:sz="0" w:space="0" w:color="auto"/>
              </w:divBdr>
              <w:divsChild>
                <w:div w:id="1415781599">
                  <w:marLeft w:val="0"/>
                  <w:marRight w:val="0"/>
                  <w:marTop w:val="0"/>
                  <w:marBottom w:val="0"/>
                  <w:divBdr>
                    <w:top w:val="none" w:sz="0" w:space="0" w:color="auto"/>
                    <w:left w:val="none" w:sz="0" w:space="0" w:color="auto"/>
                    <w:bottom w:val="none" w:sz="0" w:space="0" w:color="auto"/>
                    <w:right w:val="none" w:sz="0" w:space="0" w:color="auto"/>
                  </w:divBdr>
                  <w:divsChild>
                    <w:div w:id="14157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1616">
      <w:marLeft w:val="0"/>
      <w:marRight w:val="0"/>
      <w:marTop w:val="0"/>
      <w:marBottom w:val="0"/>
      <w:divBdr>
        <w:top w:val="none" w:sz="0" w:space="0" w:color="auto"/>
        <w:left w:val="none" w:sz="0" w:space="0" w:color="auto"/>
        <w:bottom w:val="none" w:sz="0" w:space="0" w:color="auto"/>
        <w:right w:val="none" w:sz="0" w:space="0" w:color="auto"/>
      </w:divBdr>
    </w:div>
    <w:div w:id="1415781617">
      <w:marLeft w:val="0"/>
      <w:marRight w:val="0"/>
      <w:marTop w:val="0"/>
      <w:marBottom w:val="0"/>
      <w:divBdr>
        <w:top w:val="none" w:sz="0" w:space="0" w:color="auto"/>
        <w:left w:val="none" w:sz="0" w:space="0" w:color="auto"/>
        <w:bottom w:val="none" w:sz="0" w:space="0" w:color="auto"/>
        <w:right w:val="none" w:sz="0" w:space="0" w:color="auto"/>
      </w:divBdr>
    </w:div>
    <w:div w:id="1415781619">
      <w:marLeft w:val="0"/>
      <w:marRight w:val="0"/>
      <w:marTop w:val="0"/>
      <w:marBottom w:val="0"/>
      <w:divBdr>
        <w:top w:val="none" w:sz="0" w:space="0" w:color="auto"/>
        <w:left w:val="none" w:sz="0" w:space="0" w:color="auto"/>
        <w:bottom w:val="none" w:sz="0" w:space="0" w:color="auto"/>
        <w:right w:val="none" w:sz="0" w:space="0" w:color="auto"/>
      </w:divBdr>
      <w:divsChild>
        <w:div w:id="1415781580">
          <w:marLeft w:val="0"/>
          <w:marRight w:val="0"/>
          <w:marTop w:val="0"/>
          <w:marBottom w:val="0"/>
          <w:divBdr>
            <w:top w:val="none" w:sz="0" w:space="0" w:color="auto"/>
            <w:left w:val="none" w:sz="0" w:space="0" w:color="auto"/>
            <w:bottom w:val="none" w:sz="0" w:space="0" w:color="auto"/>
            <w:right w:val="none" w:sz="0" w:space="0" w:color="auto"/>
          </w:divBdr>
          <w:divsChild>
            <w:div w:id="1415781586">
              <w:marLeft w:val="0"/>
              <w:marRight w:val="0"/>
              <w:marTop w:val="0"/>
              <w:marBottom w:val="0"/>
              <w:divBdr>
                <w:top w:val="none" w:sz="0" w:space="0" w:color="auto"/>
                <w:left w:val="none" w:sz="0" w:space="0" w:color="auto"/>
                <w:bottom w:val="none" w:sz="0" w:space="0" w:color="auto"/>
                <w:right w:val="none" w:sz="0" w:space="0" w:color="auto"/>
              </w:divBdr>
              <w:divsChild>
                <w:div w:id="1415781576">
                  <w:marLeft w:val="0"/>
                  <w:marRight w:val="0"/>
                  <w:marTop w:val="0"/>
                  <w:marBottom w:val="0"/>
                  <w:divBdr>
                    <w:top w:val="none" w:sz="0" w:space="0" w:color="auto"/>
                    <w:left w:val="none" w:sz="0" w:space="0" w:color="auto"/>
                    <w:bottom w:val="none" w:sz="0" w:space="0" w:color="auto"/>
                    <w:right w:val="none" w:sz="0" w:space="0" w:color="auto"/>
                  </w:divBdr>
                  <w:divsChild>
                    <w:div w:id="14157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2621</Words>
  <Characters>14945</Characters>
  <Application>Microsoft Office Word</Application>
  <DocSecurity>0</DocSecurity>
  <Lines>124</Lines>
  <Paragraphs>35</Paragraphs>
  <ScaleCrop>false</ScaleCrop>
  <Company>Grizli777</Company>
  <LinksUpToDate>false</LinksUpToDate>
  <CharactersWithSpaces>17531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c:creator>
  <cp:lastModifiedBy>LS Ma</cp:lastModifiedBy>
  <cp:revision>2</cp:revision>
  <dcterms:created xsi:type="dcterms:W3CDTF">2013-06-19T02:31:00Z</dcterms:created>
  <dcterms:modified xsi:type="dcterms:W3CDTF">2013-06-19T02:31:00Z</dcterms:modified>
</cp:coreProperties>
</file>