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A1225A" w14:textId="4F24FD67" w:rsidR="00607D91" w:rsidRPr="004A41A0" w:rsidRDefault="00607D91" w:rsidP="007A5F22">
      <w:pPr>
        <w:spacing w:line="360" w:lineRule="auto"/>
        <w:jc w:val="both"/>
        <w:outlineLvl w:val="0"/>
        <w:rPr>
          <w:rFonts w:ascii="Book Antiqua" w:hAnsi="Book Antiqua" w:cs="Garamond-Bold"/>
          <w:b/>
          <w:bCs/>
          <w:i/>
        </w:rPr>
      </w:pPr>
      <w:r w:rsidRPr="004A41A0">
        <w:rPr>
          <w:rFonts w:ascii="Book Antiqua" w:hAnsi="Book Antiqua" w:cs="Garamond-Bold"/>
          <w:b/>
          <w:bCs/>
        </w:rPr>
        <w:t xml:space="preserve">Name of </w:t>
      </w:r>
      <w:r w:rsidR="00E17A38" w:rsidRPr="004A41A0">
        <w:rPr>
          <w:rFonts w:ascii="Book Antiqua" w:hAnsi="Book Antiqua" w:cs="Garamond-Bold"/>
          <w:b/>
          <w:bCs/>
          <w:lang w:eastAsia="zh-CN"/>
        </w:rPr>
        <w:t>J</w:t>
      </w:r>
      <w:r w:rsidRPr="004A41A0">
        <w:rPr>
          <w:rFonts w:ascii="Book Antiqua" w:hAnsi="Book Antiqua" w:cs="Garamond-Bold"/>
          <w:b/>
          <w:bCs/>
        </w:rPr>
        <w:t xml:space="preserve">ournal: </w:t>
      </w:r>
      <w:r w:rsidRPr="004A41A0">
        <w:rPr>
          <w:rFonts w:ascii="Book Antiqua" w:hAnsi="Book Antiqua" w:cs="Garamond-Bold"/>
          <w:b/>
          <w:bCs/>
          <w:i/>
        </w:rPr>
        <w:t xml:space="preserve">World Journal of </w:t>
      </w:r>
      <w:r w:rsidR="003A6AA7" w:rsidRPr="004A41A0">
        <w:rPr>
          <w:rFonts w:ascii="Book Antiqua" w:hAnsi="Book Antiqua" w:cs="Garamond-Bold"/>
          <w:b/>
          <w:bCs/>
          <w:i/>
        </w:rPr>
        <w:t>Hepatology</w:t>
      </w:r>
    </w:p>
    <w:p w14:paraId="25AF8DFF" w14:textId="7F552632" w:rsidR="00607D91" w:rsidRPr="004A41A0" w:rsidRDefault="00607D91" w:rsidP="007A5F22">
      <w:pPr>
        <w:spacing w:line="360" w:lineRule="auto"/>
        <w:jc w:val="both"/>
        <w:outlineLvl w:val="0"/>
        <w:rPr>
          <w:rFonts w:ascii="Book Antiqua" w:hAnsi="Book Antiqua" w:cs="Garamond-Bold"/>
          <w:b/>
          <w:bCs/>
        </w:rPr>
      </w:pPr>
      <w:r w:rsidRPr="004A41A0">
        <w:rPr>
          <w:rFonts w:ascii="Book Antiqua" w:hAnsi="Book Antiqua" w:cs="Garamond-Bold"/>
          <w:b/>
          <w:bCs/>
        </w:rPr>
        <w:t xml:space="preserve">ESPS Manuscript NO: </w:t>
      </w:r>
      <w:r w:rsidR="00D6558E" w:rsidRPr="004A41A0">
        <w:rPr>
          <w:rFonts w:ascii="Book Antiqua" w:hAnsi="Book Antiqua" w:cs="Garamond-Bold"/>
          <w:b/>
          <w:bCs/>
        </w:rPr>
        <w:t>33064</w:t>
      </w:r>
    </w:p>
    <w:p w14:paraId="5AE7250F" w14:textId="2C6EAC61" w:rsidR="00607D91" w:rsidRPr="004A41A0" w:rsidRDefault="00607D91" w:rsidP="007A5F22">
      <w:pPr>
        <w:spacing w:line="360" w:lineRule="auto"/>
        <w:jc w:val="both"/>
        <w:outlineLvl w:val="0"/>
        <w:rPr>
          <w:rFonts w:ascii="Book Antiqua" w:hAnsi="Book Antiqua" w:cs="Garamond-Bold"/>
          <w:b/>
          <w:bCs/>
        </w:rPr>
      </w:pPr>
      <w:r w:rsidRPr="004A41A0">
        <w:rPr>
          <w:rFonts w:ascii="Book Antiqua" w:hAnsi="Book Antiqua" w:cs="Garamond-Bold"/>
          <w:b/>
          <w:bCs/>
        </w:rPr>
        <w:t xml:space="preserve">Columns: </w:t>
      </w:r>
      <w:r w:rsidR="00D6558E" w:rsidRPr="004A41A0">
        <w:rPr>
          <w:rFonts w:ascii="Book Antiqua" w:hAnsi="Book Antiqua" w:cs="Garamond-Bold"/>
          <w:b/>
          <w:bCs/>
        </w:rPr>
        <w:t>Minireviews</w:t>
      </w:r>
    </w:p>
    <w:p w14:paraId="70859DD8" w14:textId="77777777" w:rsidR="00607D91" w:rsidRPr="004A41A0" w:rsidRDefault="00607D91" w:rsidP="0074607F">
      <w:pPr>
        <w:widowControl w:val="0"/>
        <w:autoSpaceDE w:val="0"/>
        <w:autoSpaceDN w:val="0"/>
        <w:adjustRightInd w:val="0"/>
        <w:spacing w:line="360" w:lineRule="auto"/>
        <w:jc w:val="both"/>
        <w:rPr>
          <w:rFonts w:ascii="Book Antiqua" w:hAnsi="Book Antiqua" w:cs="Garamond-Bold"/>
          <w:bCs/>
        </w:rPr>
      </w:pPr>
    </w:p>
    <w:p w14:paraId="510548CD" w14:textId="7547B668" w:rsidR="00607D91" w:rsidRPr="004A41A0" w:rsidRDefault="0039587E" w:rsidP="0074607F">
      <w:pPr>
        <w:spacing w:line="360" w:lineRule="auto"/>
        <w:jc w:val="both"/>
        <w:rPr>
          <w:rFonts w:ascii="Book Antiqua" w:hAnsi="Book Antiqua" w:cs="Garamond-Bold"/>
          <w:b/>
          <w:bCs/>
        </w:rPr>
      </w:pPr>
      <w:r w:rsidRPr="004A41A0">
        <w:rPr>
          <w:rFonts w:ascii="Book Antiqua" w:hAnsi="Book Antiqua" w:cs="Garamond-Bold"/>
          <w:b/>
          <w:bCs/>
        </w:rPr>
        <w:t>Abdominal c</w:t>
      </w:r>
      <w:r w:rsidR="00607D91" w:rsidRPr="004A41A0">
        <w:rPr>
          <w:rFonts w:ascii="Book Antiqua" w:hAnsi="Book Antiqua" w:cs="Garamond-Bold"/>
          <w:b/>
          <w:bCs/>
        </w:rPr>
        <w:t xml:space="preserve">ross-sectional imaging of </w:t>
      </w:r>
      <w:r w:rsidR="00D426FA" w:rsidRPr="004A41A0">
        <w:rPr>
          <w:rFonts w:ascii="Book Antiqua" w:hAnsi="Book Antiqua" w:cs="Garamond-Bold"/>
          <w:b/>
          <w:bCs/>
        </w:rPr>
        <w:t xml:space="preserve">the </w:t>
      </w:r>
      <w:r w:rsidR="0046225E" w:rsidRPr="004A41A0">
        <w:rPr>
          <w:rFonts w:ascii="Book Antiqua" w:hAnsi="Book Antiqua" w:cs="Garamond-Bold"/>
          <w:b/>
          <w:bCs/>
        </w:rPr>
        <w:t>associating liver partition and portal vein ligation for staged hepatectomy procedure</w:t>
      </w:r>
    </w:p>
    <w:p w14:paraId="5E9AD111" w14:textId="77777777" w:rsidR="00202945" w:rsidRPr="004A41A0" w:rsidRDefault="00202945" w:rsidP="0074607F">
      <w:pPr>
        <w:spacing w:line="360" w:lineRule="auto"/>
        <w:jc w:val="both"/>
        <w:rPr>
          <w:rFonts w:ascii="Book Antiqua" w:hAnsi="Book Antiqua" w:cs="Garamond-Bold"/>
          <w:bCs/>
          <w:lang w:eastAsia="zh-CN"/>
        </w:rPr>
      </w:pPr>
    </w:p>
    <w:p w14:paraId="7E5A05BB" w14:textId="77777777" w:rsidR="00202945" w:rsidRPr="004A41A0" w:rsidRDefault="00202945" w:rsidP="007A5F22">
      <w:pPr>
        <w:spacing w:line="360" w:lineRule="auto"/>
        <w:jc w:val="both"/>
        <w:outlineLvl w:val="0"/>
        <w:rPr>
          <w:rFonts w:ascii="Book Antiqua" w:hAnsi="Book Antiqua"/>
          <w:shd w:val="clear" w:color="auto" w:fill="FFFFFF"/>
          <w:lang w:eastAsia="zh-CN"/>
        </w:rPr>
      </w:pPr>
      <w:r w:rsidRPr="004A41A0">
        <w:rPr>
          <w:rFonts w:ascii="Book Antiqua" w:hAnsi="Book Antiqua" w:cs="Garamond-Bold"/>
          <w:bCs/>
        </w:rPr>
        <w:t xml:space="preserve">Zerial M </w:t>
      </w:r>
      <w:r w:rsidRPr="004A41A0">
        <w:rPr>
          <w:rFonts w:ascii="Book Antiqua" w:hAnsi="Book Antiqua" w:cs="Garamond-Bold"/>
          <w:bCs/>
          <w:i/>
        </w:rPr>
        <w:t>et al.</w:t>
      </w:r>
      <w:r w:rsidRPr="004A41A0">
        <w:rPr>
          <w:rFonts w:ascii="Book Antiqua" w:hAnsi="Book Antiqua" w:cs="Garamond-Bold"/>
          <w:bCs/>
        </w:rPr>
        <w:t xml:space="preserve"> Cross-sectional imaging of ALPPS</w:t>
      </w:r>
    </w:p>
    <w:p w14:paraId="2CA163D7" w14:textId="77777777" w:rsidR="00607D91" w:rsidRPr="004A41A0" w:rsidRDefault="00607D91" w:rsidP="0074607F">
      <w:pPr>
        <w:pStyle w:val="Standard"/>
        <w:spacing w:line="360" w:lineRule="auto"/>
        <w:jc w:val="both"/>
        <w:rPr>
          <w:rFonts w:ascii="Book Antiqua" w:hAnsi="Book Antiqua" w:cs="Garamond-Bold"/>
          <w:bCs/>
          <w:kern w:val="0"/>
          <w:lang w:val="en-US" w:eastAsia="it-IT" w:bidi="ar-SA"/>
        </w:rPr>
      </w:pPr>
    </w:p>
    <w:p w14:paraId="4C877895" w14:textId="5D21A8FC" w:rsidR="00C74C33" w:rsidRPr="004A41A0" w:rsidRDefault="00607D91" w:rsidP="007A5F22">
      <w:pPr>
        <w:spacing w:line="360" w:lineRule="auto"/>
        <w:jc w:val="both"/>
        <w:outlineLvl w:val="0"/>
        <w:rPr>
          <w:rFonts w:ascii="Book Antiqua" w:hAnsi="Book Antiqua" w:cs="Garamond-Bold"/>
          <w:b/>
          <w:bCs/>
          <w:lang w:eastAsia="zh-CN"/>
        </w:rPr>
      </w:pPr>
      <w:r w:rsidRPr="004A41A0">
        <w:rPr>
          <w:rFonts w:ascii="Book Antiqua" w:hAnsi="Book Antiqua" w:cs="Garamond-Bold"/>
          <w:b/>
          <w:bCs/>
        </w:rPr>
        <w:t xml:space="preserve">Michele Zerial, Dario </w:t>
      </w:r>
      <w:r w:rsidR="003A6AA7" w:rsidRPr="004A41A0">
        <w:rPr>
          <w:rFonts w:ascii="Book Antiqua" w:hAnsi="Book Antiqua" w:cs="Garamond-Bold"/>
          <w:b/>
          <w:bCs/>
        </w:rPr>
        <w:t>Lorenzin</w:t>
      </w:r>
      <w:r w:rsidR="00994484" w:rsidRPr="004A41A0">
        <w:rPr>
          <w:rFonts w:ascii="Book Antiqua" w:hAnsi="Book Antiqua" w:cs="Garamond-Bold"/>
          <w:b/>
          <w:bCs/>
        </w:rPr>
        <w:t>, Andrea Risaliti</w:t>
      </w:r>
      <w:r w:rsidRPr="004A41A0">
        <w:rPr>
          <w:rFonts w:ascii="Book Antiqua" w:hAnsi="Book Antiqua" w:cs="Garamond-Bold"/>
          <w:b/>
          <w:bCs/>
        </w:rPr>
        <w:t>,</w:t>
      </w:r>
      <w:r w:rsidR="007F2A25" w:rsidRPr="004A41A0">
        <w:rPr>
          <w:rFonts w:ascii="Book Antiqua" w:hAnsi="Book Antiqua" w:cs="Garamond-Bold"/>
          <w:b/>
          <w:bCs/>
        </w:rPr>
        <w:t xml:space="preserve"> </w:t>
      </w:r>
      <w:r w:rsidRPr="004A41A0">
        <w:rPr>
          <w:rFonts w:ascii="Book Antiqua" w:hAnsi="Book Antiqua" w:cs="Garamond-Bold"/>
          <w:b/>
          <w:bCs/>
        </w:rPr>
        <w:t>C</w:t>
      </w:r>
      <w:bookmarkStart w:id="0" w:name="OLE_LINK80"/>
      <w:bookmarkStart w:id="1" w:name="OLE_LINK79"/>
      <w:r w:rsidR="00202945" w:rsidRPr="004A41A0">
        <w:rPr>
          <w:rFonts w:ascii="Book Antiqua" w:hAnsi="Book Antiqua" w:cs="Garamond-Bold"/>
          <w:b/>
          <w:bCs/>
        </w:rPr>
        <w:t>hiara Zuiani, Rossano Girometti</w:t>
      </w:r>
    </w:p>
    <w:p w14:paraId="3665DA4C" w14:textId="43FF716E" w:rsidR="00607D91" w:rsidRPr="004A41A0" w:rsidRDefault="00607D91" w:rsidP="0074607F">
      <w:pPr>
        <w:spacing w:line="360" w:lineRule="auto"/>
        <w:jc w:val="both"/>
        <w:rPr>
          <w:rFonts w:ascii="Book Antiqua" w:hAnsi="Book Antiqua"/>
          <w:shd w:val="clear" w:color="auto" w:fill="FFFFFF"/>
          <w:lang w:eastAsia="zh-CN"/>
        </w:rPr>
      </w:pPr>
    </w:p>
    <w:bookmarkEnd w:id="0"/>
    <w:bookmarkEnd w:id="1"/>
    <w:p w14:paraId="7C746927" w14:textId="2D8CFC3A" w:rsidR="00607D91" w:rsidRPr="004A41A0" w:rsidRDefault="00607D91" w:rsidP="0074607F">
      <w:pPr>
        <w:spacing w:line="360" w:lineRule="auto"/>
        <w:jc w:val="both"/>
        <w:rPr>
          <w:rFonts w:ascii="Book Antiqua" w:hAnsi="Book Antiqua" w:cs="Garamond-Bold"/>
          <w:bCs/>
          <w:lang w:eastAsia="zh-CN"/>
        </w:rPr>
      </w:pPr>
      <w:r w:rsidRPr="004A41A0">
        <w:rPr>
          <w:rFonts w:ascii="Book Antiqua" w:hAnsi="Book Antiqua"/>
          <w:b/>
        </w:rPr>
        <w:t>Michele Zerial,</w:t>
      </w:r>
      <w:r w:rsidR="007F2A25" w:rsidRPr="004A41A0">
        <w:rPr>
          <w:rFonts w:ascii="Book Antiqua" w:hAnsi="Book Antiqua"/>
          <w:b/>
        </w:rPr>
        <w:t xml:space="preserve"> </w:t>
      </w:r>
      <w:r w:rsidR="00DC5873" w:rsidRPr="004A41A0">
        <w:rPr>
          <w:rFonts w:ascii="Book Antiqua" w:hAnsi="Book Antiqua"/>
          <w:b/>
        </w:rPr>
        <w:t xml:space="preserve">Chiara Zuiani, Rossano </w:t>
      </w:r>
      <w:r w:rsidRPr="004A41A0">
        <w:rPr>
          <w:rFonts w:ascii="Book Antiqua" w:hAnsi="Book Antiqua"/>
          <w:b/>
        </w:rPr>
        <w:t xml:space="preserve">Girometti </w:t>
      </w:r>
      <w:r w:rsidRPr="004A41A0">
        <w:rPr>
          <w:rFonts w:ascii="Book Antiqua" w:hAnsi="Book Antiqua"/>
        </w:rPr>
        <w:t>Institute of Diagnostic Radiology,</w:t>
      </w:r>
      <w:r w:rsidRPr="004A41A0">
        <w:rPr>
          <w:rFonts w:ascii="Book Antiqua" w:hAnsi="Book Antiqua"/>
          <w:b/>
        </w:rPr>
        <w:t xml:space="preserve"> </w:t>
      </w:r>
      <w:r w:rsidRPr="004A41A0">
        <w:rPr>
          <w:rFonts w:ascii="Book Antiqua" w:hAnsi="Book Antiqua"/>
        </w:rPr>
        <w:t>D</w:t>
      </w:r>
      <w:r w:rsidRPr="004A41A0">
        <w:rPr>
          <w:rFonts w:ascii="Book Antiqua" w:hAnsi="Book Antiqua" w:cs="Garamond-Bold"/>
          <w:bCs/>
        </w:rPr>
        <w:t>epartment of Medical and Biological Sciences, University of Udine, University Hospital “S. Maria della Misericordia”, 33100 Udine</w:t>
      </w:r>
      <w:r w:rsidR="0046225E" w:rsidRPr="004A41A0">
        <w:rPr>
          <w:rFonts w:ascii="Book Antiqua" w:hAnsi="Book Antiqua" w:cs="Garamond-Bold"/>
          <w:bCs/>
          <w:lang w:eastAsia="zh-CN"/>
        </w:rPr>
        <w:t xml:space="preserve">, </w:t>
      </w:r>
      <w:r w:rsidR="0046225E" w:rsidRPr="004A41A0">
        <w:rPr>
          <w:rFonts w:ascii="Book Antiqua" w:hAnsi="Book Antiqua" w:cs="Garamond-Bold"/>
          <w:bCs/>
        </w:rPr>
        <w:t>Italy</w:t>
      </w:r>
    </w:p>
    <w:p w14:paraId="62405C4F" w14:textId="77777777" w:rsidR="0046225E" w:rsidRPr="004A41A0" w:rsidRDefault="0046225E" w:rsidP="0074607F">
      <w:pPr>
        <w:spacing w:line="360" w:lineRule="auto"/>
        <w:jc w:val="both"/>
        <w:rPr>
          <w:rFonts w:ascii="Book Antiqua" w:hAnsi="Book Antiqua" w:cs="Garamond-Bold"/>
          <w:bCs/>
          <w:lang w:eastAsia="zh-CN"/>
        </w:rPr>
      </w:pPr>
    </w:p>
    <w:p w14:paraId="18F2EB51" w14:textId="0C79A470" w:rsidR="00607D91" w:rsidRPr="004A41A0" w:rsidRDefault="00607D91" w:rsidP="0074607F">
      <w:pPr>
        <w:spacing w:line="360" w:lineRule="auto"/>
        <w:jc w:val="both"/>
        <w:rPr>
          <w:rFonts w:ascii="Book Antiqua" w:hAnsi="Book Antiqua" w:cs="Garamond-Bold"/>
          <w:bCs/>
          <w:lang w:eastAsia="zh-CN"/>
        </w:rPr>
      </w:pPr>
      <w:r w:rsidRPr="004A41A0">
        <w:rPr>
          <w:rFonts w:ascii="Book Antiqua" w:hAnsi="Book Antiqua" w:cs="Garamond-Bold"/>
          <w:b/>
          <w:bCs/>
        </w:rPr>
        <w:t>D</w:t>
      </w:r>
      <w:r w:rsidR="00994484" w:rsidRPr="004A41A0">
        <w:rPr>
          <w:rFonts w:ascii="Book Antiqua" w:hAnsi="Book Antiqua" w:cs="Garamond-Bold"/>
          <w:b/>
          <w:bCs/>
        </w:rPr>
        <w:t>ario Lorenzin, Andrea Risaliti</w:t>
      </w:r>
      <w:r w:rsidR="0046225E" w:rsidRPr="004A41A0">
        <w:rPr>
          <w:rFonts w:ascii="Book Antiqua" w:hAnsi="Book Antiqua" w:cs="Garamond-Bold"/>
          <w:bCs/>
          <w:lang w:eastAsia="zh-CN"/>
        </w:rPr>
        <w:t>,</w:t>
      </w:r>
      <w:r w:rsidR="00994484" w:rsidRPr="004A41A0">
        <w:rPr>
          <w:rFonts w:ascii="Book Antiqua" w:hAnsi="Book Antiqua" w:cs="Garamond-Bold"/>
          <w:bCs/>
        </w:rPr>
        <w:t xml:space="preserve"> </w:t>
      </w:r>
      <w:r w:rsidRPr="004A41A0">
        <w:rPr>
          <w:rFonts w:ascii="Book Antiqua" w:hAnsi="Book Antiqua" w:cs="Garamond-Bold"/>
          <w:bCs/>
        </w:rPr>
        <w:t>Clinical Surgery, Department of Medical and Biological Sciences, University of Udine, University Hospital “S. Maria della Misericordia”, 33100 Udine</w:t>
      </w:r>
      <w:r w:rsidR="0046225E" w:rsidRPr="004A41A0">
        <w:rPr>
          <w:rFonts w:ascii="Book Antiqua" w:hAnsi="Book Antiqua" w:cs="Garamond-Bold"/>
          <w:bCs/>
          <w:lang w:eastAsia="zh-CN"/>
        </w:rPr>
        <w:t xml:space="preserve">, </w:t>
      </w:r>
      <w:r w:rsidR="0046225E" w:rsidRPr="004A41A0">
        <w:rPr>
          <w:rFonts w:ascii="Book Antiqua" w:hAnsi="Book Antiqua" w:cs="Garamond-Bold"/>
          <w:bCs/>
        </w:rPr>
        <w:t>Italy</w:t>
      </w:r>
    </w:p>
    <w:p w14:paraId="63E35232" w14:textId="77777777" w:rsidR="00AA6233" w:rsidRPr="004A41A0" w:rsidRDefault="00AA6233" w:rsidP="0074607F">
      <w:pPr>
        <w:spacing w:line="360" w:lineRule="auto"/>
        <w:jc w:val="both"/>
        <w:rPr>
          <w:rFonts w:ascii="Book Antiqua" w:hAnsi="Book Antiqua"/>
          <w:b/>
          <w:lang w:eastAsia="zh-CN"/>
        </w:rPr>
      </w:pPr>
    </w:p>
    <w:p w14:paraId="14A1FB21" w14:textId="5CF92650" w:rsidR="00F30100" w:rsidRPr="004A41A0" w:rsidRDefault="00F30100" w:rsidP="0074607F">
      <w:pPr>
        <w:spacing w:line="360" w:lineRule="auto"/>
        <w:jc w:val="both"/>
        <w:rPr>
          <w:rFonts w:ascii="Book Antiqua" w:hAnsi="Book Antiqua"/>
          <w:lang w:eastAsia="zh-CN"/>
        </w:rPr>
      </w:pPr>
      <w:r w:rsidRPr="004A41A0">
        <w:rPr>
          <w:rFonts w:ascii="Book Antiqua" w:hAnsi="Book Antiqua" w:cs="Garamond-Bold"/>
          <w:b/>
          <w:bCs/>
        </w:rPr>
        <w:t>Author contributions</w:t>
      </w:r>
      <w:r w:rsidR="00771469" w:rsidRPr="004A41A0">
        <w:rPr>
          <w:rFonts w:ascii="Book Antiqua" w:hAnsi="Book Antiqua" w:cs="Garamond-Bold"/>
          <w:b/>
          <w:bCs/>
        </w:rPr>
        <w:t xml:space="preserve">: </w:t>
      </w:r>
      <w:r w:rsidR="00BC29DD" w:rsidRPr="004A41A0">
        <w:rPr>
          <w:rFonts w:ascii="Book Antiqua" w:hAnsi="Book Antiqua" w:cs="Garamond-Bold"/>
          <w:bCs/>
        </w:rPr>
        <w:t xml:space="preserve">Girometti R and Lorenzin D projected the </w:t>
      </w:r>
      <w:r w:rsidR="00CC7FC7" w:rsidRPr="004A41A0">
        <w:rPr>
          <w:rFonts w:ascii="Book Antiqua" w:hAnsi="Book Antiqua" w:cs="Garamond-Bold"/>
          <w:bCs/>
        </w:rPr>
        <w:t>paper</w:t>
      </w:r>
      <w:r w:rsidR="00BC29DD" w:rsidRPr="004A41A0">
        <w:rPr>
          <w:rFonts w:ascii="Book Antiqua" w:hAnsi="Book Antiqua" w:cs="Garamond-Bold"/>
          <w:bCs/>
        </w:rPr>
        <w:t>; Zerial M, Girometti R and Zuiani C planned the review structure; Lorenzin D and Risaliti A performed surgeries and collected surgical images; Zerial M</w:t>
      </w:r>
      <w:r w:rsidR="00F16A58" w:rsidRPr="004A41A0">
        <w:rPr>
          <w:rFonts w:ascii="Book Antiqua" w:hAnsi="Book Antiqua" w:cs="Garamond-Bold"/>
          <w:bCs/>
        </w:rPr>
        <w:t xml:space="preserve"> reviewed radiological literature; </w:t>
      </w:r>
      <w:r w:rsidR="00BC29DD" w:rsidRPr="004A41A0">
        <w:rPr>
          <w:rFonts w:ascii="Book Antiqua" w:hAnsi="Book Antiqua" w:cs="Garamond-Bold"/>
          <w:bCs/>
        </w:rPr>
        <w:t xml:space="preserve">Lorenzin D and Risaliti A reviewed </w:t>
      </w:r>
      <w:r w:rsidR="00F16A58" w:rsidRPr="004A41A0">
        <w:rPr>
          <w:rFonts w:ascii="Book Antiqua" w:hAnsi="Book Antiqua" w:cs="Garamond-Bold"/>
          <w:bCs/>
        </w:rPr>
        <w:t>surgical</w:t>
      </w:r>
      <w:r w:rsidR="00BC29DD" w:rsidRPr="004A41A0">
        <w:rPr>
          <w:rFonts w:ascii="Book Antiqua" w:hAnsi="Book Antiqua" w:cs="Garamond-Bold"/>
          <w:bCs/>
        </w:rPr>
        <w:t xml:space="preserve"> literature; </w:t>
      </w:r>
      <w:r w:rsidR="00F16A58" w:rsidRPr="004A41A0">
        <w:rPr>
          <w:rFonts w:ascii="Book Antiqua" w:hAnsi="Book Antiqua" w:cs="Garamond-Bold"/>
          <w:bCs/>
        </w:rPr>
        <w:t>Zerial M, Zuiani C and Girometti R reviewed radiological images and selected them</w:t>
      </w:r>
      <w:r w:rsidR="00FE6F37" w:rsidRPr="004A41A0">
        <w:rPr>
          <w:rFonts w:ascii="Book Antiqua" w:hAnsi="Book Antiqua" w:cs="Garamond-Bold"/>
          <w:bCs/>
        </w:rPr>
        <w:t xml:space="preserve">; Zerial M wrote the paper; Zuiani C and Girometti R prepared the tables; </w:t>
      </w:r>
      <w:r w:rsidR="00CC7FC7" w:rsidRPr="004A41A0">
        <w:rPr>
          <w:rFonts w:ascii="Book Antiqua" w:hAnsi="Book Antiqua" w:cs="Garamond-Bold"/>
          <w:bCs/>
        </w:rPr>
        <w:t xml:space="preserve">Zerial M and Lorenzin M prepared the figures; </w:t>
      </w:r>
      <w:r w:rsidR="00FE6F37" w:rsidRPr="004A41A0">
        <w:rPr>
          <w:rFonts w:ascii="Book Antiqua" w:hAnsi="Book Antiqua" w:cs="Garamond-Bold"/>
          <w:bCs/>
        </w:rPr>
        <w:t>Girometti R, Lorenzin D, Zuiani C and Risaliti A reviewed the paper for structure and content</w:t>
      </w:r>
      <w:r w:rsidR="00927574" w:rsidRPr="004A41A0">
        <w:rPr>
          <w:rFonts w:ascii="Book Antiqua" w:hAnsi="Book Antiqua" w:cs="Garamond-Bold"/>
          <w:bCs/>
        </w:rPr>
        <w:t>; Girometti R supervised the work</w:t>
      </w:r>
      <w:r w:rsidR="00FE6F37" w:rsidRPr="004A41A0">
        <w:rPr>
          <w:rFonts w:ascii="Book Antiqua" w:hAnsi="Book Antiqua" w:cs="Garamond-Bold"/>
          <w:bCs/>
        </w:rPr>
        <w:t xml:space="preserve">. </w:t>
      </w:r>
    </w:p>
    <w:p w14:paraId="252BE9BF" w14:textId="77777777" w:rsidR="00F30100" w:rsidRPr="004A41A0" w:rsidRDefault="00F30100" w:rsidP="0074607F">
      <w:pPr>
        <w:spacing w:line="360" w:lineRule="auto"/>
        <w:jc w:val="both"/>
        <w:rPr>
          <w:rFonts w:ascii="Book Antiqua" w:hAnsi="Book Antiqua"/>
          <w:b/>
          <w:lang w:eastAsia="zh-CN"/>
        </w:rPr>
      </w:pPr>
    </w:p>
    <w:p w14:paraId="532555E4" w14:textId="4B3707E3" w:rsidR="00F30100" w:rsidRPr="004A41A0" w:rsidRDefault="00F30100" w:rsidP="0074607F">
      <w:pPr>
        <w:spacing w:line="360" w:lineRule="auto"/>
        <w:jc w:val="both"/>
        <w:rPr>
          <w:rFonts w:ascii="Book Antiqua" w:hAnsi="Book Antiqua"/>
          <w:lang w:eastAsia="zh-CN"/>
        </w:rPr>
      </w:pPr>
      <w:r w:rsidRPr="004A41A0">
        <w:rPr>
          <w:rFonts w:ascii="Book Antiqua" w:eastAsia="Times New Roman" w:hAnsi="Book Antiqua" w:cs="TimesNewRomanPS-BoldItalicMT"/>
          <w:b/>
          <w:bCs/>
          <w:iCs/>
        </w:rPr>
        <w:t>Conflict-of-interest statement</w:t>
      </w:r>
      <w:r w:rsidR="00927574" w:rsidRPr="004A41A0">
        <w:rPr>
          <w:rFonts w:ascii="Book Antiqua" w:eastAsia="Times New Roman" w:hAnsi="Book Antiqua" w:cs="TimesNewRomanPS-BoldItalicMT"/>
          <w:b/>
          <w:bCs/>
          <w:iCs/>
        </w:rPr>
        <w:t xml:space="preserve">: </w:t>
      </w:r>
      <w:r w:rsidR="00927574" w:rsidRPr="004A41A0">
        <w:rPr>
          <w:rFonts w:ascii="Book Antiqua" w:eastAsia="Times New Roman" w:hAnsi="Book Antiqua" w:cs="TimesNewRomanPS-BoldItalicMT"/>
          <w:bCs/>
          <w:iCs/>
        </w:rPr>
        <w:t xml:space="preserve">None of the </w:t>
      </w:r>
      <w:r w:rsidR="0046225E" w:rsidRPr="004A41A0">
        <w:rPr>
          <w:rFonts w:ascii="Book Antiqua" w:hAnsi="Book Antiqua" w:cs="TimesNewRomanPS-BoldItalicMT"/>
          <w:bCs/>
          <w:iCs/>
          <w:lang w:eastAsia="zh-CN"/>
        </w:rPr>
        <w:t>a</w:t>
      </w:r>
      <w:r w:rsidR="00927574" w:rsidRPr="004A41A0">
        <w:rPr>
          <w:rFonts w:ascii="Book Antiqua" w:eastAsia="Times New Roman" w:hAnsi="Book Antiqua" w:cs="TimesNewRomanPS-BoldItalicMT"/>
          <w:bCs/>
          <w:iCs/>
        </w:rPr>
        <w:t xml:space="preserve">uthors has conflicts of interest to </w:t>
      </w:r>
      <w:r w:rsidR="004F494F" w:rsidRPr="004A41A0">
        <w:rPr>
          <w:rFonts w:ascii="Book Antiqua" w:eastAsia="Times New Roman" w:hAnsi="Book Antiqua" w:cs="TimesNewRomanPS-BoldItalicMT"/>
          <w:bCs/>
          <w:iCs/>
        </w:rPr>
        <w:t>disclose</w:t>
      </w:r>
      <w:r w:rsidR="00927574" w:rsidRPr="004A41A0">
        <w:rPr>
          <w:rFonts w:ascii="Book Antiqua" w:eastAsia="Times New Roman" w:hAnsi="Book Antiqua" w:cs="TimesNewRomanPS-BoldItalicMT"/>
          <w:bCs/>
          <w:iCs/>
        </w:rPr>
        <w:t>.</w:t>
      </w:r>
      <w:r w:rsidR="00F77335" w:rsidRPr="004A41A0">
        <w:rPr>
          <w:rFonts w:ascii="Book Antiqua" w:eastAsia="Times New Roman" w:hAnsi="Book Antiqua" w:cs="TimesNewRomanPS-BoldItalicMT"/>
          <w:bCs/>
          <w:iCs/>
        </w:rPr>
        <w:t xml:space="preserve"> </w:t>
      </w:r>
      <w:r w:rsidR="00F77335" w:rsidRPr="004A41A0">
        <w:rPr>
          <w:rFonts w:ascii="Book Antiqua" w:hAnsi="Book Antiqua"/>
        </w:rPr>
        <w:t>This paper has been presented as an electronic poster at the European Congress of Radiology (ECR) 2016 and European Society of Gastrointestinal and Abdominal Radiology (ESGAR) annual meeting 2016.</w:t>
      </w:r>
    </w:p>
    <w:p w14:paraId="5A5CDC13" w14:textId="77777777" w:rsidR="00F30100" w:rsidRPr="004A41A0" w:rsidRDefault="00F30100" w:rsidP="0074607F">
      <w:pPr>
        <w:spacing w:line="360" w:lineRule="auto"/>
        <w:jc w:val="both"/>
        <w:rPr>
          <w:rFonts w:ascii="Book Antiqua" w:hAnsi="Book Antiqua"/>
          <w:b/>
          <w:lang w:eastAsia="zh-CN"/>
        </w:rPr>
      </w:pPr>
    </w:p>
    <w:p w14:paraId="06293662" w14:textId="77777777" w:rsidR="0046225E" w:rsidRPr="004A41A0" w:rsidRDefault="0046225E" w:rsidP="0074607F">
      <w:pPr>
        <w:spacing w:line="360" w:lineRule="auto"/>
        <w:jc w:val="both"/>
        <w:rPr>
          <w:rFonts w:ascii="Book Antiqua" w:hAnsi="Book Antiqua"/>
        </w:rPr>
      </w:pPr>
      <w:bookmarkStart w:id="2" w:name="OLE_LINK507"/>
      <w:bookmarkStart w:id="3" w:name="OLE_LINK506"/>
      <w:bookmarkStart w:id="4" w:name="OLE_LINK496"/>
      <w:bookmarkStart w:id="5" w:name="OLE_LINK479"/>
      <w:r w:rsidRPr="004A41A0">
        <w:rPr>
          <w:rFonts w:ascii="Book Antiqua" w:hAnsi="Book Antiqua"/>
          <w:b/>
        </w:rPr>
        <w:lastRenderedPageBreak/>
        <w:t xml:space="preserve">Open-Access: </w:t>
      </w:r>
      <w:r w:rsidRPr="004A41A0">
        <w:rPr>
          <w:rFonts w:ascii="Book Antiqua" w:hAnsi="Book Antiqua"/>
        </w:rPr>
        <w:t>This article is an open-access article which was selected by</w:t>
      </w:r>
      <w:r w:rsidRPr="004A41A0">
        <w:rPr>
          <w:rFonts w:ascii="Book Antiqua" w:hAnsi="Book Antiqua"/>
          <w:lang w:eastAsia="zh-CN"/>
        </w:rPr>
        <w:t xml:space="preserve"> </w:t>
      </w:r>
      <w:r w:rsidRPr="004A41A0">
        <w:rPr>
          <w:rFonts w:ascii="Book Antiqua" w:hAnsi="Book Antiqua"/>
        </w:rPr>
        <w:t>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
      <w:bookmarkEnd w:id="3"/>
      <w:bookmarkEnd w:id="4"/>
      <w:bookmarkEnd w:id="5"/>
    </w:p>
    <w:p w14:paraId="72AB6603" w14:textId="77777777" w:rsidR="00481895" w:rsidRPr="004A41A0" w:rsidRDefault="00481895" w:rsidP="0074607F">
      <w:pPr>
        <w:spacing w:line="360" w:lineRule="auto"/>
        <w:jc w:val="both"/>
        <w:rPr>
          <w:rFonts w:ascii="Book Antiqua" w:hAnsi="Book Antiqua" w:cs="Garamond-Bold"/>
          <w:bCs/>
          <w:lang w:eastAsia="zh-CN"/>
        </w:rPr>
      </w:pPr>
    </w:p>
    <w:p w14:paraId="7617F53C" w14:textId="69EFCEDA" w:rsidR="0046225E" w:rsidRPr="004A41A0" w:rsidRDefault="0046225E" w:rsidP="007A5F22">
      <w:pPr>
        <w:spacing w:line="360" w:lineRule="auto"/>
        <w:jc w:val="both"/>
        <w:outlineLvl w:val="0"/>
        <w:rPr>
          <w:rFonts w:ascii="Book Antiqua" w:hAnsi="Book Antiqua" w:cs="Garamond-Bold"/>
          <w:bCs/>
          <w:lang w:eastAsia="zh-CN"/>
        </w:rPr>
      </w:pPr>
      <w:r w:rsidRPr="004A41A0">
        <w:rPr>
          <w:rFonts w:ascii="Book Antiqua" w:hAnsi="Book Antiqua" w:cs="Garamond-Bold"/>
          <w:b/>
          <w:bCs/>
          <w:lang w:eastAsia="zh-CN"/>
        </w:rPr>
        <w:t>Manuscript source:</w:t>
      </w:r>
      <w:r w:rsidRPr="004A41A0">
        <w:rPr>
          <w:rFonts w:ascii="Book Antiqua" w:hAnsi="Book Antiqua" w:cs="Garamond-Bold"/>
          <w:bCs/>
          <w:lang w:eastAsia="zh-CN"/>
        </w:rPr>
        <w:t xml:space="preserve"> Invited manuscript</w:t>
      </w:r>
    </w:p>
    <w:p w14:paraId="2FDF60F4" w14:textId="77777777" w:rsidR="0046225E" w:rsidRPr="004A41A0" w:rsidRDefault="0046225E" w:rsidP="0074607F">
      <w:pPr>
        <w:spacing w:line="360" w:lineRule="auto"/>
        <w:jc w:val="both"/>
        <w:rPr>
          <w:rFonts w:ascii="Book Antiqua" w:hAnsi="Book Antiqua" w:cs="Garamond-Bold"/>
          <w:bCs/>
          <w:lang w:eastAsia="zh-CN"/>
        </w:rPr>
      </w:pPr>
    </w:p>
    <w:p w14:paraId="625649BD" w14:textId="027BC61A" w:rsidR="00607D91" w:rsidRPr="004A41A0" w:rsidRDefault="0046225E" w:rsidP="0074607F">
      <w:pPr>
        <w:spacing w:line="360" w:lineRule="auto"/>
        <w:jc w:val="both"/>
        <w:rPr>
          <w:rFonts w:ascii="Book Antiqua" w:hAnsi="Book Antiqua" w:cs="Garamond-Bold"/>
          <w:bCs/>
        </w:rPr>
      </w:pPr>
      <w:r w:rsidRPr="004A41A0">
        <w:rPr>
          <w:rFonts w:ascii="Book Antiqua" w:hAnsi="Book Antiqua"/>
          <w:b/>
        </w:rPr>
        <w:t>Correspondence to:</w:t>
      </w:r>
      <w:r w:rsidRPr="004A41A0">
        <w:rPr>
          <w:rFonts w:ascii="Book Antiqua" w:hAnsi="Book Antiqua" w:cs="Arial"/>
          <w:b/>
          <w:bCs/>
          <w:lang w:eastAsia="zh-CN"/>
        </w:rPr>
        <w:t xml:space="preserve"> </w:t>
      </w:r>
      <w:r w:rsidR="00607D91" w:rsidRPr="004A41A0">
        <w:rPr>
          <w:rFonts w:ascii="Book Antiqua" w:hAnsi="Book Antiqua" w:cs="Garamond-Bold"/>
          <w:b/>
          <w:bCs/>
        </w:rPr>
        <w:t>Rossano Girometti, MD,</w:t>
      </w:r>
      <w:r w:rsidR="00607D91" w:rsidRPr="004A41A0">
        <w:rPr>
          <w:rFonts w:ascii="Book Antiqua" w:hAnsi="Book Antiqua" w:cs="Garamond-Bold"/>
          <w:bCs/>
        </w:rPr>
        <w:t xml:space="preserve"> Institute of Radiology, Department of Medical and Biological Sciences, University of Udine, University Hospital “S. Maria della Misericordia”, via Colugna, 50</w:t>
      </w:r>
      <w:r w:rsidRPr="004A41A0">
        <w:rPr>
          <w:rFonts w:ascii="Book Antiqua" w:hAnsi="Book Antiqua" w:cs="Garamond-Bold"/>
          <w:bCs/>
          <w:lang w:eastAsia="zh-CN"/>
        </w:rPr>
        <w:t xml:space="preserve">, </w:t>
      </w:r>
      <w:r w:rsidR="00607D91" w:rsidRPr="004A41A0">
        <w:rPr>
          <w:rFonts w:ascii="Book Antiqua" w:hAnsi="Book Antiqua" w:cs="Garamond-Bold"/>
          <w:bCs/>
        </w:rPr>
        <w:t>33100 Udine</w:t>
      </w:r>
      <w:r w:rsidRPr="004A41A0">
        <w:rPr>
          <w:rFonts w:ascii="Book Antiqua" w:hAnsi="Book Antiqua" w:cs="Garamond-Bold"/>
          <w:bCs/>
          <w:lang w:eastAsia="zh-CN"/>
        </w:rPr>
        <w:t xml:space="preserve">, </w:t>
      </w:r>
      <w:r w:rsidRPr="004A41A0">
        <w:rPr>
          <w:rFonts w:ascii="Book Antiqua" w:hAnsi="Book Antiqua" w:cs="Garamond-Bold"/>
          <w:bCs/>
        </w:rPr>
        <w:t>Italy</w:t>
      </w:r>
      <w:r w:rsidR="00607D91" w:rsidRPr="004A41A0">
        <w:rPr>
          <w:rFonts w:ascii="Book Antiqua" w:hAnsi="Book Antiqua" w:cs="Garamond-Bold"/>
          <w:bCs/>
        </w:rPr>
        <w:t xml:space="preserve">. </w:t>
      </w:r>
      <w:hyperlink r:id="rId10" w:history="1">
        <w:r w:rsidR="00607D91" w:rsidRPr="004A41A0">
          <w:rPr>
            <w:rFonts w:ascii="Book Antiqua" w:hAnsi="Book Antiqua" w:cs="Garamond-Bold"/>
            <w:bCs/>
          </w:rPr>
          <w:t>rgirometti@sirm.org</w:t>
        </w:r>
      </w:hyperlink>
    </w:p>
    <w:p w14:paraId="2357C116" w14:textId="76491037" w:rsidR="00607D91" w:rsidRPr="004A41A0" w:rsidRDefault="0046225E" w:rsidP="0074607F">
      <w:pPr>
        <w:spacing w:line="360" w:lineRule="auto"/>
        <w:jc w:val="both"/>
        <w:rPr>
          <w:rFonts w:ascii="Book Antiqua" w:hAnsi="Book Antiqua" w:cs="Garamond-Bold"/>
          <w:bCs/>
          <w:lang w:eastAsia="zh-CN"/>
        </w:rPr>
      </w:pPr>
      <w:r w:rsidRPr="004A41A0">
        <w:rPr>
          <w:rFonts w:ascii="Book Antiqua" w:hAnsi="Book Antiqua" w:cs="Garamond-Bold"/>
          <w:b/>
          <w:bCs/>
        </w:rPr>
        <w:t xml:space="preserve">Telephone: </w:t>
      </w:r>
      <w:r w:rsidRPr="004A41A0">
        <w:rPr>
          <w:rFonts w:ascii="Book Antiqua" w:hAnsi="Book Antiqua" w:cs="Garamond-Bold"/>
          <w:bCs/>
        </w:rPr>
        <w:t>+39-0432-559266</w:t>
      </w:r>
    </w:p>
    <w:p w14:paraId="78973245" w14:textId="77777777" w:rsidR="00607D91" w:rsidRPr="004A41A0" w:rsidRDefault="00607D91" w:rsidP="0074607F">
      <w:pPr>
        <w:spacing w:line="360" w:lineRule="auto"/>
        <w:jc w:val="both"/>
        <w:rPr>
          <w:rFonts w:ascii="Book Antiqua" w:hAnsi="Book Antiqua" w:cs="Garamond-Bold"/>
          <w:bCs/>
        </w:rPr>
      </w:pPr>
      <w:r w:rsidRPr="004A41A0">
        <w:rPr>
          <w:rFonts w:ascii="Book Antiqua" w:hAnsi="Book Antiqua" w:cs="Garamond-Bold"/>
          <w:b/>
          <w:bCs/>
        </w:rPr>
        <w:t xml:space="preserve">Fax: </w:t>
      </w:r>
      <w:r w:rsidRPr="004A41A0">
        <w:rPr>
          <w:rFonts w:ascii="Book Antiqua" w:hAnsi="Book Antiqua" w:cs="Garamond-Bold"/>
          <w:bCs/>
        </w:rPr>
        <w:t>+39-0432-559867</w:t>
      </w:r>
    </w:p>
    <w:p w14:paraId="7B9BF086" w14:textId="77777777" w:rsidR="00EE2EF3" w:rsidRPr="004A41A0" w:rsidRDefault="00EE2EF3" w:rsidP="0074607F">
      <w:pPr>
        <w:autoSpaceDE w:val="0"/>
        <w:autoSpaceDN w:val="0"/>
        <w:adjustRightInd w:val="0"/>
        <w:spacing w:line="360" w:lineRule="auto"/>
        <w:jc w:val="both"/>
        <w:rPr>
          <w:rFonts w:ascii="Book Antiqua" w:hAnsi="Book Antiqua" w:cs="Book Antiqua"/>
          <w:b/>
          <w:lang w:eastAsia="en-US"/>
        </w:rPr>
      </w:pPr>
    </w:p>
    <w:p w14:paraId="6A7DFD38" w14:textId="6C438B65" w:rsidR="00481895" w:rsidRPr="004A41A0" w:rsidRDefault="00481895" w:rsidP="007A5F22">
      <w:pPr>
        <w:autoSpaceDE w:val="0"/>
        <w:autoSpaceDN w:val="0"/>
        <w:adjustRightInd w:val="0"/>
        <w:spacing w:line="360" w:lineRule="auto"/>
        <w:jc w:val="both"/>
        <w:outlineLvl w:val="0"/>
        <w:rPr>
          <w:rFonts w:ascii="Book Antiqua" w:hAnsi="Book Antiqua" w:cs="Book Antiqua"/>
          <w:lang w:eastAsia="zh-CN"/>
        </w:rPr>
      </w:pPr>
      <w:r w:rsidRPr="004A41A0">
        <w:rPr>
          <w:rFonts w:ascii="Book Antiqua" w:hAnsi="Book Antiqua" w:cs="Book Antiqua"/>
          <w:b/>
          <w:lang w:eastAsia="en-US"/>
        </w:rPr>
        <w:t xml:space="preserve">Received: </w:t>
      </w:r>
      <w:r w:rsidR="0099069D" w:rsidRPr="004A41A0">
        <w:rPr>
          <w:rFonts w:ascii="Book Antiqua" w:hAnsi="Book Antiqua" w:cs="Book Antiqua"/>
          <w:lang w:eastAsia="zh-CN"/>
        </w:rPr>
        <w:t>January 27, 2017</w:t>
      </w:r>
    </w:p>
    <w:p w14:paraId="7E683770" w14:textId="5EAC188B" w:rsidR="00481895" w:rsidRPr="004A41A0" w:rsidRDefault="00481895" w:rsidP="007A5F22">
      <w:pPr>
        <w:autoSpaceDE w:val="0"/>
        <w:autoSpaceDN w:val="0"/>
        <w:adjustRightInd w:val="0"/>
        <w:spacing w:line="360" w:lineRule="auto"/>
        <w:jc w:val="both"/>
        <w:outlineLvl w:val="0"/>
        <w:rPr>
          <w:rFonts w:ascii="Book Antiqua" w:hAnsi="Book Antiqua" w:cs="Book Antiqua"/>
          <w:lang w:eastAsia="zh-CN"/>
        </w:rPr>
      </w:pPr>
      <w:r w:rsidRPr="004A41A0">
        <w:rPr>
          <w:rFonts w:ascii="Book Antiqua" w:hAnsi="Book Antiqua" w:cs="Book Antiqua"/>
          <w:b/>
          <w:lang w:eastAsia="en-US"/>
        </w:rPr>
        <w:t xml:space="preserve">Peer-review started: </w:t>
      </w:r>
      <w:r w:rsidR="0099069D" w:rsidRPr="004A41A0">
        <w:rPr>
          <w:rFonts w:ascii="Book Antiqua" w:hAnsi="Book Antiqua" w:cs="Book Antiqua"/>
          <w:lang w:eastAsia="zh-CN"/>
        </w:rPr>
        <w:t>February 12, 2017</w:t>
      </w:r>
    </w:p>
    <w:p w14:paraId="7F23CBAE" w14:textId="0B367D91" w:rsidR="00481895" w:rsidRPr="004A41A0" w:rsidRDefault="00481895" w:rsidP="007A5F22">
      <w:pPr>
        <w:autoSpaceDE w:val="0"/>
        <w:autoSpaceDN w:val="0"/>
        <w:adjustRightInd w:val="0"/>
        <w:spacing w:line="360" w:lineRule="auto"/>
        <w:jc w:val="both"/>
        <w:outlineLvl w:val="0"/>
        <w:rPr>
          <w:rFonts w:ascii="Book Antiqua" w:hAnsi="Book Antiqua" w:cs="Book Antiqua"/>
          <w:lang w:eastAsia="zh-CN"/>
        </w:rPr>
      </w:pPr>
      <w:r w:rsidRPr="004A41A0">
        <w:rPr>
          <w:rFonts w:ascii="Book Antiqua" w:hAnsi="Book Antiqua" w:cs="Book Antiqua"/>
          <w:b/>
          <w:lang w:eastAsia="en-US"/>
        </w:rPr>
        <w:t xml:space="preserve">First decision: </w:t>
      </w:r>
      <w:r w:rsidR="0099069D" w:rsidRPr="004A41A0">
        <w:rPr>
          <w:rFonts w:ascii="Book Antiqua" w:hAnsi="Book Antiqua" w:cs="Book Antiqua"/>
          <w:lang w:eastAsia="zh-CN"/>
        </w:rPr>
        <w:t>March 10, 2017</w:t>
      </w:r>
    </w:p>
    <w:p w14:paraId="1B49C621" w14:textId="351A7666" w:rsidR="00481895" w:rsidRPr="004A41A0" w:rsidRDefault="00481895" w:rsidP="0074607F">
      <w:pPr>
        <w:autoSpaceDE w:val="0"/>
        <w:autoSpaceDN w:val="0"/>
        <w:adjustRightInd w:val="0"/>
        <w:spacing w:line="360" w:lineRule="auto"/>
        <w:jc w:val="both"/>
        <w:rPr>
          <w:rFonts w:ascii="Book Antiqua" w:hAnsi="Book Antiqua" w:cs="Book Antiqua"/>
          <w:lang w:eastAsia="zh-CN"/>
        </w:rPr>
      </w:pPr>
      <w:r w:rsidRPr="004A41A0">
        <w:rPr>
          <w:rFonts w:ascii="Book Antiqua" w:hAnsi="Book Antiqua" w:cs="Book Antiqua"/>
          <w:b/>
          <w:lang w:eastAsia="en-US"/>
        </w:rPr>
        <w:t xml:space="preserve">Revised: </w:t>
      </w:r>
      <w:r w:rsidR="0099069D" w:rsidRPr="004A41A0">
        <w:rPr>
          <w:rFonts w:ascii="Book Antiqua" w:hAnsi="Book Antiqua" w:cs="Book Antiqua"/>
          <w:lang w:eastAsia="zh-CN"/>
        </w:rPr>
        <w:t>March 22, 2017</w:t>
      </w:r>
    </w:p>
    <w:p w14:paraId="78429376" w14:textId="596DE1B2" w:rsidR="00481895" w:rsidRPr="007A5F22" w:rsidRDefault="00481895" w:rsidP="007A5F22">
      <w:pPr>
        <w:rPr>
          <w:rFonts w:ascii="Book Antiqua" w:hAnsi="Book Antiqua"/>
          <w:iCs/>
        </w:rPr>
      </w:pPr>
      <w:r w:rsidRPr="004A41A0">
        <w:rPr>
          <w:rFonts w:ascii="Book Antiqua" w:hAnsi="Book Antiqua" w:cs="Book Antiqua"/>
          <w:b/>
          <w:lang w:eastAsia="en-US"/>
        </w:rPr>
        <w:t xml:space="preserve">Accepted: </w:t>
      </w:r>
      <w:r w:rsidR="007A5F22">
        <w:rPr>
          <w:rStyle w:val="Emphasis"/>
        </w:rPr>
        <w:t>April 6</w:t>
      </w:r>
      <w:r w:rsidR="007A5F22">
        <w:rPr>
          <w:rStyle w:val="Emphasis"/>
          <w:rFonts w:cs="宋体"/>
        </w:rPr>
        <w:t>,</w:t>
      </w:r>
      <w:r w:rsidR="007A5F22">
        <w:rPr>
          <w:rStyle w:val="Emphasis"/>
        </w:rPr>
        <w:t xml:space="preserve"> 2017</w:t>
      </w:r>
    </w:p>
    <w:p w14:paraId="2D200DE7" w14:textId="77777777" w:rsidR="00481895" w:rsidRPr="004A41A0" w:rsidRDefault="00481895" w:rsidP="007A5F22">
      <w:pPr>
        <w:autoSpaceDE w:val="0"/>
        <w:autoSpaceDN w:val="0"/>
        <w:adjustRightInd w:val="0"/>
        <w:spacing w:line="360" w:lineRule="auto"/>
        <w:jc w:val="both"/>
        <w:outlineLvl w:val="0"/>
        <w:rPr>
          <w:rFonts w:ascii="Book Antiqua" w:hAnsi="Book Antiqua" w:cs="Book Antiqua"/>
          <w:b/>
          <w:lang w:eastAsia="en-US"/>
        </w:rPr>
      </w:pPr>
      <w:r w:rsidRPr="004A41A0">
        <w:rPr>
          <w:rFonts w:ascii="Book Antiqua" w:hAnsi="Book Antiqua" w:cs="Book Antiqua"/>
          <w:b/>
          <w:lang w:eastAsia="en-US"/>
        </w:rPr>
        <w:t>Article in press:</w:t>
      </w:r>
    </w:p>
    <w:p w14:paraId="1E65036D" w14:textId="41C23075" w:rsidR="005617C9" w:rsidRPr="004A41A0" w:rsidRDefault="00481895" w:rsidP="007A5F22">
      <w:pPr>
        <w:spacing w:line="360" w:lineRule="auto"/>
        <w:jc w:val="both"/>
        <w:outlineLvl w:val="0"/>
        <w:rPr>
          <w:rFonts w:ascii="Book Antiqua" w:hAnsi="Book Antiqua" w:cs="Arial"/>
          <w:b/>
        </w:rPr>
      </w:pPr>
      <w:r w:rsidRPr="004A41A0">
        <w:rPr>
          <w:rFonts w:ascii="Book Antiqua" w:hAnsi="Book Antiqua" w:cs="Book Antiqua"/>
          <w:b/>
          <w:lang w:eastAsia="en-US"/>
        </w:rPr>
        <w:t>Published online:</w:t>
      </w:r>
    </w:p>
    <w:p w14:paraId="44C030F7" w14:textId="77777777" w:rsidR="00B40191" w:rsidRPr="004A41A0" w:rsidRDefault="00B40191" w:rsidP="0074607F">
      <w:pPr>
        <w:spacing w:line="360" w:lineRule="auto"/>
        <w:jc w:val="both"/>
        <w:rPr>
          <w:rFonts w:ascii="Book Antiqua" w:hAnsi="Book Antiqua"/>
          <w:b/>
          <w:shd w:val="clear" w:color="auto" w:fill="FFFFFF"/>
          <w:lang w:eastAsia="zh-CN"/>
        </w:rPr>
      </w:pPr>
    </w:p>
    <w:p w14:paraId="695D65CE" w14:textId="77777777" w:rsidR="00AA6233" w:rsidRPr="004A41A0" w:rsidRDefault="00AA6233" w:rsidP="0074607F">
      <w:pPr>
        <w:spacing w:line="360" w:lineRule="auto"/>
        <w:jc w:val="both"/>
        <w:rPr>
          <w:rFonts w:ascii="Book Antiqua" w:hAnsi="Book Antiqua"/>
          <w:b/>
          <w:shd w:val="clear" w:color="auto" w:fill="FFFFFF"/>
          <w:lang w:eastAsia="zh-CN"/>
        </w:rPr>
      </w:pPr>
      <w:r w:rsidRPr="004A41A0">
        <w:rPr>
          <w:rFonts w:ascii="Book Antiqua" w:hAnsi="Book Antiqua"/>
          <w:b/>
          <w:shd w:val="clear" w:color="auto" w:fill="FFFFFF"/>
          <w:lang w:eastAsia="zh-CN"/>
        </w:rPr>
        <w:br w:type="page"/>
      </w:r>
    </w:p>
    <w:p w14:paraId="15FEDD2B" w14:textId="5B99A3D9" w:rsidR="00A42D36" w:rsidRPr="004A41A0" w:rsidRDefault="00B40191" w:rsidP="007A5F22">
      <w:pPr>
        <w:spacing w:line="360" w:lineRule="auto"/>
        <w:jc w:val="both"/>
        <w:outlineLvl w:val="0"/>
        <w:rPr>
          <w:rFonts w:ascii="Book Antiqua" w:hAnsi="Book Antiqua" w:cs="Garamond-Bold"/>
          <w:b/>
          <w:bCs/>
        </w:rPr>
      </w:pPr>
      <w:r w:rsidRPr="004A41A0">
        <w:rPr>
          <w:rFonts w:ascii="Book Antiqua" w:hAnsi="Book Antiqua" w:cs="Garamond-Bold"/>
          <w:b/>
          <w:bCs/>
        </w:rPr>
        <w:lastRenderedPageBreak/>
        <w:t>A</w:t>
      </w:r>
      <w:r w:rsidR="0069409D" w:rsidRPr="004A41A0">
        <w:rPr>
          <w:rFonts w:ascii="Book Antiqua" w:hAnsi="Book Antiqua" w:cs="Garamond-Bold"/>
          <w:b/>
          <w:bCs/>
        </w:rPr>
        <w:t>bstract</w:t>
      </w:r>
    </w:p>
    <w:p w14:paraId="12D971E8" w14:textId="2A91E71F" w:rsidR="00B56AD4" w:rsidRPr="004A41A0" w:rsidRDefault="00445C0C" w:rsidP="0074607F">
      <w:pPr>
        <w:spacing w:line="360" w:lineRule="auto"/>
        <w:jc w:val="both"/>
        <w:rPr>
          <w:rFonts w:ascii="Book Antiqua" w:hAnsi="Book Antiqua" w:cs="Garamond-Bold"/>
          <w:bCs/>
        </w:rPr>
      </w:pPr>
      <w:r w:rsidRPr="004A41A0">
        <w:rPr>
          <w:rFonts w:ascii="Book Antiqua" w:hAnsi="Book Antiqua" w:cs="Garamond-Bold"/>
          <w:bCs/>
        </w:rPr>
        <w:t>Associating liver partition and portal vein ligation for s</w:t>
      </w:r>
      <w:r w:rsidR="00136ED0" w:rsidRPr="004A41A0">
        <w:rPr>
          <w:rFonts w:ascii="Book Antiqua" w:hAnsi="Book Antiqua" w:cs="Garamond-Bold"/>
          <w:bCs/>
        </w:rPr>
        <w:t xml:space="preserve">taged hepatectomy (ALPPS) is a recently introduced technique </w:t>
      </w:r>
      <w:r w:rsidRPr="004A41A0">
        <w:rPr>
          <w:rFonts w:ascii="Book Antiqua" w:hAnsi="Book Antiqua" w:cs="Garamond-Bold"/>
          <w:bCs/>
        </w:rPr>
        <w:t xml:space="preserve">aimed to perform </w:t>
      </w:r>
      <w:r w:rsidR="00AF0DD0" w:rsidRPr="004A41A0">
        <w:rPr>
          <w:rFonts w:ascii="Book Antiqua" w:hAnsi="Book Antiqua" w:cs="Garamond-Bold"/>
          <w:bCs/>
        </w:rPr>
        <w:t>two-stage hepatectomy</w:t>
      </w:r>
      <w:r w:rsidR="00B56AD4" w:rsidRPr="004A41A0">
        <w:rPr>
          <w:rFonts w:ascii="Book Antiqua" w:hAnsi="Book Antiqua" w:cs="Garamond-Bold"/>
          <w:bCs/>
        </w:rPr>
        <w:t xml:space="preserve"> </w:t>
      </w:r>
      <w:r w:rsidR="00C7272F" w:rsidRPr="004A41A0">
        <w:rPr>
          <w:rFonts w:ascii="Book Antiqua" w:hAnsi="Book Antiqua" w:cs="Garamond-Bold"/>
          <w:bCs/>
        </w:rPr>
        <w:t xml:space="preserve">in patients with a variety of </w:t>
      </w:r>
      <w:r w:rsidR="0020702C" w:rsidRPr="004A41A0">
        <w:rPr>
          <w:rFonts w:ascii="Book Antiqua" w:hAnsi="Book Antiqua" w:cs="Garamond-Bold"/>
          <w:bCs/>
        </w:rPr>
        <w:t>primary</w:t>
      </w:r>
      <w:r w:rsidR="00C7272F" w:rsidRPr="004A41A0">
        <w:rPr>
          <w:rFonts w:ascii="Book Antiqua" w:hAnsi="Book Antiqua" w:cs="Garamond-Bold"/>
          <w:bCs/>
        </w:rPr>
        <w:t xml:space="preserve"> or secondary neoplastic lesions</w:t>
      </w:r>
      <w:r w:rsidR="00B56AD4" w:rsidRPr="004A41A0">
        <w:rPr>
          <w:rFonts w:ascii="Book Antiqua" w:hAnsi="Book Antiqua" w:cs="Garamond-Bold"/>
          <w:bCs/>
        </w:rPr>
        <w:t xml:space="preserve">. </w:t>
      </w:r>
      <w:r w:rsidR="00C7272F" w:rsidRPr="004A41A0">
        <w:rPr>
          <w:rFonts w:ascii="Book Antiqua" w:hAnsi="Book Antiqua" w:cs="Garamond-Bold"/>
          <w:bCs/>
        </w:rPr>
        <w:t>ALPSS is based on a</w:t>
      </w:r>
      <w:r w:rsidR="00B56AD4" w:rsidRPr="004A41A0">
        <w:rPr>
          <w:rFonts w:ascii="Book Antiqua" w:hAnsi="Book Antiqua" w:cs="Garamond-Bold"/>
          <w:bCs/>
        </w:rPr>
        <w:t xml:space="preserve"> preliminary liver resection associated with </w:t>
      </w:r>
      <w:r w:rsidR="00AF1ACA" w:rsidRPr="004A41A0">
        <w:rPr>
          <w:rFonts w:ascii="Book Antiqua" w:hAnsi="Book Antiqua" w:cs="Garamond-Bold"/>
          <w:bCs/>
        </w:rPr>
        <w:t>ligation of the portal branch directed to</w:t>
      </w:r>
      <w:r w:rsidR="00C7272F" w:rsidRPr="004A41A0">
        <w:rPr>
          <w:rFonts w:ascii="Book Antiqua" w:hAnsi="Book Antiqua" w:cs="Garamond-Bold"/>
          <w:bCs/>
        </w:rPr>
        <w:t xml:space="preserve"> the diseased </w:t>
      </w:r>
      <w:r w:rsidRPr="004A41A0">
        <w:rPr>
          <w:rFonts w:ascii="Book Antiqua" w:hAnsi="Book Antiqua" w:cs="Garamond-Bold"/>
          <w:bCs/>
        </w:rPr>
        <w:t>hemi</w:t>
      </w:r>
      <w:r w:rsidR="00CA67D0" w:rsidRPr="004A41A0">
        <w:rPr>
          <w:rFonts w:ascii="Book Antiqua" w:hAnsi="Book Antiqua" w:cs="Garamond-Bold"/>
          <w:bCs/>
        </w:rPr>
        <w:t>liver</w:t>
      </w:r>
      <w:r w:rsidR="00C7272F" w:rsidRPr="004A41A0">
        <w:rPr>
          <w:rFonts w:ascii="Book Antiqua" w:hAnsi="Book Antiqua" w:cs="Garamond-Bold"/>
          <w:bCs/>
        </w:rPr>
        <w:t xml:space="preserve"> (DH)</w:t>
      </w:r>
      <w:r w:rsidR="00B56AD4" w:rsidRPr="004A41A0">
        <w:rPr>
          <w:rFonts w:ascii="Book Antiqua" w:hAnsi="Book Antiqua" w:cs="Garamond-Bold"/>
          <w:bCs/>
        </w:rPr>
        <w:t xml:space="preserve">, </w:t>
      </w:r>
      <w:r w:rsidR="007F61DC" w:rsidRPr="004A41A0">
        <w:rPr>
          <w:rFonts w:ascii="Book Antiqua" w:hAnsi="Book Antiqua" w:cs="Garamond-Bold"/>
          <w:bCs/>
        </w:rPr>
        <w:t xml:space="preserve">followed </w:t>
      </w:r>
      <w:r w:rsidR="00F4494B" w:rsidRPr="004A41A0">
        <w:rPr>
          <w:rFonts w:ascii="Book Antiqua" w:hAnsi="Book Antiqua" w:cs="Garamond-Bold"/>
          <w:bCs/>
        </w:rPr>
        <w:t xml:space="preserve">by </w:t>
      </w:r>
      <w:r w:rsidR="00AF1ACA" w:rsidRPr="004A41A0">
        <w:rPr>
          <w:rFonts w:ascii="Book Antiqua" w:hAnsi="Book Antiqua" w:cs="Garamond-Bold"/>
          <w:bCs/>
        </w:rPr>
        <w:t xml:space="preserve">hepatectomy </w:t>
      </w:r>
      <w:r w:rsidR="00F4494B" w:rsidRPr="004A41A0">
        <w:rPr>
          <w:rFonts w:ascii="Book Antiqua" w:hAnsi="Book Antiqua" w:cs="Garamond-Bold"/>
          <w:bCs/>
        </w:rPr>
        <w:t xml:space="preserve">after </w:t>
      </w:r>
      <w:r w:rsidR="00F02281" w:rsidRPr="004A41A0">
        <w:rPr>
          <w:rFonts w:ascii="Book Antiqua" w:hAnsi="Book Antiqua" w:cs="Garamond-Bold"/>
          <w:bCs/>
        </w:rPr>
        <w:t>an</w:t>
      </w:r>
      <w:r w:rsidR="002D0939" w:rsidRPr="004A41A0">
        <w:rPr>
          <w:rFonts w:ascii="Book Antiqua" w:hAnsi="Book Antiqua" w:cs="Garamond-Bold"/>
          <w:bCs/>
        </w:rPr>
        <w:t xml:space="preserve"> </w:t>
      </w:r>
      <w:r w:rsidR="007F61DC" w:rsidRPr="004A41A0">
        <w:rPr>
          <w:rFonts w:ascii="Book Antiqua" w:hAnsi="Book Antiqua" w:cs="Garamond-Bold"/>
          <w:bCs/>
        </w:rPr>
        <w:t>interval of time in which the future liver remnant (FLR) hypertrophied</w:t>
      </w:r>
      <w:r w:rsidR="00AF0DD0" w:rsidRPr="004A41A0">
        <w:rPr>
          <w:rFonts w:ascii="Book Antiqua" w:hAnsi="Book Antiqua" w:cs="Garamond-Bold"/>
          <w:bCs/>
        </w:rPr>
        <w:t xml:space="preserve"> adequately</w:t>
      </w:r>
      <w:r w:rsidR="002D0939" w:rsidRPr="004A41A0">
        <w:rPr>
          <w:rFonts w:ascii="Book Antiqua" w:hAnsi="Book Antiqua" w:cs="Garamond-Bold"/>
          <w:bCs/>
        </w:rPr>
        <w:t xml:space="preserve"> </w:t>
      </w:r>
      <w:r w:rsidR="00AF0DD0" w:rsidRPr="004A41A0">
        <w:rPr>
          <w:rFonts w:ascii="Book Antiqua" w:hAnsi="Book Antiqua" w:cs="Garamond-Bold"/>
          <w:bCs/>
        </w:rPr>
        <w:t>(partly because of preserved arterialization of the DH)</w:t>
      </w:r>
      <w:r w:rsidR="007F61DC" w:rsidRPr="004A41A0">
        <w:rPr>
          <w:rFonts w:ascii="Book Antiqua" w:hAnsi="Book Antiqua" w:cs="Garamond-Bold"/>
          <w:bCs/>
        </w:rPr>
        <w:t xml:space="preserve">. </w:t>
      </w:r>
      <w:r w:rsidRPr="004A41A0">
        <w:rPr>
          <w:rFonts w:ascii="Book Antiqua" w:hAnsi="Book Antiqua" w:cs="Garamond-Bold"/>
          <w:bCs/>
        </w:rPr>
        <w:t>M</w:t>
      </w:r>
      <w:r w:rsidR="00FC29FB" w:rsidRPr="004A41A0">
        <w:rPr>
          <w:rFonts w:ascii="Book Antiqua" w:hAnsi="Book Antiqua" w:cs="Garamond-Bold"/>
          <w:bCs/>
        </w:rPr>
        <w:t xml:space="preserve">ultidetector computed tomography (MDCT) and magnetic resonance imaging (MRI) play a pivotal role in </w:t>
      </w:r>
      <w:r w:rsidR="005D6778" w:rsidRPr="004A41A0">
        <w:rPr>
          <w:rFonts w:ascii="Book Antiqua" w:hAnsi="Book Antiqua" w:cs="Garamond-Bold"/>
          <w:bCs/>
        </w:rPr>
        <w:t>patients’</w:t>
      </w:r>
      <w:r w:rsidR="00AF0DD0" w:rsidRPr="004A41A0">
        <w:rPr>
          <w:rFonts w:ascii="Book Antiqua" w:hAnsi="Book Antiqua" w:cs="Garamond-Bold"/>
          <w:bCs/>
        </w:rPr>
        <w:t xml:space="preserve"> selection</w:t>
      </w:r>
      <w:r w:rsidR="005D6778" w:rsidRPr="004A41A0">
        <w:rPr>
          <w:rFonts w:ascii="Book Antiqua" w:hAnsi="Book Antiqua" w:cs="Garamond-Bold"/>
          <w:bCs/>
        </w:rPr>
        <w:t xml:space="preserve"> and FLR assessment</w:t>
      </w:r>
      <w:r w:rsidR="00FC29FB" w:rsidRPr="004A41A0">
        <w:rPr>
          <w:rFonts w:ascii="Book Antiqua" w:hAnsi="Book Antiqua" w:cs="Garamond-Bold"/>
          <w:bCs/>
        </w:rPr>
        <w:t xml:space="preserve"> before and after the procedure, as well as in monitori</w:t>
      </w:r>
      <w:r w:rsidR="005D6778" w:rsidRPr="004A41A0">
        <w:rPr>
          <w:rFonts w:ascii="Book Antiqua" w:hAnsi="Book Antiqua" w:cs="Garamond-Bold"/>
          <w:bCs/>
        </w:rPr>
        <w:t>ng early and late complications</w:t>
      </w:r>
      <w:r w:rsidR="002E2253" w:rsidRPr="004A41A0">
        <w:rPr>
          <w:rFonts w:ascii="Book Antiqua" w:hAnsi="Book Antiqua" w:cs="Garamond-Bold"/>
          <w:bCs/>
        </w:rPr>
        <w:t>, as we aim to review in this paper. Moreover, we illustrate main abdominal MDCT and MRI findings related to ALPPS.</w:t>
      </w:r>
    </w:p>
    <w:p w14:paraId="6ADC44E9" w14:textId="77777777" w:rsidR="002F2F75" w:rsidRPr="004A41A0" w:rsidRDefault="002F2F75" w:rsidP="0074607F">
      <w:pPr>
        <w:spacing w:line="360" w:lineRule="auto"/>
        <w:jc w:val="both"/>
        <w:rPr>
          <w:rFonts w:ascii="Book Antiqua" w:hAnsi="Book Antiqua" w:cs="Garamond-Bold"/>
          <w:bCs/>
          <w:lang w:eastAsia="zh-CN"/>
        </w:rPr>
      </w:pPr>
    </w:p>
    <w:p w14:paraId="77B80D1F" w14:textId="5C29DD34" w:rsidR="002F2F75" w:rsidRPr="004A41A0" w:rsidRDefault="002F2F75" w:rsidP="0074607F">
      <w:pPr>
        <w:spacing w:line="360" w:lineRule="auto"/>
        <w:jc w:val="both"/>
        <w:rPr>
          <w:rFonts w:ascii="Book Antiqua" w:hAnsi="Book Antiqua" w:cs="Garamond-Bold"/>
          <w:bCs/>
        </w:rPr>
      </w:pPr>
      <w:r w:rsidRPr="004A41A0">
        <w:rPr>
          <w:rFonts w:ascii="Book Antiqua" w:hAnsi="Book Antiqua" w:cs="Garamond-Bold"/>
          <w:b/>
          <w:bCs/>
        </w:rPr>
        <w:t>Key words:</w:t>
      </w:r>
      <w:r w:rsidRPr="004A41A0">
        <w:rPr>
          <w:rFonts w:ascii="Book Antiqua" w:hAnsi="Book Antiqua" w:cs="Garamond-Bold"/>
          <w:bCs/>
        </w:rPr>
        <w:t xml:space="preserve"> </w:t>
      </w:r>
      <w:r w:rsidRPr="004A41A0">
        <w:rPr>
          <w:rFonts w:ascii="Book Antiqua" w:hAnsi="Book Antiqua" w:cs="Garamond-Bold"/>
          <w:bCs/>
          <w:lang w:eastAsia="zh-CN"/>
        </w:rPr>
        <w:t>H</w:t>
      </w:r>
      <w:r w:rsidRPr="004A41A0">
        <w:rPr>
          <w:rFonts w:ascii="Book Antiqua" w:hAnsi="Book Antiqua" w:cs="Garamond-Bold"/>
          <w:bCs/>
        </w:rPr>
        <w:t xml:space="preserve">epatectomy; Associating liver partition and portal vein ligation for staged hepatectomy; </w:t>
      </w:r>
      <w:r w:rsidR="003F4806" w:rsidRPr="004A41A0">
        <w:rPr>
          <w:rFonts w:ascii="Book Antiqua" w:hAnsi="Book Antiqua" w:cs="Garamond-Bold"/>
          <w:bCs/>
          <w:lang w:eastAsia="zh-CN"/>
        </w:rPr>
        <w:t>C</w:t>
      </w:r>
      <w:r w:rsidR="003F4806" w:rsidRPr="004A41A0">
        <w:rPr>
          <w:rFonts w:ascii="Book Antiqua" w:hAnsi="Book Antiqua" w:cs="Garamond-Bold"/>
          <w:bCs/>
        </w:rPr>
        <w:t>omputed tomography</w:t>
      </w:r>
      <w:r w:rsidRPr="004A41A0">
        <w:rPr>
          <w:rFonts w:ascii="Book Antiqua" w:hAnsi="Book Antiqua" w:cs="Garamond-Bold"/>
          <w:bCs/>
        </w:rPr>
        <w:t xml:space="preserve">; </w:t>
      </w:r>
      <w:r w:rsidRPr="004A41A0">
        <w:rPr>
          <w:rFonts w:ascii="Book Antiqua" w:hAnsi="Book Antiqua" w:cs="Garamond-Bold"/>
          <w:bCs/>
          <w:lang w:eastAsia="zh-CN"/>
        </w:rPr>
        <w:t>M</w:t>
      </w:r>
      <w:r w:rsidRPr="004A41A0">
        <w:rPr>
          <w:rFonts w:ascii="Book Antiqua" w:hAnsi="Book Antiqua" w:cs="Garamond-Bold"/>
          <w:bCs/>
        </w:rPr>
        <w:t xml:space="preserve">agnetic resonance imaging; </w:t>
      </w:r>
      <w:r w:rsidRPr="004A41A0">
        <w:rPr>
          <w:rFonts w:ascii="Book Antiqua" w:hAnsi="Book Antiqua" w:cs="Garamond-Bold"/>
          <w:bCs/>
          <w:lang w:eastAsia="zh-CN"/>
        </w:rPr>
        <w:t>L</w:t>
      </w:r>
      <w:r w:rsidRPr="004A41A0">
        <w:rPr>
          <w:rFonts w:ascii="Book Antiqua" w:hAnsi="Book Antiqua" w:cs="Garamond-Bold"/>
          <w:bCs/>
        </w:rPr>
        <w:t>iver surgery</w:t>
      </w:r>
    </w:p>
    <w:p w14:paraId="6D782A4F" w14:textId="77777777" w:rsidR="00AD71ED" w:rsidRPr="004A41A0" w:rsidRDefault="00AD71ED" w:rsidP="0074607F">
      <w:pPr>
        <w:spacing w:line="360" w:lineRule="auto"/>
        <w:jc w:val="both"/>
        <w:rPr>
          <w:rFonts w:ascii="Book Antiqua" w:hAnsi="Book Antiqua" w:cs="Garamond-Bold"/>
          <w:bCs/>
          <w:lang w:eastAsia="zh-CN"/>
        </w:rPr>
      </w:pPr>
    </w:p>
    <w:p w14:paraId="14F88D37" w14:textId="77777777" w:rsidR="00202945" w:rsidRPr="004A41A0" w:rsidRDefault="00202945" w:rsidP="0074607F">
      <w:pPr>
        <w:snapToGrid w:val="0"/>
        <w:spacing w:line="360" w:lineRule="auto"/>
        <w:jc w:val="both"/>
        <w:rPr>
          <w:rFonts w:ascii="Book Antiqua" w:hAnsi="Book Antiqua"/>
        </w:rPr>
      </w:pPr>
      <w:bookmarkStart w:id="6" w:name="OLE_LINK13"/>
      <w:bookmarkStart w:id="7" w:name="OLE_LINK14"/>
      <w:r w:rsidRPr="004A41A0">
        <w:rPr>
          <w:rFonts w:ascii="Book Antiqua" w:hAnsi="Book Antiqua"/>
        </w:rPr>
        <w:t xml:space="preserve">© </w:t>
      </w:r>
      <w:bookmarkStart w:id="8" w:name="OLE_LINK6"/>
      <w:bookmarkStart w:id="9" w:name="OLE_LINK7"/>
      <w:bookmarkStart w:id="10" w:name="OLE_LINK8"/>
      <w:r w:rsidRPr="004A41A0">
        <w:rPr>
          <w:rFonts w:ascii="Book Antiqua" w:hAnsi="Book Antiqua"/>
          <w:b/>
        </w:rPr>
        <w:t>The Author(s) 201</w:t>
      </w:r>
      <w:r w:rsidRPr="004A41A0">
        <w:rPr>
          <w:rFonts w:ascii="Book Antiqua" w:hAnsi="Book Antiqua"/>
          <w:b/>
          <w:lang w:eastAsia="zh-CN"/>
        </w:rPr>
        <w:t>7</w:t>
      </w:r>
      <w:r w:rsidRPr="004A41A0">
        <w:rPr>
          <w:rFonts w:ascii="Book Antiqua" w:hAnsi="Book Antiqua"/>
        </w:rPr>
        <w:t>. Published by Baishideng Publishing Group Inc. All rights reserved.</w:t>
      </w:r>
    </w:p>
    <w:bookmarkEnd w:id="6"/>
    <w:bookmarkEnd w:id="7"/>
    <w:bookmarkEnd w:id="8"/>
    <w:bookmarkEnd w:id="9"/>
    <w:bookmarkEnd w:id="10"/>
    <w:p w14:paraId="2F2AB899" w14:textId="77777777" w:rsidR="00202945" w:rsidRPr="004A41A0" w:rsidRDefault="00202945" w:rsidP="0074607F">
      <w:pPr>
        <w:spacing w:line="360" w:lineRule="auto"/>
        <w:jc w:val="both"/>
        <w:rPr>
          <w:rFonts w:ascii="Book Antiqua" w:hAnsi="Book Antiqua" w:cs="Garamond-Bold"/>
          <w:bCs/>
          <w:lang w:eastAsia="zh-CN"/>
        </w:rPr>
      </w:pPr>
    </w:p>
    <w:p w14:paraId="6F565EC7" w14:textId="6CA42504" w:rsidR="00607D91" w:rsidRPr="004A41A0" w:rsidRDefault="00AD71ED" w:rsidP="0074607F">
      <w:pPr>
        <w:spacing w:line="360" w:lineRule="auto"/>
        <w:jc w:val="both"/>
        <w:rPr>
          <w:rFonts w:ascii="Book Antiqua" w:hAnsi="Book Antiqua" w:cs="Garamond-Bold"/>
          <w:bCs/>
        </w:rPr>
      </w:pPr>
      <w:r w:rsidRPr="004A41A0">
        <w:rPr>
          <w:rFonts w:ascii="Book Antiqua" w:hAnsi="Book Antiqua" w:cs="Garamond-Bold"/>
          <w:b/>
          <w:bCs/>
        </w:rPr>
        <w:t>C</w:t>
      </w:r>
      <w:r w:rsidR="00202945" w:rsidRPr="004A41A0">
        <w:rPr>
          <w:rFonts w:ascii="Book Antiqua" w:hAnsi="Book Antiqua" w:cs="Garamond-Bold"/>
          <w:b/>
          <w:bCs/>
        </w:rPr>
        <w:t>ore tip</w:t>
      </w:r>
      <w:r w:rsidR="00202945" w:rsidRPr="004A41A0">
        <w:rPr>
          <w:rFonts w:ascii="Book Antiqua" w:hAnsi="Book Antiqua" w:cs="Garamond-Bold"/>
          <w:b/>
          <w:bCs/>
          <w:lang w:eastAsia="zh-CN"/>
        </w:rPr>
        <w:t xml:space="preserve">: </w:t>
      </w:r>
      <w:r w:rsidRPr="004A41A0">
        <w:rPr>
          <w:rFonts w:ascii="Book Antiqua" w:hAnsi="Book Antiqua" w:cs="Garamond-Bold"/>
          <w:bCs/>
        </w:rPr>
        <w:t>Associating liver partition and portal vein ligation for staged hepatectomy (ALPPS) is a variant of two-stage hepatectomy aimed to obtain rapid hypertrophy of the future liver remnant. Given its recent introduction, there are still controversies on indications and safety issues. Cross-sectional imaging by means of multidetector computed tomography (MDCT) and magnetic resonance imaging (MRI) play a key role in the multidisciplinary process of patients’ selection and postoperative management. T</w:t>
      </w:r>
      <w:r w:rsidR="005E791A" w:rsidRPr="004A41A0">
        <w:rPr>
          <w:rFonts w:ascii="Book Antiqua" w:hAnsi="Book Antiqua" w:cs="Garamond-Bold"/>
          <w:bCs/>
        </w:rPr>
        <w:t xml:space="preserve">his review aims to emphasize such a role and illustrate main </w:t>
      </w:r>
      <w:r w:rsidR="005612AC" w:rsidRPr="004A41A0">
        <w:rPr>
          <w:rFonts w:ascii="Book Antiqua" w:hAnsi="Book Antiqua" w:cs="Garamond-Bold"/>
          <w:bCs/>
        </w:rPr>
        <w:t>a</w:t>
      </w:r>
      <w:r w:rsidR="005E791A" w:rsidRPr="004A41A0">
        <w:rPr>
          <w:rFonts w:ascii="Book Antiqua" w:hAnsi="Book Antiqua" w:cs="Garamond-Bold"/>
          <w:bCs/>
        </w:rPr>
        <w:t xml:space="preserve">bdominal </w:t>
      </w:r>
      <w:r w:rsidR="00AD5DCB" w:rsidRPr="004A41A0">
        <w:rPr>
          <w:rFonts w:ascii="Book Antiqua" w:hAnsi="Book Antiqua" w:cs="Garamond-Bold"/>
          <w:bCs/>
        </w:rPr>
        <w:t xml:space="preserve">ALPPS-related </w:t>
      </w:r>
      <w:r w:rsidR="005E791A" w:rsidRPr="004A41A0">
        <w:rPr>
          <w:rFonts w:ascii="Book Antiqua" w:hAnsi="Book Antiqua" w:cs="Garamond-Bold"/>
          <w:bCs/>
        </w:rPr>
        <w:t>findings</w:t>
      </w:r>
      <w:r w:rsidR="00AD5DCB" w:rsidRPr="004A41A0">
        <w:rPr>
          <w:rFonts w:ascii="Book Antiqua" w:hAnsi="Book Antiqua" w:cs="Garamond-Bold"/>
          <w:bCs/>
        </w:rPr>
        <w:t xml:space="preserve"> on MDCT or MRI.</w:t>
      </w:r>
    </w:p>
    <w:p w14:paraId="0CCF1DF8" w14:textId="77777777" w:rsidR="00A464AE" w:rsidRPr="004A41A0" w:rsidRDefault="00A464AE" w:rsidP="0074607F">
      <w:pPr>
        <w:spacing w:line="360" w:lineRule="auto"/>
        <w:jc w:val="both"/>
        <w:rPr>
          <w:rFonts w:ascii="Book Antiqua" w:hAnsi="Book Antiqua" w:cs="Garamond-Bold"/>
          <w:bCs/>
        </w:rPr>
      </w:pPr>
    </w:p>
    <w:p w14:paraId="0EEB6EA9" w14:textId="648A2C6A" w:rsidR="00202945" w:rsidRPr="004A41A0" w:rsidRDefault="0068177B" w:rsidP="0074607F">
      <w:pPr>
        <w:spacing w:line="360" w:lineRule="auto"/>
        <w:jc w:val="both"/>
        <w:rPr>
          <w:rFonts w:ascii="Book Antiqua" w:hAnsi="Book Antiqua" w:cs="Garamond-Bold"/>
          <w:bCs/>
          <w:lang w:eastAsia="zh-CN"/>
        </w:rPr>
      </w:pPr>
      <w:r w:rsidRPr="004A41A0">
        <w:rPr>
          <w:rFonts w:ascii="Book Antiqua" w:hAnsi="Book Antiqua" w:cs="Garamond-Bold"/>
          <w:bCs/>
        </w:rPr>
        <w:t xml:space="preserve">Zerial M, Lorenzin M, Risaliti A, Zuiani C, Girometti R. </w:t>
      </w:r>
      <w:r w:rsidR="00202945" w:rsidRPr="004A41A0">
        <w:rPr>
          <w:rFonts w:ascii="Book Antiqua" w:hAnsi="Book Antiqua" w:cs="Garamond-Bold"/>
          <w:bCs/>
        </w:rPr>
        <w:t>Abdominal cross-sectional imaging of the associating liver partition and portal vein ligation for staged hepatectomy procedure</w:t>
      </w:r>
      <w:r w:rsidR="00202945" w:rsidRPr="004A41A0">
        <w:rPr>
          <w:rFonts w:ascii="Book Antiqua" w:hAnsi="Book Antiqua" w:cs="Garamond-Bold"/>
          <w:bCs/>
          <w:lang w:eastAsia="zh-CN"/>
        </w:rPr>
        <w:t xml:space="preserve">. </w:t>
      </w:r>
      <w:r w:rsidR="00202945" w:rsidRPr="004A41A0">
        <w:rPr>
          <w:rFonts w:ascii="Book Antiqua" w:hAnsi="Book Antiqua"/>
          <w:i/>
          <w:iCs/>
        </w:rPr>
        <w:t>World J Hepatol</w:t>
      </w:r>
      <w:r w:rsidR="00202945" w:rsidRPr="004A41A0">
        <w:rPr>
          <w:rFonts w:ascii="Book Antiqua" w:hAnsi="Book Antiqua"/>
          <w:iCs/>
          <w:lang w:eastAsia="zh-CN"/>
        </w:rPr>
        <w:t xml:space="preserve"> 2017; In press</w:t>
      </w:r>
    </w:p>
    <w:p w14:paraId="69CB485A" w14:textId="77777777" w:rsidR="00202945" w:rsidRPr="004A41A0" w:rsidRDefault="00202945" w:rsidP="0074607F">
      <w:pPr>
        <w:widowControl w:val="0"/>
        <w:autoSpaceDE w:val="0"/>
        <w:autoSpaceDN w:val="0"/>
        <w:adjustRightInd w:val="0"/>
        <w:spacing w:line="360" w:lineRule="auto"/>
        <w:jc w:val="both"/>
        <w:rPr>
          <w:rFonts w:ascii="Book Antiqua" w:hAnsi="Book Antiqua" w:cs="Garamond-Bold"/>
          <w:bCs/>
          <w:lang w:eastAsia="zh-CN"/>
        </w:rPr>
      </w:pPr>
    </w:p>
    <w:p w14:paraId="36A39670" w14:textId="77777777" w:rsidR="00202945" w:rsidRPr="004A41A0" w:rsidRDefault="00202945" w:rsidP="0074607F">
      <w:pPr>
        <w:widowControl w:val="0"/>
        <w:autoSpaceDE w:val="0"/>
        <w:autoSpaceDN w:val="0"/>
        <w:adjustRightInd w:val="0"/>
        <w:spacing w:line="360" w:lineRule="auto"/>
        <w:jc w:val="both"/>
        <w:rPr>
          <w:rFonts w:ascii="Book Antiqua" w:hAnsi="Book Antiqua" w:cs="Garamond-Bold"/>
          <w:bCs/>
          <w:lang w:eastAsia="zh-CN"/>
        </w:rPr>
      </w:pPr>
    </w:p>
    <w:p w14:paraId="49FF6EDC" w14:textId="77777777" w:rsidR="0074607F" w:rsidRPr="004A41A0" w:rsidRDefault="0074607F" w:rsidP="007A5F22">
      <w:pPr>
        <w:spacing w:line="360" w:lineRule="auto"/>
        <w:jc w:val="both"/>
        <w:outlineLvl w:val="0"/>
        <w:rPr>
          <w:rFonts w:ascii="Book Antiqua" w:hAnsi="Book Antiqua"/>
          <w:b/>
          <w:shd w:val="clear" w:color="auto" w:fill="FFFFFF"/>
          <w:lang w:eastAsia="zh-CN"/>
        </w:rPr>
      </w:pPr>
      <w:r w:rsidRPr="004A41A0">
        <w:rPr>
          <w:rFonts w:ascii="Book Antiqua" w:hAnsi="Book Antiqua"/>
          <w:b/>
          <w:shd w:val="clear" w:color="auto" w:fill="FFFFFF"/>
          <w:lang w:eastAsia="zh-CN"/>
        </w:rPr>
        <w:t>INTRODUCTION</w:t>
      </w:r>
    </w:p>
    <w:p w14:paraId="674CD851" w14:textId="6F84EAF9" w:rsidR="0074607F" w:rsidRPr="004A41A0" w:rsidRDefault="0074607F" w:rsidP="0074607F">
      <w:pPr>
        <w:widowControl w:val="0"/>
        <w:autoSpaceDE w:val="0"/>
        <w:autoSpaceDN w:val="0"/>
        <w:adjustRightInd w:val="0"/>
        <w:spacing w:line="360" w:lineRule="auto"/>
        <w:jc w:val="both"/>
        <w:rPr>
          <w:rFonts w:ascii="Book Antiqua" w:hAnsi="Book Antiqua"/>
          <w:shd w:val="clear" w:color="auto" w:fill="FFFFFF"/>
          <w:lang w:eastAsia="zh-CN"/>
        </w:rPr>
      </w:pPr>
      <w:r w:rsidRPr="004A41A0">
        <w:rPr>
          <w:rFonts w:ascii="Book Antiqua" w:hAnsi="Book Antiqua"/>
          <w:shd w:val="clear" w:color="auto" w:fill="FFFFFF"/>
          <w:lang w:eastAsia="zh-CN"/>
        </w:rPr>
        <w:lastRenderedPageBreak/>
        <w:t>Resection is the only treatment proven to achieve long-term survival in patients with primary hepatic malignancies or selected liver metastases</w:t>
      </w:r>
      <w:r w:rsidRPr="004A41A0">
        <w:rPr>
          <w:rFonts w:ascii="Book Antiqua" w:hAnsi="Book Antiqua"/>
          <w:shd w:val="clear" w:color="auto" w:fill="FFFFFF"/>
          <w:vertAlign w:val="superscript"/>
          <w:lang w:eastAsia="zh-CN"/>
        </w:rPr>
        <w:t>[1,2]</w:t>
      </w:r>
      <w:r w:rsidRPr="004A41A0">
        <w:rPr>
          <w:rFonts w:ascii="Book Antiqua" w:hAnsi="Book Antiqua"/>
          <w:shd w:val="clear" w:color="auto" w:fill="FFFFFF"/>
          <w:lang w:eastAsia="zh-CN"/>
        </w:rPr>
        <w:t>. Over the last years, advances in surgical techniques, systemic chemotherapy and intensive care improved the outcome of liver resection, leading to wider criteria for operability compared to the past</w:t>
      </w:r>
      <w:r w:rsidRPr="004A41A0">
        <w:rPr>
          <w:rFonts w:ascii="Book Antiqua" w:hAnsi="Book Antiqua"/>
          <w:shd w:val="clear" w:color="auto" w:fill="FFFFFF"/>
          <w:vertAlign w:val="superscript"/>
          <w:lang w:eastAsia="zh-CN"/>
        </w:rPr>
        <w:t>[3]</w:t>
      </w:r>
      <w:r w:rsidRPr="004A41A0">
        <w:rPr>
          <w:rFonts w:ascii="Book Antiqua" w:hAnsi="Book Antiqua"/>
          <w:shd w:val="clear" w:color="auto" w:fill="FFFFFF"/>
          <w:lang w:eastAsia="zh-CN"/>
        </w:rPr>
        <w:t>. However, adequate future liver remnant (FLR) (</w:t>
      </w:r>
      <w:r w:rsidRPr="004A41A0">
        <w:rPr>
          <w:rFonts w:ascii="Book Antiqua" w:hAnsi="Book Antiqua"/>
          <w:i/>
          <w:shd w:val="clear" w:color="auto" w:fill="FFFFFF"/>
          <w:lang w:eastAsia="zh-CN"/>
        </w:rPr>
        <w:t>i.e.</w:t>
      </w:r>
      <w:r w:rsidRPr="004A41A0">
        <w:rPr>
          <w:rFonts w:ascii="Book Antiqua" w:hAnsi="Book Antiqua"/>
          <w:shd w:val="clear" w:color="auto" w:fill="FFFFFF"/>
          <w:lang w:eastAsia="zh-CN"/>
        </w:rPr>
        <w:t xml:space="preserve">, the liver remnant planned to be left </w:t>
      </w:r>
      <w:r w:rsidRPr="004A41A0">
        <w:rPr>
          <w:rFonts w:ascii="Book Antiqua" w:hAnsi="Book Antiqua"/>
          <w:i/>
          <w:shd w:val="clear" w:color="auto" w:fill="FFFFFF"/>
          <w:lang w:eastAsia="zh-CN"/>
        </w:rPr>
        <w:t>in situ</w:t>
      </w:r>
      <w:r w:rsidRPr="004A41A0">
        <w:rPr>
          <w:rFonts w:ascii="Book Antiqua" w:hAnsi="Book Antiqua"/>
          <w:shd w:val="clear" w:color="auto" w:fill="FFFFFF"/>
          <w:lang w:eastAsia="zh-CN"/>
        </w:rPr>
        <w:t>) is still a critical factor in selecting patients when extended hepatectomy is required, given the need to minimize the risk of postoperative liver failure</w:t>
      </w:r>
      <w:r w:rsidRPr="004A41A0">
        <w:rPr>
          <w:rFonts w:ascii="Book Antiqua" w:hAnsi="Book Antiqua"/>
          <w:shd w:val="clear" w:color="auto" w:fill="FFFFFF"/>
          <w:vertAlign w:val="superscript"/>
          <w:lang w:eastAsia="zh-CN"/>
        </w:rPr>
        <w:t>[4,5]</w:t>
      </w:r>
      <w:r w:rsidRPr="004A41A0">
        <w:rPr>
          <w:rFonts w:ascii="Book Antiqua" w:hAnsi="Book Antiqua"/>
          <w:shd w:val="clear" w:color="auto" w:fill="FFFFFF"/>
          <w:lang w:eastAsia="zh-CN"/>
        </w:rPr>
        <w:t>. FLR should be at least 25%-30% of the liver volume in patients with normal preoperative liver function, 30% in chronic liver disease, and 40% in the setting of chemotherapy-related injury or cirrhosis</w:t>
      </w:r>
      <w:r w:rsidRPr="004A41A0">
        <w:rPr>
          <w:rFonts w:ascii="Book Antiqua" w:hAnsi="Book Antiqua"/>
          <w:shd w:val="clear" w:color="auto" w:fill="FFFFFF"/>
          <w:vertAlign w:val="superscript"/>
          <w:lang w:eastAsia="zh-CN"/>
        </w:rPr>
        <w:t>[6,7]</w:t>
      </w:r>
      <w:r w:rsidRPr="004A41A0">
        <w:rPr>
          <w:rFonts w:ascii="Book Antiqua" w:hAnsi="Book Antiqua"/>
          <w:shd w:val="clear" w:color="auto" w:fill="FFFFFF"/>
          <w:lang w:eastAsia="zh-CN"/>
        </w:rPr>
        <w:t xml:space="preserve">. Borderline FLR volumes pose the dilemma of whether attempting radical surgery </w:t>
      </w:r>
      <w:r w:rsidRPr="004A41A0">
        <w:rPr>
          <w:rFonts w:ascii="Book Antiqua" w:hAnsi="Book Antiqua"/>
          <w:i/>
          <w:shd w:val="clear" w:color="auto" w:fill="FFFFFF"/>
          <w:lang w:eastAsia="zh-CN"/>
        </w:rPr>
        <w:t xml:space="preserve">vs </w:t>
      </w:r>
      <w:r w:rsidRPr="004A41A0">
        <w:rPr>
          <w:rFonts w:ascii="Book Antiqua" w:hAnsi="Book Antiqua"/>
          <w:shd w:val="clear" w:color="auto" w:fill="FFFFFF"/>
          <w:lang w:eastAsia="zh-CN"/>
        </w:rPr>
        <w:t>performing palliative treatments</w:t>
      </w:r>
      <w:r w:rsidRPr="004A41A0">
        <w:rPr>
          <w:rFonts w:ascii="Book Antiqua" w:hAnsi="Book Antiqua"/>
          <w:shd w:val="clear" w:color="auto" w:fill="FFFFFF"/>
          <w:vertAlign w:val="superscript"/>
          <w:lang w:eastAsia="zh-CN"/>
        </w:rPr>
        <w:t>[7]</w:t>
      </w:r>
      <w:r w:rsidRPr="004A41A0">
        <w:rPr>
          <w:rFonts w:ascii="Book Antiqua" w:hAnsi="Book Antiqua"/>
          <w:shd w:val="clear" w:color="auto" w:fill="FFFFFF"/>
          <w:lang w:eastAsia="zh-CN"/>
        </w:rPr>
        <w:t xml:space="preserve">. </w:t>
      </w:r>
    </w:p>
    <w:p w14:paraId="0A1398EF" w14:textId="6F0A2055" w:rsidR="0074607F" w:rsidRPr="004A41A0" w:rsidRDefault="0074607F" w:rsidP="0053025E">
      <w:pPr>
        <w:widowControl w:val="0"/>
        <w:autoSpaceDE w:val="0"/>
        <w:autoSpaceDN w:val="0"/>
        <w:adjustRightInd w:val="0"/>
        <w:spacing w:line="360" w:lineRule="auto"/>
        <w:ind w:firstLineChars="100" w:firstLine="240"/>
        <w:jc w:val="both"/>
        <w:rPr>
          <w:rFonts w:ascii="Book Antiqua" w:hAnsi="Book Antiqua"/>
          <w:shd w:val="clear" w:color="auto" w:fill="FFFFFF"/>
          <w:lang w:eastAsia="zh-CN"/>
        </w:rPr>
      </w:pPr>
      <w:r w:rsidRPr="004A41A0">
        <w:rPr>
          <w:rFonts w:ascii="Book Antiqua" w:hAnsi="Book Antiqua"/>
          <w:shd w:val="clear" w:color="auto" w:fill="FFFFFF"/>
          <w:lang w:eastAsia="zh-CN"/>
        </w:rPr>
        <w:t>In the 2000s, two-stage hepatectomy after preoperative percutaneous portal vein embolization (PVE) or portal vein ligation (PVL) has been proposed as a strategy to resect primarily inoperable tumors after having increased the FLR</w:t>
      </w:r>
      <w:r w:rsidRPr="004A41A0">
        <w:rPr>
          <w:rFonts w:ascii="Book Antiqua" w:hAnsi="Book Antiqua"/>
          <w:shd w:val="clear" w:color="auto" w:fill="FFFFFF"/>
          <w:vertAlign w:val="superscript"/>
          <w:lang w:eastAsia="zh-CN"/>
        </w:rPr>
        <w:t>[8,9]</w:t>
      </w:r>
      <w:r w:rsidRPr="004A41A0">
        <w:rPr>
          <w:rFonts w:ascii="Book Antiqua" w:hAnsi="Book Antiqua"/>
          <w:shd w:val="clear" w:color="auto" w:fill="FFFFFF"/>
          <w:lang w:eastAsia="zh-CN"/>
        </w:rPr>
        <w:t>. This approach combines the technical advantages of two-stage hepatectomy (</w:t>
      </w:r>
      <w:r w:rsidRPr="004A41A0">
        <w:rPr>
          <w:rFonts w:ascii="Book Antiqua" w:hAnsi="Book Antiqua"/>
          <w:i/>
          <w:shd w:val="clear" w:color="auto" w:fill="FFFFFF"/>
          <w:lang w:eastAsia="zh-CN"/>
        </w:rPr>
        <w:t>i.e.</w:t>
      </w:r>
      <w:r w:rsidRPr="004A41A0">
        <w:rPr>
          <w:rFonts w:ascii="Book Antiqua" w:hAnsi="Book Antiqua"/>
          <w:shd w:val="clear" w:color="auto" w:fill="FFFFFF"/>
          <w:lang w:eastAsia="zh-CN"/>
        </w:rPr>
        <w:t>, wedge resections of lesions in the FLR in the case of bilobar tumors) with the compensatory hypertrophy of the FLR induced by PVE or PVL perform</w:t>
      </w:r>
      <w:r w:rsidR="0053025E" w:rsidRPr="004A41A0">
        <w:rPr>
          <w:rFonts w:ascii="Book Antiqua" w:hAnsi="Book Antiqua"/>
          <w:shd w:val="clear" w:color="auto" w:fill="FFFFFF"/>
          <w:lang w:eastAsia="zh-CN"/>
        </w:rPr>
        <w:t>ed at the time of first surgery</w:t>
      </w:r>
      <w:r w:rsidRPr="004A41A0">
        <w:rPr>
          <w:rFonts w:ascii="Book Antiqua" w:hAnsi="Book Antiqua"/>
          <w:shd w:val="clear" w:color="auto" w:fill="FFFFFF"/>
          <w:vertAlign w:val="superscript"/>
          <w:lang w:eastAsia="zh-CN"/>
        </w:rPr>
        <w:t>[10]</w:t>
      </w:r>
      <w:r w:rsidRPr="004A41A0">
        <w:rPr>
          <w:rFonts w:ascii="Book Antiqua" w:hAnsi="Book Antiqua"/>
          <w:shd w:val="clear" w:color="auto" w:fill="FFFFFF"/>
          <w:lang w:eastAsia="zh-CN"/>
        </w:rPr>
        <w:t>. The mechanism with which PVE and PVL lead to hypertrophic FLR is complex, involving both the diversion of portal blood flo</w:t>
      </w:r>
      <w:r w:rsidR="0053025E" w:rsidRPr="004A41A0">
        <w:rPr>
          <w:rFonts w:ascii="Book Antiqua" w:hAnsi="Book Antiqua"/>
          <w:shd w:val="clear" w:color="auto" w:fill="FFFFFF"/>
          <w:lang w:eastAsia="zh-CN"/>
        </w:rPr>
        <w:t>w and release of growth factors</w:t>
      </w:r>
      <w:r w:rsidRPr="004A41A0">
        <w:rPr>
          <w:rFonts w:ascii="Book Antiqua" w:hAnsi="Book Antiqua"/>
          <w:shd w:val="clear" w:color="auto" w:fill="FFFFFF"/>
          <w:vertAlign w:val="superscript"/>
          <w:lang w:eastAsia="zh-CN"/>
        </w:rPr>
        <w:t>[7]</w:t>
      </w:r>
      <w:r w:rsidRPr="004A41A0">
        <w:rPr>
          <w:rFonts w:ascii="Book Antiqua" w:hAnsi="Book Antiqua"/>
          <w:shd w:val="clear" w:color="auto" w:fill="FFFFFF"/>
          <w:lang w:eastAsia="zh-CN"/>
        </w:rPr>
        <w:t xml:space="preserve">. Since hypertrophy usually takes at least </w:t>
      </w:r>
      <w:r w:rsidR="0053025E" w:rsidRPr="004A41A0">
        <w:rPr>
          <w:rFonts w:ascii="Book Antiqua" w:hAnsi="Book Antiqua"/>
          <w:shd w:val="clear" w:color="auto" w:fill="FFFFFF"/>
          <w:lang w:eastAsia="zh-CN"/>
        </w:rPr>
        <w:t>4 w</w:t>
      </w:r>
      <w:r w:rsidRPr="004A41A0">
        <w:rPr>
          <w:rFonts w:ascii="Book Antiqua" w:hAnsi="Book Antiqua"/>
          <w:shd w:val="clear" w:color="auto" w:fill="FFFFFF"/>
          <w:lang w:eastAsia="zh-CN"/>
        </w:rPr>
        <w:t>k to be completed, this technique shows high failure rate because of insufficient FLR growth and/or tumor progression during the interval of time between the two stages</w:t>
      </w:r>
      <w:r w:rsidRPr="004A41A0">
        <w:rPr>
          <w:rFonts w:ascii="Book Antiqua" w:hAnsi="Book Antiqua"/>
          <w:shd w:val="clear" w:color="auto" w:fill="FFFFFF"/>
          <w:vertAlign w:val="superscript"/>
          <w:lang w:eastAsia="zh-CN"/>
        </w:rPr>
        <w:t>[11,12]</w:t>
      </w:r>
      <w:r w:rsidRPr="004A41A0">
        <w:rPr>
          <w:rFonts w:ascii="Book Antiqua" w:hAnsi="Book Antiqua"/>
          <w:shd w:val="clear" w:color="auto" w:fill="FFFFFF"/>
          <w:lang w:eastAsia="zh-CN"/>
        </w:rPr>
        <w:t>.</w:t>
      </w:r>
    </w:p>
    <w:p w14:paraId="2CDEC5D1" w14:textId="68ADC379" w:rsidR="0074607F" w:rsidRPr="004A41A0" w:rsidRDefault="0074607F" w:rsidP="00DB5F79">
      <w:pPr>
        <w:widowControl w:val="0"/>
        <w:autoSpaceDE w:val="0"/>
        <w:autoSpaceDN w:val="0"/>
        <w:adjustRightInd w:val="0"/>
        <w:spacing w:line="360" w:lineRule="auto"/>
        <w:ind w:firstLineChars="100" w:firstLine="240"/>
        <w:jc w:val="both"/>
        <w:rPr>
          <w:rFonts w:ascii="Book Antiqua" w:hAnsi="Book Antiqua"/>
          <w:shd w:val="clear" w:color="auto" w:fill="FFFFFF"/>
          <w:lang w:eastAsia="zh-CN"/>
        </w:rPr>
      </w:pPr>
      <w:r w:rsidRPr="004A41A0">
        <w:rPr>
          <w:rFonts w:ascii="Book Antiqua" w:hAnsi="Book Antiqua"/>
          <w:shd w:val="clear" w:color="auto" w:fill="FFFFFF"/>
          <w:lang w:eastAsia="zh-CN"/>
        </w:rPr>
        <w:t xml:space="preserve">Associating liver partition and portal vein ligation for staged hepatectomy (ALPPS) is a two-stage hepatectomy procedure introduced in September </w:t>
      </w:r>
      <w:r w:rsidR="00DB5F79" w:rsidRPr="004A41A0">
        <w:rPr>
          <w:rFonts w:ascii="Book Antiqua" w:hAnsi="Book Antiqua"/>
          <w:shd w:val="clear" w:color="auto" w:fill="FFFFFF"/>
          <w:lang w:eastAsia="zh-CN"/>
        </w:rPr>
        <w:t xml:space="preserve">2007 by Schlitt </w:t>
      </w:r>
      <w:r w:rsidR="00DB5F79" w:rsidRPr="004A41A0">
        <w:rPr>
          <w:rFonts w:ascii="Book Antiqua" w:hAnsi="Book Antiqua"/>
          <w:i/>
          <w:shd w:val="clear" w:color="auto" w:fill="FFFFFF"/>
          <w:lang w:eastAsia="zh-CN"/>
        </w:rPr>
        <w:t>et al</w:t>
      </w:r>
      <w:r w:rsidRPr="004A41A0">
        <w:rPr>
          <w:rFonts w:ascii="Book Antiqua" w:hAnsi="Book Antiqua"/>
          <w:shd w:val="clear" w:color="auto" w:fill="FFFFFF"/>
          <w:vertAlign w:val="superscript"/>
          <w:lang w:eastAsia="zh-CN"/>
        </w:rPr>
        <w:t xml:space="preserve">[13] </w:t>
      </w:r>
      <w:r w:rsidRPr="004A41A0">
        <w:rPr>
          <w:rFonts w:ascii="Book Antiqua" w:hAnsi="Book Antiqua"/>
          <w:shd w:val="clear" w:color="auto" w:fill="FFFFFF"/>
          <w:lang w:eastAsia="zh-CN"/>
        </w:rPr>
        <w:t xml:space="preserve">to obtained more rapid and larger increase of the FLR volume compared to conventional staged hepatectomy (40%-80% within 6-9 d </w:t>
      </w:r>
      <w:r w:rsidRPr="004A41A0">
        <w:rPr>
          <w:rFonts w:ascii="Book Antiqua" w:hAnsi="Book Antiqua"/>
          <w:i/>
          <w:shd w:val="clear" w:color="auto" w:fill="FFFFFF"/>
          <w:lang w:eastAsia="zh-CN"/>
        </w:rPr>
        <w:t>vs</w:t>
      </w:r>
      <w:r w:rsidRPr="004A41A0">
        <w:rPr>
          <w:rFonts w:ascii="Book Antiqua" w:hAnsi="Book Antiqua"/>
          <w:shd w:val="clear" w:color="auto" w:fill="FFFFFF"/>
          <w:lang w:eastAsia="zh-CN"/>
        </w:rPr>
        <w:t xml:space="preserve"> 8%-27% within up to </w:t>
      </w:r>
      <w:r w:rsidR="00DB5F79" w:rsidRPr="004A41A0">
        <w:rPr>
          <w:rFonts w:ascii="Book Antiqua" w:hAnsi="Book Antiqua"/>
          <w:shd w:val="clear" w:color="auto" w:fill="FFFFFF"/>
          <w:lang w:eastAsia="zh-CN"/>
        </w:rPr>
        <w:t>60 d, respectively)</w:t>
      </w:r>
      <w:r w:rsidR="00DB5F79" w:rsidRPr="004A41A0">
        <w:rPr>
          <w:rFonts w:ascii="Book Antiqua" w:hAnsi="Book Antiqua" w:hint="eastAsia"/>
          <w:shd w:val="clear" w:color="auto" w:fill="FFFFFF"/>
          <w:vertAlign w:val="superscript"/>
          <w:lang w:eastAsia="zh-CN"/>
        </w:rPr>
        <w:t>[</w:t>
      </w:r>
      <w:r w:rsidR="00DB5F79" w:rsidRPr="004A41A0">
        <w:rPr>
          <w:rFonts w:ascii="Book Antiqua" w:hAnsi="Book Antiqua"/>
          <w:shd w:val="clear" w:color="auto" w:fill="FFFFFF"/>
          <w:vertAlign w:val="superscript"/>
          <w:lang w:eastAsia="zh-CN"/>
        </w:rPr>
        <w:t>4,6,</w:t>
      </w:r>
      <w:r w:rsidR="00DB5F79" w:rsidRPr="004A41A0">
        <w:rPr>
          <w:rFonts w:ascii="Book Antiqua" w:hAnsi="Book Antiqua" w:hint="eastAsia"/>
          <w:shd w:val="clear" w:color="auto" w:fill="FFFFFF"/>
          <w:vertAlign w:val="superscript"/>
          <w:lang w:eastAsia="zh-CN"/>
        </w:rPr>
        <w:t>7,</w:t>
      </w:r>
      <w:r w:rsidR="00DB5F79" w:rsidRPr="004A41A0">
        <w:rPr>
          <w:rFonts w:ascii="Book Antiqua" w:hAnsi="Book Antiqua"/>
          <w:shd w:val="clear" w:color="auto" w:fill="FFFFFF"/>
          <w:vertAlign w:val="superscript"/>
          <w:lang w:eastAsia="zh-CN"/>
        </w:rPr>
        <w:t>13,14,15]</w:t>
      </w:r>
      <w:r w:rsidRPr="004A41A0">
        <w:rPr>
          <w:rFonts w:ascii="Book Antiqua" w:hAnsi="Book Antiqua"/>
          <w:shd w:val="clear" w:color="auto" w:fill="FFFFFF"/>
          <w:lang w:eastAsia="zh-CN"/>
        </w:rPr>
        <w:t>. The key technical point in ALPPS is the preservation of hepatic artery blood flow to the diseased hemiliver (DH) at the time of first surgical stage. Preserved arterialization leads the DH to act as a vital auxiliary liver and assist the growth of FLR through metabolic and synthetic functions</w:t>
      </w:r>
      <w:r w:rsidRPr="004A41A0">
        <w:rPr>
          <w:rFonts w:ascii="Book Antiqua" w:hAnsi="Book Antiqua"/>
          <w:shd w:val="clear" w:color="auto" w:fill="FFFFFF"/>
          <w:vertAlign w:val="superscript"/>
          <w:lang w:eastAsia="zh-CN"/>
        </w:rPr>
        <w:t>[16,17]</w:t>
      </w:r>
      <w:r w:rsidRPr="004A41A0">
        <w:rPr>
          <w:rFonts w:ascii="Book Antiqua" w:hAnsi="Book Antiqua"/>
          <w:shd w:val="clear" w:color="auto" w:fill="FFFFFF"/>
          <w:lang w:eastAsia="zh-CN"/>
        </w:rPr>
        <w:t>. ALPPS achieves a high rate of</w:t>
      </w:r>
      <w:r w:rsidR="00DB5F79" w:rsidRPr="004A41A0">
        <w:rPr>
          <w:rFonts w:ascii="Book Antiqua" w:hAnsi="Book Antiqua"/>
          <w:shd w:val="clear" w:color="auto" w:fill="FFFFFF"/>
          <w:lang w:eastAsia="zh-CN"/>
        </w:rPr>
        <w:t xml:space="preserve"> tumor complete resection (83%)</w:t>
      </w:r>
      <w:r w:rsidRPr="004A41A0">
        <w:rPr>
          <w:rFonts w:ascii="Book Antiqua" w:hAnsi="Book Antiqua"/>
          <w:shd w:val="clear" w:color="auto" w:fill="FFFFFF"/>
          <w:vertAlign w:val="superscript"/>
          <w:lang w:eastAsia="zh-CN"/>
        </w:rPr>
        <w:t>[18]</w:t>
      </w:r>
      <w:r w:rsidRPr="004A41A0">
        <w:rPr>
          <w:rFonts w:ascii="Book Antiqua" w:hAnsi="Book Antiqua"/>
          <w:shd w:val="clear" w:color="auto" w:fill="FFFFFF"/>
          <w:lang w:eastAsia="zh-CN"/>
        </w:rPr>
        <w:t>, given the successful rate of adequate FLR growth (78</w:t>
      </w:r>
      <w:r w:rsidR="00DB5F79" w:rsidRPr="004A41A0">
        <w:rPr>
          <w:rFonts w:ascii="Book Antiqua" w:hAnsi="Book Antiqua" w:hint="eastAsia"/>
          <w:shd w:val="clear" w:color="auto" w:fill="FFFFFF"/>
          <w:lang w:eastAsia="zh-CN"/>
        </w:rPr>
        <w:t>%</w:t>
      </w:r>
      <w:r w:rsidRPr="004A41A0">
        <w:rPr>
          <w:rFonts w:ascii="Book Antiqua" w:hAnsi="Book Antiqua"/>
          <w:shd w:val="clear" w:color="auto" w:fill="FFFFFF"/>
          <w:lang w:eastAsia="zh-CN"/>
        </w:rPr>
        <w:t>-91%)</w:t>
      </w:r>
      <w:r w:rsidRPr="004A41A0">
        <w:rPr>
          <w:rFonts w:ascii="Book Antiqua" w:hAnsi="Book Antiqua"/>
          <w:shd w:val="clear" w:color="auto" w:fill="FFFFFF"/>
          <w:vertAlign w:val="superscript"/>
          <w:lang w:eastAsia="zh-CN"/>
        </w:rPr>
        <w:t>[19]</w:t>
      </w:r>
      <w:r w:rsidRPr="004A41A0">
        <w:rPr>
          <w:rFonts w:ascii="Book Antiqua" w:hAnsi="Book Antiqua"/>
          <w:shd w:val="clear" w:color="auto" w:fill="FFFFFF"/>
          <w:lang w:eastAsia="zh-CN"/>
        </w:rPr>
        <w:t>. Additionally, the reduced interval of time between surgical steps translates into lower tumor progression rate, less adhesions during second surgery, faster patients recovery and prompter starting of adjuvant chemotherapy</w:t>
      </w:r>
      <w:r w:rsidRPr="004A41A0">
        <w:rPr>
          <w:rFonts w:ascii="Book Antiqua" w:hAnsi="Book Antiqua"/>
          <w:shd w:val="clear" w:color="auto" w:fill="FFFFFF"/>
          <w:vertAlign w:val="superscript"/>
          <w:lang w:eastAsia="zh-CN"/>
        </w:rPr>
        <w:t>[4,15,20,21]</w:t>
      </w:r>
      <w:r w:rsidRPr="004A41A0">
        <w:rPr>
          <w:rFonts w:ascii="Book Antiqua" w:hAnsi="Book Antiqua"/>
          <w:shd w:val="clear" w:color="auto" w:fill="FFFFFF"/>
          <w:lang w:eastAsia="zh-CN"/>
        </w:rPr>
        <w:t>.</w:t>
      </w:r>
    </w:p>
    <w:p w14:paraId="7957B738" w14:textId="77777777" w:rsidR="0074607F" w:rsidRPr="004A41A0" w:rsidRDefault="0074607F" w:rsidP="00DB5F79">
      <w:pPr>
        <w:widowControl w:val="0"/>
        <w:autoSpaceDE w:val="0"/>
        <w:autoSpaceDN w:val="0"/>
        <w:adjustRightInd w:val="0"/>
        <w:spacing w:line="360" w:lineRule="auto"/>
        <w:ind w:firstLineChars="100" w:firstLine="240"/>
        <w:jc w:val="both"/>
        <w:rPr>
          <w:rFonts w:ascii="Book Antiqua" w:hAnsi="Book Antiqua"/>
          <w:shd w:val="clear" w:color="auto" w:fill="FFFFFF"/>
          <w:lang w:eastAsia="zh-CN"/>
        </w:rPr>
      </w:pPr>
      <w:r w:rsidRPr="004A41A0">
        <w:rPr>
          <w:rFonts w:ascii="Book Antiqua" w:hAnsi="Book Antiqua"/>
          <w:shd w:val="clear" w:color="auto" w:fill="FFFFFF"/>
          <w:lang w:eastAsia="zh-CN"/>
        </w:rPr>
        <w:lastRenderedPageBreak/>
        <w:t xml:space="preserve">ALPPS is becoming increasingly popular in patients candidate to extended hepatectomy. To our knowledge, though imaging plays a key-role in planning the procedure and monitoring the results of both surgical stages, radiological findings related to ALPSS have been poorly reported. In this review, we aimed to summarize the current role for multidetector computed tomography (MDCT) and magnetic resonance imaging (MRI) in the procedure, which enable detailed view of pre- and postoperative anatomy, as well as prompt and reliable identification of complications. We also illustrated main cross-sectional imaging findings related to ALPPS, with special emphasis on normal aspects. </w:t>
      </w:r>
    </w:p>
    <w:p w14:paraId="351CC672" w14:textId="77777777" w:rsidR="0074607F" w:rsidRPr="004A41A0" w:rsidRDefault="0074607F" w:rsidP="0074607F">
      <w:pPr>
        <w:spacing w:line="360" w:lineRule="auto"/>
        <w:jc w:val="both"/>
        <w:rPr>
          <w:rFonts w:ascii="Book Antiqua" w:hAnsi="Book Antiqua" w:cs="Arial"/>
          <w:b/>
          <w:shd w:val="clear" w:color="auto" w:fill="FFFFFF"/>
        </w:rPr>
      </w:pPr>
    </w:p>
    <w:p w14:paraId="2BF5DADB" w14:textId="77777777" w:rsidR="0074607F" w:rsidRPr="004A41A0" w:rsidRDefault="0074607F" w:rsidP="007A5F22">
      <w:pPr>
        <w:spacing w:line="360" w:lineRule="auto"/>
        <w:jc w:val="both"/>
        <w:outlineLvl w:val="0"/>
        <w:rPr>
          <w:rFonts w:ascii="Book Antiqua" w:hAnsi="Book Antiqua" w:cs="Arial"/>
          <w:b/>
          <w:shd w:val="clear" w:color="auto" w:fill="FFFFFF"/>
        </w:rPr>
      </w:pPr>
      <w:r w:rsidRPr="004A41A0">
        <w:rPr>
          <w:rFonts w:ascii="Book Antiqua" w:hAnsi="Book Antiqua" w:cs="Arial"/>
          <w:b/>
          <w:shd w:val="clear" w:color="auto" w:fill="FFFFFF"/>
        </w:rPr>
        <w:t>ALPSS: INDICATIONS AND TECHNIQUE</w:t>
      </w:r>
    </w:p>
    <w:p w14:paraId="11D9DC6D" w14:textId="77777777" w:rsidR="0074607F" w:rsidRPr="004A41A0" w:rsidRDefault="0074607F" w:rsidP="007A5F22">
      <w:pPr>
        <w:widowControl w:val="0"/>
        <w:autoSpaceDE w:val="0"/>
        <w:autoSpaceDN w:val="0"/>
        <w:adjustRightInd w:val="0"/>
        <w:spacing w:line="360" w:lineRule="auto"/>
        <w:jc w:val="both"/>
        <w:outlineLvl w:val="0"/>
        <w:rPr>
          <w:rFonts w:ascii="Book Antiqua" w:hAnsi="Book Antiqua" w:cs="Arial"/>
          <w:b/>
          <w:i/>
        </w:rPr>
      </w:pPr>
      <w:r w:rsidRPr="004A41A0">
        <w:rPr>
          <w:rFonts w:ascii="Book Antiqua" w:hAnsi="Book Antiqua" w:cs="Arial"/>
          <w:b/>
          <w:i/>
        </w:rPr>
        <w:t xml:space="preserve">Indications </w:t>
      </w:r>
    </w:p>
    <w:p w14:paraId="45DE4F62" w14:textId="407093FD" w:rsidR="0074607F" w:rsidRPr="004A41A0" w:rsidRDefault="0074607F" w:rsidP="0074607F">
      <w:pPr>
        <w:widowControl w:val="0"/>
        <w:pBdr>
          <w:bottom w:val="single" w:sz="6" w:space="30" w:color="auto"/>
        </w:pBdr>
        <w:autoSpaceDE w:val="0"/>
        <w:autoSpaceDN w:val="0"/>
        <w:adjustRightInd w:val="0"/>
        <w:spacing w:line="360" w:lineRule="auto"/>
        <w:jc w:val="both"/>
        <w:rPr>
          <w:rFonts w:ascii="Book Antiqua" w:hAnsi="Book Antiqua" w:cs="Arial"/>
          <w:strike/>
        </w:rPr>
      </w:pPr>
      <w:r w:rsidRPr="004A41A0">
        <w:rPr>
          <w:rFonts w:ascii="Book Antiqua" w:hAnsi="Book Antiqua"/>
          <w:shd w:val="clear" w:color="auto" w:fill="FFFFFF"/>
          <w:lang w:eastAsia="zh-CN"/>
        </w:rPr>
        <w:t>There is controversy on which lesions should be treated with ALPPS</w:t>
      </w:r>
      <w:r w:rsidRPr="004A41A0">
        <w:rPr>
          <w:rFonts w:ascii="Book Antiqua" w:hAnsi="Book Antiqua"/>
          <w:shd w:val="clear" w:color="auto" w:fill="FFFFFF"/>
          <w:vertAlign w:val="superscript"/>
          <w:lang w:eastAsia="zh-CN"/>
        </w:rPr>
        <w:t>[6]</w:t>
      </w:r>
      <w:r w:rsidRPr="004A41A0">
        <w:rPr>
          <w:rFonts w:ascii="Book Antiqua" w:hAnsi="Book Antiqua"/>
          <w:shd w:val="clear" w:color="auto" w:fill="FFFFFF"/>
          <w:lang w:eastAsia="zh-CN"/>
        </w:rPr>
        <w:t>, given initially reported high mortality r</w:t>
      </w:r>
      <w:r w:rsidR="00DB5F79" w:rsidRPr="004A41A0">
        <w:rPr>
          <w:rFonts w:ascii="Book Antiqua" w:hAnsi="Book Antiqua"/>
          <w:shd w:val="clear" w:color="auto" w:fill="FFFFFF"/>
          <w:lang w:eastAsia="zh-CN"/>
        </w:rPr>
        <w:t>ates (up to 22% in some series)</w:t>
      </w:r>
      <w:r w:rsidRPr="004A41A0">
        <w:rPr>
          <w:rFonts w:ascii="Book Antiqua" w:hAnsi="Book Antiqua"/>
          <w:shd w:val="clear" w:color="auto" w:fill="FFFFFF"/>
          <w:vertAlign w:val="superscript"/>
          <w:lang w:eastAsia="zh-CN"/>
        </w:rPr>
        <w:t>[22]</w:t>
      </w:r>
      <w:r w:rsidRPr="004A41A0">
        <w:rPr>
          <w:rFonts w:ascii="Book Antiqua" w:hAnsi="Book Antiqua"/>
          <w:shd w:val="clear" w:color="auto" w:fill="FFFFFF"/>
          <w:lang w:eastAsia="zh-CN"/>
        </w:rPr>
        <w:t>. It should be kept in mind that ALPPS is an “extrema ratio” procedure to be proposed after careful, mult</w:t>
      </w:r>
      <w:r w:rsidR="00DB5F79" w:rsidRPr="004A41A0">
        <w:rPr>
          <w:rFonts w:ascii="Book Antiqua" w:hAnsi="Book Antiqua"/>
          <w:shd w:val="clear" w:color="auto" w:fill="FFFFFF"/>
          <w:lang w:eastAsia="zh-CN"/>
        </w:rPr>
        <w:t>idisciplinary patient selection</w:t>
      </w:r>
      <w:r w:rsidRPr="004A41A0">
        <w:rPr>
          <w:rFonts w:ascii="Book Antiqua" w:hAnsi="Book Antiqua"/>
          <w:shd w:val="clear" w:color="auto" w:fill="FFFFFF"/>
          <w:vertAlign w:val="superscript"/>
          <w:lang w:eastAsia="zh-CN"/>
        </w:rPr>
        <w:t>[6,23,24]</w:t>
      </w:r>
      <w:r w:rsidRPr="004A41A0">
        <w:rPr>
          <w:rFonts w:ascii="Book Antiqua" w:hAnsi="Book Antiqua"/>
          <w:shd w:val="clear" w:color="auto" w:fill="FFFFFF"/>
          <w:lang w:eastAsia="zh-CN"/>
        </w:rPr>
        <w:t>.</w:t>
      </w:r>
      <w:r w:rsidRPr="004A41A0">
        <w:rPr>
          <w:rFonts w:ascii="Book Antiqua" w:hAnsi="Book Antiqua" w:cs="Arial"/>
        </w:rPr>
        <w:t xml:space="preserve"> </w:t>
      </w:r>
      <w:r w:rsidRPr="004A41A0">
        <w:rPr>
          <w:rFonts w:ascii="Book Antiqua" w:hAnsi="Book Antiqua"/>
          <w:shd w:val="clear" w:color="auto" w:fill="FFFFFF"/>
          <w:lang w:eastAsia="zh-CN"/>
        </w:rPr>
        <w:t>Morbidity and mortality amount up to 14% and 6.6% in experienced centers applying strict selection criteria</w:t>
      </w:r>
      <w:r w:rsidRPr="004A41A0">
        <w:rPr>
          <w:rFonts w:ascii="Book Antiqua" w:hAnsi="Book Antiqua"/>
          <w:shd w:val="clear" w:color="auto" w:fill="FFFFFF"/>
          <w:vertAlign w:val="superscript"/>
          <w:lang w:eastAsia="zh-CN"/>
        </w:rPr>
        <w:t>[</w:t>
      </w:r>
      <w:r w:rsidR="00DB5F79" w:rsidRPr="004A41A0">
        <w:rPr>
          <w:rFonts w:ascii="Book Antiqua" w:hAnsi="Book Antiqua"/>
          <w:shd w:val="clear" w:color="auto" w:fill="FFFFFF"/>
          <w:vertAlign w:val="superscript"/>
          <w:lang w:eastAsia="zh-CN"/>
        </w:rPr>
        <w:t>10,</w:t>
      </w:r>
      <w:r w:rsidRPr="004A41A0">
        <w:rPr>
          <w:rFonts w:ascii="Book Antiqua" w:hAnsi="Book Antiqua"/>
          <w:shd w:val="clear" w:color="auto" w:fill="FFFFFF"/>
          <w:vertAlign w:val="superscript"/>
          <w:lang w:eastAsia="zh-CN"/>
        </w:rPr>
        <w:t>25-27]</w:t>
      </w:r>
      <w:r w:rsidRPr="004A41A0">
        <w:rPr>
          <w:rFonts w:ascii="Book Antiqua" w:hAnsi="Book Antiqua"/>
          <w:shd w:val="clear" w:color="auto" w:fill="FFFFFF"/>
          <w:lang w:eastAsia="zh-CN"/>
        </w:rPr>
        <w:t>. Best results have been obtained in patients with bilobar metastases from colorectal cancer with predictable radical resection, absence of extrahepatic disease and partial or complete response to chemotherapy</w:t>
      </w:r>
      <w:r w:rsidRPr="004A41A0">
        <w:rPr>
          <w:rFonts w:ascii="Book Antiqua" w:hAnsi="Book Antiqua"/>
          <w:shd w:val="clear" w:color="auto" w:fill="FFFFFF"/>
          <w:vertAlign w:val="superscript"/>
          <w:lang w:eastAsia="zh-CN"/>
        </w:rPr>
        <w:t>[2]</w:t>
      </w:r>
      <w:r w:rsidRPr="004A41A0">
        <w:rPr>
          <w:rFonts w:ascii="Book Antiqua" w:hAnsi="Book Antiqua"/>
          <w:shd w:val="clear" w:color="auto" w:fill="FFFFFF"/>
          <w:lang w:eastAsia="zh-CN"/>
        </w:rPr>
        <w:t>. Other treatable lesions include hepatocellular carcinoma (HCC), cholangiocarcinoma (intrahepatic or hilar), gallbladder carcinoma, and metastases from breast cancer or neuroendocrine tumors</w:t>
      </w:r>
      <w:r w:rsidRPr="004A41A0">
        <w:rPr>
          <w:rFonts w:ascii="Book Antiqua" w:hAnsi="Book Antiqua"/>
          <w:shd w:val="clear" w:color="auto" w:fill="FFFFFF"/>
          <w:vertAlign w:val="superscript"/>
          <w:lang w:eastAsia="zh-CN"/>
        </w:rPr>
        <w:t>[7,25,26]</w:t>
      </w:r>
      <w:r w:rsidRPr="004A41A0">
        <w:rPr>
          <w:rFonts w:ascii="Book Antiqua" w:hAnsi="Book Antiqua"/>
          <w:shd w:val="clear" w:color="auto" w:fill="FFFFFF"/>
          <w:lang w:eastAsia="zh-CN"/>
        </w:rPr>
        <w:t>.</w:t>
      </w:r>
      <w:r w:rsidRPr="004A41A0">
        <w:rPr>
          <w:rFonts w:ascii="Book Antiqua" w:hAnsi="Book Antiqua"/>
          <w:shd w:val="clear" w:color="auto" w:fill="FFFFFF"/>
          <w:vertAlign w:val="superscript"/>
          <w:lang w:eastAsia="zh-CN"/>
        </w:rPr>
        <w:t xml:space="preserve"> </w:t>
      </w:r>
      <w:r w:rsidRPr="004A41A0">
        <w:rPr>
          <w:rFonts w:ascii="Book Antiqua" w:hAnsi="Book Antiqua"/>
          <w:shd w:val="clear" w:color="auto" w:fill="FFFFFF"/>
          <w:lang w:eastAsia="zh-CN"/>
        </w:rPr>
        <w:t>However, higher postoperative mortality was reported for non-colorectal liver metastases</w:t>
      </w:r>
      <w:r w:rsidRPr="004A41A0">
        <w:rPr>
          <w:rFonts w:ascii="Book Antiqua" w:hAnsi="Book Antiqua"/>
          <w:shd w:val="clear" w:color="auto" w:fill="FFFFFF"/>
          <w:vertAlign w:val="superscript"/>
          <w:lang w:eastAsia="zh-CN"/>
        </w:rPr>
        <w:t>[7]</w:t>
      </w:r>
      <w:r w:rsidRPr="004A41A0">
        <w:rPr>
          <w:rFonts w:ascii="Book Antiqua" w:hAnsi="Book Antiqua"/>
          <w:shd w:val="clear" w:color="auto" w:fill="FFFFFF"/>
          <w:lang w:eastAsia="zh-CN"/>
        </w:rPr>
        <w:t xml:space="preserve">. ALPPS can be also offered as first-line treatment or salvage-therapy after failed </w:t>
      </w:r>
      <w:r w:rsidR="0053025E" w:rsidRPr="004A41A0">
        <w:rPr>
          <w:rFonts w:ascii="Book Antiqua" w:hAnsi="Book Antiqua" w:hint="eastAsia"/>
          <w:shd w:val="clear" w:color="auto" w:fill="FFFFFF"/>
          <w:lang w:eastAsia="zh-CN"/>
        </w:rPr>
        <w:t>PVE</w:t>
      </w:r>
      <w:r w:rsidRPr="004A41A0">
        <w:rPr>
          <w:rFonts w:ascii="Book Antiqua" w:hAnsi="Book Antiqua"/>
          <w:shd w:val="clear" w:color="auto" w:fill="FFFFFF"/>
          <w:vertAlign w:val="superscript"/>
          <w:lang w:eastAsia="zh-CN"/>
        </w:rPr>
        <w:t>[20,25,28-32]</w:t>
      </w:r>
      <w:r w:rsidRPr="004A41A0">
        <w:rPr>
          <w:rFonts w:ascii="Book Antiqua" w:hAnsi="Book Antiqua"/>
          <w:shd w:val="clear" w:color="auto" w:fill="FFFFFF"/>
          <w:lang w:eastAsia="zh-CN"/>
        </w:rPr>
        <w:t xml:space="preserve">. </w:t>
      </w:r>
    </w:p>
    <w:p w14:paraId="7C982BF4" w14:textId="5C3231B0" w:rsidR="0074607F" w:rsidRPr="004A41A0" w:rsidRDefault="0074607F" w:rsidP="00DB5F79">
      <w:pPr>
        <w:widowControl w:val="0"/>
        <w:pBdr>
          <w:bottom w:val="single" w:sz="6" w:space="30" w:color="auto"/>
        </w:pBdr>
        <w:autoSpaceDE w:val="0"/>
        <w:autoSpaceDN w:val="0"/>
        <w:adjustRightInd w:val="0"/>
        <w:spacing w:line="360" w:lineRule="auto"/>
        <w:ind w:firstLineChars="100" w:firstLine="240"/>
        <w:jc w:val="both"/>
        <w:rPr>
          <w:rFonts w:ascii="Book Antiqua" w:hAnsi="Book Antiqua"/>
          <w:shd w:val="clear" w:color="auto" w:fill="FFFFFF"/>
          <w:lang w:eastAsia="zh-CN"/>
        </w:rPr>
      </w:pPr>
      <w:r w:rsidRPr="004A41A0">
        <w:rPr>
          <w:rFonts w:ascii="Book Antiqua" w:hAnsi="Book Antiqua"/>
          <w:shd w:val="clear" w:color="auto" w:fill="FFFFFF"/>
          <w:lang w:eastAsia="zh-CN"/>
        </w:rPr>
        <w:t xml:space="preserve">Contraindications to ALPPS include unresectable lesions in the FLR, unresectable extrahepatic metastases, infiltration of the retrohepatic avascular space, severe portal hypertension, high anesthesiology risk, medical contraindications to major hepatectomy, impossibility to achieve negative margins, and unresectable primary </w:t>
      </w:r>
      <w:r w:rsidR="00DB5F79" w:rsidRPr="004A41A0">
        <w:rPr>
          <w:rFonts w:ascii="Book Antiqua" w:hAnsi="Book Antiqua"/>
          <w:shd w:val="clear" w:color="auto" w:fill="FFFFFF"/>
          <w:lang w:eastAsia="zh-CN"/>
        </w:rPr>
        <w:t>tumor in extrahepatic locations</w:t>
      </w:r>
      <w:r w:rsidRPr="004A41A0">
        <w:rPr>
          <w:rFonts w:ascii="Book Antiqua" w:hAnsi="Book Antiqua"/>
          <w:shd w:val="clear" w:color="auto" w:fill="FFFFFF"/>
          <w:vertAlign w:val="superscript"/>
          <w:lang w:eastAsia="zh-CN"/>
        </w:rPr>
        <w:t>[26]</w:t>
      </w:r>
      <w:r w:rsidRPr="004A41A0">
        <w:rPr>
          <w:rFonts w:ascii="Book Antiqua" w:hAnsi="Book Antiqua"/>
          <w:shd w:val="clear" w:color="auto" w:fill="FFFFFF"/>
          <w:lang w:eastAsia="zh-CN"/>
        </w:rPr>
        <w:t>. ALPPS is not reccomended in patients with advanced liver cirrhosis, because liver regeneration in the context of chronic li</w:t>
      </w:r>
      <w:r w:rsidR="00DB5F79" w:rsidRPr="004A41A0">
        <w:rPr>
          <w:rFonts w:ascii="Book Antiqua" w:hAnsi="Book Antiqua"/>
          <w:shd w:val="clear" w:color="auto" w:fill="FFFFFF"/>
          <w:lang w:eastAsia="zh-CN"/>
        </w:rPr>
        <w:t>ver disease is less predictable</w:t>
      </w:r>
      <w:r w:rsidRPr="004A41A0">
        <w:rPr>
          <w:rFonts w:ascii="Book Antiqua" w:hAnsi="Book Antiqua"/>
          <w:shd w:val="clear" w:color="auto" w:fill="FFFFFF"/>
          <w:vertAlign w:val="superscript"/>
          <w:lang w:eastAsia="zh-CN"/>
        </w:rPr>
        <w:t>[7,33]</w:t>
      </w:r>
      <w:r w:rsidRPr="004A41A0">
        <w:rPr>
          <w:rFonts w:ascii="Book Antiqua" w:hAnsi="Book Antiqua"/>
          <w:shd w:val="clear" w:color="auto" w:fill="FFFFFF"/>
          <w:lang w:eastAsia="zh-CN"/>
        </w:rPr>
        <w:t>. On the other hand, some Authors attempted ALPPS</w:t>
      </w:r>
      <w:r w:rsidR="00DB5F79" w:rsidRPr="004A41A0">
        <w:rPr>
          <w:rFonts w:ascii="Book Antiqua" w:hAnsi="Book Antiqua"/>
          <w:shd w:val="clear" w:color="auto" w:fill="FFFFFF"/>
          <w:lang w:eastAsia="zh-CN"/>
        </w:rPr>
        <w:t xml:space="preserve"> in selected cirrhotic patients</w:t>
      </w:r>
      <w:r w:rsidRPr="004A41A0">
        <w:rPr>
          <w:rFonts w:ascii="Book Antiqua" w:hAnsi="Book Antiqua"/>
          <w:shd w:val="clear" w:color="auto" w:fill="FFFFFF"/>
          <w:vertAlign w:val="superscript"/>
          <w:lang w:eastAsia="zh-CN"/>
        </w:rPr>
        <w:t>[34]</w:t>
      </w:r>
      <w:r w:rsidRPr="004A41A0">
        <w:rPr>
          <w:rFonts w:ascii="Book Antiqua" w:hAnsi="Book Antiqua"/>
          <w:shd w:val="clear" w:color="auto" w:fill="FFFFFF"/>
          <w:lang w:eastAsia="zh-CN"/>
        </w:rPr>
        <w:t>.</w:t>
      </w:r>
    </w:p>
    <w:p w14:paraId="0CA92008" w14:textId="77777777" w:rsidR="00DB5F79" w:rsidRPr="004A41A0" w:rsidRDefault="00DB5F79" w:rsidP="0074607F">
      <w:pPr>
        <w:widowControl w:val="0"/>
        <w:pBdr>
          <w:bottom w:val="single" w:sz="6" w:space="30" w:color="auto"/>
        </w:pBdr>
        <w:autoSpaceDE w:val="0"/>
        <w:autoSpaceDN w:val="0"/>
        <w:adjustRightInd w:val="0"/>
        <w:spacing w:line="360" w:lineRule="auto"/>
        <w:jc w:val="both"/>
        <w:rPr>
          <w:rFonts w:ascii="Book Antiqua" w:hAnsi="Book Antiqua" w:cs="Arial"/>
          <w:b/>
          <w:i/>
          <w:lang w:eastAsia="zh-CN"/>
        </w:rPr>
      </w:pPr>
    </w:p>
    <w:p w14:paraId="74DB292C" w14:textId="77777777" w:rsidR="0074607F" w:rsidRPr="004A41A0" w:rsidRDefault="0074607F" w:rsidP="007A5F22">
      <w:pPr>
        <w:widowControl w:val="0"/>
        <w:pBdr>
          <w:bottom w:val="single" w:sz="6" w:space="30" w:color="auto"/>
        </w:pBdr>
        <w:autoSpaceDE w:val="0"/>
        <w:autoSpaceDN w:val="0"/>
        <w:adjustRightInd w:val="0"/>
        <w:spacing w:line="360" w:lineRule="auto"/>
        <w:jc w:val="both"/>
        <w:outlineLvl w:val="0"/>
        <w:rPr>
          <w:rFonts w:ascii="Book Antiqua" w:hAnsi="Book Antiqua" w:cs="Arial"/>
          <w:b/>
          <w:i/>
        </w:rPr>
      </w:pPr>
      <w:r w:rsidRPr="004A41A0">
        <w:rPr>
          <w:rFonts w:ascii="Book Antiqua" w:hAnsi="Book Antiqua" w:cs="Arial"/>
          <w:b/>
          <w:i/>
        </w:rPr>
        <w:t>Technique</w:t>
      </w:r>
    </w:p>
    <w:p w14:paraId="16C76EA7" w14:textId="2B3B6584" w:rsidR="0074607F" w:rsidRPr="004A41A0" w:rsidRDefault="0074607F" w:rsidP="0074607F">
      <w:pPr>
        <w:widowControl w:val="0"/>
        <w:pBdr>
          <w:bottom w:val="single" w:sz="6" w:space="30" w:color="auto"/>
        </w:pBdr>
        <w:autoSpaceDE w:val="0"/>
        <w:autoSpaceDN w:val="0"/>
        <w:adjustRightInd w:val="0"/>
        <w:spacing w:line="360" w:lineRule="auto"/>
        <w:jc w:val="both"/>
        <w:rPr>
          <w:rFonts w:ascii="Book Antiqua" w:eastAsia="Times New Roman" w:hAnsi="Book Antiqua" w:cs="Arial"/>
          <w:strike/>
          <w:highlight w:val="yellow"/>
        </w:rPr>
      </w:pPr>
      <w:r w:rsidRPr="004A41A0">
        <w:rPr>
          <w:rFonts w:ascii="Book Antiqua" w:hAnsi="Book Antiqua" w:cs="Arial"/>
        </w:rPr>
        <w:t xml:space="preserve">Elective indication to </w:t>
      </w:r>
      <w:r w:rsidR="00DB5F79" w:rsidRPr="004A41A0">
        <w:rPr>
          <w:rFonts w:ascii="Book Antiqua" w:hAnsi="Book Antiqua" w:cs="Arial"/>
        </w:rPr>
        <w:t>ALPPS is right trisectionectomy</w:t>
      </w:r>
      <w:r w:rsidRPr="004A41A0">
        <w:rPr>
          <w:rFonts w:ascii="Book Antiqua" w:hAnsi="Book Antiqua" w:cs="Arial"/>
          <w:vertAlign w:val="superscript"/>
        </w:rPr>
        <w:t>[7]</w:t>
      </w:r>
      <w:r w:rsidRPr="004A41A0">
        <w:rPr>
          <w:rFonts w:ascii="Book Antiqua" w:hAnsi="Book Antiqua" w:cs="Arial"/>
        </w:rPr>
        <w:t>, in which FLR and DH cons</w:t>
      </w:r>
      <w:r w:rsidR="00DB5F79" w:rsidRPr="004A41A0">
        <w:rPr>
          <w:rFonts w:ascii="Book Antiqua" w:hAnsi="Book Antiqua" w:cs="Arial"/>
        </w:rPr>
        <w:t xml:space="preserve">ist of </w:t>
      </w:r>
      <w:r w:rsidR="00DB5F79" w:rsidRPr="004A41A0">
        <w:rPr>
          <w:rFonts w:ascii="Book Antiqua" w:hAnsi="Book Antiqua" w:cs="Arial"/>
        </w:rPr>
        <w:lastRenderedPageBreak/>
        <w:t xml:space="preserve">Couinaud segments 2-3 </w:t>
      </w:r>
      <w:r w:rsidR="00DB5F79" w:rsidRPr="004A41A0">
        <w:rPr>
          <w:rFonts w:ascii="Book Antiqua" w:hAnsi="Book Antiqua" w:cs="Arial"/>
          <w:i/>
        </w:rPr>
        <w:t>vs</w:t>
      </w:r>
      <w:r w:rsidRPr="004A41A0">
        <w:rPr>
          <w:rFonts w:ascii="Book Antiqua" w:hAnsi="Book Antiqua" w:cs="Arial"/>
        </w:rPr>
        <w:t xml:space="preserve"> 4-8 (Fig</w:t>
      </w:r>
      <w:r w:rsidR="00DB5F79" w:rsidRPr="004A41A0">
        <w:rPr>
          <w:rFonts w:ascii="Book Antiqua" w:hAnsi="Book Antiqua" w:cs="Arial" w:hint="eastAsia"/>
          <w:lang w:eastAsia="zh-CN"/>
        </w:rPr>
        <w:t>ures</w:t>
      </w:r>
      <w:r w:rsidRPr="004A41A0">
        <w:rPr>
          <w:rFonts w:ascii="Book Antiqua" w:hAnsi="Book Antiqua" w:cs="Arial"/>
        </w:rPr>
        <w:t xml:space="preserve"> 1</w:t>
      </w:r>
      <w:r w:rsidR="00DB5F79" w:rsidRPr="004A41A0">
        <w:rPr>
          <w:rFonts w:ascii="Book Antiqua" w:hAnsi="Book Antiqua" w:cs="Arial" w:hint="eastAsia"/>
          <w:lang w:eastAsia="zh-CN"/>
        </w:rPr>
        <w:t xml:space="preserve"> and </w:t>
      </w:r>
      <w:r w:rsidRPr="004A41A0">
        <w:rPr>
          <w:rFonts w:ascii="Book Antiqua" w:hAnsi="Book Antiqua" w:cs="Arial"/>
        </w:rPr>
        <w:t xml:space="preserve">2), respectively. Other technical approaches include right hepatectomy (leaving a segments 2-4 FLR), left hepatectomy (leaving segments 5-8 FLR), central hepatectomy (segments 4, 5 and 8 FLR) or </w:t>
      </w:r>
      <w:r w:rsidRPr="004A41A0">
        <w:rPr>
          <w:rFonts w:ascii="Book Antiqua" w:eastAsia="Times New Roman" w:hAnsi="Book Antiqua" w:cs="Arial"/>
        </w:rPr>
        <w:t>monosegmental ALPPS</w:t>
      </w:r>
      <w:r w:rsidRPr="004A41A0">
        <w:rPr>
          <w:rFonts w:ascii="Book Antiqua" w:eastAsia="Times New Roman" w:hAnsi="Book Antiqua" w:cs="Arial"/>
          <w:vertAlign w:val="superscript"/>
        </w:rPr>
        <w:t>[35-37]</w:t>
      </w:r>
      <w:r w:rsidRPr="004A41A0">
        <w:rPr>
          <w:rFonts w:ascii="Book Antiqua" w:eastAsia="Times New Roman" w:hAnsi="Book Antiqua" w:cs="Arial"/>
        </w:rPr>
        <w:t xml:space="preserve">. </w:t>
      </w:r>
    </w:p>
    <w:p w14:paraId="7BECC545" w14:textId="638DFD8B" w:rsidR="0074607F" w:rsidRPr="004A41A0" w:rsidRDefault="0074607F" w:rsidP="00DB5F79">
      <w:pPr>
        <w:widowControl w:val="0"/>
        <w:pBdr>
          <w:bottom w:val="single" w:sz="6" w:space="30" w:color="auto"/>
        </w:pBdr>
        <w:autoSpaceDE w:val="0"/>
        <w:autoSpaceDN w:val="0"/>
        <w:adjustRightInd w:val="0"/>
        <w:spacing w:line="360" w:lineRule="auto"/>
        <w:ind w:firstLineChars="100" w:firstLine="240"/>
        <w:jc w:val="both"/>
        <w:rPr>
          <w:rFonts w:ascii="Book Antiqua" w:hAnsi="Book Antiqua" w:cs="Arial"/>
        </w:rPr>
      </w:pPr>
      <w:r w:rsidRPr="004A41A0">
        <w:rPr>
          <w:rFonts w:ascii="Book Antiqua" w:hAnsi="Book Antiqua" w:cs="Arial"/>
        </w:rPr>
        <w:t>ALPSS includes two consecutive surgical stages (stage 1 and stage 2). During stage 1, the portal branch directed to the DH side is sectioned and sutured in order to divert the portal flow to the FLR. Hepatectomy is subsequently performed to separate the FLR from DH completely (complete ALPPS) or partially (partial ALPPS)</w:t>
      </w:r>
      <w:r w:rsidRPr="004A41A0">
        <w:rPr>
          <w:rFonts w:ascii="Book Antiqua" w:hAnsi="Book Antiqua" w:cs="Arial"/>
          <w:vertAlign w:val="superscript"/>
        </w:rPr>
        <w:t>[32,38]</w:t>
      </w:r>
      <w:r w:rsidRPr="004A41A0">
        <w:rPr>
          <w:rFonts w:ascii="Book Antiqua" w:hAnsi="Book Antiqua" w:cs="Arial"/>
        </w:rPr>
        <w:t>. If affected by metastases, the FLR is cleaned up by wedge resections and/or intraoperative radiofrequency ablation</w:t>
      </w:r>
      <w:r w:rsidRPr="004A41A0">
        <w:rPr>
          <w:rFonts w:ascii="Book Antiqua" w:hAnsi="Book Antiqua" w:cs="Arial"/>
          <w:vertAlign w:val="superscript"/>
        </w:rPr>
        <w:t>[17,26]</w:t>
      </w:r>
      <w:r w:rsidRPr="004A41A0">
        <w:rPr>
          <w:rFonts w:ascii="Book Antiqua" w:hAnsi="Book Antiqua" w:cs="Arial"/>
        </w:rPr>
        <w:t xml:space="preserve">. At the end of the procedure, DH is left in situ, often after having enveloped it into a hermetic bag made of plastic </w:t>
      </w:r>
      <w:r w:rsidRPr="004A41A0">
        <w:rPr>
          <w:rFonts w:ascii="Book Antiqua" w:hAnsi="Book Antiqua"/>
          <w:shd w:val="clear" w:color="auto" w:fill="FFFFFF"/>
          <w:lang w:eastAsia="zh-CN"/>
        </w:rPr>
        <w:t>or a biodegradable typ</w:t>
      </w:r>
      <w:r w:rsidR="00DB5F79" w:rsidRPr="004A41A0">
        <w:rPr>
          <w:rFonts w:ascii="Book Antiqua" w:hAnsi="Book Antiqua"/>
          <w:shd w:val="clear" w:color="auto" w:fill="FFFFFF"/>
          <w:lang w:eastAsia="zh-CN"/>
        </w:rPr>
        <w:t>e-I acellular collagen membrane</w:t>
      </w:r>
      <w:r w:rsidRPr="004A41A0">
        <w:rPr>
          <w:rFonts w:ascii="Book Antiqua" w:hAnsi="Book Antiqua"/>
          <w:shd w:val="clear" w:color="auto" w:fill="FFFFFF"/>
          <w:vertAlign w:val="superscript"/>
          <w:lang w:eastAsia="zh-CN"/>
        </w:rPr>
        <w:t>[39]</w:t>
      </w:r>
      <w:r w:rsidRPr="004A41A0">
        <w:rPr>
          <w:rFonts w:ascii="Book Antiqua" w:hAnsi="Book Antiqua" w:cs="Arial"/>
        </w:rPr>
        <w:t>. The rationale for using the bag is to avoid adhesions and obtain an easier removal of DH on surgical stage 2, as well as better drainage or identification of collections (Fig</w:t>
      </w:r>
      <w:r w:rsidR="00DB5F79" w:rsidRPr="004A41A0">
        <w:rPr>
          <w:rFonts w:ascii="Book Antiqua" w:hAnsi="Book Antiqua" w:cs="Arial" w:hint="eastAsia"/>
          <w:lang w:eastAsia="zh-CN"/>
        </w:rPr>
        <w:t>ures</w:t>
      </w:r>
      <w:r w:rsidRPr="004A41A0">
        <w:rPr>
          <w:rFonts w:ascii="Book Antiqua" w:hAnsi="Book Antiqua" w:cs="Arial"/>
        </w:rPr>
        <w:t xml:space="preserve"> 1</w:t>
      </w:r>
      <w:r w:rsidR="00DB5F79" w:rsidRPr="004A41A0">
        <w:rPr>
          <w:rFonts w:ascii="Book Antiqua" w:hAnsi="Book Antiqua" w:cs="Arial" w:hint="eastAsia"/>
          <w:lang w:eastAsia="zh-CN"/>
        </w:rPr>
        <w:t xml:space="preserve"> and </w:t>
      </w:r>
      <w:r w:rsidRPr="004A41A0">
        <w:rPr>
          <w:rFonts w:ascii="Book Antiqua" w:hAnsi="Book Antiqua" w:cs="Arial"/>
        </w:rPr>
        <w:t>2)</w:t>
      </w:r>
      <w:r w:rsidRPr="004A41A0">
        <w:rPr>
          <w:rFonts w:ascii="Book Antiqua" w:hAnsi="Book Antiqua" w:cs="Arial"/>
          <w:vertAlign w:val="superscript"/>
        </w:rPr>
        <w:t>[7]</w:t>
      </w:r>
      <w:r w:rsidRPr="004A41A0">
        <w:rPr>
          <w:rFonts w:ascii="Book Antiqua" w:hAnsi="Book Antiqua" w:cs="Arial"/>
        </w:rPr>
        <w:t>. The purpose of stage 1 is to induce hypertrophy of the FLR (in which arterial and portal vascular supply is preserved) and atrophy of the DH (in which arterial supply alone is preserved). Cholecystectomy is also performed</w:t>
      </w:r>
      <w:r w:rsidRPr="004A41A0">
        <w:rPr>
          <w:rFonts w:ascii="Book Antiqua" w:hAnsi="Book Antiqua" w:cs="Arial"/>
          <w:vertAlign w:val="superscript"/>
        </w:rPr>
        <w:t>[40]</w:t>
      </w:r>
      <w:r w:rsidRPr="004A41A0">
        <w:rPr>
          <w:rFonts w:ascii="Book Antiqua" w:hAnsi="Book Antiqua" w:cs="Arial"/>
        </w:rPr>
        <w:t>. In the case of perihilar cholangiocarcinoma, biliary continuity is obtained by performing Rou</w:t>
      </w:r>
      <w:r w:rsidR="00DB5F79" w:rsidRPr="004A41A0">
        <w:rPr>
          <w:rFonts w:ascii="Book Antiqua" w:hAnsi="Book Antiqua" w:cs="Arial"/>
        </w:rPr>
        <w:t>x-en-Y bilioenteric anastomosis</w:t>
      </w:r>
      <w:r w:rsidRPr="004A41A0">
        <w:rPr>
          <w:rFonts w:ascii="Book Antiqua" w:hAnsi="Book Antiqua" w:cs="Arial"/>
          <w:vertAlign w:val="superscript"/>
        </w:rPr>
        <w:t>[26]</w:t>
      </w:r>
      <w:r w:rsidRPr="004A41A0">
        <w:rPr>
          <w:rFonts w:ascii="Book Antiqua" w:hAnsi="Book Antiqua" w:cs="Arial"/>
        </w:rPr>
        <w:t>. After stage 1 completion, two drains are placed along the transection line and within the plastic bag, respectively.</w:t>
      </w:r>
    </w:p>
    <w:p w14:paraId="4558E8A5" w14:textId="22A672A9" w:rsidR="0074607F" w:rsidRPr="004A41A0" w:rsidRDefault="0074607F" w:rsidP="00DB5F79">
      <w:pPr>
        <w:widowControl w:val="0"/>
        <w:pBdr>
          <w:bottom w:val="single" w:sz="6" w:space="30" w:color="auto"/>
        </w:pBdr>
        <w:autoSpaceDE w:val="0"/>
        <w:autoSpaceDN w:val="0"/>
        <w:adjustRightInd w:val="0"/>
        <w:spacing w:line="360" w:lineRule="auto"/>
        <w:ind w:firstLineChars="100" w:firstLine="240"/>
        <w:jc w:val="both"/>
        <w:rPr>
          <w:rFonts w:ascii="Book Antiqua" w:hAnsi="Book Antiqua" w:cs="Arial"/>
          <w:strike/>
          <w:lang w:eastAsia="zh-CN"/>
        </w:rPr>
      </w:pPr>
      <w:r w:rsidRPr="004A41A0">
        <w:rPr>
          <w:rFonts w:ascii="Book Antiqua" w:hAnsi="Book Antiqua" w:cs="Arial"/>
        </w:rPr>
        <w:t>Stage 2 is</w:t>
      </w:r>
      <w:r w:rsidRPr="004A41A0">
        <w:rPr>
          <w:rFonts w:ascii="Book Antiqua" w:hAnsi="Book Antiqua" w:cs="Arial"/>
          <w:strike/>
        </w:rPr>
        <w:t xml:space="preserve"> </w:t>
      </w:r>
      <w:r w:rsidRPr="004A41A0">
        <w:rPr>
          <w:rFonts w:ascii="Book Antiqua" w:hAnsi="Book Antiqua" w:cs="Arial"/>
        </w:rPr>
        <w:t xml:space="preserve">scheduled 7-14 d from </w:t>
      </w:r>
      <w:r w:rsidR="00DB5F79" w:rsidRPr="004A41A0">
        <w:rPr>
          <w:rFonts w:ascii="Book Antiqua" w:hAnsi="Book Antiqua" w:cs="Arial"/>
        </w:rPr>
        <w:t>stage 1</w:t>
      </w:r>
      <w:r w:rsidRPr="004A41A0">
        <w:rPr>
          <w:rFonts w:ascii="Book Antiqua" w:hAnsi="Book Antiqua" w:cs="Arial"/>
          <w:vertAlign w:val="superscript"/>
        </w:rPr>
        <w:t>[2]</w:t>
      </w:r>
      <w:r w:rsidRPr="004A41A0">
        <w:rPr>
          <w:rFonts w:ascii="Book Antiqua" w:hAnsi="Book Antiqua" w:cs="Arial"/>
        </w:rPr>
        <w:t>. Hepatectomy is completed by removing atrophic DH after transecting the serving hepatic artery, hepatic duct and hepatic veins (</w:t>
      </w:r>
      <w:r w:rsidRPr="004A41A0">
        <w:rPr>
          <w:rFonts w:ascii="Book Antiqua" w:hAnsi="Book Antiqua" w:cs="Arial"/>
          <w:i/>
        </w:rPr>
        <w:t>e.g.</w:t>
      </w:r>
      <w:r w:rsidRPr="004A41A0">
        <w:rPr>
          <w:rFonts w:ascii="Book Antiqua" w:hAnsi="Book Antiqua" w:cs="Arial"/>
        </w:rPr>
        <w:t xml:space="preserve">, right hepatic and middle hepatic veins in the case of right trisectionectomy, or right hepatic vein only in the case of right hepatectomy). </w:t>
      </w:r>
    </w:p>
    <w:p w14:paraId="66899429" w14:textId="77777777" w:rsidR="00DB5F79" w:rsidRPr="004A41A0" w:rsidRDefault="00DB5F79" w:rsidP="00DB5F79">
      <w:pPr>
        <w:widowControl w:val="0"/>
        <w:pBdr>
          <w:bottom w:val="single" w:sz="6" w:space="30" w:color="auto"/>
        </w:pBdr>
        <w:autoSpaceDE w:val="0"/>
        <w:autoSpaceDN w:val="0"/>
        <w:adjustRightInd w:val="0"/>
        <w:spacing w:line="360" w:lineRule="auto"/>
        <w:ind w:firstLineChars="100" w:firstLine="240"/>
        <w:jc w:val="both"/>
        <w:rPr>
          <w:rFonts w:ascii="Book Antiqua" w:hAnsi="Book Antiqua" w:cs="Arial"/>
          <w:lang w:eastAsia="zh-CN"/>
        </w:rPr>
      </w:pPr>
    </w:p>
    <w:p w14:paraId="7EE1D017" w14:textId="77777777" w:rsidR="0074607F" w:rsidRPr="004A41A0" w:rsidRDefault="0074607F" w:rsidP="007A5F22">
      <w:pPr>
        <w:widowControl w:val="0"/>
        <w:pBdr>
          <w:bottom w:val="single" w:sz="6" w:space="30" w:color="auto"/>
        </w:pBdr>
        <w:autoSpaceDE w:val="0"/>
        <w:autoSpaceDN w:val="0"/>
        <w:adjustRightInd w:val="0"/>
        <w:spacing w:line="360" w:lineRule="auto"/>
        <w:jc w:val="both"/>
        <w:outlineLvl w:val="0"/>
        <w:rPr>
          <w:rFonts w:ascii="Book Antiqua" w:hAnsi="Book Antiqua" w:cs="Arial"/>
          <w:b/>
          <w:shd w:val="clear" w:color="auto" w:fill="FFFFFF"/>
        </w:rPr>
      </w:pPr>
      <w:r w:rsidRPr="004A41A0">
        <w:rPr>
          <w:rFonts w:ascii="Book Antiqua" w:hAnsi="Book Antiqua" w:cs="Arial"/>
          <w:b/>
          <w:shd w:val="clear" w:color="auto" w:fill="FFFFFF"/>
        </w:rPr>
        <w:t>IMAGING TECHNIQUES</w:t>
      </w:r>
    </w:p>
    <w:p w14:paraId="37F8ED81" w14:textId="39C53161" w:rsidR="0074607F" w:rsidRPr="004A41A0" w:rsidRDefault="0074607F" w:rsidP="0074607F">
      <w:pPr>
        <w:widowControl w:val="0"/>
        <w:pBdr>
          <w:bottom w:val="single" w:sz="6" w:space="30" w:color="auto"/>
        </w:pBdr>
        <w:autoSpaceDE w:val="0"/>
        <w:autoSpaceDN w:val="0"/>
        <w:adjustRightInd w:val="0"/>
        <w:spacing w:line="360" w:lineRule="auto"/>
        <w:jc w:val="both"/>
        <w:rPr>
          <w:rFonts w:ascii="Book Antiqua" w:eastAsia="MS Mincho" w:hAnsi="Book Antiqua" w:cs="Arial"/>
        </w:rPr>
      </w:pPr>
      <w:r w:rsidRPr="004A41A0">
        <w:rPr>
          <w:rFonts w:ascii="Book Antiqua" w:hAnsi="Book Antiqua" w:cs="Arial"/>
        </w:rPr>
        <w:t xml:space="preserve">First-line imaging after both surgical stages 1 and 2 is represented by </w:t>
      </w:r>
      <w:r w:rsidRPr="004A41A0">
        <w:rPr>
          <w:rFonts w:ascii="Book Antiqua" w:eastAsia="MS Mincho" w:hAnsi="Book Antiqua" w:cs="Arial"/>
        </w:rPr>
        <w:t>ultrasonography (US) with Color-Doppler examination</w:t>
      </w:r>
      <w:r w:rsidRPr="004A41A0">
        <w:rPr>
          <w:rFonts w:ascii="Book Antiqua" w:hAnsi="Book Antiqua" w:cs="Arial"/>
        </w:rPr>
        <w:t>. In our experience, US</w:t>
      </w:r>
      <w:r w:rsidRPr="004A41A0">
        <w:rPr>
          <w:rFonts w:ascii="Book Antiqua" w:eastAsia="MS Mincho" w:hAnsi="Book Antiqua" w:cs="Arial"/>
        </w:rPr>
        <w:t xml:space="preserve"> permits a “quick-and-dirty” evaluation at patient’s bedside to screen for gross complications (</w:t>
      </w:r>
      <w:r w:rsidRPr="004A41A0">
        <w:rPr>
          <w:rFonts w:ascii="Book Antiqua" w:eastAsia="MS Mincho" w:hAnsi="Book Antiqua" w:cs="Arial"/>
          <w:i/>
        </w:rPr>
        <w:t>e.g.</w:t>
      </w:r>
      <w:r w:rsidRPr="004A41A0">
        <w:rPr>
          <w:rFonts w:ascii="Book Antiqua" w:eastAsia="MS Mincho" w:hAnsi="Book Antiqua" w:cs="Arial"/>
        </w:rPr>
        <w:t>, collections) and assess the patency of FLR portal vein, hepatic artery branches and hepatic vein. However, early postoperative US is limited by lack of patients’ collaboration and reduced acoustic windows because of bowel gas and surgical dressing material</w:t>
      </w:r>
      <w:r w:rsidRPr="004A41A0">
        <w:rPr>
          <w:rFonts w:ascii="Book Antiqua" w:eastAsia="MS Mincho" w:hAnsi="Book Antiqua" w:cs="Arial"/>
          <w:vertAlign w:val="superscript"/>
        </w:rPr>
        <w:t>[41]</w:t>
      </w:r>
      <w:r w:rsidRPr="004A41A0">
        <w:rPr>
          <w:rFonts w:ascii="Book Antiqua" w:eastAsia="MS Mincho" w:hAnsi="Book Antiqua" w:cs="Arial"/>
        </w:rPr>
        <w:t xml:space="preserve">. Furthermore, US lacks panoramicity, </w:t>
      </w:r>
      <w:r w:rsidRPr="004A41A0">
        <w:rPr>
          <w:rFonts w:ascii="Book Antiqua" w:eastAsia="MS Mincho" w:hAnsi="Book Antiqua" w:cs="Arial"/>
          <w:i/>
        </w:rPr>
        <w:t>i.e.</w:t>
      </w:r>
      <w:r w:rsidR="00DB5F79" w:rsidRPr="004A41A0">
        <w:rPr>
          <w:rFonts w:ascii="Book Antiqua" w:hAnsi="Book Antiqua" w:cs="Arial" w:hint="eastAsia"/>
          <w:lang w:eastAsia="zh-CN"/>
        </w:rPr>
        <w:t>,</w:t>
      </w:r>
      <w:r w:rsidRPr="004A41A0">
        <w:rPr>
          <w:rFonts w:ascii="Book Antiqua" w:eastAsia="MS Mincho" w:hAnsi="Book Antiqua" w:cs="Arial"/>
        </w:rPr>
        <w:t xml:space="preserve"> the capability to represent a section or a 3D reconstruction of the entire liver within a single image. Consequently, though this technique is useful in initial </w:t>
      </w:r>
      <w:r w:rsidRPr="004A41A0">
        <w:rPr>
          <w:rFonts w:ascii="Book Antiqua" w:eastAsia="MS Mincho" w:hAnsi="Book Antiqua" w:cs="Arial"/>
        </w:rPr>
        <w:lastRenderedPageBreak/>
        <w:t>diagnosis of liver abnormalities, it has no direct role in selecting patients for ALPPS (</w:t>
      </w:r>
      <w:r w:rsidRPr="004A41A0">
        <w:rPr>
          <w:rFonts w:ascii="Book Antiqua" w:eastAsia="MS Mincho" w:hAnsi="Book Antiqua" w:cs="Arial"/>
          <w:i/>
        </w:rPr>
        <w:t>e.g.</w:t>
      </w:r>
      <w:r w:rsidRPr="004A41A0">
        <w:rPr>
          <w:rFonts w:ascii="Book Antiqua" w:eastAsia="MS Mincho" w:hAnsi="Book Antiqua" w:cs="Arial"/>
        </w:rPr>
        <w:t xml:space="preserve">, by assessing the number of lesions in the FLR or estimating its volume). Thus, cross-sectional imaging with MDCT and/or MRI is mandatory in the preoperative patients’ selection, in evaluating postoperative increase in FLR volume and in assessing complications. </w:t>
      </w:r>
    </w:p>
    <w:p w14:paraId="63BC3DF6" w14:textId="7E8B0649" w:rsidR="0074607F" w:rsidRPr="004A41A0" w:rsidRDefault="0074607F" w:rsidP="009A000E">
      <w:pPr>
        <w:widowControl w:val="0"/>
        <w:pBdr>
          <w:bottom w:val="single" w:sz="6" w:space="30" w:color="auto"/>
        </w:pBdr>
        <w:autoSpaceDE w:val="0"/>
        <w:autoSpaceDN w:val="0"/>
        <w:adjustRightInd w:val="0"/>
        <w:spacing w:line="360" w:lineRule="auto"/>
        <w:ind w:firstLineChars="100" w:firstLine="240"/>
        <w:jc w:val="both"/>
        <w:rPr>
          <w:rFonts w:ascii="Book Antiqua" w:eastAsia="MS Mincho" w:hAnsi="Book Antiqua" w:cs="Arial"/>
        </w:rPr>
      </w:pPr>
      <w:r w:rsidRPr="004A41A0">
        <w:rPr>
          <w:rFonts w:ascii="Book Antiqua" w:eastAsia="MS Mincho" w:hAnsi="Book Antiqua" w:cs="Arial"/>
        </w:rPr>
        <w:t>Because of wide panoramicity, fast acquisition time and lesser costs, MDCT should be regarded as the cross-sectional modality of choice to image patients before and after ALPPS. Our institutional protocol is summarized in Tab</w:t>
      </w:r>
      <w:r w:rsidR="009A000E" w:rsidRPr="004A41A0">
        <w:rPr>
          <w:rFonts w:ascii="Book Antiqua" w:hAnsi="Book Antiqua" w:cs="Arial" w:hint="eastAsia"/>
          <w:lang w:eastAsia="zh-CN"/>
        </w:rPr>
        <w:t>le</w:t>
      </w:r>
      <w:r w:rsidRPr="004A41A0">
        <w:rPr>
          <w:rFonts w:ascii="Book Antiqua" w:eastAsia="MS Mincho" w:hAnsi="Book Antiqua" w:cs="Arial"/>
        </w:rPr>
        <w:t xml:space="preserve"> 1. Fast acquisition makes MDCT feasible in less collaborating patients, with the possibility to extend the examination to the thorax and/or the lower abdomen if needed. Moreover, the multiphasic MDCT protocol has the advantage of providing all-in-one evaluation of liver neoplasms (in terms of both tumor burden and characterization), extrahepatic disease or complications, and the status of arterial, portal and venous structures for the purpose of preoperative planning and complications assessment. Multiplanar reformations and 3D reconstruction are of help in interpreting images and communicating imaging results to referring clinicians.</w:t>
      </w:r>
    </w:p>
    <w:p w14:paraId="47A1E6E0" w14:textId="3DA9B768" w:rsidR="0074607F" w:rsidRPr="004A41A0" w:rsidRDefault="0074607F" w:rsidP="009A000E">
      <w:pPr>
        <w:widowControl w:val="0"/>
        <w:pBdr>
          <w:bottom w:val="single" w:sz="6" w:space="30" w:color="auto"/>
        </w:pBdr>
        <w:autoSpaceDE w:val="0"/>
        <w:autoSpaceDN w:val="0"/>
        <w:adjustRightInd w:val="0"/>
        <w:spacing w:line="360" w:lineRule="auto"/>
        <w:ind w:firstLineChars="100" w:firstLine="240"/>
        <w:jc w:val="both"/>
        <w:rPr>
          <w:rFonts w:ascii="Book Antiqua" w:eastAsia="MS Mincho" w:hAnsi="Book Antiqua" w:cs="Arial"/>
        </w:rPr>
      </w:pPr>
      <w:r w:rsidRPr="004A41A0">
        <w:rPr>
          <w:rFonts w:ascii="Book Antiqua" w:eastAsia="MS Mincho" w:hAnsi="Book Antiqua" w:cs="Arial"/>
        </w:rPr>
        <w:t xml:space="preserve">Given limited availability and longer acquisition times, MRI should be reserved to inconclusive MDCT cases, especially in the preoperative phase, </w:t>
      </w:r>
      <w:r w:rsidRPr="004A41A0">
        <w:rPr>
          <w:rFonts w:ascii="Book Antiqua" w:eastAsia="MS Mincho" w:hAnsi="Book Antiqua" w:cs="Arial"/>
          <w:i/>
        </w:rPr>
        <w:t>i.e.</w:t>
      </w:r>
      <w:r w:rsidR="009A000E" w:rsidRPr="004A41A0">
        <w:rPr>
          <w:rFonts w:ascii="Book Antiqua" w:hAnsi="Book Antiqua" w:cs="Arial" w:hint="eastAsia"/>
          <w:lang w:eastAsia="zh-CN"/>
        </w:rPr>
        <w:t>,</w:t>
      </w:r>
      <w:r w:rsidRPr="004A41A0">
        <w:rPr>
          <w:rFonts w:ascii="Book Antiqua" w:eastAsia="MS Mincho" w:hAnsi="Book Antiqua" w:cs="Arial"/>
        </w:rPr>
        <w:t xml:space="preserve"> when there is less risk of image quality degradation because of reduced patients’ collaboration. Similarly to other liver applications</w:t>
      </w:r>
      <w:r w:rsidRPr="004A41A0">
        <w:rPr>
          <w:rFonts w:ascii="Book Antiqua" w:eastAsia="MS Mincho" w:hAnsi="Book Antiqua" w:cs="Arial"/>
          <w:vertAlign w:val="superscript"/>
        </w:rPr>
        <w:t>[41-44]</w:t>
      </w:r>
      <w:r w:rsidRPr="004A41A0">
        <w:rPr>
          <w:rFonts w:ascii="Book Antiqua" w:eastAsia="MS Mincho" w:hAnsi="Book Antiqua" w:cs="Arial"/>
        </w:rPr>
        <w:t>, MRI should be performed with 1.5 Tesla or 3.0 Tesla magnets, equipped with highly performing gradients and multi-element surface coils (preferably 8-16 elements) implementing parallel imaging. Our MRI protocol is illustrated in Tab</w:t>
      </w:r>
      <w:r w:rsidR="009A000E" w:rsidRPr="004A41A0">
        <w:rPr>
          <w:rFonts w:ascii="Book Antiqua" w:hAnsi="Book Antiqua" w:cs="Arial" w:hint="eastAsia"/>
          <w:lang w:eastAsia="zh-CN"/>
        </w:rPr>
        <w:t xml:space="preserve">le </w:t>
      </w:r>
      <w:r w:rsidRPr="004A41A0">
        <w:rPr>
          <w:rFonts w:ascii="Book Antiqua" w:eastAsia="MS Mincho" w:hAnsi="Book Antiqua" w:cs="Arial"/>
        </w:rPr>
        <w:t xml:space="preserve">2. </w:t>
      </w:r>
    </w:p>
    <w:p w14:paraId="2922F76B" w14:textId="672244EF" w:rsidR="0074607F" w:rsidRPr="004A41A0" w:rsidRDefault="0074607F" w:rsidP="009A000E">
      <w:pPr>
        <w:widowControl w:val="0"/>
        <w:pBdr>
          <w:bottom w:val="single" w:sz="6" w:space="30" w:color="auto"/>
        </w:pBdr>
        <w:autoSpaceDE w:val="0"/>
        <w:autoSpaceDN w:val="0"/>
        <w:adjustRightInd w:val="0"/>
        <w:spacing w:line="360" w:lineRule="auto"/>
        <w:ind w:firstLineChars="100" w:firstLine="240"/>
        <w:jc w:val="both"/>
        <w:rPr>
          <w:rFonts w:ascii="Book Antiqua" w:eastAsia="MS Mincho" w:hAnsi="Book Antiqua" w:cs="Arial"/>
        </w:rPr>
      </w:pPr>
      <w:r w:rsidRPr="004A41A0">
        <w:rPr>
          <w:rFonts w:ascii="Book Antiqua" w:eastAsia="MS Mincho" w:hAnsi="Book Antiqua" w:cs="Arial"/>
        </w:rPr>
        <w:t>Hepatobiliary contrast agents such as gadoxetic acid and/or gadobenate dimeglumine improve the detection and characterization of focal liver lesions by representing the vascularity and the presence/absence of hepatocellu</w:t>
      </w:r>
      <w:r w:rsidR="009A000E" w:rsidRPr="004A41A0">
        <w:rPr>
          <w:rFonts w:ascii="Book Antiqua" w:eastAsia="MS Mincho" w:hAnsi="Book Antiqua" w:cs="Arial"/>
        </w:rPr>
        <w:t>lar contrast uptake at one time</w:t>
      </w:r>
      <w:r w:rsidRPr="004A41A0">
        <w:rPr>
          <w:rFonts w:ascii="Book Antiqua" w:eastAsia="MS Mincho" w:hAnsi="Book Antiqua" w:cs="Arial"/>
          <w:vertAlign w:val="superscript"/>
        </w:rPr>
        <w:t>[45,46]</w:t>
      </w:r>
      <w:r w:rsidRPr="004A41A0">
        <w:rPr>
          <w:rFonts w:ascii="Book Antiqua" w:eastAsia="MS Mincho" w:hAnsi="Book Antiqua" w:cs="Arial"/>
        </w:rPr>
        <w:t>. When liver metastases are the cause for ALPPS, preoperative MRI with diffusion-weighted imaging and hepatobiliary contrast agents should be regarded as the method of choice for detailed identification of small lesions potentially affecting ALPPS feasibility or FLR cleaning up</w:t>
      </w:r>
      <w:r w:rsidRPr="004A41A0">
        <w:rPr>
          <w:rFonts w:ascii="Book Antiqua" w:eastAsia="MS Mincho" w:hAnsi="Book Antiqua" w:cs="Arial"/>
          <w:vertAlign w:val="superscript"/>
        </w:rPr>
        <w:t>[47]</w:t>
      </w:r>
      <w:r w:rsidRPr="004A41A0">
        <w:rPr>
          <w:rFonts w:ascii="Book Antiqua" w:eastAsia="MS Mincho" w:hAnsi="Book Antiqua" w:cs="Arial"/>
        </w:rPr>
        <w:t>. Furthermore, hepatospecific contrast agents are of help in assessing tumor relapse after surgery.</w:t>
      </w:r>
    </w:p>
    <w:p w14:paraId="3D7A87C2" w14:textId="3C83B3DF" w:rsidR="0074607F" w:rsidRPr="004A41A0" w:rsidRDefault="0074607F" w:rsidP="009A000E">
      <w:pPr>
        <w:widowControl w:val="0"/>
        <w:pBdr>
          <w:bottom w:val="single" w:sz="6" w:space="30" w:color="auto"/>
        </w:pBdr>
        <w:autoSpaceDE w:val="0"/>
        <w:autoSpaceDN w:val="0"/>
        <w:adjustRightInd w:val="0"/>
        <w:spacing w:line="360" w:lineRule="auto"/>
        <w:ind w:firstLineChars="100" w:firstLine="240"/>
        <w:jc w:val="both"/>
        <w:rPr>
          <w:rFonts w:ascii="Book Antiqua" w:hAnsi="Book Antiqua" w:cs="Arial"/>
          <w:b/>
          <w:i/>
        </w:rPr>
      </w:pPr>
      <w:r w:rsidRPr="004A41A0">
        <w:rPr>
          <w:rFonts w:ascii="Book Antiqua" w:eastAsia="MS Mincho" w:hAnsi="Book Antiqua" w:cs="Arial"/>
        </w:rPr>
        <w:t>Magnetic resonance cholangiopancreatography (MRCP) should be used preoperatively to evaluate whether biliary tree anatomic variants are at risk of increasing surgical difficulty, or to assign the Bismuth category of cholangiocarcinoma extension</w:t>
      </w:r>
      <w:r w:rsidRPr="004A41A0">
        <w:rPr>
          <w:rFonts w:ascii="Book Antiqua" w:eastAsia="MS Mincho" w:hAnsi="Book Antiqua" w:cs="Arial"/>
          <w:vertAlign w:val="superscript"/>
        </w:rPr>
        <w:t>[48]</w:t>
      </w:r>
      <w:r w:rsidRPr="004A41A0">
        <w:rPr>
          <w:rFonts w:ascii="Book Antiqua" w:eastAsia="MS Mincho" w:hAnsi="Book Antiqua" w:cs="Arial"/>
        </w:rPr>
        <w:t>. In the postoperative phases, this technique can be of help in assessing the content</w:t>
      </w:r>
      <w:r w:rsidR="009A000E" w:rsidRPr="004A41A0">
        <w:rPr>
          <w:rFonts w:ascii="Book Antiqua" w:eastAsia="MS Mincho" w:hAnsi="Book Antiqua" w:cs="Arial"/>
        </w:rPr>
        <w:t xml:space="preserve"> of fluid </w:t>
      </w:r>
      <w:r w:rsidR="009A000E" w:rsidRPr="004A41A0">
        <w:rPr>
          <w:rFonts w:ascii="Book Antiqua" w:eastAsia="MS Mincho" w:hAnsi="Book Antiqua" w:cs="Arial"/>
        </w:rPr>
        <w:lastRenderedPageBreak/>
        <w:t xml:space="preserve">collections (fluid </w:t>
      </w:r>
      <w:r w:rsidR="009A000E" w:rsidRPr="004A41A0">
        <w:rPr>
          <w:rFonts w:ascii="Book Antiqua" w:eastAsia="MS Mincho" w:hAnsi="Book Antiqua" w:cs="Arial"/>
          <w:i/>
        </w:rPr>
        <w:t>vs</w:t>
      </w:r>
      <w:r w:rsidRPr="004A41A0">
        <w:rPr>
          <w:rFonts w:ascii="Book Antiqua" w:eastAsia="MS Mincho" w:hAnsi="Book Antiqua" w:cs="Arial"/>
        </w:rPr>
        <w:t xml:space="preserve"> hemorrhagic) or early and late biliary complications. In particular, 3D T1-weighted MRCP acquired in the delayed phase after gadoxetic acid administration is useful in confirming clinical suspicion of biliary leakage (</w:t>
      </w:r>
      <w:r w:rsidRPr="004A41A0">
        <w:rPr>
          <w:rFonts w:ascii="Book Antiqua" w:eastAsia="MS Mincho" w:hAnsi="Book Antiqua" w:cs="Arial"/>
          <w:i/>
        </w:rPr>
        <w:t>e.g.</w:t>
      </w:r>
      <w:r w:rsidRPr="004A41A0">
        <w:rPr>
          <w:rFonts w:ascii="Book Antiqua" w:eastAsia="MS Mincho" w:hAnsi="Book Antiqua" w:cs="Arial"/>
        </w:rPr>
        <w:t>, persisting postoperative fluid collections associated with clinical sign of biliary sepsis) by showing active contrast extravasation</w:t>
      </w:r>
      <w:r w:rsidRPr="004A41A0">
        <w:rPr>
          <w:rFonts w:ascii="Book Antiqua" w:eastAsia="MS Mincho" w:hAnsi="Book Antiqua" w:cs="Arial"/>
          <w:vertAlign w:val="superscript"/>
        </w:rPr>
        <w:t>[44]</w:t>
      </w:r>
      <w:r w:rsidRPr="004A41A0">
        <w:rPr>
          <w:rFonts w:ascii="Book Antiqua" w:eastAsia="MS Mincho" w:hAnsi="Book Antiqua" w:cs="Arial"/>
        </w:rPr>
        <w:t xml:space="preserve">. The presence of endobag after surgical stage 1 can avoid gadoxetic acid-based MRCP, since bile leakage can be actively monitored through the internal surgical drainage. </w:t>
      </w:r>
    </w:p>
    <w:p w14:paraId="2398464F" w14:textId="77777777" w:rsidR="009A000E" w:rsidRPr="004A41A0" w:rsidRDefault="009A000E" w:rsidP="0074607F">
      <w:pPr>
        <w:widowControl w:val="0"/>
        <w:pBdr>
          <w:bottom w:val="single" w:sz="6" w:space="30" w:color="auto"/>
        </w:pBdr>
        <w:autoSpaceDE w:val="0"/>
        <w:autoSpaceDN w:val="0"/>
        <w:adjustRightInd w:val="0"/>
        <w:spacing w:line="360" w:lineRule="auto"/>
        <w:jc w:val="both"/>
        <w:rPr>
          <w:rFonts w:ascii="Book Antiqua" w:hAnsi="Book Antiqua" w:cs="Arial"/>
          <w:b/>
          <w:lang w:eastAsia="zh-CN"/>
        </w:rPr>
      </w:pPr>
    </w:p>
    <w:p w14:paraId="20B6E6AF" w14:textId="77777777" w:rsidR="0074607F" w:rsidRPr="004A41A0" w:rsidRDefault="0074607F" w:rsidP="007A5F22">
      <w:pPr>
        <w:widowControl w:val="0"/>
        <w:pBdr>
          <w:bottom w:val="single" w:sz="6" w:space="30" w:color="auto"/>
        </w:pBdr>
        <w:autoSpaceDE w:val="0"/>
        <w:autoSpaceDN w:val="0"/>
        <w:adjustRightInd w:val="0"/>
        <w:spacing w:line="360" w:lineRule="auto"/>
        <w:jc w:val="both"/>
        <w:outlineLvl w:val="0"/>
        <w:rPr>
          <w:rFonts w:ascii="Book Antiqua" w:hAnsi="Book Antiqua" w:cs="Arial"/>
          <w:b/>
        </w:rPr>
      </w:pPr>
      <w:r w:rsidRPr="004A41A0">
        <w:rPr>
          <w:rFonts w:ascii="Book Antiqua" w:hAnsi="Book Antiqua" w:cs="Arial"/>
          <w:b/>
        </w:rPr>
        <w:t xml:space="preserve">ROLE FOR IMAGING </w:t>
      </w:r>
    </w:p>
    <w:p w14:paraId="23BC8CCF" w14:textId="77777777" w:rsidR="0074607F" w:rsidRPr="004A41A0" w:rsidRDefault="0074607F" w:rsidP="007A5F22">
      <w:pPr>
        <w:widowControl w:val="0"/>
        <w:pBdr>
          <w:bottom w:val="single" w:sz="6" w:space="30" w:color="auto"/>
        </w:pBdr>
        <w:autoSpaceDE w:val="0"/>
        <w:autoSpaceDN w:val="0"/>
        <w:adjustRightInd w:val="0"/>
        <w:spacing w:line="360" w:lineRule="auto"/>
        <w:jc w:val="both"/>
        <w:outlineLvl w:val="0"/>
        <w:rPr>
          <w:rFonts w:ascii="Book Antiqua" w:hAnsi="Book Antiqua" w:cs="Arial"/>
          <w:b/>
          <w:i/>
        </w:rPr>
      </w:pPr>
      <w:r w:rsidRPr="004A41A0">
        <w:rPr>
          <w:rFonts w:ascii="Book Antiqua" w:hAnsi="Book Antiqua" w:cs="Arial"/>
          <w:b/>
          <w:i/>
        </w:rPr>
        <w:t>Preoperative imaging</w:t>
      </w:r>
    </w:p>
    <w:p w14:paraId="1372B4BF" w14:textId="77777777" w:rsidR="0074607F" w:rsidRPr="004A41A0" w:rsidRDefault="0074607F" w:rsidP="0074607F">
      <w:pPr>
        <w:widowControl w:val="0"/>
        <w:pBdr>
          <w:bottom w:val="single" w:sz="6" w:space="30" w:color="auto"/>
        </w:pBdr>
        <w:autoSpaceDE w:val="0"/>
        <w:autoSpaceDN w:val="0"/>
        <w:adjustRightInd w:val="0"/>
        <w:spacing w:line="360" w:lineRule="auto"/>
        <w:jc w:val="both"/>
        <w:rPr>
          <w:rFonts w:ascii="Book Antiqua" w:hAnsi="Book Antiqua" w:cs="Arial"/>
        </w:rPr>
      </w:pPr>
      <w:r w:rsidRPr="004A41A0">
        <w:rPr>
          <w:rFonts w:ascii="Book Antiqua" w:hAnsi="Book Antiqua" w:cs="Arial"/>
        </w:rPr>
        <w:t>Preoperative findings are essential to understand whether ALPPS is feasible or not based on tumor burden, liver status and presence of ancillary findings with potential surgical significance. There are five main goals of cross-sectional imaging in this setting.</w:t>
      </w:r>
    </w:p>
    <w:p w14:paraId="328CCB2B" w14:textId="63F0B05E" w:rsidR="0074607F" w:rsidRPr="004A41A0" w:rsidRDefault="0074607F" w:rsidP="009A000E">
      <w:pPr>
        <w:widowControl w:val="0"/>
        <w:pBdr>
          <w:bottom w:val="single" w:sz="6" w:space="30" w:color="auto"/>
        </w:pBdr>
        <w:autoSpaceDE w:val="0"/>
        <w:autoSpaceDN w:val="0"/>
        <w:adjustRightInd w:val="0"/>
        <w:spacing w:line="360" w:lineRule="auto"/>
        <w:ind w:firstLineChars="100" w:firstLine="240"/>
        <w:jc w:val="both"/>
        <w:rPr>
          <w:rFonts w:ascii="Book Antiqua" w:hAnsi="Book Antiqua" w:cs="Arial"/>
        </w:rPr>
      </w:pPr>
      <w:r w:rsidRPr="004A41A0">
        <w:rPr>
          <w:rFonts w:ascii="Book Antiqua" w:hAnsi="Book Antiqua" w:cs="Arial"/>
        </w:rPr>
        <w:t xml:space="preserve">The first task for imaging is accurate detection and characterization of liver lesions. Radiologists should carefully report </w:t>
      </w:r>
      <w:r w:rsidRPr="004A41A0">
        <w:rPr>
          <w:rFonts w:ascii="Book Antiqua" w:eastAsia="MS Mincho" w:hAnsi="Book Antiqua" w:cs="Arial"/>
        </w:rPr>
        <w:t>the number, size, and location of individual lesions, as well as their relationship with surgically relevant anatomic structures, including the hepatic artery, main portal branches, hepatic veins, and first- to second-order biliary branches (Fig</w:t>
      </w:r>
      <w:r w:rsidR="009A000E" w:rsidRPr="004A41A0">
        <w:rPr>
          <w:rFonts w:ascii="Book Antiqua" w:hAnsi="Book Antiqua" w:cs="Arial" w:hint="eastAsia"/>
          <w:lang w:eastAsia="zh-CN"/>
        </w:rPr>
        <w:t>ure</w:t>
      </w:r>
      <w:r w:rsidRPr="004A41A0">
        <w:rPr>
          <w:rFonts w:ascii="Book Antiqua" w:eastAsia="MS Mincho" w:hAnsi="Book Antiqua" w:cs="Arial"/>
        </w:rPr>
        <w:t xml:space="preserve"> 3). This will help the surgeon to establish lesions resectability and the risk for intraoperative complications (</w:t>
      </w:r>
      <w:r w:rsidRPr="004A41A0">
        <w:rPr>
          <w:rFonts w:ascii="Book Antiqua" w:eastAsia="MS Mincho" w:hAnsi="Book Antiqua" w:cs="Arial"/>
          <w:i/>
        </w:rPr>
        <w:t>e.g.</w:t>
      </w:r>
      <w:r w:rsidRPr="004A41A0">
        <w:rPr>
          <w:rFonts w:ascii="Book Antiqua" w:eastAsia="MS Mincho" w:hAnsi="Book Antiqua" w:cs="Arial"/>
        </w:rPr>
        <w:t xml:space="preserve">, lesions close to the retrohepatic course of inferior vena cava, a region at higher risk of intraoperative bleeding). Second, imaging aims to evaluate the status of </w:t>
      </w:r>
      <w:r w:rsidRPr="004A41A0">
        <w:rPr>
          <w:rFonts w:ascii="Book Antiqua" w:hAnsi="Book Antiqua" w:cs="Arial"/>
        </w:rPr>
        <w:t>liver parenchyma, looking for signs of cirrhosis, cholestasis, steatosis or any other pathologic change attributable to the effects of lesions, diffuse liver disease or chemotherapy. Liver status may influence operability, regardless of the FLR volume (see below). Third, it is crucial to identify vascular and biliary anatomy variants of potential surgical significance (</w:t>
      </w:r>
      <w:r w:rsidRPr="004A41A0">
        <w:rPr>
          <w:rFonts w:ascii="Book Antiqua" w:hAnsi="Book Antiqua" w:cs="Arial"/>
          <w:i/>
        </w:rPr>
        <w:t>e.g.</w:t>
      </w:r>
      <w:r w:rsidRPr="004A41A0">
        <w:rPr>
          <w:rFonts w:ascii="Book Antiqua" w:hAnsi="Book Antiqua" w:cs="Arial"/>
        </w:rPr>
        <w:t>, aberrant and/or accessory branches)</w:t>
      </w:r>
      <w:r w:rsidRPr="004A41A0">
        <w:rPr>
          <w:rFonts w:ascii="Book Antiqua" w:hAnsi="Book Antiqua" w:cs="Arial"/>
          <w:vertAlign w:val="superscript"/>
        </w:rPr>
        <w:t>[49]</w:t>
      </w:r>
      <w:r w:rsidRPr="004A41A0">
        <w:rPr>
          <w:rFonts w:ascii="Book Antiqua" w:hAnsi="Book Antiqua" w:cs="Arial"/>
        </w:rPr>
        <w:t xml:space="preserve">. Fourth, </w:t>
      </w:r>
      <w:r w:rsidRPr="004A41A0">
        <w:rPr>
          <w:rFonts w:ascii="Book Antiqua" w:eastAsia="MS Mincho" w:hAnsi="Book Antiqua" w:cs="Arial"/>
        </w:rPr>
        <w:t>any extrahepatic finding potentially affecting the feasibility of ALPPS should be evaluated, including large, inoperable primary cancer on other sites, as well as portal hypertension (including splenomegaly and venous collaterals).</w:t>
      </w:r>
    </w:p>
    <w:p w14:paraId="5E5B0AE8" w14:textId="641F4159" w:rsidR="0074607F" w:rsidRPr="004A41A0" w:rsidRDefault="0074607F" w:rsidP="009A000E">
      <w:pPr>
        <w:widowControl w:val="0"/>
        <w:pBdr>
          <w:bottom w:val="single" w:sz="6" w:space="30" w:color="auto"/>
        </w:pBdr>
        <w:autoSpaceDE w:val="0"/>
        <w:autoSpaceDN w:val="0"/>
        <w:adjustRightInd w:val="0"/>
        <w:spacing w:line="360" w:lineRule="auto"/>
        <w:ind w:firstLineChars="100" w:firstLine="240"/>
        <w:jc w:val="both"/>
        <w:rPr>
          <w:rFonts w:ascii="Book Antiqua" w:eastAsia="MS Mincho" w:hAnsi="Book Antiqua" w:cs="Arial"/>
        </w:rPr>
      </w:pPr>
      <w:r w:rsidRPr="004A41A0">
        <w:rPr>
          <w:rFonts w:ascii="Book Antiqua" w:hAnsi="Book Antiqua" w:cs="Arial"/>
        </w:rPr>
        <w:t>The final key step in preoperative imaging is l</w:t>
      </w:r>
      <w:r w:rsidRPr="004A41A0">
        <w:rPr>
          <w:rFonts w:ascii="Book Antiqua" w:eastAsia="MS Mincho" w:hAnsi="Book Antiqua" w:cs="Arial"/>
        </w:rPr>
        <w:t xml:space="preserve">iver volumetry (LV) of the FLR and the whole liver. FLR volume should be calculated by excluding major vessels and FLLs, in order to obtain a reasonable estimate of final viable liver tissue supporting liver function. </w:t>
      </w:r>
      <w:r w:rsidRPr="004A41A0">
        <w:rPr>
          <w:rFonts w:ascii="Book Antiqua" w:hAnsi="Book Antiqua" w:cs="Arial"/>
        </w:rPr>
        <w:t>FLR should be no lower than 25</w:t>
      </w:r>
      <w:r w:rsidR="009A000E" w:rsidRPr="004A41A0">
        <w:rPr>
          <w:rFonts w:ascii="Book Antiqua" w:hAnsi="Book Antiqua" w:cs="Arial" w:hint="eastAsia"/>
          <w:lang w:eastAsia="zh-CN"/>
        </w:rPr>
        <w:t>%</w:t>
      </w:r>
      <w:r w:rsidRPr="004A41A0">
        <w:rPr>
          <w:rFonts w:ascii="Book Antiqua" w:hAnsi="Book Antiqua" w:cs="Arial"/>
        </w:rPr>
        <w:t xml:space="preserve">-30% of preoperative liver volume in patients with normal liver function, and no lower than 40% in patients with underlying chronic liver </w:t>
      </w:r>
      <w:r w:rsidRPr="004A41A0">
        <w:rPr>
          <w:rFonts w:ascii="Book Antiqua" w:hAnsi="Book Antiqua" w:cs="Arial"/>
        </w:rPr>
        <w:lastRenderedPageBreak/>
        <w:t>disease or liver dysfunction (including the effects of chemotherapy)</w:t>
      </w:r>
      <w:r w:rsidRPr="004A41A0">
        <w:rPr>
          <w:rFonts w:ascii="Book Antiqua" w:hAnsi="Book Antiqua" w:cs="Arial"/>
          <w:vertAlign w:val="superscript"/>
        </w:rPr>
        <w:t>[7,23,50-52]</w:t>
      </w:r>
      <w:r w:rsidRPr="004A41A0">
        <w:rPr>
          <w:rFonts w:ascii="Book Antiqua" w:hAnsi="Book Antiqua" w:cs="Arial"/>
        </w:rPr>
        <w:t xml:space="preserve">. Many dedicated liver volumetry software are currently available, most times implemented in the picture archive and communication systems (PACS) used for routine image analysis. </w:t>
      </w:r>
      <w:r w:rsidRPr="004A41A0">
        <w:rPr>
          <w:rFonts w:ascii="Book Antiqua" w:eastAsia="MS Mincho" w:hAnsi="Book Antiqua" w:cs="Arial"/>
        </w:rPr>
        <w:t xml:space="preserve">In our Institution, abdominal radiologists perform LV together with liver surgeons, with the objective of reliable volumes definition according to the intended lines of resection. </w:t>
      </w:r>
    </w:p>
    <w:p w14:paraId="1E1ADF28" w14:textId="77777777" w:rsidR="00936166" w:rsidRPr="004A41A0" w:rsidRDefault="00936166" w:rsidP="0074607F">
      <w:pPr>
        <w:widowControl w:val="0"/>
        <w:pBdr>
          <w:bottom w:val="single" w:sz="6" w:space="30" w:color="auto"/>
        </w:pBdr>
        <w:autoSpaceDE w:val="0"/>
        <w:autoSpaceDN w:val="0"/>
        <w:adjustRightInd w:val="0"/>
        <w:spacing w:line="360" w:lineRule="auto"/>
        <w:jc w:val="both"/>
        <w:rPr>
          <w:rFonts w:ascii="Book Antiqua" w:hAnsi="Book Antiqua" w:cs="Arial"/>
          <w:b/>
          <w:i/>
          <w:shd w:val="clear" w:color="auto" w:fill="FFFFFF"/>
          <w:lang w:eastAsia="zh-CN"/>
        </w:rPr>
      </w:pPr>
    </w:p>
    <w:p w14:paraId="65BE61C3" w14:textId="77777777" w:rsidR="0074607F" w:rsidRPr="004A41A0" w:rsidRDefault="0074607F" w:rsidP="007A5F22">
      <w:pPr>
        <w:widowControl w:val="0"/>
        <w:pBdr>
          <w:bottom w:val="single" w:sz="6" w:space="30" w:color="auto"/>
        </w:pBdr>
        <w:autoSpaceDE w:val="0"/>
        <w:autoSpaceDN w:val="0"/>
        <w:adjustRightInd w:val="0"/>
        <w:spacing w:line="360" w:lineRule="auto"/>
        <w:jc w:val="both"/>
        <w:outlineLvl w:val="0"/>
        <w:rPr>
          <w:rFonts w:ascii="Book Antiqua" w:hAnsi="Book Antiqua" w:cs="Arial"/>
          <w:b/>
          <w:i/>
          <w:shd w:val="clear" w:color="auto" w:fill="FFFFFF"/>
        </w:rPr>
      </w:pPr>
      <w:r w:rsidRPr="004A41A0">
        <w:rPr>
          <w:rFonts w:ascii="Book Antiqua" w:hAnsi="Book Antiqua" w:cs="Arial"/>
          <w:b/>
          <w:i/>
          <w:shd w:val="clear" w:color="auto" w:fill="FFFFFF"/>
        </w:rPr>
        <w:t>Imaging after surgical stage 1</w:t>
      </w:r>
    </w:p>
    <w:p w14:paraId="092C8120" w14:textId="2CA5A75C" w:rsidR="0074607F" w:rsidRPr="004A41A0" w:rsidRDefault="00936166" w:rsidP="0074607F">
      <w:pPr>
        <w:widowControl w:val="0"/>
        <w:pBdr>
          <w:bottom w:val="single" w:sz="6" w:space="30" w:color="auto"/>
        </w:pBdr>
        <w:autoSpaceDE w:val="0"/>
        <w:autoSpaceDN w:val="0"/>
        <w:adjustRightInd w:val="0"/>
        <w:spacing w:line="360" w:lineRule="auto"/>
        <w:jc w:val="both"/>
        <w:rPr>
          <w:rFonts w:ascii="Book Antiqua" w:eastAsia="MS Mincho" w:hAnsi="Book Antiqua" w:cs="Arial"/>
        </w:rPr>
      </w:pPr>
      <w:r w:rsidRPr="004A41A0">
        <w:rPr>
          <w:rFonts w:ascii="Book Antiqua" w:eastAsia="MS Mincho" w:hAnsi="Book Antiqua" w:cs="Arial"/>
          <w:b/>
        </w:rPr>
        <w:t>Goals</w:t>
      </w:r>
      <w:r w:rsidRPr="004A41A0">
        <w:rPr>
          <w:rFonts w:ascii="Book Antiqua" w:hAnsi="Book Antiqua" w:cs="Arial" w:hint="eastAsia"/>
          <w:b/>
          <w:lang w:eastAsia="zh-CN"/>
        </w:rPr>
        <w:t xml:space="preserve">: </w:t>
      </w:r>
      <w:r w:rsidR="0074607F" w:rsidRPr="004A41A0">
        <w:rPr>
          <w:rFonts w:ascii="Book Antiqua" w:eastAsia="MS Mincho" w:hAnsi="Book Antiqua" w:cs="Arial"/>
        </w:rPr>
        <w:t xml:space="preserve">In uncomplicated patients, post-stage 1 imaging </w:t>
      </w:r>
      <w:r w:rsidR="0074607F" w:rsidRPr="004A41A0">
        <w:rPr>
          <w:rFonts w:ascii="Book Antiqua" w:hAnsi="Book Antiqua" w:cs="Arial"/>
        </w:rPr>
        <w:t>is performed at the time adequate FLR hypertrophy is expectedly achieved (about 6-9 d from surgery)</w:t>
      </w:r>
      <w:r w:rsidR="0074607F" w:rsidRPr="004A41A0">
        <w:rPr>
          <w:rFonts w:ascii="Book Antiqua" w:hAnsi="Book Antiqua" w:cs="Arial"/>
          <w:vertAlign w:val="superscript"/>
        </w:rPr>
        <w:t>[7]</w:t>
      </w:r>
      <w:r w:rsidR="0074607F" w:rsidRPr="004A41A0">
        <w:rPr>
          <w:rFonts w:ascii="Book Antiqua" w:hAnsi="Book Antiqua" w:cs="Arial"/>
        </w:rPr>
        <w:t xml:space="preserve">. </w:t>
      </w:r>
      <w:r w:rsidR="0074607F" w:rsidRPr="004A41A0">
        <w:rPr>
          <w:rFonts w:ascii="Book Antiqua" w:eastAsia="MS Mincho" w:hAnsi="Book Antiqua" w:cs="Arial"/>
        </w:rPr>
        <w:t>Cross-sectional imaging is mandatory t</w:t>
      </w:r>
      <w:r w:rsidR="0074607F" w:rsidRPr="004A41A0">
        <w:rPr>
          <w:rFonts w:ascii="Book Antiqua" w:hAnsi="Book Antiqua" w:cs="Arial"/>
        </w:rPr>
        <w:t>o calculate the increase in volume of the FLR using LV (Fig</w:t>
      </w:r>
      <w:r w:rsidRPr="004A41A0">
        <w:rPr>
          <w:rFonts w:ascii="Book Antiqua" w:hAnsi="Book Antiqua" w:cs="Arial" w:hint="eastAsia"/>
          <w:lang w:eastAsia="zh-CN"/>
        </w:rPr>
        <w:t>ure</w:t>
      </w:r>
      <w:r w:rsidR="0074607F" w:rsidRPr="004A41A0">
        <w:rPr>
          <w:rFonts w:ascii="Book Antiqua" w:hAnsi="Book Antiqua" w:cs="Arial"/>
        </w:rPr>
        <w:t xml:space="preserve"> 4), </w:t>
      </w:r>
      <w:r w:rsidR="0074607F" w:rsidRPr="004A41A0">
        <w:rPr>
          <w:rFonts w:ascii="Book Antiqua" w:eastAsia="MS Mincho" w:hAnsi="Book Antiqua" w:cs="Arial"/>
        </w:rPr>
        <w:t>t</w:t>
      </w:r>
      <w:r w:rsidR="0074607F" w:rsidRPr="004A41A0">
        <w:rPr>
          <w:rFonts w:ascii="Book Antiqua" w:hAnsi="Book Antiqua" w:cs="Arial"/>
        </w:rPr>
        <w:t>o confirm tumor-free status of the FLR, and t</w:t>
      </w:r>
      <w:r w:rsidR="0074607F" w:rsidRPr="004A41A0">
        <w:rPr>
          <w:rFonts w:ascii="Book Antiqua" w:eastAsia="MS Mincho" w:hAnsi="Book Antiqua" w:cs="Arial"/>
        </w:rPr>
        <w:t xml:space="preserve">o verify the expected changes in the DH (atrophy and persistent portal devascularization). </w:t>
      </w:r>
    </w:p>
    <w:p w14:paraId="0B625F40" w14:textId="77777777" w:rsidR="0074607F" w:rsidRPr="004A41A0" w:rsidRDefault="0074607F" w:rsidP="00A41F00">
      <w:pPr>
        <w:widowControl w:val="0"/>
        <w:pBdr>
          <w:bottom w:val="single" w:sz="6" w:space="30" w:color="auto"/>
        </w:pBdr>
        <w:autoSpaceDE w:val="0"/>
        <w:autoSpaceDN w:val="0"/>
        <w:adjustRightInd w:val="0"/>
        <w:spacing w:line="360" w:lineRule="auto"/>
        <w:ind w:firstLineChars="100" w:firstLine="240"/>
        <w:jc w:val="both"/>
        <w:rPr>
          <w:rFonts w:ascii="Book Antiqua" w:hAnsi="Book Antiqua" w:cs="Arial"/>
        </w:rPr>
      </w:pPr>
      <w:r w:rsidRPr="004A41A0">
        <w:rPr>
          <w:rFonts w:ascii="Book Antiqua" w:hAnsi="Book Antiqua" w:cs="Arial"/>
        </w:rPr>
        <w:t>In the case of US and/or clinical suspicion, MDCT or MRI must be anticipated to guarantee early assessment and intervention. Cross-sectional imaging is also of help in ruling-out surgical complications or insufficient FLR volume as a cause for postoperative liver failure.</w:t>
      </w:r>
    </w:p>
    <w:p w14:paraId="0ABC6ABA" w14:textId="77777777" w:rsidR="00A41F00" w:rsidRPr="004A41A0" w:rsidRDefault="00A41F00" w:rsidP="0074607F">
      <w:pPr>
        <w:widowControl w:val="0"/>
        <w:pBdr>
          <w:bottom w:val="single" w:sz="6" w:space="30" w:color="auto"/>
        </w:pBdr>
        <w:autoSpaceDE w:val="0"/>
        <w:autoSpaceDN w:val="0"/>
        <w:adjustRightInd w:val="0"/>
        <w:spacing w:line="360" w:lineRule="auto"/>
        <w:jc w:val="both"/>
        <w:rPr>
          <w:rFonts w:ascii="Book Antiqua" w:hAnsi="Book Antiqua" w:cs="Arial"/>
          <w:i/>
          <w:lang w:eastAsia="zh-CN"/>
        </w:rPr>
      </w:pPr>
    </w:p>
    <w:p w14:paraId="35016EB2" w14:textId="6D85978F" w:rsidR="0074607F" w:rsidRPr="004A41A0" w:rsidRDefault="0074607F" w:rsidP="0074607F">
      <w:pPr>
        <w:widowControl w:val="0"/>
        <w:pBdr>
          <w:bottom w:val="single" w:sz="6" w:space="30" w:color="auto"/>
        </w:pBdr>
        <w:autoSpaceDE w:val="0"/>
        <w:autoSpaceDN w:val="0"/>
        <w:adjustRightInd w:val="0"/>
        <w:spacing w:line="360" w:lineRule="auto"/>
        <w:jc w:val="both"/>
        <w:rPr>
          <w:rFonts w:ascii="Book Antiqua" w:hAnsi="Book Antiqua" w:cs="Arial"/>
        </w:rPr>
      </w:pPr>
      <w:r w:rsidRPr="004A41A0">
        <w:rPr>
          <w:rFonts w:ascii="Book Antiqua" w:hAnsi="Book Antiqua" w:cs="Arial"/>
          <w:b/>
        </w:rPr>
        <w:t>Normal findings</w:t>
      </w:r>
      <w:r w:rsidR="00A41F00" w:rsidRPr="004A41A0">
        <w:rPr>
          <w:rFonts w:ascii="Book Antiqua" w:hAnsi="Book Antiqua" w:cs="Arial" w:hint="eastAsia"/>
          <w:b/>
          <w:lang w:eastAsia="zh-CN"/>
        </w:rPr>
        <w:t xml:space="preserve">: </w:t>
      </w:r>
      <w:r w:rsidRPr="004A41A0">
        <w:rPr>
          <w:rFonts w:ascii="Book Antiqua" w:hAnsi="Book Antiqua" w:cs="Arial"/>
        </w:rPr>
        <w:t>Normal hypertrophic FLR is represented in Fig</w:t>
      </w:r>
      <w:r w:rsidR="00A41F00" w:rsidRPr="004A41A0">
        <w:rPr>
          <w:rFonts w:ascii="Book Antiqua" w:hAnsi="Book Antiqua" w:cs="Arial" w:hint="eastAsia"/>
          <w:lang w:eastAsia="zh-CN"/>
        </w:rPr>
        <w:t>ure</w:t>
      </w:r>
      <w:r w:rsidRPr="004A41A0">
        <w:rPr>
          <w:rFonts w:ascii="Book Antiqua" w:hAnsi="Book Antiqua" w:cs="Arial"/>
        </w:rPr>
        <w:t xml:space="preserve"> 4. Enlargement can be easily appreciated on transverse and reformatted 2D images, though precise estimation should be always performed on 3D reconstructions obtained with LV. The magnitude of expected FLR increase ranges between 61</w:t>
      </w:r>
      <w:r w:rsidR="00653EC1" w:rsidRPr="004A41A0">
        <w:rPr>
          <w:rFonts w:ascii="Book Antiqua" w:hAnsi="Book Antiqua" w:cs="Arial" w:hint="eastAsia"/>
          <w:lang w:eastAsia="zh-CN"/>
        </w:rPr>
        <w:t>%</w:t>
      </w:r>
      <w:r w:rsidRPr="004A41A0">
        <w:rPr>
          <w:rFonts w:ascii="Book Antiqua" w:hAnsi="Book Antiqua" w:cs="Arial"/>
        </w:rPr>
        <w:t xml:space="preserve"> and 93% compared to the baseline volume</w:t>
      </w:r>
      <w:r w:rsidRPr="004A41A0">
        <w:rPr>
          <w:rFonts w:ascii="Book Antiqua" w:hAnsi="Book Antiqua" w:cs="Arial"/>
          <w:vertAlign w:val="superscript"/>
        </w:rPr>
        <w:t>[50]</w:t>
      </w:r>
      <w:r w:rsidRPr="004A41A0">
        <w:rPr>
          <w:rFonts w:ascii="Book Antiqua" w:hAnsi="Book Antiqua" w:cs="Arial"/>
        </w:rPr>
        <w:t>. In our center, a minimum increase of 40% is needed for completing the procedure. It is of paramount importance to distinguish between true parenchymal hypertrophy and liver enlargement from postoperative liver edema or congestion. Measurement of Hounsfield units (HU) on MDCT can be of help in the distinction, since edematous parenchyma shows significantly lower attenuation compared to unaffected liver</w:t>
      </w:r>
      <w:r w:rsidRPr="004A41A0">
        <w:rPr>
          <w:rFonts w:ascii="Book Antiqua" w:hAnsi="Book Antiqua" w:cs="Arial"/>
          <w:vertAlign w:val="superscript"/>
        </w:rPr>
        <w:t>[20]</w:t>
      </w:r>
      <w:r w:rsidRPr="004A41A0">
        <w:rPr>
          <w:rFonts w:ascii="Book Antiqua" w:hAnsi="Book Antiqua" w:cs="Arial"/>
        </w:rPr>
        <w:t>. In rare cases in which doubts persist, MRI can be of help in differential diagnosis by showing parenchymal and/or prominent periportal edema.</w:t>
      </w:r>
    </w:p>
    <w:p w14:paraId="130080A1" w14:textId="7DEECB01" w:rsidR="0074607F" w:rsidRPr="004A41A0" w:rsidRDefault="0074607F" w:rsidP="00D96989">
      <w:pPr>
        <w:widowControl w:val="0"/>
        <w:pBdr>
          <w:bottom w:val="single" w:sz="6" w:space="30" w:color="auto"/>
        </w:pBdr>
        <w:autoSpaceDE w:val="0"/>
        <w:autoSpaceDN w:val="0"/>
        <w:adjustRightInd w:val="0"/>
        <w:spacing w:line="360" w:lineRule="auto"/>
        <w:ind w:firstLineChars="100" w:firstLine="240"/>
        <w:jc w:val="both"/>
        <w:rPr>
          <w:rFonts w:ascii="Book Antiqua" w:hAnsi="Book Antiqua" w:cs="Arial"/>
        </w:rPr>
      </w:pPr>
      <w:r w:rsidRPr="004A41A0">
        <w:rPr>
          <w:rFonts w:ascii="Book Antiqua" w:hAnsi="Book Antiqua" w:cs="Arial"/>
        </w:rPr>
        <w:t>FLR and DH are often surrounded by a thin rim of free fluid, which is usually more prominent around the DH when the endobag is on site. Of note, thin walls make the endobag usually not directly visible on images. Small air bubbles are frequently mixed within the perihepatic fluid, sometimes at a larger extent along the line of hepatectomy (Fig</w:t>
      </w:r>
      <w:r w:rsidR="00D96989" w:rsidRPr="004A41A0">
        <w:rPr>
          <w:rFonts w:ascii="Book Antiqua" w:hAnsi="Book Antiqua" w:cs="Arial" w:hint="eastAsia"/>
          <w:lang w:eastAsia="zh-CN"/>
        </w:rPr>
        <w:t>ure</w:t>
      </w:r>
      <w:r w:rsidRPr="004A41A0">
        <w:rPr>
          <w:rFonts w:ascii="Book Antiqua" w:hAnsi="Book Antiqua" w:cs="Arial"/>
        </w:rPr>
        <w:t xml:space="preserve"> 5). It is crucial not to misdiagnose this normal finding with an infected collection, </w:t>
      </w:r>
      <w:r w:rsidRPr="004A41A0">
        <w:rPr>
          <w:rFonts w:ascii="Book Antiqua" w:hAnsi="Book Antiqua" w:cs="Arial"/>
        </w:rPr>
        <w:lastRenderedPageBreak/>
        <w:t xml:space="preserve">which is usually larger, lenticular or round in shape and sometimes well-encapsulated on contrast-enhanced images. Mild periportal edema is commonly present as a thin hypodense (on MDCT) or hyperintense (on T2-weighted MRI images) halo surrounding the intrahepatic portal branches. </w:t>
      </w:r>
    </w:p>
    <w:p w14:paraId="15534B6D" w14:textId="77777777" w:rsidR="0074607F" w:rsidRPr="004A41A0" w:rsidRDefault="0074607F" w:rsidP="00D96989">
      <w:pPr>
        <w:widowControl w:val="0"/>
        <w:pBdr>
          <w:bottom w:val="single" w:sz="6" w:space="30" w:color="auto"/>
        </w:pBdr>
        <w:autoSpaceDE w:val="0"/>
        <w:autoSpaceDN w:val="0"/>
        <w:adjustRightInd w:val="0"/>
        <w:spacing w:line="360" w:lineRule="auto"/>
        <w:ind w:firstLineChars="100" w:firstLine="240"/>
        <w:jc w:val="both"/>
        <w:rPr>
          <w:rFonts w:ascii="Book Antiqua" w:hAnsi="Book Antiqua" w:cs="Arial"/>
        </w:rPr>
      </w:pPr>
      <w:r w:rsidRPr="004A41A0">
        <w:rPr>
          <w:rFonts w:ascii="Book Antiqua" w:hAnsi="Book Antiqua" w:cs="Arial"/>
        </w:rPr>
        <w:t>Except for the portal branches of the DH, the vascular supply to the liver is preserved, with the hepatic artery for the DH appearing slightly hypertrophic compared to the baseline examination to compensate for portal occlusion. No biliary dilation should be observed, in both the DH and FLR.</w:t>
      </w:r>
    </w:p>
    <w:p w14:paraId="4CEEDFB9" w14:textId="77777777" w:rsidR="00D96989" w:rsidRPr="004A41A0" w:rsidRDefault="00D96989" w:rsidP="0074607F">
      <w:pPr>
        <w:widowControl w:val="0"/>
        <w:pBdr>
          <w:bottom w:val="single" w:sz="6" w:space="30" w:color="auto"/>
        </w:pBdr>
        <w:autoSpaceDE w:val="0"/>
        <w:autoSpaceDN w:val="0"/>
        <w:adjustRightInd w:val="0"/>
        <w:spacing w:line="360" w:lineRule="auto"/>
        <w:jc w:val="both"/>
        <w:rPr>
          <w:rFonts w:ascii="Book Antiqua" w:hAnsi="Book Antiqua" w:cs="Arial"/>
          <w:i/>
          <w:lang w:eastAsia="zh-CN"/>
        </w:rPr>
      </w:pPr>
    </w:p>
    <w:p w14:paraId="762CAD45" w14:textId="72E33681" w:rsidR="0074607F" w:rsidRPr="004A41A0" w:rsidRDefault="0074607F" w:rsidP="0074607F">
      <w:pPr>
        <w:widowControl w:val="0"/>
        <w:pBdr>
          <w:bottom w:val="single" w:sz="6" w:space="30" w:color="auto"/>
        </w:pBdr>
        <w:autoSpaceDE w:val="0"/>
        <w:autoSpaceDN w:val="0"/>
        <w:adjustRightInd w:val="0"/>
        <w:spacing w:line="360" w:lineRule="auto"/>
        <w:jc w:val="both"/>
        <w:rPr>
          <w:rFonts w:ascii="Book Antiqua" w:hAnsi="Book Antiqua" w:cs="Arial"/>
        </w:rPr>
      </w:pPr>
      <w:r w:rsidRPr="004A41A0">
        <w:rPr>
          <w:rFonts w:ascii="Book Antiqua" w:hAnsi="Book Antiqua" w:cs="Arial"/>
          <w:b/>
        </w:rPr>
        <w:t>Main complications</w:t>
      </w:r>
      <w:r w:rsidR="00D96989" w:rsidRPr="004A41A0">
        <w:rPr>
          <w:rFonts w:ascii="Book Antiqua" w:hAnsi="Book Antiqua" w:cs="Arial" w:hint="eastAsia"/>
          <w:b/>
          <w:lang w:eastAsia="zh-CN"/>
        </w:rPr>
        <w:t xml:space="preserve">: </w:t>
      </w:r>
      <w:r w:rsidRPr="004A41A0">
        <w:rPr>
          <w:rFonts w:ascii="Book Antiqua" w:hAnsi="Book Antiqua" w:cs="Arial"/>
        </w:rPr>
        <w:t xml:space="preserve">Postoperative complications of ALPPS include bleeding, bile leakage, fluid or bile collections, biliary fistula, cholangitis, </w:t>
      </w:r>
      <w:r w:rsidR="004B0920" w:rsidRPr="004A41A0">
        <w:rPr>
          <w:rFonts w:ascii="Book Antiqua" w:eastAsia="MS Mincho" w:hAnsi="Book Antiqua" w:cs="Arial"/>
        </w:rPr>
        <w:t>portal vein thrombosis (PVT)</w:t>
      </w:r>
      <w:r w:rsidRPr="004A41A0">
        <w:rPr>
          <w:rFonts w:ascii="Book Antiqua" w:hAnsi="Book Antiqua" w:cs="Arial"/>
        </w:rPr>
        <w:t>, hepatic vein and hepatic arterial thrombosis, hepatic dysfunction, liver failure, persistent postoperative ascites, pleural effusion, prolonged ileus, coagulation disorders, cardiovascular, respiratory, and renal system dysfunction, encephalopathy</w:t>
      </w:r>
      <w:r w:rsidR="00D96989" w:rsidRPr="004A41A0">
        <w:rPr>
          <w:rFonts w:ascii="Book Antiqua" w:hAnsi="Book Antiqua" w:cs="Arial"/>
        </w:rPr>
        <w:t xml:space="preserve"> and infection</w:t>
      </w:r>
      <w:r w:rsidRPr="004A41A0">
        <w:rPr>
          <w:rFonts w:ascii="Book Antiqua" w:hAnsi="Book Antiqua" w:cs="Arial"/>
          <w:vertAlign w:val="superscript"/>
        </w:rPr>
        <w:t>[5,53]</w:t>
      </w:r>
      <w:r w:rsidRPr="004A41A0">
        <w:rPr>
          <w:rFonts w:ascii="Book Antiqua" w:hAnsi="Book Antiqua" w:cs="Arial"/>
        </w:rPr>
        <w:t>. Clinical presentation is often challenging, since patient’s signs and symptoms tend to be non-specific. They include fever, abdominal pain, jaundice, ascites, pleural effusion, abnormal liver tests and ble</w:t>
      </w:r>
      <w:r w:rsidR="00D96989" w:rsidRPr="004A41A0">
        <w:rPr>
          <w:rFonts w:ascii="Book Antiqua" w:hAnsi="Book Antiqua" w:cs="Arial"/>
        </w:rPr>
        <w:t>eding or bile within the drains</w:t>
      </w:r>
      <w:r w:rsidRPr="004A41A0">
        <w:rPr>
          <w:rFonts w:ascii="Book Antiqua" w:hAnsi="Book Antiqua" w:cs="Arial"/>
          <w:vertAlign w:val="superscript"/>
        </w:rPr>
        <w:t>[54]</w:t>
      </w:r>
      <w:r w:rsidRPr="004A41A0">
        <w:rPr>
          <w:rFonts w:ascii="Book Antiqua" w:hAnsi="Book Antiqua" w:cs="Arial"/>
        </w:rPr>
        <w:t>. Post-hepatectomy liver failure has been specifically defined according to so called 50–50 criteria (prothrombin time &lt;</w:t>
      </w:r>
      <w:r w:rsidR="00D96989" w:rsidRPr="004A41A0">
        <w:rPr>
          <w:rFonts w:ascii="Book Antiqua" w:hAnsi="Book Antiqua" w:cs="Arial" w:hint="eastAsia"/>
          <w:lang w:eastAsia="zh-CN"/>
        </w:rPr>
        <w:t xml:space="preserve"> </w:t>
      </w:r>
      <w:r w:rsidRPr="004A41A0">
        <w:rPr>
          <w:rFonts w:ascii="Book Antiqua" w:hAnsi="Book Antiqua" w:cs="Arial"/>
        </w:rPr>
        <w:t>50% and total serum bilirubin &gt;</w:t>
      </w:r>
      <w:r w:rsidR="00D96989" w:rsidRPr="004A41A0">
        <w:rPr>
          <w:rFonts w:ascii="Book Antiqua" w:hAnsi="Book Antiqua" w:cs="Arial" w:hint="eastAsia"/>
          <w:lang w:eastAsia="zh-CN"/>
        </w:rPr>
        <w:t xml:space="preserve"> </w:t>
      </w:r>
      <w:r w:rsidRPr="004A41A0">
        <w:rPr>
          <w:rFonts w:ascii="Book Antiqua" w:hAnsi="Book Antiqua" w:cs="Arial"/>
        </w:rPr>
        <w:t>50 mmol/L o</w:t>
      </w:r>
      <w:r w:rsidR="00D96989" w:rsidRPr="004A41A0">
        <w:rPr>
          <w:rFonts w:ascii="Book Antiqua" w:hAnsi="Book Antiqua" w:cs="Arial"/>
        </w:rPr>
        <w:t>n postoperative day 5 or after)</w:t>
      </w:r>
      <w:r w:rsidRPr="004A41A0">
        <w:rPr>
          <w:rFonts w:ascii="Book Antiqua" w:hAnsi="Book Antiqua" w:cs="Arial"/>
          <w:vertAlign w:val="superscript"/>
        </w:rPr>
        <w:t>[55]</w:t>
      </w:r>
      <w:r w:rsidRPr="004A41A0">
        <w:rPr>
          <w:rFonts w:ascii="Book Antiqua" w:hAnsi="Book Antiqua" w:cs="Arial"/>
        </w:rPr>
        <w:t>. Imaging is recommended in symptomatic patients to rule-out vascular, biliary or parenchymal causes. The most common ALPPS complications encountered on abdominal cross-sectional imaging are collections, hemorrhage and vascular thrombosis.</w:t>
      </w:r>
    </w:p>
    <w:p w14:paraId="2B002050" w14:textId="31EB2483" w:rsidR="0074607F" w:rsidRPr="004A41A0" w:rsidRDefault="0074607F" w:rsidP="00D96989">
      <w:pPr>
        <w:widowControl w:val="0"/>
        <w:pBdr>
          <w:bottom w:val="single" w:sz="6" w:space="30" w:color="auto"/>
        </w:pBdr>
        <w:autoSpaceDE w:val="0"/>
        <w:autoSpaceDN w:val="0"/>
        <w:adjustRightInd w:val="0"/>
        <w:spacing w:line="360" w:lineRule="auto"/>
        <w:ind w:firstLineChars="100" w:firstLine="240"/>
        <w:jc w:val="both"/>
        <w:rPr>
          <w:rFonts w:ascii="Book Antiqua" w:hAnsi="Book Antiqua" w:cs="Arial"/>
        </w:rPr>
      </w:pPr>
      <w:r w:rsidRPr="004A41A0">
        <w:rPr>
          <w:rFonts w:ascii="Book Antiqua" w:hAnsi="Book Antiqua" w:cs="Arial"/>
        </w:rPr>
        <w:t>Collections are represented by hematoma (up to 50% of cases), biloma (25%) and infected collections (25%)</w:t>
      </w:r>
      <w:r w:rsidRPr="004A41A0">
        <w:rPr>
          <w:rFonts w:ascii="Book Antiqua" w:hAnsi="Book Antiqua" w:cs="Arial"/>
          <w:vertAlign w:val="superscript"/>
        </w:rPr>
        <w:t>[56]</w:t>
      </w:r>
      <w:r w:rsidRPr="004A41A0">
        <w:rPr>
          <w:rFonts w:ascii="Book Antiqua" w:hAnsi="Book Antiqua" w:cs="Arial"/>
        </w:rPr>
        <w:t xml:space="preserve">. Collections tend to origin from the resection surfaces, </w:t>
      </w:r>
      <w:r w:rsidRPr="004A41A0">
        <w:rPr>
          <w:rFonts w:ascii="Book Antiqua" w:hAnsi="Book Antiqua" w:cs="Arial"/>
          <w:i/>
        </w:rPr>
        <w:t>i.e.</w:t>
      </w:r>
      <w:r w:rsidR="00D96989" w:rsidRPr="004A41A0">
        <w:rPr>
          <w:rFonts w:ascii="Book Antiqua" w:hAnsi="Book Antiqua" w:cs="Arial" w:hint="eastAsia"/>
          <w:lang w:eastAsia="zh-CN"/>
        </w:rPr>
        <w:t>,</w:t>
      </w:r>
      <w:r w:rsidRPr="004A41A0">
        <w:rPr>
          <w:rFonts w:ascii="Book Antiqua" w:hAnsi="Book Antiqua" w:cs="Arial"/>
        </w:rPr>
        <w:t xml:space="preserve"> (assuming right trisectionectomy) in the subphrenic space if originating from the FLR, and within the endobag if originating from DH. Small bilomas and/or transient hematomas are common during the first post-operative days, being rapidly reabsorbed or showing no tendency to increase. On the contrary, collections with large size or increasing in volume over a few days should be regarded as pathological (Fig</w:t>
      </w:r>
      <w:r w:rsidR="00BE61E3" w:rsidRPr="004A41A0">
        <w:rPr>
          <w:rFonts w:ascii="Book Antiqua" w:hAnsi="Book Antiqua" w:cs="Arial" w:hint="eastAsia"/>
          <w:lang w:eastAsia="zh-CN"/>
        </w:rPr>
        <w:t>ure</w:t>
      </w:r>
      <w:r w:rsidRPr="004A41A0">
        <w:rPr>
          <w:rFonts w:ascii="Book Antiqua" w:hAnsi="Book Antiqua" w:cs="Arial"/>
        </w:rPr>
        <w:t xml:space="preserve"> 6). Bilomas are virtually indistinguishable from serous collections on MDCT, since they present homogeneous fluid content (&lt;</w:t>
      </w:r>
      <w:r w:rsidR="004B0920" w:rsidRPr="004A41A0">
        <w:rPr>
          <w:rFonts w:ascii="Book Antiqua" w:hAnsi="Book Antiqua" w:cs="Arial" w:hint="eastAsia"/>
          <w:lang w:eastAsia="zh-CN"/>
        </w:rPr>
        <w:t xml:space="preserve"> </w:t>
      </w:r>
      <w:r w:rsidRPr="004A41A0">
        <w:rPr>
          <w:rFonts w:ascii="Book Antiqua" w:hAnsi="Book Antiqua" w:cs="Arial"/>
        </w:rPr>
        <w:t>30 HU) without contrast-enhancement. Active biliary leakage can be shown on gadoxetic acid-enhanced MRCP because of contrast extravasation from bile ducts or liver surface into the col</w:t>
      </w:r>
      <w:r w:rsidR="004B0920" w:rsidRPr="004A41A0">
        <w:rPr>
          <w:rFonts w:ascii="Book Antiqua" w:hAnsi="Book Antiqua" w:cs="Arial"/>
        </w:rPr>
        <w:t>lection</w:t>
      </w:r>
      <w:r w:rsidRPr="004A41A0">
        <w:rPr>
          <w:rFonts w:ascii="Book Antiqua" w:hAnsi="Book Antiqua" w:cs="Arial"/>
          <w:vertAlign w:val="superscript"/>
        </w:rPr>
        <w:t>[</w:t>
      </w:r>
      <w:r w:rsidR="004B0920" w:rsidRPr="004A41A0">
        <w:rPr>
          <w:rFonts w:ascii="Book Antiqua" w:hAnsi="Book Antiqua" w:cs="Arial"/>
          <w:vertAlign w:val="superscript"/>
        </w:rPr>
        <w:t>57,</w:t>
      </w:r>
      <w:r w:rsidRPr="004A41A0">
        <w:rPr>
          <w:rFonts w:ascii="Book Antiqua" w:hAnsi="Book Antiqua" w:cs="Arial"/>
          <w:vertAlign w:val="superscript"/>
        </w:rPr>
        <w:t>58]</w:t>
      </w:r>
      <w:r w:rsidRPr="004A41A0">
        <w:rPr>
          <w:rFonts w:ascii="Book Antiqua" w:hAnsi="Book Antiqua" w:cs="Arial"/>
        </w:rPr>
        <w:t xml:space="preserve">. Early diagnosis of biliary leakage is important to prevent </w:t>
      </w:r>
      <w:r w:rsidRPr="004A41A0">
        <w:rPr>
          <w:rFonts w:ascii="Book Antiqua" w:hAnsi="Book Antiqua" w:cs="Arial"/>
        </w:rPr>
        <w:lastRenderedPageBreak/>
        <w:t>biliary sepsis. In this case, stage 2 might be anticipated before the FLR is sufficiently hypertrophied, even if at risk of subsequent insufficient liver function. Hematomas usually show more heterogeneous content than bilomas, with mixed internal areas of low and high attenuation (&gt;</w:t>
      </w:r>
      <w:r w:rsidR="004B0920" w:rsidRPr="004A41A0">
        <w:rPr>
          <w:rFonts w:ascii="Book Antiqua" w:hAnsi="Book Antiqua" w:cs="Arial" w:hint="eastAsia"/>
          <w:lang w:eastAsia="zh-CN"/>
        </w:rPr>
        <w:t xml:space="preserve"> </w:t>
      </w:r>
      <w:r w:rsidRPr="004A41A0">
        <w:rPr>
          <w:rFonts w:ascii="Book Antiqua" w:hAnsi="Book Antiqua" w:cs="Arial"/>
        </w:rPr>
        <w:t>30 HU) on MDCT reflecting the presence of fibrin septa and clots. On MRI, bilomas appears as fluid collections with hypointensity on T1-weighted images and hyperintensity on T2-weightd images, whereas hematomas show typical hyperintensity on T1-weighted fat suppressed images. Treatment options for collections include drainage under sonographic or MDCT guidance, as well as surgical toilette in more extensive cases</w:t>
      </w:r>
      <w:r w:rsidRPr="004A41A0">
        <w:rPr>
          <w:rFonts w:ascii="Book Antiqua" w:hAnsi="Book Antiqua" w:cs="Arial"/>
          <w:vertAlign w:val="superscript"/>
        </w:rPr>
        <w:t>[3,59]</w:t>
      </w:r>
      <w:r w:rsidRPr="004A41A0">
        <w:rPr>
          <w:rFonts w:ascii="Book Antiqua" w:hAnsi="Book Antiqua" w:cs="Arial"/>
        </w:rPr>
        <w:t>. Infected collections typically show small air bubbles from anaerobic bacteria, and may be surrounded by thickened contrast-enhancing walls of peripheral inflammatory tissue.</w:t>
      </w:r>
    </w:p>
    <w:p w14:paraId="3EE45449" w14:textId="45F8F65A" w:rsidR="0074607F" w:rsidRPr="004A41A0" w:rsidRDefault="0074607F" w:rsidP="004B0920">
      <w:pPr>
        <w:widowControl w:val="0"/>
        <w:pBdr>
          <w:bottom w:val="single" w:sz="6" w:space="30" w:color="auto"/>
        </w:pBdr>
        <w:autoSpaceDE w:val="0"/>
        <w:autoSpaceDN w:val="0"/>
        <w:adjustRightInd w:val="0"/>
        <w:spacing w:line="360" w:lineRule="auto"/>
        <w:ind w:firstLineChars="100" w:firstLine="240"/>
        <w:jc w:val="both"/>
        <w:rPr>
          <w:rFonts w:ascii="Book Antiqua" w:hAnsi="Book Antiqua" w:cs="Arial"/>
        </w:rPr>
      </w:pPr>
      <w:r w:rsidRPr="004A41A0">
        <w:rPr>
          <w:rFonts w:ascii="Book Antiqua" w:hAnsi="Book Antiqua" w:cs="Arial"/>
        </w:rPr>
        <w:t>Postoperative hemorrhage generally arises within 48 h from intervention, commonly originating from the resection margins (</w:t>
      </w:r>
      <w:r w:rsidRPr="004A41A0">
        <w:rPr>
          <w:rFonts w:ascii="Book Antiqua" w:hAnsi="Book Antiqua" w:cs="Arial"/>
          <w:i/>
        </w:rPr>
        <w:t>e.g.</w:t>
      </w:r>
      <w:r w:rsidRPr="004A41A0">
        <w:rPr>
          <w:rFonts w:ascii="Book Antiqua" w:hAnsi="Book Antiqua" w:cs="Arial"/>
        </w:rPr>
        <w:t>, because of an arterial branch truncation or congestion of the hepatic vein due to stenosis or ligation), incomplete intraoperative hemostasis or</w:t>
      </w:r>
      <w:r w:rsidR="004B0920" w:rsidRPr="004A41A0">
        <w:rPr>
          <w:rFonts w:ascii="Book Antiqua" w:hAnsi="Book Antiqua" w:cs="Arial"/>
        </w:rPr>
        <w:t xml:space="preserve"> dehiscence of vascular sutures</w:t>
      </w:r>
      <w:r w:rsidRPr="004A41A0">
        <w:rPr>
          <w:rFonts w:ascii="Book Antiqua" w:hAnsi="Book Antiqua" w:cs="Arial"/>
          <w:vertAlign w:val="superscript"/>
        </w:rPr>
        <w:t>[3]</w:t>
      </w:r>
      <w:r w:rsidRPr="004A41A0">
        <w:rPr>
          <w:rFonts w:ascii="Book Antiqua" w:hAnsi="Book Antiqua" w:cs="Arial"/>
        </w:rPr>
        <w:t>. MDCT with angiographic phase should be promptly performed to identify the site of bleeding and guide embolization or surgery.</w:t>
      </w:r>
    </w:p>
    <w:p w14:paraId="58824956" w14:textId="1F8436A3" w:rsidR="0074607F" w:rsidRPr="004A41A0" w:rsidRDefault="0074607F" w:rsidP="004B0920">
      <w:pPr>
        <w:widowControl w:val="0"/>
        <w:pBdr>
          <w:bottom w:val="single" w:sz="6" w:space="30" w:color="auto"/>
        </w:pBdr>
        <w:autoSpaceDE w:val="0"/>
        <w:autoSpaceDN w:val="0"/>
        <w:adjustRightInd w:val="0"/>
        <w:spacing w:line="360" w:lineRule="auto"/>
        <w:ind w:firstLineChars="100" w:firstLine="240"/>
        <w:jc w:val="both"/>
        <w:rPr>
          <w:rFonts w:ascii="Book Antiqua" w:hAnsi="Book Antiqua"/>
        </w:rPr>
      </w:pPr>
      <w:r w:rsidRPr="004A41A0">
        <w:rPr>
          <w:rFonts w:ascii="Book Antiqua" w:eastAsia="MS Mincho" w:hAnsi="Book Antiqua" w:cs="Arial"/>
        </w:rPr>
        <w:t xml:space="preserve">The most threatening vascular complication after stage 1 is portal thrombosis. This rare condition may affect the portal trunk and/or the FLR branch, thus affecting the hypertrophy process. Not surprisingly, patients showing extensive </w:t>
      </w:r>
      <w:r w:rsidR="004B0920" w:rsidRPr="004A41A0">
        <w:rPr>
          <w:rFonts w:ascii="Book Antiqua" w:eastAsia="MS Mincho" w:hAnsi="Book Antiqua" w:cs="Arial"/>
        </w:rPr>
        <w:t>PVT</w:t>
      </w:r>
      <w:r w:rsidRPr="004A41A0">
        <w:rPr>
          <w:rFonts w:ascii="Book Antiqua" w:eastAsia="MS Mincho" w:hAnsi="Book Antiqua" w:cs="Arial"/>
        </w:rPr>
        <w:t xml:space="preserve"> are at high risk of liver failure and death</w:t>
      </w:r>
      <w:r w:rsidRPr="004A41A0">
        <w:rPr>
          <w:rFonts w:ascii="Book Antiqua" w:eastAsia="MS Mincho" w:hAnsi="Book Antiqua" w:cs="Arial"/>
          <w:vertAlign w:val="superscript"/>
        </w:rPr>
        <w:t>[7,26,28]</w:t>
      </w:r>
      <w:r w:rsidRPr="004A41A0">
        <w:rPr>
          <w:rFonts w:ascii="Book Antiqua" w:eastAsia="MS Mincho" w:hAnsi="Book Antiqua" w:cs="Arial"/>
        </w:rPr>
        <w:t>. Color Doppler US has a primary role in detecting thrombosis. Similarly to other postoperative scenarios</w:t>
      </w:r>
      <w:r w:rsidRPr="004A41A0">
        <w:rPr>
          <w:rFonts w:ascii="Book Antiqua" w:eastAsia="MS Mincho" w:hAnsi="Book Antiqua" w:cs="Arial"/>
          <w:vertAlign w:val="superscript"/>
        </w:rPr>
        <w:t>[41]</w:t>
      </w:r>
      <w:r w:rsidRPr="004A41A0">
        <w:rPr>
          <w:rFonts w:ascii="Book Antiqua" w:eastAsia="MS Mincho" w:hAnsi="Book Antiqua" w:cs="Arial"/>
        </w:rPr>
        <w:t xml:space="preserve">, </w:t>
      </w:r>
      <w:r w:rsidRPr="004A41A0">
        <w:rPr>
          <w:rFonts w:ascii="Book Antiqua" w:hAnsi="Book Antiqua"/>
        </w:rPr>
        <w:t>thrombosis manifests with absent flow, with our without direct demonstration of an intraluminal echogenic thrombus on B-mode. Although no specific data on ALPPS have been reported, to our knowledge, contrast-enhanced US is supposedly of help in confirming absent contrast arrival in thrombotic vessels</w:t>
      </w:r>
      <w:r w:rsidRPr="004A41A0">
        <w:rPr>
          <w:rFonts w:ascii="Book Antiqua" w:hAnsi="Book Antiqua"/>
          <w:vertAlign w:val="superscript"/>
        </w:rPr>
        <w:t>[41]</w:t>
      </w:r>
      <w:r w:rsidRPr="004A41A0">
        <w:rPr>
          <w:rFonts w:ascii="Book Antiqua" w:hAnsi="Book Antiqua"/>
        </w:rPr>
        <w:t xml:space="preserve">. </w:t>
      </w:r>
      <w:r w:rsidRPr="004A41A0">
        <w:rPr>
          <w:rFonts w:ascii="Book Antiqua" w:eastAsia="MS Mincho" w:hAnsi="Book Antiqua" w:cs="Arial"/>
        </w:rPr>
        <w:t>Post-contrast MDCT and/or MRI acquired on venous and delayed phases are useful to confirm color Doppler findings, as well as to map the extent of thrombosis (portal trunk and/or FLR main branch and/or intrahepatic branches) and the degree of occlusion (partial or complete filling defects). Contrast e</w:t>
      </w:r>
      <w:r w:rsidRPr="004A41A0">
        <w:rPr>
          <w:rFonts w:ascii="Book Antiqua" w:eastAsia="Times New Roman" w:hAnsi="Book Antiqua" w:cs="Arial"/>
        </w:rPr>
        <w:t>nhancement of vascular walls is an additional findings of thrombosis, likely representing contrast engorgem</w:t>
      </w:r>
      <w:r w:rsidR="004B0920" w:rsidRPr="004A41A0">
        <w:rPr>
          <w:rFonts w:ascii="Book Antiqua" w:eastAsia="Times New Roman" w:hAnsi="Book Antiqua" w:cs="Arial"/>
        </w:rPr>
        <w:t>ent within dilated vasa vasorum</w:t>
      </w:r>
      <w:r w:rsidRPr="004A41A0">
        <w:rPr>
          <w:rFonts w:ascii="Book Antiqua" w:eastAsia="Times New Roman" w:hAnsi="Book Antiqua" w:cs="Arial"/>
          <w:vertAlign w:val="superscript"/>
        </w:rPr>
        <w:t>[60,61]</w:t>
      </w:r>
      <w:r w:rsidRPr="004A41A0">
        <w:rPr>
          <w:rFonts w:ascii="Book Antiqua" w:eastAsia="Times New Roman" w:hAnsi="Book Antiqua" w:cs="Arial"/>
        </w:rPr>
        <w:t xml:space="preserve">. </w:t>
      </w:r>
      <w:r w:rsidRPr="004A41A0">
        <w:rPr>
          <w:rFonts w:ascii="Book Antiqua" w:hAnsi="Book Antiqua"/>
        </w:rPr>
        <w:t xml:space="preserve">Partial thrombosis may benefit from medical therapy, whereas complete thrombosis requires thrombolysis. </w:t>
      </w:r>
    </w:p>
    <w:p w14:paraId="2E30BBEB" w14:textId="77777777" w:rsidR="004B0920" w:rsidRPr="004A41A0" w:rsidRDefault="004B0920" w:rsidP="0074607F">
      <w:pPr>
        <w:widowControl w:val="0"/>
        <w:pBdr>
          <w:bottom w:val="single" w:sz="6" w:space="30" w:color="auto"/>
        </w:pBdr>
        <w:autoSpaceDE w:val="0"/>
        <w:autoSpaceDN w:val="0"/>
        <w:adjustRightInd w:val="0"/>
        <w:spacing w:line="360" w:lineRule="auto"/>
        <w:jc w:val="both"/>
        <w:rPr>
          <w:rFonts w:ascii="Book Antiqua" w:hAnsi="Book Antiqua" w:cs="Arial"/>
          <w:b/>
          <w:i/>
          <w:shd w:val="clear" w:color="auto" w:fill="FFFFFF"/>
          <w:lang w:eastAsia="zh-CN"/>
        </w:rPr>
      </w:pPr>
    </w:p>
    <w:p w14:paraId="194459C3" w14:textId="77777777" w:rsidR="0074607F" w:rsidRPr="004A41A0" w:rsidRDefault="0074607F" w:rsidP="007A5F22">
      <w:pPr>
        <w:widowControl w:val="0"/>
        <w:pBdr>
          <w:bottom w:val="single" w:sz="6" w:space="30" w:color="auto"/>
        </w:pBdr>
        <w:autoSpaceDE w:val="0"/>
        <w:autoSpaceDN w:val="0"/>
        <w:adjustRightInd w:val="0"/>
        <w:spacing w:line="360" w:lineRule="auto"/>
        <w:jc w:val="both"/>
        <w:outlineLvl w:val="0"/>
        <w:rPr>
          <w:rFonts w:ascii="Book Antiqua" w:hAnsi="Book Antiqua"/>
          <w:b/>
          <w:i/>
        </w:rPr>
      </w:pPr>
      <w:r w:rsidRPr="004A41A0">
        <w:rPr>
          <w:rFonts w:ascii="Book Antiqua" w:hAnsi="Book Antiqua"/>
          <w:b/>
          <w:i/>
        </w:rPr>
        <w:t>Imaging after surgical stage 2</w:t>
      </w:r>
    </w:p>
    <w:p w14:paraId="66CBA5CF" w14:textId="030CCF55" w:rsidR="0074607F" w:rsidRPr="004A41A0" w:rsidRDefault="0074607F" w:rsidP="0074607F">
      <w:pPr>
        <w:widowControl w:val="0"/>
        <w:pBdr>
          <w:bottom w:val="single" w:sz="6" w:space="30" w:color="auto"/>
        </w:pBdr>
        <w:autoSpaceDE w:val="0"/>
        <w:autoSpaceDN w:val="0"/>
        <w:adjustRightInd w:val="0"/>
        <w:spacing w:line="360" w:lineRule="auto"/>
        <w:jc w:val="both"/>
        <w:rPr>
          <w:rFonts w:ascii="Book Antiqua" w:hAnsi="Book Antiqua" w:cs="Arial"/>
        </w:rPr>
      </w:pPr>
      <w:r w:rsidRPr="004A41A0">
        <w:rPr>
          <w:rFonts w:ascii="Book Antiqua" w:hAnsi="Book Antiqua"/>
          <w:b/>
        </w:rPr>
        <w:t>Goals</w:t>
      </w:r>
      <w:r w:rsidR="004B0920" w:rsidRPr="004A41A0">
        <w:rPr>
          <w:rFonts w:ascii="Book Antiqua" w:hAnsi="Book Antiqua" w:hint="eastAsia"/>
          <w:b/>
          <w:lang w:eastAsia="zh-CN"/>
        </w:rPr>
        <w:t xml:space="preserve">: </w:t>
      </w:r>
      <w:r w:rsidRPr="004A41A0">
        <w:rPr>
          <w:rFonts w:ascii="Book Antiqua" w:hAnsi="Book Antiqua" w:cs="Arial"/>
        </w:rPr>
        <w:t>Early cross-sectional imaging is usually not required in the case of an uncomplicated clinical course. Chest X-ray and abdominal US with color Doppler interrogation of major vessels are usually sufficient to monitor the patient in the first weeks after the intervention. MDCT and/or MRI should be ordered in the case of suspicious complications and/or inconclusive findings on US. On the contrary, cross-sectional imaging has a major role in the delayed postoperative period, mainly in assessing tumor recurrence and/or late complications with or without prior US.</w:t>
      </w:r>
    </w:p>
    <w:p w14:paraId="2DA4EE29" w14:textId="2C44E317" w:rsidR="0074607F" w:rsidRPr="004A41A0" w:rsidRDefault="0074607F" w:rsidP="0086347F">
      <w:pPr>
        <w:widowControl w:val="0"/>
        <w:pBdr>
          <w:bottom w:val="single" w:sz="6" w:space="30" w:color="auto"/>
        </w:pBdr>
        <w:autoSpaceDE w:val="0"/>
        <w:autoSpaceDN w:val="0"/>
        <w:adjustRightInd w:val="0"/>
        <w:spacing w:line="360" w:lineRule="auto"/>
        <w:ind w:firstLineChars="100" w:firstLine="240"/>
        <w:jc w:val="both"/>
        <w:rPr>
          <w:rFonts w:ascii="Book Antiqua" w:hAnsi="Book Antiqua" w:cs="Arial"/>
        </w:rPr>
      </w:pPr>
      <w:r w:rsidRPr="004A41A0">
        <w:rPr>
          <w:rFonts w:ascii="Book Antiqua" w:hAnsi="Book Antiqua" w:cs="Arial"/>
        </w:rPr>
        <w:t>Recommended imaging follow-up includes US and MDCT or MRI scan after 3 and 6-12 mo from surgery, respectively</w:t>
      </w:r>
      <w:r w:rsidRPr="004A41A0">
        <w:rPr>
          <w:rFonts w:ascii="Book Antiqua" w:hAnsi="Book Antiqua" w:cs="Arial"/>
          <w:vertAlign w:val="superscript"/>
        </w:rPr>
        <w:t>[54]</w:t>
      </w:r>
      <w:r w:rsidRPr="004A41A0">
        <w:rPr>
          <w:rFonts w:ascii="Book Antiqua" w:hAnsi="Book Antiqua" w:cs="Arial"/>
        </w:rPr>
        <w:t>. However, there is no definite schedule for imaging controls, which should be tailored to patients according to the type and extent of the operated tumor, concomitant chemotherapy and history of major complications after surgical stage 1 and/or 2. MRI is reserved to cases of suspicious biliary complications or for characterizing ambiguous CT findings.</w:t>
      </w:r>
    </w:p>
    <w:p w14:paraId="69C8A67F" w14:textId="77777777" w:rsidR="0086347F" w:rsidRPr="004A41A0" w:rsidRDefault="0086347F" w:rsidP="0074607F">
      <w:pPr>
        <w:widowControl w:val="0"/>
        <w:pBdr>
          <w:bottom w:val="single" w:sz="6" w:space="30" w:color="auto"/>
        </w:pBdr>
        <w:autoSpaceDE w:val="0"/>
        <w:autoSpaceDN w:val="0"/>
        <w:adjustRightInd w:val="0"/>
        <w:spacing w:line="360" w:lineRule="auto"/>
        <w:jc w:val="both"/>
        <w:rPr>
          <w:rFonts w:ascii="Book Antiqua" w:hAnsi="Book Antiqua" w:cs="Arial"/>
          <w:i/>
          <w:lang w:eastAsia="zh-CN"/>
        </w:rPr>
      </w:pPr>
    </w:p>
    <w:p w14:paraId="6DDB8EC5" w14:textId="4F21A6FE" w:rsidR="0074607F" w:rsidRPr="004A41A0" w:rsidRDefault="0074607F" w:rsidP="0074607F">
      <w:pPr>
        <w:widowControl w:val="0"/>
        <w:pBdr>
          <w:bottom w:val="single" w:sz="6" w:space="30" w:color="auto"/>
        </w:pBdr>
        <w:autoSpaceDE w:val="0"/>
        <w:autoSpaceDN w:val="0"/>
        <w:adjustRightInd w:val="0"/>
        <w:spacing w:line="360" w:lineRule="auto"/>
        <w:jc w:val="both"/>
        <w:rPr>
          <w:rFonts w:ascii="Book Antiqua" w:eastAsia="MS Mincho" w:hAnsi="Book Antiqua" w:cs="Arial"/>
        </w:rPr>
      </w:pPr>
      <w:r w:rsidRPr="004A41A0">
        <w:rPr>
          <w:rFonts w:ascii="Book Antiqua" w:hAnsi="Book Antiqua" w:cs="Arial"/>
          <w:b/>
        </w:rPr>
        <w:t>Normal findings</w:t>
      </w:r>
      <w:r w:rsidR="0086347F" w:rsidRPr="004A41A0">
        <w:rPr>
          <w:rFonts w:ascii="Book Antiqua" w:hAnsi="Book Antiqua" w:cs="Arial" w:hint="eastAsia"/>
          <w:b/>
          <w:lang w:eastAsia="zh-CN"/>
        </w:rPr>
        <w:t xml:space="preserve">: </w:t>
      </w:r>
      <w:r w:rsidRPr="004A41A0">
        <w:rPr>
          <w:rFonts w:ascii="Book Antiqua" w:hAnsi="Book Antiqua" w:cs="Arial"/>
        </w:rPr>
        <w:t>Asymptomatic, small amounts of intra</w:t>
      </w:r>
      <w:r w:rsidRPr="004A41A0">
        <w:rPr>
          <w:rFonts w:ascii="Book Antiqua" w:eastAsia="MS Mincho" w:hAnsi="Book Antiqua" w:cs="Arial"/>
        </w:rPr>
        <w:t>-abdominal air or small fluid collections are common findings in the postoperative phase. Air is usually reabsorbed early, whereas collections can persist up to two months after surgery</w:t>
      </w:r>
      <w:r w:rsidRPr="004A41A0">
        <w:rPr>
          <w:rFonts w:ascii="Book Antiqua" w:eastAsia="MS Mincho" w:hAnsi="Book Antiqua" w:cs="Arial"/>
          <w:vertAlign w:val="superscript"/>
        </w:rPr>
        <w:t>[56]</w:t>
      </w:r>
      <w:r w:rsidRPr="004A41A0">
        <w:rPr>
          <w:rFonts w:ascii="Book Antiqua" w:eastAsia="MS Mincho" w:hAnsi="Book Antiqua" w:cs="Arial"/>
        </w:rPr>
        <w:t>. Another frequent finding is represented by a hypoattenuating linear band adjacent to liver raw surface (about 30</w:t>
      </w:r>
      <w:r w:rsidR="0086347F" w:rsidRPr="004A41A0">
        <w:rPr>
          <w:rFonts w:ascii="Book Antiqua" w:hAnsi="Book Antiqua" w:cs="Arial" w:hint="eastAsia"/>
          <w:lang w:eastAsia="zh-CN"/>
        </w:rPr>
        <w:t>%</w:t>
      </w:r>
      <w:r w:rsidRPr="004A41A0">
        <w:rPr>
          <w:rFonts w:ascii="Book Antiqua" w:eastAsia="MS Mincho" w:hAnsi="Book Antiqua" w:cs="Arial"/>
        </w:rPr>
        <w:t>-50% of cases), which has been related to the effects of parenchymal devasculariza</w:t>
      </w:r>
      <w:r w:rsidR="0086347F" w:rsidRPr="004A41A0">
        <w:rPr>
          <w:rFonts w:ascii="Book Antiqua" w:eastAsia="MS Mincho" w:hAnsi="Book Antiqua" w:cs="Arial"/>
        </w:rPr>
        <w:t>tion or bile/blood accumulation</w:t>
      </w:r>
      <w:r w:rsidRPr="004A41A0">
        <w:rPr>
          <w:rFonts w:ascii="Book Antiqua" w:eastAsia="MS Mincho" w:hAnsi="Book Antiqua" w:cs="Arial"/>
          <w:vertAlign w:val="superscript"/>
        </w:rPr>
        <w:t>[56]</w:t>
      </w:r>
      <w:r w:rsidRPr="004A41A0">
        <w:rPr>
          <w:rFonts w:ascii="Book Antiqua" w:eastAsia="MS Mincho" w:hAnsi="Book Antiqua" w:cs="Arial"/>
        </w:rPr>
        <w:t>. No vascular or biliary abnormalities should be found (Fig</w:t>
      </w:r>
      <w:r w:rsidR="0086347F" w:rsidRPr="004A41A0">
        <w:rPr>
          <w:rFonts w:ascii="Book Antiqua" w:hAnsi="Book Antiqua" w:cs="Arial" w:hint="eastAsia"/>
          <w:lang w:eastAsia="zh-CN"/>
        </w:rPr>
        <w:t>ure</w:t>
      </w:r>
      <w:r w:rsidRPr="004A41A0">
        <w:rPr>
          <w:rFonts w:ascii="Book Antiqua" w:eastAsia="MS Mincho" w:hAnsi="Book Antiqua" w:cs="Arial"/>
        </w:rPr>
        <w:t xml:space="preserve"> 7). </w:t>
      </w:r>
    </w:p>
    <w:p w14:paraId="1B010D4F" w14:textId="23C73A2D" w:rsidR="0074607F" w:rsidRPr="004A41A0" w:rsidRDefault="0074607F" w:rsidP="0086347F">
      <w:pPr>
        <w:widowControl w:val="0"/>
        <w:pBdr>
          <w:bottom w:val="single" w:sz="6" w:space="30" w:color="auto"/>
        </w:pBdr>
        <w:autoSpaceDE w:val="0"/>
        <w:autoSpaceDN w:val="0"/>
        <w:adjustRightInd w:val="0"/>
        <w:spacing w:line="360" w:lineRule="auto"/>
        <w:ind w:firstLineChars="100" w:firstLine="240"/>
        <w:jc w:val="both"/>
        <w:rPr>
          <w:rFonts w:ascii="Book Antiqua" w:eastAsia="MS Mincho" w:hAnsi="Book Antiqua" w:cs="Arial"/>
        </w:rPr>
      </w:pPr>
      <w:r w:rsidRPr="004A41A0">
        <w:rPr>
          <w:rFonts w:ascii="Book Antiqua" w:eastAsia="MS Mincho" w:hAnsi="Book Antiqua" w:cs="Arial"/>
        </w:rPr>
        <w:t>Of note, transitory splenic enlargement is commonly encountered within 6 mo from hepatectomy. The degree of splenomegaly is generally proportional to the volume of liver resection, with average increase in splenic volume of about 40% comp</w:t>
      </w:r>
      <w:r w:rsidR="0086347F" w:rsidRPr="004A41A0">
        <w:rPr>
          <w:rFonts w:ascii="Book Antiqua" w:eastAsia="MS Mincho" w:hAnsi="Book Antiqua" w:cs="Arial"/>
        </w:rPr>
        <w:t>ared to the preoperative period</w:t>
      </w:r>
      <w:r w:rsidRPr="004A41A0">
        <w:rPr>
          <w:rFonts w:ascii="Book Antiqua" w:eastAsia="MS Mincho" w:hAnsi="Book Antiqua" w:cs="Arial"/>
          <w:vertAlign w:val="superscript"/>
        </w:rPr>
        <w:t>[62-64]</w:t>
      </w:r>
      <w:r w:rsidRPr="004A41A0">
        <w:rPr>
          <w:rFonts w:ascii="Book Antiqua" w:eastAsia="MS Mincho" w:hAnsi="Book Antiqua" w:cs="Arial"/>
        </w:rPr>
        <w:t>.</w:t>
      </w:r>
    </w:p>
    <w:p w14:paraId="2D0F9954" w14:textId="77777777" w:rsidR="0086347F" w:rsidRPr="004A41A0" w:rsidRDefault="0086347F" w:rsidP="0074607F">
      <w:pPr>
        <w:widowControl w:val="0"/>
        <w:pBdr>
          <w:bottom w:val="single" w:sz="6" w:space="30" w:color="auto"/>
        </w:pBdr>
        <w:autoSpaceDE w:val="0"/>
        <w:autoSpaceDN w:val="0"/>
        <w:adjustRightInd w:val="0"/>
        <w:spacing w:line="360" w:lineRule="auto"/>
        <w:jc w:val="both"/>
        <w:rPr>
          <w:rFonts w:ascii="Book Antiqua" w:hAnsi="Book Antiqua" w:cs="Arial"/>
          <w:i/>
          <w:lang w:eastAsia="zh-CN"/>
        </w:rPr>
      </w:pPr>
    </w:p>
    <w:p w14:paraId="4918F6A7" w14:textId="47E44770" w:rsidR="0074607F" w:rsidRPr="004A41A0" w:rsidRDefault="0074607F" w:rsidP="0074607F">
      <w:pPr>
        <w:widowControl w:val="0"/>
        <w:pBdr>
          <w:bottom w:val="single" w:sz="6" w:space="30" w:color="auto"/>
        </w:pBdr>
        <w:autoSpaceDE w:val="0"/>
        <w:autoSpaceDN w:val="0"/>
        <w:adjustRightInd w:val="0"/>
        <w:spacing w:line="360" w:lineRule="auto"/>
        <w:jc w:val="both"/>
        <w:rPr>
          <w:rFonts w:ascii="Book Antiqua" w:hAnsi="Book Antiqua" w:cs="Arial"/>
        </w:rPr>
      </w:pPr>
      <w:r w:rsidRPr="004A41A0">
        <w:rPr>
          <w:rFonts w:ascii="Book Antiqua" w:hAnsi="Book Antiqua" w:cs="Arial"/>
          <w:b/>
        </w:rPr>
        <w:t>Main complications</w:t>
      </w:r>
      <w:r w:rsidR="0086347F" w:rsidRPr="004A41A0">
        <w:rPr>
          <w:rFonts w:ascii="Book Antiqua" w:hAnsi="Book Antiqua" w:cs="Arial" w:hint="eastAsia"/>
          <w:b/>
          <w:lang w:eastAsia="zh-CN"/>
        </w:rPr>
        <w:t xml:space="preserve">: </w:t>
      </w:r>
      <w:r w:rsidRPr="004A41A0">
        <w:rPr>
          <w:rFonts w:ascii="Book Antiqua" w:hAnsi="Book Antiqua" w:cs="Arial"/>
        </w:rPr>
        <w:t>Complications after stage 2 may be classified into early and late, depending on the onset from surgery. Early complications occur within a few weeks from stage 2, and manifest with a clinical and radiological spectrum similar to that following stage 1 surgery. Thus, hematomas/bilomas (Fig</w:t>
      </w:r>
      <w:r w:rsidR="0086347F" w:rsidRPr="004A41A0">
        <w:rPr>
          <w:rFonts w:ascii="Book Antiqua" w:hAnsi="Book Antiqua" w:cs="Arial" w:hint="eastAsia"/>
          <w:lang w:eastAsia="zh-CN"/>
        </w:rPr>
        <w:t xml:space="preserve">ure </w:t>
      </w:r>
      <w:r w:rsidRPr="004A41A0">
        <w:rPr>
          <w:rFonts w:ascii="Book Antiqua" w:hAnsi="Book Antiqua" w:cs="Arial"/>
        </w:rPr>
        <w:t xml:space="preserve">8), bleeding, vascular thrombosis and pleural effusion represent main expected findings, presenting as described above. Late </w:t>
      </w:r>
      <w:r w:rsidRPr="004A41A0">
        <w:rPr>
          <w:rFonts w:ascii="Book Antiqua" w:hAnsi="Book Antiqua" w:cs="Arial"/>
        </w:rPr>
        <w:lastRenderedPageBreak/>
        <w:t>complications are stage 2 specific, and tend to occur from 3 to about 6 mo after this surgical step. The most frequent and relevant ones are tumor recurrence and biliary complications. The treatment of late complications may be challenging, especially if further surgery is needed. Indeed, additional interventions may in turn increase the risk of morbidity (Fig</w:t>
      </w:r>
      <w:r w:rsidR="008C0719" w:rsidRPr="004A41A0">
        <w:rPr>
          <w:rFonts w:ascii="Book Antiqua" w:hAnsi="Book Antiqua" w:cs="Arial" w:hint="eastAsia"/>
          <w:lang w:eastAsia="zh-CN"/>
        </w:rPr>
        <w:t>ure</w:t>
      </w:r>
      <w:r w:rsidRPr="004A41A0">
        <w:rPr>
          <w:rFonts w:ascii="Book Antiqua" w:hAnsi="Book Antiqua" w:cs="Arial"/>
        </w:rPr>
        <w:t xml:space="preserve"> 9).</w:t>
      </w:r>
    </w:p>
    <w:p w14:paraId="5DBB3750" w14:textId="4E32E174" w:rsidR="0074607F" w:rsidRPr="004A41A0" w:rsidRDefault="0074607F" w:rsidP="008C0719">
      <w:pPr>
        <w:widowControl w:val="0"/>
        <w:pBdr>
          <w:bottom w:val="single" w:sz="6" w:space="30" w:color="auto"/>
        </w:pBdr>
        <w:autoSpaceDE w:val="0"/>
        <w:autoSpaceDN w:val="0"/>
        <w:adjustRightInd w:val="0"/>
        <w:spacing w:line="360" w:lineRule="auto"/>
        <w:ind w:firstLineChars="100" w:firstLine="240"/>
        <w:jc w:val="both"/>
        <w:rPr>
          <w:rFonts w:ascii="Book Antiqua" w:hAnsi="Book Antiqua" w:cs="Arial"/>
        </w:rPr>
      </w:pPr>
      <w:r w:rsidRPr="004A41A0">
        <w:rPr>
          <w:rFonts w:ascii="Book Antiqua" w:hAnsi="Book Antiqua" w:cs="Arial"/>
        </w:rPr>
        <w:t>T</w:t>
      </w:r>
      <w:r w:rsidR="008C0719" w:rsidRPr="004A41A0">
        <w:rPr>
          <w:rFonts w:ascii="Book Antiqua" w:hAnsi="Book Antiqua" w:cs="Arial"/>
        </w:rPr>
        <w:t>he International ALPSS registry</w:t>
      </w:r>
      <w:r w:rsidRPr="004A41A0">
        <w:rPr>
          <w:rFonts w:ascii="Book Antiqua" w:hAnsi="Book Antiqua" w:cs="Arial"/>
          <w:vertAlign w:val="superscript"/>
        </w:rPr>
        <w:t xml:space="preserve">[27] </w:t>
      </w:r>
      <w:r w:rsidRPr="004A41A0">
        <w:rPr>
          <w:rFonts w:ascii="Book Antiqua" w:hAnsi="Book Antiqua" w:cs="Arial"/>
        </w:rPr>
        <w:t>reported disease-free survival of 73% and 59% at 1 and 2 years after ALPSS, respectively, with median survival of 14 mo. Recurrence appears with MDCT and/or MRI signs of the original tumor, though recurrence can manifest with pleomorphic, nonspecific appearance in our experience (Fig</w:t>
      </w:r>
      <w:r w:rsidR="008C0719" w:rsidRPr="004A41A0">
        <w:rPr>
          <w:rFonts w:ascii="Book Antiqua" w:hAnsi="Book Antiqua" w:cs="Arial" w:hint="eastAsia"/>
          <w:lang w:eastAsia="zh-CN"/>
        </w:rPr>
        <w:t>ure</w:t>
      </w:r>
      <w:r w:rsidRPr="004A41A0">
        <w:rPr>
          <w:rFonts w:ascii="Book Antiqua" w:hAnsi="Book Antiqua" w:cs="Arial"/>
        </w:rPr>
        <w:t xml:space="preserve"> 9). Suspicious solid lesions should be regarded as tumor recurrence, regardless of the fact they mimic preoperative lesions or not. </w:t>
      </w:r>
    </w:p>
    <w:p w14:paraId="7245DF50" w14:textId="11000412" w:rsidR="0074607F" w:rsidRPr="004A41A0" w:rsidRDefault="0074607F" w:rsidP="008C0719">
      <w:pPr>
        <w:widowControl w:val="0"/>
        <w:pBdr>
          <w:bottom w:val="single" w:sz="6" w:space="30" w:color="auto"/>
        </w:pBdr>
        <w:autoSpaceDE w:val="0"/>
        <w:autoSpaceDN w:val="0"/>
        <w:adjustRightInd w:val="0"/>
        <w:spacing w:line="360" w:lineRule="auto"/>
        <w:ind w:firstLineChars="100" w:firstLine="240"/>
        <w:jc w:val="both"/>
        <w:rPr>
          <w:rFonts w:ascii="Book Antiqua" w:hAnsi="Book Antiqua" w:cs="Arial"/>
        </w:rPr>
      </w:pPr>
      <w:r w:rsidRPr="004A41A0">
        <w:rPr>
          <w:rFonts w:ascii="Book Antiqua" w:hAnsi="Book Antiqua" w:cs="Arial"/>
        </w:rPr>
        <w:t>Late biliary complications include stricture and fistula. Because of the recent introduction of ALPSS, it is difficult to quantify the prevalence of these complications, which are generally rare in experienced centers. Strictures are multifactorial in origin, having been related to mechanical stress from FLR enlargement and rotation, as well as to iatrogenic causes (inaccurately placed clips, injury, periductal bile leakage and ischemia due to injured FLR hepatic artery)</w:t>
      </w:r>
      <w:r w:rsidRPr="004A41A0">
        <w:rPr>
          <w:rFonts w:ascii="Book Antiqua" w:hAnsi="Book Antiqua" w:cs="Arial"/>
          <w:vertAlign w:val="superscript"/>
        </w:rPr>
        <w:t>[65,66]</w:t>
      </w:r>
      <w:r w:rsidRPr="004A41A0">
        <w:rPr>
          <w:rFonts w:ascii="Book Antiqua" w:hAnsi="Book Antiqua" w:cs="Arial"/>
        </w:rPr>
        <w:t xml:space="preserve">. </w:t>
      </w:r>
    </w:p>
    <w:p w14:paraId="7D94E570" w14:textId="55845F9E" w:rsidR="0074607F" w:rsidRPr="004A41A0" w:rsidRDefault="0074607F" w:rsidP="008C0719">
      <w:pPr>
        <w:widowControl w:val="0"/>
        <w:pBdr>
          <w:bottom w:val="single" w:sz="6" w:space="30" w:color="auto"/>
        </w:pBdr>
        <w:autoSpaceDE w:val="0"/>
        <w:autoSpaceDN w:val="0"/>
        <w:adjustRightInd w:val="0"/>
        <w:spacing w:line="360" w:lineRule="auto"/>
        <w:ind w:firstLineChars="100" w:firstLine="240"/>
        <w:jc w:val="both"/>
        <w:rPr>
          <w:rFonts w:ascii="Book Antiqua" w:hAnsi="Book Antiqua" w:cs="Arial"/>
        </w:rPr>
      </w:pPr>
      <w:r w:rsidRPr="004A41A0">
        <w:rPr>
          <w:rFonts w:ascii="Book Antiqua" w:hAnsi="Book Antiqua" w:cs="Arial"/>
        </w:rPr>
        <w:t>MRCP is the elective tool to assess the site of obstruction, which appears as a focal zone of absent signal on fluid-sensitive images, as well as the degr</w:t>
      </w:r>
      <w:r w:rsidR="008C0719" w:rsidRPr="004A41A0">
        <w:rPr>
          <w:rFonts w:ascii="Book Antiqua" w:hAnsi="Book Antiqua" w:cs="Arial"/>
        </w:rPr>
        <w:t>ee of proximal biliary dilation</w:t>
      </w:r>
      <w:r w:rsidRPr="004A41A0">
        <w:rPr>
          <w:rFonts w:ascii="Book Antiqua" w:hAnsi="Book Antiqua" w:cs="Arial"/>
          <w:vertAlign w:val="superscript"/>
        </w:rPr>
        <w:t>[42]</w:t>
      </w:r>
      <w:r w:rsidRPr="004A41A0">
        <w:rPr>
          <w:rFonts w:ascii="Book Antiqua" w:hAnsi="Book Antiqua" w:cs="Arial"/>
        </w:rPr>
        <w:t>. Strictures of the bilioenteric anastomosis should be evaluated with gadoxetic acid-based MRCP, which shows lack of contrast flow from the biliary tree to the anastomotic bowel loop</w:t>
      </w:r>
      <w:r w:rsidRPr="004A41A0">
        <w:rPr>
          <w:rFonts w:ascii="Book Antiqua" w:hAnsi="Book Antiqua" w:cs="Arial"/>
          <w:vertAlign w:val="superscript"/>
        </w:rPr>
        <w:t>[65,67]</w:t>
      </w:r>
      <w:r w:rsidRPr="004A41A0">
        <w:rPr>
          <w:rFonts w:ascii="Book Antiqua" w:hAnsi="Book Antiqua" w:cs="Arial"/>
        </w:rPr>
        <w:t>. This technique is of help also in identifying the site of bile extravasation when chronic biliary fistula is suspected. Similarly</w:t>
      </w:r>
      <w:r w:rsidR="008C0719" w:rsidRPr="004A41A0">
        <w:rPr>
          <w:rFonts w:ascii="Book Antiqua" w:hAnsi="Book Antiqua" w:cs="Arial"/>
        </w:rPr>
        <w:t xml:space="preserve"> to other clinical scenarios</w:t>
      </w:r>
      <w:r w:rsidRPr="004A41A0">
        <w:rPr>
          <w:rFonts w:ascii="Book Antiqua" w:hAnsi="Book Antiqua" w:cs="Arial"/>
          <w:vertAlign w:val="superscript"/>
        </w:rPr>
        <w:t>[42]</w:t>
      </w:r>
      <w:r w:rsidRPr="004A41A0">
        <w:rPr>
          <w:rFonts w:ascii="Book Antiqua" w:hAnsi="Book Antiqua" w:cs="Arial"/>
        </w:rPr>
        <w:t xml:space="preserve">, MRCP is electively ordered in patients with low pre-test probability of biliary complications, since a negative result is reliable enough to avoid invasive procedures of direct cholangiography. On the other hand, MRCP is effective also in patients with high pre-test probability of disease, since it provides a panoramic and detailed representation of pathological findings, </w:t>
      </w:r>
      <w:r w:rsidRPr="004A41A0">
        <w:rPr>
          <w:rFonts w:ascii="Book Antiqua" w:hAnsi="Book Antiqua" w:cs="Arial"/>
          <w:i/>
        </w:rPr>
        <w:t>i.e.</w:t>
      </w:r>
      <w:r w:rsidR="008C0719" w:rsidRPr="004A41A0">
        <w:rPr>
          <w:rFonts w:ascii="Book Antiqua" w:hAnsi="Book Antiqua" w:cs="Arial" w:hint="eastAsia"/>
          <w:lang w:eastAsia="zh-CN"/>
        </w:rPr>
        <w:t>,</w:t>
      </w:r>
      <w:r w:rsidRPr="004A41A0">
        <w:rPr>
          <w:rFonts w:ascii="Book Antiqua" w:hAnsi="Book Antiqua" w:cs="Arial"/>
        </w:rPr>
        <w:t xml:space="preserve"> an accurate road-map for planning the most appropriate interventional approach. Most bilomas and strictures are treated with endoscopic sphincterotomy and balloon dilation followed by endoprothesis placement.</w:t>
      </w:r>
    </w:p>
    <w:p w14:paraId="5432F0BF" w14:textId="3AAE1FB2" w:rsidR="0074607F" w:rsidRPr="004A41A0" w:rsidRDefault="0074607F" w:rsidP="008C0719">
      <w:pPr>
        <w:widowControl w:val="0"/>
        <w:pBdr>
          <w:bottom w:val="single" w:sz="6" w:space="30" w:color="auto"/>
        </w:pBdr>
        <w:autoSpaceDE w:val="0"/>
        <w:autoSpaceDN w:val="0"/>
        <w:adjustRightInd w:val="0"/>
        <w:spacing w:line="360" w:lineRule="auto"/>
        <w:ind w:firstLineChars="100" w:firstLine="240"/>
        <w:jc w:val="both"/>
        <w:rPr>
          <w:rFonts w:ascii="Book Antiqua" w:eastAsia="MS Mincho" w:hAnsi="Book Antiqua" w:cs="Arial"/>
        </w:rPr>
      </w:pPr>
      <w:r w:rsidRPr="004A41A0">
        <w:rPr>
          <w:rFonts w:ascii="Book Antiqua" w:hAnsi="Book Antiqua" w:cs="Arial"/>
          <w:shd w:val="clear" w:color="auto" w:fill="FFFFFF"/>
        </w:rPr>
        <w:t>An overall view of normal postoperative findings and complications after both surgical stages 1 and 2 is provided in Tab</w:t>
      </w:r>
      <w:r w:rsidR="008C0719" w:rsidRPr="004A41A0">
        <w:rPr>
          <w:rFonts w:ascii="Book Antiqua" w:hAnsi="Book Antiqua" w:cs="Arial" w:hint="eastAsia"/>
          <w:shd w:val="clear" w:color="auto" w:fill="FFFFFF"/>
          <w:lang w:eastAsia="zh-CN"/>
        </w:rPr>
        <w:t xml:space="preserve">le </w:t>
      </w:r>
      <w:r w:rsidRPr="004A41A0">
        <w:rPr>
          <w:rFonts w:ascii="Book Antiqua" w:hAnsi="Book Antiqua" w:cs="Arial"/>
          <w:shd w:val="clear" w:color="auto" w:fill="FFFFFF"/>
        </w:rPr>
        <w:t>3.</w:t>
      </w:r>
    </w:p>
    <w:p w14:paraId="5255079D" w14:textId="77777777" w:rsidR="008C0719" w:rsidRPr="004A41A0" w:rsidRDefault="008C0719" w:rsidP="0074607F">
      <w:pPr>
        <w:widowControl w:val="0"/>
        <w:pBdr>
          <w:bottom w:val="single" w:sz="6" w:space="30" w:color="auto"/>
        </w:pBdr>
        <w:autoSpaceDE w:val="0"/>
        <w:autoSpaceDN w:val="0"/>
        <w:adjustRightInd w:val="0"/>
        <w:spacing w:line="360" w:lineRule="auto"/>
        <w:jc w:val="both"/>
        <w:rPr>
          <w:rFonts w:ascii="Book Antiqua" w:hAnsi="Book Antiqua" w:cs="Arial"/>
          <w:b/>
          <w:shd w:val="clear" w:color="auto" w:fill="FFFFFF"/>
          <w:lang w:eastAsia="zh-CN"/>
        </w:rPr>
      </w:pPr>
    </w:p>
    <w:p w14:paraId="414AC15A" w14:textId="77777777" w:rsidR="0074607F" w:rsidRPr="004A41A0" w:rsidRDefault="0074607F" w:rsidP="007A5F22">
      <w:pPr>
        <w:widowControl w:val="0"/>
        <w:pBdr>
          <w:bottom w:val="single" w:sz="6" w:space="30" w:color="auto"/>
        </w:pBdr>
        <w:autoSpaceDE w:val="0"/>
        <w:autoSpaceDN w:val="0"/>
        <w:adjustRightInd w:val="0"/>
        <w:spacing w:line="360" w:lineRule="auto"/>
        <w:jc w:val="both"/>
        <w:outlineLvl w:val="0"/>
        <w:rPr>
          <w:rFonts w:ascii="Book Antiqua" w:hAnsi="Book Antiqua" w:cs="Arial"/>
        </w:rPr>
      </w:pPr>
      <w:r w:rsidRPr="004A41A0">
        <w:rPr>
          <w:rFonts w:ascii="Book Antiqua" w:hAnsi="Book Antiqua" w:cs="Arial"/>
          <w:b/>
          <w:shd w:val="clear" w:color="auto" w:fill="FFFFFF"/>
        </w:rPr>
        <w:t>CONCLUSION</w:t>
      </w:r>
    </w:p>
    <w:p w14:paraId="6BE87E19" w14:textId="77777777" w:rsidR="0074607F" w:rsidRPr="004A41A0" w:rsidRDefault="0074607F" w:rsidP="0074607F">
      <w:pPr>
        <w:widowControl w:val="0"/>
        <w:pBdr>
          <w:bottom w:val="single" w:sz="6" w:space="30" w:color="auto"/>
        </w:pBdr>
        <w:autoSpaceDE w:val="0"/>
        <w:autoSpaceDN w:val="0"/>
        <w:adjustRightInd w:val="0"/>
        <w:spacing w:line="360" w:lineRule="auto"/>
        <w:jc w:val="both"/>
        <w:rPr>
          <w:rFonts w:ascii="Book Antiqua" w:hAnsi="Book Antiqua" w:cs="Arial"/>
        </w:rPr>
      </w:pPr>
      <w:r w:rsidRPr="004A41A0">
        <w:rPr>
          <w:rFonts w:ascii="Book Antiqua" w:hAnsi="Book Antiqua" w:cs="Arial"/>
          <w:shd w:val="clear" w:color="auto" w:fill="FFFFFF"/>
        </w:rPr>
        <w:t xml:space="preserve">ALPSS is an increasingly popular two-stage hepatectomy technique associated with portal ligation aimed to obtain rapid and adequate FLR hypertrophy, thus extending operability in patients with massive primary or secondary neoplastic liver involvement. </w:t>
      </w:r>
    </w:p>
    <w:p w14:paraId="513A6E35" w14:textId="35DE1E1A" w:rsidR="0074607F" w:rsidRPr="004A41A0" w:rsidRDefault="0074607F" w:rsidP="008C0719">
      <w:pPr>
        <w:widowControl w:val="0"/>
        <w:pBdr>
          <w:bottom w:val="single" w:sz="6" w:space="30" w:color="auto"/>
        </w:pBdr>
        <w:autoSpaceDE w:val="0"/>
        <w:autoSpaceDN w:val="0"/>
        <w:adjustRightInd w:val="0"/>
        <w:spacing w:line="360" w:lineRule="auto"/>
        <w:ind w:firstLineChars="100" w:firstLine="240"/>
        <w:jc w:val="both"/>
        <w:rPr>
          <w:rFonts w:ascii="Book Antiqua" w:hAnsi="Book Antiqua" w:cs="Arial"/>
        </w:rPr>
      </w:pPr>
      <w:r w:rsidRPr="004A41A0">
        <w:rPr>
          <w:rFonts w:ascii="Book Antiqua" w:hAnsi="Book Antiqua" w:cs="Arial"/>
          <w:shd w:val="clear" w:color="auto" w:fill="FFFFFF"/>
        </w:rPr>
        <w:t xml:space="preserve">Cross-sectional imaging, especially MDCT, plays a key role </w:t>
      </w:r>
      <w:r w:rsidRPr="004A41A0">
        <w:rPr>
          <w:rFonts w:ascii="Book Antiqua" w:hAnsi="Book Antiqua" w:cs="Arial"/>
        </w:rPr>
        <w:t xml:space="preserve">in planning ALPPS procedure and monitoring different surgical stages. In particular, MDCT is the main instrument to provide liver volumetry, which is of special importance in assessing technique feasibility and assessing variation in volume of the FLR between surgical stages. MDCT also confirm a clinical or sonographic suspicion of complications, including collections, bilomas, hematomas, post-surgical bleeding, </w:t>
      </w:r>
      <w:r w:rsidR="004B0920" w:rsidRPr="004A41A0">
        <w:rPr>
          <w:rFonts w:ascii="Book Antiqua" w:hAnsi="Book Antiqua" w:cs="Arial" w:hint="eastAsia"/>
          <w:lang w:eastAsia="zh-CN"/>
        </w:rPr>
        <w:t>PVT</w:t>
      </w:r>
      <w:r w:rsidRPr="004A41A0">
        <w:rPr>
          <w:rFonts w:ascii="Book Antiqua" w:hAnsi="Book Antiqua" w:cs="Arial"/>
        </w:rPr>
        <w:t xml:space="preserve">, and tumor recurrence. MRI should be used as a problem-solving tool in both preoperative and postoperative phases, whereas MRCP has an elective role in assessing biliary complications. </w:t>
      </w:r>
    </w:p>
    <w:p w14:paraId="01215A2B" w14:textId="77777777" w:rsidR="0074607F" w:rsidRPr="004A41A0" w:rsidRDefault="0074607F" w:rsidP="0074607F">
      <w:pPr>
        <w:widowControl w:val="0"/>
        <w:pBdr>
          <w:bottom w:val="single" w:sz="6" w:space="30" w:color="auto"/>
        </w:pBdr>
        <w:autoSpaceDE w:val="0"/>
        <w:autoSpaceDN w:val="0"/>
        <w:adjustRightInd w:val="0"/>
        <w:spacing w:line="360" w:lineRule="auto"/>
        <w:jc w:val="both"/>
        <w:rPr>
          <w:rFonts w:ascii="Book Antiqua" w:hAnsi="Book Antiqua" w:cs="Arial"/>
          <w:b/>
          <w:lang w:eastAsia="zh-CN"/>
        </w:rPr>
      </w:pPr>
    </w:p>
    <w:p w14:paraId="7CDBD84E" w14:textId="3C5B1B6A" w:rsidR="00C26A6F" w:rsidRPr="004A41A0" w:rsidRDefault="00C26A6F" w:rsidP="007A5F22">
      <w:pPr>
        <w:widowControl w:val="0"/>
        <w:pBdr>
          <w:bottom w:val="single" w:sz="6" w:space="30" w:color="auto"/>
        </w:pBdr>
        <w:autoSpaceDE w:val="0"/>
        <w:autoSpaceDN w:val="0"/>
        <w:adjustRightInd w:val="0"/>
        <w:spacing w:line="360" w:lineRule="auto"/>
        <w:jc w:val="both"/>
        <w:outlineLvl w:val="0"/>
        <w:rPr>
          <w:rFonts w:ascii="Book Antiqua" w:hAnsi="Book Antiqua" w:cs="Arial"/>
          <w:b/>
          <w:lang w:eastAsia="zh-CN"/>
        </w:rPr>
      </w:pPr>
      <w:r w:rsidRPr="004A41A0">
        <w:rPr>
          <w:rFonts w:ascii="Book Antiqua" w:hAnsi="Book Antiqua" w:cs="Arial"/>
          <w:b/>
        </w:rPr>
        <w:t>ACKNOWLEDGMENTS</w:t>
      </w:r>
    </w:p>
    <w:p w14:paraId="339AF1A6" w14:textId="190616DC" w:rsidR="00FD37B0" w:rsidRPr="004A41A0" w:rsidRDefault="00FD37B0" w:rsidP="0074607F">
      <w:pPr>
        <w:widowControl w:val="0"/>
        <w:pBdr>
          <w:bottom w:val="single" w:sz="6" w:space="30" w:color="auto"/>
        </w:pBdr>
        <w:autoSpaceDE w:val="0"/>
        <w:autoSpaceDN w:val="0"/>
        <w:adjustRightInd w:val="0"/>
        <w:spacing w:line="360" w:lineRule="auto"/>
        <w:jc w:val="both"/>
        <w:rPr>
          <w:rFonts w:ascii="Book Antiqua" w:hAnsi="Book Antiqua" w:cs="Arial"/>
        </w:rPr>
      </w:pPr>
      <w:r w:rsidRPr="004A41A0">
        <w:rPr>
          <w:rFonts w:ascii="Book Antiqua" w:hAnsi="Book Antiqua" w:cs="Arial"/>
        </w:rPr>
        <w:t>The Authors thank Dr. Iliana Bednarova’, MD (Institute of Radiology, University of Udine, Italy) for having revised English language.</w:t>
      </w:r>
    </w:p>
    <w:p w14:paraId="68A25055" w14:textId="77777777" w:rsidR="00C26A6F" w:rsidRPr="004A41A0" w:rsidRDefault="00C26A6F" w:rsidP="0074607F">
      <w:pPr>
        <w:widowControl w:val="0"/>
        <w:pBdr>
          <w:bottom w:val="single" w:sz="6" w:space="30" w:color="auto"/>
        </w:pBdr>
        <w:autoSpaceDE w:val="0"/>
        <w:autoSpaceDN w:val="0"/>
        <w:adjustRightInd w:val="0"/>
        <w:spacing w:line="360" w:lineRule="auto"/>
        <w:jc w:val="both"/>
        <w:rPr>
          <w:rFonts w:ascii="Book Antiqua" w:hAnsi="Book Antiqua" w:cs="Arial"/>
          <w:b/>
          <w:lang w:eastAsia="zh-CN"/>
        </w:rPr>
      </w:pPr>
    </w:p>
    <w:p w14:paraId="7C85ECDF" w14:textId="38DD2771" w:rsidR="008A2DA2" w:rsidRPr="002443DF" w:rsidRDefault="008A2DA2" w:rsidP="007A5F22">
      <w:pPr>
        <w:widowControl w:val="0"/>
        <w:pBdr>
          <w:bottom w:val="single" w:sz="6" w:space="0" w:color="auto"/>
        </w:pBdr>
        <w:autoSpaceDE w:val="0"/>
        <w:autoSpaceDN w:val="0"/>
        <w:adjustRightInd w:val="0"/>
        <w:spacing w:line="360" w:lineRule="auto"/>
        <w:jc w:val="both"/>
        <w:outlineLvl w:val="0"/>
        <w:rPr>
          <w:rFonts w:ascii="Book Antiqua" w:hAnsi="Book Antiqua" w:cs="Arial"/>
          <w:b/>
        </w:rPr>
      </w:pPr>
      <w:r w:rsidRPr="002443DF">
        <w:rPr>
          <w:rFonts w:ascii="Book Antiqua" w:hAnsi="Book Antiqua" w:cs="Arial"/>
          <w:b/>
        </w:rPr>
        <w:t>REFERENCES</w:t>
      </w:r>
    </w:p>
    <w:p w14:paraId="63D3A385"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1 </w:t>
      </w:r>
      <w:r w:rsidRPr="002443DF">
        <w:rPr>
          <w:rFonts w:ascii="Book Antiqua" w:hAnsi="Book Antiqua" w:cs="宋体"/>
          <w:b/>
          <w:bCs/>
          <w:color w:val="000000"/>
          <w:lang w:eastAsia="zh-CN"/>
        </w:rPr>
        <w:t>Agrawal S</w:t>
      </w:r>
      <w:r w:rsidRPr="002443DF">
        <w:rPr>
          <w:rFonts w:ascii="Book Antiqua" w:hAnsi="Book Antiqua" w:cs="宋体"/>
          <w:color w:val="000000"/>
          <w:lang w:eastAsia="zh-CN"/>
        </w:rPr>
        <w:t>, Belghiti J. Oncologic resection for malignant tumors of the liver. </w:t>
      </w:r>
      <w:r w:rsidRPr="002443DF">
        <w:rPr>
          <w:rFonts w:ascii="Book Antiqua" w:hAnsi="Book Antiqua" w:cs="宋体"/>
          <w:i/>
          <w:iCs/>
          <w:color w:val="000000"/>
          <w:lang w:eastAsia="zh-CN"/>
        </w:rPr>
        <w:t>Ann Surg</w:t>
      </w:r>
      <w:r w:rsidRPr="002443DF">
        <w:rPr>
          <w:rFonts w:ascii="Book Antiqua" w:hAnsi="Book Antiqua" w:cs="宋体"/>
          <w:color w:val="000000"/>
          <w:lang w:eastAsia="zh-CN"/>
        </w:rPr>
        <w:t> 2011; </w:t>
      </w:r>
      <w:r w:rsidRPr="002443DF">
        <w:rPr>
          <w:rFonts w:ascii="Book Antiqua" w:hAnsi="Book Antiqua" w:cs="宋体"/>
          <w:b/>
          <w:bCs/>
          <w:color w:val="000000"/>
          <w:lang w:eastAsia="zh-CN"/>
        </w:rPr>
        <w:t>253</w:t>
      </w:r>
      <w:r w:rsidRPr="002443DF">
        <w:rPr>
          <w:rFonts w:ascii="Book Antiqua" w:hAnsi="Book Antiqua" w:cs="宋体"/>
          <w:color w:val="000000"/>
          <w:lang w:eastAsia="zh-CN"/>
        </w:rPr>
        <w:t>: 656-665 [PMID: 21475004 DOI: 10.1097/SLA.0b013e3181fc08ca]</w:t>
      </w:r>
    </w:p>
    <w:p w14:paraId="493513D6" w14:textId="278FE726"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2 </w:t>
      </w:r>
      <w:r w:rsidRPr="002443DF">
        <w:rPr>
          <w:rFonts w:ascii="Book Antiqua" w:hAnsi="Book Antiqua" w:cs="宋体"/>
          <w:b/>
          <w:bCs/>
          <w:color w:val="000000"/>
          <w:lang w:eastAsia="zh-CN"/>
        </w:rPr>
        <w:t>Torres OJ</w:t>
      </w:r>
      <w:r w:rsidRPr="002443DF">
        <w:rPr>
          <w:rFonts w:ascii="Book Antiqua" w:hAnsi="Book Antiqua" w:cs="宋体"/>
          <w:color w:val="000000"/>
          <w:lang w:eastAsia="zh-CN"/>
        </w:rPr>
        <w:t>, Fernandes ES, Herman P. ALPPS: past, present and future. </w:t>
      </w:r>
      <w:r w:rsidRPr="002443DF">
        <w:rPr>
          <w:rFonts w:ascii="Book Antiqua" w:hAnsi="Book Antiqua" w:cs="宋体"/>
          <w:i/>
          <w:iCs/>
          <w:color w:val="000000"/>
          <w:lang w:eastAsia="zh-CN"/>
        </w:rPr>
        <w:t>Arq Bras Cir Dig</w:t>
      </w:r>
      <w:r w:rsidRPr="002443DF">
        <w:rPr>
          <w:rFonts w:ascii="Book Antiqua" w:hAnsi="Book Antiqua" w:cs="宋体"/>
          <w:color w:val="000000"/>
          <w:lang w:eastAsia="zh-CN"/>
        </w:rPr>
        <w:t> </w:t>
      </w:r>
      <w:r w:rsidR="00EF6197">
        <w:rPr>
          <w:rFonts w:ascii="Book Antiqua" w:hAnsi="Book Antiqua" w:cs="宋体" w:hint="eastAsia"/>
          <w:color w:val="000000"/>
          <w:lang w:eastAsia="zh-CN"/>
        </w:rPr>
        <w:t>2015</w:t>
      </w:r>
      <w:r w:rsidRPr="002443DF">
        <w:rPr>
          <w:rFonts w:ascii="Book Antiqua" w:hAnsi="Book Antiqua" w:cs="宋体"/>
          <w:color w:val="000000"/>
          <w:lang w:eastAsia="zh-CN"/>
        </w:rPr>
        <w:t>; </w:t>
      </w:r>
      <w:r w:rsidRPr="002443DF">
        <w:rPr>
          <w:rFonts w:ascii="Book Antiqua" w:hAnsi="Book Antiqua" w:cs="宋体"/>
          <w:b/>
          <w:bCs/>
          <w:color w:val="000000"/>
          <w:lang w:eastAsia="zh-CN"/>
        </w:rPr>
        <w:t>28</w:t>
      </w:r>
      <w:r w:rsidR="00A8797F">
        <w:rPr>
          <w:rFonts w:ascii="Book Antiqua" w:hAnsi="Book Antiqua" w:cs="宋体"/>
          <w:color w:val="000000"/>
          <w:lang w:eastAsia="zh-CN"/>
        </w:rPr>
        <w:t xml:space="preserve">: 155-156 [PMID: 26537135 DOI: </w:t>
      </w:r>
      <w:r w:rsidRPr="002443DF">
        <w:rPr>
          <w:rFonts w:ascii="Book Antiqua" w:hAnsi="Book Antiqua" w:cs="宋体"/>
          <w:color w:val="000000"/>
          <w:lang w:eastAsia="zh-CN"/>
        </w:rPr>
        <w:t>10.1590/S0102-67202015000300001]</w:t>
      </w:r>
    </w:p>
    <w:p w14:paraId="1446CF83"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3 </w:t>
      </w:r>
      <w:r w:rsidRPr="002443DF">
        <w:rPr>
          <w:rFonts w:ascii="Book Antiqua" w:hAnsi="Book Antiqua" w:cs="宋体"/>
          <w:b/>
          <w:bCs/>
          <w:color w:val="000000"/>
          <w:lang w:eastAsia="zh-CN"/>
        </w:rPr>
        <w:t>Jin S</w:t>
      </w:r>
      <w:r w:rsidRPr="002443DF">
        <w:rPr>
          <w:rFonts w:ascii="Book Antiqua" w:hAnsi="Book Antiqua" w:cs="宋体"/>
          <w:color w:val="000000"/>
          <w:lang w:eastAsia="zh-CN"/>
        </w:rPr>
        <w:t>, Fu Q, Wuyun G, Wuyun T. Management of post-hepatectomy complications. </w:t>
      </w:r>
      <w:r w:rsidRPr="002443DF">
        <w:rPr>
          <w:rFonts w:ascii="Book Antiqua" w:hAnsi="Book Antiqua" w:cs="宋体"/>
          <w:i/>
          <w:iCs/>
          <w:color w:val="000000"/>
          <w:lang w:eastAsia="zh-CN"/>
        </w:rPr>
        <w:t>World J Gastroenterol</w:t>
      </w:r>
      <w:r w:rsidRPr="002443DF">
        <w:rPr>
          <w:rFonts w:ascii="Book Antiqua" w:hAnsi="Book Antiqua" w:cs="宋体"/>
          <w:color w:val="000000"/>
          <w:lang w:eastAsia="zh-CN"/>
        </w:rPr>
        <w:t> 2013; </w:t>
      </w:r>
      <w:r w:rsidRPr="002443DF">
        <w:rPr>
          <w:rFonts w:ascii="Book Antiqua" w:hAnsi="Book Antiqua" w:cs="宋体"/>
          <w:b/>
          <w:bCs/>
          <w:color w:val="000000"/>
          <w:lang w:eastAsia="zh-CN"/>
        </w:rPr>
        <w:t>19</w:t>
      </w:r>
      <w:r w:rsidRPr="002443DF">
        <w:rPr>
          <w:rFonts w:ascii="Book Antiqua" w:hAnsi="Book Antiqua" w:cs="宋体"/>
          <w:color w:val="000000"/>
          <w:lang w:eastAsia="zh-CN"/>
        </w:rPr>
        <w:t>: 7983-7991 [PMID: 24307791 DOI: 10.3748/wjg.v19.i44.7983]</w:t>
      </w:r>
    </w:p>
    <w:p w14:paraId="7B93951A" w14:textId="0A5392B5" w:rsidR="002443DF" w:rsidRPr="002443DF" w:rsidRDefault="00A8797F" w:rsidP="002443DF">
      <w:pPr>
        <w:spacing w:line="360" w:lineRule="auto"/>
        <w:jc w:val="both"/>
        <w:rPr>
          <w:rFonts w:ascii="Book Antiqua" w:hAnsi="Book Antiqua" w:cs="宋体"/>
          <w:color w:val="000000"/>
          <w:lang w:eastAsia="zh-CN"/>
        </w:rPr>
      </w:pPr>
      <w:r>
        <w:rPr>
          <w:rFonts w:ascii="Book Antiqua" w:hAnsi="Book Antiqua" w:cs="宋体"/>
          <w:color w:val="000000"/>
          <w:lang w:eastAsia="zh-CN"/>
        </w:rPr>
        <w:t xml:space="preserve">4 </w:t>
      </w:r>
      <w:r w:rsidR="002443DF" w:rsidRPr="002443DF">
        <w:rPr>
          <w:rFonts w:ascii="Book Antiqua" w:hAnsi="Book Antiqua" w:cs="宋体"/>
          <w:b/>
          <w:color w:val="000000"/>
          <w:lang w:eastAsia="zh-CN"/>
        </w:rPr>
        <w:t>Schnitzbauer A,</w:t>
      </w:r>
      <w:r w:rsidR="002443DF" w:rsidRPr="002443DF">
        <w:rPr>
          <w:rFonts w:ascii="Book Antiqua" w:hAnsi="Book Antiqua" w:cs="宋体"/>
          <w:color w:val="000000"/>
          <w:lang w:eastAsia="zh-CN"/>
        </w:rPr>
        <w:t xml:space="preserve"> Lang S A, Fichtner-Feigl S, Loss M, Kroemer A, Goessmann H, Farkas SA, Kirchner G, Jung EM, Scherer MN, Piso P, Lang H, Schlitt HJ. In situ split with portal vein ligation induces rapid left lateral lobe hypertrophy enabling two-staged extended right hepatic resection. Berlin: Oral Presentation, 2010: 35</w:t>
      </w:r>
    </w:p>
    <w:p w14:paraId="67CBEF58"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lastRenderedPageBreak/>
        <w:t>5 </w:t>
      </w:r>
      <w:r w:rsidRPr="002443DF">
        <w:rPr>
          <w:rFonts w:ascii="Book Antiqua" w:hAnsi="Book Antiqua" w:cs="宋体"/>
          <w:b/>
          <w:bCs/>
          <w:color w:val="000000"/>
          <w:lang w:eastAsia="zh-CN"/>
        </w:rPr>
        <w:t>Herman P</w:t>
      </w:r>
      <w:r w:rsidRPr="002443DF">
        <w:rPr>
          <w:rFonts w:ascii="Book Antiqua" w:hAnsi="Book Antiqua" w:cs="宋体"/>
          <w:color w:val="000000"/>
          <w:lang w:eastAsia="zh-CN"/>
        </w:rPr>
        <w:t>, Krüger JA, Perini MV, Coelho FF, Cecconello I. High Mortality Rates After ALPPS: the Devil Is the Indication. </w:t>
      </w:r>
      <w:r w:rsidRPr="002443DF">
        <w:rPr>
          <w:rFonts w:ascii="Book Antiqua" w:hAnsi="Book Antiqua" w:cs="宋体"/>
          <w:i/>
          <w:iCs/>
          <w:color w:val="000000"/>
          <w:lang w:eastAsia="zh-CN"/>
        </w:rPr>
        <w:t>J Gastrointest Cancer</w:t>
      </w:r>
      <w:r w:rsidRPr="002443DF">
        <w:rPr>
          <w:rFonts w:ascii="Book Antiqua" w:hAnsi="Book Antiqua" w:cs="宋体"/>
          <w:color w:val="000000"/>
          <w:lang w:eastAsia="zh-CN"/>
        </w:rPr>
        <w:t> 2015; </w:t>
      </w:r>
      <w:r w:rsidRPr="002443DF">
        <w:rPr>
          <w:rFonts w:ascii="Book Antiqua" w:hAnsi="Book Antiqua" w:cs="宋体"/>
          <w:b/>
          <w:bCs/>
          <w:color w:val="000000"/>
          <w:lang w:eastAsia="zh-CN"/>
        </w:rPr>
        <w:t>46</w:t>
      </w:r>
      <w:r w:rsidRPr="002443DF">
        <w:rPr>
          <w:rFonts w:ascii="Book Antiqua" w:hAnsi="Book Antiqua" w:cs="宋体"/>
          <w:color w:val="000000"/>
          <w:lang w:eastAsia="zh-CN"/>
        </w:rPr>
        <w:t>: 190-194 [PMID: 25682120 DOI: 10.1007/s12029-015-9691-6]</w:t>
      </w:r>
    </w:p>
    <w:p w14:paraId="15A9E833"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6 </w:t>
      </w:r>
      <w:r w:rsidRPr="002443DF">
        <w:rPr>
          <w:rFonts w:ascii="Book Antiqua" w:hAnsi="Book Antiqua" w:cs="宋体"/>
          <w:b/>
          <w:bCs/>
          <w:color w:val="000000"/>
          <w:lang w:eastAsia="zh-CN"/>
        </w:rPr>
        <w:t>Bertens KA</w:t>
      </w:r>
      <w:r w:rsidRPr="002443DF">
        <w:rPr>
          <w:rFonts w:ascii="Book Antiqua" w:hAnsi="Book Antiqua" w:cs="宋体"/>
          <w:color w:val="000000"/>
          <w:lang w:eastAsia="zh-CN"/>
        </w:rPr>
        <w:t>, Hawel J, Lung K, Buac S, Pineda-Solis K, Hernandez-Alejandro R. ALPPS: challenging the concept of unresectability--a systematic review. </w:t>
      </w:r>
      <w:r w:rsidRPr="002443DF">
        <w:rPr>
          <w:rFonts w:ascii="Book Antiqua" w:hAnsi="Book Antiqua" w:cs="宋体"/>
          <w:i/>
          <w:iCs/>
          <w:color w:val="000000"/>
          <w:lang w:eastAsia="zh-CN"/>
        </w:rPr>
        <w:t>Int J Surg</w:t>
      </w:r>
      <w:r w:rsidRPr="002443DF">
        <w:rPr>
          <w:rFonts w:ascii="Book Antiqua" w:hAnsi="Book Antiqua" w:cs="宋体"/>
          <w:color w:val="000000"/>
          <w:lang w:eastAsia="zh-CN"/>
        </w:rPr>
        <w:t> 2015; </w:t>
      </w:r>
      <w:r w:rsidRPr="002443DF">
        <w:rPr>
          <w:rFonts w:ascii="Book Antiqua" w:hAnsi="Book Antiqua" w:cs="宋体"/>
          <w:b/>
          <w:bCs/>
          <w:color w:val="000000"/>
          <w:lang w:eastAsia="zh-CN"/>
        </w:rPr>
        <w:t>13</w:t>
      </w:r>
      <w:r w:rsidRPr="002443DF">
        <w:rPr>
          <w:rFonts w:ascii="Book Antiqua" w:hAnsi="Book Antiqua" w:cs="宋体"/>
          <w:color w:val="000000"/>
          <w:lang w:eastAsia="zh-CN"/>
        </w:rPr>
        <w:t>: 280-287 [PMID: 25496851 DOI: 10.1016/j.ijsu.2014.12.008]</w:t>
      </w:r>
    </w:p>
    <w:p w14:paraId="323DAF37"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7 </w:t>
      </w:r>
      <w:r w:rsidRPr="002443DF">
        <w:rPr>
          <w:rFonts w:ascii="Book Antiqua" w:hAnsi="Book Antiqua" w:cs="宋体"/>
          <w:b/>
          <w:bCs/>
          <w:color w:val="000000"/>
          <w:lang w:eastAsia="zh-CN"/>
        </w:rPr>
        <w:t>Zhang GQ</w:t>
      </w:r>
      <w:r w:rsidRPr="002443DF">
        <w:rPr>
          <w:rFonts w:ascii="Book Antiqua" w:hAnsi="Book Antiqua" w:cs="宋体"/>
          <w:color w:val="000000"/>
          <w:lang w:eastAsia="zh-CN"/>
        </w:rPr>
        <w:t>, Zhang ZW, Lau WY, Chen XP. Associating liver partition and portal vein ligation for staged hepatectomy (ALPPS): a new strategy to increase resectability in liver surgery. </w:t>
      </w:r>
      <w:r w:rsidRPr="002443DF">
        <w:rPr>
          <w:rFonts w:ascii="Book Antiqua" w:hAnsi="Book Antiqua" w:cs="宋体"/>
          <w:i/>
          <w:iCs/>
          <w:color w:val="000000"/>
          <w:lang w:eastAsia="zh-CN"/>
        </w:rPr>
        <w:t>Int J Surg</w:t>
      </w:r>
      <w:r w:rsidRPr="002443DF">
        <w:rPr>
          <w:rFonts w:ascii="Book Antiqua" w:hAnsi="Book Antiqua" w:cs="宋体"/>
          <w:color w:val="000000"/>
          <w:lang w:eastAsia="zh-CN"/>
        </w:rPr>
        <w:t> 2014; </w:t>
      </w:r>
      <w:r w:rsidRPr="002443DF">
        <w:rPr>
          <w:rFonts w:ascii="Book Antiqua" w:hAnsi="Book Antiqua" w:cs="宋体"/>
          <w:b/>
          <w:bCs/>
          <w:color w:val="000000"/>
          <w:lang w:eastAsia="zh-CN"/>
        </w:rPr>
        <w:t>12</w:t>
      </w:r>
      <w:r w:rsidRPr="002443DF">
        <w:rPr>
          <w:rFonts w:ascii="Book Antiqua" w:hAnsi="Book Antiqua" w:cs="宋体"/>
          <w:color w:val="000000"/>
          <w:lang w:eastAsia="zh-CN"/>
        </w:rPr>
        <w:t>: 437-441 [PMID: 24704086 DOI: 10.1016/j.ijsu.2014.03.009]</w:t>
      </w:r>
    </w:p>
    <w:p w14:paraId="625BC83D" w14:textId="77777777" w:rsidR="00A8797F" w:rsidRPr="00A8797F" w:rsidRDefault="00A8797F" w:rsidP="002443DF">
      <w:pPr>
        <w:spacing w:line="360" w:lineRule="auto"/>
        <w:jc w:val="both"/>
        <w:rPr>
          <w:rFonts w:ascii="Book Antiqua" w:hAnsi="Book Antiqua"/>
          <w:color w:val="000000"/>
          <w:lang w:eastAsia="zh-CN"/>
        </w:rPr>
      </w:pPr>
      <w:r w:rsidRPr="00A8797F">
        <w:rPr>
          <w:rFonts w:ascii="Book Antiqua" w:hAnsi="Book Antiqua"/>
          <w:bCs/>
          <w:color w:val="000000"/>
          <w:lang w:eastAsia="zh-CN"/>
        </w:rPr>
        <w:t>8</w:t>
      </w:r>
      <w:r w:rsidRPr="00A8797F">
        <w:rPr>
          <w:rFonts w:ascii="Book Antiqua" w:hAnsi="Book Antiqua"/>
          <w:b/>
          <w:bCs/>
          <w:color w:val="000000"/>
          <w:lang w:eastAsia="zh-CN"/>
        </w:rPr>
        <w:t xml:space="preserve"> </w:t>
      </w:r>
      <w:r w:rsidRPr="00A8797F">
        <w:rPr>
          <w:rFonts w:ascii="Book Antiqua" w:hAnsi="Book Antiqua"/>
          <w:b/>
          <w:bCs/>
          <w:color w:val="000000"/>
        </w:rPr>
        <w:t>Adam R</w:t>
      </w:r>
      <w:r w:rsidRPr="00A8797F">
        <w:rPr>
          <w:rFonts w:ascii="Book Antiqua" w:hAnsi="Book Antiqua"/>
          <w:color w:val="000000"/>
        </w:rPr>
        <w:t>, Miller R, Pitombo M, Wicherts DA, de Haas RJ, Bitsakou G, Aloia T. Two-stage hepatectomy approach for initially unresectable colorectal hepatic metastases.</w:t>
      </w:r>
      <w:r w:rsidRPr="00A8797F">
        <w:rPr>
          <w:rStyle w:val="apple-converted-space"/>
          <w:rFonts w:ascii="Book Antiqua" w:hAnsi="Book Antiqua"/>
          <w:color w:val="000000"/>
        </w:rPr>
        <w:t> </w:t>
      </w:r>
      <w:r w:rsidRPr="00A8797F">
        <w:rPr>
          <w:rFonts w:ascii="Book Antiqua" w:hAnsi="Book Antiqua"/>
          <w:i/>
          <w:iCs/>
          <w:color w:val="000000"/>
        </w:rPr>
        <w:t>Surg Oncol Clin N Am</w:t>
      </w:r>
      <w:r w:rsidRPr="00A8797F">
        <w:rPr>
          <w:rStyle w:val="apple-converted-space"/>
          <w:rFonts w:ascii="Book Antiqua" w:hAnsi="Book Antiqua"/>
          <w:color w:val="000000"/>
        </w:rPr>
        <w:t> </w:t>
      </w:r>
      <w:r w:rsidRPr="00A8797F">
        <w:rPr>
          <w:rFonts w:ascii="Book Antiqua" w:hAnsi="Book Antiqua"/>
          <w:color w:val="000000"/>
        </w:rPr>
        <w:t>2007;</w:t>
      </w:r>
      <w:r w:rsidRPr="00A8797F">
        <w:rPr>
          <w:rStyle w:val="apple-converted-space"/>
          <w:rFonts w:ascii="Book Antiqua" w:hAnsi="Book Antiqua"/>
          <w:color w:val="000000"/>
        </w:rPr>
        <w:t> </w:t>
      </w:r>
      <w:r w:rsidRPr="00A8797F">
        <w:rPr>
          <w:rFonts w:ascii="Book Antiqua" w:hAnsi="Book Antiqua"/>
          <w:b/>
          <w:bCs/>
          <w:color w:val="000000"/>
        </w:rPr>
        <w:t>16</w:t>
      </w:r>
      <w:r w:rsidRPr="00A8797F">
        <w:rPr>
          <w:rFonts w:ascii="Book Antiqua" w:hAnsi="Book Antiqua"/>
          <w:color w:val="000000"/>
        </w:rPr>
        <w:t>: 525-36, viii [PMID: 17606192 DOI: 10.1016/j.soc.2007.04.016]</w:t>
      </w:r>
    </w:p>
    <w:p w14:paraId="1EECE277" w14:textId="761DB954"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9 </w:t>
      </w:r>
      <w:r w:rsidRPr="002443DF">
        <w:rPr>
          <w:rFonts w:ascii="Book Antiqua" w:hAnsi="Book Antiqua" w:cs="宋体"/>
          <w:b/>
          <w:bCs/>
          <w:color w:val="000000"/>
          <w:lang w:eastAsia="zh-CN"/>
        </w:rPr>
        <w:t>Adam R</w:t>
      </w:r>
      <w:r w:rsidRPr="002443DF">
        <w:rPr>
          <w:rFonts w:ascii="Book Antiqua" w:hAnsi="Book Antiqua" w:cs="宋体"/>
          <w:color w:val="000000"/>
          <w:lang w:eastAsia="zh-CN"/>
        </w:rPr>
        <w:t>, Laurent A, Azoulay D, Castaing D, Bismuth H. Two-stage hepatectomy: A planned strategy to treat irresectable liver tumors. </w:t>
      </w:r>
      <w:r w:rsidRPr="002443DF">
        <w:rPr>
          <w:rFonts w:ascii="Book Antiqua" w:hAnsi="Book Antiqua" w:cs="宋体"/>
          <w:i/>
          <w:iCs/>
          <w:color w:val="000000"/>
          <w:lang w:eastAsia="zh-CN"/>
        </w:rPr>
        <w:t>Ann Surg</w:t>
      </w:r>
      <w:r w:rsidRPr="002443DF">
        <w:rPr>
          <w:rFonts w:ascii="Book Antiqua" w:hAnsi="Book Antiqua" w:cs="宋体"/>
          <w:color w:val="000000"/>
          <w:lang w:eastAsia="zh-CN"/>
        </w:rPr>
        <w:t> 2000; </w:t>
      </w:r>
      <w:r w:rsidRPr="002443DF">
        <w:rPr>
          <w:rFonts w:ascii="Book Antiqua" w:hAnsi="Book Antiqua" w:cs="宋体"/>
          <w:b/>
          <w:bCs/>
          <w:color w:val="000000"/>
          <w:lang w:eastAsia="zh-CN"/>
        </w:rPr>
        <w:t>232</w:t>
      </w:r>
      <w:r w:rsidRPr="002443DF">
        <w:rPr>
          <w:rFonts w:ascii="Book Antiqua" w:hAnsi="Book Antiqua" w:cs="宋体"/>
          <w:color w:val="000000"/>
          <w:lang w:eastAsia="zh-CN"/>
        </w:rPr>
        <w:t>: 777-785 [PMID: 11088072]</w:t>
      </w:r>
    </w:p>
    <w:p w14:paraId="00B8BCC9"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10 </w:t>
      </w:r>
      <w:r w:rsidRPr="002443DF">
        <w:rPr>
          <w:rFonts w:ascii="Book Antiqua" w:hAnsi="Book Antiqua" w:cs="宋体"/>
          <w:b/>
          <w:bCs/>
          <w:color w:val="000000"/>
          <w:lang w:eastAsia="zh-CN"/>
        </w:rPr>
        <w:t>Hernandez-Alejandro R</w:t>
      </w:r>
      <w:r w:rsidRPr="002443DF">
        <w:rPr>
          <w:rFonts w:ascii="Book Antiqua" w:hAnsi="Book Antiqua" w:cs="宋体"/>
          <w:color w:val="000000"/>
          <w:lang w:eastAsia="zh-CN"/>
        </w:rPr>
        <w:t>, Bertens KA, Pineda-Solis K, Croome KP. Can we improve the morbidity and mortality associated with the associating liver partition with portal vein ligation for staged hepatectomy (ALPPS) procedure in the management of colorectal liver metastases? </w:t>
      </w:r>
      <w:r w:rsidRPr="002443DF">
        <w:rPr>
          <w:rFonts w:ascii="Book Antiqua" w:hAnsi="Book Antiqua" w:cs="宋体"/>
          <w:i/>
          <w:iCs/>
          <w:color w:val="000000"/>
          <w:lang w:eastAsia="zh-CN"/>
        </w:rPr>
        <w:t>Surgery</w:t>
      </w:r>
      <w:r w:rsidRPr="002443DF">
        <w:rPr>
          <w:rFonts w:ascii="Book Antiqua" w:hAnsi="Book Antiqua" w:cs="宋体"/>
          <w:color w:val="000000"/>
          <w:lang w:eastAsia="zh-CN"/>
        </w:rPr>
        <w:t> 2015; </w:t>
      </w:r>
      <w:r w:rsidRPr="002443DF">
        <w:rPr>
          <w:rFonts w:ascii="Book Antiqua" w:hAnsi="Book Antiqua" w:cs="宋体"/>
          <w:b/>
          <w:bCs/>
          <w:color w:val="000000"/>
          <w:lang w:eastAsia="zh-CN"/>
        </w:rPr>
        <w:t>157</w:t>
      </w:r>
      <w:r w:rsidRPr="002443DF">
        <w:rPr>
          <w:rFonts w:ascii="Book Antiqua" w:hAnsi="Book Antiqua" w:cs="宋体"/>
          <w:color w:val="000000"/>
          <w:lang w:eastAsia="zh-CN"/>
        </w:rPr>
        <w:t>: 194-201 [PMID: 25282528 DOI: 10.1016/j.surg.2014.08.041]</w:t>
      </w:r>
    </w:p>
    <w:p w14:paraId="4A2F1E6C"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11 </w:t>
      </w:r>
      <w:r w:rsidRPr="002443DF">
        <w:rPr>
          <w:rFonts w:ascii="Book Antiqua" w:hAnsi="Book Antiqua" w:cs="宋体"/>
          <w:b/>
          <w:bCs/>
          <w:color w:val="000000"/>
          <w:lang w:eastAsia="zh-CN"/>
        </w:rPr>
        <w:t>Kianmanesh R</w:t>
      </w:r>
      <w:r w:rsidRPr="002443DF">
        <w:rPr>
          <w:rFonts w:ascii="Book Antiqua" w:hAnsi="Book Antiqua" w:cs="宋体"/>
          <w:color w:val="000000"/>
          <w:lang w:eastAsia="zh-CN"/>
        </w:rPr>
        <w:t>, Farges O, Abdalla EK, Sauvanet A, Ruszniewski P, Belghiti J. Right portal vein ligation: a new planned two-step all-surgical approach for complete resection of primary gastrointestinal tumors with multiple bilateral liver metastases. </w:t>
      </w:r>
      <w:r w:rsidRPr="002443DF">
        <w:rPr>
          <w:rFonts w:ascii="Book Antiqua" w:hAnsi="Book Antiqua" w:cs="宋体"/>
          <w:i/>
          <w:iCs/>
          <w:color w:val="000000"/>
          <w:lang w:eastAsia="zh-CN"/>
        </w:rPr>
        <w:t>J Am Coll Surg</w:t>
      </w:r>
      <w:r w:rsidRPr="002443DF">
        <w:rPr>
          <w:rFonts w:ascii="Book Antiqua" w:hAnsi="Book Antiqua" w:cs="宋体"/>
          <w:color w:val="000000"/>
          <w:lang w:eastAsia="zh-CN"/>
        </w:rPr>
        <w:t> 2003; </w:t>
      </w:r>
      <w:r w:rsidRPr="002443DF">
        <w:rPr>
          <w:rFonts w:ascii="Book Antiqua" w:hAnsi="Book Antiqua" w:cs="宋体"/>
          <w:b/>
          <w:bCs/>
          <w:color w:val="000000"/>
          <w:lang w:eastAsia="zh-CN"/>
        </w:rPr>
        <w:t>197</w:t>
      </w:r>
      <w:r w:rsidRPr="002443DF">
        <w:rPr>
          <w:rFonts w:ascii="Book Antiqua" w:hAnsi="Book Antiqua" w:cs="宋体"/>
          <w:color w:val="000000"/>
          <w:lang w:eastAsia="zh-CN"/>
        </w:rPr>
        <w:t>: 164-170 [PMID: 12831938 DOI: 10.1016/S1072-7515(03)00334-X]</w:t>
      </w:r>
    </w:p>
    <w:p w14:paraId="0CAEDFF1"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12 </w:t>
      </w:r>
      <w:r w:rsidRPr="002443DF">
        <w:rPr>
          <w:rFonts w:ascii="Book Antiqua" w:hAnsi="Book Antiqua" w:cs="宋体"/>
          <w:b/>
          <w:bCs/>
          <w:color w:val="000000"/>
          <w:lang w:eastAsia="zh-CN"/>
        </w:rPr>
        <w:t>Jaeck D</w:t>
      </w:r>
      <w:r w:rsidRPr="002443DF">
        <w:rPr>
          <w:rFonts w:ascii="Book Antiqua" w:hAnsi="Book Antiqua" w:cs="宋体"/>
          <w:color w:val="000000"/>
          <w:lang w:eastAsia="zh-CN"/>
        </w:rPr>
        <w:t>, Oussoultzoglou E, Rosso E, Greget M, Weber JC, Bachellier P. A two-stage hepatectomy procedure combined with portal vein embolization to achieve curative resection for initially unresectable multiple and bilobar colorectal liver metastases. </w:t>
      </w:r>
      <w:r w:rsidRPr="002443DF">
        <w:rPr>
          <w:rFonts w:ascii="Book Antiqua" w:hAnsi="Book Antiqua" w:cs="宋体"/>
          <w:i/>
          <w:iCs/>
          <w:color w:val="000000"/>
          <w:lang w:eastAsia="zh-CN"/>
        </w:rPr>
        <w:t>Ann Surg</w:t>
      </w:r>
      <w:r w:rsidRPr="002443DF">
        <w:rPr>
          <w:rFonts w:ascii="Book Antiqua" w:hAnsi="Book Antiqua" w:cs="宋体"/>
          <w:color w:val="000000"/>
          <w:lang w:eastAsia="zh-CN"/>
        </w:rPr>
        <w:t> 2004; </w:t>
      </w:r>
      <w:r w:rsidRPr="002443DF">
        <w:rPr>
          <w:rFonts w:ascii="Book Antiqua" w:hAnsi="Book Antiqua" w:cs="宋体"/>
          <w:b/>
          <w:bCs/>
          <w:color w:val="000000"/>
          <w:lang w:eastAsia="zh-CN"/>
        </w:rPr>
        <w:t>240</w:t>
      </w:r>
      <w:r w:rsidRPr="002443DF">
        <w:rPr>
          <w:rFonts w:ascii="Book Antiqua" w:hAnsi="Book Antiqua" w:cs="宋体"/>
          <w:color w:val="000000"/>
          <w:lang w:eastAsia="zh-CN"/>
        </w:rPr>
        <w:t>: 1037-149; discussion 1037-149; [PMID: 15570209 DOI: 10.1097/01.sla.0000145965.86383.89]</w:t>
      </w:r>
    </w:p>
    <w:p w14:paraId="2BD1E32A"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13 </w:t>
      </w:r>
      <w:r w:rsidRPr="002443DF">
        <w:rPr>
          <w:rFonts w:ascii="Book Antiqua" w:hAnsi="Book Antiqua" w:cs="宋体"/>
          <w:b/>
          <w:bCs/>
          <w:color w:val="000000"/>
          <w:lang w:eastAsia="zh-CN"/>
        </w:rPr>
        <w:t>Schnitzbauer AA</w:t>
      </w:r>
      <w:r w:rsidRPr="002443DF">
        <w:rPr>
          <w:rFonts w:ascii="Book Antiqua" w:hAnsi="Book Antiqua" w:cs="宋体"/>
          <w:color w:val="000000"/>
          <w:lang w:eastAsia="zh-CN"/>
        </w:rPr>
        <w:t>, Lang SA, Goessmann H, Nadalin S, Baumgart J, Farkas SA, Fichtner-Feigl S, Lorf T, Goralcyk A, Hörbelt R, Kroemer A, Loss M, Rümmele P, Scherer MN, Padberg W, Königsrainer A, Lang H, Obed A, Schlitt HJ. Right portal vein ligation combined with in situ splitting induces rapid left lateral liver lobe hypertrophy enabling 2-</w:t>
      </w:r>
      <w:r w:rsidRPr="002443DF">
        <w:rPr>
          <w:rFonts w:ascii="Book Antiqua" w:hAnsi="Book Antiqua" w:cs="宋体"/>
          <w:color w:val="000000"/>
          <w:lang w:eastAsia="zh-CN"/>
        </w:rPr>
        <w:lastRenderedPageBreak/>
        <w:t>staged extended right hepatic resection in small-for-size settings. </w:t>
      </w:r>
      <w:r w:rsidRPr="002443DF">
        <w:rPr>
          <w:rFonts w:ascii="Book Antiqua" w:hAnsi="Book Antiqua" w:cs="宋体"/>
          <w:i/>
          <w:iCs/>
          <w:color w:val="000000"/>
          <w:lang w:eastAsia="zh-CN"/>
        </w:rPr>
        <w:t>Ann Surg</w:t>
      </w:r>
      <w:r w:rsidRPr="002443DF">
        <w:rPr>
          <w:rFonts w:ascii="Book Antiqua" w:hAnsi="Book Antiqua" w:cs="宋体"/>
          <w:color w:val="000000"/>
          <w:lang w:eastAsia="zh-CN"/>
        </w:rPr>
        <w:t> 2012; </w:t>
      </w:r>
      <w:r w:rsidRPr="002443DF">
        <w:rPr>
          <w:rFonts w:ascii="Book Antiqua" w:hAnsi="Book Antiqua" w:cs="宋体"/>
          <w:b/>
          <w:bCs/>
          <w:color w:val="000000"/>
          <w:lang w:eastAsia="zh-CN"/>
        </w:rPr>
        <w:t>255</w:t>
      </w:r>
      <w:r w:rsidRPr="002443DF">
        <w:rPr>
          <w:rFonts w:ascii="Book Antiqua" w:hAnsi="Book Antiqua" w:cs="宋体"/>
          <w:color w:val="000000"/>
          <w:lang w:eastAsia="zh-CN"/>
        </w:rPr>
        <w:t>: 405-414 [PMID: 22330038 DOI: 10.1097/SLA.0b013e31824856f5]</w:t>
      </w:r>
    </w:p>
    <w:p w14:paraId="2E048818"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14 </w:t>
      </w:r>
      <w:r w:rsidRPr="002443DF">
        <w:rPr>
          <w:rFonts w:ascii="Book Antiqua" w:hAnsi="Book Antiqua" w:cs="宋体"/>
          <w:b/>
          <w:bCs/>
          <w:color w:val="000000"/>
          <w:lang w:eastAsia="zh-CN"/>
        </w:rPr>
        <w:t>Wiederkehr JC</w:t>
      </w:r>
      <w:r w:rsidRPr="002443DF">
        <w:rPr>
          <w:rFonts w:ascii="Book Antiqua" w:hAnsi="Book Antiqua" w:cs="宋体"/>
          <w:color w:val="000000"/>
          <w:lang w:eastAsia="zh-CN"/>
        </w:rPr>
        <w:t>, Avilla SG, Mattos E, Coelho IM, Ledesma JA, Conceição AF, Wiederkehr HA, Wiederkehr BA. Associating liver partition with portal vein ligation and staged hepatectomy (ALPPS) for the treatment of liver tumors in children. </w:t>
      </w:r>
      <w:r w:rsidRPr="002443DF">
        <w:rPr>
          <w:rFonts w:ascii="Book Antiqua" w:hAnsi="Book Antiqua" w:cs="宋体"/>
          <w:i/>
          <w:iCs/>
          <w:color w:val="000000"/>
          <w:lang w:eastAsia="zh-CN"/>
        </w:rPr>
        <w:t>J Pediatr Surg</w:t>
      </w:r>
      <w:r w:rsidRPr="002443DF">
        <w:rPr>
          <w:rFonts w:ascii="Book Antiqua" w:hAnsi="Book Antiqua" w:cs="宋体"/>
          <w:color w:val="000000"/>
          <w:lang w:eastAsia="zh-CN"/>
        </w:rPr>
        <w:t> 2015; </w:t>
      </w:r>
      <w:r w:rsidRPr="002443DF">
        <w:rPr>
          <w:rFonts w:ascii="Book Antiqua" w:hAnsi="Book Antiqua" w:cs="宋体"/>
          <w:b/>
          <w:bCs/>
          <w:color w:val="000000"/>
          <w:lang w:eastAsia="zh-CN"/>
        </w:rPr>
        <w:t>50</w:t>
      </w:r>
      <w:r w:rsidRPr="002443DF">
        <w:rPr>
          <w:rFonts w:ascii="Book Antiqua" w:hAnsi="Book Antiqua" w:cs="宋体"/>
          <w:color w:val="000000"/>
          <w:lang w:eastAsia="zh-CN"/>
        </w:rPr>
        <w:t>: 1227-1231 [PMID: 25783345 DOI: 10.1016/j.jpedsurg.2014.10.019]</w:t>
      </w:r>
    </w:p>
    <w:p w14:paraId="7EE5BF48" w14:textId="77777777" w:rsidR="002443DF" w:rsidRPr="002443DF" w:rsidRDefault="002443DF" w:rsidP="00E40D9A">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15 </w:t>
      </w:r>
      <w:r w:rsidRPr="002443DF">
        <w:rPr>
          <w:rFonts w:ascii="Book Antiqua" w:hAnsi="Book Antiqua" w:cs="宋体"/>
          <w:b/>
          <w:bCs/>
          <w:color w:val="000000"/>
          <w:lang w:eastAsia="zh-CN"/>
        </w:rPr>
        <w:t>de Santibañes E</w:t>
      </w:r>
      <w:r w:rsidRPr="002443DF">
        <w:rPr>
          <w:rFonts w:ascii="Book Antiqua" w:hAnsi="Book Antiqua" w:cs="宋体"/>
          <w:color w:val="000000"/>
          <w:lang w:eastAsia="zh-CN"/>
        </w:rPr>
        <w:t>, Clavien PA. Playing Play-Doh to prevent postoperative liver failure: the "ALPPS" approach. </w:t>
      </w:r>
      <w:r w:rsidRPr="002443DF">
        <w:rPr>
          <w:rFonts w:ascii="Book Antiqua" w:hAnsi="Book Antiqua" w:cs="宋体"/>
          <w:i/>
          <w:iCs/>
          <w:color w:val="000000"/>
          <w:lang w:eastAsia="zh-CN"/>
        </w:rPr>
        <w:t>Ann Surg</w:t>
      </w:r>
      <w:r w:rsidRPr="002443DF">
        <w:rPr>
          <w:rFonts w:ascii="Book Antiqua" w:hAnsi="Book Antiqua" w:cs="宋体"/>
          <w:color w:val="000000"/>
          <w:lang w:eastAsia="zh-CN"/>
        </w:rPr>
        <w:t> 2012; </w:t>
      </w:r>
      <w:r w:rsidRPr="002443DF">
        <w:rPr>
          <w:rFonts w:ascii="Book Antiqua" w:hAnsi="Book Antiqua" w:cs="宋体"/>
          <w:b/>
          <w:bCs/>
          <w:color w:val="000000"/>
          <w:lang w:eastAsia="zh-CN"/>
        </w:rPr>
        <w:t>255</w:t>
      </w:r>
      <w:r w:rsidRPr="002443DF">
        <w:rPr>
          <w:rFonts w:ascii="Book Antiqua" w:hAnsi="Book Antiqua" w:cs="宋体"/>
          <w:color w:val="000000"/>
          <w:lang w:eastAsia="zh-CN"/>
        </w:rPr>
        <w:t>: 415-417 [PMID: 22330039 DOI: 10.1097/SLA.0b013e318248577d]</w:t>
      </w:r>
    </w:p>
    <w:p w14:paraId="14C0E73A" w14:textId="50F21E3D" w:rsidR="00E40D9A" w:rsidRPr="00E40D9A" w:rsidRDefault="00E40D9A" w:rsidP="00E40D9A">
      <w:pPr>
        <w:spacing w:line="360" w:lineRule="auto"/>
        <w:jc w:val="both"/>
        <w:rPr>
          <w:rFonts w:ascii="Book Antiqua" w:hAnsi="Book Antiqua" w:cs="宋体"/>
          <w:color w:val="000000"/>
          <w:lang w:eastAsia="zh-CN"/>
        </w:rPr>
      </w:pPr>
      <w:r>
        <w:rPr>
          <w:rFonts w:ascii="Book Antiqua" w:hAnsi="Book Antiqua" w:cs="宋体" w:hint="eastAsia"/>
          <w:color w:val="000000"/>
          <w:lang w:eastAsia="zh-CN"/>
        </w:rPr>
        <w:t>16</w:t>
      </w:r>
      <w:r w:rsidRPr="00E40D9A">
        <w:rPr>
          <w:rFonts w:ascii="Book Antiqua" w:hAnsi="Book Antiqua" w:cs="宋体"/>
          <w:color w:val="000000"/>
          <w:lang w:eastAsia="zh-CN"/>
        </w:rPr>
        <w:t> </w:t>
      </w:r>
      <w:r w:rsidRPr="00E40D9A">
        <w:rPr>
          <w:rFonts w:ascii="Book Antiqua" w:hAnsi="Book Antiqua" w:cs="宋体"/>
          <w:b/>
          <w:bCs/>
          <w:color w:val="000000"/>
          <w:lang w:eastAsia="zh-CN"/>
        </w:rPr>
        <w:t>Sala S</w:t>
      </w:r>
      <w:r w:rsidRPr="00E40D9A">
        <w:rPr>
          <w:rFonts w:ascii="Book Antiqua" w:hAnsi="Book Antiqua" w:cs="宋体"/>
          <w:color w:val="000000"/>
          <w:lang w:eastAsia="zh-CN"/>
        </w:rPr>
        <w:t>, Ardiles V, Ulla M, Alvarez F, Pekolj J, de Santibañes E. Our initial experience with ALPPS technique: encouraging results. </w:t>
      </w:r>
      <w:r w:rsidRPr="00E40D9A">
        <w:rPr>
          <w:rFonts w:ascii="Book Antiqua" w:hAnsi="Book Antiqua" w:cs="宋体"/>
          <w:i/>
          <w:iCs/>
          <w:color w:val="000000"/>
          <w:lang w:eastAsia="zh-CN"/>
        </w:rPr>
        <w:t>Updates Surg</w:t>
      </w:r>
      <w:r w:rsidRPr="00E40D9A">
        <w:rPr>
          <w:rFonts w:ascii="Book Antiqua" w:hAnsi="Book Antiqua" w:cs="宋体"/>
          <w:color w:val="000000"/>
          <w:lang w:eastAsia="zh-CN"/>
        </w:rPr>
        <w:t> 2012; </w:t>
      </w:r>
      <w:r w:rsidRPr="00E40D9A">
        <w:rPr>
          <w:rFonts w:ascii="Book Antiqua" w:hAnsi="Book Antiqua" w:cs="宋体"/>
          <w:b/>
          <w:bCs/>
          <w:color w:val="000000"/>
          <w:lang w:eastAsia="zh-CN"/>
        </w:rPr>
        <w:t>64</w:t>
      </w:r>
      <w:r w:rsidRPr="00E40D9A">
        <w:rPr>
          <w:rFonts w:ascii="Book Antiqua" w:hAnsi="Book Antiqua" w:cs="宋体"/>
          <w:color w:val="000000"/>
          <w:lang w:eastAsia="zh-CN"/>
        </w:rPr>
        <w:t>: 167-172 [PMID: 22903531 DOI: 10.1007/s13304-012-0175-y]</w:t>
      </w:r>
    </w:p>
    <w:p w14:paraId="477356D0" w14:textId="05AAD47B" w:rsidR="00E40D9A" w:rsidRPr="00E40D9A" w:rsidRDefault="00E40D9A" w:rsidP="00E40D9A">
      <w:pPr>
        <w:spacing w:line="360" w:lineRule="auto"/>
        <w:jc w:val="both"/>
        <w:rPr>
          <w:rFonts w:ascii="Book Antiqua" w:hAnsi="Book Antiqua" w:cs="宋体"/>
          <w:color w:val="000000"/>
          <w:lang w:eastAsia="zh-CN"/>
        </w:rPr>
      </w:pPr>
      <w:r>
        <w:rPr>
          <w:rFonts w:ascii="Book Antiqua" w:hAnsi="Book Antiqua" w:cs="宋体" w:hint="eastAsia"/>
          <w:color w:val="000000"/>
          <w:lang w:eastAsia="zh-CN"/>
        </w:rPr>
        <w:t>17</w:t>
      </w:r>
      <w:r w:rsidRPr="00E40D9A">
        <w:rPr>
          <w:rFonts w:ascii="Book Antiqua" w:hAnsi="Book Antiqua" w:cs="宋体"/>
          <w:color w:val="000000"/>
          <w:lang w:eastAsia="zh-CN"/>
        </w:rPr>
        <w:t> </w:t>
      </w:r>
      <w:r w:rsidRPr="00E40D9A">
        <w:rPr>
          <w:rFonts w:ascii="Book Antiqua" w:hAnsi="Book Antiqua" w:cs="宋体"/>
          <w:b/>
          <w:bCs/>
          <w:color w:val="000000"/>
          <w:lang w:eastAsia="zh-CN"/>
        </w:rPr>
        <w:t>Torres OJ</w:t>
      </w:r>
      <w:r w:rsidRPr="00E40D9A">
        <w:rPr>
          <w:rFonts w:ascii="Book Antiqua" w:hAnsi="Book Antiqua" w:cs="宋体"/>
          <w:color w:val="000000"/>
          <w:lang w:eastAsia="zh-CN"/>
        </w:rPr>
        <w:t>, Moraes-Junior JM, Lima e Lima NC, Moraes AM. Associating liver partition and portal vein ligation for staged hepatectomy (ALPPS): a new approach in liver resections. </w:t>
      </w:r>
      <w:r w:rsidRPr="00E40D9A">
        <w:rPr>
          <w:rFonts w:ascii="Book Antiqua" w:hAnsi="Book Antiqua" w:cs="宋体"/>
          <w:i/>
          <w:iCs/>
          <w:color w:val="000000"/>
          <w:lang w:eastAsia="zh-CN"/>
        </w:rPr>
        <w:t>Arq Bras Cir Dig</w:t>
      </w:r>
      <w:r w:rsidRPr="00E40D9A">
        <w:rPr>
          <w:rFonts w:ascii="Book Antiqua" w:hAnsi="Book Antiqua" w:cs="宋体"/>
          <w:color w:val="000000"/>
          <w:lang w:eastAsia="zh-CN"/>
        </w:rPr>
        <w:t> </w:t>
      </w:r>
      <w:r w:rsidR="00C2750B">
        <w:rPr>
          <w:rFonts w:ascii="Book Antiqua" w:hAnsi="Book Antiqua" w:cs="宋体" w:hint="eastAsia"/>
          <w:color w:val="000000"/>
          <w:lang w:eastAsia="zh-CN"/>
        </w:rPr>
        <w:t>2012</w:t>
      </w:r>
      <w:r w:rsidRPr="00E40D9A">
        <w:rPr>
          <w:rFonts w:ascii="Book Antiqua" w:hAnsi="Book Antiqua" w:cs="宋体"/>
          <w:color w:val="000000"/>
          <w:lang w:eastAsia="zh-CN"/>
        </w:rPr>
        <w:t>; </w:t>
      </w:r>
      <w:r w:rsidRPr="00E40D9A">
        <w:rPr>
          <w:rFonts w:ascii="Book Antiqua" w:hAnsi="Book Antiqua" w:cs="宋体"/>
          <w:b/>
          <w:bCs/>
          <w:color w:val="000000"/>
          <w:lang w:eastAsia="zh-CN"/>
        </w:rPr>
        <w:t>25</w:t>
      </w:r>
      <w:r w:rsidRPr="00E40D9A">
        <w:rPr>
          <w:rFonts w:ascii="Book Antiqua" w:hAnsi="Book Antiqua" w:cs="宋体"/>
          <w:color w:val="000000"/>
          <w:lang w:eastAsia="zh-CN"/>
        </w:rPr>
        <w:t>: 290-292 [PMID: 23411931 DOI: 10.1590/S0102-67202012000400015]</w:t>
      </w:r>
    </w:p>
    <w:p w14:paraId="0AC52E97"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18 </w:t>
      </w:r>
      <w:r w:rsidRPr="002443DF">
        <w:rPr>
          <w:rFonts w:ascii="Book Antiqua" w:hAnsi="Book Antiqua" w:cs="宋体"/>
          <w:b/>
          <w:bCs/>
          <w:color w:val="000000"/>
          <w:lang w:eastAsia="zh-CN"/>
        </w:rPr>
        <w:t>Schadde E</w:t>
      </w:r>
      <w:r w:rsidRPr="002443DF">
        <w:rPr>
          <w:rFonts w:ascii="Book Antiqua" w:hAnsi="Book Antiqua" w:cs="宋体"/>
          <w:color w:val="000000"/>
          <w:lang w:eastAsia="zh-CN"/>
        </w:rPr>
        <w:t>, Ardiles V, Slankamenac K, Tschuor C, Sergeant G, Amacker N, Baumgart J, Croome K, Hernandez-Alejandro R, Lang H, de Santibaňes E, Clavien PA. ALPPS offers a better chance of complete resection in patients with primarily unresectable liver tumors compared with conventional-staged hepatectomies: results of a multicenter analysis. </w:t>
      </w:r>
      <w:r w:rsidRPr="002443DF">
        <w:rPr>
          <w:rFonts w:ascii="Book Antiqua" w:hAnsi="Book Antiqua" w:cs="宋体"/>
          <w:i/>
          <w:iCs/>
          <w:color w:val="000000"/>
          <w:lang w:eastAsia="zh-CN"/>
        </w:rPr>
        <w:t>World J Surg</w:t>
      </w:r>
      <w:r w:rsidRPr="002443DF">
        <w:rPr>
          <w:rFonts w:ascii="Book Antiqua" w:hAnsi="Book Antiqua" w:cs="宋体"/>
          <w:color w:val="000000"/>
          <w:lang w:eastAsia="zh-CN"/>
        </w:rPr>
        <w:t> 2014; </w:t>
      </w:r>
      <w:r w:rsidRPr="002443DF">
        <w:rPr>
          <w:rFonts w:ascii="Book Antiqua" w:hAnsi="Book Antiqua" w:cs="宋体"/>
          <w:b/>
          <w:bCs/>
          <w:color w:val="000000"/>
          <w:lang w:eastAsia="zh-CN"/>
        </w:rPr>
        <w:t>38</w:t>
      </w:r>
      <w:r w:rsidRPr="002443DF">
        <w:rPr>
          <w:rFonts w:ascii="Book Antiqua" w:hAnsi="Book Antiqua" w:cs="宋体"/>
          <w:color w:val="000000"/>
          <w:lang w:eastAsia="zh-CN"/>
        </w:rPr>
        <w:t>: 1510-1519 [PMID: 24748319 DOI: 10.1007/s00268-014-2513-3]</w:t>
      </w:r>
    </w:p>
    <w:p w14:paraId="49990C21" w14:textId="5163FA1A"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19 </w:t>
      </w:r>
      <w:r w:rsidRPr="002443DF">
        <w:rPr>
          <w:rFonts w:ascii="Book Antiqua" w:hAnsi="Book Antiqua" w:cs="宋体"/>
          <w:b/>
          <w:bCs/>
          <w:color w:val="000000"/>
          <w:lang w:eastAsia="zh-CN"/>
        </w:rPr>
        <w:t>Schadde E</w:t>
      </w:r>
      <w:r w:rsidRPr="002443DF">
        <w:rPr>
          <w:rFonts w:ascii="Book Antiqua" w:hAnsi="Book Antiqua" w:cs="宋体"/>
          <w:color w:val="000000"/>
          <w:lang w:eastAsia="zh-CN"/>
        </w:rPr>
        <w:t>, Schnitzbauer AA, Tschuor C, Raptis DA, Bechstein WO, Clavien PA. Systematic review and meta-analysis of feasibility, safety, and efficacy of a novel procedure: associating liver partition and portal vein ligation for staged hepatectomy. </w:t>
      </w:r>
      <w:r w:rsidRPr="002443DF">
        <w:rPr>
          <w:rFonts w:ascii="Book Antiqua" w:hAnsi="Book Antiqua" w:cs="宋体"/>
          <w:i/>
          <w:iCs/>
          <w:color w:val="000000"/>
          <w:lang w:eastAsia="zh-CN"/>
        </w:rPr>
        <w:t>Ann Surg Oncol</w:t>
      </w:r>
      <w:r w:rsidRPr="002443DF">
        <w:rPr>
          <w:rFonts w:ascii="Book Antiqua" w:hAnsi="Book Antiqua" w:cs="宋体"/>
          <w:color w:val="000000"/>
          <w:lang w:eastAsia="zh-CN"/>
        </w:rPr>
        <w:t> 2015; </w:t>
      </w:r>
      <w:r w:rsidRPr="002443DF">
        <w:rPr>
          <w:rFonts w:ascii="Book Antiqua" w:hAnsi="Book Antiqua" w:cs="宋体"/>
          <w:b/>
          <w:bCs/>
          <w:color w:val="000000"/>
          <w:lang w:eastAsia="zh-CN"/>
        </w:rPr>
        <w:t>22</w:t>
      </w:r>
      <w:r w:rsidRPr="002443DF">
        <w:rPr>
          <w:rFonts w:ascii="Book Antiqua" w:hAnsi="Book Antiqua" w:cs="宋体"/>
          <w:color w:val="000000"/>
          <w:lang w:eastAsia="zh-CN"/>
        </w:rPr>
        <w:t>: 3109-3120 [PMID: 25448799</w:t>
      </w:r>
      <w:r w:rsidR="00A8797F" w:rsidRPr="00A8797F">
        <w:rPr>
          <w:rFonts w:ascii="Book Antiqua" w:hAnsi="Book Antiqua" w:cs="Arial"/>
          <w:lang w:eastAsia="en-US"/>
        </w:rPr>
        <w:t xml:space="preserve"> </w:t>
      </w:r>
      <w:r w:rsidR="00A8797F" w:rsidRPr="0074607F">
        <w:rPr>
          <w:rFonts w:ascii="Book Antiqua" w:hAnsi="Book Antiqua" w:cs="Arial"/>
          <w:lang w:eastAsia="en-US"/>
        </w:rPr>
        <w:t>DOI</w:t>
      </w:r>
      <w:r w:rsidR="00A8797F">
        <w:rPr>
          <w:rFonts w:ascii="Book Antiqua" w:hAnsi="Book Antiqua" w:cs="Arial" w:hint="eastAsia"/>
          <w:lang w:eastAsia="zh-CN"/>
        </w:rPr>
        <w:t>:</w:t>
      </w:r>
      <w:r w:rsidR="00A8797F" w:rsidRPr="0074607F">
        <w:rPr>
          <w:rFonts w:ascii="Book Antiqua" w:hAnsi="Book Antiqua" w:cs="Arial"/>
          <w:lang w:eastAsia="en-US"/>
        </w:rPr>
        <w:t xml:space="preserve"> 10.1245/s10434-014-4213-5</w:t>
      </w:r>
      <w:r w:rsidRPr="002443DF">
        <w:rPr>
          <w:rFonts w:ascii="Book Antiqua" w:hAnsi="Book Antiqua" w:cs="宋体"/>
          <w:color w:val="000000"/>
          <w:lang w:eastAsia="zh-CN"/>
        </w:rPr>
        <w:t>]</w:t>
      </w:r>
    </w:p>
    <w:p w14:paraId="0F732D73"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20 </w:t>
      </w:r>
      <w:r w:rsidRPr="002443DF">
        <w:rPr>
          <w:rFonts w:ascii="Book Antiqua" w:hAnsi="Book Antiqua" w:cs="宋体"/>
          <w:b/>
          <w:bCs/>
          <w:color w:val="000000"/>
          <w:lang w:eastAsia="zh-CN"/>
        </w:rPr>
        <w:t>Knoefel WT</w:t>
      </w:r>
      <w:r w:rsidRPr="002443DF">
        <w:rPr>
          <w:rFonts w:ascii="Book Antiqua" w:hAnsi="Book Antiqua" w:cs="宋体"/>
          <w:color w:val="000000"/>
          <w:lang w:eastAsia="zh-CN"/>
        </w:rPr>
        <w:t>, Gabor I, Rehders A, Alexander A, Krausch M, Schulte am Esch J, Fürst G, Topp SA. In situ liver transection with portal vein ligation for rapid growth of the future liver remnant in two-stage liver resection. </w:t>
      </w:r>
      <w:r w:rsidRPr="002443DF">
        <w:rPr>
          <w:rFonts w:ascii="Book Antiqua" w:hAnsi="Book Antiqua" w:cs="宋体"/>
          <w:i/>
          <w:iCs/>
          <w:color w:val="000000"/>
          <w:lang w:eastAsia="zh-CN"/>
        </w:rPr>
        <w:t>Br J Surg</w:t>
      </w:r>
      <w:r w:rsidRPr="002443DF">
        <w:rPr>
          <w:rFonts w:ascii="Book Antiqua" w:hAnsi="Book Antiqua" w:cs="宋体"/>
          <w:color w:val="000000"/>
          <w:lang w:eastAsia="zh-CN"/>
        </w:rPr>
        <w:t> 2013; </w:t>
      </w:r>
      <w:r w:rsidRPr="002443DF">
        <w:rPr>
          <w:rFonts w:ascii="Book Antiqua" w:hAnsi="Book Antiqua" w:cs="宋体"/>
          <w:b/>
          <w:bCs/>
          <w:color w:val="000000"/>
          <w:lang w:eastAsia="zh-CN"/>
        </w:rPr>
        <w:t>100</w:t>
      </w:r>
      <w:r w:rsidRPr="002443DF">
        <w:rPr>
          <w:rFonts w:ascii="Book Antiqua" w:hAnsi="Book Antiqua" w:cs="宋体"/>
          <w:color w:val="000000"/>
          <w:lang w:eastAsia="zh-CN"/>
        </w:rPr>
        <w:t>: 388-394 [PMID: 23124776 DOI: 10.1002/bjs.8955]</w:t>
      </w:r>
    </w:p>
    <w:p w14:paraId="50A357FD" w14:textId="1769AE9C" w:rsidR="002443DF" w:rsidRPr="002443DF" w:rsidRDefault="00C2750B" w:rsidP="002443DF">
      <w:pPr>
        <w:spacing w:line="360" w:lineRule="auto"/>
        <w:jc w:val="both"/>
        <w:rPr>
          <w:rFonts w:ascii="Book Antiqua" w:hAnsi="Book Antiqua" w:cs="宋体"/>
          <w:color w:val="000000"/>
          <w:lang w:eastAsia="zh-CN"/>
        </w:rPr>
      </w:pPr>
      <w:r>
        <w:rPr>
          <w:rFonts w:ascii="Book Antiqua" w:hAnsi="Book Antiqua" w:cs="宋体"/>
          <w:color w:val="000000"/>
          <w:lang w:eastAsia="zh-CN"/>
        </w:rPr>
        <w:t xml:space="preserve">21 </w:t>
      </w:r>
      <w:r w:rsidR="002443DF" w:rsidRPr="002443DF">
        <w:rPr>
          <w:rFonts w:ascii="Book Antiqua" w:hAnsi="Book Antiqua" w:cs="宋体"/>
          <w:b/>
          <w:color w:val="000000"/>
          <w:lang w:eastAsia="zh-CN"/>
        </w:rPr>
        <w:t>Li L,</w:t>
      </w:r>
      <w:r w:rsidR="002443DF" w:rsidRPr="002443DF">
        <w:rPr>
          <w:rFonts w:ascii="Book Antiqua" w:hAnsi="Book Antiqua" w:cs="宋体"/>
          <w:color w:val="000000"/>
          <w:lang w:eastAsia="zh-CN"/>
        </w:rPr>
        <w:t xml:space="preserve"> Ewald F, Gulati A, Nashan B. Associating liver partition and portal vein ligation for staged hepatectomy: From technical evolution to oncological benefit. </w:t>
      </w:r>
      <w:r w:rsidR="002443DF" w:rsidRPr="002443DF">
        <w:rPr>
          <w:rFonts w:ascii="Book Antiqua" w:hAnsi="Book Antiqua" w:cs="宋体"/>
          <w:i/>
          <w:color w:val="000000"/>
          <w:lang w:eastAsia="zh-CN"/>
        </w:rPr>
        <w:t xml:space="preserve">World J Gastrointest Surg </w:t>
      </w:r>
      <w:r w:rsidR="002443DF" w:rsidRPr="002443DF">
        <w:rPr>
          <w:rFonts w:ascii="Book Antiqua" w:hAnsi="Book Antiqua" w:cs="宋体"/>
          <w:color w:val="000000"/>
          <w:lang w:eastAsia="zh-CN"/>
        </w:rPr>
        <w:t xml:space="preserve">2016; </w:t>
      </w:r>
      <w:r w:rsidR="002443DF" w:rsidRPr="002443DF">
        <w:rPr>
          <w:rFonts w:ascii="Book Antiqua" w:hAnsi="Book Antiqua" w:cs="宋体"/>
          <w:b/>
          <w:color w:val="000000"/>
          <w:lang w:eastAsia="zh-CN"/>
        </w:rPr>
        <w:t>8:</w:t>
      </w:r>
      <w:r>
        <w:rPr>
          <w:rFonts w:ascii="Book Antiqua" w:hAnsi="Book Antiqua" w:cs="宋体"/>
          <w:color w:val="000000"/>
          <w:lang w:eastAsia="zh-CN"/>
        </w:rPr>
        <w:t xml:space="preserve"> 124-133</w:t>
      </w:r>
      <w:r>
        <w:rPr>
          <w:rFonts w:ascii="Book Antiqua" w:hAnsi="Book Antiqua" w:cs="宋体" w:hint="eastAsia"/>
          <w:color w:val="000000"/>
          <w:lang w:eastAsia="zh-CN"/>
        </w:rPr>
        <w:t xml:space="preserve"> </w:t>
      </w:r>
      <w:r w:rsidR="002443DF" w:rsidRPr="002443DF">
        <w:rPr>
          <w:rFonts w:ascii="Book Antiqua" w:hAnsi="Book Antiqua" w:cs="宋体"/>
          <w:color w:val="000000"/>
          <w:lang w:eastAsia="zh-CN"/>
        </w:rPr>
        <w:t>[</w:t>
      </w:r>
      <w:r w:rsidRPr="00C2750B">
        <w:rPr>
          <w:rFonts w:ascii="Book Antiqua" w:hAnsi="Book Antiqua" w:cs="宋体"/>
          <w:color w:val="000000"/>
          <w:lang w:eastAsia="zh-CN"/>
        </w:rPr>
        <w:t xml:space="preserve">PMID: 26981186 </w:t>
      </w:r>
      <w:r w:rsidR="002443DF" w:rsidRPr="002443DF">
        <w:rPr>
          <w:rFonts w:ascii="Book Antiqua" w:hAnsi="Book Antiqua" w:cs="宋体"/>
          <w:color w:val="000000"/>
          <w:lang w:eastAsia="zh-CN"/>
        </w:rPr>
        <w:t>DOI: 10.4240/wjgs.v8.i2.124]</w:t>
      </w:r>
    </w:p>
    <w:p w14:paraId="25735C21"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lastRenderedPageBreak/>
        <w:t>22 </w:t>
      </w:r>
      <w:r w:rsidRPr="002443DF">
        <w:rPr>
          <w:rFonts w:ascii="Book Antiqua" w:hAnsi="Book Antiqua" w:cs="宋体"/>
          <w:b/>
          <w:bCs/>
          <w:color w:val="000000"/>
          <w:lang w:eastAsia="zh-CN"/>
        </w:rPr>
        <w:t>Li J</w:t>
      </w:r>
      <w:r w:rsidRPr="002443DF">
        <w:rPr>
          <w:rFonts w:ascii="Book Antiqua" w:hAnsi="Book Antiqua" w:cs="宋体"/>
          <w:color w:val="000000"/>
          <w:lang w:eastAsia="zh-CN"/>
        </w:rPr>
        <w:t>, Girotti P, Königsrainer I, Ladurner R, Königsrainer A, Nadalin S. ALPPS in right trisectionectomy: a safe procedure to avoid postoperative liver failure? </w:t>
      </w:r>
      <w:r w:rsidRPr="002443DF">
        <w:rPr>
          <w:rFonts w:ascii="Book Antiqua" w:hAnsi="Book Antiqua" w:cs="宋体"/>
          <w:i/>
          <w:iCs/>
          <w:color w:val="000000"/>
          <w:lang w:eastAsia="zh-CN"/>
        </w:rPr>
        <w:t>J Gastrointest Surg</w:t>
      </w:r>
      <w:r w:rsidRPr="002443DF">
        <w:rPr>
          <w:rFonts w:ascii="Book Antiqua" w:hAnsi="Book Antiqua" w:cs="宋体"/>
          <w:color w:val="000000"/>
          <w:lang w:eastAsia="zh-CN"/>
        </w:rPr>
        <w:t> 2013; </w:t>
      </w:r>
      <w:r w:rsidRPr="002443DF">
        <w:rPr>
          <w:rFonts w:ascii="Book Antiqua" w:hAnsi="Book Antiqua" w:cs="宋体"/>
          <w:b/>
          <w:bCs/>
          <w:color w:val="000000"/>
          <w:lang w:eastAsia="zh-CN"/>
        </w:rPr>
        <w:t>17</w:t>
      </w:r>
      <w:r w:rsidRPr="002443DF">
        <w:rPr>
          <w:rFonts w:ascii="Book Antiqua" w:hAnsi="Book Antiqua" w:cs="宋体"/>
          <w:color w:val="000000"/>
          <w:lang w:eastAsia="zh-CN"/>
        </w:rPr>
        <w:t>: 956-961 [PMID: 23288719 DOI: 10.1007/s11605-012-2132-y]</w:t>
      </w:r>
    </w:p>
    <w:p w14:paraId="55A221F2" w14:textId="4C5C6100"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23 </w:t>
      </w:r>
      <w:r w:rsidRPr="002443DF">
        <w:rPr>
          <w:rFonts w:ascii="Book Antiqua" w:hAnsi="Book Antiqua" w:cs="宋体"/>
          <w:b/>
          <w:bCs/>
          <w:color w:val="000000"/>
          <w:lang w:eastAsia="zh-CN"/>
        </w:rPr>
        <w:t>Torres OJ</w:t>
      </w:r>
      <w:r w:rsidRPr="002443DF">
        <w:rPr>
          <w:rFonts w:ascii="Book Antiqua" w:hAnsi="Book Antiqua" w:cs="宋体"/>
          <w:color w:val="000000"/>
          <w:lang w:eastAsia="zh-CN"/>
        </w:rPr>
        <w:t>, Fernandes Ede S, Oliveira CV, Lima CX, Waechter FL, Moraes-Junior JM, Linhares MM, Pinto RD, Herman P, Machado MA. Associating liver partition and portal vein ligation for staged hepatectomy (ALPPS): the Brazilian experience. </w:t>
      </w:r>
      <w:r w:rsidRPr="002443DF">
        <w:rPr>
          <w:rFonts w:ascii="Book Antiqua" w:hAnsi="Book Antiqua" w:cs="宋体"/>
          <w:i/>
          <w:iCs/>
          <w:color w:val="000000"/>
          <w:lang w:eastAsia="zh-CN"/>
        </w:rPr>
        <w:t>Arq Bras Cir Dig</w:t>
      </w:r>
      <w:r w:rsidRPr="002443DF">
        <w:rPr>
          <w:rFonts w:ascii="Book Antiqua" w:hAnsi="Book Antiqua" w:cs="宋体"/>
          <w:color w:val="000000"/>
          <w:lang w:eastAsia="zh-CN"/>
        </w:rPr>
        <w:t> </w:t>
      </w:r>
      <w:r w:rsidR="00C2750B">
        <w:rPr>
          <w:rFonts w:ascii="Book Antiqua" w:hAnsi="Book Antiqua" w:cs="宋体" w:hint="eastAsia"/>
          <w:color w:val="000000"/>
          <w:lang w:eastAsia="zh-CN"/>
        </w:rPr>
        <w:t>2013</w:t>
      </w:r>
      <w:r w:rsidRPr="002443DF">
        <w:rPr>
          <w:rFonts w:ascii="Book Antiqua" w:hAnsi="Book Antiqua" w:cs="宋体"/>
          <w:color w:val="000000"/>
          <w:lang w:eastAsia="zh-CN"/>
        </w:rPr>
        <w:t>; </w:t>
      </w:r>
      <w:r w:rsidRPr="002443DF">
        <w:rPr>
          <w:rFonts w:ascii="Book Antiqua" w:hAnsi="Book Antiqua" w:cs="宋体"/>
          <w:b/>
          <w:bCs/>
          <w:color w:val="000000"/>
          <w:lang w:eastAsia="zh-CN"/>
        </w:rPr>
        <w:t>26</w:t>
      </w:r>
      <w:r w:rsidRPr="002443DF">
        <w:rPr>
          <w:rFonts w:ascii="Book Antiqua" w:hAnsi="Book Antiqua" w:cs="宋体"/>
          <w:color w:val="000000"/>
          <w:lang w:eastAsia="zh-CN"/>
        </w:rPr>
        <w:t>: 40-43 [PMID: 23702869 DOI: 10.1590/S0102-67202013000100009]</w:t>
      </w:r>
    </w:p>
    <w:p w14:paraId="47FD3773"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24 </w:t>
      </w:r>
      <w:r w:rsidRPr="002443DF">
        <w:rPr>
          <w:rFonts w:ascii="Book Antiqua" w:hAnsi="Book Antiqua" w:cs="宋体"/>
          <w:b/>
          <w:bCs/>
          <w:color w:val="000000"/>
          <w:lang w:eastAsia="zh-CN"/>
        </w:rPr>
        <w:t>Nadalin S</w:t>
      </w:r>
      <w:r w:rsidRPr="002443DF">
        <w:rPr>
          <w:rFonts w:ascii="Book Antiqua" w:hAnsi="Book Antiqua" w:cs="宋体"/>
          <w:color w:val="000000"/>
          <w:lang w:eastAsia="zh-CN"/>
        </w:rPr>
        <w:t>, Capobianco I, Li J, Girotti P, Königsrainer I, Königsrainer A. Indications and limits for associating liver partition and portal vein ligation for staged hepatectomy (ALPPS). Lessons Learned from 15 cases at a single centre. </w:t>
      </w:r>
      <w:r w:rsidRPr="002443DF">
        <w:rPr>
          <w:rFonts w:ascii="Book Antiqua" w:hAnsi="Book Antiqua" w:cs="宋体"/>
          <w:i/>
          <w:iCs/>
          <w:color w:val="000000"/>
          <w:lang w:eastAsia="zh-CN"/>
        </w:rPr>
        <w:t>Z Gastroenterol</w:t>
      </w:r>
      <w:r w:rsidRPr="002443DF">
        <w:rPr>
          <w:rFonts w:ascii="Book Antiqua" w:hAnsi="Book Antiqua" w:cs="宋体"/>
          <w:color w:val="000000"/>
          <w:lang w:eastAsia="zh-CN"/>
        </w:rPr>
        <w:t> 2014; </w:t>
      </w:r>
      <w:r w:rsidRPr="002443DF">
        <w:rPr>
          <w:rFonts w:ascii="Book Antiqua" w:hAnsi="Book Antiqua" w:cs="宋体"/>
          <w:b/>
          <w:bCs/>
          <w:color w:val="000000"/>
          <w:lang w:eastAsia="zh-CN"/>
        </w:rPr>
        <w:t>52</w:t>
      </w:r>
      <w:r w:rsidRPr="002443DF">
        <w:rPr>
          <w:rFonts w:ascii="Book Antiqua" w:hAnsi="Book Antiqua" w:cs="宋体"/>
          <w:color w:val="000000"/>
          <w:lang w:eastAsia="zh-CN"/>
        </w:rPr>
        <w:t>: 35-42 [PMID: 24420797 DOI: 10.1055/s-0033-1356364]</w:t>
      </w:r>
    </w:p>
    <w:p w14:paraId="58451E41" w14:textId="2F110212" w:rsidR="002443DF" w:rsidRPr="002443DF" w:rsidRDefault="00C2750B" w:rsidP="002443DF">
      <w:pPr>
        <w:spacing w:line="360" w:lineRule="auto"/>
        <w:jc w:val="both"/>
        <w:rPr>
          <w:rFonts w:ascii="Book Antiqua" w:hAnsi="Book Antiqua" w:cs="宋体"/>
          <w:color w:val="000000"/>
          <w:lang w:eastAsia="zh-CN"/>
        </w:rPr>
      </w:pPr>
      <w:r>
        <w:rPr>
          <w:rFonts w:ascii="Book Antiqua" w:hAnsi="Book Antiqua" w:cs="宋体"/>
          <w:color w:val="000000"/>
          <w:lang w:eastAsia="zh-CN"/>
        </w:rPr>
        <w:t xml:space="preserve">25 </w:t>
      </w:r>
      <w:r w:rsidR="002443DF" w:rsidRPr="002443DF">
        <w:rPr>
          <w:rFonts w:ascii="Book Antiqua" w:hAnsi="Book Antiqua" w:cs="宋体"/>
          <w:b/>
          <w:color w:val="000000"/>
          <w:lang w:eastAsia="zh-CN"/>
        </w:rPr>
        <w:t>Peteja M,</w:t>
      </w:r>
      <w:r w:rsidR="002443DF" w:rsidRPr="002443DF">
        <w:rPr>
          <w:rFonts w:ascii="Book Antiqua" w:hAnsi="Book Antiqua" w:cs="宋体"/>
          <w:color w:val="000000"/>
          <w:lang w:eastAsia="zh-CN"/>
        </w:rPr>
        <w:t xml:space="preserve"> Pelikan A, Vavra P, Lerch M, Ihnat P, Zonca P and Janout V. Associating Liver Partition and Portal Vein Ligation for Staged Hepatectomy: A Contemporary Surgical Oncology Conundrum.</w:t>
      </w:r>
      <w:r w:rsidR="002443DF" w:rsidRPr="002443DF">
        <w:rPr>
          <w:rFonts w:ascii="Book Antiqua" w:hAnsi="Book Antiqua" w:cs="宋体"/>
          <w:i/>
          <w:color w:val="000000"/>
          <w:lang w:eastAsia="zh-CN"/>
        </w:rPr>
        <w:t xml:space="preserve"> J Gastrointest Dig Syst </w:t>
      </w:r>
      <w:r w:rsidR="002443DF" w:rsidRPr="002443DF">
        <w:rPr>
          <w:rFonts w:ascii="Book Antiqua" w:hAnsi="Book Antiqua" w:cs="宋体"/>
          <w:color w:val="000000"/>
          <w:lang w:eastAsia="zh-CN"/>
        </w:rPr>
        <w:t xml:space="preserve">2015; </w:t>
      </w:r>
      <w:r w:rsidR="002443DF" w:rsidRPr="002443DF">
        <w:rPr>
          <w:rFonts w:ascii="Book Antiqua" w:hAnsi="Book Antiqua" w:cs="宋体"/>
          <w:b/>
          <w:color w:val="000000"/>
          <w:lang w:eastAsia="zh-CN"/>
        </w:rPr>
        <w:t>5:</w:t>
      </w:r>
      <w:r w:rsidR="002443DF" w:rsidRPr="002443DF">
        <w:rPr>
          <w:rFonts w:ascii="Book Antiqua" w:hAnsi="Book Antiqua" w:cs="宋体"/>
          <w:color w:val="000000"/>
          <w:lang w:eastAsia="zh-CN"/>
        </w:rPr>
        <w:t xml:space="preserve"> 3 [</w:t>
      </w:r>
      <w:r w:rsidRPr="002443DF">
        <w:rPr>
          <w:rFonts w:ascii="Book Antiqua" w:hAnsi="Book Antiqua" w:cs="宋体"/>
          <w:color w:val="000000"/>
          <w:lang w:eastAsia="zh-CN"/>
        </w:rPr>
        <w:t>DOI:</w:t>
      </w:r>
      <w:r w:rsidR="002443DF" w:rsidRPr="002443DF">
        <w:rPr>
          <w:rFonts w:ascii="Book Antiqua" w:hAnsi="Book Antiqua" w:cs="宋体"/>
          <w:color w:val="000000"/>
          <w:lang w:eastAsia="zh-CN"/>
        </w:rPr>
        <w:t xml:space="preserve"> 10.4172/2161-069X.1000296]</w:t>
      </w:r>
    </w:p>
    <w:p w14:paraId="6EA67788"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26 </w:t>
      </w:r>
      <w:r w:rsidRPr="002443DF">
        <w:rPr>
          <w:rFonts w:ascii="Book Antiqua" w:hAnsi="Book Antiqua" w:cs="宋体"/>
          <w:b/>
          <w:bCs/>
          <w:color w:val="000000"/>
          <w:lang w:eastAsia="zh-CN"/>
        </w:rPr>
        <w:t>Alvarez FA</w:t>
      </w:r>
      <w:r w:rsidRPr="002443DF">
        <w:rPr>
          <w:rFonts w:ascii="Book Antiqua" w:hAnsi="Book Antiqua" w:cs="宋体"/>
          <w:color w:val="000000"/>
          <w:lang w:eastAsia="zh-CN"/>
        </w:rPr>
        <w:t>, Ardiles V, Sanchez Claria R, Pekolj J, de Santibañes E. Associating liver partition and portal vein ligation for staged hepatectomy (ALPPS): tips and tricks. </w:t>
      </w:r>
      <w:r w:rsidRPr="002443DF">
        <w:rPr>
          <w:rFonts w:ascii="Book Antiqua" w:hAnsi="Book Antiqua" w:cs="宋体"/>
          <w:i/>
          <w:iCs/>
          <w:color w:val="000000"/>
          <w:lang w:eastAsia="zh-CN"/>
        </w:rPr>
        <w:t>J Gastrointest Surg</w:t>
      </w:r>
      <w:r w:rsidRPr="002443DF">
        <w:rPr>
          <w:rFonts w:ascii="Book Antiqua" w:hAnsi="Book Antiqua" w:cs="宋体"/>
          <w:color w:val="000000"/>
          <w:lang w:eastAsia="zh-CN"/>
        </w:rPr>
        <w:t> 2013; </w:t>
      </w:r>
      <w:r w:rsidRPr="002443DF">
        <w:rPr>
          <w:rFonts w:ascii="Book Antiqua" w:hAnsi="Book Antiqua" w:cs="宋体"/>
          <w:b/>
          <w:bCs/>
          <w:color w:val="000000"/>
          <w:lang w:eastAsia="zh-CN"/>
        </w:rPr>
        <w:t>17</w:t>
      </w:r>
      <w:r w:rsidRPr="002443DF">
        <w:rPr>
          <w:rFonts w:ascii="Book Antiqua" w:hAnsi="Book Antiqua" w:cs="宋体"/>
          <w:color w:val="000000"/>
          <w:lang w:eastAsia="zh-CN"/>
        </w:rPr>
        <w:t>: 814-821 [PMID: 23188224 DOI: 10.1007/s11605-012-2092-2]</w:t>
      </w:r>
    </w:p>
    <w:p w14:paraId="03448709"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27 </w:t>
      </w:r>
      <w:r w:rsidRPr="002443DF">
        <w:rPr>
          <w:rFonts w:ascii="Book Antiqua" w:hAnsi="Book Antiqua" w:cs="宋体"/>
          <w:b/>
          <w:bCs/>
          <w:color w:val="000000"/>
          <w:lang w:eastAsia="zh-CN"/>
        </w:rPr>
        <w:t>Schadde E</w:t>
      </w:r>
      <w:r w:rsidRPr="002443DF">
        <w:rPr>
          <w:rFonts w:ascii="Book Antiqua" w:hAnsi="Book Antiqua" w:cs="宋体"/>
          <w:color w:val="000000"/>
          <w:lang w:eastAsia="zh-CN"/>
        </w:rPr>
        <w:t>, Ardiles V, Robles-Campos R, Malago M, Machado M, Hernandez-Alejandro R, Soubrane O, Schnitzbauer AA, Raptis D, Tschuor C, Petrowsky H, De Santibanes E, Clavien PA. Early survival and safety of ALPPS: first report of the International ALPPS Registry. </w:t>
      </w:r>
      <w:r w:rsidRPr="002443DF">
        <w:rPr>
          <w:rFonts w:ascii="Book Antiqua" w:hAnsi="Book Antiqua" w:cs="宋体"/>
          <w:i/>
          <w:iCs/>
          <w:color w:val="000000"/>
          <w:lang w:eastAsia="zh-CN"/>
        </w:rPr>
        <w:t>Ann Surg</w:t>
      </w:r>
      <w:r w:rsidRPr="002443DF">
        <w:rPr>
          <w:rFonts w:ascii="Book Antiqua" w:hAnsi="Book Antiqua" w:cs="宋体"/>
          <w:color w:val="000000"/>
          <w:lang w:eastAsia="zh-CN"/>
        </w:rPr>
        <w:t> 2014; </w:t>
      </w:r>
      <w:r w:rsidRPr="002443DF">
        <w:rPr>
          <w:rFonts w:ascii="Book Antiqua" w:hAnsi="Book Antiqua" w:cs="宋体"/>
          <w:b/>
          <w:bCs/>
          <w:color w:val="000000"/>
          <w:lang w:eastAsia="zh-CN"/>
        </w:rPr>
        <w:t>260</w:t>
      </w:r>
      <w:r w:rsidRPr="002443DF">
        <w:rPr>
          <w:rFonts w:ascii="Book Antiqua" w:hAnsi="Book Antiqua" w:cs="宋体"/>
          <w:color w:val="000000"/>
          <w:lang w:eastAsia="zh-CN"/>
        </w:rPr>
        <w:t>: 829-36; discussion 836-8 [PMID: 25379854 DOI: 10.1097/SLA.0000000000000947]</w:t>
      </w:r>
    </w:p>
    <w:p w14:paraId="76FD03A9" w14:textId="77777777" w:rsidR="002443DF" w:rsidRPr="002443DF" w:rsidRDefault="002443DF" w:rsidP="00C2750B">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28 </w:t>
      </w:r>
      <w:r w:rsidRPr="002443DF">
        <w:rPr>
          <w:rFonts w:ascii="Book Antiqua" w:hAnsi="Book Antiqua" w:cs="宋体"/>
          <w:b/>
          <w:bCs/>
          <w:color w:val="000000"/>
          <w:lang w:eastAsia="zh-CN"/>
        </w:rPr>
        <w:t>Tschuor Ch</w:t>
      </w:r>
      <w:r w:rsidRPr="002443DF">
        <w:rPr>
          <w:rFonts w:ascii="Book Antiqua" w:hAnsi="Book Antiqua" w:cs="宋体"/>
          <w:color w:val="000000"/>
          <w:lang w:eastAsia="zh-CN"/>
        </w:rPr>
        <w:t>, Croome KP, Sergeant G, Cano V, Schadde E, Ardiles V, Slankamenac K, Clariá RS, de Santibaňes E, Hernandez-Alejandro R, Clavien PA. Salvage parenchymal liver transection for patients with insufficient volume increase after portal vein occlusion -- an extension of the ALPPS approach. </w:t>
      </w:r>
      <w:r w:rsidRPr="002443DF">
        <w:rPr>
          <w:rFonts w:ascii="Book Antiqua" w:hAnsi="Book Antiqua" w:cs="宋体"/>
          <w:i/>
          <w:iCs/>
          <w:color w:val="000000"/>
          <w:lang w:eastAsia="zh-CN"/>
        </w:rPr>
        <w:t>Eur J Surg Oncol</w:t>
      </w:r>
      <w:r w:rsidRPr="002443DF">
        <w:rPr>
          <w:rFonts w:ascii="Book Antiqua" w:hAnsi="Book Antiqua" w:cs="宋体"/>
          <w:color w:val="000000"/>
          <w:lang w:eastAsia="zh-CN"/>
        </w:rPr>
        <w:t> 2013; </w:t>
      </w:r>
      <w:r w:rsidRPr="002443DF">
        <w:rPr>
          <w:rFonts w:ascii="Book Antiqua" w:hAnsi="Book Antiqua" w:cs="宋体"/>
          <w:b/>
          <w:bCs/>
          <w:color w:val="000000"/>
          <w:lang w:eastAsia="zh-CN"/>
        </w:rPr>
        <w:t>39</w:t>
      </w:r>
      <w:r w:rsidRPr="002443DF">
        <w:rPr>
          <w:rFonts w:ascii="Book Antiqua" w:hAnsi="Book Antiqua" w:cs="宋体"/>
          <w:color w:val="000000"/>
          <w:lang w:eastAsia="zh-CN"/>
        </w:rPr>
        <w:t>: 1230-1235 [PMID: 23994139 DOI: 10.1016/j.ejso.2013.08.009]</w:t>
      </w:r>
    </w:p>
    <w:p w14:paraId="0D94DD79" w14:textId="5E51CD1F" w:rsidR="00C2750B" w:rsidRPr="00C2750B" w:rsidRDefault="00C2750B" w:rsidP="00C2750B">
      <w:pPr>
        <w:spacing w:line="360" w:lineRule="auto"/>
        <w:jc w:val="both"/>
        <w:rPr>
          <w:rFonts w:ascii="Book Antiqua" w:hAnsi="Book Antiqua" w:cs="宋体"/>
          <w:color w:val="000000"/>
          <w:lang w:eastAsia="zh-CN"/>
        </w:rPr>
      </w:pPr>
      <w:r>
        <w:rPr>
          <w:rFonts w:ascii="Book Antiqua" w:hAnsi="Book Antiqua" w:cs="宋体" w:hint="eastAsia"/>
          <w:color w:val="000000"/>
          <w:lang w:eastAsia="zh-CN"/>
        </w:rPr>
        <w:t>29</w:t>
      </w:r>
      <w:r w:rsidRPr="00C2750B">
        <w:rPr>
          <w:rFonts w:ascii="Book Antiqua" w:hAnsi="Book Antiqua" w:cs="宋体"/>
          <w:color w:val="000000"/>
          <w:lang w:eastAsia="zh-CN"/>
        </w:rPr>
        <w:t> </w:t>
      </w:r>
      <w:r w:rsidRPr="00C2750B">
        <w:rPr>
          <w:rFonts w:ascii="Book Antiqua" w:hAnsi="Book Antiqua" w:cs="宋体"/>
          <w:b/>
          <w:bCs/>
          <w:color w:val="000000"/>
          <w:lang w:eastAsia="zh-CN"/>
        </w:rPr>
        <w:t>Björnsson B</w:t>
      </w:r>
      <w:r w:rsidRPr="00C2750B">
        <w:rPr>
          <w:rFonts w:ascii="Book Antiqua" w:hAnsi="Book Antiqua" w:cs="宋体"/>
          <w:color w:val="000000"/>
          <w:lang w:eastAsia="zh-CN"/>
        </w:rPr>
        <w:t>, Gasslander T, Sandström P. In situ split of the liver when portal venous embolization fails to induce hypertrophy: a report of two cases. </w:t>
      </w:r>
      <w:r w:rsidRPr="00C2750B">
        <w:rPr>
          <w:rFonts w:ascii="Book Antiqua" w:hAnsi="Book Antiqua" w:cs="宋体"/>
          <w:i/>
          <w:iCs/>
          <w:color w:val="000000"/>
          <w:lang w:eastAsia="zh-CN"/>
        </w:rPr>
        <w:t>Case Rep Surg</w:t>
      </w:r>
      <w:r w:rsidRPr="00C2750B">
        <w:rPr>
          <w:rFonts w:ascii="Book Antiqua" w:hAnsi="Book Antiqua" w:cs="宋体"/>
          <w:color w:val="000000"/>
          <w:lang w:eastAsia="zh-CN"/>
        </w:rPr>
        <w:t> 2013; </w:t>
      </w:r>
      <w:r w:rsidRPr="00C2750B">
        <w:rPr>
          <w:rFonts w:ascii="Book Antiqua" w:hAnsi="Book Antiqua" w:cs="宋体"/>
          <w:b/>
          <w:bCs/>
          <w:color w:val="000000"/>
          <w:lang w:eastAsia="zh-CN"/>
        </w:rPr>
        <w:t>2013</w:t>
      </w:r>
      <w:r w:rsidRPr="00C2750B">
        <w:rPr>
          <w:rFonts w:ascii="Book Antiqua" w:hAnsi="Book Antiqua" w:cs="宋体"/>
          <w:color w:val="000000"/>
          <w:lang w:eastAsia="zh-CN"/>
        </w:rPr>
        <w:t>: 238675 [PMID: 24383035 DOI: 10.1155/2013/238675]</w:t>
      </w:r>
    </w:p>
    <w:p w14:paraId="230114FE" w14:textId="0A2531A2" w:rsidR="00C2750B" w:rsidRPr="00C2750B" w:rsidRDefault="00C2750B" w:rsidP="00C2750B">
      <w:pPr>
        <w:spacing w:line="360" w:lineRule="auto"/>
        <w:jc w:val="both"/>
        <w:rPr>
          <w:rFonts w:ascii="Book Antiqua" w:hAnsi="Book Antiqua" w:cs="宋体"/>
          <w:color w:val="000000"/>
          <w:lang w:eastAsia="zh-CN"/>
        </w:rPr>
      </w:pPr>
      <w:r>
        <w:rPr>
          <w:rFonts w:ascii="Book Antiqua" w:hAnsi="Book Antiqua" w:cs="宋体" w:hint="eastAsia"/>
          <w:color w:val="000000"/>
          <w:lang w:eastAsia="zh-CN"/>
        </w:rPr>
        <w:lastRenderedPageBreak/>
        <w:t>30</w:t>
      </w:r>
      <w:r w:rsidRPr="00C2750B">
        <w:rPr>
          <w:rFonts w:ascii="Book Antiqua" w:hAnsi="Book Antiqua" w:cs="宋体"/>
          <w:color w:val="000000"/>
          <w:lang w:eastAsia="zh-CN"/>
        </w:rPr>
        <w:t> </w:t>
      </w:r>
      <w:r w:rsidRPr="00C2750B">
        <w:rPr>
          <w:rFonts w:ascii="Book Antiqua" w:hAnsi="Book Antiqua" w:cs="宋体"/>
          <w:b/>
          <w:bCs/>
          <w:color w:val="000000"/>
          <w:lang w:eastAsia="zh-CN"/>
        </w:rPr>
        <w:t>Jackson T</w:t>
      </w:r>
      <w:r w:rsidRPr="00C2750B">
        <w:rPr>
          <w:rFonts w:ascii="Book Antiqua" w:hAnsi="Book Antiqua" w:cs="宋体"/>
          <w:color w:val="000000"/>
          <w:lang w:eastAsia="zh-CN"/>
        </w:rPr>
        <w:t>, Siegel KA, Siegel CT. Rescue ALPPS: Intraoperative Conversion to ALPPS during Synchronous Resection of Rectal Cancer and Liver Metastasis. </w:t>
      </w:r>
      <w:r w:rsidRPr="00C2750B">
        <w:rPr>
          <w:rFonts w:ascii="Book Antiqua" w:hAnsi="Book Antiqua" w:cs="宋体"/>
          <w:i/>
          <w:iCs/>
          <w:color w:val="000000"/>
          <w:lang w:eastAsia="zh-CN"/>
        </w:rPr>
        <w:t>Case Rep Surg</w:t>
      </w:r>
      <w:r w:rsidRPr="00C2750B">
        <w:rPr>
          <w:rFonts w:ascii="Book Antiqua" w:hAnsi="Book Antiqua" w:cs="宋体"/>
          <w:color w:val="000000"/>
          <w:lang w:eastAsia="zh-CN"/>
        </w:rPr>
        <w:t> 2014; </w:t>
      </w:r>
      <w:r w:rsidRPr="00C2750B">
        <w:rPr>
          <w:rFonts w:ascii="Book Antiqua" w:hAnsi="Book Antiqua" w:cs="宋体"/>
          <w:b/>
          <w:bCs/>
          <w:color w:val="000000"/>
          <w:lang w:eastAsia="zh-CN"/>
        </w:rPr>
        <w:t>2014</w:t>
      </w:r>
      <w:r w:rsidRPr="00C2750B">
        <w:rPr>
          <w:rFonts w:ascii="Book Antiqua" w:hAnsi="Book Antiqua" w:cs="宋体"/>
          <w:color w:val="000000"/>
          <w:lang w:eastAsia="zh-CN"/>
        </w:rPr>
        <w:t>: 487852 [PMID: 25506458 DOI: 10.1155/2014/487852]</w:t>
      </w:r>
    </w:p>
    <w:p w14:paraId="79A48C6A"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31 </w:t>
      </w:r>
      <w:r w:rsidRPr="002443DF">
        <w:rPr>
          <w:rFonts w:ascii="Book Antiqua" w:hAnsi="Book Antiqua" w:cs="宋体"/>
          <w:b/>
          <w:bCs/>
          <w:color w:val="000000"/>
          <w:lang w:eastAsia="zh-CN"/>
        </w:rPr>
        <w:t>Vyas SJ</w:t>
      </w:r>
      <w:r w:rsidRPr="002443DF">
        <w:rPr>
          <w:rFonts w:ascii="Book Antiqua" w:hAnsi="Book Antiqua" w:cs="宋体"/>
          <w:color w:val="000000"/>
          <w:lang w:eastAsia="zh-CN"/>
        </w:rPr>
        <w:t>, Davies N, Grant L, Imber CJ, Sharma D, Davidson BR, Malago M, Fusai G. Failure of portal venous embolization. ALPPS as salvage enabling successful resection of bilobar liver metastases. </w:t>
      </w:r>
      <w:r w:rsidRPr="002443DF">
        <w:rPr>
          <w:rFonts w:ascii="Book Antiqua" w:hAnsi="Book Antiqua" w:cs="宋体"/>
          <w:i/>
          <w:iCs/>
          <w:color w:val="000000"/>
          <w:lang w:eastAsia="zh-CN"/>
        </w:rPr>
        <w:t>J Gastrointest Cancer</w:t>
      </w:r>
      <w:r w:rsidRPr="002443DF">
        <w:rPr>
          <w:rFonts w:ascii="Book Antiqua" w:hAnsi="Book Antiqua" w:cs="宋体"/>
          <w:color w:val="000000"/>
          <w:lang w:eastAsia="zh-CN"/>
        </w:rPr>
        <w:t> 2014; </w:t>
      </w:r>
      <w:r w:rsidRPr="002443DF">
        <w:rPr>
          <w:rFonts w:ascii="Book Antiqua" w:hAnsi="Book Antiqua" w:cs="宋体"/>
          <w:b/>
          <w:bCs/>
          <w:color w:val="000000"/>
          <w:lang w:eastAsia="zh-CN"/>
        </w:rPr>
        <w:t>45 Suppl 1</w:t>
      </w:r>
      <w:r w:rsidRPr="002443DF">
        <w:rPr>
          <w:rFonts w:ascii="Book Antiqua" w:hAnsi="Book Antiqua" w:cs="宋体"/>
          <w:color w:val="000000"/>
          <w:lang w:eastAsia="zh-CN"/>
        </w:rPr>
        <w:t>: 233-236 [PMID: 25081490 DOI: 10.1007/s12029-014-9643-6]</w:t>
      </w:r>
    </w:p>
    <w:p w14:paraId="38ABA649"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32 </w:t>
      </w:r>
      <w:r w:rsidRPr="002443DF">
        <w:rPr>
          <w:rFonts w:ascii="Book Antiqua" w:hAnsi="Book Antiqua" w:cs="宋体"/>
          <w:b/>
          <w:bCs/>
          <w:color w:val="000000"/>
          <w:lang w:eastAsia="zh-CN"/>
        </w:rPr>
        <w:t>Edmondson MJ</w:t>
      </w:r>
      <w:r w:rsidRPr="002443DF">
        <w:rPr>
          <w:rFonts w:ascii="Book Antiqua" w:hAnsi="Book Antiqua" w:cs="宋体"/>
          <w:color w:val="000000"/>
          <w:lang w:eastAsia="zh-CN"/>
        </w:rPr>
        <w:t>, Sodergren MH, Pucher PH, Darzi A, Li J, Petrowsky H, Campos RR, Serrablo A, Jiao LR. Variations and adaptations of associated liver partition and portal vein ligation for staged hepatectomy (ALPPS): Many routes to the summit. </w:t>
      </w:r>
      <w:r w:rsidRPr="002443DF">
        <w:rPr>
          <w:rFonts w:ascii="Book Antiqua" w:hAnsi="Book Antiqua" w:cs="宋体"/>
          <w:i/>
          <w:iCs/>
          <w:color w:val="000000"/>
          <w:lang w:eastAsia="zh-CN"/>
        </w:rPr>
        <w:t>Surgery</w:t>
      </w:r>
      <w:r w:rsidRPr="002443DF">
        <w:rPr>
          <w:rFonts w:ascii="Book Antiqua" w:hAnsi="Book Antiqua" w:cs="宋体"/>
          <w:color w:val="000000"/>
          <w:lang w:eastAsia="zh-CN"/>
        </w:rPr>
        <w:t> 2016; </w:t>
      </w:r>
      <w:r w:rsidRPr="002443DF">
        <w:rPr>
          <w:rFonts w:ascii="Book Antiqua" w:hAnsi="Book Antiqua" w:cs="宋体"/>
          <w:b/>
          <w:bCs/>
          <w:color w:val="000000"/>
          <w:lang w:eastAsia="zh-CN"/>
        </w:rPr>
        <w:t>159</w:t>
      </w:r>
      <w:r w:rsidRPr="002443DF">
        <w:rPr>
          <w:rFonts w:ascii="Book Antiqua" w:hAnsi="Book Antiqua" w:cs="宋体"/>
          <w:color w:val="000000"/>
          <w:lang w:eastAsia="zh-CN"/>
        </w:rPr>
        <w:t>: 1058-1072 [PMID: 26747229 DOI: 10.1016/j.surg.2015.11.013]</w:t>
      </w:r>
    </w:p>
    <w:p w14:paraId="2C170807"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33 </w:t>
      </w:r>
      <w:r w:rsidRPr="002443DF">
        <w:rPr>
          <w:rFonts w:ascii="Book Antiqua" w:hAnsi="Book Antiqua" w:cs="宋体"/>
          <w:b/>
          <w:bCs/>
          <w:color w:val="000000"/>
          <w:lang w:eastAsia="zh-CN"/>
        </w:rPr>
        <w:t>van Lienden KP</w:t>
      </w:r>
      <w:r w:rsidRPr="002443DF">
        <w:rPr>
          <w:rFonts w:ascii="Book Antiqua" w:hAnsi="Book Antiqua" w:cs="宋体"/>
          <w:color w:val="000000"/>
          <w:lang w:eastAsia="zh-CN"/>
        </w:rPr>
        <w:t>, van den Esschert JW, de Graaf W, Bipat S, Lameris JS, van Gulik TM, van Delden OM. Portal vein embolization before liver resection: a systematic review. </w:t>
      </w:r>
      <w:r w:rsidRPr="002443DF">
        <w:rPr>
          <w:rFonts w:ascii="Book Antiqua" w:hAnsi="Book Antiqua" w:cs="宋体"/>
          <w:i/>
          <w:iCs/>
          <w:color w:val="000000"/>
          <w:lang w:eastAsia="zh-CN"/>
        </w:rPr>
        <w:t>Cardiovasc Intervent Radiol</w:t>
      </w:r>
      <w:r w:rsidRPr="002443DF">
        <w:rPr>
          <w:rFonts w:ascii="Book Antiqua" w:hAnsi="Book Antiqua" w:cs="宋体"/>
          <w:color w:val="000000"/>
          <w:lang w:eastAsia="zh-CN"/>
        </w:rPr>
        <w:t> 2013; </w:t>
      </w:r>
      <w:r w:rsidRPr="002443DF">
        <w:rPr>
          <w:rFonts w:ascii="Book Antiqua" w:hAnsi="Book Antiqua" w:cs="宋体"/>
          <w:b/>
          <w:bCs/>
          <w:color w:val="000000"/>
          <w:lang w:eastAsia="zh-CN"/>
        </w:rPr>
        <w:t>36</w:t>
      </w:r>
      <w:r w:rsidRPr="002443DF">
        <w:rPr>
          <w:rFonts w:ascii="Book Antiqua" w:hAnsi="Book Antiqua" w:cs="宋体"/>
          <w:color w:val="000000"/>
          <w:lang w:eastAsia="zh-CN"/>
        </w:rPr>
        <w:t>: 25-34 [PMID: 22806245 DOI: 10.1007/s00270-012-0440-y]</w:t>
      </w:r>
    </w:p>
    <w:p w14:paraId="0A9BAF4A" w14:textId="4B97521E"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34 </w:t>
      </w:r>
      <w:r w:rsidRPr="002443DF">
        <w:rPr>
          <w:rFonts w:ascii="Book Antiqua" w:hAnsi="Book Antiqua" w:cs="宋体"/>
          <w:b/>
          <w:bCs/>
          <w:color w:val="000000"/>
          <w:lang w:eastAsia="zh-CN"/>
        </w:rPr>
        <w:t>Vennarecci G</w:t>
      </w:r>
      <w:r w:rsidRPr="002443DF">
        <w:rPr>
          <w:rFonts w:ascii="Book Antiqua" w:hAnsi="Book Antiqua" w:cs="宋体"/>
          <w:color w:val="000000"/>
          <w:lang w:eastAsia="zh-CN"/>
        </w:rPr>
        <w:t>, Laurenzi A, Santoro R, Colasanti M, Lepiane P, Ettorre GM. The ALPPS procedure: a surgical option for hepatocellular carcinoma with major vascular invasion. </w:t>
      </w:r>
      <w:r w:rsidRPr="002443DF">
        <w:rPr>
          <w:rFonts w:ascii="Book Antiqua" w:hAnsi="Book Antiqua" w:cs="宋体"/>
          <w:i/>
          <w:iCs/>
          <w:color w:val="000000"/>
          <w:lang w:eastAsia="zh-CN"/>
        </w:rPr>
        <w:t>World J Surg</w:t>
      </w:r>
      <w:r w:rsidRPr="002443DF">
        <w:rPr>
          <w:rFonts w:ascii="Book Antiqua" w:hAnsi="Book Antiqua" w:cs="宋体"/>
          <w:color w:val="000000"/>
          <w:lang w:eastAsia="zh-CN"/>
        </w:rPr>
        <w:t> 2014; </w:t>
      </w:r>
      <w:r w:rsidRPr="002443DF">
        <w:rPr>
          <w:rFonts w:ascii="Book Antiqua" w:hAnsi="Book Antiqua" w:cs="宋体"/>
          <w:b/>
          <w:bCs/>
          <w:color w:val="000000"/>
          <w:lang w:eastAsia="zh-CN"/>
        </w:rPr>
        <w:t>38</w:t>
      </w:r>
      <w:r w:rsidRPr="002443DF">
        <w:rPr>
          <w:rFonts w:ascii="Book Antiqua" w:hAnsi="Book Antiqua" w:cs="宋体"/>
          <w:color w:val="000000"/>
          <w:lang w:eastAsia="zh-CN"/>
        </w:rPr>
        <w:t>: 1498-1503 [PMID: 24146197</w:t>
      </w:r>
      <w:r w:rsidR="00233D22" w:rsidRPr="00233D22">
        <w:rPr>
          <w:rFonts w:ascii="Book Antiqua" w:hAnsi="Book Antiqua" w:cs="Arial"/>
          <w:lang w:eastAsia="en-US"/>
        </w:rPr>
        <w:t xml:space="preserve"> </w:t>
      </w:r>
      <w:r w:rsidR="00233D22" w:rsidRPr="0074607F">
        <w:rPr>
          <w:rFonts w:ascii="Book Antiqua" w:hAnsi="Book Antiqua" w:cs="Arial"/>
          <w:lang w:eastAsia="en-US"/>
        </w:rPr>
        <w:t>DOI</w:t>
      </w:r>
      <w:r w:rsidR="00233D22">
        <w:rPr>
          <w:rFonts w:ascii="Book Antiqua" w:hAnsi="Book Antiqua" w:cs="Arial" w:hint="eastAsia"/>
          <w:lang w:eastAsia="zh-CN"/>
        </w:rPr>
        <w:t>:</w:t>
      </w:r>
      <w:r w:rsidR="00233D22" w:rsidRPr="0074607F">
        <w:rPr>
          <w:rFonts w:ascii="Book Antiqua" w:hAnsi="Book Antiqua" w:cs="Arial"/>
          <w:lang w:eastAsia="en-US"/>
        </w:rPr>
        <w:t xml:space="preserve"> 10.1007/s00268-013-2296-y</w:t>
      </w:r>
      <w:r w:rsidRPr="002443DF">
        <w:rPr>
          <w:rFonts w:ascii="Book Antiqua" w:hAnsi="Book Antiqua" w:cs="宋体"/>
          <w:color w:val="000000"/>
          <w:lang w:eastAsia="zh-CN"/>
        </w:rPr>
        <w:t>]</w:t>
      </w:r>
    </w:p>
    <w:p w14:paraId="7422B7A4" w14:textId="77777777" w:rsidR="00233D22" w:rsidRPr="00233D22" w:rsidRDefault="00233D22" w:rsidP="002443DF">
      <w:pPr>
        <w:spacing w:line="360" w:lineRule="auto"/>
        <w:jc w:val="both"/>
        <w:rPr>
          <w:rFonts w:ascii="Book Antiqua" w:hAnsi="Book Antiqua" w:cs="宋体"/>
          <w:color w:val="000000"/>
          <w:lang w:eastAsia="zh-CN"/>
        </w:rPr>
      </w:pPr>
      <w:r w:rsidRPr="00233D22">
        <w:rPr>
          <w:rFonts w:ascii="Book Antiqua" w:hAnsi="Book Antiqua"/>
          <w:bCs/>
          <w:color w:val="000000"/>
          <w:lang w:eastAsia="zh-CN"/>
        </w:rPr>
        <w:t xml:space="preserve">35 </w:t>
      </w:r>
      <w:r w:rsidRPr="00233D22">
        <w:rPr>
          <w:rFonts w:ascii="Book Antiqua" w:hAnsi="Book Antiqua"/>
          <w:b/>
          <w:bCs/>
          <w:color w:val="000000"/>
        </w:rPr>
        <w:t>Gauzolino R</w:t>
      </w:r>
      <w:r w:rsidRPr="00233D22">
        <w:rPr>
          <w:rFonts w:ascii="Book Antiqua" w:hAnsi="Book Antiqua"/>
          <w:color w:val="000000"/>
        </w:rPr>
        <w:t>, Castagnet M, Blanleuil ML, Richer JP. The ALPPS technique for bilateral colorectal metastases: three "variations on a theme".</w:t>
      </w:r>
      <w:r w:rsidRPr="00233D22">
        <w:rPr>
          <w:rStyle w:val="apple-converted-space"/>
          <w:rFonts w:ascii="Book Antiqua" w:hAnsi="Book Antiqua"/>
          <w:color w:val="000000"/>
        </w:rPr>
        <w:t> </w:t>
      </w:r>
      <w:r w:rsidRPr="00233D22">
        <w:rPr>
          <w:rFonts w:ascii="Book Antiqua" w:hAnsi="Book Antiqua"/>
          <w:i/>
          <w:iCs/>
          <w:color w:val="000000"/>
        </w:rPr>
        <w:t>Updates Surg</w:t>
      </w:r>
      <w:r w:rsidRPr="00233D22">
        <w:rPr>
          <w:rStyle w:val="apple-converted-space"/>
          <w:rFonts w:ascii="Book Antiqua" w:hAnsi="Book Antiqua"/>
          <w:color w:val="000000"/>
        </w:rPr>
        <w:t> </w:t>
      </w:r>
      <w:r w:rsidRPr="00233D22">
        <w:rPr>
          <w:rFonts w:ascii="Book Antiqua" w:hAnsi="Book Antiqua"/>
          <w:color w:val="000000"/>
        </w:rPr>
        <w:t>2013;</w:t>
      </w:r>
      <w:r w:rsidRPr="00233D22">
        <w:rPr>
          <w:rStyle w:val="apple-converted-space"/>
          <w:rFonts w:ascii="Book Antiqua" w:hAnsi="Book Antiqua"/>
          <w:color w:val="000000"/>
        </w:rPr>
        <w:t> </w:t>
      </w:r>
      <w:r w:rsidRPr="00233D22">
        <w:rPr>
          <w:rFonts w:ascii="Book Antiqua" w:hAnsi="Book Antiqua"/>
          <w:b/>
          <w:bCs/>
          <w:color w:val="000000"/>
        </w:rPr>
        <w:t>65</w:t>
      </w:r>
      <w:r w:rsidRPr="00233D22">
        <w:rPr>
          <w:rFonts w:ascii="Book Antiqua" w:hAnsi="Book Antiqua"/>
          <w:color w:val="000000"/>
        </w:rPr>
        <w:t>: 141-148 [PMID: 23690242 DOI: 10.1007/s13304-013-0214-3]</w:t>
      </w:r>
      <w:r w:rsidRPr="00233D22">
        <w:rPr>
          <w:rFonts w:ascii="Book Antiqua" w:hAnsi="Book Antiqua" w:cs="宋体"/>
          <w:color w:val="000000"/>
          <w:lang w:eastAsia="zh-CN"/>
        </w:rPr>
        <w:t xml:space="preserve"> </w:t>
      </w:r>
    </w:p>
    <w:p w14:paraId="52804931" w14:textId="72EC07A9"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36 </w:t>
      </w:r>
      <w:r w:rsidRPr="002443DF">
        <w:rPr>
          <w:rFonts w:ascii="Book Antiqua" w:hAnsi="Book Antiqua" w:cs="宋体"/>
          <w:b/>
          <w:bCs/>
          <w:color w:val="000000"/>
          <w:lang w:eastAsia="zh-CN"/>
        </w:rPr>
        <w:t>Schadde E</w:t>
      </w:r>
      <w:r w:rsidRPr="002443DF">
        <w:rPr>
          <w:rFonts w:ascii="Book Antiqua" w:hAnsi="Book Antiqua" w:cs="宋体"/>
          <w:color w:val="000000"/>
          <w:lang w:eastAsia="zh-CN"/>
        </w:rPr>
        <w:t>, Malagó M, Hernandez-Alejandro R, Li J, Abdalla E, Ardiles V, Lurje G, Vyas S, Machado MA, de Santibañes E. Monosegment ALPPS hepatectomy: extending resectability by rapid hypertrophy. </w:t>
      </w:r>
      <w:r w:rsidRPr="002443DF">
        <w:rPr>
          <w:rFonts w:ascii="Book Antiqua" w:hAnsi="Book Antiqua" w:cs="宋体"/>
          <w:i/>
          <w:iCs/>
          <w:color w:val="000000"/>
          <w:lang w:eastAsia="zh-CN"/>
        </w:rPr>
        <w:t>Surgery</w:t>
      </w:r>
      <w:r w:rsidRPr="002443DF">
        <w:rPr>
          <w:rFonts w:ascii="Book Antiqua" w:hAnsi="Book Antiqua" w:cs="宋体"/>
          <w:color w:val="000000"/>
          <w:lang w:eastAsia="zh-CN"/>
        </w:rPr>
        <w:t> 2015; </w:t>
      </w:r>
      <w:r w:rsidRPr="002443DF">
        <w:rPr>
          <w:rFonts w:ascii="Book Antiqua" w:hAnsi="Book Antiqua" w:cs="宋体"/>
          <w:b/>
          <w:bCs/>
          <w:color w:val="000000"/>
          <w:lang w:eastAsia="zh-CN"/>
        </w:rPr>
        <w:t>157</w:t>
      </w:r>
      <w:r w:rsidRPr="002443DF">
        <w:rPr>
          <w:rFonts w:ascii="Book Antiqua" w:hAnsi="Book Antiqua" w:cs="宋体"/>
          <w:color w:val="000000"/>
          <w:lang w:eastAsia="zh-CN"/>
        </w:rPr>
        <w:t>: 676-689 [PMID: 25712199 DOI: 10.1016/j.surg.2014.11.015]</w:t>
      </w:r>
    </w:p>
    <w:p w14:paraId="1E84CF5E"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37 </w:t>
      </w:r>
      <w:r w:rsidRPr="002443DF">
        <w:rPr>
          <w:rFonts w:ascii="Book Antiqua" w:hAnsi="Book Antiqua" w:cs="宋体"/>
          <w:b/>
          <w:bCs/>
          <w:color w:val="000000"/>
          <w:lang w:eastAsia="zh-CN"/>
        </w:rPr>
        <w:t>de Santibañes M</w:t>
      </w:r>
      <w:r w:rsidRPr="002443DF">
        <w:rPr>
          <w:rFonts w:ascii="Book Antiqua" w:hAnsi="Book Antiqua" w:cs="宋体"/>
          <w:color w:val="000000"/>
          <w:lang w:eastAsia="zh-CN"/>
        </w:rPr>
        <w:t>, Alvarez FA, Santos FR, Ardiles V, de Santibañes E. The associating liver partition and portal vein ligation for staged hepatectomy approach using only segments I and IV as future liver remnant. </w:t>
      </w:r>
      <w:r w:rsidRPr="002443DF">
        <w:rPr>
          <w:rFonts w:ascii="Book Antiqua" w:hAnsi="Book Antiqua" w:cs="宋体"/>
          <w:i/>
          <w:iCs/>
          <w:color w:val="000000"/>
          <w:lang w:eastAsia="zh-CN"/>
        </w:rPr>
        <w:t>J Am Coll Surg</w:t>
      </w:r>
      <w:r w:rsidRPr="002443DF">
        <w:rPr>
          <w:rFonts w:ascii="Book Antiqua" w:hAnsi="Book Antiqua" w:cs="宋体"/>
          <w:color w:val="000000"/>
          <w:lang w:eastAsia="zh-CN"/>
        </w:rPr>
        <w:t> 2014; </w:t>
      </w:r>
      <w:r w:rsidRPr="002443DF">
        <w:rPr>
          <w:rFonts w:ascii="Book Antiqua" w:hAnsi="Book Antiqua" w:cs="宋体"/>
          <w:b/>
          <w:bCs/>
          <w:color w:val="000000"/>
          <w:lang w:eastAsia="zh-CN"/>
        </w:rPr>
        <w:t>219</w:t>
      </w:r>
      <w:r w:rsidRPr="002443DF">
        <w:rPr>
          <w:rFonts w:ascii="Book Antiqua" w:hAnsi="Book Antiqua" w:cs="宋体"/>
          <w:color w:val="000000"/>
          <w:lang w:eastAsia="zh-CN"/>
        </w:rPr>
        <w:t>: e5-e9 [PMID: 24974268 DOI: 10.1016/j.jamcollsurg.2014.01.070]</w:t>
      </w:r>
    </w:p>
    <w:p w14:paraId="68141892"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38 </w:t>
      </w:r>
      <w:r w:rsidRPr="002443DF">
        <w:rPr>
          <w:rFonts w:ascii="Book Antiqua" w:hAnsi="Book Antiqua" w:cs="宋体"/>
          <w:b/>
          <w:bCs/>
          <w:color w:val="000000"/>
          <w:lang w:eastAsia="zh-CN"/>
        </w:rPr>
        <w:t>Petrowsky H</w:t>
      </w:r>
      <w:r w:rsidRPr="002443DF">
        <w:rPr>
          <w:rFonts w:ascii="Book Antiqua" w:hAnsi="Book Antiqua" w:cs="宋体"/>
          <w:color w:val="000000"/>
          <w:lang w:eastAsia="zh-CN"/>
        </w:rPr>
        <w:t>, Györi G, de Oliveira M, Lesurtel M, Clavien PA. Is partial-ALPPS safer than ALPPS? A single-center experience. </w:t>
      </w:r>
      <w:r w:rsidRPr="002443DF">
        <w:rPr>
          <w:rFonts w:ascii="Book Antiqua" w:hAnsi="Book Antiqua" w:cs="宋体"/>
          <w:i/>
          <w:iCs/>
          <w:color w:val="000000"/>
          <w:lang w:eastAsia="zh-CN"/>
        </w:rPr>
        <w:t>Ann Surg</w:t>
      </w:r>
      <w:r w:rsidRPr="002443DF">
        <w:rPr>
          <w:rFonts w:ascii="Book Antiqua" w:hAnsi="Book Antiqua" w:cs="宋体"/>
          <w:color w:val="000000"/>
          <w:lang w:eastAsia="zh-CN"/>
        </w:rPr>
        <w:t> 2015; </w:t>
      </w:r>
      <w:r w:rsidRPr="002443DF">
        <w:rPr>
          <w:rFonts w:ascii="Book Antiqua" w:hAnsi="Book Antiqua" w:cs="宋体"/>
          <w:b/>
          <w:bCs/>
          <w:color w:val="000000"/>
          <w:lang w:eastAsia="zh-CN"/>
        </w:rPr>
        <w:t>261</w:t>
      </w:r>
      <w:r w:rsidRPr="002443DF">
        <w:rPr>
          <w:rFonts w:ascii="Book Antiqua" w:hAnsi="Book Antiqua" w:cs="宋体"/>
          <w:color w:val="000000"/>
          <w:lang w:eastAsia="zh-CN"/>
        </w:rPr>
        <w:t>: e90-e92 [PMID: 25706390 DOI: 10.1097/SLA.0000000000001087]</w:t>
      </w:r>
    </w:p>
    <w:p w14:paraId="65FF878E" w14:textId="7AEA64E9"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lastRenderedPageBreak/>
        <w:t>39 </w:t>
      </w:r>
      <w:r w:rsidRPr="002443DF">
        <w:rPr>
          <w:rFonts w:ascii="Book Antiqua" w:hAnsi="Book Antiqua" w:cs="宋体"/>
          <w:b/>
          <w:bCs/>
          <w:color w:val="000000"/>
          <w:lang w:eastAsia="zh-CN"/>
        </w:rPr>
        <w:t>Brustia R</w:t>
      </w:r>
      <w:r w:rsidRPr="002443DF">
        <w:rPr>
          <w:rFonts w:ascii="Book Antiqua" w:hAnsi="Book Antiqua" w:cs="宋体"/>
          <w:color w:val="000000"/>
          <w:lang w:eastAsia="zh-CN"/>
        </w:rPr>
        <w:t>, Scatton O, Soubrane O. Variation on a Theme: Alternative to Plastic Bag in ALPPS Procedures: Feasibility and Clinical Safety of COVA+™ Membrane in ALPPS Procedures. </w:t>
      </w:r>
      <w:r w:rsidRPr="002443DF">
        <w:rPr>
          <w:rFonts w:ascii="Book Antiqua" w:hAnsi="Book Antiqua" w:cs="宋体"/>
          <w:i/>
          <w:iCs/>
          <w:color w:val="000000"/>
          <w:lang w:eastAsia="zh-CN"/>
        </w:rPr>
        <w:t>World J Surg</w:t>
      </w:r>
      <w:r w:rsidRPr="002443DF">
        <w:rPr>
          <w:rFonts w:ascii="Book Antiqua" w:hAnsi="Book Antiqua" w:cs="宋体"/>
          <w:color w:val="000000"/>
          <w:lang w:eastAsia="zh-CN"/>
        </w:rPr>
        <w:t> 2015; </w:t>
      </w:r>
      <w:r w:rsidRPr="002443DF">
        <w:rPr>
          <w:rFonts w:ascii="Book Antiqua" w:hAnsi="Book Antiqua" w:cs="宋体"/>
          <w:b/>
          <w:bCs/>
          <w:color w:val="000000"/>
          <w:lang w:eastAsia="zh-CN"/>
        </w:rPr>
        <w:t>39</w:t>
      </w:r>
      <w:r w:rsidRPr="002443DF">
        <w:rPr>
          <w:rFonts w:ascii="Book Antiqua" w:hAnsi="Book Antiqua" w:cs="宋体"/>
          <w:color w:val="000000"/>
          <w:lang w:eastAsia="zh-CN"/>
        </w:rPr>
        <w:t>: 3023-3027 [PMID: 26319257</w:t>
      </w:r>
      <w:r w:rsidR="00233D22" w:rsidRPr="00233D22">
        <w:rPr>
          <w:rFonts w:ascii="Book Antiqua" w:hAnsi="Book Antiqua" w:cs="Arial"/>
          <w:lang w:eastAsia="en-US"/>
        </w:rPr>
        <w:t xml:space="preserve"> </w:t>
      </w:r>
      <w:r w:rsidR="00233D22" w:rsidRPr="0074607F">
        <w:rPr>
          <w:rFonts w:ascii="Book Antiqua" w:hAnsi="Book Antiqua" w:cs="Arial"/>
          <w:lang w:eastAsia="en-US"/>
        </w:rPr>
        <w:t>DOI</w:t>
      </w:r>
      <w:r w:rsidR="00233D22">
        <w:rPr>
          <w:rFonts w:ascii="Book Antiqua" w:hAnsi="Book Antiqua" w:cs="Arial" w:hint="eastAsia"/>
          <w:lang w:eastAsia="zh-CN"/>
        </w:rPr>
        <w:t>:</w:t>
      </w:r>
      <w:r w:rsidR="00233D22" w:rsidRPr="0074607F">
        <w:rPr>
          <w:rFonts w:ascii="Book Antiqua" w:hAnsi="Book Antiqua" w:cs="Arial"/>
          <w:lang w:eastAsia="en-US"/>
        </w:rPr>
        <w:t xml:space="preserve"> 10.1007/s00268-015-3209-z</w:t>
      </w:r>
      <w:r w:rsidRPr="002443DF">
        <w:rPr>
          <w:rFonts w:ascii="Book Antiqua" w:hAnsi="Book Antiqua" w:cs="宋体"/>
          <w:color w:val="000000"/>
          <w:lang w:eastAsia="zh-CN"/>
        </w:rPr>
        <w:t>]</w:t>
      </w:r>
    </w:p>
    <w:p w14:paraId="498CE50A" w14:textId="77777777" w:rsidR="00E765A0" w:rsidRPr="00E765A0" w:rsidRDefault="00E765A0" w:rsidP="002443DF">
      <w:pPr>
        <w:spacing w:line="360" w:lineRule="auto"/>
        <w:jc w:val="both"/>
        <w:rPr>
          <w:rFonts w:ascii="Book Antiqua" w:hAnsi="Book Antiqua"/>
          <w:color w:val="000000"/>
          <w:lang w:eastAsia="zh-CN"/>
        </w:rPr>
      </w:pPr>
      <w:r w:rsidRPr="00E765A0">
        <w:rPr>
          <w:rFonts w:ascii="Book Antiqua" w:hAnsi="Book Antiqua"/>
          <w:bCs/>
          <w:color w:val="000000"/>
          <w:lang w:eastAsia="zh-CN"/>
        </w:rPr>
        <w:t>40</w:t>
      </w:r>
      <w:r w:rsidRPr="00E765A0">
        <w:rPr>
          <w:rFonts w:ascii="Book Antiqua" w:hAnsi="Book Antiqua"/>
          <w:b/>
          <w:bCs/>
          <w:color w:val="000000"/>
          <w:lang w:eastAsia="zh-CN"/>
        </w:rPr>
        <w:t xml:space="preserve"> </w:t>
      </w:r>
      <w:r w:rsidRPr="00E765A0">
        <w:rPr>
          <w:rFonts w:ascii="Book Antiqua" w:hAnsi="Book Antiqua"/>
          <w:b/>
          <w:bCs/>
          <w:color w:val="000000"/>
        </w:rPr>
        <w:t>Dokmak S</w:t>
      </w:r>
      <w:r w:rsidRPr="00E765A0">
        <w:rPr>
          <w:rFonts w:ascii="Book Antiqua" w:hAnsi="Book Antiqua"/>
          <w:color w:val="000000"/>
        </w:rPr>
        <w:t>, Belghiti J. Which limits to the "ALPPS" approach?</w:t>
      </w:r>
      <w:r w:rsidRPr="00E765A0">
        <w:rPr>
          <w:rStyle w:val="apple-converted-space"/>
          <w:rFonts w:ascii="Book Antiqua" w:hAnsi="Book Antiqua"/>
          <w:color w:val="000000"/>
        </w:rPr>
        <w:t> </w:t>
      </w:r>
      <w:r w:rsidRPr="00E765A0">
        <w:rPr>
          <w:rFonts w:ascii="Book Antiqua" w:hAnsi="Book Antiqua"/>
          <w:i/>
          <w:iCs/>
          <w:color w:val="000000"/>
        </w:rPr>
        <w:t>Ann Surg</w:t>
      </w:r>
      <w:r w:rsidRPr="00E765A0">
        <w:rPr>
          <w:rStyle w:val="apple-converted-space"/>
          <w:rFonts w:ascii="Book Antiqua" w:hAnsi="Book Antiqua"/>
          <w:color w:val="000000"/>
        </w:rPr>
        <w:t> </w:t>
      </w:r>
      <w:r w:rsidRPr="00E765A0">
        <w:rPr>
          <w:rFonts w:ascii="Book Antiqua" w:hAnsi="Book Antiqua"/>
          <w:color w:val="000000"/>
        </w:rPr>
        <w:t>2012;</w:t>
      </w:r>
      <w:r w:rsidRPr="00E765A0">
        <w:rPr>
          <w:rStyle w:val="apple-converted-space"/>
          <w:rFonts w:ascii="Book Antiqua" w:hAnsi="Book Antiqua"/>
          <w:color w:val="000000"/>
        </w:rPr>
        <w:t> </w:t>
      </w:r>
      <w:r w:rsidRPr="00E765A0">
        <w:rPr>
          <w:rFonts w:ascii="Book Antiqua" w:hAnsi="Book Antiqua"/>
          <w:b/>
          <w:bCs/>
          <w:color w:val="000000"/>
        </w:rPr>
        <w:t>256</w:t>
      </w:r>
      <w:r w:rsidRPr="00E765A0">
        <w:rPr>
          <w:rFonts w:ascii="Book Antiqua" w:hAnsi="Book Antiqua"/>
          <w:color w:val="000000"/>
        </w:rPr>
        <w:t>: e6; author reply e16-e17 [PMID: 22895355 DOI: 10.1097/SLA.0b013e318265fd64]</w:t>
      </w:r>
    </w:p>
    <w:p w14:paraId="01FF065C" w14:textId="3D3B9CFB"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41 </w:t>
      </w:r>
      <w:r w:rsidRPr="002443DF">
        <w:rPr>
          <w:rFonts w:ascii="Book Antiqua" w:hAnsi="Book Antiqua" w:cs="宋体"/>
          <w:b/>
          <w:bCs/>
          <w:color w:val="000000"/>
          <w:lang w:eastAsia="zh-CN"/>
        </w:rPr>
        <w:t>Girometti R</w:t>
      </w:r>
      <w:r w:rsidRPr="002443DF">
        <w:rPr>
          <w:rFonts w:ascii="Book Antiqua" w:hAnsi="Book Antiqua" w:cs="宋体"/>
          <w:color w:val="000000"/>
          <w:lang w:eastAsia="zh-CN"/>
        </w:rPr>
        <w:t>, Como G, Bazzocchi M, Zuiani C. Post-operative imaging in liver transplantation: state-of-the-art and future perspectives. </w:t>
      </w:r>
      <w:r w:rsidRPr="002443DF">
        <w:rPr>
          <w:rFonts w:ascii="Book Antiqua" w:hAnsi="Book Antiqua" w:cs="宋体"/>
          <w:i/>
          <w:iCs/>
          <w:color w:val="000000"/>
          <w:lang w:eastAsia="zh-CN"/>
        </w:rPr>
        <w:t>World J Gastroenterol</w:t>
      </w:r>
      <w:r w:rsidRPr="002443DF">
        <w:rPr>
          <w:rFonts w:ascii="Book Antiqua" w:hAnsi="Book Antiqua" w:cs="宋体"/>
          <w:color w:val="000000"/>
          <w:lang w:eastAsia="zh-CN"/>
        </w:rPr>
        <w:t> 2014; </w:t>
      </w:r>
      <w:r w:rsidRPr="002443DF">
        <w:rPr>
          <w:rFonts w:ascii="Book Antiqua" w:hAnsi="Book Antiqua" w:cs="宋体"/>
          <w:b/>
          <w:bCs/>
          <w:color w:val="000000"/>
          <w:lang w:eastAsia="zh-CN"/>
        </w:rPr>
        <w:t>20</w:t>
      </w:r>
      <w:r w:rsidRPr="002443DF">
        <w:rPr>
          <w:rFonts w:ascii="Book Antiqua" w:hAnsi="Book Antiqua" w:cs="宋体"/>
          <w:color w:val="000000"/>
          <w:lang w:eastAsia="zh-CN"/>
        </w:rPr>
        <w:t>: 6180-6200 [PMID: 24876739 DOI: 10.3748/wjg.v20.i20.6180]</w:t>
      </w:r>
    </w:p>
    <w:p w14:paraId="2FA3B9F6"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42 </w:t>
      </w:r>
      <w:r w:rsidRPr="002443DF">
        <w:rPr>
          <w:rFonts w:ascii="Book Antiqua" w:hAnsi="Book Antiqua" w:cs="宋体"/>
          <w:b/>
          <w:bCs/>
          <w:color w:val="000000"/>
          <w:lang w:eastAsia="zh-CN"/>
        </w:rPr>
        <w:t>Fulcher AS</w:t>
      </w:r>
      <w:r w:rsidRPr="002443DF">
        <w:rPr>
          <w:rFonts w:ascii="Book Antiqua" w:hAnsi="Book Antiqua" w:cs="宋体"/>
          <w:color w:val="000000"/>
          <w:lang w:eastAsia="zh-CN"/>
        </w:rPr>
        <w:t>, Turner MA. Orthotopic liver transplantation: evaluation with MR cholangiography. </w:t>
      </w:r>
      <w:r w:rsidRPr="002443DF">
        <w:rPr>
          <w:rFonts w:ascii="Book Antiqua" w:hAnsi="Book Antiqua" w:cs="宋体"/>
          <w:i/>
          <w:iCs/>
          <w:color w:val="000000"/>
          <w:lang w:eastAsia="zh-CN"/>
        </w:rPr>
        <w:t>Radiology</w:t>
      </w:r>
      <w:r w:rsidRPr="002443DF">
        <w:rPr>
          <w:rFonts w:ascii="Book Antiqua" w:hAnsi="Book Antiqua" w:cs="宋体"/>
          <w:color w:val="000000"/>
          <w:lang w:eastAsia="zh-CN"/>
        </w:rPr>
        <w:t> 1999; </w:t>
      </w:r>
      <w:r w:rsidRPr="002443DF">
        <w:rPr>
          <w:rFonts w:ascii="Book Antiqua" w:hAnsi="Book Antiqua" w:cs="宋体"/>
          <w:b/>
          <w:bCs/>
          <w:color w:val="000000"/>
          <w:lang w:eastAsia="zh-CN"/>
        </w:rPr>
        <w:t>211</w:t>
      </w:r>
      <w:r w:rsidRPr="002443DF">
        <w:rPr>
          <w:rFonts w:ascii="Book Antiqua" w:hAnsi="Book Antiqua" w:cs="宋体"/>
          <w:color w:val="000000"/>
          <w:lang w:eastAsia="zh-CN"/>
        </w:rPr>
        <w:t>: 715-722 [PMID: 10352596 DOI: 10.1148/radiology.211.3.r99jn17715]</w:t>
      </w:r>
    </w:p>
    <w:p w14:paraId="3721D13C" w14:textId="1260CD15"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43 </w:t>
      </w:r>
      <w:r w:rsidRPr="002443DF">
        <w:rPr>
          <w:rFonts w:ascii="Book Antiqua" w:hAnsi="Book Antiqua" w:cs="宋体"/>
          <w:b/>
          <w:bCs/>
          <w:color w:val="000000"/>
          <w:lang w:eastAsia="zh-CN"/>
        </w:rPr>
        <w:t>Ito K</w:t>
      </w:r>
      <w:r w:rsidRPr="002443DF">
        <w:rPr>
          <w:rFonts w:ascii="Book Antiqua" w:hAnsi="Book Antiqua" w:cs="宋体"/>
          <w:color w:val="000000"/>
          <w:lang w:eastAsia="zh-CN"/>
        </w:rPr>
        <w:t>, Siegelman ES, Stolpen AH, Mitchell DG. MR imaging of complications after liver transplantation. </w:t>
      </w:r>
      <w:r w:rsidRPr="002443DF">
        <w:rPr>
          <w:rFonts w:ascii="Book Antiqua" w:hAnsi="Book Antiqua" w:cs="宋体"/>
          <w:i/>
          <w:iCs/>
          <w:color w:val="000000"/>
          <w:lang w:eastAsia="zh-CN"/>
        </w:rPr>
        <w:t>AJR Am J Roentgenol</w:t>
      </w:r>
      <w:r w:rsidRPr="002443DF">
        <w:rPr>
          <w:rFonts w:ascii="Book Antiqua" w:hAnsi="Book Antiqua" w:cs="宋体"/>
          <w:color w:val="000000"/>
          <w:lang w:eastAsia="zh-CN"/>
        </w:rPr>
        <w:t> 2000; </w:t>
      </w:r>
      <w:r w:rsidRPr="002443DF">
        <w:rPr>
          <w:rFonts w:ascii="Book Antiqua" w:hAnsi="Book Antiqua" w:cs="宋体"/>
          <w:b/>
          <w:bCs/>
          <w:color w:val="000000"/>
          <w:lang w:eastAsia="zh-CN"/>
        </w:rPr>
        <w:t>175</w:t>
      </w:r>
      <w:r w:rsidRPr="002443DF">
        <w:rPr>
          <w:rFonts w:ascii="Book Antiqua" w:hAnsi="Book Antiqua" w:cs="宋体"/>
          <w:color w:val="000000"/>
          <w:lang w:eastAsia="zh-CN"/>
        </w:rPr>
        <w:t>: 1145-1149 [PMID: 11000180 DOI: 10.2214/</w:t>
      </w:r>
      <w:r w:rsidR="00E72621" w:rsidRPr="00E72621">
        <w:rPr>
          <w:rFonts w:ascii="Book Antiqua" w:hAnsi="Book Antiqua" w:cs="Arial"/>
          <w:lang w:eastAsia="en-US"/>
        </w:rPr>
        <w:t xml:space="preserve"> </w:t>
      </w:r>
      <w:r w:rsidR="00E72621" w:rsidRPr="0074607F">
        <w:rPr>
          <w:rFonts w:ascii="Book Antiqua" w:hAnsi="Book Antiqua" w:cs="Arial"/>
          <w:lang w:eastAsia="en-US"/>
        </w:rPr>
        <w:t>ajr.175.4.1751145</w:t>
      </w:r>
      <w:r w:rsidRPr="002443DF">
        <w:rPr>
          <w:rFonts w:ascii="Book Antiqua" w:hAnsi="Book Antiqua" w:cs="宋体"/>
          <w:color w:val="000000"/>
          <w:lang w:eastAsia="zh-CN"/>
        </w:rPr>
        <w:t>]</w:t>
      </w:r>
    </w:p>
    <w:p w14:paraId="2764C47D"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44 </w:t>
      </w:r>
      <w:r w:rsidRPr="002443DF">
        <w:rPr>
          <w:rFonts w:ascii="Book Antiqua" w:hAnsi="Book Antiqua" w:cs="宋体"/>
          <w:b/>
          <w:bCs/>
          <w:color w:val="000000"/>
          <w:lang w:eastAsia="zh-CN"/>
        </w:rPr>
        <w:t>Girometti R</w:t>
      </w:r>
      <w:r w:rsidRPr="002443DF">
        <w:rPr>
          <w:rFonts w:ascii="Book Antiqua" w:hAnsi="Book Antiqua" w:cs="宋体"/>
          <w:color w:val="000000"/>
          <w:lang w:eastAsia="zh-CN"/>
        </w:rPr>
        <w:t>, Cereser L, Bazzocchi M, Zuiani C. Magnetic resonance cholangiography in the assessment and management of biliary complications after OLT. </w:t>
      </w:r>
      <w:r w:rsidRPr="002443DF">
        <w:rPr>
          <w:rFonts w:ascii="Book Antiqua" w:hAnsi="Book Antiqua" w:cs="宋体"/>
          <w:i/>
          <w:iCs/>
          <w:color w:val="000000"/>
          <w:lang w:eastAsia="zh-CN"/>
        </w:rPr>
        <w:t>World J Radiol</w:t>
      </w:r>
      <w:r w:rsidRPr="002443DF">
        <w:rPr>
          <w:rFonts w:ascii="Book Antiqua" w:hAnsi="Book Antiqua" w:cs="宋体"/>
          <w:color w:val="000000"/>
          <w:lang w:eastAsia="zh-CN"/>
        </w:rPr>
        <w:t> 2014; </w:t>
      </w:r>
      <w:r w:rsidRPr="002443DF">
        <w:rPr>
          <w:rFonts w:ascii="Book Antiqua" w:hAnsi="Book Antiqua" w:cs="宋体"/>
          <w:b/>
          <w:bCs/>
          <w:color w:val="000000"/>
          <w:lang w:eastAsia="zh-CN"/>
        </w:rPr>
        <w:t>6</w:t>
      </w:r>
      <w:r w:rsidRPr="002443DF">
        <w:rPr>
          <w:rFonts w:ascii="Book Antiqua" w:hAnsi="Book Antiqua" w:cs="宋体"/>
          <w:color w:val="000000"/>
          <w:lang w:eastAsia="zh-CN"/>
        </w:rPr>
        <w:t>: 424-436 [PMID: 25071883 DOI: 10.4329/wjr.v6.i7.424]</w:t>
      </w:r>
    </w:p>
    <w:p w14:paraId="5FD2B325"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45 </w:t>
      </w:r>
      <w:r w:rsidRPr="002443DF">
        <w:rPr>
          <w:rFonts w:ascii="Book Antiqua" w:hAnsi="Book Antiqua" w:cs="宋体"/>
          <w:b/>
          <w:bCs/>
          <w:color w:val="000000"/>
          <w:lang w:eastAsia="zh-CN"/>
        </w:rPr>
        <w:t>Palmucci S</w:t>
      </w:r>
      <w:r w:rsidRPr="002443DF">
        <w:rPr>
          <w:rFonts w:ascii="Book Antiqua" w:hAnsi="Book Antiqua" w:cs="宋体"/>
          <w:color w:val="000000"/>
          <w:lang w:eastAsia="zh-CN"/>
        </w:rPr>
        <w:t>. Focal liver lesions detection and characterization: The advantages of gadoxetic acid-enhanced liver MRI. </w:t>
      </w:r>
      <w:r w:rsidRPr="002443DF">
        <w:rPr>
          <w:rFonts w:ascii="Book Antiqua" w:hAnsi="Book Antiqua" w:cs="宋体"/>
          <w:i/>
          <w:iCs/>
          <w:color w:val="000000"/>
          <w:lang w:eastAsia="zh-CN"/>
        </w:rPr>
        <w:t>World J Hepatol</w:t>
      </w:r>
      <w:r w:rsidRPr="002443DF">
        <w:rPr>
          <w:rFonts w:ascii="Book Antiqua" w:hAnsi="Book Antiqua" w:cs="宋体"/>
          <w:color w:val="000000"/>
          <w:lang w:eastAsia="zh-CN"/>
        </w:rPr>
        <w:t> 2014; </w:t>
      </w:r>
      <w:r w:rsidRPr="002443DF">
        <w:rPr>
          <w:rFonts w:ascii="Book Antiqua" w:hAnsi="Book Antiqua" w:cs="宋体"/>
          <w:b/>
          <w:bCs/>
          <w:color w:val="000000"/>
          <w:lang w:eastAsia="zh-CN"/>
        </w:rPr>
        <w:t>6</w:t>
      </w:r>
      <w:r w:rsidRPr="002443DF">
        <w:rPr>
          <w:rFonts w:ascii="Book Antiqua" w:hAnsi="Book Antiqua" w:cs="宋体"/>
          <w:color w:val="000000"/>
          <w:lang w:eastAsia="zh-CN"/>
        </w:rPr>
        <w:t>: 477-485 [PMID: 25067999 DOI: 10.4254/wjh.v6.i7.477]</w:t>
      </w:r>
    </w:p>
    <w:p w14:paraId="312F7413"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46 </w:t>
      </w:r>
      <w:r w:rsidRPr="002443DF">
        <w:rPr>
          <w:rFonts w:ascii="Book Antiqua" w:hAnsi="Book Antiqua" w:cs="宋体"/>
          <w:b/>
          <w:bCs/>
          <w:color w:val="000000"/>
          <w:lang w:eastAsia="zh-CN"/>
        </w:rPr>
        <w:t>Seale MK</w:t>
      </w:r>
      <w:r w:rsidRPr="002443DF">
        <w:rPr>
          <w:rFonts w:ascii="Book Antiqua" w:hAnsi="Book Antiqua" w:cs="宋体"/>
          <w:color w:val="000000"/>
          <w:lang w:eastAsia="zh-CN"/>
        </w:rPr>
        <w:t>, Catalano OA, Saini S, Hahn PF, Sahani DV. Hepatobiliary-specific MR contrast agents: role in imaging the liver and biliary tree. </w:t>
      </w:r>
      <w:r w:rsidRPr="002443DF">
        <w:rPr>
          <w:rFonts w:ascii="Book Antiqua" w:hAnsi="Book Antiqua" w:cs="宋体"/>
          <w:i/>
          <w:iCs/>
          <w:color w:val="000000"/>
          <w:lang w:eastAsia="zh-CN"/>
        </w:rPr>
        <w:t>Radiographics</w:t>
      </w:r>
      <w:r w:rsidRPr="002443DF">
        <w:rPr>
          <w:rFonts w:ascii="Book Antiqua" w:hAnsi="Book Antiqua" w:cs="宋体"/>
          <w:color w:val="000000"/>
          <w:lang w:eastAsia="zh-CN"/>
        </w:rPr>
        <w:t> 2009; </w:t>
      </w:r>
      <w:r w:rsidRPr="002443DF">
        <w:rPr>
          <w:rFonts w:ascii="Book Antiqua" w:hAnsi="Book Antiqua" w:cs="宋体"/>
          <w:b/>
          <w:bCs/>
          <w:color w:val="000000"/>
          <w:lang w:eastAsia="zh-CN"/>
        </w:rPr>
        <w:t>29</w:t>
      </w:r>
      <w:r w:rsidRPr="002443DF">
        <w:rPr>
          <w:rFonts w:ascii="Book Antiqua" w:hAnsi="Book Antiqua" w:cs="宋体"/>
          <w:color w:val="000000"/>
          <w:lang w:eastAsia="zh-CN"/>
        </w:rPr>
        <w:t>: 1725-1748 [PMID: 19959518 DOI: 10.1148/rg.296095515]</w:t>
      </w:r>
    </w:p>
    <w:p w14:paraId="0484CA62"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47 </w:t>
      </w:r>
      <w:r w:rsidRPr="002443DF">
        <w:rPr>
          <w:rFonts w:ascii="Book Antiqua" w:hAnsi="Book Antiqua" w:cs="宋体"/>
          <w:b/>
          <w:bCs/>
          <w:color w:val="000000"/>
          <w:lang w:eastAsia="zh-CN"/>
        </w:rPr>
        <w:t>Matos AP</w:t>
      </w:r>
      <w:r w:rsidRPr="002443DF">
        <w:rPr>
          <w:rFonts w:ascii="Book Antiqua" w:hAnsi="Book Antiqua" w:cs="宋体"/>
          <w:color w:val="000000"/>
          <w:lang w:eastAsia="zh-CN"/>
        </w:rPr>
        <w:t>, Velloni F, Ramalho M, AlObaidy M, Rajapaksha A, Semelka RC. Focal liver lesions: Practical magnetic resonance imaging approach. </w:t>
      </w:r>
      <w:r w:rsidRPr="002443DF">
        <w:rPr>
          <w:rFonts w:ascii="Book Antiqua" w:hAnsi="Book Antiqua" w:cs="宋体"/>
          <w:i/>
          <w:iCs/>
          <w:color w:val="000000"/>
          <w:lang w:eastAsia="zh-CN"/>
        </w:rPr>
        <w:t>World J Hepatol</w:t>
      </w:r>
      <w:r w:rsidRPr="002443DF">
        <w:rPr>
          <w:rFonts w:ascii="Book Antiqua" w:hAnsi="Book Antiqua" w:cs="宋体"/>
          <w:color w:val="000000"/>
          <w:lang w:eastAsia="zh-CN"/>
        </w:rPr>
        <w:t> 2015; </w:t>
      </w:r>
      <w:r w:rsidRPr="002443DF">
        <w:rPr>
          <w:rFonts w:ascii="Book Antiqua" w:hAnsi="Book Antiqua" w:cs="宋体"/>
          <w:b/>
          <w:bCs/>
          <w:color w:val="000000"/>
          <w:lang w:eastAsia="zh-CN"/>
        </w:rPr>
        <w:t>7</w:t>
      </w:r>
      <w:r w:rsidRPr="002443DF">
        <w:rPr>
          <w:rFonts w:ascii="Book Antiqua" w:hAnsi="Book Antiqua" w:cs="宋体"/>
          <w:color w:val="000000"/>
          <w:lang w:eastAsia="zh-CN"/>
        </w:rPr>
        <w:t>: 1987-2008 [PMID: 26261689 DOI: 10.4254/wjh.v7.i16.1987]</w:t>
      </w:r>
    </w:p>
    <w:p w14:paraId="7554BE08"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48 </w:t>
      </w:r>
      <w:r w:rsidRPr="002443DF">
        <w:rPr>
          <w:rFonts w:ascii="Book Antiqua" w:hAnsi="Book Antiqua" w:cs="宋体"/>
          <w:b/>
          <w:bCs/>
          <w:color w:val="000000"/>
          <w:lang w:eastAsia="zh-CN"/>
        </w:rPr>
        <w:t>Valls C</w:t>
      </w:r>
      <w:r w:rsidRPr="002443DF">
        <w:rPr>
          <w:rFonts w:ascii="Book Antiqua" w:hAnsi="Book Antiqua" w:cs="宋体"/>
          <w:color w:val="000000"/>
          <w:lang w:eastAsia="zh-CN"/>
        </w:rPr>
        <w:t>, Ruiz S, Martinez L, Leiva D. Radiological diagnosis and staging of hilar cholangiocarcinoma. </w:t>
      </w:r>
      <w:r w:rsidRPr="002443DF">
        <w:rPr>
          <w:rFonts w:ascii="Book Antiqua" w:hAnsi="Book Antiqua" w:cs="宋体"/>
          <w:i/>
          <w:iCs/>
          <w:color w:val="000000"/>
          <w:lang w:eastAsia="zh-CN"/>
        </w:rPr>
        <w:t>World J Gastrointest Oncol</w:t>
      </w:r>
      <w:r w:rsidRPr="002443DF">
        <w:rPr>
          <w:rFonts w:ascii="Book Antiqua" w:hAnsi="Book Antiqua" w:cs="宋体"/>
          <w:color w:val="000000"/>
          <w:lang w:eastAsia="zh-CN"/>
        </w:rPr>
        <w:t> 2013; </w:t>
      </w:r>
      <w:r w:rsidRPr="002443DF">
        <w:rPr>
          <w:rFonts w:ascii="Book Antiqua" w:hAnsi="Book Antiqua" w:cs="宋体"/>
          <w:b/>
          <w:bCs/>
          <w:color w:val="000000"/>
          <w:lang w:eastAsia="zh-CN"/>
        </w:rPr>
        <w:t>5</w:t>
      </w:r>
      <w:r w:rsidRPr="002443DF">
        <w:rPr>
          <w:rFonts w:ascii="Book Antiqua" w:hAnsi="Book Antiqua" w:cs="宋体"/>
          <w:color w:val="000000"/>
          <w:lang w:eastAsia="zh-CN"/>
        </w:rPr>
        <w:t>: 115-126 [PMID: 23919105 DOI: 10.4251/wjgo.v5.i7.115.]</w:t>
      </w:r>
    </w:p>
    <w:p w14:paraId="4F0B2E18" w14:textId="6B5F63D1"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49 </w:t>
      </w:r>
      <w:r w:rsidRPr="002443DF">
        <w:rPr>
          <w:rFonts w:ascii="Book Antiqua" w:hAnsi="Book Antiqua" w:cs="宋体"/>
          <w:b/>
          <w:bCs/>
          <w:color w:val="000000"/>
          <w:lang w:eastAsia="zh-CN"/>
        </w:rPr>
        <w:t>Catalano OA</w:t>
      </w:r>
      <w:r w:rsidRPr="002443DF">
        <w:rPr>
          <w:rFonts w:ascii="Book Antiqua" w:hAnsi="Book Antiqua" w:cs="宋体"/>
          <w:color w:val="000000"/>
          <w:lang w:eastAsia="zh-CN"/>
        </w:rPr>
        <w:t>, Singh AH, Uppot RN, Hahn PF, Ferrone CR, Sahani DV. Vascular and biliary variants in the liver: implications for liver surgery. </w:t>
      </w:r>
      <w:r w:rsidRPr="002443DF">
        <w:rPr>
          <w:rFonts w:ascii="Book Antiqua" w:hAnsi="Book Antiqua" w:cs="宋体"/>
          <w:i/>
          <w:iCs/>
          <w:color w:val="000000"/>
          <w:lang w:eastAsia="zh-CN"/>
        </w:rPr>
        <w:t>Radiographics</w:t>
      </w:r>
      <w:r w:rsidRPr="002443DF">
        <w:rPr>
          <w:rFonts w:ascii="Book Antiqua" w:hAnsi="Book Antiqua" w:cs="宋体"/>
          <w:color w:val="000000"/>
          <w:lang w:eastAsia="zh-CN"/>
        </w:rPr>
        <w:t> </w:t>
      </w:r>
      <w:r w:rsidR="00E765A0">
        <w:rPr>
          <w:rFonts w:ascii="Book Antiqua" w:hAnsi="Book Antiqua" w:cs="宋体" w:hint="eastAsia"/>
          <w:color w:val="000000"/>
          <w:lang w:eastAsia="zh-CN"/>
        </w:rPr>
        <w:t>2008</w:t>
      </w:r>
      <w:r w:rsidRPr="002443DF">
        <w:rPr>
          <w:rFonts w:ascii="Book Antiqua" w:hAnsi="Book Antiqua" w:cs="宋体"/>
          <w:color w:val="000000"/>
          <w:lang w:eastAsia="zh-CN"/>
        </w:rPr>
        <w:t>; </w:t>
      </w:r>
      <w:r w:rsidRPr="002443DF">
        <w:rPr>
          <w:rFonts w:ascii="Book Antiqua" w:hAnsi="Book Antiqua" w:cs="宋体"/>
          <w:b/>
          <w:bCs/>
          <w:color w:val="000000"/>
          <w:lang w:eastAsia="zh-CN"/>
        </w:rPr>
        <w:t>28</w:t>
      </w:r>
      <w:r w:rsidRPr="002443DF">
        <w:rPr>
          <w:rFonts w:ascii="Book Antiqua" w:hAnsi="Book Antiqua" w:cs="宋体"/>
          <w:color w:val="000000"/>
          <w:lang w:eastAsia="zh-CN"/>
        </w:rPr>
        <w:t>: 359-378 [PMID: 18349445 DOI: 10.1148/rg.282075099]</w:t>
      </w:r>
    </w:p>
    <w:p w14:paraId="7AF42BDA" w14:textId="772E5F9C"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lastRenderedPageBreak/>
        <w:t>50 </w:t>
      </w:r>
      <w:r w:rsidRPr="002443DF">
        <w:rPr>
          <w:rFonts w:ascii="Book Antiqua" w:hAnsi="Book Antiqua" w:cs="宋体"/>
          <w:b/>
          <w:bCs/>
          <w:color w:val="000000"/>
          <w:lang w:eastAsia="zh-CN"/>
        </w:rPr>
        <w:t>Adams RB</w:t>
      </w:r>
      <w:r w:rsidRPr="002443DF">
        <w:rPr>
          <w:rFonts w:ascii="Book Antiqua" w:hAnsi="Book Antiqua" w:cs="宋体"/>
          <w:color w:val="000000"/>
          <w:lang w:eastAsia="zh-CN"/>
        </w:rPr>
        <w:t>, Aloia TA, Loyer E, Pawlik TM, Taouli B, Vauthey JN</w:t>
      </w:r>
      <w:r w:rsidR="00BB7543" w:rsidRPr="00BB7543">
        <w:rPr>
          <w:rFonts w:ascii="Book Antiqua" w:hAnsi="Book Antiqua" w:cs="宋体"/>
          <w:color w:val="000000"/>
          <w:lang w:eastAsia="zh-CN"/>
        </w:rPr>
        <w:t>;</w:t>
      </w:r>
      <w:r w:rsidR="00BB7543" w:rsidRPr="00BB7543">
        <w:rPr>
          <w:rFonts w:ascii="Book Antiqua" w:hAnsi="Book Antiqua" w:cs="宋体"/>
          <w:lang w:eastAsia="zh-CN"/>
        </w:rPr>
        <w:t> </w:t>
      </w:r>
      <w:hyperlink r:id="rId11" w:history="1">
        <w:r w:rsidR="00BB7543" w:rsidRPr="00BB7543">
          <w:rPr>
            <w:rFonts w:ascii="Book Antiqua" w:hAnsi="Book Antiqua" w:cs="宋体"/>
            <w:color w:val="000000"/>
            <w:lang w:eastAsia="zh-CN"/>
          </w:rPr>
          <w:t>Americas Hepato-Pancreato-Biliary Association</w:t>
        </w:r>
      </w:hyperlink>
      <w:r w:rsidR="00BB7543" w:rsidRPr="00BB7543">
        <w:rPr>
          <w:rFonts w:ascii="Book Antiqua" w:hAnsi="Book Antiqua" w:cs="宋体"/>
          <w:color w:val="000000"/>
          <w:lang w:eastAsia="zh-CN"/>
        </w:rPr>
        <w:t>;</w:t>
      </w:r>
      <w:r w:rsidR="00BB7543" w:rsidRPr="00BB7543">
        <w:rPr>
          <w:rFonts w:ascii="Book Antiqua" w:hAnsi="Book Antiqua" w:cs="宋体"/>
          <w:lang w:eastAsia="zh-CN"/>
        </w:rPr>
        <w:t> </w:t>
      </w:r>
      <w:hyperlink r:id="rId12" w:history="1">
        <w:r w:rsidR="00BB7543" w:rsidRPr="00BB7543">
          <w:rPr>
            <w:rFonts w:ascii="Book Antiqua" w:hAnsi="Book Antiqua" w:cs="宋体"/>
            <w:color w:val="000000"/>
            <w:lang w:eastAsia="zh-CN"/>
          </w:rPr>
          <w:t>Society of Surgical Oncology</w:t>
        </w:r>
      </w:hyperlink>
      <w:r w:rsidR="00BB7543" w:rsidRPr="00BB7543">
        <w:rPr>
          <w:rFonts w:ascii="Book Antiqua" w:hAnsi="Book Antiqua" w:cs="宋体"/>
          <w:color w:val="000000"/>
          <w:lang w:eastAsia="zh-CN"/>
        </w:rPr>
        <w:t>;</w:t>
      </w:r>
      <w:r w:rsidR="00BB7543" w:rsidRPr="00BB7543">
        <w:rPr>
          <w:rFonts w:ascii="Book Antiqua" w:hAnsi="Book Antiqua" w:cs="宋体"/>
          <w:lang w:eastAsia="zh-CN"/>
        </w:rPr>
        <w:t> </w:t>
      </w:r>
      <w:hyperlink r:id="rId13" w:history="1">
        <w:r w:rsidR="00BB7543" w:rsidRPr="00BB7543">
          <w:rPr>
            <w:rFonts w:ascii="Book Antiqua" w:hAnsi="Book Antiqua" w:cs="宋体"/>
            <w:color w:val="000000"/>
            <w:lang w:eastAsia="zh-CN"/>
          </w:rPr>
          <w:t>Society for Surgery of the Alimentary Tract</w:t>
        </w:r>
      </w:hyperlink>
      <w:r w:rsidR="00BB7543" w:rsidRPr="00BB7543">
        <w:rPr>
          <w:rFonts w:ascii="Book Antiqua" w:hAnsi="Book Antiqua" w:cs="宋体"/>
          <w:color w:val="000000"/>
          <w:lang w:eastAsia="zh-CN"/>
        </w:rPr>
        <w:t>.</w:t>
      </w:r>
      <w:r w:rsidRPr="002443DF">
        <w:rPr>
          <w:rFonts w:ascii="Book Antiqua" w:hAnsi="Book Antiqua" w:cs="宋体"/>
          <w:color w:val="000000"/>
          <w:lang w:eastAsia="zh-CN"/>
        </w:rPr>
        <w:t xml:space="preserve"> Selection for hepatic resection of colorectal liver metastases: expert consensus statement. </w:t>
      </w:r>
      <w:r w:rsidRPr="002443DF">
        <w:rPr>
          <w:rFonts w:ascii="Book Antiqua" w:hAnsi="Book Antiqua" w:cs="宋体"/>
          <w:i/>
          <w:iCs/>
          <w:color w:val="000000"/>
          <w:lang w:eastAsia="zh-CN"/>
        </w:rPr>
        <w:t>HPB (Oxford)</w:t>
      </w:r>
      <w:r w:rsidRPr="002443DF">
        <w:rPr>
          <w:rFonts w:ascii="Book Antiqua" w:hAnsi="Book Antiqua" w:cs="宋体"/>
          <w:color w:val="000000"/>
          <w:lang w:eastAsia="zh-CN"/>
        </w:rPr>
        <w:t> 2013; </w:t>
      </w:r>
      <w:r w:rsidRPr="002443DF">
        <w:rPr>
          <w:rFonts w:ascii="Book Antiqua" w:hAnsi="Book Antiqua" w:cs="宋体"/>
          <w:b/>
          <w:bCs/>
          <w:color w:val="000000"/>
          <w:lang w:eastAsia="zh-CN"/>
        </w:rPr>
        <w:t>15</w:t>
      </w:r>
      <w:r w:rsidRPr="002443DF">
        <w:rPr>
          <w:rFonts w:ascii="Book Antiqua" w:hAnsi="Book Antiqua" w:cs="宋体"/>
          <w:color w:val="000000"/>
          <w:lang w:eastAsia="zh-CN"/>
        </w:rPr>
        <w:t>: 91-103 [PMID: 23297719 DOI: 10.1111/j.1477-2574.2012.00557.x]</w:t>
      </w:r>
    </w:p>
    <w:p w14:paraId="044341EF"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51 </w:t>
      </w:r>
      <w:r w:rsidRPr="002443DF">
        <w:rPr>
          <w:rFonts w:ascii="Book Antiqua" w:hAnsi="Book Antiqua" w:cs="宋体"/>
          <w:b/>
          <w:bCs/>
          <w:color w:val="000000"/>
          <w:lang w:eastAsia="zh-CN"/>
        </w:rPr>
        <w:t>Ferrero A</w:t>
      </w:r>
      <w:r w:rsidRPr="002443DF">
        <w:rPr>
          <w:rFonts w:ascii="Book Antiqua" w:hAnsi="Book Antiqua" w:cs="宋体"/>
          <w:color w:val="000000"/>
          <w:lang w:eastAsia="zh-CN"/>
        </w:rPr>
        <w:t>, Viganò L, Polastri R, Muratore A, Eminefendic H, Regge D, Capussotti L. Postoperative liver dysfunction and future remnant liver: where is the limit? Results of a prospective study. </w:t>
      </w:r>
      <w:r w:rsidRPr="002443DF">
        <w:rPr>
          <w:rFonts w:ascii="Book Antiqua" w:hAnsi="Book Antiqua" w:cs="宋体"/>
          <w:i/>
          <w:iCs/>
          <w:color w:val="000000"/>
          <w:lang w:eastAsia="zh-CN"/>
        </w:rPr>
        <w:t>World J Surg</w:t>
      </w:r>
      <w:r w:rsidRPr="002443DF">
        <w:rPr>
          <w:rFonts w:ascii="Book Antiqua" w:hAnsi="Book Antiqua" w:cs="宋体"/>
          <w:color w:val="000000"/>
          <w:lang w:eastAsia="zh-CN"/>
        </w:rPr>
        <w:t> 2007; </w:t>
      </w:r>
      <w:r w:rsidRPr="002443DF">
        <w:rPr>
          <w:rFonts w:ascii="Book Antiqua" w:hAnsi="Book Antiqua" w:cs="宋体"/>
          <w:b/>
          <w:bCs/>
          <w:color w:val="000000"/>
          <w:lang w:eastAsia="zh-CN"/>
        </w:rPr>
        <w:t>31</w:t>
      </w:r>
      <w:r w:rsidRPr="002443DF">
        <w:rPr>
          <w:rFonts w:ascii="Book Antiqua" w:hAnsi="Book Antiqua" w:cs="宋体"/>
          <w:color w:val="000000"/>
          <w:lang w:eastAsia="zh-CN"/>
        </w:rPr>
        <w:t>: 1643-1651 [PMID: 17551779 DOI: 10.1007/s00268-007-9123-2]</w:t>
      </w:r>
    </w:p>
    <w:p w14:paraId="23452B58" w14:textId="2FD0C69F" w:rsidR="002443DF" w:rsidRPr="002443DF" w:rsidRDefault="00771284" w:rsidP="002443DF">
      <w:pPr>
        <w:spacing w:line="360" w:lineRule="auto"/>
        <w:jc w:val="both"/>
        <w:rPr>
          <w:rFonts w:ascii="Book Antiqua" w:hAnsi="Book Antiqua" w:cs="宋体"/>
          <w:color w:val="000000"/>
          <w:lang w:eastAsia="zh-CN"/>
        </w:rPr>
      </w:pPr>
      <w:r w:rsidRPr="00771284">
        <w:rPr>
          <w:rFonts w:ascii="Book Antiqua" w:hAnsi="Book Antiqua" w:cs="宋体"/>
          <w:color w:val="000000"/>
          <w:lang w:eastAsia="zh-CN"/>
        </w:rPr>
        <w:t xml:space="preserve">52 </w:t>
      </w:r>
      <w:r w:rsidRPr="00771284">
        <w:rPr>
          <w:rFonts w:ascii="Book Antiqua" w:hAnsi="Book Antiqua"/>
          <w:b/>
          <w:bCs/>
          <w:color w:val="000000"/>
        </w:rPr>
        <w:t>Shoup M</w:t>
      </w:r>
      <w:r w:rsidRPr="00771284">
        <w:rPr>
          <w:rFonts w:ascii="Book Antiqua" w:hAnsi="Book Antiqua"/>
          <w:color w:val="000000"/>
        </w:rPr>
        <w:t>, Gonen M, D'Angelica M, Jarnagin WR, DeMatteo RP, Schwartz LH, Tuorto S, Blumgart LH, Fong Y. Volumetric analysis predicts hepatic dysfunction in patients undergoing major liver resection.</w:t>
      </w:r>
      <w:r w:rsidRPr="00771284">
        <w:rPr>
          <w:rStyle w:val="apple-converted-space"/>
          <w:rFonts w:ascii="Book Antiqua" w:hAnsi="Book Antiqua"/>
          <w:color w:val="000000"/>
        </w:rPr>
        <w:t> </w:t>
      </w:r>
      <w:r w:rsidRPr="00771284">
        <w:rPr>
          <w:rFonts w:ascii="Book Antiqua" w:hAnsi="Book Antiqua"/>
          <w:i/>
          <w:iCs/>
          <w:color w:val="000000"/>
        </w:rPr>
        <w:t>J Gastrointest Surg</w:t>
      </w:r>
      <w:r w:rsidRPr="00771284">
        <w:rPr>
          <w:rStyle w:val="apple-converted-space"/>
          <w:rFonts w:ascii="Book Antiqua" w:hAnsi="Book Antiqua"/>
          <w:color w:val="000000"/>
        </w:rPr>
        <w:t> </w:t>
      </w:r>
      <w:r>
        <w:rPr>
          <w:rStyle w:val="apple-converted-space"/>
          <w:rFonts w:ascii="Book Antiqua" w:hAnsi="Book Antiqua" w:hint="eastAsia"/>
          <w:color w:val="000000"/>
          <w:lang w:eastAsia="zh-CN"/>
        </w:rPr>
        <w:t>2003</w:t>
      </w:r>
      <w:r w:rsidRPr="00771284">
        <w:rPr>
          <w:rFonts w:ascii="Book Antiqua" w:hAnsi="Book Antiqua"/>
          <w:color w:val="000000"/>
        </w:rPr>
        <w:t>;</w:t>
      </w:r>
      <w:r w:rsidRPr="00771284">
        <w:rPr>
          <w:rStyle w:val="apple-converted-space"/>
          <w:rFonts w:ascii="Book Antiqua" w:hAnsi="Book Antiqua"/>
          <w:color w:val="000000"/>
        </w:rPr>
        <w:t> </w:t>
      </w:r>
      <w:r w:rsidRPr="00771284">
        <w:rPr>
          <w:rFonts w:ascii="Book Antiqua" w:hAnsi="Book Antiqua"/>
          <w:b/>
          <w:bCs/>
          <w:color w:val="000000"/>
        </w:rPr>
        <w:t>7</w:t>
      </w:r>
      <w:r w:rsidRPr="00771284">
        <w:rPr>
          <w:rFonts w:ascii="Book Antiqua" w:hAnsi="Book Antiqua"/>
          <w:color w:val="000000"/>
        </w:rPr>
        <w:t>: 325-330 [PMID: 12654556 DOI: 10.1016/S1091-255X(02)00370-0]</w:t>
      </w:r>
    </w:p>
    <w:p w14:paraId="2F9C8751" w14:textId="01789895"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53 </w:t>
      </w:r>
      <w:r w:rsidRPr="002443DF">
        <w:rPr>
          <w:rFonts w:ascii="Book Antiqua" w:hAnsi="Book Antiqua" w:cs="宋体"/>
          <w:b/>
          <w:bCs/>
          <w:color w:val="000000"/>
          <w:lang w:eastAsia="zh-CN"/>
        </w:rPr>
        <w:t>Schindl MJ</w:t>
      </w:r>
      <w:r w:rsidRPr="002443DF">
        <w:rPr>
          <w:rFonts w:ascii="Book Antiqua" w:hAnsi="Book Antiqua" w:cs="宋体"/>
          <w:color w:val="000000"/>
          <w:lang w:eastAsia="zh-CN"/>
        </w:rPr>
        <w:t>, Redhead DN, Fearon KC, Garden OJ, Wigmore SJ</w:t>
      </w:r>
      <w:r w:rsidR="00BB7543" w:rsidRPr="00BB7543">
        <w:rPr>
          <w:rFonts w:ascii="Book Antiqua" w:hAnsi="Book Antiqua" w:cs="宋体"/>
          <w:color w:val="000000"/>
          <w:lang w:eastAsia="zh-CN"/>
        </w:rPr>
        <w:t>;</w:t>
      </w:r>
      <w:r w:rsidR="00BB7543" w:rsidRPr="00BB7543">
        <w:rPr>
          <w:rFonts w:ascii="Book Antiqua" w:hAnsi="Book Antiqua" w:cs="宋体"/>
          <w:lang w:eastAsia="zh-CN"/>
        </w:rPr>
        <w:t> </w:t>
      </w:r>
      <w:hyperlink r:id="rId14" w:history="1">
        <w:r w:rsidR="00BB7543" w:rsidRPr="00BB7543">
          <w:rPr>
            <w:rFonts w:ascii="Book Antiqua" w:hAnsi="Book Antiqua" w:cs="宋体"/>
            <w:color w:val="000000"/>
            <w:lang w:eastAsia="zh-CN"/>
          </w:rPr>
          <w:t>Edinburgh Liver Surgery and Transplantation Experimental Research Group (eLISTER)</w:t>
        </w:r>
      </w:hyperlink>
      <w:r w:rsidRPr="002443DF">
        <w:rPr>
          <w:rFonts w:ascii="Book Antiqua" w:hAnsi="Book Antiqua" w:cs="宋体"/>
          <w:color w:val="000000"/>
          <w:lang w:eastAsia="zh-CN"/>
        </w:rPr>
        <w:t>. The value of residual liver volume as a predictor of hepatic dysfunction and infection after major liver resection. </w:t>
      </w:r>
      <w:r w:rsidRPr="002443DF">
        <w:rPr>
          <w:rFonts w:ascii="Book Antiqua" w:hAnsi="Book Antiqua" w:cs="宋体"/>
          <w:i/>
          <w:iCs/>
          <w:color w:val="000000"/>
          <w:lang w:eastAsia="zh-CN"/>
        </w:rPr>
        <w:t>Gut</w:t>
      </w:r>
      <w:r w:rsidRPr="002443DF">
        <w:rPr>
          <w:rFonts w:ascii="Book Antiqua" w:hAnsi="Book Antiqua" w:cs="宋体"/>
          <w:color w:val="000000"/>
          <w:lang w:eastAsia="zh-CN"/>
        </w:rPr>
        <w:t> 2005; </w:t>
      </w:r>
      <w:r w:rsidRPr="002443DF">
        <w:rPr>
          <w:rFonts w:ascii="Book Antiqua" w:hAnsi="Book Antiqua" w:cs="宋体"/>
          <w:b/>
          <w:bCs/>
          <w:color w:val="000000"/>
          <w:lang w:eastAsia="zh-CN"/>
        </w:rPr>
        <w:t>54</w:t>
      </w:r>
      <w:r w:rsidRPr="002443DF">
        <w:rPr>
          <w:rFonts w:ascii="Book Antiqua" w:hAnsi="Book Antiqua" w:cs="宋体"/>
          <w:color w:val="000000"/>
          <w:lang w:eastAsia="zh-CN"/>
        </w:rPr>
        <w:t>: 289-296 [PMID: 15647196 DOI: 10.1136/gut.2004.046524]</w:t>
      </w:r>
    </w:p>
    <w:p w14:paraId="22FFF8AF"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54 </w:t>
      </w:r>
      <w:r w:rsidRPr="002443DF">
        <w:rPr>
          <w:rFonts w:ascii="Book Antiqua" w:hAnsi="Book Antiqua" w:cs="宋体"/>
          <w:b/>
          <w:bCs/>
          <w:color w:val="000000"/>
          <w:lang w:eastAsia="zh-CN"/>
        </w:rPr>
        <w:t>Vivarelli M</w:t>
      </w:r>
      <w:r w:rsidRPr="002443DF">
        <w:rPr>
          <w:rFonts w:ascii="Book Antiqua" w:hAnsi="Book Antiqua" w:cs="宋体"/>
          <w:color w:val="000000"/>
          <w:lang w:eastAsia="zh-CN"/>
        </w:rPr>
        <w:t>, Vincenzi P, Montalti R, Fava G, Tavio M, Coletta M, Vecchi A, Nicolini D, Agostini A, Ahmed EA, Giovagnoni A, Mocchegiani F. ALPPS Procedure for Extended Liver Resections: A Single Centre Experience and a Systematic Review. </w:t>
      </w:r>
      <w:r w:rsidRPr="002443DF">
        <w:rPr>
          <w:rFonts w:ascii="Book Antiqua" w:hAnsi="Book Antiqua" w:cs="宋体"/>
          <w:i/>
          <w:iCs/>
          <w:color w:val="000000"/>
          <w:lang w:eastAsia="zh-CN"/>
        </w:rPr>
        <w:t>PLoS One</w:t>
      </w:r>
      <w:r w:rsidRPr="002443DF">
        <w:rPr>
          <w:rFonts w:ascii="Book Antiqua" w:hAnsi="Book Antiqua" w:cs="宋体"/>
          <w:color w:val="000000"/>
          <w:lang w:eastAsia="zh-CN"/>
        </w:rPr>
        <w:t> 2015; </w:t>
      </w:r>
      <w:r w:rsidRPr="002443DF">
        <w:rPr>
          <w:rFonts w:ascii="Book Antiqua" w:hAnsi="Book Antiqua" w:cs="宋体"/>
          <w:b/>
          <w:bCs/>
          <w:color w:val="000000"/>
          <w:lang w:eastAsia="zh-CN"/>
        </w:rPr>
        <w:t>10</w:t>
      </w:r>
      <w:r w:rsidRPr="002443DF">
        <w:rPr>
          <w:rFonts w:ascii="Book Antiqua" w:hAnsi="Book Antiqua" w:cs="宋体"/>
          <w:color w:val="000000"/>
          <w:lang w:eastAsia="zh-CN"/>
        </w:rPr>
        <w:t>: e0144019 [PMID: 26700646 DOI: 10.1371/journal.pone.0144019]</w:t>
      </w:r>
    </w:p>
    <w:p w14:paraId="50F40546"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55 </w:t>
      </w:r>
      <w:r w:rsidRPr="002443DF">
        <w:rPr>
          <w:rFonts w:ascii="Book Antiqua" w:hAnsi="Book Antiqua" w:cs="宋体"/>
          <w:b/>
          <w:bCs/>
          <w:color w:val="000000"/>
          <w:lang w:eastAsia="zh-CN"/>
        </w:rPr>
        <w:t>Balzan S</w:t>
      </w:r>
      <w:r w:rsidRPr="002443DF">
        <w:rPr>
          <w:rFonts w:ascii="Book Antiqua" w:hAnsi="Book Antiqua" w:cs="宋体"/>
          <w:color w:val="000000"/>
          <w:lang w:eastAsia="zh-CN"/>
        </w:rPr>
        <w:t>, Belghiti J, Farges O, Ogata S, Sauvanet A, Delefosse D, Durand F. The "50-50 criteria" on postoperative day 5: an accurate predictor of liver failure and death after hepatectomy. </w:t>
      </w:r>
      <w:r w:rsidRPr="002443DF">
        <w:rPr>
          <w:rFonts w:ascii="Book Antiqua" w:hAnsi="Book Antiqua" w:cs="宋体"/>
          <w:i/>
          <w:iCs/>
          <w:color w:val="000000"/>
          <w:lang w:eastAsia="zh-CN"/>
        </w:rPr>
        <w:t>Ann Surg</w:t>
      </w:r>
      <w:r w:rsidRPr="002443DF">
        <w:rPr>
          <w:rFonts w:ascii="Book Antiqua" w:hAnsi="Book Antiqua" w:cs="宋体"/>
          <w:color w:val="000000"/>
          <w:lang w:eastAsia="zh-CN"/>
        </w:rPr>
        <w:t> 2005; </w:t>
      </w:r>
      <w:r w:rsidRPr="002443DF">
        <w:rPr>
          <w:rFonts w:ascii="Book Antiqua" w:hAnsi="Book Antiqua" w:cs="宋体"/>
          <w:b/>
          <w:bCs/>
          <w:color w:val="000000"/>
          <w:lang w:eastAsia="zh-CN"/>
        </w:rPr>
        <w:t>242</w:t>
      </w:r>
      <w:r w:rsidRPr="002443DF">
        <w:rPr>
          <w:rFonts w:ascii="Book Antiqua" w:hAnsi="Book Antiqua" w:cs="宋体"/>
          <w:color w:val="000000"/>
          <w:lang w:eastAsia="zh-CN"/>
        </w:rPr>
        <w:t>: 824-88, discussion 824-88, [PMID: 16327492 DOI: 10.1097/01.sla.0000189131.90876.9e]</w:t>
      </w:r>
    </w:p>
    <w:p w14:paraId="3C7B3502"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56 </w:t>
      </w:r>
      <w:r w:rsidRPr="002443DF">
        <w:rPr>
          <w:rFonts w:ascii="Book Antiqua" w:hAnsi="Book Antiqua" w:cs="宋体"/>
          <w:b/>
          <w:bCs/>
          <w:color w:val="000000"/>
          <w:lang w:eastAsia="zh-CN"/>
        </w:rPr>
        <w:t>Mulé S</w:t>
      </w:r>
      <w:r w:rsidRPr="002443DF">
        <w:rPr>
          <w:rFonts w:ascii="Book Antiqua" w:hAnsi="Book Antiqua" w:cs="宋体"/>
          <w:color w:val="000000"/>
          <w:lang w:eastAsia="zh-CN"/>
        </w:rPr>
        <w:t>, Colosio A, Cazejust J, Kianmanesh R, Soyer P, Hoeffel C. Imaging of the postoperative liver: review of normal appearances and common complications. </w:t>
      </w:r>
      <w:r w:rsidRPr="002443DF">
        <w:rPr>
          <w:rFonts w:ascii="Book Antiqua" w:hAnsi="Book Antiqua" w:cs="宋体"/>
          <w:i/>
          <w:iCs/>
          <w:color w:val="000000"/>
          <w:lang w:eastAsia="zh-CN"/>
        </w:rPr>
        <w:t>Abdom Imaging</w:t>
      </w:r>
      <w:r w:rsidRPr="002443DF">
        <w:rPr>
          <w:rFonts w:ascii="Book Antiqua" w:hAnsi="Book Antiqua" w:cs="宋体"/>
          <w:color w:val="000000"/>
          <w:lang w:eastAsia="zh-CN"/>
        </w:rPr>
        <w:t> 2015; </w:t>
      </w:r>
      <w:r w:rsidRPr="002443DF">
        <w:rPr>
          <w:rFonts w:ascii="Book Antiqua" w:hAnsi="Book Antiqua" w:cs="宋体"/>
          <w:b/>
          <w:bCs/>
          <w:color w:val="000000"/>
          <w:lang w:eastAsia="zh-CN"/>
        </w:rPr>
        <w:t>40</w:t>
      </w:r>
      <w:r w:rsidRPr="002443DF">
        <w:rPr>
          <w:rFonts w:ascii="Book Antiqua" w:hAnsi="Book Antiqua" w:cs="宋体"/>
          <w:color w:val="000000"/>
          <w:lang w:eastAsia="zh-CN"/>
        </w:rPr>
        <w:t>: 2761-2776 [PMID: 26023007 DOI: 10.1007/s00261-015-0459-z]</w:t>
      </w:r>
    </w:p>
    <w:p w14:paraId="5DAD5AC0" w14:textId="07E7F4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57 </w:t>
      </w:r>
      <w:r w:rsidRPr="002443DF">
        <w:rPr>
          <w:rFonts w:ascii="Book Antiqua" w:hAnsi="Book Antiqua" w:cs="宋体"/>
          <w:b/>
          <w:bCs/>
          <w:color w:val="000000"/>
          <w:lang w:eastAsia="zh-CN"/>
        </w:rPr>
        <w:t>Melamud K</w:t>
      </w:r>
      <w:r w:rsidRPr="002443DF">
        <w:rPr>
          <w:rFonts w:ascii="Book Antiqua" w:hAnsi="Book Antiqua" w:cs="宋体"/>
          <w:color w:val="000000"/>
          <w:lang w:eastAsia="zh-CN"/>
        </w:rPr>
        <w:t>, LeBedis CA, Anderson SW, Soto JA. Biliary imaging: multimodality approach to imaging of biliary injuries and their complications. </w:t>
      </w:r>
      <w:r w:rsidRPr="002443DF">
        <w:rPr>
          <w:rFonts w:ascii="Book Antiqua" w:hAnsi="Book Antiqua" w:cs="宋体"/>
          <w:i/>
          <w:iCs/>
          <w:color w:val="000000"/>
          <w:lang w:eastAsia="zh-CN"/>
        </w:rPr>
        <w:t>Radiographics</w:t>
      </w:r>
      <w:r w:rsidRPr="002443DF">
        <w:rPr>
          <w:rFonts w:ascii="Book Antiqua" w:hAnsi="Book Antiqua" w:cs="宋体"/>
          <w:color w:val="000000"/>
          <w:lang w:eastAsia="zh-CN"/>
        </w:rPr>
        <w:t> </w:t>
      </w:r>
      <w:r w:rsidR="001D0554">
        <w:rPr>
          <w:rFonts w:ascii="Book Antiqua" w:hAnsi="Book Antiqua" w:cs="宋体" w:hint="eastAsia"/>
          <w:color w:val="000000"/>
          <w:lang w:eastAsia="zh-CN"/>
        </w:rPr>
        <w:t>2014</w:t>
      </w:r>
      <w:r w:rsidRPr="002443DF">
        <w:rPr>
          <w:rFonts w:ascii="Book Antiqua" w:hAnsi="Book Antiqua" w:cs="宋体"/>
          <w:color w:val="000000"/>
          <w:lang w:eastAsia="zh-CN"/>
        </w:rPr>
        <w:t>; </w:t>
      </w:r>
      <w:r w:rsidRPr="002443DF">
        <w:rPr>
          <w:rFonts w:ascii="Book Antiqua" w:hAnsi="Book Antiqua" w:cs="宋体"/>
          <w:b/>
          <w:bCs/>
          <w:color w:val="000000"/>
          <w:lang w:eastAsia="zh-CN"/>
        </w:rPr>
        <w:t>34</w:t>
      </w:r>
      <w:r w:rsidRPr="002443DF">
        <w:rPr>
          <w:rFonts w:ascii="Book Antiqua" w:hAnsi="Book Antiqua" w:cs="宋体"/>
          <w:color w:val="000000"/>
          <w:lang w:eastAsia="zh-CN"/>
        </w:rPr>
        <w:t>: 613-623 [PMID: 24819784 DOI: 10.1148/rg.343130011]</w:t>
      </w:r>
    </w:p>
    <w:p w14:paraId="5E7F6D76" w14:textId="689A414F"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58 </w:t>
      </w:r>
      <w:r w:rsidRPr="002443DF">
        <w:rPr>
          <w:rFonts w:ascii="Book Antiqua" w:hAnsi="Book Antiqua" w:cs="宋体"/>
          <w:b/>
          <w:bCs/>
          <w:color w:val="000000"/>
          <w:lang w:eastAsia="zh-CN"/>
        </w:rPr>
        <w:t>Hoeffel C</w:t>
      </w:r>
      <w:r w:rsidRPr="002443DF">
        <w:rPr>
          <w:rFonts w:ascii="Book Antiqua" w:hAnsi="Book Antiqua" w:cs="宋体"/>
          <w:color w:val="000000"/>
          <w:lang w:eastAsia="zh-CN"/>
        </w:rPr>
        <w:t xml:space="preserve">, Azizi L, Lewin M, Laurent V, Aubé C, Arrivé L, Tubiana JM. Normal and pathologic features of the postoperative biliary tract at 3D MR cholangiopancreatography </w:t>
      </w:r>
      <w:r w:rsidRPr="002443DF">
        <w:rPr>
          <w:rFonts w:ascii="Book Antiqua" w:hAnsi="Book Antiqua" w:cs="宋体"/>
          <w:color w:val="000000"/>
          <w:lang w:eastAsia="zh-CN"/>
        </w:rPr>
        <w:lastRenderedPageBreak/>
        <w:t>and MR imaging. </w:t>
      </w:r>
      <w:r w:rsidRPr="002443DF">
        <w:rPr>
          <w:rFonts w:ascii="Book Antiqua" w:hAnsi="Book Antiqua" w:cs="宋体"/>
          <w:i/>
          <w:iCs/>
          <w:color w:val="000000"/>
          <w:lang w:eastAsia="zh-CN"/>
        </w:rPr>
        <w:t>Radiographics</w:t>
      </w:r>
      <w:r w:rsidRPr="002443DF">
        <w:rPr>
          <w:rFonts w:ascii="Book Antiqua" w:hAnsi="Book Antiqua" w:cs="宋体"/>
          <w:color w:val="000000"/>
          <w:lang w:eastAsia="zh-CN"/>
        </w:rPr>
        <w:t> </w:t>
      </w:r>
      <w:r w:rsidR="001D0554">
        <w:rPr>
          <w:rFonts w:ascii="Book Antiqua" w:hAnsi="Book Antiqua" w:cs="宋体" w:hint="eastAsia"/>
          <w:color w:val="000000"/>
          <w:lang w:eastAsia="zh-CN"/>
        </w:rPr>
        <w:t>2006</w:t>
      </w:r>
      <w:r w:rsidRPr="002443DF">
        <w:rPr>
          <w:rFonts w:ascii="Book Antiqua" w:hAnsi="Book Antiqua" w:cs="宋体"/>
          <w:color w:val="000000"/>
          <w:lang w:eastAsia="zh-CN"/>
        </w:rPr>
        <w:t>; </w:t>
      </w:r>
      <w:r w:rsidRPr="002443DF">
        <w:rPr>
          <w:rFonts w:ascii="Book Antiqua" w:hAnsi="Book Antiqua" w:cs="宋体"/>
          <w:b/>
          <w:bCs/>
          <w:color w:val="000000"/>
          <w:lang w:eastAsia="zh-CN"/>
        </w:rPr>
        <w:t>26</w:t>
      </w:r>
      <w:r w:rsidRPr="002443DF">
        <w:rPr>
          <w:rFonts w:ascii="Book Antiqua" w:hAnsi="Book Antiqua" w:cs="宋体"/>
          <w:color w:val="000000"/>
          <w:lang w:eastAsia="zh-CN"/>
        </w:rPr>
        <w:t>: 1603-1620 [PMID: 17102039 DOI: 10.1148/rg.266055730]</w:t>
      </w:r>
    </w:p>
    <w:p w14:paraId="59972F6B" w14:textId="35FA8C3C" w:rsidR="002443DF" w:rsidRPr="002443DF" w:rsidRDefault="001D0554" w:rsidP="002443DF">
      <w:pPr>
        <w:spacing w:line="360" w:lineRule="auto"/>
        <w:jc w:val="both"/>
        <w:rPr>
          <w:rFonts w:ascii="Book Antiqua" w:hAnsi="Book Antiqua" w:cs="宋体"/>
          <w:color w:val="000000"/>
          <w:lang w:eastAsia="zh-CN"/>
        </w:rPr>
      </w:pPr>
      <w:r>
        <w:rPr>
          <w:rFonts w:ascii="Book Antiqua" w:hAnsi="Book Antiqua" w:cs="宋体"/>
          <w:color w:val="000000"/>
          <w:lang w:eastAsia="zh-CN"/>
        </w:rPr>
        <w:t xml:space="preserve">59 </w:t>
      </w:r>
      <w:r w:rsidR="002443DF" w:rsidRPr="002443DF">
        <w:rPr>
          <w:rFonts w:ascii="Book Antiqua" w:hAnsi="Book Antiqua" w:cs="宋体"/>
          <w:b/>
          <w:color w:val="000000"/>
          <w:lang w:eastAsia="zh-CN"/>
        </w:rPr>
        <w:t xml:space="preserve">Yamashita Y, </w:t>
      </w:r>
      <w:r w:rsidR="002443DF" w:rsidRPr="002443DF">
        <w:rPr>
          <w:rFonts w:ascii="Book Antiqua" w:hAnsi="Book Antiqua" w:cs="宋体"/>
          <w:color w:val="000000"/>
          <w:lang w:eastAsia="zh-CN"/>
        </w:rPr>
        <w:t xml:space="preserve">Hamatsu T, Rikimaru T, Tanaka S, Shirabe K, Shimada M, Sugimachi K. Bile Leakage After Hepatic Resection. </w:t>
      </w:r>
      <w:r w:rsidR="002443DF" w:rsidRPr="002443DF">
        <w:rPr>
          <w:rFonts w:ascii="Book Antiqua" w:hAnsi="Book Antiqua" w:cs="宋体"/>
          <w:i/>
          <w:color w:val="000000"/>
          <w:lang w:eastAsia="zh-CN"/>
        </w:rPr>
        <w:t>Annals of Surgery</w:t>
      </w:r>
      <w:r w:rsidR="002443DF" w:rsidRPr="002443DF">
        <w:rPr>
          <w:rFonts w:ascii="Book Antiqua" w:hAnsi="Book Antiqua" w:cs="宋体"/>
          <w:color w:val="000000"/>
          <w:lang w:eastAsia="zh-CN"/>
        </w:rPr>
        <w:t xml:space="preserve"> 2001; </w:t>
      </w:r>
      <w:r w:rsidR="002443DF" w:rsidRPr="002443DF">
        <w:rPr>
          <w:rFonts w:ascii="Book Antiqua" w:hAnsi="Book Antiqua" w:cs="宋体"/>
          <w:b/>
          <w:color w:val="000000"/>
          <w:lang w:eastAsia="zh-CN"/>
        </w:rPr>
        <w:t>233</w:t>
      </w:r>
      <w:r w:rsidRPr="001D0554">
        <w:rPr>
          <w:rFonts w:ascii="Book Antiqua" w:hAnsi="Book Antiqua" w:cs="宋体"/>
          <w:b/>
          <w:color w:val="000000"/>
          <w:lang w:eastAsia="zh-CN"/>
        </w:rPr>
        <w:t>:</w:t>
      </w:r>
      <w:r>
        <w:rPr>
          <w:rFonts w:ascii="Book Antiqua" w:hAnsi="Book Antiqua" w:cs="宋体"/>
          <w:color w:val="000000"/>
          <w:lang w:eastAsia="zh-CN"/>
        </w:rPr>
        <w:t xml:space="preserve"> 45-50</w:t>
      </w:r>
    </w:p>
    <w:p w14:paraId="1802F6C3" w14:textId="12D97661" w:rsidR="002443DF" w:rsidRPr="002443DF" w:rsidRDefault="002443DF" w:rsidP="00803634">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60 </w:t>
      </w:r>
      <w:r w:rsidRPr="002443DF">
        <w:rPr>
          <w:rFonts w:ascii="Book Antiqua" w:hAnsi="Book Antiqua" w:cs="宋体"/>
          <w:b/>
          <w:bCs/>
          <w:color w:val="000000"/>
          <w:lang w:eastAsia="zh-CN"/>
        </w:rPr>
        <w:t>Tirumani SH</w:t>
      </w:r>
      <w:r w:rsidRPr="002443DF">
        <w:rPr>
          <w:rFonts w:ascii="Book Antiqua" w:hAnsi="Book Antiqua" w:cs="宋体"/>
          <w:color w:val="000000"/>
          <w:lang w:eastAsia="zh-CN"/>
        </w:rPr>
        <w:t>, Shanbhogue AK, Vikram R, Prasad SR, Menias CO. Imaging of the porta hepatis: spectrum of disease. </w:t>
      </w:r>
      <w:r w:rsidRPr="002443DF">
        <w:rPr>
          <w:rFonts w:ascii="Book Antiqua" w:hAnsi="Book Antiqua" w:cs="宋体"/>
          <w:i/>
          <w:iCs/>
          <w:color w:val="000000"/>
          <w:lang w:eastAsia="zh-CN"/>
        </w:rPr>
        <w:t>Radiographics</w:t>
      </w:r>
      <w:r w:rsidRPr="002443DF">
        <w:rPr>
          <w:rFonts w:ascii="Book Antiqua" w:hAnsi="Book Antiqua" w:cs="宋体"/>
          <w:color w:val="000000"/>
          <w:lang w:eastAsia="zh-CN"/>
        </w:rPr>
        <w:t> </w:t>
      </w:r>
      <w:r w:rsidR="001D0554">
        <w:rPr>
          <w:rFonts w:ascii="Book Antiqua" w:hAnsi="Book Antiqua" w:cs="宋体" w:hint="eastAsia"/>
          <w:color w:val="000000"/>
          <w:lang w:eastAsia="zh-CN"/>
        </w:rPr>
        <w:t>2014</w:t>
      </w:r>
      <w:r w:rsidRPr="002443DF">
        <w:rPr>
          <w:rFonts w:ascii="Book Antiqua" w:hAnsi="Book Antiqua" w:cs="宋体"/>
          <w:color w:val="000000"/>
          <w:lang w:eastAsia="zh-CN"/>
        </w:rPr>
        <w:t>; </w:t>
      </w:r>
      <w:r w:rsidRPr="002443DF">
        <w:rPr>
          <w:rFonts w:ascii="Book Antiqua" w:hAnsi="Book Antiqua" w:cs="宋体"/>
          <w:b/>
          <w:bCs/>
          <w:color w:val="000000"/>
          <w:lang w:eastAsia="zh-CN"/>
        </w:rPr>
        <w:t>34</w:t>
      </w:r>
      <w:r w:rsidRPr="002443DF">
        <w:rPr>
          <w:rFonts w:ascii="Book Antiqua" w:hAnsi="Book Antiqua" w:cs="宋体"/>
          <w:color w:val="000000"/>
          <w:lang w:eastAsia="zh-CN"/>
        </w:rPr>
        <w:t>: 73-92 [PMID: 24428283 DOI: 10.1148/rg.341125190]</w:t>
      </w:r>
    </w:p>
    <w:p w14:paraId="44C156FA" w14:textId="77777777" w:rsidR="002443DF" w:rsidRPr="002443DF" w:rsidRDefault="002443DF" w:rsidP="00803634">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61</w:t>
      </w:r>
      <w:r w:rsidRPr="00803634">
        <w:rPr>
          <w:rFonts w:ascii="Book Antiqua" w:hAnsi="Book Antiqua" w:cs="宋体"/>
          <w:color w:val="000000"/>
          <w:lang w:eastAsia="zh-CN"/>
        </w:rPr>
        <w:t> </w:t>
      </w:r>
      <w:r w:rsidRPr="002443DF">
        <w:rPr>
          <w:rFonts w:ascii="Book Antiqua" w:hAnsi="Book Antiqua" w:cs="宋体"/>
          <w:b/>
          <w:bCs/>
          <w:color w:val="000000"/>
          <w:lang w:eastAsia="zh-CN"/>
        </w:rPr>
        <w:t>Parvey HR</w:t>
      </w:r>
      <w:r w:rsidRPr="002443DF">
        <w:rPr>
          <w:rFonts w:ascii="Book Antiqua" w:hAnsi="Book Antiqua" w:cs="宋体"/>
          <w:color w:val="000000"/>
          <w:lang w:eastAsia="zh-CN"/>
        </w:rPr>
        <w:t>, Raval B, Sandler CM. Portal vein thrombosis: imaging findings.</w:t>
      </w:r>
      <w:r w:rsidRPr="00803634">
        <w:rPr>
          <w:rFonts w:ascii="Book Antiqua" w:hAnsi="Book Antiqua" w:cs="宋体"/>
          <w:color w:val="000000"/>
          <w:lang w:eastAsia="zh-CN"/>
        </w:rPr>
        <w:t> </w:t>
      </w:r>
      <w:r w:rsidRPr="002443DF">
        <w:rPr>
          <w:rFonts w:ascii="Book Antiqua" w:hAnsi="Book Antiqua" w:cs="宋体"/>
          <w:i/>
          <w:iCs/>
          <w:color w:val="000000"/>
          <w:lang w:eastAsia="zh-CN"/>
        </w:rPr>
        <w:t>AJR Am J Roentgenol</w:t>
      </w:r>
      <w:r w:rsidRPr="00803634">
        <w:rPr>
          <w:rFonts w:ascii="Book Antiqua" w:hAnsi="Book Antiqua" w:cs="宋体"/>
          <w:color w:val="000000"/>
          <w:lang w:eastAsia="zh-CN"/>
        </w:rPr>
        <w:t> </w:t>
      </w:r>
      <w:r w:rsidRPr="002443DF">
        <w:rPr>
          <w:rFonts w:ascii="Book Antiqua" w:hAnsi="Book Antiqua" w:cs="宋体"/>
          <w:color w:val="000000"/>
          <w:lang w:eastAsia="zh-CN"/>
        </w:rPr>
        <w:t>1994;</w:t>
      </w:r>
      <w:r w:rsidRPr="00803634">
        <w:rPr>
          <w:rFonts w:ascii="Book Antiqua" w:hAnsi="Book Antiqua" w:cs="宋体"/>
          <w:color w:val="000000"/>
          <w:lang w:eastAsia="zh-CN"/>
        </w:rPr>
        <w:t> </w:t>
      </w:r>
      <w:r w:rsidRPr="002443DF">
        <w:rPr>
          <w:rFonts w:ascii="Book Antiqua" w:hAnsi="Book Antiqua" w:cs="宋体"/>
          <w:b/>
          <w:bCs/>
          <w:color w:val="000000"/>
          <w:lang w:eastAsia="zh-CN"/>
        </w:rPr>
        <w:t>162</w:t>
      </w:r>
      <w:r w:rsidRPr="002443DF">
        <w:rPr>
          <w:rFonts w:ascii="Book Antiqua" w:hAnsi="Book Antiqua" w:cs="宋体"/>
          <w:color w:val="000000"/>
          <w:lang w:eastAsia="zh-CN"/>
        </w:rPr>
        <w:t>: 77-81 [PMID: 8273695 DOI: 10.2214/ajr.162.1.8273695]</w:t>
      </w:r>
    </w:p>
    <w:p w14:paraId="2F3BFD04" w14:textId="46968549" w:rsidR="00803634" w:rsidRPr="00803634" w:rsidRDefault="00803634" w:rsidP="00803634">
      <w:pPr>
        <w:spacing w:line="360" w:lineRule="auto"/>
        <w:jc w:val="both"/>
        <w:rPr>
          <w:rFonts w:ascii="Book Antiqua" w:hAnsi="Book Antiqua" w:cs="宋体"/>
          <w:color w:val="000000"/>
          <w:lang w:eastAsia="zh-CN"/>
        </w:rPr>
      </w:pPr>
      <w:r>
        <w:rPr>
          <w:rFonts w:ascii="Book Antiqua" w:hAnsi="Book Antiqua" w:cs="宋体" w:hint="eastAsia"/>
          <w:color w:val="000000"/>
          <w:lang w:eastAsia="zh-CN"/>
        </w:rPr>
        <w:t>62</w:t>
      </w:r>
      <w:r w:rsidRPr="00803634">
        <w:rPr>
          <w:rFonts w:ascii="Book Antiqua" w:hAnsi="Book Antiqua" w:cs="宋体"/>
          <w:color w:val="000000"/>
          <w:lang w:eastAsia="zh-CN"/>
        </w:rPr>
        <w:t> </w:t>
      </w:r>
      <w:r w:rsidRPr="00803634">
        <w:rPr>
          <w:rFonts w:ascii="Book Antiqua" w:hAnsi="Book Antiqua" w:cs="宋体"/>
          <w:b/>
          <w:bCs/>
          <w:color w:val="000000"/>
          <w:lang w:eastAsia="zh-CN"/>
        </w:rPr>
        <w:t>Petrovai G</w:t>
      </w:r>
      <w:r w:rsidRPr="00803634">
        <w:rPr>
          <w:rFonts w:ascii="Book Antiqua" w:hAnsi="Book Antiqua" w:cs="宋体"/>
          <w:color w:val="000000"/>
          <w:lang w:eastAsia="zh-CN"/>
        </w:rPr>
        <w:t>, Truant S, Langlois C, Bouras AF, Lemaire S, Buob D, Leteurtre E, Boleslawski E, Pruvot FR. Mechanisms of splenic hypertrophy following hepatic resection. </w:t>
      </w:r>
      <w:r w:rsidRPr="00803634">
        <w:rPr>
          <w:rFonts w:ascii="Book Antiqua" w:hAnsi="Book Antiqua" w:cs="宋体"/>
          <w:i/>
          <w:iCs/>
          <w:color w:val="000000"/>
          <w:lang w:eastAsia="zh-CN"/>
        </w:rPr>
        <w:t>HPB (Oxford)</w:t>
      </w:r>
      <w:r w:rsidRPr="00803634">
        <w:rPr>
          <w:rFonts w:ascii="Book Antiqua" w:hAnsi="Book Antiqua" w:cs="宋体"/>
          <w:color w:val="000000"/>
          <w:lang w:eastAsia="zh-CN"/>
        </w:rPr>
        <w:t> 2013; </w:t>
      </w:r>
      <w:r w:rsidRPr="00803634">
        <w:rPr>
          <w:rFonts w:ascii="Book Antiqua" w:hAnsi="Book Antiqua" w:cs="宋体"/>
          <w:b/>
          <w:bCs/>
          <w:color w:val="000000"/>
          <w:lang w:eastAsia="zh-CN"/>
        </w:rPr>
        <w:t>15</w:t>
      </w:r>
      <w:r w:rsidRPr="00803634">
        <w:rPr>
          <w:rFonts w:ascii="Book Antiqua" w:hAnsi="Book Antiqua" w:cs="宋体"/>
          <w:color w:val="000000"/>
          <w:lang w:eastAsia="zh-CN"/>
        </w:rPr>
        <w:t>: 919-927 [PMID: 23458075 DOI: 10.1111/hpb.12056]</w:t>
      </w:r>
    </w:p>
    <w:p w14:paraId="2B665540" w14:textId="56E0DBA1" w:rsidR="00803634" w:rsidRPr="00803634" w:rsidRDefault="00803634" w:rsidP="00803634">
      <w:pPr>
        <w:spacing w:line="360" w:lineRule="auto"/>
        <w:jc w:val="both"/>
        <w:rPr>
          <w:rFonts w:ascii="Book Antiqua" w:hAnsi="Book Antiqua" w:cs="宋体"/>
          <w:color w:val="000000"/>
          <w:lang w:eastAsia="zh-CN"/>
        </w:rPr>
      </w:pPr>
      <w:r>
        <w:rPr>
          <w:rFonts w:ascii="Book Antiqua" w:hAnsi="Book Antiqua" w:cs="宋体" w:hint="eastAsia"/>
          <w:color w:val="000000"/>
          <w:lang w:eastAsia="zh-CN"/>
        </w:rPr>
        <w:t>63</w:t>
      </w:r>
      <w:r w:rsidRPr="00803634">
        <w:rPr>
          <w:rFonts w:ascii="Book Antiqua" w:hAnsi="Book Antiqua" w:cs="宋体"/>
          <w:color w:val="000000"/>
          <w:lang w:eastAsia="zh-CN"/>
        </w:rPr>
        <w:t> </w:t>
      </w:r>
      <w:r w:rsidRPr="00803634">
        <w:rPr>
          <w:rFonts w:ascii="Book Antiqua" w:hAnsi="Book Antiqua" w:cs="宋体"/>
          <w:b/>
          <w:bCs/>
          <w:color w:val="000000"/>
          <w:lang w:eastAsia="zh-CN"/>
        </w:rPr>
        <w:t>Jacobs KE</w:t>
      </w:r>
      <w:r w:rsidRPr="00803634">
        <w:rPr>
          <w:rFonts w:ascii="Book Antiqua" w:hAnsi="Book Antiqua" w:cs="宋体"/>
          <w:color w:val="000000"/>
          <w:lang w:eastAsia="zh-CN"/>
        </w:rPr>
        <w:t>, Visser BC, Gayer G. Changes in spleen volume after resection of hepatic colorectal metastases. </w:t>
      </w:r>
      <w:r w:rsidRPr="00803634">
        <w:rPr>
          <w:rFonts w:ascii="Book Antiqua" w:hAnsi="Book Antiqua" w:cs="宋体"/>
          <w:i/>
          <w:iCs/>
          <w:color w:val="000000"/>
          <w:lang w:eastAsia="zh-CN"/>
        </w:rPr>
        <w:t>Clin Radiol</w:t>
      </w:r>
      <w:r w:rsidRPr="00803634">
        <w:rPr>
          <w:rFonts w:ascii="Book Antiqua" w:hAnsi="Book Antiqua" w:cs="宋体"/>
          <w:color w:val="000000"/>
          <w:lang w:eastAsia="zh-CN"/>
        </w:rPr>
        <w:t> 2012; </w:t>
      </w:r>
      <w:r w:rsidRPr="00803634">
        <w:rPr>
          <w:rFonts w:ascii="Book Antiqua" w:hAnsi="Book Antiqua" w:cs="宋体"/>
          <w:b/>
          <w:bCs/>
          <w:color w:val="000000"/>
          <w:lang w:eastAsia="zh-CN"/>
        </w:rPr>
        <w:t>67</w:t>
      </w:r>
      <w:r w:rsidRPr="00803634">
        <w:rPr>
          <w:rFonts w:ascii="Book Antiqua" w:hAnsi="Book Antiqua" w:cs="宋体"/>
          <w:color w:val="000000"/>
          <w:lang w:eastAsia="zh-CN"/>
        </w:rPr>
        <w:t>: 982-987 [PMID: 22608244 DOI: 10.1016/j.crad.2012.03.013]</w:t>
      </w:r>
    </w:p>
    <w:p w14:paraId="6A26E973"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64 </w:t>
      </w:r>
      <w:r w:rsidRPr="002443DF">
        <w:rPr>
          <w:rFonts w:ascii="Book Antiqua" w:hAnsi="Book Antiqua" w:cs="宋体"/>
          <w:b/>
          <w:bCs/>
          <w:color w:val="000000"/>
          <w:lang w:eastAsia="zh-CN"/>
        </w:rPr>
        <w:t>Yin S</w:t>
      </w:r>
      <w:r w:rsidRPr="002443DF">
        <w:rPr>
          <w:rFonts w:ascii="Book Antiqua" w:hAnsi="Book Antiqua" w:cs="宋体"/>
          <w:color w:val="000000"/>
          <w:lang w:eastAsia="zh-CN"/>
        </w:rPr>
        <w:t>, Wang H, Park O, Wei W, Shen J, Gao B. Enhanced liver regeneration in IL-10-deficient mice after partial hepatectomy via stimulating inflammatory response and activating hepatocyte STAT3. </w:t>
      </w:r>
      <w:r w:rsidRPr="002443DF">
        <w:rPr>
          <w:rFonts w:ascii="Book Antiqua" w:hAnsi="Book Antiqua" w:cs="宋体"/>
          <w:i/>
          <w:iCs/>
          <w:color w:val="000000"/>
          <w:lang w:eastAsia="zh-CN"/>
        </w:rPr>
        <w:t>Am J Pathol</w:t>
      </w:r>
      <w:r w:rsidRPr="002443DF">
        <w:rPr>
          <w:rFonts w:ascii="Book Antiqua" w:hAnsi="Book Antiqua" w:cs="宋体"/>
          <w:color w:val="000000"/>
          <w:lang w:eastAsia="zh-CN"/>
        </w:rPr>
        <w:t> 2011; </w:t>
      </w:r>
      <w:r w:rsidRPr="002443DF">
        <w:rPr>
          <w:rFonts w:ascii="Book Antiqua" w:hAnsi="Book Antiqua" w:cs="宋体"/>
          <w:b/>
          <w:bCs/>
          <w:color w:val="000000"/>
          <w:lang w:eastAsia="zh-CN"/>
        </w:rPr>
        <w:t>178</w:t>
      </w:r>
      <w:r w:rsidRPr="002443DF">
        <w:rPr>
          <w:rFonts w:ascii="Book Antiqua" w:hAnsi="Book Antiqua" w:cs="宋体"/>
          <w:color w:val="000000"/>
          <w:lang w:eastAsia="zh-CN"/>
        </w:rPr>
        <w:t>: 1614-1621 [PMID: 21435447 DOI: 10.1016/j.ajpath.2011.01.001]</w:t>
      </w:r>
    </w:p>
    <w:p w14:paraId="71D6BF2F"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65 </w:t>
      </w:r>
      <w:r w:rsidRPr="002443DF">
        <w:rPr>
          <w:rFonts w:ascii="Book Antiqua" w:hAnsi="Book Antiqua" w:cs="宋体"/>
          <w:b/>
          <w:bCs/>
          <w:color w:val="000000"/>
          <w:lang w:eastAsia="zh-CN"/>
        </w:rPr>
        <w:t>Ward J</w:t>
      </w:r>
      <w:r w:rsidRPr="002443DF">
        <w:rPr>
          <w:rFonts w:ascii="Book Antiqua" w:hAnsi="Book Antiqua" w:cs="宋体"/>
          <w:color w:val="000000"/>
          <w:lang w:eastAsia="zh-CN"/>
        </w:rPr>
        <w:t>, Sheridan MB, Guthrie JA, Davies MH, Millson CE, Lodge JP, Pollard SG, Prasad KR, Toogood GJ, Robinson PJ. Bile duct strictures after hepatobiliary surgery: assessment with MR cholangiography. </w:t>
      </w:r>
      <w:r w:rsidRPr="002443DF">
        <w:rPr>
          <w:rFonts w:ascii="Book Antiqua" w:hAnsi="Book Antiqua" w:cs="宋体"/>
          <w:i/>
          <w:iCs/>
          <w:color w:val="000000"/>
          <w:lang w:eastAsia="zh-CN"/>
        </w:rPr>
        <w:t>Radiology</w:t>
      </w:r>
      <w:r w:rsidRPr="002443DF">
        <w:rPr>
          <w:rFonts w:ascii="Book Antiqua" w:hAnsi="Book Antiqua" w:cs="宋体"/>
          <w:color w:val="000000"/>
          <w:lang w:eastAsia="zh-CN"/>
        </w:rPr>
        <w:t> 2004; </w:t>
      </w:r>
      <w:r w:rsidRPr="002443DF">
        <w:rPr>
          <w:rFonts w:ascii="Book Antiqua" w:hAnsi="Book Antiqua" w:cs="宋体"/>
          <w:b/>
          <w:bCs/>
          <w:color w:val="000000"/>
          <w:lang w:eastAsia="zh-CN"/>
        </w:rPr>
        <w:t>231</w:t>
      </w:r>
      <w:r w:rsidRPr="002443DF">
        <w:rPr>
          <w:rFonts w:ascii="Book Antiqua" w:hAnsi="Book Antiqua" w:cs="宋体"/>
          <w:color w:val="000000"/>
          <w:lang w:eastAsia="zh-CN"/>
        </w:rPr>
        <w:t>: 101-108 [PMID: 14990819 DOI: 10.1148/radiol.2311030017]</w:t>
      </w:r>
    </w:p>
    <w:p w14:paraId="5671692E"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66 </w:t>
      </w:r>
      <w:r w:rsidRPr="002443DF">
        <w:rPr>
          <w:rFonts w:ascii="Book Antiqua" w:hAnsi="Book Antiqua" w:cs="宋体"/>
          <w:b/>
          <w:bCs/>
          <w:color w:val="000000"/>
          <w:lang w:eastAsia="zh-CN"/>
        </w:rPr>
        <w:t>Sharma S</w:t>
      </w:r>
      <w:r w:rsidRPr="002443DF">
        <w:rPr>
          <w:rFonts w:ascii="Book Antiqua" w:hAnsi="Book Antiqua" w:cs="宋体"/>
          <w:color w:val="000000"/>
          <w:lang w:eastAsia="zh-CN"/>
        </w:rPr>
        <w:t>, Gurakar A, Jabbour N. Biliary strictures following liver transplantation: past, present and preventive strategies. </w:t>
      </w:r>
      <w:r w:rsidRPr="002443DF">
        <w:rPr>
          <w:rFonts w:ascii="Book Antiqua" w:hAnsi="Book Antiqua" w:cs="宋体"/>
          <w:i/>
          <w:iCs/>
          <w:color w:val="000000"/>
          <w:lang w:eastAsia="zh-CN"/>
        </w:rPr>
        <w:t>Liver Transpl</w:t>
      </w:r>
      <w:r w:rsidRPr="002443DF">
        <w:rPr>
          <w:rFonts w:ascii="Book Antiqua" w:hAnsi="Book Antiqua" w:cs="宋体"/>
          <w:color w:val="000000"/>
          <w:lang w:eastAsia="zh-CN"/>
        </w:rPr>
        <w:t> 2008; </w:t>
      </w:r>
      <w:r w:rsidRPr="002443DF">
        <w:rPr>
          <w:rFonts w:ascii="Book Antiqua" w:hAnsi="Book Antiqua" w:cs="宋体"/>
          <w:b/>
          <w:bCs/>
          <w:color w:val="000000"/>
          <w:lang w:eastAsia="zh-CN"/>
        </w:rPr>
        <w:t>14</w:t>
      </w:r>
      <w:r w:rsidRPr="002443DF">
        <w:rPr>
          <w:rFonts w:ascii="Book Antiqua" w:hAnsi="Book Antiqua" w:cs="宋体"/>
          <w:color w:val="000000"/>
          <w:lang w:eastAsia="zh-CN"/>
        </w:rPr>
        <w:t>: 759-769 [PMID: 18508368 DOI: 10.1002/lt.21509]</w:t>
      </w:r>
    </w:p>
    <w:p w14:paraId="57DCF455" w14:textId="77777777" w:rsidR="002443DF" w:rsidRPr="002443DF" w:rsidRDefault="002443DF" w:rsidP="002443DF">
      <w:pPr>
        <w:spacing w:line="360" w:lineRule="auto"/>
        <w:jc w:val="both"/>
        <w:rPr>
          <w:rFonts w:ascii="Book Antiqua" w:hAnsi="Book Antiqua" w:cs="宋体"/>
          <w:color w:val="000000"/>
          <w:lang w:eastAsia="zh-CN"/>
        </w:rPr>
      </w:pPr>
      <w:r w:rsidRPr="002443DF">
        <w:rPr>
          <w:rFonts w:ascii="Book Antiqua" w:hAnsi="Book Antiqua" w:cs="宋体"/>
          <w:color w:val="000000"/>
          <w:lang w:eastAsia="zh-CN"/>
        </w:rPr>
        <w:t>67 </w:t>
      </w:r>
      <w:r w:rsidRPr="002443DF">
        <w:rPr>
          <w:rFonts w:ascii="Book Antiqua" w:hAnsi="Book Antiqua" w:cs="宋体"/>
          <w:b/>
          <w:bCs/>
          <w:color w:val="000000"/>
          <w:lang w:eastAsia="zh-CN"/>
        </w:rPr>
        <w:t>Boraschi P</w:t>
      </w:r>
      <w:r w:rsidRPr="002443DF">
        <w:rPr>
          <w:rFonts w:ascii="Book Antiqua" w:hAnsi="Book Antiqua" w:cs="宋体"/>
          <w:color w:val="000000"/>
          <w:lang w:eastAsia="zh-CN"/>
        </w:rPr>
        <w:t>, Donati F. Biliary-enteric anastomoses: spectrum of findings on Gd-EOB-DTPA-enhanced MR cholangiography. </w:t>
      </w:r>
      <w:r w:rsidRPr="002443DF">
        <w:rPr>
          <w:rFonts w:ascii="Book Antiqua" w:hAnsi="Book Antiqua" w:cs="宋体"/>
          <w:i/>
          <w:iCs/>
          <w:color w:val="000000"/>
          <w:lang w:eastAsia="zh-CN"/>
        </w:rPr>
        <w:t>Abdom Imaging</w:t>
      </w:r>
      <w:r w:rsidRPr="002443DF">
        <w:rPr>
          <w:rFonts w:ascii="Book Antiqua" w:hAnsi="Book Antiqua" w:cs="宋体"/>
          <w:color w:val="000000"/>
          <w:lang w:eastAsia="zh-CN"/>
        </w:rPr>
        <w:t> 2013; </w:t>
      </w:r>
      <w:r w:rsidRPr="002443DF">
        <w:rPr>
          <w:rFonts w:ascii="Book Antiqua" w:hAnsi="Book Antiqua" w:cs="宋体"/>
          <w:b/>
          <w:bCs/>
          <w:color w:val="000000"/>
          <w:lang w:eastAsia="zh-CN"/>
        </w:rPr>
        <w:t>38</w:t>
      </w:r>
      <w:r w:rsidRPr="002443DF">
        <w:rPr>
          <w:rFonts w:ascii="Book Antiqua" w:hAnsi="Book Antiqua" w:cs="宋体"/>
          <w:color w:val="000000"/>
          <w:lang w:eastAsia="zh-CN"/>
        </w:rPr>
        <w:t>: 1351-1359 [PMID: 23820693 DOI: 10.1007/s00261-013-0007-7]</w:t>
      </w:r>
    </w:p>
    <w:p w14:paraId="1333663E" w14:textId="77777777" w:rsidR="00C26A6F" w:rsidRPr="004A41A0" w:rsidRDefault="00C26A6F" w:rsidP="0074607F">
      <w:pPr>
        <w:widowControl w:val="0"/>
        <w:pBdr>
          <w:bottom w:val="single" w:sz="6" w:space="30" w:color="auto"/>
        </w:pBdr>
        <w:autoSpaceDE w:val="0"/>
        <w:autoSpaceDN w:val="0"/>
        <w:adjustRightInd w:val="0"/>
        <w:spacing w:line="360" w:lineRule="auto"/>
        <w:jc w:val="both"/>
        <w:rPr>
          <w:rFonts w:ascii="Book Antiqua" w:hAnsi="Book Antiqua"/>
          <w:b/>
          <w:shd w:val="clear" w:color="auto" w:fill="FFFFFF"/>
          <w:lang w:eastAsia="zh-CN"/>
        </w:rPr>
      </w:pPr>
    </w:p>
    <w:p w14:paraId="35E60EEC" w14:textId="44ACD833" w:rsidR="00C26A6F" w:rsidRPr="004A41A0" w:rsidRDefault="00C26A6F" w:rsidP="007A5F22">
      <w:pPr>
        <w:widowControl w:val="0"/>
        <w:pBdr>
          <w:bottom w:val="single" w:sz="6" w:space="30" w:color="auto"/>
        </w:pBdr>
        <w:wordWrap w:val="0"/>
        <w:autoSpaceDE w:val="0"/>
        <w:autoSpaceDN w:val="0"/>
        <w:adjustRightInd w:val="0"/>
        <w:spacing w:line="360" w:lineRule="auto"/>
        <w:jc w:val="right"/>
        <w:outlineLvl w:val="0"/>
        <w:rPr>
          <w:rFonts w:ascii="Book Antiqua" w:hAnsi="Book Antiqua" w:cs="Arial"/>
          <w:b/>
        </w:rPr>
      </w:pPr>
      <w:r w:rsidRPr="004A41A0">
        <w:rPr>
          <w:rFonts w:ascii="Book Antiqua" w:hAnsi="Book Antiqua" w:cs="Arial"/>
          <w:b/>
        </w:rPr>
        <w:t xml:space="preserve">P- Reviewer: </w:t>
      </w:r>
      <w:r w:rsidRPr="004A41A0">
        <w:rPr>
          <w:rFonts w:ascii="Book Antiqua" w:hAnsi="Book Antiqua" w:cs="Arial"/>
          <w:lang w:eastAsia="zh-CN"/>
        </w:rPr>
        <w:t>Shan</w:t>
      </w:r>
      <w:r w:rsidRPr="004A41A0">
        <w:rPr>
          <w:rFonts w:ascii="Book Antiqua" w:hAnsi="Book Antiqua" w:cs="Arial" w:hint="eastAsia"/>
          <w:lang w:eastAsia="zh-CN"/>
        </w:rPr>
        <w:t xml:space="preserve"> YF, </w:t>
      </w:r>
      <w:r w:rsidRPr="004A41A0">
        <w:rPr>
          <w:rFonts w:ascii="Book Antiqua" w:hAnsi="Book Antiqua" w:cs="Arial"/>
          <w:lang w:eastAsia="zh-CN"/>
        </w:rPr>
        <w:t>Richter</w:t>
      </w:r>
      <w:r w:rsidRPr="004A41A0">
        <w:rPr>
          <w:rFonts w:ascii="Book Antiqua" w:hAnsi="Book Antiqua" w:cs="Arial" w:hint="eastAsia"/>
          <w:lang w:eastAsia="zh-CN"/>
        </w:rPr>
        <w:t xml:space="preserve"> B </w:t>
      </w:r>
      <w:r w:rsidRPr="004A41A0">
        <w:rPr>
          <w:rFonts w:ascii="Book Antiqua" w:hAnsi="Book Antiqua" w:cs="Arial"/>
          <w:b/>
        </w:rPr>
        <w:t xml:space="preserve">S- Editor: </w:t>
      </w:r>
      <w:r w:rsidRPr="004A41A0">
        <w:rPr>
          <w:rFonts w:ascii="Book Antiqua" w:hAnsi="Book Antiqua" w:cs="Arial" w:hint="eastAsia"/>
          <w:lang w:eastAsia="zh-CN"/>
        </w:rPr>
        <w:t xml:space="preserve">Song XX </w:t>
      </w:r>
      <w:r w:rsidRPr="004A41A0">
        <w:rPr>
          <w:rFonts w:ascii="Book Antiqua" w:hAnsi="Book Antiqua" w:cs="Arial"/>
          <w:b/>
        </w:rPr>
        <w:t>L- Editor: E- Editor:</w:t>
      </w:r>
    </w:p>
    <w:p w14:paraId="55D748A1" w14:textId="77777777" w:rsidR="00C26A6F" w:rsidRPr="004A41A0" w:rsidRDefault="00C26A6F" w:rsidP="0074607F">
      <w:pPr>
        <w:widowControl w:val="0"/>
        <w:pBdr>
          <w:bottom w:val="single" w:sz="6" w:space="30" w:color="auto"/>
        </w:pBdr>
        <w:autoSpaceDE w:val="0"/>
        <w:autoSpaceDN w:val="0"/>
        <w:adjustRightInd w:val="0"/>
        <w:spacing w:line="360" w:lineRule="auto"/>
        <w:jc w:val="both"/>
        <w:rPr>
          <w:rFonts w:ascii="Book Antiqua" w:hAnsi="Book Antiqua"/>
          <w:b/>
          <w:shd w:val="clear" w:color="auto" w:fill="FFFFFF"/>
          <w:lang w:eastAsia="zh-CN"/>
        </w:rPr>
      </w:pPr>
    </w:p>
    <w:p w14:paraId="3F0A1A9C" w14:textId="77777777" w:rsidR="00C26A6F" w:rsidRPr="004A41A0" w:rsidRDefault="00C26A6F" w:rsidP="0074607F">
      <w:pPr>
        <w:widowControl w:val="0"/>
        <w:pBdr>
          <w:bottom w:val="single" w:sz="6" w:space="30" w:color="auto"/>
        </w:pBdr>
        <w:autoSpaceDE w:val="0"/>
        <w:autoSpaceDN w:val="0"/>
        <w:adjustRightInd w:val="0"/>
        <w:spacing w:line="360" w:lineRule="auto"/>
        <w:jc w:val="both"/>
        <w:rPr>
          <w:rFonts w:ascii="Book Antiqua" w:hAnsi="Book Antiqua"/>
          <w:b/>
          <w:shd w:val="clear" w:color="auto" w:fill="FFFFFF"/>
          <w:lang w:eastAsia="zh-CN"/>
        </w:rPr>
      </w:pPr>
    </w:p>
    <w:p w14:paraId="01ABAF83" w14:textId="77777777" w:rsidR="00C26A6F" w:rsidRDefault="00C26A6F" w:rsidP="0074607F">
      <w:pPr>
        <w:widowControl w:val="0"/>
        <w:pBdr>
          <w:bottom w:val="single" w:sz="6" w:space="30" w:color="auto"/>
        </w:pBdr>
        <w:autoSpaceDE w:val="0"/>
        <w:autoSpaceDN w:val="0"/>
        <w:adjustRightInd w:val="0"/>
        <w:spacing w:line="360" w:lineRule="auto"/>
        <w:jc w:val="both"/>
        <w:rPr>
          <w:rFonts w:ascii="Book Antiqua" w:hAnsi="Book Antiqua"/>
          <w:b/>
          <w:shd w:val="clear" w:color="auto" w:fill="FFFFFF"/>
          <w:lang w:eastAsia="zh-CN"/>
        </w:rPr>
      </w:pPr>
    </w:p>
    <w:p w14:paraId="2AF315BC" w14:textId="77777777" w:rsidR="00624CC3" w:rsidRDefault="00624CC3" w:rsidP="0074607F">
      <w:pPr>
        <w:widowControl w:val="0"/>
        <w:pBdr>
          <w:bottom w:val="single" w:sz="6" w:space="30" w:color="auto"/>
        </w:pBdr>
        <w:autoSpaceDE w:val="0"/>
        <w:autoSpaceDN w:val="0"/>
        <w:adjustRightInd w:val="0"/>
        <w:spacing w:line="360" w:lineRule="auto"/>
        <w:jc w:val="both"/>
        <w:rPr>
          <w:rFonts w:ascii="Book Antiqua" w:hAnsi="Book Antiqua"/>
          <w:b/>
          <w:shd w:val="clear" w:color="auto" w:fill="FFFFFF"/>
          <w:lang w:eastAsia="zh-CN"/>
        </w:rPr>
      </w:pPr>
    </w:p>
    <w:p w14:paraId="4A95A4AA" w14:textId="77777777" w:rsidR="00624CC3" w:rsidRDefault="00624CC3" w:rsidP="0074607F">
      <w:pPr>
        <w:widowControl w:val="0"/>
        <w:pBdr>
          <w:bottom w:val="single" w:sz="6" w:space="30" w:color="auto"/>
        </w:pBdr>
        <w:autoSpaceDE w:val="0"/>
        <w:autoSpaceDN w:val="0"/>
        <w:adjustRightInd w:val="0"/>
        <w:spacing w:line="360" w:lineRule="auto"/>
        <w:jc w:val="both"/>
        <w:rPr>
          <w:rFonts w:ascii="Book Antiqua" w:hAnsi="Book Antiqua"/>
          <w:b/>
          <w:shd w:val="clear" w:color="auto" w:fill="FFFFFF"/>
          <w:lang w:eastAsia="zh-CN"/>
        </w:rPr>
      </w:pPr>
    </w:p>
    <w:p w14:paraId="69DADFA7" w14:textId="77777777" w:rsidR="00624CC3" w:rsidRDefault="00624CC3" w:rsidP="0074607F">
      <w:pPr>
        <w:widowControl w:val="0"/>
        <w:pBdr>
          <w:bottom w:val="single" w:sz="6" w:space="30" w:color="auto"/>
        </w:pBdr>
        <w:autoSpaceDE w:val="0"/>
        <w:autoSpaceDN w:val="0"/>
        <w:adjustRightInd w:val="0"/>
        <w:spacing w:line="360" w:lineRule="auto"/>
        <w:jc w:val="both"/>
        <w:rPr>
          <w:rFonts w:ascii="Book Antiqua" w:hAnsi="Book Antiqua"/>
          <w:b/>
          <w:shd w:val="clear" w:color="auto" w:fill="FFFFFF"/>
          <w:lang w:eastAsia="zh-CN"/>
        </w:rPr>
      </w:pPr>
    </w:p>
    <w:p w14:paraId="0CC2F7F7" w14:textId="77777777" w:rsidR="00624CC3" w:rsidRDefault="00624CC3" w:rsidP="0074607F">
      <w:pPr>
        <w:widowControl w:val="0"/>
        <w:pBdr>
          <w:bottom w:val="single" w:sz="6" w:space="30" w:color="auto"/>
        </w:pBdr>
        <w:autoSpaceDE w:val="0"/>
        <w:autoSpaceDN w:val="0"/>
        <w:adjustRightInd w:val="0"/>
        <w:spacing w:line="360" w:lineRule="auto"/>
        <w:jc w:val="both"/>
        <w:rPr>
          <w:rFonts w:ascii="Book Antiqua" w:hAnsi="Book Antiqua"/>
          <w:b/>
          <w:shd w:val="clear" w:color="auto" w:fill="FFFFFF"/>
          <w:lang w:eastAsia="zh-CN"/>
        </w:rPr>
      </w:pPr>
    </w:p>
    <w:p w14:paraId="2EAF8098" w14:textId="77777777" w:rsidR="00624CC3" w:rsidRDefault="00624CC3" w:rsidP="0074607F">
      <w:pPr>
        <w:widowControl w:val="0"/>
        <w:pBdr>
          <w:bottom w:val="single" w:sz="6" w:space="30" w:color="auto"/>
        </w:pBdr>
        <w:autoSpaceDE w:val="0"/>
        <w:autoSpaceDN w:val="0"/>
        <w:adjustRightInd w:val="0"/>
        <w:spacing w:line="360" w:lineRule="auto"/>
        <w:jc w:val="both"/>
        <w:rPr>
          <w:rFonts w:ascii="Book Antiqua" w:hAnsi="Book Antiqua"/>
          <w:b/>
          <w:shd w:val="clear" w:color="auto" w:fill="FFFFFF"/>
          <w:lang w:eastAsia="zh-CN"/>
        </w:rPr>
      </w:pPr>
    </w:p>
    <w:p w14:paraId="1DE51419" w14:textId="77777777" w:rsidR="00624CC3" w:rsidRDefault="00624CC3" w:rsidP="0074607F">
      <w:pPr>
        <w:widowControl w:val="0"/>
        <w:pBdr>
          <w:bottom w:val="single" w:sz="6" w:space="30" w:color="auto"/>
        </w:pBdr>
        <w:autoSpaceDE w:val="0"/>
        <w:autoSpaceDN w:val="0"/>
        <w:adjustRightInd w:val="0"/>
        <w:spacing w:line="360" w:lineRule="auto"/>
        <w:jc w:val="both"/>
        <w:rPr>
          <w:rFonts w:ascii="Book Antiqua" w:hAnsi="Book Antiqua"/>
          <w:b/>
          <w:shd w:val="clear" w:color="auto" w:fill="FFFFFF"/>
          <w:lang w:eastAsia="zh-CN"/>
        </w:rPr>
      </w:pPr>
    </w:p>
    <w:p w14:paraId="7840C47E" w14:textId="77777777" w:rsidR="00624CC3" w:rsidRPr="004A41A0" w:rsidRDefault="00624CC3" w:rsidP="0074607F">
      <w:pPr>
        <w:widowControl w:val="0"/>
        <w:pBdr>
          <w:bottom w:val="single" w:sz="6" w:space="30" w:color="auto"/>
        </w:pBdr>
        <w:autoSpaceDE w:val="0"/>
        <w:autoSpaceDN w:val="0"/>
        <w:adjustRightInd w:val="0"/>
        <w:spacing w:line="360" w:lineRule="auto"/>
        <w:jc w:val="both"/>
        <w:rPr>
          <w:rFonts w:ascii="Book Antiqua" w:hAnsi="Book Antiqua"/>
          <w:b/>
          <w:shd w:val="clear" w:color="auto" w:fill="FFFFFF"/>
          <w:lang w:eastAsia="zh-CN"/>
        </w:rPr>
      </w:pPr>
    </w:p>
    <w:p w14:paraId="3278EA17" w14:textId="77777777" w:rsidR="00C26A6F" w:rsidRPr="004A41A0" w:rsidRDefault="00C26A6F" w:rsidP="0074607F">
      <w:pPr>
        <w:widowControl w:val="0"/>
        <w:pBdr>
          <w:bottom w:val="single" w:sz="6" w:space="30" w:color="auto"/>
        </w:pBdr>
        <w:autoSpaceDE w:val="0"/>
        <w:autoSpaceDN w:val="0"/>
        <w:adjustRightInd w:val="0"/>
        <w:spacing w:line="360" w:lineRule="auto"/>
        <w:jc w:val="both"/>
        <w:rPr>
          <w:rFonts w:ascii="Book Antiqua" w:hAnsi="Book Antiqua"/>
          <w:b/>
          <w:shd w:val="clear" w:color="auto" w:fill="FFFFFF"/>
          <w:lang w:eastAsia="zh-CN"/>
        </w:rPr>
      </w:pPr>
    </w:p>
    <w:p w14:paraId="5BC1C167" w14:textId="77777777" w:rsidR="00CE1E5E" w:rsidRPr="004A41A0" w:rsidRDefault="00CE1E5E" w:rsidP="00CE1E5E">
      <w:pPr>
        <w:widowControl w:val="0"/>
        <w:pBdr>
          <w:bottom w:val="single" w:sz="6" w:space="30" w:color="auto"/>
        </w:pBdr>
        <w:autoSpaceDE w:val="0"/>
        <w:autoSpaceDN w:val="0"/>
        <w:adjustRightInd w:val="0"/>
        <w:spacing w:after="240" w:line="360" w:lineRule="auto"/>
        <w:jc w:val="both"/>
        <w:rPr>
          <w:rFonts w:ascii="Book Antiqua" w:hAnsi="Book Antiqua"/>
          <w:b/>
          <w:shd w:val="clear" w:color="auto" w:fill="FFFFFF"/>
          <w:lang w:eastAsia="zh-CN"/>
        </w:rPr>
      </w:pPr>
    </w:p>
    <w:p w14:paraId="3325612A" w14:textId="77777777" w:rsidR="00CE1E5E" w:rsidRPr="004A41A0" w:rsidRDefault="00CE1E5E" w:rsidP="00CE1E5E">
      <w:pPr>
        <w:widowControl w:val="0"/>
        <w:pBdr>
          <w:bottom w:val="single" w:sz="6" w:space="30" w:color="auto"/>
        </w:pBdr>
        <w:autoSpaceDE w:val="0"/>
        <w:autoSpaceDN w:val="0"/>
        <w:adjustRightInd w:val="0"/>
        <w:spacing w:after="240" w:line="360" w:lineRule="auto"/>
        <w:jc w:val="both"/>
        <w:rPr>
          <w:rFonts w:ascii="Book Antiqua" w:hAnsi="Book Antiqua"/>
          <w:b/>
          <w:shd w:val="clear" w:color="auto" w:fill="FFFFFF"/>
          <w:lang w:eastAsia="zh-CN"/>
        </w:rPr>
      </w:pPr>
      <w:r w:rsidRPr="004A41A0">
        <w:rPr>
          <w:rFonts w:ascii="Book Antiqua" w:hAnsi="Book Antiqua"/>
          <w:b/>
          <w:noProof/>
          <w:shd w:val="clear" w:color="auto" w:fill="FFFFFF"/>
          <w:lang w:eastAsia="en-US"/>
        </w:rPr>
        <w:drawing>
          <wp:inline distT="0" distB="0" distL="0" distR="0" wp14:anchorId="0DEC7D1B" wp14:editId="4488237D">
            <wp:extent cx="2077244" cy="1661795"/>
            <wp:effectExtent l="0" t="0" r="571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a.tiff"/>
                    <pic:cNvPicPr/>
                  </pic:nvPicPr>
                  <pic:blipFill>
                    <a:blip r:embed="rId15">
                      <a:extLst>
                        <a:ext uri="{28A0092B-C50C-407E-A947-70E740481C1C}">
                          <a14:useLocalDpi xmlns:a14="http://schemas.microsoft.com/office/drawing/2010/main" val="0"/>
                        </a:ext>
                      </a:extLst>
                    </a:blip>
                    <a:stretch>
                      <a:fillRect/>
                    </a:stretch>
                  </pic:blipFill>
                  <pic:spPr>
                    <a:xfrm>
                      <a:off x="0" y="0"/>
                      <a:ext cx="2077244" cy="1661795"/>
                    </a:xfrm>
                    <a:prstGeom prst="rect">
                      <a:avLst/>
                    </a:prstGeom>
                  </pic:spPr>
                </pic:pic>
              </a:graphicData>
            </a:graphic>
          </wp:inline>
        </w:drawing>
      </w:r>
      <w:r w:rsidRPr="004A41A0">
        <w:rPr>
          <w:rFonts w:ascii="Book Antiqua" w:hAnsi="Book Antiqua"/>
          <w:b/>
          <w:shd w:val="clear" w:color="auto" w:fill="FFFFFF"/>
          <w:lang w:eastAsia="zh-CN"/>
        </w:rPr>
        <w:t>A</w:t>
      </w:r>
      <w:r w:rsidRPr="004A41A0">
        <w:rPr>
          <w:rFonts w:ascii="Book Antiqua" w:hAnsi="Book Antiqua"/>
          <w:b/>
          <w:noProof/>
          <w:shd w:val="clear" w:color="auto" w:fill="FFFFFF"/>
          <w:lang w:eastAsia="en-US"/>
        </w:rPr>
        <w:drawing>
          <wp:inline distT="0" distB="0" distL="0" distR="0" wp14:anchorId="35C65278" wp14:editId="14569A31">
            <wp:extent cx="2256790" cy="1563481"/>
            <wp:effectExtent l="0" t="0" r="3810" b="1143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b.tiff"/>
                    <pic:cNvPicPr/>
                  </pic:nvPicPr>
                  <pic:blipFill>
                    <a:blip r:embed="rId16">
                      <a:extLst>
                        <a:ext uri="{28A0092B-C50C-407E-A947-70E740481C1C}">
                          <a14:useLocalDpi xmlns:a14="http://schemas.microsoft.com/office/drawing/2010/main" val="0"/>
                        </a:ext>
                      </a:extLst>
                    </a:blip>
                    <a:stretch>
                      <a:fillRect/>
                    </a:stretch>
                  </pic:blipFill>
                  <pic:spPr>
                    <a:xfrm>
                      <a:off x="0" y="0"/>
                      <a:ext cx="2277891" cy="1578100"/>
                    </a:xfrm>
                    <a:prstGeom prst="rect">
                      <a:avLst/>
                    </a:prstGeom>
                  </pic:spPr>
                </pic:pic>
              </a:graphicData>
            </a:graphic>
          </wp:inline>
        </w:drawing>
      </w:r>
      <w:r w:rsidRPr="004A41A0">
        <w:rPr>
          <w:rFonts w:ascii="Book Antiqua" w:hAnsi="Book Antiqua"/>
          <w:b/>
          <w:shd w:val="clear" w:color="auto" w:fill="FFFFFF"/>
          <w:lang w:eastAsia="zh-CN"/>
        </w:rPr>
        <w:t xml:space="preserve"> B</w:t>
      </w:r>
    </w:p>
    <w:p w14:paraId="653A7021" w14:textId="77777777" w:rsidR="00CE1E5E" w:rsidRPr="004A41A0" w:rsidRDefault="00CE1E5E" w:rsidP="00CE1E5E">
      <w:pPr>
        <w:widowControl w:val="0"/>
        <w:pBdr>
          <w:bottom w:val="single" w:sz="6" w:space="30" w:color="auto"/>
        </w:pBdr>
        <w:autoSpaceDE w:val="0"/>
        <w:autoSpaceDN w:val="0"/>
        <w:adjustRightInd w:val="0"/>
        <w:spacing w:after="240" w:line="360" w:lineRule="auto"/>
        <w:jc w:val="both"/>
        <w:rPr>
          <w:rFonts w:ascii="Book Antiqua" w:hAnsi="Book Antiqua"/>
          <w:b/>
          <w:shd w:val="clear" w:color="auto" w:fill="FFFFFF"/>
          <w:lang w:eastAsia="zh-CN"/>
        </w:rPr>
      </w:pPr>
      <w:r w:rsidRPr="004A41A0">
        <w:rPr>
          <w:rFonts w:ascii="Book Antiqua" w:hAnsi="Book Antiqua"/>
          <w:b/>
          <w:noProof/>
          <w:shd w:val="clear" w:color="auto" w:fill="FFFFFF"/>
          <w:lang w:eastAsia="en-US"/>
        </w:rPr>
        <w:drawing>
          <wp:inline distT="0" distB="0" distL="0" distR="0" wp14:anchorId="5966000C" wp14:editId="391CB9AE">
            <wp:extent cx="2263382" cy="1601258"/>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c.tiff"/>
                    <pic:cNvPicPr/>
                  </pic:nvPicPr>
                  <pic:blipFill>
                    <a:blip r:embed="rId17">
                      <a:extLst>
                        <a:ext uri="{28A0092B-C50C-407E-A947-70E740481C1C}">
                          <a14:useLocalDpi xmlns:a14="http://schemas.microsoft.com/office/drawing/2010/main" val="0"/>
                        </a:ext>
                      </a:extLst>
                    </a:blip>
                    <a:stretch>
                      <a:fillRect/>
                    </a:stretch>
                  </pic:blipFill>
                  <pic:spPr>
                    <a:xfrm>
                      <a:off x="0" y="0"/>
                      <a:ext cx="2264696" cy="1602188"/>
                    </a:xfrm>
                    <a:prstGeom prst="rect">
                      <a:avLst/>
                    </a:prstGeom>
                  </pic:spPr>
                </pic:pic>
              </a:graphicData>
            </a:graphic>
          </wp:inline>
        </w:drawing>
      </w:r>
      <w:r w:rsidRPr="004A41A0">
        <w:rPr>
          <w:rFonts w:ascii="Book Antiqua" w:hAnsi="Book Antiqua"/>
          <w:b/>
          <w:shd w:val="clear" w:color="auto" w:fill="FFFFFF"/>
          <w:lang w:eastAsia="zh-CN"/>
        </w:rPr>
        <w:t>C</w:t>
      </w:r>
      <w:r w:rsidRPr="004A41A0">
        <w:rPr>
          <w:rFonts w:ascii="Book Antiqua" w:hAnsi="Book Antiqua"/>
          <w:b/>
          <w:noProof/>
          <w:shd w:val="clear" w:color="auto" w:fill="FFFFFF"/>
          <w:lang w:eastAsia="en-US"/>
        </w:rPr>
        <w:drawing>
          <wp:inline distT="0" distB="0" distL="0" distR="0" wp14:anchorId="1E0C2294" wp14:editId="52973D7D">
            <wp:extent cx="1858857" cy="1533347"/>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d.tiff"/>
                    <pic:cNvPicPr/>
                  </pic:nvPicPr>
                  <pic:blipFill>
                    <a:blip r:embed="rId18">
                      <a:extLst>
                        <a:ext uri="{28A0092B-C50C-407E-A947-70E740481C1C}">
                          <a14:useLocalDpi xmlns:a14="http://schemas.microsoft.com/office/drawing/2010/main" val="0"/>
                        </a:ext>
                      </a:extLst>
                    </a:blip>
                    <a:stretch>
                      <a:fillRect/>
                    </a:stretch>
                  </pic:blipFill>
                  <pic:spPr>
                    <a:xfrm>
                      <a:off x="0" y="0"/>
                      <a:ext cx="1859529" cy="1533901"/>
                    </a:xfrm>
                    <a:prstGeom prst="rect">
                      <a:avLst/>
                    </a:prstGeom>
                  </pic:spPr>
                </pic:pic>
              </a:graphicData>
            </a:graphic>
          </wp:inline>
        </w:drawing>
      </w:r>
      <w:r w:rsidRPr="004A41A0">
        <w:rPr>
          <w:rFonts w:ascii="Book Antiqua" w:hAnsi="Book Antiqua"/>
          <w:b/>
          <w:shd w:val="clear" w:color="auto" w:fill="FFFFFF"/>
          <w:lang w:eastAsia="zh-CN"/>
        </w:rPr>
        <w:t xml:space="preserve"> D</w:t>
      </w:r>
    </w:p>
    <w:p w14:paraId="68A818A0" w14:textId="09D96F1C" w:rsidR="00B90948" w:rsidRPr="004A41A0" w:rsidRDefault="00D37D8A" w:rsidP="0074607F">
      <w:pPr>
        <w:widowControl w:val="0"/>
        <w:pBdr>
          <w:bottom w:val="single" w:sz="6" w:space="30" w:color="auto"/>
        </w:pBdr>
        <w:autoSpaceDE w:val="0"/>
        <w:autoSpaceDN w:val="0"/>
        <w:adjustRightInd w:val="0"/>
        <w:spacing w:line="360" w:lineRule="auto"/>
        <w:jc w:val="both"/>
        <w:rPr>
          <w:rFonts w:ascii="Book Antiqua" w:hAnsi="Book Antiqua" w:cs="Arial"/>
          <w:lang w:eastAsia="en-US"/>
        </w:rPr>
      </w:pPr>
      <w:r w:rsidRPr="004A41A0">
        <w:rPr>
          <w:rFonts w:ascii="Book Antiqua" w:hAnsi="Book Antiqua" w:cs="Arial"/>
          <w:b/>
          <w:lang w:eastAsia="en-US"/>
        </w:rPr>
        <w:t>Fig</w:t>
      </w:r>
      <w:r w:rsidR="00C26A6F" w:rsidRPr="004A41A0">
        <w:rPr>
          <w:rFonts w:ascii="Book Antiqua" w:hAnsi="Book Antiqua" w:cs="Arial" w:hint="eastAsia"/>
          <w:b/>
          <w:lang w:eastAsia="zh-CN"/>
        </w:rPr>
        <w:t>ure</w:t>
      </w:r>
      <w:r w:rsidR="00C26A6F" w:rsidRPr="004A41A0">
        <w:rPr>
          <w:rFonts w:ascii="Book Antiqua" w:hAnsi="Book Antiqua" w:cs="Arial"/>
          <w:b/>
          <w:lang w:eastAsia="en-US"/>
        </w:rPr>
        <w:t xml:space="preserve"> 1 </w:t>
      </w:r>
      <w:r w:rsidRPr="004A41A0">
        <w:rPr>
          <w:rFonts w:ascii="Book Antiqua" w:hAnsi="Book Antiqua" w:cs="Arial"/>
          <w:b/>
          <w:lang w:eastAsia="en-US"/>
        </w:rPr>
        <w:t xml:space="preserve">Scheme of trisectionectomy </w:t>
      </w:r>
      <w:r w:rsidR="00DE2DAB" w:rsidRPr="004A41A0">
        <w:rPr>
          <w:rFonts w:ascii="Book Antiqua" w:hAnsi="Book Antiqua" w:cs="Arial"/>
          <w:b/>
          <w:lang w:eastAsia="en-US"/>
        </w:rPr>
        <w:t>associating liver partition and portal vein ligation  procedure.</w:t>
      </w:r>
      <w:r w:rsidR="00DE2DAB" w:rsidRPr="004A41A0">
        <w:rPr>
          <w:rFonts w:ascii="Book Antiqua" w:hAnsi="Book Antiqua" w:cs="Arial"/>
          <w:lang w:eastAsia="en-US"/>
        </w:rPr>
        <w:t xml:space="preserve"> During surgical stage 1 the right portal vein is sectioned and sutured (arrow in A) after performing cholecystectomy (asterisk in A). Subsequently</w:t>
      </w:r>
      <w:r w:rsidRPr="004A41A0">
        <w:rPr>
          <w:rFonts w:ascii="Book Antiqua" w:hAnsi="Book Antiqua" w:cs="Arial"/>
          <w:lang w:eastAsia="en-US"/>
        </w:rPr>
        <w:t>,</w:t>
      </w:r>
      <w:r w:rsidR="00DE2DAB" w:rsidRPr="004A41A0">
        <w:rPr>
          <w:rFonts w:ascii="Book Antiqua" w:hAnsi="Book Antiqua" w:cs="Arial"/>
          <w:lang w:eastAsia="en-US"/>
        </w:rPr>
        <w:t xml:space="preserve"> the diseased hemiliver (DH) is sectioned from the future liver remnant (FLR) and wrapped with a </w:t>
      </w:r>
      <w:r w:rsidRPr="004A41A0">
        <w:rPr>
          <w:rFonts w:ascii="Book Antiqua" w:hAnsi="Book Antiqua" w:cs="Arial"/>
          <w:lang w:eastAsia="en-US"/>
        </w:rPr>
        <w:t>b</w:t>
      </w:r>
      <w:r w:rsidR="00DE2DAB" w:rsidRPr="004A41A0">
        <w:rPr>
          <w:rFonts w:ascii="Book Antiqua" w:hAnsi="Book Antiqua" w:cs="Arial"/>
          <w:lang w:eastAsia="en-US"/>
        </w:rPr>
        <w:t xml:space="preserve">ag (B). At the time of surgical stage 2 (C), hypertrophy of the (FLR) (blue arrowheads) and atrophy of the DH (arrows) have been obtained. </w:t>
      </w:r>
      <w:r w:rsidR="00C26A6F" w:rsidRPr="004A41A0">
        <w:rPr>
          <w:rFonts w:ascii="Book Antiqua" w:hAnsi="Book Antiqua" w:cs="Arial"/>
          <w:lang w:eastAsia="en-US"/>
        </w:rPr>
        <w:t>Associating liver partition and portal vein ligation for staged hepatectomy</w:t>
      </w:r>
      <w:r w:rsidR="00DE2DAB" w:rsidRPr="004A41A0">
        <w:rPr>
          <w:rFonts w:ascii="Book Antiqua" w:hAnsi="Book Antiqua" w:cs="Arial"/>
          <w:lang w:eastAsia="en-US"/>
        </w:rPr>
        <w:t xml:space="preserve"> procedure is then completed by removing </w:t>
      </w:r>
      <w:r w:rsidRPr="004A41A0">
        <w:rPr>
          <w:rFonts w:ascii="Book Antiqua" w:hAnsi="Book Antiqua" w:cs="Arial"/>
          <w:lang w:eastAsia="en-US"/>
        </w:rPr>
        <w:t xml:space="preserve">the </w:t>
      </w:r>
      <w:r w:rsidR="00DE2DAB" w:rsidRPr="004A41A0">
        <w:rPr>
          <w:rFonts w:ascii="Book Antiqua" w:hAnsi="Book Antiqua" w:cs="Arial"/>
          <w:lang w:eastAsia="en-US"/>
        </w:rPr>
        <w:t>DH (D).</w:t>
      </w:r>
      <w:r w:rsidR="00B90948" w:rsidRPr="004A41A0">
        <w:rPr>
          <w:rFonts w:ascii="Book Antiqua" w:hAnsi="Book Antiqua" w:cs="Arial"/>
          <w:lang w:eastAsia="en-US"/>
        </w:rPr>
        <w:t xml:space="preserve"> </w:t>
      </w:r>
    </w:p>
    <w:p w14:paraId="55339145" w14:textId="77777777" w:rsidR="00C26A6F" w:rsidRDefault="00C26A6F" w:rsidP="0074607F">
      <w:pPr>
        <w:widowControl w:val="0"/>
        <w:pBdr>
          <w:bottom w:val="single" w:sz="6" w:space="30" w:color="auto"/>
        </w:pBdr>
        <w:autoSpaceDE w:val="0"/>
        <w:autoSpaceDN w:val="0"/>
        <w:adjustRightInd w:val="0"/>
        <w:spacing w:line="360" w:lineRule="auto"/>
        <w:jc w:val="both"/>
        <w:rPr>
          <w:rFonts w:ascii="Book Antiqua" w:hAnsi="Book Antiqua" w:cs="Arial"/>
          <w:b/>
          <w:lang w:eastAsia="zh-CN"/>
        </w:rPr>
      </w:pPr>
    </w:p>
    <w:p w14:paraId="67BF0590" w14:textId="77777777" w:rsidR="00624CC3" w:rsidRDefault="00624CC3" w:rsidP="0074607F">
      <w:pPr>
        <w:widowControl w:val="0"/>
        <w:pBdr>
          <w:bottom w:val="single" w:sz="6" w:space="30" w:color="auto"/>
        </w:pBdr>
        <w:autoSpaceDE w:val="0"/>
        <w:autoSpaceDN w:val="0"/>
        <w:adjustRightInd w:val="0"/>
        <w:spacing w:line="360" w:lineRule="auto"/>
        <w:jc w:val="both"/>
        <w:rPr>
          <w:rFonts w:ascii="Book Antiqua" w:hAnsi="Book Antiqua" w:cs="Arial"/>
          <w:b/>
          <w:lang w:eastAsia="zh-CN"/>
        </w:rPr>
      </w:pPr>
    </w:p>
    <w:p w14:paraId="264565D1" w14:textId="77777777" w:rsidR="00624CC3" w:rsidRDefault="00624CC3" w:rsidP="0074607F">
      <w:pPr>
        <w:widowControl w:val="0"/>
        <w:pBdr>
          <w:bottom w:val="single" w:sz="6" w:space="30" w:color="auto"/>
        </w:pBdr>
        <w:autoSpaceDE w:val="0"/>
        <w:autoSpaceDN w:val="0"/>
        <w:adjustRightInd w:val="0"/>
        <w:spacing w:line="360" w:lineRule="auto"/>
        <w:jc w:val="both"/>
        <w:rPr>
          <w:rFonts w:ascii="Book Antiqua" w:hAnsi="Book Antiqua" w:cs="Arial"/>
          <w:b/>
          <w:lang w:eastAsia="zh-CN"/>
        </w:rPr>
      </w:pPr>
    </w:p>
    <w:p w14:paraId="4F5FCA1B" w14:textId="77777777" w:rsidR="00624CC3" w:rsidRDefault="00624CC3" w:rsidP="0074607F">
      <w:pPr>
        <w:widowControl w:val="0"/>
        <w:pBdr>
          <w:bottom w:val="single" w:sz="6" w:space="30" w:color="auto"/>
        </w:pBdr>
        <w:autoSpaceDE w:val="0"/>
        <w:autoSpaceDN w:val="0"/>
        <w:adjustRightInd w:val="0"/>
        <w:spacing w:line="360" w:lineRule="auto"/>
        <w:jc w:val="both"/>
        <w:rPr>
          <w:rFonts w:ascii="Book Antiqua" w:hAnsi="Book Antiqua" w:cs="Arial"/>
          <w:b/>
          <w:lang w:eastAsia="zh-CN"/>
        </w:rPr>
      </w:pPr>
    </w:p>
    <w:p w14:paraId="28D95D14" w14:textId="77777777" w:rsidR="00624CC3" w:rsidRPr="004A41A0" w:rsidRDefault="00624CC3" w:rsidP="0074607F">
      <w:pPr>
        <w:widowControl w:val="0"/>
        <w:pBdr>
          <w:bottom w:val="single" w:sz="6" w:space="30" w:color="auto"/>
        </w:pBdr>
        <w:autoSpaceDE w:val="0"/>
        <w:autoSpaceDN w:val="0"/>
        <w:adjustRightInd w:val="0"/>
        <w:spacing w:line="360" w:lineRule="auto"/>
        <w:jc w:val="both"/>
        <w:rPr>
          <w:rFonts w:ascii="Book Antiqua" w:hAnsi="Book Antiqua" w:cs="Arial"/>
          <w:b/>
          <w:lang w:eastAsia="zh-CN"/>
        </w:rPr>
      </w:pPr>
    </w:p>
    <w:p w14:paraId="3658F9B4" w14:textId="77777777" w:rsidR="00C26A6F" w:rsidRPr="004A41A0" w:rsidRDefault="00C26A6F" w:rsidP="0074607F">
      <w:pPr>
        <w:widowControl w:val="0"/>
        <w:pBdr>
          <w:bottom w:val="single" w:sz="6" w:space="30" w:color="auto"/>
        </w:pBdr>
        <w:autoSpaceDE w:val="0"/>
        <w:autoSpaceDN w:val="0"/>
        <w:adjustRightInd w:val="0"/>
        <w:spacing w:line="360" w:lineRule="auto"/>
        <w:jc w:val="both"/>
        <w:rPr>
          <w:rFonts w:ascii="Book Antiqua" w:hAnsi="Book Antiqua" w:cs="Arial"/>
          <w:b/>
          <w:lang w:eastAsia="zh-CN"/>
        </w:rPr>
      </w:pPr>
    </w:p>
    <w:p w14:paraId="7C1B24D4" w14:textId="77777777" w:rsidR="00CE1E5E" w:rsidRPr="004A41A0" w:rsidRDefault="00CE1E5E" w:rsidP="00CE1E5E">
      <w:pPr>
        <w:widowControl w:val="0"/>
        <w:pBdr>
          <w:bottom w:val="single" w:sz="6" w:space="30" w:color="auto"/>
        </w:pBdr>
        <w:autoSpaceDE w:val="0"/>
        <w:autoSpaceDN w:val="0"/>
        <w:adjustRightInd w:val="0"/>
        <w:spacing w:after="240" w:line="360" w:lineRule="auto"/>
        <w:jc w:val="both"/>
        <w:rPr>
          <w:rFonts w:ascii="Book Antiqua" w:hAnsi="Book Antiqua" w:cs="Arial"/>
          <w:lang w:eastAsia="en-US"/>
        </w:rPr>
      </w:pPr>
      <w:r w:rsidRPr="004A41A0">
        <w:rPr>
          <w:rFonts w:ascii="Book Antiqua" w:hAnsi="Book Antiqua" w:cs="Arial"/>
          <w:noProof/>
          <w:lang w:eastAsia="en-US"/>
        </w:rPr>
        <w:drawing>
          <wp:inline distT="0" distB="0" distL="0" distR="0" wp14:anchorId="72FEF32E" wp14:editId="39C4179C">
            <wp:extent cx="2178328" cy="1602528"/>
            <wp:effectExtent l="0" t="0" r="635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a.tiff"/>
                    <pic:cNvPicPr/>
                  </pic:nvPicPr>
                  <pic:blipFill>
                    <a:blip r:embed="rId19">
                      <a:extLst>
                        <a:ext uri="{28A0092B-C50C-407E-A947-70E740481C1C}">
                          <a14:useLocalDpi xmlns:a14="http://schemas.microsoft.com/office/drawing/2010/main" val="0"/>
                        </a:ext>
                      </a:extLst>
                    </a:blip>
                    <a:stretch>
                      <a:fillRect/>
                    </a:stretch>
                  </pic:blipFill>
                  <pic:spPr>
                    <a:xfrm>
                      <a:off x="0" y="0"/>
                      <a:ext cx="2178712" cy="1602810"/>
                    </a:xfrm>
                    <a:prstGeom prst="rect">
                      <a:avLst/>
                    </a:prstGeom>
                  </pic:spPr>
                </pic:pic>
              </a:graphicData>
            </a:graphic>
          </wp:inline>
        </w:drawing>
      </w:r>
      <w:r w:rsidRPr="004A41A0">
        <w:rPr>
          <w:rFonts w:ascii="Book Antiqua" w:hAnsi="Book Antiqua" w:cs="Arial"/>
          <w:lang w:eastAsia="en-US"/>
        </w:rPr>
        <w:t xml:space="preserve"> A</w:t>
      </w:r>
      <w:r w:rsidRPr="004A41A0">
        <w:rPr>
          <w:rFonts w:ascii="Book Antiqua" w:hAnsi="Book Antiqua" w:cs="Arial"/>
          <w:noProof/>
          <w:lang w:eastAsia="en-US"/>
        </w:rPr>
        <w:drawing>
          <wp:inline distT="0" distB="0" distL="0" distR="0" wp14:anchorId="32CA84BA" wp14:editId="1E52B13C">
            <wp:extent cx="2227249" cy="1600835"/>
            <wp:effectExtent l="0" t="0" r="825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b.tiff"/>
                    <pic:cNvPicPr/>
                  </pic:nvPicPr>
                  <pic:blipFill>
                    <a:blip r:embed="rId20">
                      <a:extLst>
                        <a:ext uri="{28A0092B-C50C-407E-A947-70E740481C1C}">
                          <a14:useLocalDpi xmlns:a14="http://schemas.microsoft.com/office/drawing/2010/main" val="0"/>
                        </a:ext>
                      </a:extLst>
                    </a:blip>
                    <a:stretch>
                      <a:fillRect/>
                    </a:stretch>
                  </pic:blipFill>
                  <pic:spPr>
                    <a:xfrm>
                      <a:off x="0" y="0"/>
                      <a:ext cx="2228746" cy="1601911"/>
                    </a:xfrm>
                    <a:prstGeom prst="rect">
                      <a:avLst/>
                    </a:prstGeom>
                  </pic:spPr>
                </pic:pic>
              </a:graphicData>
            </a:graphic>
          </wp:inline>
        </w:drawing>
      </w:r>
      <w:r w:rsidRPr="004A41A0">
        <w:rPr>
          <w:rFonts w:ascii="Book Antiqua" w:hAnsi="Book Antiqua" w:cs="Arial"/>
          <w:lang w:eastAsia="en-US"/>
        </w:rPr>
        <w:t xml:space="preserve"> B</w:t>
      </w:r>
    </w:p>
    <w:p w14:paraId="3860C1FE" w14:textId="77777777" w:rsidR="00CE1E5E" w:rsidRPr="004A41A0" w:rsidRDefault="00CE1E5E" w:rsidP="00CE1E5E">
      <w:pPr>
        <w:widowControl w:val="0"/>
        <w:pBdr>
          <w:bottom w:val="single" w:sz="6" w:space="30" w:color="auto"/>
        </w:pBdr>
        <w:autoSpaceDE w:val="0"/>
        <w:autoSpaceDN w:val="0"/>
        <w:adjustRightInd w:val="0"/>
        <w:spacing w:after="240" w:line="360" w:lineRule="auto"/>
        <w:jc w:val="both"/>
        <w:rPr>
          <w:rFonts w:ascii="Book Antiqua" w:hAnsi="Book Antiqua" w:cs="Arial"/>
          <w:lang w:eastAsia="en-US"/>
        </w:rPr>
      </w:pPr>
      <w:r w:rsidRPr="004A41A0">
        <w:rPr>
          <w:rFonts w:ascii="Book Antiqua" w:hAnsi="Book Antiqua" w:cs="Arial"/>
          <w:noProof/>
          <w:lang w:eastAsia="en-US"/>
        </w:rPr>
        <w:drawing>
          <wp:inline distT="0" distB="0" distL="0" distR="0" wp14:anchorId="65660038" wp14:editId="152351BE">
            <wp:extent cx="2204921" cy="1690208"/>
            <wp:effectExtent l="0" t="0" r="5080" b="1206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c.tiff"/>
                    <pic:cNvPicPr/>
                  </pic:nvPicPr>
                  <pic:blipFill>
                    <a:blip r:embed="rId21">
                      <a:extLst>
                        <a:ext uri="{28A0092B-C50C-407E-A947-70E740481C1C}">
                          <a14:useLocalDpi xmlns:a14="http://schemas.microsoft.com/office/drawing/2010/main" val="0"/>
                        </a:ext>
                      </a:extLst>
                    </a:blip>
                    <a:stretch>
                      <a:fillRect/>
                    </a:stretch>
                  </pic:blipFill>
                  <pic:spPr>
                    <a:xfrm>
                      <a:off x="0" y="0"/>
                      <a:ext cx="2212007" cy="1695640"/>
                    </a:xfrm>
                    <a:prstGeom prst="rect">
                      <a:avLst/>
                    </a:prstGeom>
                  </pic:spPr>
                </pic:pic>
              </a:graphicData>
            </a:graphic>
          </wp:inline>
        </w:drawing>
      </w:r>
      <w:r w:rsidRPr="004A41A0">
        <w:rPr>
          <w:rFonts w:ascii="Book Antiqua" w:hAnsi="Book Antiqua" w:cs="Arial"/>
          <w:lang w:eastAsia="en-US"/>
        </w:rPr>
        <w:t xml:space="preserve"> C</w:t>
      </w:r>
      <w:r w:rsidRPr="004A41A0">
        <w:rPr>
          <w:rFonts w:ascii="Book Antiqua" w:hAnsi="Book Antiqua" w:cs="Arial"/>
          <w:noProof/>
          <w:lang w:eastAsia="en-US"/>
        </w:rPr>
        <w:drawing>
          <wp:inline distT="0" distB="0" distL="0" distR="0" wp14:anchorId="0703A0FF" wp14:editId="3144083E">
            <wp:extent cx="2248814" cy="1713046"/>
            <wp:effectExtent l="0" t="0" r="1206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d.tiff"/>
                    <pic:cNvPicPr/>
                  </pic:nvPicPr>
                  <pic:blipFill>
                    <a:blip r:embed="rId22">
                      <a:extLst>
                        <a:ext uri="{28A0092B-C50C-407E-A947-70E740481C1C}">
                          <a14:useLocalDpi xmlns:a14="http://schemas.microsoft.com/office/drawing/2010/main" val="0"/>
                        </a:ext>
                      </a:extLst>
                    </a:blip>
                    <a:stretch>
                      <a:fillRect/>
                    </a:stretch>
                  </pic:blipFill>
                  <pic:spPr>
                    <a:xfrm>
                      <a:off x="0" y="0"/>
                      <a:ext cx="2273821" cy="1732095"/>
                    </a:xfrm>
                    <a:prstGeom prst="rect">
                      <a:avLst/>
                    </a:prstGeom>
                  </pic:spPr>
                </pic:pic>
              </a:graphicData>
            </a:graphic>
          </wp:inline>
        </w:drawing>
      </w:r>
      <w:r w:rsidRPr="004A41A0">
        <w:rPr>
          <w:rFonts w:ascii="Book Antiqua" w:hAnsi="Book Antiqua" w:cs="Arial"/>
          <w:lang w:eastAsia="en-US"/>
        </w:rPr>
        <w:t xml:space="preserve"> D</w:t>
      </w:r>
    </w:p>
    <w:p w14:paraId="25FA66F8" w14:textId="0BCA44D4" w:rsidR="00B90948" w:rsidRPr="004A41A0" w:rsidRDefault="00DC5873" w:rsidP="0074607F">
      <w:pPr>
        <w:widowControl w:val="0"/>
        <w:pBdr>
          <w:bottom w:val="single" w:sz="6" w:space="30" w:color="auto"/>
        </w:pBdr>
        <w:autoSpaceDE w:val="0"/>
        <w:autoSpaceDN w:val="0"/>
        <w:adjustRightInd w:val="0"/>
        <w:spacing w:line="360" w:lineRule="auto"/>
        <w:jc w:val="both"/>
        <w:rPr>
          <w:rFonts w:ascii="Book Antiqua" w:hAnsi="Book Antiqua" w:cs="Arial"/>
          <w:lang w:val="en-GB" w:eastAsia="zh-CN"/>
        </w:rPr>
      </w:pPr>
      <w:r w:rsidRPr="004A41A0">
        <w:rPr>
          <w:rFonts w:ascii="Book Antiqua" w:hAnsi="Book Antiqua" w:cs="Arial"/>
          <w:b/>
          <w:lang w:eastAsia="en-US"/>
        </w:rPr>
        <w:t>Fig</w:t>
      </w:r>
      <w:r w:rsidR="00CE1E5E" w:rsidRPr="004A41A0">
        <w:rPr>
          <w:rFonts w:ascii="Book Antiqua" w:hAnsi="Book Antiqua" w:cs="Arial" w:hint="eastAsia"/>
          <w:b/>
          <w:lang w:eastAsia="zh-CN"/>
        </w:rPr>
        <w:t>ure</w:t>
      </w:r>
      <w:r w:rsidR="00CE1E5E" w:rsidRPr="004A41A0">
        <w:rPr>
          <w:rFonts w:ascii="Book Antiqua" w:hAnsi="Book Antiqua" w:cs="Arial"/>
          <w:b/>
          <w:lang w:eastAsia="en-US"/>
        </w:rPr>
        <w:t xml:space="preserve"> 2 </w:t>
      </w:r>
      <w:r w:rsidR="00B90948" w:rsidRPr="004A41A0">
        <w:rPr>
          <w:rFonts w:ascii="Book Antiqua" w:hAnsi="Book Antiqua" w:cs="Arial"/>
          <w:b/>
          <w:lang w:val="en-GB" w:eastAsia="en-US"/>
        </w:rPr>
        <w:t xml:space="preserve">Surgical overview of </w:t>
      </w:r>
      <w:r w:rsidRPr="004A41A0">
        <w:rPr>
          <w:rFonts w:ascii="Book Antiqua" w:hAnsi="Book Antiqua" w:cs="Arial"/>
          <w:b/>
          <w:lang w:val="en-GB" w:eastAsia="en-US"/>
        </w:rPr>
        <w:t xml:space="preserve">the </w:t>
      </w:r>
      <w:r w:rsidR="00CE1E5E" w:rsidRPr="004A41A0">
        <w:rPr>
          <w:rFonts w:ascii="Book Antiqua" w:hAnsi="Book Antiqua" w:cs="Arial"/>
          <w:b/>
          <w:lang w:val="en-GB" w:eastAsia="en-US"/>
        </w:rPr>
        <w:t>associating liver partition and portal vein ligation for staged hepatectomy</w:t>
      </w:r>
      <w:r w:rsidR="00B90948" w:rsidRPr="004A41A0">
        <w:rPr>
          <w:rFonts w:ascii="Book Antiqua" w:hAnsi="Book Antiqua" w:cs="Arial"/>
          <w:b/>
          <w:lang w:val="en-GB" w:eastAsia="en-US"/>
        </w:rPr>
        <w:t xml:space="preserve"> procedure. </w:t>
      </w:r>
      <w:r w:rsidR="00B90948" w:rsidRPr="004A41A0">
        <w:rPr>
          <w:rFonts w:ascii="Book Antiqua" w:hAnsi="Book Antiqua" w:cs="Arial"/>
          <w:lang w:val="en-GB" w:eastAsia="en-US"/>
        </w:rPr>
        <w:t>A</w:t>
      </w:r>
      <w:r w:rsidR="00CE1E5E" w:rsidRPr="004A41A0">
        <w:rPr>
          <w:rFonts w:ascii="Book Antiqua" w:hAnsi="Book Antiqua" w:cs="Arial" w:hint="eastAsia"/>
          <w:lang w:val="en-GB" w:eastAsia="zh-CN"/>
        </w:rPr>
        <w:t>:</w:t>
      </w:r>
      <w:r w:rsidR="00B90948" w:rsidRPr="004A41A0">
        <w:rPr>
          <w:rFonts w:ascii="Book Antiqua" w:hAnsi="Book Antiqua" w:cs="Arial"/>
          <w:lang w:val="en-GB" w:eastAsia="en-US"/>
        </w:rPr>
        <w:t xml:space="preserve"> Intraoperative findings during stage 1, with evidence of resection line (arrow) on the right side of ligamentum falciforme (asterisk)</w:t>
      </w:r>
      <w:r w:rsidR="00CE1E5E" w:rsidRPr="004A41A0">
        <w:rPr>
          <w:rFonts w:ascii="Book Antiqua" w:hAnsi="Book Antiqua" w:cs="Arial" w:hint="eastAsia"/>
          <w:lang w:val="en-GB" w:eastAsia="zh-CN"/>
        </w:rPr>
        <w:t xml:space="preserve">; </w:t>
      </w:r>
      <w:r w:rsidRPr="004A41A0">
        <w:rPr>
          <w:rFonts w:ascii="Book Antiqua" w:hAnsi="Book Antiqua" w:cs="Arial"/>
          <w:lang w:val="en-GB" w:eastAsia="en-US"/>
        </w:rPr>
        <w:t>B</w:t>
      </w:r>
      <w:r w:rsidR="00CE1E5E" w:rsidRPr="004A41A0">
        <w:rPr>
          <w:rFonts w:ascii="Book Antiqua" w:hAnsi="Book Antiqua" w:cs="Arial" w:hint="eastAsia"/>
          <w:lang w:val="en-GB" w:eastAsia="zh-CN"/>
        </w:rPr>
        <w:t>:</w:t>
      </w:r>
      <w:r w:rsidR="00B90948" w:rsidRPr="004A41A0">
        <w:rPr>
          <w:rFonts w:ascii="Book Antiqua" w:hAnsi="Book Antiqua" w:cs="Arial"/>
          <w:lang w:val="en-GB" w:eastAsia="en-US"/>
        </w:rPr>
        <w:t xml:space="preserve"> Resected liver with right hepatic vein (asterisk) and right hepatic artery (arrow) encircled by </w:t>
      </w:r>
      <w:r w:rsidRPr="004A41A0">
        <w:rPr>
          <w:rFonts w:ascii="Book Antiqua" w:hAnsi="Book Antiqua" w:cs="Arial"/>
          <w:lang w:val="en-GB" w:eastAsia="en-US"/>
        </w:rPr>
        <w:t xml:space="preserve">a </w:t>
      </w:r>
      <w:r w:rsidR="00B90948" w:rsidRPr="004A41A0">
        <w:rPr>
          <w:rFonts w:ascii="Book Antiqua" w:hAnsi="Book Antiqua" w:cs="Arial"/>
          <w:lang w:val="en-GB" w:eastAsia="en-US"/>
        </w:rPr>
        <w:t>vessel loop to simplify their identification during stage 2</w:t>
      </w:r>
      <w:r w:rsidR="00CE1E5E" w:rsidRPr="004A41A0">
        <w:rPr>
          <w:rFonts w:ascii="Book Antiqua" w:hAnsi="Book Antiqua" w:cs="Arial" w:hint="eastAsia"/>
          <w:lang w:val="en-GB" w:eastAsia="zh-CN"/>
        </w:rPr>
        <w:t>;</w:t>
      </w:r>
      <w:r w:rsidR="00B90948" w:rsidRPr="004A41A0">
        <w:rPr>
          <w:rFonts w:ascii="Book Antiqua" w:hAnsi="Book Antiqua" w:cs="Arial"/>
          <w:lang w:val="en-GB" w:eastAsia="en-US"/>
        </w:rPr>
        <w:t xml:space="preserve"> </w:t>
      </w:r>
      <w:r w:rsidR="00D649C5" w:rsidRPr="004A41A0">
        <w:rPr>
          <w:rFonts w:ascii="Book Antiqua" w:hAnsi="Book Antiqua" w:cs="Arial"/>
          <w:lang w:val="en-GB" w:eastAsia="en-US"/>
        </w:rPr>
        <w:t>C</w:t>
      </w:r>
      <w:r w:rsidR="00CE1E5E" w:rsidRPr="004A41A0">
        <w:rPr>
          <w:rFonts w:ascii="Book Antiqua" w:hAnsi="Book Antiqua" w:cs="Arial" w:hint="eastAsia"/>
          <w:lang w:val="en-GB" w:eastAsia="zh-CN"/>
        </w:rPr>
        <w:t>:</w:t>
      </w:r>
      <w:r w:rsidR="00B90948" w:rsidRPr="004A41A0">
        <w:rPr>
          <w:rFonts w:ascii="Book Antiqua" w:hAnsi="Book Antiqua" w:cs="Arial"/>
          <w:lang w:val="en-GB" w:eastAsia="en-US"/>
        </w:rPr>
        <w:t xml:space="preserve"> After transection, </w:t>
      </w:r>
      <w:r w:rsidR="003F4936" w:rsidRPr="004A41A0">
        <w:rPr>
          <w:rFonts w:ascii="Book Antiqua" w:hAnsi="Book Antiqua" w:cs="Arial"/>
        </w:rPr>
        <w:t>diseased hemiliver</w:t>
      </w:r>
      <w:r w:rsidR="00B90948" w:rsidRPr="004A41A0">
        <w:rPr>
          <w:rFonts w:ascii="Book Antiqua" w:hAnsi="Book Antiqua" w:cs="Arial"/>
          <w:lang w:val="en-GB" w:eastAsia="en-US"/>
        </w:rPr>
        <w:t xml:space="preserve"> is enveloped with a </w:t>
      </w:r>
      <w:r w:rsidR="00D649C5" w:rsidRPr="004A41A0">
        <w:rPr>
          <w:rFonts w:ascii="Book Antiqua" w:hAnsi="Book Antiqua" w:cs="Arial"/>
          <w:lang w:val="en-GB" w:eastAsia="en-US"/>
        </w:rPr>
        <w:t xml:space="preserve">plastic </w:t>
      </w:r>
      <w:r w:rsidR="00B90948" w:rsidRPr="004A41A0">
        <w:rPr>
          <w:rFonts w:ascii="Book Antiqua" w:hAnsi="Book Antiqua" w:cs="Arial"/>
          <w:lang w:val="en-GB" w:eastAsia="en-US"/>
        </w:rPr>
        <w:t>bag</w:t>
      </w:r>
      <w:r w:rsidR="00CE1E5E" w:rsidRPr="004A41A0">
        <w:rPr>
          <w:rFonts w:ascii="Book Antiqua" w:hAnsi="Book Antiqua" w:cs="Arial" w:hint="eastAsia"/>
          <w:lang w:val="en-GB" w:eastAsia="zh-CN"/>
        </w:rPr>
        <w:t>;</w:t>
      </w:r>
      <w:r w:rsidR="00CE1E5E" w:rsidRPr="004A41A0">
        <w:rPr>
          <w:rFonts w:ascii="Book Antiqua" w:hAnsi="Book Antiqua" w:cs="Arial"/>
          <w:lang w:val="en-GB" w:eastAsia="en-US"/>
        </w:rPr>
        <w:t xml:space="preserve"> </w:t>
      </w:r>
      <w:r w:rsidR="00D649C5" w:rsidRPr="004A41A0">
        <w:rPr>
          <w:rFonts w:ascii="Book Antiqua" w:hAnsi="Book Antiqua" w:cs="Arial"/>
          <w:lang w:val="en-GB" w:eastAsia="en-US"/>
        </w:rPr>
        <w:t>D</w:t>
      </w:r>
      <w:r w:rsidR="00CE1E5E" w:rsidRPr="004A41A0">
        <w:rPr>
          <w:rFonts w:ascii="Book Antiqua" w:hAnsi="Book Antiqua" w:cs="Arial" w:hint="eastAsia"/>
          <w:lang w:val="en-GB" w:eastAsia="zh-CN"/>
        </w:rPr>
        <w:t>:</w:t>
      </w:r>
      <w:r w:rsidR="00B90948" w:rsidRPr="004A41A0">
        <w:rPr>
          <w:rFonts w:ascii="Book Antiqua" w:hAnsi="Book Antiqua" w:cs="Arial"/>
          <w:lang w:val="en-GB" w:eastAsia="en-US"/>
        </w:rPr>
        <w:t xml:space="preserve"> Pronounced hypertrophy of </w:t>
      </w:r>
      <w:r w:rsidR="00F260AA" w:rsidRPr="004A41A0">
        <w:rPr>
          <w:rFonts w:ascii="Book Antiqua" w:hAnsi="Book Antiqua" w:cs="Arial"/>
        </w:rPr>
        <w:t>future liver remnant</w:t>
      </w:r>
      <w:r w:rsidR="00B90948" w:rsidRPr="004A41A0">
        <w:rPr>
          <w:rFonts w:ascii="Book Antiqua" w:hAnsi="Book Antiqua" w:cs="Arial"/>
          <w:lang w:val="en-GB" w:eastAsia="en-US"/>
        </w:rPr>
        <w:t xml:space="preserve"> during intraoperative stage 2.</w:t>
      </w:r>
    </w:p>
    <w:p w14:paraId="1D5D3327" w14:textId="77777777" w:rsidR="00CE1E5E" w:rsidRPr="004A41A0" w:rsidRDefault="00CE1E5E" w:rsidP="0074607F">
      <w:pPr>
        <w:widowControl w:val="0"/>
        <w:pBdr>
          <w:bottom w:val="single" w:sz="6" w:space="30" w:color="auto"/>
        </w:pBdr>
        <w:autoSpaceDE w:val="0"/>
        <w:autoSpaceDN w:val="0"/>
        <w:adjustRightInd w:val="0"/>
        <w:spacing w:line="360" w:lineRule="auto"/>
        <w:jc w:val="both"/>
        <w:rPr>
          <w:rFonts w:ascii="Book Antiqua" w:hAnsi="Book Antiqua" w:cs="Arial"/>
          <w:lang w:val="en-GB" w:eastAsia="zh-CN"/>
        </w:rPr>
      </w:pPr>
    </w:p>
    <w:p w14:paraId="1B801532" w14:textId="77777777" w:rsidR="00CE1E5E" w:rsidRPr="004A41A0" w:rsidRDefault="00CE1E5E" w:rsidP="0074607F">
      <w:pPr>
        <w:widowControl w:val="0"/>
        <w:pBdr>
          <w:bottom w:val="single" w:sz="6" w:space="30" w:color="auto"/>
        </w:pBdr>
        <w:autoSpaceDE w:val="0"/>
        <w:autoSpaceDN w:val="0"/>
        <w:adjustRightInd w:val="0"/>
        <w:spacing w:line="360" w:lineRule="auto"/>
        <w:jc w:val="both"/>
        <w:rPr>
          <w:rFonts w:ascii="Book Antiqua" w:hAnsi="Book Antiqua" w:cs="Arial"/>
          <w:lang w:val="en-GB" w:eastAsia="zh-CN"/>
        </w:rPr>
      </w:pPr>
    </w:p>
    <w:p w14:paraId="1BB9D138" w14:textId="77777777" w:rsidR="00CE1E5E" w:rsidRPr="004A41A0" w:rsidRDefault="00CE1E5E" w:rsidP="0074607F">
      <w:pPr>
        <w:widowControl w:val="0"/>
        <w:pBdr>
          <w:bottom w:val="single" w:sz="6" w:space="30" w:color="auto"/>
        </w:pBdr>
        <w:autoSpaceDE w:val="0"/>
        <w:autoSpaceDN w:val="0"/>
        <w:adjustRightInd w:val="0"/>
        <w:spacing w:line="360" w:lineRule="auto"/>
        <w:jc w:val="both"/>
        <w:rPr>
          <w:rFonts w:ascii="Book Antiqua" w:hAnsi="Book Antiqua" w:cs="Arial"/>
          <w:lang w:val="en-GB" w:eastAsia="zh-CN"/>
        </w:rPr>
      </w:pPr>
    </w:p>
    <w:p w14:paraId="429C11B5" w14:textId="77777777" w:rsidR="00CE1E5E" w:rsidRPr="004A41A0" w:rsidRDefault="00CE1E5E" w:rsidP="0074607F">
      <w:pPr>
        <w:widowControl w:val="0"/>
        <w:pBdr>
          <w:bottom w:val="single" w:sz="6" w:space="30" w:color="auto"/>
        </w:pBdr>
        <w:autoSpaceDE w:val="0"/>
        <w:autoSpaceDN w:val="0"/>
        <w:adjustRightInd w:val="0"/>
        <w:spacing w:line="360" w:lineRule="auto"/>
        <w:jc w:val="both"/>
        <w:rPr>
          <w:rFonts w:ascii="Book Antiqua" w:hAnsi="Book Antiqua" w:cs="Arial"/>
          <w:lang w:val="en-GB" w:eastAsia="zh-CN"/>
        </w:rPr>
      </w:pPr>
    </w:p>
    <w:p w14:paraId="786027B7" w14:textId="77777777" w:rsidR="00CE1E5E" w:rsidRPr="004A41A0" w:rsidRDefault="00CE1E5E" w:rsidP="0074607F">
      <w:pPr>
        <w:widowControl w:val="0"/>
        <w:pBdr>
          <w:bottom w:val="single" w:sz="6" w:space="30" w:color="auto"/>
        </w:pBdr>
        <w:autoSpaceDE w:val="0"/>
        <w:autoSpaceDN w:val="0"/>
        <w:adjustRightInd w:val="0"/>
        <w:spacing w:line="360" w:lineRule="auto"/>
        <w:jc w:val="both"/>
        <w:rPr>
          <w:rFonts w:ascii="Book Antiqua" w:hAnsi="Book Antiqua" w:cs="Arial"/>
          <w:lang w:val="en-GB" w:eastAsia="zh-CN"/>
        </w:rPr>
      </w:pPr>
    </w:p>
    <w:p w14:paraId="1BE084F4" w14:textId="77777777" w:rsidR="00CE1E5E" w:rsidRPr="004A41A0" w:rsidRDefault="00CE1E5E" w:rsidP="0074607F">
      <w:pPr>
        <w:widowControl w:val="0"/>
        <w:pBdr>
          <w:bottom w:val="single" w:sz="6" w:space="30" w:color="auto"/>
        </w:pBdr>
        <w:autoSpaceDE w:val="0"/>
        <w:autoSpaceDN w:val="0"/>
        <w:adjustRightInd w:val="0"/>
        <w:spacing w:line="360" w:lineRule="auto"/>
        <w:jc w:val="both"/>
        <w:rPr>
          <w:rFonts w:ascii="Book Antiqua" w:hAnsi="Book Antiqua" w:cs="Arial"/>
          <w:lang w:val="en-GB" w:eastAsia="zh-CN"/>
        </w:rPr>
      </w:pPr>
    </w:p>
    <w:p w14:paraId="0F5946A8" w14:textId="77777777" w:rsidR="00CE1E5E" w:rsidRPr="004A41A0" w:rsidRDefault="00CE1E5E" w:rsidP="0074607F">
      <w:pPr>
        <w:widowControl w:val="0"/>
        <w:pBdr>
          <w:bottom w:val="single" w:sz="6" w:space="30" w:color="auto"/>
        </w:pBdr>
        <w:autoSpaceDE w:val="0"/>
        <w:autoSpaceDN w:val="0"/>
        <w:adjustRightInd w:val="0"/>
        <w:spacing w:line="360" w:lineRule="auto"/>
        <w:jc w:val="both"/>
        <w:rPr>
          <w:rFonts w:ascii="Book Antiqua" w:hAnsi="Book Antiqua" w:cs="Arial"/>
          <w:lang w:val="en-GB" w:eastAsia="zh-CN"/>
        </w:rPr>
      </w:pPr>
    </w:p>
    <w:p w14:paraId="6EF84F7B" w14:textId="77777777" w:rsidR="00CE1E5E" w:rsidRPr="004A41A0" w:rsidRDefault="00CE1E5E" w:rsidP="0074607F">
      <w:pPr>
        <w:widowControl w:val="0"/>
        <w:pBdr>
          <w:bottom w:val="single" w:sz="6" w:space="30" w:color="auto"/>
        </w:pBdr>
        <w:autoSpaceDE w:val="0"/>
        <w:autoSpaceDN w:val="0"/>
        <w:adjustRightInd w:val="0"/>
        <w:spacing w:line="360" w:lineRule="auto"/>
        <w:jc w:val="both"/>
        <w:rPr>
          <w:rFonts w:ascii="Book Antiqua" w:hAnsi="Book Antiqua" w:cs="Arial"/>
          <w:lang w:val="en-GB" w:eastAsia="zh-CN"/>
        </w:rPr>
      </w:pPr>
    </w:p>
    <w:p w14:paraId="470E0138" w14:textId="77777777" w:rsidR="00CE1E5E" w:rsidRPr="004A41A0" w:rsidRDefault="00CE1E5E" w:rsidP="0074607F">
      <w:pPr>
        <w:widowControl w:val="0"/>
        <w:pBdr>
          <w:bottom w:val="single" w:sz="6" w:space="30" w:color="auto"/>
        </w:pBdr>
        <w:autoSpaceDE w:val="0"/>
        <w:autoSpaceDN w:val="0"/>
        <w:adjustRightInd w:val="0"/>
        <w:spacing w:line="360" w:lineRule="auto"/>
        <w:jc w:val="both"/>
        <w:rPr>
          <w:rFonts w:ascii="Book Antiqua" w:hAnsi="Book Antiqua" w:cs="Arial"/>
          <w:lang w:val="en-GB" w:eastAsia="zh-CN"/>
        </w:rPr>
      </w:pPr>
    </w:p>
    <w:p w14:paraId="7F518B98" w14:textId="77777777" w:rsidR="00CE1E5E" w:rsidRPr="004A41A0" w:rsidRDefault="00CE1E5E" w:rsidP="0074607F">
      <w:pPr>
        <w:widowControl w:val="0"/>
        <w:pBdr>
          <w:bottom w:val="single" w:sz="6" w:space="30" w:color="auto"/>
        </w:pBdr>
        <w:autoSpaceDE w:val="0"/>
        <w:autoSpaceDN w:val="0"/>
        <w:adjustRightInd w:val="0"/>
        <w:spacing w:line="360" w:lineRule="auto"/>
        <w:jc w:val="both"/>
        <w:rPr>
          <w:rFonts w:ascii="Book Antiqua" w:hAnsi="Book Antiqua" w:cs="Arial"/>
          <w:lang w:val="en-GB" w:eastAsia="zh-CN"/>
        </w:rPr>
      </w:pPr>
    </w:p>
    <w:p w14:paraId="210D1970" w14:textId="77777777" w:rsidR="00F260AA" w:rsidRPr="004A41A0" w:rsidRDefault="00F260AA" w:rsidP="00F260AA">
      <w:pPr>
        <w:widowControl w:val="0"/>
        <w:pBdr>
          <w:bottom w:val="single" w:sz="6" w:space="30" w:color="auto"/>
        </w:pBdr>
        <w:autoSpaceDE w:val="0"/>
        <w:autoSpaceDN w:val="0"/>
        <w:adjustRightInd w:val="0"/>
        <w:spacing w:after="240" w:line="360" w:lineRule="auto"/>
        <w:jc w:val="both"/>
        <w:rPr>
          <w:rFonts w:ascii="Book Antiqua" w:hAnsi="Book Antiqua" w:cs="Arial"/>
          <w:lang w:val="it-IT" w:eastAsia="en-US"/>
        </w:rPr>
      </w:pPr>
      <w:r w:rsidRPr="004A41A0">
        <w:rPr>
          <w:rFonts w:ascii="Book Antiqua" w:hAnsi="Book Antiqua" w:cs="Arial"/>
          <w:noProof/>
          <w:lang w:eastAsia="en-US"/>
        </w:rPr>
        <w:drawing>
          <wp:inline distT="0" distB="0" distL="0" distR="0" wp14:anchorId="1BC0A07E" wp14:editId="47D9BADE">
            <wp:extent cx="2519582" cy="1891751"/>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a.tiff"/>
                    <pic:cNvPicPr/>
                  </pic:nvPicPr>
                  <pic:blipFill>
                    <a:blip r:embed="rId23">
                      <a:extLst>
                        <a:ext uri="{28A0092B-C50C-407E-A947-70E740481C1C}">
                          <a14:useLocalDpi xmlns:a14="http://schemas.microsoft.com/office/drawing/2010/main" val="0"/>
                        </a:ext>
                      </a:extLst>
                    </a:blip>
                    <a:stretch>
                      <a:fillRect/>
                    </a:stretch>
                  </pic:blipFill>
                  <pic:spPr>
                    <a:xfrm>
                      <a:off x="0" y="0"/>
                      <a:ext cx="2520100" cy="1892140"/>
                    </a:xfrm>
                    <a:prstGeom prst="rect">
                      <a:avLst/>
                    </a:prstGeom>
                  </pic:spPr>
                </pic:pic>
              </a:graphicData>
            </a:graphic>
          </wp:inline>
        </w:drawing>
      </w:r>
      <w:r w:rsidRPr="004A41A0">
        <w:rPr>
          <w:rFonts w:ascii="Book Antiqua" w:hAnsi="Book Antiqua" w:cs="Arial"/>
          <w:lang w:val="it-IT" w:eastAsia="en-US"/>
        </w:rPr>
        <w:t xml:space="preserve"> A</w:t>
      </w:r>
      <w:r w:rsidRPr="004A41A0">
        <w:rPr>
          <w:rFonts w:ascii="Book Antiqua" w:hAnsi="Book Antiqua" w:cs="Arial"/>
          <w:noProof/>
          <w:lang w:eastAsia="en-US"/>
        </w:rPr>
        <w:drawing>
          <wp:inline distT="0" distB="0" distL="0" distR="0" wp14:anchorId="06E2C03A" wp14:editId="43F521EC">
            <wp:extent cx="2463898" cy="1873838"/>
            <wp:effectExtent l="0" t="0" r="0" b="635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b.tiff"/>
                    <pic:cNvPicPr/>
                  </pic:nvPicPr>
                  <pic:blipFill>
                    <a:blip r:embed="rId24">
                      <a:extLst>
                        <a:ext uri="{28A0092B-C50C-407E-A947-70E740481C1C}">
                          <a14:useLocalDpi xmlns:a14="http://schemas.microsoft.com/office/drawing/2010/main" val="0"/>
                        </a:ext>
                      </a:extLst>
                    </a:blip>
                    <a:stretch>
                      <a:fillRect/>
                    </a:stretch>
                  </pic:blipFill>
                  <pic:spPr>
                    <a:xfrm>
                      <a:off x="0" y="0"/>
                      <a:ext cx="2465823" cy="1875302"/>
                    </a:xfrm>
                    <a:prstGeom prst="rect">
                      <a:avLst/>
                    </a:prstGeom>
                  </pic:spPr>
                </pic:pic>
              </a:graphicData>
            </a:graphic>
          </wp:inline>
        </w:drawing>
      </w:r>
      <w:r w:rsidRPr="004A41A0">
        <w:rPr>
          <w:rFonts w:ascii="Book Antiqua" w:hAnsi="Book Antiqua" w:cs="Arial"/>
          <w:lang w:val="it-IT" w:eastAsia="en-US"/>
        </w:rPr>
        <w:t xml:space="preserve"> B</w:t>
      </w:r>
    </w:p>
    <w:p w14:paraId="0E9596A3" w14:textId="77777777" w:rsidR="00F260AA" w:rsidRPr="004A41A0" w:rsidRDefault="00F260AA" w:rsidP="00F260AA">
      <w:pPr>
        <w:widowControl w:val="0"/>
        <w:pBdr>
          <w:bottom w:val="single" w:sz="6" w:space="30" w:color="auto"/>
        </w:pBdr>
        <w:autoSpaceDE w:val="0"/>
        <w:autoSpaceDN w:val="0"/>
        <w:adjustRightInd w:val="0"/>
        <w:spacing w:after="240" w:line="360" w:lineRule="auto"/>
        <w:jc w:val="both"/>
        <w:rPr>
          <w:rFonts w:ascii="Book Antiqua" w:hAnsi="Book Antiqua" w:cs="Arial"/>
          <w:lang w:val="it-IT" w:eastAsia="en-US"/>
        </w:rPr>
      </w:pPr>
      <w:r w:rsidRPr="004A41A0">
        <w:rPr>
          <w:rFonts w:ascii="Book Antiqua" w:hAnsi="Book Antiqua" w:cs="Arial"/>
          <w:noProof/>
          <w:lang w:eastAsia="en-US"/>
        </w:rPr>
        <w:drawing>
          <wp:inline distT="0" distB="0" distL="0" distR="0" wp14:anchorId="2E23450F" wp14:editId="1A1D20A0">
            <wp:extent cx="2400723" cy="2822043"/>
            <wp:effectExtent l="0" t="0" r="1270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c.tiff"/>
                    <pic:cNvPicPr/>
                  </pic:nvPicPr>
                  <pic:blipFill>
                    <a:blip r:embed="rId25">
                      <a:extLst>
                        <a:ext uri="{28A0092B-C50C-407E-A947-70E740481C1C}">
                          <a14:useLocalDpi xmlns:a14="http://schemas.microsoft.com/office/drawing/2010/main" val="0"/>
                        </a:ext>
                      </a:extLst>
                    </a:blip>
                    <a:stretch>
                      <a:fillRect/>
                    </a:stretch>
                  </pic:blipFill>
                  <pic:spPr>
                    <a:xfrm>
                      <a:off x="0" y="0"/>
                      <a:ext cx="2401066" cy="2822446"/>
                    </a:xfrm>
                    <a:prstGeom prst="rect">
                      <a:avLst/>
                    </a:prstGeom>
                  </pic:spPr>
                </pic:pic>
              </a:graphicData>
            </a:graphic>
          </wp:inline>
        </w:drawing>
      </w:r>
      <w:r w:rsidRPr="004A41A0">
        <w:rPr>
          <w:rFonts w:ascii="Book Antiqua" w:hAnsi="Book Antiqua" w:cs="Arial"/>
          <w:lang w:val="it-IT" w:eastAsia="en-US"/>
        </w:rPr>
        <w:t xml:space="preserve"> C</w:t>
      </w:r>
    </w:p>
    <w:p w14:paraId="7E2D0836" w14:textId="50E5E1A0" w:rsidR="00254037" w:rsidRPr="004A41A0" w:rsidRDefault="00F260AA" w:rsidP="0074607F">
      <w:pPr>
        <w:widowControl w:val="0"/>
        <w:pBdr>
          <w:bottom w:val="single" w:sz="6" w:space="30" w:color="auto"/>
        </w:pBdr>
        <w:autoSpaceDE w:val="0"/>
        <w:autoSpaceDN w:val="0"/>
        <w:adjustRightInd w:val="0"/>
        <w:spacing w:line="360" w:lineRule="auto"/>
        <w:jc w:val="both"/>
        <w:rPr>
          <w:rFonts w:ascii="Book Antiqua" w:hAnsi="Book Antiqua" w:cs="Arial"/>
          <w:lang w:val="en-GB" w:eastAsia="zh-CN"/>
        </w:rPr>
      </w:pPr>
      <w:r w:rsidRPr="004A41A0">
        <w:rPr>
          <w:rFonts w:ascii="Book Antiqua" w:hAnsi="Book Antiqua" w:cs="Arial"/>
          <w:b/>
          <w:lang w:val="en-GB" w:eastAsia="en-US"/>
        </w:rPr>
        <w:t>Fig</w:t>
      </w:r>
      <w:r w:rsidRPr="004A41A0">
        <w:rPr>
          <w:rFonts w:ascii="Book Antiqua" w:hAnsi="Book Antiqua" w:cs="Arial" w:hint="eastAsia"/>
          <w:b/>
          <w:lang w:val="en-GB" w:eastAsia="zh-CN"/>
        </w:rPr>
        <w:t>ure</w:t>
      </w:r>
      <w:r w:rsidR="004C5230" w:rsidRPr="004A41A0">
        <w:rPr>
          <w:rFonts w:ascii="Book Antiqua" w:hAnsi="Book Antiqua" w:cs="Arial"/>
          <w:b/>
          <w:lang w:val="en-GB" w:eastAsia="en-US"/>
        </w:rPr>
        <w:t xml:space="preserve"> 3 </w:t>
      </w:r>
      <w:r w:rsidR="004A41A0" w:rsidRPr="004A41A0">
        <w:rPr>
          <w:rFonts w:ascii="Book Antiqua" w:hAnsi="Book Antiqua" w:cs="Arial"/>
          <w:b/>
          <w:lang w:val="en-GB" w:eastAsia="en-US"/>
        </w:rPr>
        <w:t>Radiologists should carefully report the number, size, and location of individual lesions, as well as their relationship with surgically relevant anatomic structures, including the hepatic artery, main portal branches, hepatic veins, and first- to second-order biliary branches</w:t>
      </w:r>
      <w:r w:rsidR="004A41A0">
        <w:rPr>
          <w:rFonts w:ascii="Book Antiqua" w:hAnsi="Book Antiqua" w:cs="Arial" w:hint="eastAsia"/>
          <w:b/>
          <w:lang w:val="en-GB" w:eastAsia="zh-CN"/>
        </w:rPr>
        <w:t xml:space="preserve">. </w:t>
      </w:r>
      <w:r w:rsidR="00AD38D5" w:rsidRPr="004A41A0">
        <w:rPr>
          <w:rFonts w:ascii="Book Antiqua" w:hAnsi="Book Antiqua" w:cs="Arial"/>
          <w:lang w:val="en-GB" w:eastAsia="en-US"/>
        </w:rPr>
        <w:t>A</w:t>
      </w:r>
      <w:r w:rsidRPr="004A41A0">
        <w:rPr>
          <w:rFonts w:ascii="Book Antiqua" w:hAnsi="Book Antiqua" w:cs="Arial" w:hint="eastAsia"/>
          <w:lang w:val="en-GB" w:eastAsia="zh-CN"/>
        </w:rPr>
        <w:t>:</w:t>
      </w:r>
      <w:r w:rsidR="00AD38D5" w:rsidRPr="004A41A0">
        <w:rPr>
          <w:rFonts w:ascii="Book Antiqua" w:hAnsi="Book Antiqua" w:cs="Arial"/>
          <w:lang w:val="en-GB" w:eastAsia="en-US"/>
        </w:rPr>
        <w:t xml:space="preserve"> Preoperative assessment with computed tomography in a 64 male years-old patient </w:t>
      </w:r>
      <w:r w:rsidR="004723E4" w:rsidRPr="004A41A0">
        <w:rPr>
          <w:rFonts w:ascii="Book Antiqua" w:hAnsi="Book Antiqua" w:cs="Arial"/>
          <w:lang w:val="en-GB" w:eastAsia="en-US"/>
        </w:rPr>
        <w:t xml:space="preserve">showing </w:t>
      </w:r>
      <w:r w:rsidR="00AD38D5" w:rsidRPr="004A41A0">
        <w:rPr>
          <w:rFonts w:ascii="Book Antiqua" w:hAnsi="Book Antiqua" w:cs="Arial"/>
          <w:lang w:val="en-GB" w:eastAsia="en-US"/>
        </w:rPr>
        <w:t xml:space="preserve">colorectal metastases </w:t>
      </w:r>
      <w:r w:rsidR="004723E4" w:rsidRPr="004A41A0">
        <w:rPr>
          <w:rFonts w:ascii="Book Antiqua" w:hAnsi="Book Antiqua" w:cs="Arial"/>
          <w:lang w:val="en-GB" w:eastAsia="en-US"/>
        </w:rPr>
        <w:t>on</w:t>
      </w:r>
      <w:r w:rsidR="00AD38D5" w:rsidRPr="004A41A0">
        <w:rPr>
          <w:rFonts w:ascii="Book Antiqua" w:hAnsi="Book Antiqua" w:cs="Arial"/>
          <w:lang w:val="en-GB" w:eastAsia="en-US"/>
        </w:rPr>
        <w:t xml:space="preserve"> the right hepatic lobe (red arrow).</w:t>
      </w:r>
      <w:r w:rsidR="0046225E" w:rsidRPr="004A41A0">
        <w:rPr>
          <w:rFonts w:ascii="Book Antiqua" w:hAnsi="Book Antiqua" w:cs="Arial"/>
          <w:lang w:val="en-GB" w:eastAsia="en-US"/>
        </w:rPr>
        <w:t xml:space="preserve"> </w:t>
      </w:r>
      <w:r w:rsidR="00900899" w:rsidRPr="004A41A0">
        <w:rPr>
          <w:rFonts w:ascii="Book Antiqua" w:hAnsi="Book Antiqua" w:cs="Arial"/>
          <w:lang w:val="en-GB" w:eastAsia="en-US"/>
        </w:rPr>
        <w:t xml:space="preserve">Right trisectionectomy </w:t>
      </w:r>
      <w:r w:rsidRPr="004A41A0">
        <w:rPr>
          <w:rFonts w:ascii="Book Antiqua" w:hAnsi="Book Antiqua" w:cs="Arial" w:hint="eastAsia"/>
          <w:lang w:eastAsia="zh-CN"/>
        </w:rPr>
        <w:t>a</w:t>
      </w:r>
      <w:r w:rsidRPr="004A41A0">
        <w:rPr>
          <w:rFonts w:ascii="Book Antiqua" w:hAnsi="Book Antiqua" w:cs="Arial"/>
        </w:rPr>
        <w:t>ssociating liver partition and portal vein ligation for staged hepatectomy</w:t>
      </w:r>
      <w:r w:rsidR="00900899" w:rsidRPr="004A41A0">
        <w:rPr>
          <w:rFonts w:ascii="Book Antiqua" w:hAnsi="Book Antiqua" w:cs="Arial"/>
          <w:lang w:val="en-GB" w:eastAsia="en-US"/>
        </w:rPr>
        <w:t xml:space="preserve"> was planned</w:t>
      </w:r>
      <w:r w:rsidRPr="004A41A0">
        <w:rPr>
          <w:rFonts w:ascii="Book Antiqua" w:hAnsi="Book Antiqua" w:cs="Arial" w:hint="eastAsia"/>
          <w:lang w:val="en-GB" w:eastAsia="zh-CN"/>
        </w:rPr>
        <w:t>;</w:t>
      </w:r>
      <w:r w:rsidR="00AD38D5" w:rsidRPr="004A41A0">
        <w:rPr>
          <w:rFonts w:ascii="Book Antiqua" w:hAnsi="Book Antiqua" w:cs="Arial"/>
          <w:lang w:val="en-GB" w:eastAsia="en-US"/>
        </w:rPr>
        <w:t xml:space="preserve"> </w:t>
      </w:r>
      <w:r w:rsidR="004C5230" w:rsidRPr="004A41A0">
        <w:rPr>
          <w:rFonts w:ascii="Book Antiqua" w:hAnsi="Book Antiqua" w:cs="Arial"/>
          <w:lang w:val="en-GB" w:eastAsia="en-US"/>
        </w:rPr>
        <w:t>B</w:t>
      </w:r>
      <w:r w:rsidRPr="004A41A0">
        <w:rPr>
          <w:rFonts w:ascii="Book Antiqua" w:hAnsi="Book Antiqua" w:cs="Arial" w:hint="eastAsia"/>
          <w:lang w:val="en-GB" w:eastAsia="zh-CN"/>
        </w:rPr>
        <w:t>:</w:t>
      </w:r>
      <w:r w:rsidR="00AD38D5" w:rsidRPr="004A41A0">
        <w:rPr>
          <w:rFonts w:ascii="Book Antiqua" w:hAnsi="Book Antiqua" w:cs="Arial"/>
          <w:lang w:val="en-GB" w:eastAsia="en-US"/>
        </w:rPr>
        <w:t xml:space="preserve"> One small satellite lesion was found on the left side of the middle hepatic vein (arrowhead), indicatin</w:t>
      </w:r>
      <w:r w:rsidR="00900899" w:rsidRPr="004A41A0">
        <w:rPr>
          <w:rFonts w:ascii="Book Antiqua" w:hAnsi="Book Antiqua" w:cs="Arial"/>
          <w:lang w:val="en-GB" w:eastAsia="en-US"/>
        </w:rPr>
        <w:t xml:space="preserve">g the need for </w:t>
      </w:r>
      <w:r w:rsidR="004A41A0" w:rsidRPr="004A41A0">
        <w:rPr>
          <w:rFonts w:ascii="Book Antiqua" w:hAnsi="Book Antiqua" w:cs="Arial"/>
        </w:rPr>
        <w:t>future liver remnant</w:t>
      </w:r>
      <w:r w:rsidR="00900899" w:rsidRPr="004A41A0">
        <w:rPr>
          <w:rFonts w:ascii="Book Antiqua" w:hAnsi="Book Antiqua" w:cs="Arial"/>
          <w:lang w:val="en-GB" w:eastAsia="en-US"/>
        </w:rPr>
        <w:t xml:space="preserve"> </w:t>
      </w:r>
      <w:r w:rsidR="00AD38D5" w:rsidRPr="004A41A0">
        <w:rPr>
          <w:rFonts w:ascii="Book Antiqua" w:hAnsi="Book Antiqua" w:cs="Arial"/>
          <w:lang w:val="en-GB" w:eastAsia="en-US"/>
        </w:rPr>
        <w:t>clean-up during stage 1</w:t>
      </w:r>
      <w:r w:rsidRPr="004A41A0">
        <w:rPr>
          <w:rFonts w:ascii="Book Antiqua" w:hAnsi="Book Antiqua" w:cs="Arial" w:hint="eastAsia"/>
          <w:lang w:val="en-GB" w:eastAsia="zh-CN"/>
        </w:rPr>
        <w:t xml:space="preserve">; </w:t>
      </w:r>
      <w:r w:rsidR="00AD38D5" w:rsidRPr="004A41A0">
        <w:rPr>
          <w:rFonts w:ascii="Book Antiqua" w:hAnsi="Book Antiqua" w:cs="Arial"/>
          <w:lang w:val="en-GB" w:eastAsia="en-US"/>
        </w:rPr>
        <w:t>C</w:t>
      </w:r>
      <w:r w:rsidRPr="004A41A0">
        <w:rPr>
          <w:rFonts w:ascii="Book Antiqua" w:hAnsi="Book Antiqua" w:cs="Arial" w:hint="eastAsia"/>
          <w:lang w:val="en-GB" w:eastAsia="zh-CN"/>
        </w:rPr>
        <w:t>:</w:t>
      </w:r>
      <w:r w:rsidR="00AD38D5" w:rsidRPr="004A41A0">
        <w:rPr>
          <w:rFonts w:ascii="Book Antiqua" w:hAnsi="Book Antiqua" w:cs="Arial"/>
          <w:lang w:val="en-GB" w:eastAsia="en-US"/>
        </w:rPr>
        <w:t xml:space="preserve"> No vascular involvement was shown, as exemplified by patent main portal trunk and intrahepatic branches (asterisk</w:t>
      </w:r>
      <w:r w:rsidR="000A67E4" w:rsidRPr="004A41A0">
        <w:rPr>
          <w:rFonts w:ascii="Book Antiqua" w:hAnsi="Book Antiqua" w:cs="Arial"/>
          <w:lang w:val="en-GB" w:eastAsia="en-US"/>
        </w:rPr>
        <w:t xml:space="preserve">), except </w:t>
      </w:r>
      <w:r w:rsidR="00AD38D5" w:rsidRPr="004A41A0">
        <w:rPr>
          <w:rFonts w:ascii="Book Antiqua" w:hAnsi="Book Antiqua" w:cs="Arial"/>
          <w:lang w:val="en-GB" w:eastAsia="en-US"/>
        </w:rPr>
        <w:t xml:space="preserve">for infiltration of </w:t>
      </w:r>
      <w:r w:rsidR="00AD38D5" w:rsidRPr="004A41A0">
        <w:rPr>
          <w:rFonts w:ascii="Book Antiqua" w:hAnsi="Book Antiqua" w:cs="Arial"/>
          <w:lang w:val="en-GB" w:eastAsia="en-US"/>
        </w:rPr>
        <w:lastRenderedPageBreak/>
        <w:t>the</w:t>
      </w:r>
      <w:r w:rsidR="0046225E" w:rsidRPr="004A41A0">
        <w:rPr>
          <w:rFonts w:ascii="Book Antiqua" w:hAnsi="Book Antiqua" w:cs="Arial"/>
          <w:lang w:val="en-GB" w:eastAsia="en-US"/>
        </w:rPr>
        <w:t xml:space="preserve"> </w:t>
      </w:r>
      <w:r w:rsidR="00AD38D5" w:rsidRPr="004A41A0">
        <w:rPr>
          <w:rFonts w:ascii="Book Antiqua" w:hAnsi="Book Antiqua" w:cs="Arial"/>
          <w:lang w:val="en-GB" w:eastAsia="en-US"/>
        </w:rPr>
        <w:t>middle hepatic vein (double asterisk). Based on this finding, a wide free margin between the line of resection and the middle hepatic vein was obtained.</w:t>
      </w:r>
    </w:p>
    <w:p w14:paraId="4985364D" w14:textId="0933F1BB" w:rsidR="004A41A0" w:rsidRPr="004A41A0" w:rsidRDefault="00C853AD" w:rsidP="007A5F22">
      <w:pPr>
        <w:widowControl w:val="0"/>
        <w:pBdr>
          <w:bottom w:val="single" w:sz="6" w:space="30" w:color="auto"/>
        </w:pBdr>
        <w:autoSpaceDE w:val="0"/>
        <w:autoSpaceDN w:val="0"/>
        <w:adjustRightInd w:val="0"/>
        <w:spacing w:line="360" w:lineRule="auto"/>
        <w:jc w:val="both"/>
        <w:outlineLvl w:val="0"/>
        <w:rPr>
          <w:rFonts w:ascii="Book Antiqua" w:hAnsi="Book Antiqua" w:cs="Arial"/>
          <w:lang w:val="en-GB" w:eastAsia="zh-CN"/>
        </w:rPr>
      </w:pPr>
      <w:r>
        <w:rPr>
          <w:rFonts w:ascii="Book Antiqua" w:hAnsi="Book Antiqua" w:cs="Arial"/>
          <w:noProof/>
          <w:lang w:eastAsia="en-US"/>
        </w:rPr>
        <w:drawing>
          <wp:inline distT="0" distB="0" distL="0" distR="0" wp14:anchorId="268ED7F0" wp14:editId="50FEE0F0">
            <wp:extent cx="2636731" cy="3667760"/>
            <wp:effectExtent l="0" t="0" r="508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ermata 2017-01-27 alle 12.35.37.tiff"/>
                    <pic:cNvPicPr/>
                  </pic:nvPicPr>
                  <pic:blipFill>
                    <a:blip r:embed="rId26">
                      <a:extLst>
                        <a:ext uri="{28A0092B-C50C-407E-A947-70E740481C1C}">
                          <a14:useLocalDpi xmlns:a14="http://schemas.microsoft.com/office/drawing/2010/main" val="0"/>
                        </a:ext>
                      </a:extLst>
                    </a:blip>
                    <a:stretch>
                      <a:fillRect/>
                    </a:stretch>
                  </pic:blipFill>
                  <pic:spPr>
                    <a:xfrm>
                      <a:off x="0" y="0"/>
                      <a:ext cx="2648426" cy="3684028"/>
                    </a:xfrm>
                    <a:prstGeom prst="rect">
                      <a:avLst/>
                    </a:prstGeom>
                  </pic:spPr>
                </pic:pic>
              </a:graphicData>
            </a:graphic>
          </wp:inline>
        </w:drawing>
      </w:r>
      <w:r>
        <w:rPr>
          <w:rFonts w:ascii="Book Antiqua" w:hAnsi="Book Antiqua" w:cs="Arial"/>
          <w:noProof/>
          <w:lang w:val="it-IT"/>
        </w:rPr>
        <w:t xml:space="preserve"> A </w:t>
      </w:r>
      <w:r>
        <w:rPr>
          <w:rFonts w:ascii="Book Antiqua" w:hAnsi="Book Antiqua" w:cs="Arial"/>
          <w:noProof/>
          <w:lang w:eastAsia="en-US"/>
        </w:rPr>
        <w:drawing>
          <wp:inline distT="0" distB="0" distL="0" distR="0" wp14:anchorId="5D082D5B" wp14:editId="1DC0D18E">
            <wp:extent cx="2541716" cy="3637831"/>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hermata 2017-01-27 alle 12.36.12.tiff"/>
                    <pic:cNvPicPr/>
                  </pic:nvPicPr>
                  <pic:blipFill>
                    <a:blip r:embed="rId27">
                      <a:extLst>
                        <a:ext uri="{28A0092B-C50C-407E-A947-70E740481C1C}">
                          <a14:useLocalDpi xmlns:a14="http://schemas.microsoft.com/office/drawing/2010/main" val="0"/>
                        </a:ext>
                      </a:extLst>
                    </a:blip>
                    <a:stretch>
                      <a:fillRect/>
                    </a:stretch>
                  </pic:blipFill>
                  <pic:spPr>
                    <a:xfrm>
                      <a:off x="0" y="0"/>
                      <a:ext cx="2600733" cy="3722300"/>
                    </a:xfrm>
                    <a:prstGeom prst="rect">
                      <a:avLst/>
                    </a:prstGeom>
                  </pic:spPr>
                </pic:pic>
              </a:graphicData>
            </a:graphic>
          </wp:inline>
        </w:drawing>
      </w:r>
      <w:r>
        <w:rPr>
          <w:rFonts w:ascii="Book Antiqua" w:hAnsi="Book Antiqua" w:cs="Arial"/>
          <w:noProof/>
          <w:lang w:val="it-IT"/>
        </w:rPr>
        <w:t xml:space="preserve"> B</w:t>
      </w:r>
    </w:p>
    <w:p w14:paraId="5414A644" w14:textId="071AC280" w:rsidR="00581635" w:rsidRDefault="00900899" w:rsidP="0074607F">
      <w:pPr>
        <w:widowControl w:val="0"/>
        <w:pBdr>
          <w:bottom w:val="single" w:sz="6" w:space="30" w:color="auto"/>
        </w:pBdr>
        <w:autoSpaceDE w:val="0"/>
        <w:autoSpaceDN w:val="0"/>
        <w:adjustRightInd w:val="0"/>
        <w:spacing w:line="360" w:lineRule="auto"/>
        <w:jc w:val="both"/>
        <w:rPr>
          <w:rFonts w:ascii="Book Antiqua" w:hAnsi="Book Antiqua" w:cs="Arial"/>
          <w:lang w:eastAsia="zh-CN"/>
        </w:rPr>
      </w:pPr>
      <w:r w:rsidRPr="004A41A0">
        <w:rPr>
          <w:rFonts w:ascii="Book Antiqua" w:hAnsi="Book Antiqua" w:cs="Arial"/>
          <w:b/>
          <w:lang w:eastAsia="en-US"/>
        </w:rPr>
        <w:t>Fig</w:t>
      </w:r>
      <w:r w:rsidR="00C853AD">
        <w:rPr>
          <w:rFonts w:ascii="Book Antiqua" w:hAnsi="Book Antiqua" w:cs="Arial" w:hint="eastAsia"/>
          <w:b/>
          <w:lang w:eastAsia="zh-CN"/>
        </w:rPr>
        <w:t>ure</w:t>
      </w:r>
      <w:r w:rsidRPr="004A41A0">
        <w:rPr>
          <w:rFonts w:ascii="Book Antiqua" w:hAnsi="Book Antiqua" w:cs="Arial"/>
          <w:b/>
          <w:lang w:eastAsia="en-US"/>
        </w:rPr>
        <w:t xml:space="preserve"> 4 </w:t>
      </w:r>
      <w:r w:rsidR="00581635" w:rsidRPr="00C853AD">
        <w:rPr>
          <w:rFonts w:ascii="Book Antiqua" w:hAnsi="Book Antiqua" w:cs="Arial"/>
          <w:b/>
          <w:lang w:eastAsia="en-US"/>
        </w:rPr>
        <w:t xml:space="preserve">Evolution of the </w:t>
      </w:r>
      <w:r w:rsidR="00C853AD" w:rsidRPr="00C853AD">
        <w:rPr>
          <w:rFonts w:ascii="Book Antiqua" w:hAnsi="Book Antiqua" w:cs="Arial"/>
          <w:b/>
        </w:rPr>
        <w:t>future liver remnant</w:t>
      </w:r>
      <w:r w:rsidR="00581635" w:rsidRPr="00C853AD">
        <w:rPr>
          <w:rFonts w:ascii="Book Antiqua" w:hAnsi="Book Antiqua" w:cs="Arial"/>
          <w:b/>
          <w:lang w:eastAsia="en-US"/>
        </w:rPr>
        <w:t xml:space="preserve"> (liver segments </w:t>
      </w:r>
      <w:r w:rsidRPr="00C853AD">
        <w:rPr>
          <w:rFonts w:ascii="Book Antiqua" w:hAnsi="Book Antiqua" w:cs="Arial"/>
          <w:b/>
          <w:lang w:eastAsia="en-US"/>
        </w:rPr>
        <w:t>2+3</w:t>
      </w:r>
      <w:r w:rsidR="00581635" w:rsidRPr="00C853AD">
        <w:rPr>
          <w:rFonts w:ascii="Book Antiqua" w:hAnsi="Book Antiqua" w:cs="Arial"/>
          <w:b/>
          <w:lang w:eastAsia="en-US"/>
        </w:rPr>
        <w:t xml:space="preserve">) before (A) and after stage 1 surgery (B). </w:t>
      </w:r>
      <w:r w:rsidR="00C853AD">
        <w:rPr>
          <w:rFonts w:ascii="Book Antiqua" w:hAnsi="Book Antiqua" w:cs="Arial" w:hint="eastAsia"/>
          <w:lang w:eastAsia="zh-CN"/>
        </w:rPr>
        <w:t>F</w:t>
      </w:r>
      <w:r w:rsidR="00C853AD" w:rsidRPr="0074607F">
        <w:rPr>
          <w:rFonts w:ascii="Book Antiqua" w:hAnsi="Book Antiqua" w:cs="Arial"/>
        </w:rPr>
        <w:t>uture liver remnant</w:t>
      </w:r>
      <w:r w:rsidR="00581635" w:rsidRPr="004A41A0">
        <w:rPr>
          <w:rFonts w:ascii="Book Antiqua" w:hAnsi="Book Antiqua" w:cs="Arial"/>
          <w:lang w:eastAsia="en-US"/>
        </w:rPr>
        <w:t xml:space="preserve"> remnant almost doubled in volume</w:t>
      </w:r>
      <w:r w:rsidRPr="004A41A0">
        <w:rPr>
          <w:rFonts w:ascii="Book Antiqua" w:hAnsi="Book Antiqua" w:cs="Arial"/>
          <w:lang w:eastAsia="en-US"/>
        </w:rPr>
        <w:t xml:space="preserve"> (from 280 cm</w:t>
      </w:r>
      <w:r w:rsidRPr="004A41A0">
        <w:rPr>
          <w:rFonts w:ascii="Book Antiqua" w:hAnsi="Book Antiqua" w:cs="Arial"/>
          <w:vertAlign w:val="superscript"/>
          <w:lang w:eastAsia="en-US"/>
        </w:rPr>
        <w:t>3</w:t>
      </w:r>
      <w:r w:rsidRPr="004A41A0">
        <w:rPr>
          <w:rFonts w:ascii="Book Antiqua" w:hAnsi="Book Antiqua" w:cs="Arial"/>
          <w:lang w:eastAsia="en-US"/>
        </w:rPr>
        <w:t xml:space="preserve"> to 468 cm</w:t>
      </w:r>
      <w:r w:rsidRPr="004A41A0">
        <w:rPr>
          <w:rFonts w:ascii="Book Antiqua" w:hAnsi="Book Antiqua" w:cs="Arial"/>
          <w:vertAlign w:val="superscript"/>
          <w:lang w:eastAsia="en-US"/>
        </w:rPr>
        <w:t>3</w:t>
      </w:r>
      <w:r w:rsidRPr="004A41A0">
        <w:rPr>
          <w:rFonts w:ascii="Book Antiqua" w:hAnsi="Book Antiqua" w:cs="Arial"/>
          <w:lang w:eastAsia="en-US"/>
        </w:rPr>
        <w:t>)</w:t>
      </w:r>
      <w:r w:rsidR="00581635" w:rsidRPr="004A41A0">
        <w:rPr>
          <w:rFonts w:ascii="Book Antiqua" w:hAnsi="Book Antiqua" w:cs="Arial"/>
          <w:lang w:eastAsia="en-US"/>
        </w:rPr>
        <w:t>, showing clear enlargement on 2D images and volume rendering reconstructions.</w:t>
      </w:r>
    </w:p>
    <w:p w14:paraId="62948331" w14:textId="77777777" w:rsidR="00C853AD" w:rsidRDefault="00C853AD" w:rsidP="0074607F">
      <w:pPr>
        <w:widowControl w:val="0"/>
        <w:pBdr>
          <w:bottom w:val="single" w:sz="6" w:space="30" w:color="auto"/>
        </w:pBdr>
        <w:autoSpaceDE w:val="0"/>
        <w:autoSpaceDN w:val="0"/>
        <w:adjustRightInd w:val="0"/>
        <w:spacing w:line="360" w:lineRule="auto"/>
        <w:jc w:val="both"/>
        <w:rPr>
          <w:rFonts w:ascii="Book Antiqua" w:hAnsi="Book Antiqua" w:cs="Arial"/>
          <w:lang w:eastAsia="zh-CN"/>
        </w:rPr>
      </w:pPr>
    </w:p>
    <w:p w14:paraId="7679C796" w14:textId="77777777" w:rsidR="00C853AD" w:rsidRDefault="00C853AD" w:rsidP="0074607F">
      <w:pPr>
        <w:widowControl w:val="0"/>
        <w:pBdr>
          <w:bottom w:val="single" w:sz="6" w:space="30" w:color="auto"/>
        </w:pBdr>
        <w:autoSpaceDE w:val="0"/>
        <w:autoSpaceDN w:val="0"/>
        <w:adjustRightInd w:val="0"/>
        <w:spacing w:line="360" w:lineRule="auto"/>
        <w:jc w:val="both"/>
        <w:rPr>
          <w:rFonts w:ascii="Book Antiqua" w:hAnsi="Book Antiqua" w:cs="Arial"/>
          <w:lang w:eastAsia="zh-CN"/>
        </w:rPr>
      </w:pPr>
    </w:p>
    <w:p w14:paraId="38EACF10" w14:textId="77777777" w:rsidR="00C853AD" w:rsidRDefault="00C853AD" w:rsidP="0074607F">
      <w:pPr>
        <w:widowControl w:val="0"/>
        <w:pBdr>
          <w:bottom w:val="single" w:sz="6" w:space="30" w:color="auto"/>
        </w:pBdr>
        <w:autoSpaceDE w:val="0"/>
        <w:autoSpaceDN w:val="0"/>
        <w:adjustRightInd w:val="0"/>
        <w:spacing w:line="360" w:lineRule="auto"/>
        <w:jc w:val="both"/>
        <w:rPr>
          <w:rFonts w:ascii="Book Antiqua" w:hAnsi="Book Antiqua" w:cs="Arial"/>
          <w:lang w:eastAsia="zh-CN"/>
        </w:rPr>
      </w:pPr>
    </w:p>
    <w:p w14:paraId="23165F2C" w14:textId="77777777" w:rsidR="00C853AD" w:rsidRDefault="00C853AD" w:rsidP="0074607F">
      <w:pPr>
        <w:widowControl w:val="0"/>
        <w:pBdr>
          <w:bottom w:val="single" w:sz="6" w:space="30" w:color="auto"/>
        </w:pBdr>
        <w:autoSpaceDE w:val="0"/>
        <w:autoSpaceDN w:val="0"/>
        <w:adjustRightInd w:val="0"/>
        <w:spacing w:line="360" w:lineRule="auto"/>
        <w:jc w:val="both"/>
        <w:rPr>
          <w:rFonts w:ascii="Book Antiqua" w:hAnsi="Book Antiqua" w:cs="Arial"/>
          <w:lang w:eastAsia="zh-CN"/>
        </w:rPr>
      </w:pPr>
    </w:p>
    <w:p w14:paraId="2C4DE3F7" w14:textId="77777777" w:rsidR="00C853AD" w:rsidRDefault="00C853AD" w:rsidP="0074607F">
      <w:pPr>
        <w:widowControl w:val="0"/>
        <w:pBdr>
          <w:bottom w:val="single" w:sz="6" w:space="30" w:color="auto"/>
        </w:pBdr>
        <w:autoSpaceDE w:val="0"/>
        <w:autoSpaceDN w:val="0"/>
        <w:adjustRightInd w:val="0"/>
        <w:spacing w:line="360" w:lineRule="auto"/>
        <w:jc w:val="both"/>
        <w:rPr>
          <w:rFonts w:ascii="Book Antiqua" w:hAnsi="Book Antiqua" w:cs="Arial"/>
          <w:lang w:eastAsia="zh-CN"/>
        </w:rPr>
      </w:pPr>
    </w:p>
    <w:p w14:paraId="432F516C" w14:textId="77777777" w:rsidR="00C853AD" w:rsidRDefault="00C853AD" w:rsidP="0074607F">
      <w:pPr>
        <w:widowControl w:val="0"/>
        <w:pBdr>
          <w:bottom w:val="single" w:sz="6" w:space="30" w:color="auto"/>
        </w:pBdr>
        <w:autoSpaceDE w:val="0"/>
        <w:autoSpaceDN w:val="0"/>
        <w:adjustRightInd w:val="0"/>
        <w:spacing w:line="360" w:lineRule="auto"/>
        <w:jc w:val="both"/>
        <w:rPr>
          <w:rFonts w:ascii="Book Antiqua" w:hAnsi="Book Antiqua" w:cs="Arial"/>
          <w:lang w:eastAsia="zh-CN"/>
        </w:rPr>
      </w:pPr>
    </w:p>
    <w:p w14:paraId="09537C25" w14:textId="77777777" w:rsidR="00C853AD" w:rsidRDefault="00C853AD" w:rsidP="0074607F">
      <w:pPr>
        <w:widowControl w:val="0"/>
        <w:pBdr>
          <w:bottom w:val="single" w:sz="6" w:space="30" w:color="auto"/>
        </w:pBdr>
        <w:autoSpaceDE w:val="0"/>
        <w:autoSpaceDN w:val="0"/>
        <w:adjustRightInd w:val="0"/>
        <w:spacing w:line="360" w:lineRule="auto"/>
        <w:jc w:val="both"/>
        <w:rPr>
          <w:rFonts w:ascii="Book Antiqua" w:hAnsi="Book Antiqua" w:cs="Arial"/>
          <w:lang w:eastAsia="zh-CN"/>
        </w:rPr>
      </w:pPr>
    </w:p>
    <w:p w14:paraId="62CE5E19" w14:textId="77777777" w:rsidR="00C853AD" w:rsidRDefault="00C853AD" w:rsidP="0074607F">
      <w:pPr>
        <w:widowControl w:val="0"/>
        <w:pBdr>
          <w:bottom w:val="single" w:sz="6" w:space="30" w:color="auto"/>
        </w:pBdr>
        <w:autoSpaceDE w:val="0"/>
        <w:autoSpaceDN w:val="0"/>
        <w:adjustRightInd w:val="0"/>
        <w:spacing w:line="360" w:lineRule="auto"/>
        <w:jc w:val="both"/>
        <w:rPr>
          <w:rFonts w:ascii="Book Antiqua" w:hAnsi="Book Antiqua" w:cs="Arial"/>
          <w:lang w:eastAsia="zh-CN"/>
        </w:rPr>
      </w:pPr>
    </w:p>
    <w:p w14:paraId="21FCC9F0" w14:textId="77777777" w:rsidR="00C853AD" w:rsidRDefault="00C853AD" w:rsidP="0074607F">
      <w:pPr>
        <w:widowControl w:val="0"/>
        <w:pBdr>
          <w:bottom w:val="single" w:sz="6" w:space="30" w:color="auto"/>
        </w:pBdr>
        <w:autoSpaceDE w:val="0"/>
        <w:autoSpaceDN w:val="0"/>
        <w:adjustRightInd w:val="0"/>
        <w:spacing w:line="360" w:lineRule="auto"/>
        <w:jc w:val="both"/>
        <w:rPr>
          <w:rFonts w:ascii="Book Antiqua" w:hAnsi="Book Antiqua" w:cs="Arial"/>
          <w:lang w:eastAsia="zh-CN"/>
        </w:rPr>
      </w:pPr>
    </w:p>
    <w:p w14:paraId="79DBC264" w14:textId="77777777" w:rsidR="00C853AD" w:rsidRDefault="00C853AD" w:rsidP="0074607F">
      <w:pPr>
        <w:widowControl w:val="0"/>
        <w:pBdr>
          <w:bottom w:val="single" w:sz="6" w:space="30" w:color="auto"/>
        </w:pBdr>
        <w:autoSpaceDE w:val="0"/>
        <w:autoSpaceDN w:val="0"/>
        <w:adjustRightInd w:val="0"/>
        <w:spacing w:line="360" w:lineRule="auto"/>
        <w:jc w:val="both"/>
        <w:rPr>
          <w:rFonts w:ascii="Book Antiqua" w:hAnsi="Book Antiqua" w:cs="Arial"/>
          <w:lang w:eastAsia="zh-CN"/>
        </w:rPr>
      </w:pPr>
    </w:p>
    <w:p w14:paraId="7EBD7E18" w14:textId="77777777" w:rsidR="00C853AD" w:rsidRDefault="00C853AD" w:rsidP="0074607F">
      <w:pPr>
        <w:widowControl w:val="0"/>
        <w:pBdr>
          <w:bottom w:val="single" w:sz="6" w:space="30" w:color="auto"/>
        </w:pBdr>
        <w:autoSpaceDE w:val="0"/>
        <w:autoSpaceDN w:val="0"/>
        <w:adjustRightInd w:val="0"/>
        <w:spacing w:line="360" w:lineRule="auto"/>
        <w:jc w:val="both"/>
        <w:rPr>
          <w:rFonts w:ascii="Book Antiqua" w:hAnsi="Book Antiqua" w:cs="Arial"/>
          <w:lang w:eastAsia="zh-CN"/>
        </w:rPr>
      </w:pPr>
    </w:p>
    <w:p w14:paraId="469B6404" w14:textId="77777777" w:rsidR="00C853AD" w:rsidRDefault="00C853AD" w:rsidP="0074607F">
      <w:pPr>
        <w:widowControl w:val="0"/>
        <w:pBdr>
          <w:bottom w:val="single" w:sz="6" w:space="30" w:color="auto"/>
        </w:pBdr>
        <w:autoSpaceDE w:val="0"/>
        <w:autoSpaceDN w:val="0"/>
        <w:adjustRightInd w:val="0"/>
        <w:spacing w:line="360" w:lineRule="auto"/>
        <w:jc w:val="both"/>
        <w:rPr>
          <w:rFonts w:ascii="Book Antiqua" w:hAnsi="Book Antiqua" w:cs="Arial"/>
          <w:lang w:eastAsia="zh-CN"/>
        </w:rPr>
      </w:pPr>
    </w:p>
    <w:p w14:paraId="488E1B27" w14:textId="77777777" w:rsidR="004B629C" w:rsidRDefault="004B629C" w:rsidP="0074607F">
      <w:pPr>
        <w:widowControl w:val="0"/>
        <w:pBdr>
          <w:bottom w:val="single" w:sz="6" w:space="30" w:color="auto"/>
        </w:pBdr>
        <w:autoSpaceDE w:val="0"/>
        <w:autoSpaceDN w:val="0"/>
        <w:adjustRightInd w:val="0"/>
        <w:spacing w:line="360" w:lineRule="auto"/>
        <w:jc w:val="both"/>
        <w:rPr>
          <w:rFonts w:ascii="Book Antiqua" w:hAnsi="Book Antiqua" w:cs="Arial"/>
          <w:lang w:eastAsia="zh-CN"/>
        </w:rPr>
      </w:pPr>
    </w:p>
    <w:p w14:paraId="0EB48D86" w14:textId="77777777" w:rsidR="004B629C" w:rsidRDefault="004B629C" w:rsidP="0074607F">
      <w:pPr>
        <w:widowControl w:val="0"/>
        <w:pBdr>
          <w:bottom w:val="single" w:sz="6" w:space="30" w:color="auto"/>
        </w:pBdr>
        <w:autoSpaceDE w:val="0"/>
        <w:autoSpaceDN w:val="0"/>
        <w:adjustRightInd w:val="0"/>
        <w:spacing w:line="360" w:lineRule="auto"/>
        <w:jc w:val="both"/>
        <w:rPr>
          <w:rFonts w:ascii="Book Antiqua" w:hAnsi="Book Antiqua" w:cs="Arial"/>
          <w:lang w:eastAsia="zh-CN"/>
        </w:rPr>
      </w:pPr>
    </w:p>
    <w:p w14:paraId="51052A7E" w14:textId="77777777" w:rsidR="004B629C" w:rsidRPr="000B651E" w:rsidRDefault="004B629C" w:rsidP="004B629C">
      <w:pPr>
        <w:widowControl w:val="0"/>
        <w:pBdr>
          <w:bottom w:val="single" w:sz="6" w:space="30" w:color="auto"/>
        </w:pBdr>
        <w:autoSpaceDE w:val="0"/>
        <w:autoSpaceDN w:val="0"/>
        <w:adjustRightInd w:val="0"/>
        <w:spacing w:after="240" w:line="360" w:lineRule="auto"/>
        <w:jc w:val="both"/>
        <w:rPr>
          <w:rFonts w:ascii="Book Antiqua" w:hAnsi="Book Antiqua" w:cs="Arial"/>
          <w:lang w:val="en-GB" w:eastAsia="en-US"/>
        </w:rPr>
      </w:pPr>
      <w:r>
        <w:rPr>
          <w:rFonts w:ascii="Book Antiqua" w:hAnsi="Book Antiqua" w:cs="Arial"/>
          <w:noProof/>
          <w:lang w:eastAsia="en-US"/>
        </w:rPr>
        <w:drawing>
          <wp:inline distT="0" distB="0" distL="0" distR="0" wp14:anchorId="717F9F0C" wp14:editId="480570D7">
            <wp:extent cx="2954182" cy="2161837"/>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a.tiff"/>
                    <pic:cNvPicPr/>
                  </pic:nvPicPr>
                  <pic:blipFill>
                    <a:blip r:embed="rId28">
                      <a:extLst>
                        <a:ext uri="{28A0092B-C50C-407E-A947-70E740481C1C}">
                          <a14:useLocalDpi xmlns:a14="http://schemas.microsoft.com/office/drawing/2010/main" val="0"/>
                        </a:ext>
                      </a:extLst>
                    </a:blip>
                    <a:stretch>
                      <a:fillRect/>
                    </a:stretch>
                  </pic:blipFill>
                  <pic:spPr>
                    <a:xfrm>
                      <a:off x="0" y="0"/>
                      <a:ext cx="2955880" cy="2163080"/>
                    </a:xfrm>
                    <a:prstGeom prst="rect">
                      <a:avLst/>
                    </a:prstGeom>
                  </pic:spPr>
                </pic:pic>
              </a:graphicData>
            </a:graphic>
          </wp:inline>
        </w:drawing>
      </w:r>
      <w:r>
        <w:rPr>
          <w:rFonts w:ascii="Book Antiqua" w:hAnsi="Book Antiqua" w:cs="Arial"/>
          <w:lang w:val="en-GB" w:eastAsia="en-US"/>
        </w:rPr>
        <w:t xml:space="preserve"> A</w:t>
      </w:r>
      <w:r>
        <w:rPr>
          <w:rFonts w:ascii="Book Antiqua" w:hAnsi="Book Antiqua" w:cs="Arial"/>
          <w:noProof/>
          <w:lang w:eastAsia="en-US"/>
        </w:rPr>
        <w:drawing>
          <wp:inline distT="0" distB="0" distL="0" distR="0" wp14:anchorId="13C6CE16" wp14:editId="4CDCDDA2">
            <wp:extent cx="2534643" cy="2168818"/>
            <wp:effectExtent l="0" t="0" r="571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b.tiff"/>
                    <pic:cNvPicPr/>
                  </pic:nvPicPr>
                  <pic:blipFill>
                    <a:blip r:embed="rId29">
                      <a:extLst>
                        <a:ext uri="{28A0092B-C50C-407E-A947-70E740481C1C}">
                          <a14:useLocalDpi xmlns:a14="http://schemas.microsoft.com/office/drawing/2010/main" val="0"/>
                        </a:ext>
                      </a:extLst>
                    </a:blip>
                    <a:stretch>
                      <a:fillRect/>
                    </a:stretch>
                  </pic:blipFill>
                  <pic:spPr>
                    <a:xfrm>
                      <a:off x="0" y="0"/>
                      <a:ext cx="2541153" cy="2174388"/>
                    </a:xfrm>
                    <a:prstGeom prst="rect">
                      <a:avLst/>
                    </a:prstGeom>
                  </pic:spPr>
                </pic:pic>
              </a:graphicData>
            </a:graphic>
          </wp:inline>
        </w:drawing>
      </w:r>
      <w:r>
        <w:rPr>
          <w:rFonts w:ascii="Book Antiqua" w:hAnsi="Book Antiqua" w:cs="Arial"/>
          <w:lang w:val="it-IT" w:eastAsia="en-US"/>
        </w:rPr>
        <w:t xml:space="preserve"> B</w:t>
      </w:r>
    </w:p>
    <w:p w14:paraId="4E3C11B1" w14:textId="77777777" w:rsidR="004B629C" w:rsidRDefault="004B629C" w:rsidP="007A5F22">
      <w:pPr>
        <w:widowControl w:val="0"/>
        <w:pBdr>
          <w:bottom w:val="single" w:sz="6" w:space="30" w:color="auto"/>
        </w:pBdr>
        <w:autoSpaceDE w:val="0"/>
        <w:autoSpaceDN w:val="0"/>
        <w:adjustRightInd w:val="0"/>
        <w:spacing w:after="240" w:line="360" w:lineRule="auto"/>
        <w:jc w:val="both"/>
        <w:outlineLvl w:val="0"/>
        <w:rPr>
          <w:rFonts w:ascii="Book Antiqua" w:hAnsi="Book Antiqua" w:cs="Arial"/>
          <w:lang w:eastAsia="en-US"/>
        </w:rPr>
      </w:pPr>
      <w:r>
        <w:rPr>
          <w:rFonts w:ascii="Book Antiqua" w:hAnsi="Book Antiqua" w:cs="Arial"/>
          <w:noProof/>
          <w:lang w:eastAsia="en-US"/>
        </w:rPr>
        <w:drawing>
          <wp:inline distT="0" distB="0" distL="0" distR="0" wp14:anchorId="502F802B" wp14:editId="4954D62D">
            <wp:extent cx="1985778" cy="2919095"/>
            <wp:effectExtent l="0" t="0" r="0" b="190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c.tiff"/>
                    <pic:cNvPicPr/>
                  </pic:nvPicPr>
                  <pic:blipFill>
                    <a:blip r:embed="rId30">
                      <a:extLst>
                        <a:ext uri="{28A0092B-C50C-407E-A947-70E740481C1C}">
                          <a14:useLocalDpi xmlns:a14="http://schemas.microsoft.com/office/drawing/2010/main" val="0"/>
                        </a:ext>
                      </a:extLst>
                    </a:blip>
                    <a:stretch>
                      <a:fillRect/>
                    </a:stretch>
                  </pic:blipFill>
                  <pic:spPr>
                    <a:xfrm>
                      <a:off x="0" y="0"/>
                      <a:ext cx="1986268" cy="2919815"/>
                    </a:xfrm>
                    <a:prstGeom prst="rect">
                      <a:avLst/>
                    </a:prstGeom>
                  </pic:spPr>
                </pic:pic>
              </a:graphicData>
            </a:graphic>
          </wp:inline>
        </w:drawing>
      </w:r>
      <w:r>
        <w:rPr>
          <w:rFonts w:ascii="Book Antiqua" w:hAnsi="Book Antiqua" w:cs="Arial"/>
          <w:lang w:eastAsia="en-US"/>
        </w:rPr>
        <w:t xml:space="preserve"> C</w:t>
      </w:r>
    </w:p>
    <w:p w14:paraId="02763144" w14:textId="43F8F79D" w:rsidR="009F5A59" w:rsidRPr="004A41A0" w:rsidRDefault="00831381" w:rsidP="0074607F">
      <w:pPr>
        <w:widowControl w:val="0"/>
        <w:pBdr>
          <w:bottom w:val="single" w:sz="6" w:space="30" w:color="auto"/>
        </w:pBdr>
        <w:autoSpaceDE w:val="0"/>
        <w:autoSpaceDN w:val="0"/>
        <w:adjustRightInd w:val="0"/>
        <w:spacing w:line="360" w:lineRule="auto"/>
        <w:jc w:val="both"/>
        <w:rPr>
          <w:rFonts w:ascii="Book Antiqua" w:hAnsi="Book Antiqua" w:cs="Arial"/>
          <w:lang w:eastAsia="en-US"/>
        </w:rPr>
      </w:pPr>
      <w:r w:rsidRPr="004B629C">
        <w:rPr>
          <w:rFonts w:ascii="Book Antiqua" w:hAnsi="Book Antiqua" w:cs="Arial"/>
          <w:b/>
          <w:lang w:eastAsia="en-US"/>
        </w:rPr>
        <w:t>Fig</w:t>
      </w:r>
      <w:r w:rsidR="004B629C" w:rsidRPr="004B629C">
        <w:rPr>
          <w:rFonts w:ascii="Book Antiqua" w:hAnsi="Book Antiqua" w:cs="Arial" w:hint="eastAsia"/>
          <w:b/>
          <w:lang w:eastAsia="zh-CN"/>
        </w:rPr>
        <w:t>ure</w:t>
      </w:r>
      <w:r w:rsidRPr="004B629C">
        <w:rPr>
          <w:rFonts w:ascii="Book Antiqua" w:hAnsi="Book Antiqua" w:cs="Arial"/>
          <w:b/>
          <w:lang w:eastAsia="en-US"/>
        </w:rPr>
        <w:t xml:space="preserve"> 5 </w:t>
      </w:r>
      <w:r w:rsidR="004B629C" w:rsidRPr="004B629C">
        <w:rPr>
          <w:rFonts w:ascii="Book Antiqua" w:hAnsi="Book Antiqua" w:cs="Arial" w:hint="eastAsia"/>
          <w:b/>
          <w:lang w:eastAsia="zh-CN"/>
        </w:rPr>
        <w:t xml:space="preserve"> </w:t>
      </w:r>
      <w:r w:rsidR="009F5A59" w:rsidRPr="004B629C">
        <w:rPr>
          <w:rFonts w:ascii="Book Antiqua" w:hAnsi="Book Antiqua" w:cs="Arial"/>
          <w:b/>
          <w:lang w:eastAsia="en-US"/>
        </w:rPr>
        <w:t xml:space="preserve">Normal findings on computed tomography after stage 1 surgery on </w:t>
      </w:r>
      <w:r w:rsidR="00D80433" w:rsidRPr="004B629C">
        <w:rPr>
          <w:rFonts w:ascii="Book Antiqua" w:hAnsi="Book Antiqua" w:cs="Arial"/>
          <w:b/>
          <w:lang w:eastAsia="en-US"/>
        </w:rPr>
        <w:t>transverse</w:t>
      </w:r>
      <w:r w:rsidR="009F5A59" w:rsidRPr="004B629C">
        <w:rPr>
          <w:rFonts w:ascii="Book Antiqua" w:hAnsi="Book Antiqua" w:cs="Arial"/>
          <w:b/>
          <w:lang w:eastAsia="en-US"/>
        </w:rPr>
        <w:t xml:space="preserve"> (A</w:t>
      </w:r>
      <w:r w:rsidR="00D80433" w:rsidRPr="004B629C">
        <w:rPr>
          <w:rFonts w:ascii="Book Antiqua" w:hAnsi="Book Antiqua" w:cs="Arial"/>
          <w:b/>
          <w:lang w:eastAsia="en-US"/>
        </w:rPr>
        <w:t>) and</w:t>
      </w:r>
      <w:r w:rsidR="009F5A59" w:rsidRPr="004B629C">
        <w:rPr>
          <w:rFonts w:ascii="Book Antiqua" w:hAnsi="Book Antiqua" w:cs="Arial"/>
          <w:b/>
          <w:lang w:eastAsia="en-US"/>
        </w:rPr>
        <w:t xml:space="preserve"> coronally-reformatted</w:t>
      </w:r>
      <w:r w:rsidR="0046225E" w:rsidRPr="004B629C">
        <w:rPr>
          <w:rFonts w:ascii="Book Antiqua" w:hAnsi="Book Antiqua" w:cs="Arial"/>
          <w:b/>
          <w:lang w:eastAsia="en-US"/>
        </w:rPr>
        <w:t xml:space="preserve"> </w:t>
      </w:r>
      <w:r w:rsidR="009F5A59" w:rsidRPr="004B629C">
        <w:rPr>
          <w:rFonts w:ascii="Book Antiqua" w:hAnsi="Book Antiqua" w:cs="Arial"/>
          <w:b/>
          <w:lang w:eastAsia="en-US"/>
        </w:rPr>
        <w:t>images (B)</w:t>
      </w:r>
      <w:r w:rsidR="00D80433" w:rsidRPr="004B629C">
        <w:rPr>
          <w:rFonts w:ascii="Book Antiqua" w:hAnsi="Book Antiqua" w:cs="Arial"/>
          <w:b/>
          <w:lang w:eastAsia="en-US"/>
        </w:rPr>
        <w:t xml:space="preserve">, as well as </w:t>
      </w:r>
      <w:r w:rsidR="009F5A59" w:rsidRPr="004B629C">
        <w:rPr>
          <w:rFonts w:ascii="Book Antiqua" w:hAnsi="Book Antiqua" w:cs="Arial"/>
          <w:b/>
          <w:lang w:eastAsia="en-US"/>
        </w:rPr>
        <w:t>volume rendering 3D reconstruction (C)</w:t>
      </w:r>
      <w:r w:rsidR="00D80433" w:rsidRPr="004B629C">
        <w:rPr>
          <w:rFonts w:ascii="Book Antiqua" w:hAnsi="Book Antiqua" w:cs="Arial"/>
          <w:b/>
          <w:lang w:eastAsia="en-US"/>
        </w:rPr>
        <w:t xml:space="preserve"> (right trisectionectomy </w:t>
      </w:r>
      <w:r w:rsidR="004B629C" w:rsidRPr="004B629C">
        <w:rPr>
          <w:rFonts w:ascii="Book Antiqua" w:hAnsi="Book Antiqua" w:cs="Arial" w:hint="eastAsia"/>
          <w:b/>
          <w:lang w:eastAsia="zh-CN"/>
        </w:rPr>
        <w:t>a</w:t>
      </w:r>
      <w:r w:rsidR="004B629C" w:rsidRPr="004B629C">
        <w:rPr>
          <w:rFonts w:ascii="Book Antiqua" w:hAnsi="Book Antiqua" w:cs="Arial"/>
          <w:b/>
        </w:rPr>
        <w:t>ssociating liver partition and portal vein ligation for staged hepatectomy</w:t>
      </w:r>
      <w:r w:rsidR="00D80433" w:rsidRPr="004B629C">
        <w:rPr>
          <w:rFonts w:ascii="Book Antiqua" w:hAnsi="Book Antiqua" w:cs="Arial"/>
          <w:b/>
          <w:lang w:eastAsia="en-US"/>
        </w:rPr>
        <w:t>)</w:t>
      </w:r>
      <w:r w:rsidR="009F5A59" w:rsidRPr="004B629C">
        <w:rPr>
          <w:rFonts w:ascii="Book Antiqua" w:hAnsi="Book Antiqua" w:cs="Arial"/>
          <w:b/>
          <w:lang w:eastAsia="en-US"/>
        </w:rPr>
        <w:t xml:space="preserve">. </w:t>
      </w:r>
      <w:r w:rsidR="009F5A59" w:rsidRPr="004A41A0">
        <w:rPr>
          <w:rFonts w:ascii="Book Antiqua" w:hAnsi="Book Antiqua" w:cs="Arial"/>
          <w:lang w:eastAsia="en-US"/>
        </w:rPr>
        <w:t xml:space="preserve">A thin rim of free fluid with air bubbles is visible along the surface of </w:t>
      </w:r>
      <w:r w:rsidR="004B629C" w:rsidRPr="0074607F">
        <w:rPr>
          <w:rFonts w:ascii="Book Antiqua" w:hAnsi="Book Antiqua" w:cs="Arial"/>
        </w:rPr>
        <w:t>diseased hemiliver</w:t>
      </w:r>
      <w:r w:rsidR="009F5A59" w:rsidRPr="004A41A0">
        <w:rPr>
          <w:rFonts w:ascii="Book Antiqua" w:hAnsi="Book Antiqua" w:cs="Arial"/>
          <w:lang w:eastAsia="en-US"/>
        </w:rPr>
        <w:t xml:space="preserve"> (right liver lobe), suggesting its accumulation within the plastic bag (asterisk on A and B).</w:t>
      </w:r>
      <w:r w:rsidR="0046225E" w:rsidRPr="004A41A0">
        <w:rPr>
          <w:rFonts w:ascii="Book Antiqua" w:hAnsi="Book Antiqua" w:cs="Arial"/>
          <w:lang w:eastAsia="en-US"/>
        </w:rPr>
        <w:t xml:space="preserve"> </w:t>
      </w:r>
      <w:r w:rsidR="009F5A59" w:rsidRPr="004A41A0">
        <w:rPr>
          <w:rFonts w:ascii="Book Antiqua" w:hAnsi="Book Antiqua" w:cs="Arial"/>
          <w:lang w:eastAsia="en-US"/>
        </w:rPr>
        <w:t xml:space="preserve">A similar finding </w:t>
      </w:r>
      <w:r w:rsidR="00D80433" w:rsidRPr="004A41A0">
        <w:rPr>
          <w:rFonts w:ascii="Book Antiqua" w:hAnsi="Book Antiqua" w:cs="Arial"/>
          <w:lang w:eastAsia="en-US"/>
        </w:rPr>
        <w:t>can be appreciated</w:t>
      </w:r>
      <w:r w:rsidR="009F5A59" w:rsidRPr="004A41A0">
        <w:rPr>
          <w:rFonts w:ascii="Book Antiqua" w:hAnsi="Book Antiqua" w:cs="Arial"/>
          <w:lang w:eastAsia="en-US"/>
        </w:rPr>
        <w:t xml:space="preserve"> along the line of transection. Mild periportal edema (yellow arrowhead in A), thin hypodense bands along the edges of surgical resection (arrows on both A and B) and drains (blue arrowheads) are visible. Main right portal branch was ligated and transected (thick arrow in C). Hepatic artery branches are patent (C), including right hepatic artery, which shows mild </w:t>
      </w:r>
      <w:r w:rsidR="009F5A59" w:rsidRPr="004A41A0">
        <w:rPr>
          <w:rFonts w:ascii="Book Antiqua" w:hAnsi="Book Antiqua" w:cs="Arial"/>
          <w:lang w:eastAsia="en-US"/>
        </w:rPr>
        <w:lastRenderedPageBreak/>
        <w:t>hypertophy (arrowhead), and l</w:t>
      </w:r>
      <w:r w:rsidR="00D80433" w:rsidRPr="004A41A0">
        <w:rPr>
          <w:rFonts w:ascii="Book Antiqua" w:hAnsi="Book Antiqua" w:cs="Arial"/>
          <w:lang w:eastAsia="en-US"/>
        </w:rPr>
        <w:t>eft hepatic artery (thin arrow)</w:t>
      </w:r>
      <w:r w:rsidR="009F5A59" w:rsidRPr="004A41A0">
        <w:rPr>
          <w:rFonts w:ascii="Book Antiqua" w:hAnsi="Book Antiqua" w:cs="Arial"/>
          <w:lang w:eastAsia="en-US"/>
        </w:rPr>
        <w:t>.</w:t>
      </w:r>
    </w:p>
    <w:p w14:paraId="68610121" w14:textId="77777777" w:rsidR="00DF7E92" w:rsidRDefault="00DF7E92" w:rsidP="0074607F">
      <w:pPr>
        <w:widowControl w:val="0"/>
        <w:pBdr>
          <w:bottom w:val="single" w:sz="6" w:space="30" w:color="auto"/>
        </w:pBdr>
        <w:autoSpaceDE w:val="0"/>
        <w:autoSpaceDN w:val="0"/>
        <w:adjustRightInd w:val="0"/>
        <w:spacing w:line="360" w:lineRule="auto"/>
        <w:jc w:val="both"/>
        <w:rPr>
          <w:rFonts w:ascii="Book Antiqua" w:hAnsi="Book Antiqua" w:cs="Arial"/>
          <w:b/>
          <w:lang w:eastAsia="zh-CN"/>
        </w:rPr>
      </w:pPr>
    </w:p>
    <w:p w14:paraId="6976F03A" w14:textId="77777777" w:rsidR="00DF7E92" w:rsidRDefault="00DF7E92" w:rsidP="00DF7E92">
      <w:pPr>
        <w:widowControl w:val="0"/>
        <w:pBdr>
          <w:bottom w:val="single" w:sz="6" w:space="30" w:color="auto"/>
        </w:pBdr>
        <w:autoSpaceDE w:val="0"/>
        <w:autoSpaceDN w:val="0"/>
        <w:adjustRightInd w:val="0"/>
        <w:spacing w:after="240" w:line="360" w:lineRule="auto"/>
        <w:jc w:val="both"/>
        <w:rPr>
          <w:rFonts w:ascii="Book Antiqua" w:hAnsi="Book Antiqua" w:cs="Arial"/>
          <w:lang w:val="it-IT" w:eastAsia="en-US"/>
        </w:rPr>
      </w:pPr>
      <w:r>
        <w:rPr>
          <w:rFonts w:ascii="Book Antiqua" w:hAnsi="Book Antiqua" w:cs="Arial"/>
          <w:noProof/>
          <w:lang w:eastAsia="en-US"/>
        </w:rPr>
        <w:drawing>
          <wp:inline distT="0" distB="0" distL="0" distR="0" wp14:anchorId="12EAD690" wp14:editId="5635FE98">
            <wp:extent cx="3525483" cy="4255556"/>
            <wp:effectExtent l="0" t="0" r="5715" b="1206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a.tiff"/>
                    <pic:cNvPicPr/>
                  </pic:nvPicPr>
                  <pic:blipFill>
                    <a:blip r:embed="rId31">
                      <a:extLst>
                        <a:ext uri="{28A0092B-C50C-407E-A947-70E740481C1C}">
                          <a14:useLocalDpi xmlns:a14="http://schemas.microsoft.com/office/drawing/2010/main" val="0"/>
                        </a:ext>
                      </a:extLst>
                    </a:blip>
                    <a:stretch>
                      <a:fillRect/>
                    </a:stretch>
                  </pic:blipFill>
                  <pic:spPr>
                    <a:xfrm>
                      <a:off x="0" y="0"/>
                      <a:ext cx="3527618" cy="4258133"/>
                    </a:xfrm>
                    <a:prstGeom prst="rect">
                      <a:avLst/>
                    </a:prstGeom>
                  </pic:spPr>
                </pic:pic>
              </a:graphicData>
            </a:graphic>
          </wp:inline>
        </w:drawing>
      </w:r>
      <w:r>
        <w:rPr>
          <w:rFonts w:ascii="Book Antiqua" w:hAnsi="Book Antiqua" w:cs="Arial"/>
          <w:lang w:val="it-IT" w:eastAsia="en-US"/>
        </w:rPr>
        <w:t>A</w:t>
      </w:r>
      <w:r>
        <w:rPr>
          <w:rFonts w:ascii="Book Antiqua" w:hAnsi="Book Antiqua" w:cs="Arial"/>
          <w:noProof/>
          <w:lang w:eastAsia="en-US"/>
        </w:rPr>
        <w:drawing>
          <wp:inline distT="0" distB="0" distL="0" distR="0" wp14:anchorId="7074F478" wp14:editId="51D384F9">
            <wp:extent cx="2340805" cy="4257761"/>
            <wp:effectExtent l="0" t="0" r="0" b="952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b.tiff"/>
                    <pic:cNvPicPr/>
                  </pic:nvPicPr>
                  <pic:blipFill>
                    <a:blip r:embed="rId32">
                      <a:extLst>
                        <a:ext uri="{28A0092B-C50C-407E-A947-70E740481C1C}">
                          <a14:useLocalDpi xmlns:a14="http://schemas.microsoft.com/office/drawing/2010/main" val="0"/>
                        </a:ext>
                      </a:extLst>
                    </a:blip>
                    <a:stretch>
                      <a:fillRect/>
                    </a:stretch>
                  </pic:blipFill>
                  <pic:spPr>
                    <a:xfrm>
                      <a:off x="0" y="0"/>
                      <a:ext cx="2341010" cy="4258134"/>
                    </a:xfrm>
                    <a:prstGeom prst="rect">
                      <a:avLst/>
                    </a:prstGeom>
                  </pic:spPr>
                </pic:pic>
              </a:graphicData>
            </a:graphic>
          </wp:inline>
        </w:drawing>
      </w:r>
      <w:r>
        <w:rPr>
          <w:rFonts w:ascii="Book Antiqua" w:hAnsi="Book Antiqua" w:cs="Arial"/>
          <w:lang w:val="it-IT" w:eastAsia="en-US"/>
        </w:rPr>
        <w:t>B</w:t>
      </w:r>
    </w:p>
    <w:p w14:paraId="658EC935" w14:textId="4BCFACE5" w:rsidR="003D0C0F" w:rsidRPr="0074607F" w:rsidRDefault="00D80433" w:rsidP="003D0C0F">
      <w:pPr>
        <w:spacing w:line="360" w:lineRule="auto"/>
        <w:jc w:val="both"/>
        <w:rPr>
          <w:rFonts w:ascii="Book Antiqua" w:hAnsi="Book Antiqua" w:cs="Arial"/>
          <w:lang w:eastAsia="zh-CN"/>
        </w:rPr>
      </w:pPr>
      <w:r w:rsidRPr="00DF7E92">
        <w:rPr>
          <w:rFonts w:ascii="Book Antiqua" w:hAnsi="Book Antiqua" w:cs="Arial"/>
          <w:b/>
          <w:lang w:eastAsia="en-US"/>
        </w:rPr>
        <w:t>Fig</w:t>
      </w:r>
      <w:r w:rsidR="00DF7E92" w:rsidRPr="00DF7E92">
        <w:rPr>
          <w:rFonts w:ascii="Book Antiqua" w:hAnsi="Book Antiqua" w:cs="Arial" w:hint="eastAsia"/>
          <w:b/>
          <w:lang w:eastAsia="zh-CN"/>
        </w:rPr>
        <w:t>ure</w:t>
      </w:r>
      <w:r w:rsidR="00DF7E92" w:rsidRPr="00DF7E92">
        <w:rPr>
          <w:rFonts w:ascii="Book Antiqua" w:hAnsi="Book Antiqua" w:cs="Arial"/>
          <w:b/>
          <w:lang w:eastAsia="en-US"/>
        </w:rPr>
        <w:t xml:space="preserve"> 6 </w:t>
      </w:r>
      <w:r w:rsidR="001B6DE5" w:rsidRPr="00DF7E92">
        <w:rPr>
          <w:rFonts w:ascii="Book Antiqua" w:hAnsi="Book Antiqua" w:cs="Arial"/>
          <w:b/>
          <w:lang w:val="en-GB" w:eastAsia="en-US"/>
        </w:rPr>
        <w:t>Biloma in a 49</w:t>
      </w:r>
      <w:r w:rsidR="003D0C0F">
        <w:rPr>
          <w:rFonts w:ascii="Book Antiqua" w:hAnsi="Book Antiqua" w:cs="Arial" w:hint="eastAsia"/>
          <w:b/>
          <w:lang w:val="en-GB" w:eastAsia="zh-CN"/>
        </w:rPr>
        <w:t>-</w:t>
      </w:r>
      <w:r w:rsidR="001B6DE5" w:rsidRPr="00DF7E92">
        <w:rPr>
          <w:rFonts w:ascii="Book Antiqua" w:hAnsi="Book Antiqua" w:cs="Arial"/>
          <w:b/>
          <w:lang w:val="en-GB" w:eastAsia="en-US"/>
        </w:rPr>
        <w:t>ye</w:t>
      </w:r>
      <w:r w:rsidR="001B6DE5" w:rsidRPr="00DF7E92">
        <w:rPr>
          <w:rFonts w:ascii="Book Antiqua" w:hAnsi="Book Antiqua" w:cs="Arial"/>
          <w:b/>
          <w:lang w:eastAsia="en-US"/>
        </w:rPr>
        <w:t>ar</w:t>
      </w:r>
      <w:r w:rsidR="001B6DE5" w:rsidRPr="00DF7E92">
        <w:rPr>
          <w:rFonts w:ascii="Book Antiqua" w:hAnsi="Book Antiqua" w:cs="Arial"/>
          <w:b/>
          <w:lang w:val="en-GB" w:eastAsia="en-US"/>
        </w:rPr>
        <w:t xml:space="preserve">-old female patient who underwent </w:t>
      </w:r>
      <w:r w:rsidR="00DF7E92" w:rsidRPr="00DF7E92">
        <w:rPr>
          <w:rFonts w:ascii="Book Antiqua" w:hAnsi="Book Antiqua" w:cs="Arial" w:hint="eastAsia"/>
          <w:b/>
          <w:lang w:eastAsia="zh-CN"/>
        </w:rPr>
        <w:t>a</w:t>
      </w:r>
      <w:r w:rsidR="00DF7E92" w:rsidRPr="00DF7E92">
        <w:rPr>
          <w:rFonts w:ascii="Book Antiqua" w:hAnsi="Book Antiqua" w:cs="Arial"/>
          <w:b/>
        </w:rPr>
        <w:t>ssociating liver partition and portal vein ligation for staged hepatectomy</w:t>
      </w:r>
      <w:r w:rsidR="001B6DE5" w:rsidRPr="00DF7E92">
        <w:rPr>
          <w:rFonts w:ascii="Book Antiqua" w:hAnsi="Book Antiqua" w:cs="Arial"/>
          <w:b/>
          <w:lang w:val="en-GB" w:eastAsia="en-US"/>
        </w:rPr>
        <w:t xml:space="preserve"> because of peripheral cholangiocarcinoma of the right liver lobe. </w:t>
      </w:r>
      <w:r w:rsidRPr="004A41A0">
        <w:rPr>
          <w:rFonts w:ascii="Book Antiqua" w:hAnsi="Book Antiqua" w:cs="Arial"/>
          <w:lang w:val="en-GB" w:eastAsia="en-US"/>
        </w:rPr>
        <w:t>A</w:t>
      </w:r>
      <w:r w:rsidR="00DF7E92">
        <w:rPr>
          <w:rFonts w:ascii="Book Antiqua" w:hAnsi="Book Antiqua" w:cs="Arial" w:hint="eastAsia"/>
          <w:lang w:val="en-GB" w:eastAsia="zh-CN"/>
        </w:rPr>
        <w:t>:</w:t>
      </w:r>
      <w:r w:rsidR="001B6DE5" w:rsidRPr="004A41A0">
        <w:rPr>
          <w:rFonts w:ascii="Book Antiqua" w:hAnsi="Book Antiqua" w:cs="Arial"/>
          <w:lang w:val="en-GB" w:eastAsia="en-US"/>
        </w:rPr>
        <w:t xml:space="preserve"> </w:t>
      </w:r>
      <w:r w:rsidR="00DF7E92">
        <w:rPr>
          <w:rFonts w:ascii="Book Antiqua" w:hAnsi="Book Antiqua" w:cs="Arial" w:hint="eastAsia"/>
          <w:lang w:eastAsia="zh-CN"/>
        </w:rPr>
        <w:t>C</w:t>
      </w:r>
      <w:r w:rsidR="00DF7E92" w:rsidRPr="0074607F">
        <w:rPr>
          <w:rFonts w:ascii="Book Antiqua" w:hAnsi="Book Antiqua" w:cs="Arial"/>
        </w:rPr>
        <w:t>omputed tomography</w:t>
      </w:r>
      <w:r w:rsidR="001B6DE5" w:rsidRPr="004A41A0">
        <w:rPr>
          <w:rFonts w:ascii="Book Antiqua" w:hAnsi="Book Antiqua" w:cs="Arial"/>
          <w:lang w:val="en-GB" w:eastAsia="en-US"/>
        </w:rPr>
        <w:t xml:space="preserve"> was performed because of bi</w:t>
      </w:r>
      <w:r w:rsidRPr="004A41A0">
        <w:rPr>
          <w:rFonts w:ascii="Book Antiqua" w:hAnsi="Book Antiqua" w:cs="Arial"/>
          <w:lang w:val="en-GB" w:eastAsia="en-US"/>
        </w:rPr>
        <w:t xml:space="preserve">le flowing from the right drainage </w:t>
      </w:r>
      <w:r w:rsidR="001B6DE5" w:rsidRPr="004A41A0">
        <w:rPr>
          <w:rFonts w:ascii="Book Antiqua" w:hAnsi="Book Antiqua" w:cs="Arial"/>
          <w:lang w:val="en-GB" w:eastAsia="en-US"/>
        </w:rPr>
        <w:t xml:space="preserve">(blue asterisk). The examination confirmed a large fluid collection beneath </w:t>
      </w:r>
      <w:r w:rsidRPr="004A41A0">
        <w:rPr>
          <w:rFonts w:ascii="Book Antiqua" w:hAnsi="Book Antiqua" w:cs="Arial"/>
          <w:lang w:val="en-GB" w:eastAsia="en-US"/>
        </w:rPr>
        <w:t xml:space="preserve">the </w:t>
      </w:r>
      <w:r w:rsidR="001B6DE5" w:rsidRPr="004A41A0">
        <w:rPr>
          <w:rFonts w:ascii="Book Antiqua" w:hAnsi="Book Antiqua" w:cs="Arial"/>
          <w:lang w:val="en-GB" w:eastAsia="en-US"/>
        </w:rPr>
        <w:t>DH (red asterisk), which distended the plastic bag (red arrows). Biloma was removed with the DH during stage 2 surgery</w:t>
      </w:r>
      <w:r w:rsidRPr="004A41A0">
        <w:rPr>
          <w:rFonts w:ascii="Book Antiqua" w:hAnsi="Book Antiqua" w:cs="Arial"/>
          <w:lang w:val="en-GB" w:eastAsia="en-US"/>
        </w:rPr>
        <w:t xml:space="preserve">, resolving </w:t>
      </w:r>
      <w:r w:rsidR="001B6DE5" w:rsidRPr="004A41A0">
        <w:rPr>
          <w:rFonts w:ascii="Book Antiqua" w:hAnsi="Book Antiqua" w:cs="Arial"/>
          <w:lang w:val="en-GB" w:eastAsia="en-US"/>
        </w:rPr>
        <w:t>the biliary leakage originating from right transection surface</w:t>
      </w:r>
      <w:r w:rsidR="003D0C0F">
        <w:rPr>
          <w:rFonts w:ascii="Book Antiqua" w:hAnsi="Book Antiqua" w:cs="Arial" w:hint="eastAsia"/>
          <w:lang w:val="en-GB" w:eastAsia="zh-CN"/>
        </w:rPr>
        <w:t xml:space="preserve">; </w:t>
      </w:r>
      <w:r w:rsidRPr="004A41A0">
        <w:rPr>
          <w:rFonts w:ascii="Book Antiqua" w:hAnsi="Book Antiqua" w:cs="Arial"/>
          <w:lang w:val="en-GB" w:eastAsia="en-US"/>
        </w:rPr>
        <w:t>B</w:t>
      </w:r>
      <w:r w:rsidR="003D0C0F">
        <w:rPr>
          <w:rFonts w:ascii="Book Antiqua" w:hAnsi="Book Antiqua" w:cs="Arial" w:hint="eastAsia"/>
          <w:lang w:val="en-GB" w:eastAsia="zh-CN"/>
        </w:rPr>
        <w:t>:</w:t>
      </w:r>
      <w:r w:rsidR="001B6DE5" w:rsidRPr="004A41A0">
        <w:rPr>
          <w:rFonts w:ascii="Book Antiqua" w:hAnsi="Book Antiqua" w:cs="Arial"/>
          <w:lang w:val="en-GB" w:eastAsia="en-US"/>
        </w:rPr>
        <w:t xml:space="preserve"> </w:t>
      </w:r>
      <w:r w:rsidRPr="004A41A0">
        <w:rPr>
          <w:rFonts w:ascii="Book Antiqua" w:hAnsi="Book Antiqua" w:cs="Arial"/>
          <w:lang w:eastAsia="en-US"/>
        </w:rPr>
        <w:t>Normal position of the two drains</w:t>
      </w:r>
      <w:r w:rsidRPr="004A41A0">
        <w:rPr>
          <w:rFonts w:ascii="Book Antiqua" w:hAnsi="Book Antiqua" w:cs="Arial"/>
          <w:lang w:val="en-GB" w:eastAsia="en-US"/>
        </w:rPr>
        <w:t xml:space="preserve"> o</w:t>
      </w:r>
      <w:r w:rsidR="001B6DE5" w:rsidRPr="004A41A0">
        <w:rPr>
          <w:rFonts w:ascii="Book Antiqua" w:hAnsi="Book Antiqua" w:cs="Arial"/>
          <w:lang w:val="en-GB" w:eastAsia="en-US"/>
        </w:rPr>
        <w:t>n volume rendering reconstruction</w:t>
      </w:r>
      <w:r w:rsidR="001B6DE5" w:rsidRPr="004A41A0">
        <w:rPr>
          <w:rFonts w:ascii="Book Antiqua" w:hAnsi="Book Antiqua" w:cs="Arial"/>
          <w:lang w:eastAsia="en-US"/>
        </w:rPr>
        <w:t>. Left drain has a vertical course along the line of transection up to the inferior margin of the diaphragm (arrow). Right drain has an horizontal course beneath DH (asterisk), with its his placed within the plastic bag, in order to drain collections.</w:t>
      </w:r>
      <w:r w:rsidR="00E7210C" w:rsidRPr="004A41A0">
        <w:rPr>
          <w:rFonts w:ascii="Book Antiqua" w:hAnsi="Book Antiqua" w:cs="Arial"/>
          <w:lang w:eastAsia="en-US"/>
        </w:rPr>
        <w:t xml:space="preserve"> </w:t>
      </w:r>
      <w:r w:rsidR="003D0C0F" w:rsidRPr="0074607F">
        <w:rPr>
          <w:rFonts w:ascii="Book Antiqua" w:hAnsi="Book Antiqua" w:cs="Arial"/>
        </w:rPr>
        <w:t>DH</w:t>
      </w:r>
      <w:r w:rsidR="003D0C0F">
        <w:rPr>
          <w:rFonts w:ascii="Book Antiqua" w:hAnsi="Book Antiqua" w:cs="Arial" w:hint="eastAsia"/>
          <w:lang w:eastAsia="zh-CN"/>
        </w:rPr>
        <w:t>: D</w:t>
      </w:r>
      <w:r w:rsidR="003D0C0F" w:rsidRPr="0074607F">
        <w:rPr>
          <w:rFonts w:ascii="Book Antiqua" w:hAnsi="Book Antiqua" w:cs="Arial"/>
        </w:rPr>
        <w:t>iseased hemiliver</w:t>
      </w:r>
      <w:r w:rsidR="003D0C0F">
        <w:rPr>
          <w:rFonts w:ascii="Book Antiqua" w:hAnsi="Book Antiqua" w:cs="Arial" w:hint="eastAsia"/>
          <w:lang w:eastAsia="zh-CN"/>
        </w:rPr>
        <w:t>.</w:t>
      </w:r>
    </w:p>
    <w:p w14:paraId="6F70A23B" w14:textId="1660C5AE" w:rsidR="00E7210C" w:rsidRPr="003D0C0F" w:rsidRDefault="00E7210C" w:rsidP="0074607F">
      <w:pPr>
        <w:widowControl w:val="0"/>
        <w:pBdr>
          <w:bottom w:val="single" w:sz="6" w:space="30" w:color="auto"/>
        </w:pBdr>
        <w:autoSpaceDE w:val="0"/>
        <w:autoSpaceDN w:val="0"/>
        <w:adjustRightInd w:val="0"/>
        <w:spacing w:line="360" w:lineRule="auto"/>
        <w:jc w:val="both"/>
        <w:rPr>
          <w:rFonts w:ascii="Book Antiqua" w:hAnsi="Book Antiqua" w:cs="Arial"/>
          <w:lang w:eastAsia="zh-CN"/>
        </w:rPr>
      </w:pPr>
    </w:p>
    <w:p w14:paraId="4E68B927" w14:textId="77777777" w:rsidR="00DF7E92" w:rsidRDefault="00DF7E92" w:rsidP="0074607F">
      <w:pPr>
        <w:widowControl w:val="0"/>
        <w:pBdr>
          <w:bottom w:val="single" w:sz="6" w:space="30" w:color="auto"/>
        </w:pBdr>
        <w:autoSpaceDE w:val="0"/>
        <w:autoSpaceDN w:val="0"/>
        <w:adjustRightInd w:val="0"/>
        <w:spacing w:line="360" w:lineRule="auto"/>
        <w:jc w:val="both"/>
        <w:rPr>
          <w:rFonts w:ascii="Book Antiqua" w:hAnsi="Book Antiqua" w:cs="Arial"/>
          <w:lang w:eastAsia="zh-CN"/>
        </w:rPr>
      </w:pPr>
    </w:p>
    <w:p w14:paraId="1F5AF1AD" w14:textId="77777777" w:rsidR="007540E6" w:rsidRPr="000B651E" w:rsidRDefault="007540E6" w:rsidP="007540E6">
      <w:pPr>
        <w:widowControl w:val="0"/>
        <w:pBdr>
          <w:bottom w:val="single" w:sz="6" w:space="30" w:color="auto"/>
        </w:pBdr>
        <w:autoSpaceDE w:val="0"/>
        <w:autoSpaceDN w:val="0"/>
        <w:adjustRightInd w:val="0"/>
        <w:spacing w:after="240" w:line="360" w:lineRule="auto"/>
        <w:jc w:val="both"/>
        <w:rPr>
          <w:rFonts w:ascii="Book Antiqua" w:hAnsi="Book Antiqua" w:cs="Arial"/>
          <w:lang w:val="it-IT" w:eastAsia="en-US"/>
        </w:rPr>
      </w:pPr>
      <w:r>
        <w:rPr>
          <w:rFonts w:ascii="Book Antiqua" w:hAnsi="Book Antiqua" w:cs="Arial"/>
          <w:noProof/>
          <w:lang w:eastAsia="en-US"/>
        </w:rPr>
        <w:drawing>
          <wp:inline distT="0" distB="0" distL="0" distR="0" wp14:anchorId="49884909" wp14:editId="0C66AA07">
            <wp:extent cx="2633882" cy="1957850"/>
            <wp:effectExtent l="0" t="0" r="8255"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a.tiff"/>
                    <pic:cNvPicPr/>
                  </pic:nvPicPr>
                  <pic:blipFill>
                    <a:blip r:embed="rId33">
                      <a:extLst>
                        <a:ext uri="{28A0092B-C50C-407E-A947-70E740481C1C}">
                          <a14:useLocalDpi xmlns:a14="http://schemas.microsoft.com/office/drawing/2010/main" val="0"/>
                        </a:ext>
                      </a:extLst>
                    </a:blip>
                    <a:stretch>
                      <a:fillRect/>
                    </a:stretch>
                  </pic:blipFill>
                  <pic:spPr>
                    <a:xfrm>
                      <a:off x="0" y="0"/>
                      <a:ext cx="2643759" cy="1965192"/>
                    </a:xfrm>
                    <a:prstGeom prst="rect">
                      <a:avLst/>
                    </a:prstGeom>
                  </pic:spPr>
                </pic:pic>
              </a:graphicData>
            </a:graphic>
          </wp:inline>
        </w:drawing>
      </w:r>
      <w:r>
        <w:rPr>
          <w:rFonts w:ascii="Book Antiqua" w:hAnsi="Book Antiqua" w:cs="Arial"/>
          <w:lang w:val="it-IT" w:eastAsia="en-US"/>
        </w:rPr>
        <w:t xml:space="preserve"> A</w:t>
      </w:r>
      <w:r>
        <w:rPr>
          <w:rFonts w:ascii="Book Antiqua" w:hAnsi="Book Antiqua" w:cs="Arial"/>
          <w:noProof/>
          <w:lang w:eastAsia="en-US"/>
        </w:rPr>
        <w:drawing>
          <wp:inline distT="0" distB="0" distL="0" distR="0" wp14:anchorId="59957428" wp14:editId="5596036A">
            <wp:extent cx="3201945" cy="1949010"/>
            <wp:effectExtent l="0" t="0" r="0" b="698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b.tiff"/>
                    <pic:cNvPicPr/>
                  </pic:nvPicPr>
                  <pic:blipFill>
                    <a:blip r:embed="rId34">
                      <a:extLst>
                        <a:ext uri="{28A0092B-C50C-407E-A947-70E740481C1C}">
                          <a14:useLocalDpi xmlns:a14="http://schemas.microsoft.com/office/drawing/2010/main" val="0"/>
                        </a:ext>
                      </a:extLst>
                    </a:blip>
                    <a:stretch>
                      <a:fillRect/>
                    </a:stretch>
                  </pic:blipFill>
                  <pic:spPr>
                    <a:xfrm>
                      <a:off x="0" y="0"/>
                      <a:ext cx="3212776" cy="1955603"/>
                    </a:xfrm>
                    <a:prstGeom prst="rect">
                      <a:avLst/>
                    </a:prstGeom>
                  </pic:spPr>
                </pic:pic>
              </a:graphicData>
            </a:graphic>
          </wp:inline>
        </w:drawing>
      </w:r>
      <w:r>
        <w:rPr>
          <w:rFonts w:ascii="Book Antiqua" w:hAnsi="Book Antiqua" w:cs="Arial"/>
          <w:lang w:eastAsia="en-US"/>
        </w:rPr>
        <w:t>B</w:t>
      </w:r>
    </w:p>
    <w:p w14:paraId="1681EB3B" w14:textId="5B97D497" w:rsidR="00DF7E92" w:rsidRPr="004A41A0" w:rsidRDefault="007540E6" w:rsidP="007A5F22">
      <w:pPr>
        <w:widowControl w:val="0"/>
        <w:pBdr>
          <w:bottom w:val="single" w:sz="6" w:space="30" w:color="auto"/>
        </w:pBdr>
        <w:autoSpaceDE w:val="0"/>
        <w:autoSpaceDN w:val="0"/>
        <w:adjustRightInd w:val="0"/>
        <w:spacing w:after="240" w:line="360" w:lineRule="auto"/>
        <w:jc w:val="both"/>
        <w:outlineLvl w:val="0"/>
        <w:rPr>
          <w:rFonts w:ascii="Book Antiqua" w:hAnsi="Book Antiqua" w:cs="Arial"/>
          <w:lang w:eastAsia="zh-CN"/>
        </w:rPr>
      </w:pPr>
      <w:r>
        <w:rPr>
          <w:rFonts w:ascii="Book Antiqua" w:hAnsi="Book Antiqua" w:cs="Arial"/>
          <w:noProof/>
          <w:lang w:eastAsia="en-US"/>
        </w:rPr>
        <w:drawing>
          <wp:inline distT="0" distB="0" distL="0" distR="0" wp14:anchorId="770DCE06" wp14:editId="67A5B82F">
            <wp:extent cx="2633882" cy="2084825"/>
            <wp:effectExtent l="0" t="0" r="8255"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c.tiff"/>
                    <pic:cNvPicPr/>
                  </pic:nvPicPr>
                  <pic:blipFill>
                    <a:blip r:embed="rId35">
                      <a:extLst>
                        <a:ext uri="{28A0092B-C50C-407E-A947-70E740481C1C}">
                          <a14:useLocalDpi xmlns:a14="http://schemas.microsoft.com/office/drawing/2010/main" val="0"/>
                        </a:ext>
                      </a:extLst>
                    </a:blip>
                    <a:stretch>
                      <a:fillRect/>
                    </a:stretch>
                  </pic:blipFill>
                  <pic:spPr>
                    <a:xfrm>
                      <a:off x="0" y="0"/>
                      <a:ext cx="2634479" cy="2085298"/>
                    </a:xfrm>
                    <a:prstGeom prst="rect">
                      <a:avLst/>
                    </a:prstGeom>
                  </pic:spPr>
                </pic:pic>
              </a:graphicData>
            </a:graphic>
          </wp:inline>
        </w:drawing>
      </w:r>
      <w:r>
        <w:rPr>
          <w:rFonts w:ascii="Book Antiqua" w:hAnsi="Book Antiqua" w:cs="Arial"/>
          <w:lang w:eastAsia="en-US"/>
        </w:rPr>
        <w:t xml:space="preserve"> C</w:t>
      </w:r>
    </w:p>
    <w:p w14:paraId="23CCE435" w14:textId="1F7F2327" w:rsidR="00C508DF" w:rsidRDefault="00C93EE1" w:rsidP="0074607F">
      <w:pPr>
        <w:widowControl w:val="0"/>
        <w:pBdr>
          <w:bottom w:val="single" w:sz="6" w:space="30" w:color="auto"/>
        </w:pBdr>
        <w:autoSpaceDE w:val="0"/>
        <w:autoSpaceDN w:val="0"/>
        <w:adjustRightInd w:val="0"/>
        <w:spacing w:line="360" w:lineRule="auto"/>
        <w:jc w:val="both"/>
        <w:rPr>
          <w:rFonts w:ascii="Book Antiqua" w:hAnsi="Book Antiqua" w:cs="Arial"/>
          <w:lang w:eastAsia="zh-CN"/>
        </w:rPr>
      </w:pPr>
      <w:r w:rsidRPr="004A41A0">
        <w:rPr>
          <w:rFonts w:ascii="Book Antiqua" w:hAnsi="Book Antiqua" w:cs="Arial"/>
          <w:b/>
          <w:lang w:val="en-GB" w:eastAsia="en-US"/>
        </w:rPr>
        <w:t>Fig</w:t>
      </w:r>
      <w:r w:rsidR="007540E6">
        <w:rPr>
          <w:rFonts w:ascii="Book Antiqua" w:hAnsi="Book Antiqua" w:cs="Arial" w:hint="eastAsia"/>
          <w:b/>
          <w:lang w:val="en-GB" w:eastAsia="zh-CN"/>
        </w:rPr>
        <w:t>ure</w:t>
      </w:r>
      <w:r w:rsidRPr="004A41A0">
        <w:rPr>
          <w:rFonts w:ascii="Book Antiqua" w:hAnsi="Book Antiqua" w:cs="Arial"/>
          <w:b/>
          <w:lang w:val="en-GB" w:eastAsia="en-US"/>
        </w:rPr>
        <w:t xml:space="preserve"> 7</w:t>
      </w:r>
      <w:r w:rsidR="007540E6">
        <w:rPr>
          <w:rFonts w:ascii="Book Antiqua" w:hAnsi="Book Antiqua" w:cs="Arial" w:hint="eastAsia"/>
          <w:b/>
          <w:lang w:val="en-GB" w:eastAsia="zh-CN"/>
        </w:rPr>
        <w:t xml:space="preserve"> </w:t>
      </w:r>
      <w:r w:rsidR="00C508DF" w:rsidRPr="007540E6">
        <w:rPr>
          <w:rFonts w:ascii="Book Antiqua" w:hAnsi="Book Antiqua" w:cs="Arial"/>
          <w:b/>
          <w:lang w:eastAsia="en-US"/>
        </w:rPr>
        <w:t xml:space="preserve">Bilioenteric anastomosis between the jejuneum and biliary branches for hepatic segments 2-3 </w:t>
      </w:r>
      <w:r w:rsidR="00C508DF" w:rsidRPr="007540E6">
        <w:rPr>
          <w:rFonts w:ascii="Book Antiqua" w:hAnsi="Book Antiqua" w:cs="Arial"/>
          <w:b/>
          <w:lang w:val="en-GB" w:eastAsia="en-US"/>
        </w:rPr>
        <w:t>after right</w:t>
      </w:r>
      <w:r w:rsidRPr="007540E6">
        <w:rPr>
          <w:rFonts w:ascii="Book Antiqua" w:hAnsi="Book Antiqua" w:cs="Arial"/>
          <w:b/>
          <w:lang w:val="en-GB" w:eastAsia="en-US"/>
        </w:rPr>
        <w:t xml:space="preserve"> trisectionectomy </w:t>
      </w:r>
      <w:r w:rsidR="007540E6" w:rsidRPr="007540E6">
        <w:rPr>
          <w:rFonts w:ascii="Book Antiqua" w:hAnsi="Book Antiqua" w:cs="Arial" w:hint="eastAsia"/>
          <w:b/>
          <w:lang w:eastAsia="zh-CN"/>
        </w:rPr>
        <w:t>a</w:t>
      </w:r>
      <w:r w:rsidR="007540E6" w:rsidRPr="007540E6">
        <w:rPr>
          <w:rFonts w:ascii="Book Antiqua" w:hAnsi="Book Antiqua" w:cs="Arial"/>
          <w:b/>
        </w:rPr>
        <w:t>ssociating liver partition and portal vein ligation for staged hepatectomy</w:t>
      </w:r>
      <w:r w:rsidRPr="007540E6">
        <w:rPr>
          <w:rFonts w:ascii="Book Antiqua" w:hAnsi="Book Antiqua" w:cs="Arial"/>
          <w:b/>
          <w:lang w:val="en-GB" w:eastAsia="en-US"/>
        </w:rPr>
        <w:t xml:space="preserve"> </w:t>
      </w:r>
      <w:r w:rsidR="00C508DF" w:rsidRPr="007540E6">
        <w:rPr>
          <w:rFonts w:ascii="Book Antiqua" w:hAnsi="Book Antiqua" w:cs="Arial"/>
          <w:b/>
          <w:lang w:val="en-GB" w:eastAsia="en-US"/>
        </w:rPr>
        <w:t>performed for</w:t>
      </w:r>
      <w:r w:rsidRPr="007540E6">
        <w:rPr>
          <w:rFonts w:ascii="Book Antiqua" w:hAnsi="Book Antiqua" w:cs="Arial"/>
          <w:b/>
          <w:lang w:val="en-GB" w:eastAsia="en-US"/>
        </w:rPr>
        <w:t xml:space="preserve"> </w:t>
      </w:r>
      <w:r w:rsidR="007540E6" w:rsidRPr="007540E6">
        <w:rPr>
          <w:rFonts w:ascii="Book Antiqua" w:hAnsi="Book Antiqua" w:cs="Arial"/>
          <w:b/>
          <w:lang w:val="en-GB" w:eastAsia="en-US"/>
        </w:rPr>
        <w:t>hilar colangiocarcinoma</w:t>
      </w:r>
      <w:r w:rsidR="0046225E" w:rsidRPr="007540E6">
        <w:rPr>
          <w:rFonts w:ascii="Book Antiqua" w:hAnsi="Book Antiqua" w:cs="Arial"/>
          <w:b/>
          <w:lang w:val="en-GB" w:eastAsia="en-US"/>
        </w:rPr>
        <w:t xml:space="preserve"> </w:t>
      </w:r>
      <w:r w:rsidR="00E7210C" w:rsidRPr="007540E6">
        <w:rPr>
          <w:rFonts w:ascii="Book Antiqua" w:hAnsi="Book Antiqua" w:cs="Arial"/>
          <w:b/>
          <w:lang w:val="en-GB" w:eastAsia="en-US"/>
        </w:rPr>
        <w:t>showing</w:t>
      </w:r>
      <w:r w:rsidR="00E7210C" w:rsidRPr="007540E6">
        <w:rPr>
          <w:rFonts w:ascii="Book Antiqua" w:hAnsi="Book Antiqua" w:cs="Arial"/>
          <w:b/>
          <w:lang w:eastAsia="en-US"/>
        </w:rPr>
        <w:t>.</w:t>
      </w:r>
      <w:r w:rsidR="00E7210C" w:rsidRPr="004A41A0">
        <w:rPr>
          <w:rFonts w:ascii="Book Antiqua" w:hAnsi="Book Antiqua" w:cs="Arial"/>
          <w:lang w:eastAsia="en-US"/>
        </w:rPr>
        <w:t xml:space="preserve"> </w:t>
      </w:r>
      <w:r w:rsidR="007540E6">
        <w:rPr>
          <w:rFonts w:ascii="Book Antiqua" w:hAnsi="Book Antiqua" w:cs="Arial" w:hint="eastAsia"/>
          <w:lang w:eastAsia="zh-CN"/>
        </w:rPr>
        <w:t>A, B: M</w:t>
      </w:r>
      <w:r w:rsidR="007540E6" w:rsidRPr="0074607F">
        <w:rPr>
          <w:rFonts w:ascii="Book Antiqua" w:hAnsi="Book Antiqua" w:cs="Arial"/>
        </w:rPr>
        <w:t>agnetic resonance imaging</w:t>
      </w:r>
      <w:r w:rsidR="00E7210C" w:rsidRPr="004A41A0">
        <w:rPr>
          <w:rFonts w:ascii="Book Antiqua" w:hAnsi="Book Antiqua" w:cs="Arial"/>
          <w:lang w:eastAsia="en-US"/>
        </w:rPr>
        <w:t xml:space="preserve"> </w:t>
      </w:r>
      <w:r w:rsidRPr="004A41A0">
        <w:rPr>
          <w:rFonts w:ascii="Book Antiqua" w:hAnsi="Book Antiqua" w:cs="Arial"/>
          <w:lang w:eastAsia="en-US"/>
        </w:rPr>
        <w:t>single-shot turbo spin echo</w:t>
      </w:r>
      <w:r w:rsidR="00E7210C" w:rsidRPr="004A41A0">
        <w:rPr>
          <w:rFonts w:ascii="Book Antiqua" w:hAnsi="Book Antiqua" w:cs="Arial"/>
          <w:lang w:eastAsia="en-US"/>
        </w:rPr>
        <w:t xml:space="preserve"> T2 weighted images acquired on </w:t>
      </w:r>
      <w:r w:rsidRPr="004A41A0">
        <w:rPr>
          <w:rFonts w:ascii="Book Antiqua" w:hAnsi="Book Antiqua" w:cs="Arial"/>
          <w:lang w:eastAsia="en-US"/>
        </w:rPr>
        <w:t>transverse</w:t>
      </w:r>
      <w:r w:rsidR="00E7210C" w:rsidRPr="004A41A0">
        <w:rPr>
          <w:rFonts w:ascii="Book Antiqua" w:hAnsi="Book Antiqua" w:cs="Arial"/>
          <w:lang w:eastAsia="en-US"/>
        </w:rPr>
        <w:t xml:space="preserve"> (A) and coronal plane</w:t>
      </w:r>
      <w:r w:rsidRPr="004A41A0">
        <w:rPr>
          <w:rFonts w:ascii="Book Antiqua" w:hAnsi="Book Antiqua" w:cs="Arial"/>
          <w:lang w:eastAsia="en-US"/>
        </w:rPr>
        <w:t>s</w:t>
      </w:r>
      <w:r w:rsidR="00E7210C" w:rsidRPr="004A41A0">
        <w:rPr>
          <w:rFonts w:ascii="Book Antiqua" w:hAnsi="Book Antiqua" w:cs="Arial"/>
          <w:lang w:eastAsia="en-US"/>
        </w:rPr>
        <w:t xml:space="preserve"> (B) </w:t>
      </w:r>
      <w:r w:rsidRPr="004A41A0">
        <w:rPr>
          <w:rFonts w:ascii="Book Antiqua" w:hAnsi="Book Antiqua" w:cs="Arial"/>
          <w:lang w:eastAsia="en-US"/>
        </w:rPr>
        <w:t>show absence of biliary dilatation</w:t>
      </w:r>
      <w:r w:rsidR="00AE367D">
        <w:rPr>
          <w:rFonts w:ascii="Book Antiqua" w:hAnsi="Book Antiqua" w:cs="Arial" w:hint="eastAsia"/>
          <w:lang w:eastAsia="zh-CN"/>
        </w:rPr>
        <w:t>;</w:t>
      </w:r>
      <w:r w:rsidR="00C508DF" w:rsidRPr="004A41A0">
        <w:rPr>
          <w:rFonts w:ascii="Book Antiqua" w:hAnsi="Book Antiqua" w:cs="Arial"/>
          <w:lang w:eastAsia="en-US"/>
        </w:rPr>
        <w:t xml:space="preserve"> </w:t>
      </w:r>
      <w:r w:rsidR="007540E6">
        <w:rPr>
          <w:rFonts w:ascii="Book Antiqua" w:hAnsi="Book Antiqua" w:cs="Arial" w:hint="eastAsia"/>
          <w:lang w:eastAsia="zh-CN"/>
        </w:rPr>
        <w:t xml:space="preserve">C: </w:t>
      </w:r>
      <w:r w:rsidR="00C508DF" w:rsidRPr="004A41A0">
        <w:rPr>
          <w:rFonts w:ascii="Book Antiqua" w:hAnsi="Book Antiqua" w:cs="Arial"/>
          <w:lang w:eastAsia="en-US"/>
        </w:rPr>
        <w:t>This finding was confirmed on</w:t>
      </w:r>
      <w:r w:rsidR="0046225E" w:rsidRPr="004A41A0">
        <w:rPr>
          <w:rFonts w:ascii="Book Antiqua" w:hAnsi="Book Antiqua" w:cs="Arial"/>
          <w:lang w:eastAsia="en-US"/>
        </w:rPr>
        <w:t xml:space="preserve"> </w:t>
      </w:r>
      <w:r w:rsidR="00C508DF" w:rsidRPr="004A41A0">
        <w:rPr>
          <w:rFonts w:ascii="Book Antiqua" w:hAnsi="Book Antiqua" w:cs="Arial"/>
          <w:lang w:eastAsia="en-US"/>
        </w:rPr>
        <w:t>thick maximum intensity projection coronally-reformatted image acquired on the hepatobiliary phase after gadoxetic acid administration, demonstrating regular flow of</w:t>
      </w:r>
      <w:r w:rsidR="0046225E" w:rsidRPr="004A41A0">
        <w:rPr>
          <w:rFonts w:ascii="Book Antiqua" w:hAnsi="Book Antiqua" w:cs="Arial"/>
          <w:lang w:eastAsia="en-US"/>
        </w:rPr>
        <w:t xml:space="preserve"> </w:t>
      </w:r>
      <w:r w:rsidR="00C508DF" w:rsidRPr="004A41A0">
        <w:rPr>
          <w:rFonts w:ascii="Book Antiqua" w:hAnsi="Book Antiqua" w:cs="Arial"/>
          <w:lang w:eastAsia="en-US"/>
        </w:rPr>
        <w:t>hyperintense bile.</w:t>
      </w:r>
    </w:p>
    <w:p w14:paraId="41C7EBB0" w14:textId="77777777" w:rsidR="007540E6" w:rsidRDefault="007540E6" w:rsidP="0074607F">
      <w:pPr>
        <w:widowControl w:val="0"/>
        <w:pBdr>
          <w:bottom w:val="single" w:sz="6" w:space="30" w:color="auto"/>
        </w:pBdr>
        <w:autoSpaceDE w:val="0"/>
        <w:autoSpaceDN w:val="0"/>
        <w:adjustRightInd w:val="0"/>
        <w:spacing w:line="360" w:lineRule="auto"/>
        <w:jc w:val="both"/>
        <w:rPr>
          <w:rFonts w:ascii="Book Antiqua" w:hAnsi="Book Antiqua" w:cs="Arial"/>
          <w:lang w:eastAsia="zh-CN"/>
        </w:rPr>
      </w:pPr>
    </w:p>
    <w:p w14:paraId="2DA9A2D1" w14:textId="77777777" w:rsidR="007540E6" w:rsidRDefault="007540E6" w:rsidP="0074607F">
      <w:pPr>
        <w:widowControl w:val="0"/>
        <w:pBdr>
          <w:bottom w:val="single" w:sz="6" w:space="30" w:color="auto"/>
        </w:pBdr>
        <w:autoSpaceDE w:val="0"/>
        <w:autoSpaceDN w:val="0"/>
        <w:adjustRightInd w:val="0"/>
        <w:spacing w:line="360" w:lineRule="auto"/>
        <w:jc w:val="both"/>
        <w:rPr>
          <w:rFonts w:ascii="Book Antiqua" w:hAnsi="Book Antiqua" w:cs="Arial"/>
          <w:lang w:eastAsia="zh-CN"/>
        </w:rPr>
      </w:pPr>
    </w:p>
    <w:p w14:paraId="5FD80AA2" w14:textId="77777777" w:rsidR="007540E6" w:rsidRDefault="007540E6" w:rsidP="0074607F">
      <w:pPr>
        <w:widowControl w:val="0"/>
        <w:pBdr>
          <w:bottom w:val="single" w:sz="6" w:space="30" w:color="auto"/>
        </w:pBdr>
        <w:autoSpaceDE w:val="0"/>
        <w:autoSpaceDN w:val="0"/>
        <w:adjustRightInd w:val="0"/>
        <w:spacing w:line="360" w:lineRule="auto"/>
        <w:jc w:val="both"/>
        <w:rPr>
          <w:rFonts w:ascii="Book Antiqua" w:hAnsi="Book Antiqua" w:cs="Arial"/>
          <w:lang w:eastAsia="zh-CN"/>
        </w:rPr>
      </w:pPr>
    </w:p>
    <w:p w14:paraId="7E1CD977" w14:textId="77777777" w:rsidR="007540E6" w:rsidRDefault="007540E6" w:rsidP="0074607F">
      <w:pPr>
        <w:widowControl w:val="0"/>
        <w:pBdr>
          <w:bottom w:val="single" w:sz="6" w:space="30" w:color="auto"/>
        </w:pBdr>
        <w:autoSpaceDE w:val="0"/>
        <w:autoSpaceDN w:val="0"/>
        <w:adjustRightInd w:val="0"/>
        <w:spacing w:line="360" w:lineRule="auto"/>
        <w:jc w:val="both"/>
        <w:rPr>
          <w:rFonts w:ascii="Book Antiqua" w:hAnsi="Book Antiqua" w:cs="Arial"/>
          <w:lang w:eastAsia="zh-CN"/>
        </w:rPr>
      </w:pPr>
    </w:p>
    <w:p w14:paraId="33CFAAA9" w14:textId="77777777" w:rsidR="007540E6" w:rsidRDefault="007540E6" w:rsidP="0074607F">
      <w:pPr>
        <w:widowControl w:val="0"/>
        <w:pBdr>
          <w:bottom w:val="single" w:sz="6" w:space="30" w:color="auto"/>
        </w:pBdr>
        <w:autoSpaceDE w:val="0"/>
        <w:autoSpaceDN w:val="0"/>
        <w:adjustRightInd w:val="0"/>
        <w:spacing w:line="360" w:lineRule="auto"/>
        <w:jc w:val="both"/>
        <w:rPr>
          <w:rFonts w:ascii="Book Antiqua" w:hAnsi="Book Antiqua" w:cs="Arial"/>
          <w:lang w:eastAsia="zh-CN"/>
        </w:rPr>
      </w:pPr>
    </w:p>
    <w:p w14:paraId="40D2D59C" w14:textId="77777777" w:rsidR="007540E6" w:rsidRDefault="007540E6" w:rsidP="0074607F">
      <w:pPr>
        <w:widowControl w:val="0"/>
        <w:pBdr>
          <w:bottom w:val="single" w:sz="6" w:space="30" w:color="auto"/>
        </w:pBdr>
        <w:autoSpaceDE w:val="0"/>
        <w:autoSpaceDN w:val="0"/>
        <w:adjustRightInd w:val="0"/>
        <w:spacing w:line="360" w:lineRule="auto"/>
        <w:jc w:val="both"/>
        <w:rPr>
          <w:rFonts w:ascii="Book Antiqua" w:hAnsi="Book Antiqua" w:cs="Arial"/>
          <w:lang w:eastAsia="zh-CN"/>
        </w:rPr>
      </w:pPr>
    </w:p>
    <w:p w14:paraId="73598EB2" w14:textId="77777777" w:rsidR="007540E6" w:rsidRDefault="007540E6" w:rsidP="0074607F">
      <w:pPr>
        <w:widowControl w:val="0"/>
        <w:pBdr>
          <w:bottom w:val="single" w:sz="6" w:space="30" w:color="auto"/>
        </w:pBdr>
        <w:autoSpaceDE w:val="0"/>
        <w:autoSpaceDN w:val="0"/>
        <w:adjustRightInd w:val="0"/>
        <w:spacing w:line="360" w:lineRule="auto"/>
        <w:jc w:val="both"/>
        <w:rPr>
          <w:rFonts w:ascii="Book Antiqua" w:hAnsi="Book Antiqua" w:cs="Arial"/>
          <w:lang w:eastAsia="zh-CN"/>
        </w:rPr>
      </w:pPr>
    </w:p>
    <w:p w14:paraId="4DC43860" w14:textId="77777777" w:rsidR="007540E6" w:rsidRDefault="007540E6" w:rsidP="0074607F">
      <w:pPr>
        <w:widowControl w:val="0"/>
        <w:pBdr>
          <w:bottom w:val="single" w:sz="6" w:space="30" w:color="auto"/>
        </w:pBdr>
        <w:autoSpaceDE w:val="0"/>
        <w:autoSpaceDN w:val="0"/>
        <w:adjustRightInd w:val="0"/>
        <w:spacing w:line="360" w:lineRule="auto"/>
        <w:jc w:val="both"/>
        <w:rPr>
          <w:rFonts w:ascii="Book Antiqua" w:hAnsi="Book Antiqua" w:cs="Arial"/>
          <w:lang w:eastAsia="zh-CN"/>
        </w:rPr>
      </w:pPr>
    </w:p>
    <w:p w14:paraId="518AB548" w14:textId="77777777" w:rsidR="00AE367D" w:rsidRPr="002961BC" w:rsidRDefault="00AE367D" w:rsidP="00AE367D">
      <w:pPr>
        <w:widowControl w:val="0"/>
        <w:pBdr>
          <w:bottom w:val="single" w:sz="6" w:space="30" w:color="auto"/>
        </w:pBdr>
        <w:autoSpaceDE w:val="0"/>
        <w:autoSpaceDN w:val="0"/>
        <w:adjustRightInd w:val="0"/>
        <w:spacing w:after="240" w:line="360" w:lineRule="auto"/>
        <w:jc w:val="both"/>
        <w:rPr>
          <w:rFonts w:ascii="Book Antiqua" w:hAnsi="Book Antiqua" w:cs="Arial"/>
          <w:lang w:val="it-IT" w:eastAsia="en-US"/>
        </w:rPr>
      </w:pPr>
      <w:r>
        <w:rPr>
          <w:rFonts w:ascii="Book Antiqua" w:hAnsi="Book Antiqua" w:cs="Arial"/>
          <w:noProof/>
          <w:lang w:eastAsia="en-US"/>
        </w:rPr>
        <w:drawing>
          <wp:inline distT="0" distB="0" distL="0" distR="0" wp14:anchorId="51595C27" wp14:editId="6C312B91">
            <wp:extent cx="2882572" cy="2099652"/>
            <wp:effectExtent l="0" t="0" r="0" b="889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a.tiff"/>
                    <pic:cNvPicPr/>
                  </pic:nvPicPr>
                  <pic:blipFill>
                    <a:blip r:embed="rId36">
                      <a:extLst>
                        <a:ext uri="{28A0092B-C50C-407E-A947-70E740481C1C}">
                          <a14:useLocalDpi xmlns:a14="http://schemas.microsoft.com/office/drawing/2010/main" val="0"/>
                        </a:ext>
                      </a:extLst>
                    </a:blip>
                    <a:stretch>
                      <a:fillRect/>
                    </a:stretch>
                  </pic:blipFill>
                  <pic:spPr>
                    <a:xfrm>
                      <a:off x="0" y="0"/>
                      <a:ext cx="2883375" cy="2100237"/>
                    </a:xfrm>
                    <a:prstGeom prst="rect">
                      <a:avLst/>
                    </a:prstGeom>
                  </pic:spPr>
                </pic:pic>
              </a:graphicData>
            </a:graphic>
          </wp:inline>
        </w:drawing>
      </w:r>
      <w:r>
        <w:rPr>
          <w:rFonts w:ascii="Book Antiqua" w:hAnsi="Book Antiqua" w:cs="Arial"/>
          <w:lang w:val="it-IT" w:eastAsia="en-US"/>
        </w:rPr>
        <w:t xml:space="preserve"> A</w:t>
      </w:r>
      <w:r>
        <w:rPr>
          <w:rFonts w:ascii="Book Antiqua" w:hAnsi="Book Antiqua" w:cs="Arial"/>
          <w:noProof/>
          <w:lang w:eastAsia="en-US"/>
        </w:rPr>
        <w:drawing>
          <wp:inline distT="0" distB="0" distL="0" distR="0" wp14:anchorId="35614CFE" wp14:editId="70D374BA">
            <wp:extent cx="2786282" cy="2105191"/>
            <wp:effectExtent l="0" t="0" r="8255" b="317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b.tiff"/>
                    <pic:cNvPicPr/>
                  </pic:nvPicPr>
                  <pic:blipFill>
                    <a:blip r:embed="rId37">
                      <a:extLst>
                        <a:ext uri="{28A0092B-C50C-407E-A947-70E740481C1C}">
                          <a14:useLocalDpi xmlns:a14="http://schemas.microsoft.com/office/drawing/2010/main" val="0"/>
                        </a:ext>
                      </a:extLst>
                    </a:blip>
                    <a:stretch>
                      <a:fillRect/>
                    </a:stretch>
                  </pic:blipFill>
                  <pic:spPr>
                    <a:xfrm>
                      <a:off x="0" y="0"/>
                      <a:ext cx="2787448" cy="2106072"/>
                    </a:xfrm>
                    <a:prstGeom prst="rect">
                      <a:avLst/>
                    </a:prstGeom>
                  </pic:spPr>
                </pic:pic>
              </a:graphicData>
            </a:graphic>
          </wp:inline>
        </w:drawing>
      </w:r>
      <w:r>
        <w:rPr>
          <w:rFonts w:ascii="Book Antiqua" w:hAnsi="Book Antiqua" w:cs="Arial"/>
          <w:lang w:eastAsia="en-US"/>
        </w:rPr>
        <w:t>B</w:t>
      </w:r>
    </w:p>
    <w:p w14:paraId="20A91F3D" w14:textId="7D7E3A37" w:rsidR="002961BC" w:rsidRDefault="00C508DF" w:rsidP="0074607F">
      <w:pPr>
        <w:widowControl w:val="0"/>
        <w:pBdr>
          <w:bottom w:val="single" w:sz="6" w:space="30" w:color="auto"/>
        </w:pBdr>
        <w:autoSpaceDE w:val="0"/>
        <w:autoSpaceDN w:val="0"/>
        <w:adjustRightInd w:val="0"/>
        <w:spacing w:line="360" w:lineRule="auto"/>
        <w:jc w:val="both"/>
        <w:rPr>
          <w:rFonts w:ascii="Book Antiqua" w:hAnsi="Book Antiqua" w:cs="Arial"/>
          <w:lang w:val="en-GB" w:eastAsia="zh-CN"/>
        </w:rPr>
      </w:pPr>
      <w:r w:rsidRPr="004A41A0">
        <w:rPr>
          <w:rFonts w:ascii="Book Antiqua" w:hAnsi="Book Antiqua" w:cs="Arial"/>
          <w:b/>
          <w:lang w:val="en-GB" w:eastAsia="en-US"/>
        </w:rPr>
        <w:t>Fig</w:t>
      </w:r>
      <w:r w:rsidR="00AE367D">
        <w:rPr>
          <w:rFonts w:ascii="Book Antiqua" w:hAnsi="Book Antiqua" w:cs="Arial" w:hint="eastAsia"/>
          <w:b/>
          <w:lang w:val="en-GB" w:eastAsia="zh-CN"/>
        </w:rPr>
        <w:t>ure</w:t>
      </w:r>
      <w:r w:rsidRPr="004A41A0">
        <w:rPr>
          <w:rFonts w:ascii="Book Antiqua" w:hAnsi="Book Antiqua" w:cs="Arial"/>
          <w:b/>
          <w:lang w:val="en-GB" w:eastAsia="en-US"/>
        </w:rPr>
        <w:t xml:space="preserve"> 8</w:t>
      </w:r>
      <w:r w:rsidRPr="00AE367D">
        <w:rPr>
          <w:rFonts w:ascii="Book Antiqua" w:hAnsi="Book Antiqua" w:cs="Arial"/>
          <w:b/>
          <w:lang w:val="en-GB" w:eastAsia="en-US"/>
        </w:rPr>
        <w:t xml:space="preserve"> </w:t>
      </w:r>
      <w:r w:rsidR="008266E7" w:rsidRPr="00AE367D">
        <w:rPr>
          <w:rFonts w:ascii="Book Antiqua" w:hAnsi="Book Antiqua" w:cs="Arial"/>
          <w:b/>
          <w:lang w:val="en-GB" w:eastAsia="en-US"/>
        </w:rPr>
        <w:t xml:space="preserve">Intrabdominal collection 9 d </w:t>
      </w:r>
      <w:r w:rsidR="003B3F2D" w:rsidRPr="00AE367D">
        <w:rPr>
          <w:rFonts w:ascii="Book Antiqua" w:hAnsi="Book Antiqua" w:cs="Arial"/>
          <w:b/>
          <w:lang w:val="en-GB" w:eastAsia="en-US"/>
        </w:rPr>
        <w:t xml:space="preserve">after </w:t>
      </w:r>
      <w:r w:rsidR="008266E7" w:rsidRPr="00AE367D">
        <w:rPr>
          <w:rFonts w:ascii="Book Antiqua" w:hAnsi="Book Antiqua" w:cs="Arial"/>
          <w:b/>
          <w:lang w:val="en-GB" w:eastAsia="en-US"/>
        </w:rPr>
        <w:t xml:space="preserve">stage 2 </w:t>
      </w:r>
      <w:r w:rsidR="003B3F2D" w:rsidRPr="00AE367D">
        <w:rPr>
          <w:rFonts w:ascii="Book Antiqua" w:hAnsi="Book Antiqua" w:cs="Arial"/>
          <w:b/>
          <w:lang w:val="en-GB" w:eastAsia="en-US"/>
        </w:rPr>
        <w:t xml:space="preserve">surgery </w:t>
      </w:r>
      <w:r w:rsidR="008266E7" w:rsidRPr="00AE367D">
        <w:rPr>
          <w:rFonts w:ascii="Book Antiqua" w:hAnsi="Book Antiqua" w:cs="Arial"/>
          <w:b/>
          <w:lang w:val="en-GB" w:eastAsia="en-US"/>
        </w:rPr>
        <w:t>in a 49 years ol</w:t>
      </w:r>
      <w:r w:rsidR="003B3F2D" w:rsidRPr="00AE367D">
        <w:rPr>
          <w:rFonts w:ascii="Book Antiqua" w:hAnsi="Book Antiqua" w:cs="Arial"/>
          <w:b/>
          <w:lang w:val="en-GB" w:eastAsia="en-US"/>
        </w:rPr>
        <w:t>d female patient with fever and</w:t>
      </w:r>
      <w:r w:rsidR="008266E7" w:rsidRPr="00AE367D">
        <w:rPr>
          <w:rFonts w:ascii="Book Antiqua" w:hAnsi="Book Antiqua" w:cs="Arial"/>
          <w:b/>
          <w:lang w:val="en-GB" w:eastAsia="en-US"/>
        </w:rPr>
        <w:t xml:space="preserve"> </w:t>
      </w:r>
      <w:r w:rsidR="003B3F2D" w:rsidRPr="00AE367D">
        <w:rPr>
          <w:rFonts w:ascii="Book Antiqua" w:hAnsi="Book Antiqua" w:cs="Arial"/>
          <w:b/>
          <w:lang w:val="en-GB" w:eastAsia="en-US"/>
        </w:rPr>
        <w:t>altered liver function tests</w:t>
      </w:r>
      <w:r w:rsidR="008266E7" w:rsidRPr="00AE367D">
        <w:rPr>
          <w:rFonts w:ascii="Book Antiqua" w:hAnsi="Book Antiqua" w:cs="Arial"/>
          <w:b/>
          <w:lang w:val="en-GB" w:eastAsia="en-US"/>
        </w:rPr>
        <w:t>.</w:t>
      </w:r>
      <w:r w:rsidR="008266E7" w:rsidRPr="004A41A0">
        <w:rPr>
          <w:rFonts w:ascii="Book Antiqua" w:hAnsi="Book Antiqua" w:cs="Arial"/>
          <w:lang w:val="en-GB" w:eastAsia="en-US"/>
        </w:rPr>
        <w:t xml:space="preserve"> </w:t>
      </w:r>
      <w:r w:rsidR="003B3F2D" w:rsidRPr="004A41A0">
        <w:rPr>
          <w:rFonts w:ascii="Book Antiqua" w:hAnsi="Book Antiqua" w:cs="Arial"/>
          <w:lang w:val="en-GB" w:eastAsia="en-US"/>
        </w:rPr>
        <w:t>A</w:t>
      </w:r>
      <w:r w:rsidR="00AE367D">
        <w:rPr>
          <w:rFonts w:ascii="Book Antiqua" w:hAnsi="Book Antiqua" w:cs="Arial" w:hint="eastAsia"/>
          <w:lang w:val="en-GB" w:eastAsia="zh-CN"/>
        </w:rPr>
        <w:t>:</w:t>
      </w:r>
      <w:r w:rsidR="008266E7" w:rsidRPr="004A41A0">
        <w:rPr>
          <w:rFonts w:ascii="Book Antiqua" w:hAnsi="Book Antiqua" w:cs="Arial"/>
          <w:lang w:val="en-GB" w:eastAsia="en-US"/>
        </w:rPr>
        <w:t xml:space="preserve"> Large, encapsulated collection with fluid-air level was shown after </w:t>
      </w:r>
      <w:r w:rsidR="00AE367D" w:rsidRPr="0074607F">
        <w:rPr>
          <w:rFonts w:ascii="Book Antiqua" w:hAnsi="Book Antiqua" w:cs="Arial"/>
        </w:rPr>
        <w:t>diseased hemiliver</w:t>
      </w:r>
      <w:r w:rsidR="008266E7" w:rsidRPr="004A41A0">
        <w:rPr>
          <w:rFonts w:ascii="Book Antiqua" w:hAnsi="Book Antiqua" w:cs="Arial"/>
          <w:lang w:val="en-GB" w:eastAsia="en-US"/>
        </w:rPr>
        <w:t xml:space="preserve"> removal, with mild parietal enhancement (arrow). Part of the collection surrounded liver segment I (thin arrow)</w:t>
      </w:r>
      <w:r w:rsidR="00AE367D">
        <w:rPr>
          <w:rFonts w:ascii="Book Antiqua" w:hAnsi="Book Antiqua" w:cs="Arial" w:hint="eastAsia"/>
          <w:lang w:val="en-GB" w:eastAsia="zh-CN"/>
        </w:rPr>
        <w:t>;</w:t>
      </w:r>
      <w:r w:rsidR="008266E7" w:rsidRPr="004A41A0">
        <w:rPr>
          <w:rFonts w:ascii="Book Antiqua" w:hAnsi="Book Antiqua" w:cs="Arial"/>
          <w:lang w:val="en-GB" w:eastAsia="en-US"/>
        </w:rPr>
        <w:t xml:space="preserve"> </w:t>
      </w:r>
      <w:r w:rsidR="003B3F2D" w:rsidRPr="004A41A0">
        <w:rPr>
          <w:rFonts w:ascii="Book Antiqua" w:hAnsi="Book Antiqua" w:cs="Arial"/>
          <w:lang w:val="en-GB" w:eastAsia="en-US"/>
        </w:rPr>
        <w:t>B</w:t>
      </w:r>
      <w:r w:rsidR="00AE367D">
        <w:rPr>
          <w:rFonts w:ascii="Book Antiqua" w:hAnsi="Book Antiqua" w:cs="Arial" w:hint="eastAsia"/>
          <w:lang w:val="en-GB" w:eastAsia="zh-CN"/>
        </w:rPr>
        <w:t>:</w:t>
      </w:r>
      <w:r w:rsidR="003B3F2D" w:rsidRPr="004A41A0">
        <w:rPr>
          <w:rFonts w:ascii="Book Antiqua" w:hAnsi="Book Antiqua" w:cs="Arial"/>
          <w:lang w:val="en-GB" w:eastAsia="en-US"/>
        </w:rPr>
        <w:t xml:space="preserve"> Bilateral pleural effusion coexisted. </w:t>
      </w:r>
    </w:p>
    <w:p w14:paraId="121DAD7C" w14:textId="77777777" w:rsidR="004013CB" w:rsidRDefault="004013CB" w:rsidP="0074607F">
      <w:pPr>
        <w:widowControl w:val="0"/>
        <w:pBdr>
          <w:bottom w:val="single" w:sz="6" w:space="30" w:color="auto"/>
        </w:pBdr>
        <w:autoSpaceDE w:val="0"/>
        <w:autoSpaceDN w:val="0"/>
        <w:adjustRightInd w:val="0"/>
        <w:spacing w:line="360" w:lineRule="auto"/>
        <w:jc w:val="both"/>
        <w:rPr>
          <w:rFonts w:ascii="Book Antiqua" w:hAnsi="Book Antiqua" w:cs="Arial"/>
          <w:lang w:val="en-GB" w:eastAsia="zh-CN"/>
        </w:rPr>
      </w:pPr>
    </w:p>
    <w:p w14:paraId="17951D68" w14:textId="77777777" w:rsidR="004013CB" w:rsidRDefault="004013CB" w:rsidP="0074607F">
      <w:pPr>
        <w:widowControl w:val="0"/>
        <w:pBdr>
          <w:bottom w:val="single" w:sz="6" w:space="30" w:color="auto"/>
        </w:pBdr>
        <w:autoSpaceDE w:val="0"/>
        <w:autoSpaceDN w:val="0"/>
        <w:adjustRightInd w:val="0"/>
        <w:spacing w:line="360" w:lineRule="auto"/>
        <w:jc w:val="both"/>
        <w:rPr>
          <w:rFonts w:ascii="Book Antiqua" w:hAnsi="Book Antiqua" w:cs="Arial"/>
          <w:lang w:val="en-GB" w:eastAsia="zh-CN"/>
        </w:rPr>
      </w:pPr>
    </w:p>
    <w:p w14:paraId="4E95CA77" w14:textId="77777777" w:rsidR="004013CB" w:rsidRDefault="004013CB" w:rsidP="0074607F">
      <w:pPr>
        <w:widowControl w:val="0"/>
        <w:pBdr>
          <w:bottom w:val="single" w:sz="6" w:space="30" w:color="auto"/>
        </w:pBdr>
        <w:autoSpaceDE w:val="0"/>
        <w:autoSpaceDN w:val="0"/>
        <w:adjustRightInd w:val="0"/>
        <w:spacing w:line="360" w:lineRule="auto"/>
        <w:jc w:val="both"/>
        <w:rPr>
          <w:rFonts w:ascii="Book Antiqua" w:hAnsi="Book Antiqua" w:cs="Arial"/>
          <w:lang w:val="en-GB" w:eastAsia="zh-CN"/>
        </w:rPr>
      </w:pPr>
    </w:p>
    <w:p w14:paraId="63850D19" w14:textId="77777777" w:rsidR="004013CB" w:rsidRDefault="004013CB" w:rsidP="0074607F">
      <w:pPr>
        <w:widowControl w:val="0"/>
        <w:pBdr>
          <w:bottom w:val="single" w:sz="6" w:space="30" w:color="auto"/>
        </w:pBdr>
        <w:autoSpaceDE w:val="0"/>
        <w:autoSpaceDN w:val="0"/>
        <w:adjustRightInd w:val="0"/>
        <w:spacing w:line="360" w:lineRule="auto"/>
        <w:jc w:val="both"/>
        <w:rPr>
          <w:rFonts w:ascii="Book Antiqua" w:hAnsi="Book Antiqua" w:cs="Arial"/>
          <w:lang w:val="en-GB" w:eastAsia="zh-CN"/>
        </w:rPr>
      </w:pPr>
    </w:p>
    <w:p w14:paraId="02545812" w14:textId="77777777" w:rsidR="004013CB" w:rsidRDefault="004013CB" w:rsidP="0074607F">
      <w:pPr>
        <w:widowControl w:val="0"/>
        <w:pBdr>
          <w:bottom w:val="single" w:sz="6" w:space="30" w:color="auto"/>
        </w:pBdr>
        <w:autoSpaceDE w:val="0"/>
        <w:autoSpaceDN w:val="0"/>
        <w:adjustRightInd w:val="0"/>
        <w:spacing w:line="360" w:lineRule="auto"/>
        <w:jc w:val="both"/>
        <w:rPr>
          <w:rFonts w:ascii="Book Antiqua" w:hAnsi="Book Antiqua" w:cs="Arial"/>
          <w:lang w:val="en-GB" w:eastAsia="zh-CN"/>
        </w:rPr>
      </w:pPr>
    </w:p>
    <w:p w14:paraId="78C351CC" w14:textId="77777777" w:rsidR="004013CB" w:rsidRDefault="004013CB" w:rsidP="0074607F">
      <w:pPr>
        <w:widowControl w:val="0"/>
        <w:pBdr>
          <w:bottom w:val="single" w:sz="6" w:space="30" w:color="auto"/>
        </w:pBdr>
        <w:autoSpaceDE w:val="0"/>
        <w:autoSpaceDN w:val="0"/>
        <w:adjustRightInd w:val="0"/>
        <w:spacing w:line="360" w:lineRule="auto"/>
        <w:jc w:val="both"/>
        <w:rPr>
          <w:rFonts w:ascii="Book Antiqua" w:hAnsi="Book Antiqua" w:cs="Arial"/>
          <w:lang w:val="en-GB" w:eastAsia="zh-CN"/>
        </w:rPr>
      </w:pPr>
    </w:p>
    <w:p w14:paraId="78260634" w14:textId="77777777" w:rsidR="004013CB" w:rsidRDefault="004013CB" w:rsidP="0074607F">
      <w:pPr>
        <w:widowControl w:val="0"/>
        <w:pBdr>
          <w:bottom w:val="single" w:sz="6" w:space="30" w:color="auto"/>
        </w:pBdr>
        <w:autoSpaceDE w:val="0"/>
        <w:autoSpaceDN w:val="0"/>
        <w:adjustRightInd w:val="0"/>
        <w:spacing w:line="360" w:lineRule="auto"/>
        <w:jc w:val="both"/>
        <w:rPr>
          <w:rFonts w:ascii="Book Antiqua" w:hAnsi="Book Antiqua" w:cs="Arial"/>
          <w:lang w:val="en-GB" w:eastAsia="zh-CN"/>
        </w:rPr>
      </w:pPr>
    </w:p>
    <w:p w14:paraId="65C8FCD6" w14:textId="77777777" w:rsidR="004013CB" w:rsidRDefault="004013CB" w:rsidP="0074607F">
      <w:pPr>
        <w:widowControl w:val="0"/>
        <w:pBdr>
          <w:bottom w:val="single" w:sz="6" w:space="30" w:color="auto"/>
        </w:pBdr>
        <w:autoSpaceDE w:val="0"/>
        <w:autoSpaceDN w:val="0"/>
        <w:adjustRightInd w:val="0"/>
        <w:spacing w:line="360" w:lineRule="auto"/>
        <w:jc w:val="both"/>
        <w:rPr>
          <w:rFonts w:ascii="Book Antiqua" w:hAnsi="Book Antiqua" w:cs="Arial"/>
          <w:lang w:val="en-GB" w:eastAsia="zh-CN"/>
        </w:rPr>
      </w:pPr>
    </w:p>
    <w:p w14:paraId="6A9898FF" w14:textId="77777777" w:rsidR="004013CB" w:rsidRDefault="004013CB" w:rsidP="0074607F">
      <w:pPr>
        <w:widowControl w:val="0"/>
        <w:pBdr>
          <w:bottom w:val="single" w:sz="6" w:space="30" w:color="auto"/>
        </w:pBdr>
        <w:autoSpaceDE w:val="0"/>
        <w:autoSpaceDN w:val="0"/>
        <w:adjustRightInd w:val="0"/>
        <w:spacing w:line="360" w:lineRule="auto"/>
        <w:jc w:val="both"/>
        <w:rPr>
          <w:rFonts w:ascii="Book Antiqua" w:hAnsi="Book Antiqua" w:cs="Arial"/>
          <w:lang w:val="en-GB" w:eastAsia="zh-CN"/>
        </w:rPr>
      </w:pPr>
    </w:p>
    <w:p w14:paraId="7B32671E" w14:textId="77777777" w:rsidR="004013CB" w:rsidRDefault="004013CB" w:rsidP="0074607F">
      <w:pPr>
        <w:widowControl w:val="0"/>
        <w:pBdr>
          <w:bottom w:val="single" w:sz="6" w:space="30" w:color="auto"/>
        </w:pBdr>
        <w:autoSpaceDE w:val="0"/>
        <w:autoSpaceDN w:val="0"/>
        <w:adjustRightInd w:val="0"/>
        <w:spacing w:line="360" w:lineRule="auto"/>
        <w:jc w:val="both"/>
        <w:rPr>
          <w:rFonts w:ascii="Book Antiqua" w:hAnsi="Book Antiqua" w:cs="Arial"/>
          <w:lang w:val="en-GB" w:eastAsia="zh-CN"/>
        </w:rPr>
      </w:pPr>
    </w:p>
    <w:p w14:paraId="57AAED19" w14:textId="77777777" w:rsidR="004013CB" w:rsidRDefault="004013CB" w:rsidP="0074607F">
      <w:pPr>
        <w:widowControl w:val="0"/>
        <w:pBdr>
          <w:bottom w:val="single" w:sz="6" w:space="30" w:color="auto"/>
        </w:pBdr>
        <w:autoSpaceDE w:val="0"/>
        <w:autoSpaceDN w:val="0"/>
        <w:adjustRightInd w:val="0"/>
        <w:spacing w:line="360" w:lineRule="auto"/>
        <w:jc w:val="both"/>
        <w:rPr>
          <w:rFonts w:ascii="Book Antiqua" w:hAnsi="Book Antiqua" w:cs="Arial"/>
          <w:lang w:val="en-GB" w:eastAsia="zh-CN"/>
        </w:rPr>
      </w:pPr>
    </w:p>
    <w:p w14:paraId="5356B405" w14:textId="77777777" w:rsidR="004013CB" w:rsidRDefault="004013CB" w:rsidP="0074607F">
      <w:pPr>
        <w:widowControl w:val="0"/>
        <w:pBdr>
          <w:bottom w:val="single" w:sz="6" w:space="30" w:color="auto"/>
        </w:pBdr>
        <w:autoSpaceDE w:val="0"/>
        <w:autoSpaceDN w:val="0"/>
        <w:adjustRightInd w:val="0"/>
        <w:spacing w:line="360" w:lineRule="auto"/>
        <w:jc w:val="both"/>
        <w:rPr>
          <w:rFonts w:ascii="Book Antiqua" w:hAnsi="Book Antiqua" w:cs="Arial"/>
          <w:lang w:val="en-GB" w:eastAsia="zh-CN"/>
        </w:rPr>
      </w:pPr>
    </w:p>
    <w:p w14:paraId="4044F8C9" w14:textId="77777777" w:rsidR="004013CB" w:rsidRDefault="004013CB" w:rsidP="0074607F">
      <w:pPr>
        <w:widowControl w:val="0"/>
        <w:pBdr>
          <w:bottom w:val="single" w:sz="6" w:space="30" w:color="auto"/>
        </w:pBdr>
        <w:autoSpaceDE w:val="0"/>
        <w:autoSpaceDN w:val="0"/>
        <w:adjustRightInd w:val="0"/>
        <w:spacing w:line="360" w:lineRule="auto"/>
        <w:jc w:val="both"/>
        <w:rPr>
          <w:rFonts w:ascii="Book Antiqua" w:hAnsi="Book Antiqua" w:cs="Arial"/>
          <w:lang w:val="en-GB" w:eastAsia="zh-CN"/>
        </w:rPr>
      </w:pPr>
    </w:p>
    <w:p w14:paraId="3109101C" w14:textId="77777777" w:rsidR="004013CB" w:rsidRDefault="004013CB" w:rsidP="0074607F">
      <w:pPr>
        <w:widowControl w:val="0"/>
        <w:pBdr>
          <w:bottom w:val="single" w:sz="6" w:space="30" w:color="auto"/>
        </w:pBdr>
        <w:autoSpaceDE w:val="0"/>
        <w:autoSpaceDN w:val="0"/>
        <w:adjustRightInd w:val="0"/>
        <w:spacing w:line="360" w:lineRule="auto"/>
        <w:jc w:val="both"/>
        <w:rPr>
          <w:rFonts w:ascii="Book Antiqua" w:hAnsi="Book Antiqua" w:cs="Arial"/>
          <w:lang w:val="en-GB" w:eastAsia="zh-CN"/>
        </w:rPr>
      </w:pPr>
    </w:p>
    <w:p w14:paraId="43BBDAE3" w14:textId="77777777" w:rsidR="004013CB" w:rsidRDefault="004013CB" w:rsidP="0074607F">
      <w:pPr>
        <w:widowControl w:val="0"/>
        <w:pBdr>
          <w:bottom w:val="single" w:sz="6" w:space="30" w:color="auto"/>
        </w:pBdr>
        <w:autoSpaceDE w:val="0"/>
        <w:autoSpaceDN w:val="0"/>
        <w:adjustRightInd w:val="0"/>
        <w:spacing w:line="360" w:lineRule="auto"/>
        <w:jc w:val="both"/>
        <w:rPr>
          <w:rFonts w:ascii="Book Antiqua" w:hAnsi="Book Antiqua" w:cs="Arial"/>
          <w:lang w:val="en-GB" w:eastAsia="zh-CN"/>
        </w:rPr>
      </w:pPr>
    </w:p>
    <w:p w14:paraId="18C912B4" w14:textId="77777777" w:rsidR="004013CB" w:rsidRDefault="004013CB" w:rsidP="0074607F">
      <w:pPr>
        <w:widowControl w:val="0"/>
        <w:pBdr>
          <w:bottom w:val="single" w:sz="6" w:space="30" w:color="auto"/>
        </w:pBdr>
        <w:autoSpaceDE w:val="0"/>
        <w:autoSpaceDN w:val="0"/>
        <w:adjustRightInd w:val="0"/>
        <w:spacing w:line="360" w:lineRule="auto"/>
        <w:jc w:val="both"/>
        <w:rPr>
          <w:rFonts w:ascii="Book Antiqua" w:hAnsi="Book Antiqua" w:cs="Arial"/>
          <w:lang w:val="en-GB" w:eastAsia="zh-CN"/>
        </w:rPr>
      </w:pPr>
    </w:p>
    <w:p w14:paraId="155D64BD" w14:textId="77777777" w:rsidR="004013CB" w:rsidRPr="002961BC" w:rsidRDefault="004013CB" w:rsidP="004013CB">
      <w:pPr>
        <w:widowControl w:val="0"/>
        <w:pBdr>
          <w:bottom w:val="single" w:sz="6" w:space="30" w:color="auto"/>
        </w:pBdr>
        <w:autoSpaceDE w:val="0"/>
        <w:autoSpaceDN w:val="0"/>
        <w:adjustRightInd w:val="0"/>
        <w:spacing w:after="240" w:line="360" w:lineRule="auto"/>
        <w:jc w:val="both"/>
        <w:rPr>
          <w:rFonts w:ascii="Book Antiqua" w:hAnsi="Book Antiqua" w:cs="Arial"/>
          <w:lang w:val="it-IT" w:eastAsia="en-US"/>
        </w:rPr>
      </w:pPr>
      <w:r>
        <w:rPr>
          <w:rFonts w:ascii="Book Antiqua" w:hAnsi="Book Antiqua" w:cs="Arial"/>
          <w:noProof/>
          <w:lang w:eastAsia="en-US"/>
        </w:rPr>
        <w:lastRenderedPageBreak/>
        <w:drawing>
          <wp:inline distT="0" distB="0" distL="0" distR="0" wp14:anchorId="68299E2C" wp14:editId="1FA5FABE">
            <wp:extent cx="2908179" cy="2014757"/>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a.tiff"/>
                    <pic:cNvPicPr/>
                  </pic:nvPicPr>
                  <pic:blipFill>
                    <a:blip r:embed="rId38">
                      <a:extLst>
                        <a:ext uri="{28A0092B-C50C-407E-A947-70E740481C1C}">
                          <a14:useLocalDpi xmlns:a14="http://schemas.microsoft.com/office/drawing/2010/main" val="0"/>
                        </a:ext>
                      </a:extLst>
                    </a:blip>
                    <a:stretch>
                      <a:fillRect/>
                    </a:stretch>
                  </pic:blipFill>
                  <pic:spPr>
                    <a:xfrm>
                      <a:off x="0" y="0"/>
                      <a:ext cx="2909011" cy="2015333"/>
                    </a:xfrm>
                    <a:prstGeom prst="rect">
                      <a:avLst/>
                    </a:prstGeom>
                  </pic:spPr>
                </pic:pic>
              </a:graphicData>
            </a:graphic>
          </wp:inline>
        </w:drawing>
      </w:r>
      <w:r>
        <w:rPr>
          <w:rFonts w:ascii="Book Antiqua" w:hAnsi="Book Antiqua" w:cs="Arial"/>
          <w:lang w:val="it-IT" w:eastAsia="en-US"/>
        </w:rPr>
        <w:t xml:space="preserve"> A</w:t>
      </w:r>
      <w:r>
        <w:rPr>
          <w:rFonts w:ascii="Book Antiqua" w:hAnsi="Book Antiqua" w:cs="Arial"/>
          <w:noProof/>
          <w:lang w:eastAsia="en-US"/>
        </w:rPr>
        <w:drawing>
          <wp:inline distT="0" distB="0" distL="0" distR="0" wp14:anchorId="3D910F0F" wp14:editId="00FB8998">
            <wp:extent cx="2877136" cy="2005561"/>
            <wp:effectExtent l="0" t="0" r="0" b="127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b.tiff"/>
                    <pic:cNvPicPr/>
                  </pic:nvPicPr>
                  <pic:blipFill>
                    <a:blip r:embed="rId39">
                      <a:extLst>
                        <a:ext uri="{28A0092B-C50C-407E-A947-70E740481C1C}">
                          <a14:useLocalDpi xmlns:a14="http://schemas.microsoft.com/office/drawing/2010/main" val="0"/>
                        </a:ext>
                      </a:extLst>
                    </a:blip>
                    <a:stretch>
                      <a:fillRect/>
                    </a:stretch>
                  </pic:blipFill>
                  <pic:spPr>
                    <a:xfrm>
                      <a:off x="0" y="0"/>
                      <a:ext cx="2877620" cy="2005898"/>
                    </a:xfrm>
                    <a:prstGeom prst="rect">
                      <a:avLst/>
                    </a:prstGeom>
                  </pic:spPr>
                </pic:pic>
              </a:graphicData>
            </a:graphic>
          </wp:inline>
        </w:drawing>
      </w:r>
      <w:r>
        <w:rPr>
          <w:rFonts w:ascii="Book Antiqua" w:hAnsi="Book Antiqua" w:cs="Arial"/>
          <w:lang w:eastAsia="en-US"/>
        </w:rPr>
        <w:t>B</w:t>
      </w:r>
    </w:p>
    <w:p w14:paraId="3AEE6F1E" w14:textId="77777777" w:rsidR="004013CB" w:rsidRDefault="004013CB" w:rsidP="007A5F22">
      <w:pPr>
        <w:widowControl w:val="0"/>
        <w:pBdr>
          <w:bottom w:val="single" w:sz="6" w:space="30" w:color="auto"/>
        </w:pBdr>
        <w:autoSpaceDE w:val="0"/>
        <w:autoSpaceDN w:val="0"/>
        <w:adjustRightInd w:val="0"/>
        <w:spacing w:after="240" w:line="360" w:lineRule="auto"/>
        <w:jc w:val="both"/>
        <w:outlineLvl w:val="0"/>
        <w:rPr>
          <w:rFonts w:ascii="Book Antiqua" w:hAnsi="Book Antiqua"/>
          <w:b/>
          <w:color w:val="000000"/>
          <w:shd w:val="clear" w:color="auto" w:fill="FFFFFF"/>
          <w:lang w:eastAsia="zh-CN"/>
        </w:rPr>
      </w:pPr>
      <w:r>
        <w:rPr>
          <w:rFonts w:ascii="Book Antiqua" w:hAnsi="Book Antiqua"/>
          <w:b/>
          <w:noProof/>
          <w:color w:val="000000"/>
          <w:shd w:val="clear" w:color="auto" w:fill="FFFFFF"/>
          <w:lang w:eastAsia="en-US"/>
        </w:rPr>
        <w:drawing>
          <wp:inline distT="0" distB="0" distL="0" distR="0" wp14:anchorId="4CDA4936" wp14:editId="6D3770E9">
            <wp:extent cx="1953238" cy="2285289"/>
            <wp:effectExtent l="0" t="0" r="3175" b="127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c.tiff"/>
                    <pic:cNvPicPr/>
                  </pic:nvPicPr>
                  <pic:blipFill>
                    <a:blip r:embed="rId40">
                      <a:extLst>
                        <a:ext uri="{28A0092B-C50C-407E-A947-70E740481C1C}">
                          <a14:useLocalDpi xmlns:a14="http://schemas.microsoft.com/office/drawing/2010/main" val="0"/>
                        </a:ext>
                      </a:extLst>
                    </a:blip>
                    <a:stretch>
                      <a:fillRect/>
                    </a:stretch>
                  </pic:blipFill>
                  <pic:spPr>
                    <a:xfrm>
                      <a:off x="0" y="0"/>
                      <a:ext cx="1953665" cy="2285789"/>
                    </a:xfrm>
                    <a:prstGeom prst="rect">
                      <a:avLst/>
                    </a:prstGeom>
                  </pic:spPr>
                </pic:pic>
              </a:graphicData>
            </a:graphic>
          </wp:inline>
        </w:drawing>
      </w:r>
      <w:r>
        <w:rPr>
          <w:rFonts w:ascii="Book Antiqua" w:hAnsi="Book Antiqua"/>
          <w:b/>
          <w:color w:val="000000"/>
          <w:shd w:val="clear" w:color="auto" w:fill="FFFFFF"/>
          <w:lang w:eastAsia="zh-CN"/>
        </w:rPr>
        <w:t>C</w:t>
      </w:r>
      <w:r>
        <w:rPr>
          <w:rFonts w:ascii="Book Antiqua" w:hAnsi="Book Antiqua"/>
          <w:b/>
          <w:noProof/>
          <w:color w:val="000000"/>
          <w:shd w:val="clear" w:color="auto" w:fill="FFFFFF"/>
          <w:lang w:eastAsia="en-US"/>
        </w:rPr>
        <w:drawing>
          <wp:inline distT="0" distB="0" distL="0" distR="0" wp14:anchorId="02F38D37" wp14:editId="547D201D">
            <wp:extent cx="1727871" cy="2278087"/>
            <wp:effectExtent l="0" t="0" r="0" b="825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d.tiff"/>
                    <pic:cNvPicPr/>
                  </pic:nvPicPr>
                  <pic:blipFill>
                    <a:blip r:embed="rId41">
                      <a:extLst>
                        <a:ext uri="{28A0092B-C50C-407E-A947-70E740481C1C}">
                          <a14:useLocalDpi xmlns:a14="http://schemas.microsoft.com/office/drawing/2010/main" val="0"/>
                        </a:ext>
                      </a:extLst>
                    </a:blip>
                    <a:stretch>
                      <a:fillRect/>
                    </a:stretch>
                  </pic:blipFill>
                  <pic:spPr>
                    <a:xfrm>
                      <a:off x="0" y="0"/>
                      <a:ext cx="1729702" cy="2280501"/>
                    </a:xfrm>
                    <a:prstGeom prst="rect">
                      <a:avLst/>
                    </a:prstGeom>
                  </pic:spPr>
                </pic:pic>
              </a:graphicData>
            </a:graphic>
          </wp:inline>
        </w:drawing>
      </w:r>
      <w:r>
        <w:rPr>
          <w:rFonts w:ascii="Book Antiqua" w:hAnsi="Book Antiqua"/>
          <w:b/>
          <w:color w:val="000000"/>
          <w:shd w:val="clear" w:color="auto" w:fill="FFFFFF"/>
          <w:lang w:eastAsia="zh-CN"/>
        </w:rPr>
        <w:t>D</w:t>
      </w:r>
      <w:r>
        <w:rPr>
          <w:rFonts w:ascii="Book Antiqua" w:hAnsi="Book Antiqua"/>
          <w:b/>
          <w:noProof/>
          <w:color w:val="000000"/>
          <w:shd w:val="clear" w:color="auto" w:fill="FFFFFF"/>
          <w:lang w:eastAsia="en-US"/>
        </w:rPr>
        <w:drawing>
          <wp:inline distT="0" distB="0" distL="0" distR="0" wp14:anchorId="5F45EE06" wp14:editId="18C945D5">
            <wp:extent cx="1820356" cy="2280236"/>
            <wp:effectExtent l="0" t="0" r="8890" b="635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e.tiff"/>
                    <pic:cNvPicPr/>
                  </pic:nvPicPr>
                  <pic:blipFill>
                    <a:blip r:embed="rId42">
                      <a:extLst>
                        <a:ext uri="{28A0092B-C50C-407E-A947-70E740481C1C}">
                          <a14:useLocalDpi xmlns:a14="http://schemas.microsoft.com/office/drawing/2010/main" val="0"/>
                        </a:ext>
                      </a:extLst>
                    </a:blip>
                    <a:stretch>
                      <a:fillRect/>
                    </a:stretch>
                  </pic:blipFill>
                  <pic:spPr>
                    <a:xfrm>
                      <a:off x="0" y="0"/>
                      <a:ext cx="1820925" cy="2280949"/>
                    </a:xfrm>
                    <a:prstGeom prst="rect">
                      <a:avLst/>
                    </a:prstGeom>
                  </pic:spPr>
                </pic:pic>
              </a:graphicData>
            </a:graphic>
          </wp:inline>
        </w:drawing>
      </w:r>
      <w:r>
        <w:rPr>
          <w:rFonts w:ascii="Book Antiqua" w:hAnsi="Book Antiqua"/>
          <w:b/>
          <w:color w:val="000000"/>
          <w:shd w:val="clear" w:color="auto" w:fill="FFFFFF"/>
          <w:lang w:eastAsia="zh-CN"/>
        </w:rPr>
        <w:t>E</w:t>
      </w:r>
    </w:p>
    <w:p w14:paraId="25E6DB32" w14:textId="570B303C" w:rsidR="00DA1235" w:rsidRPr="004A41A0" w:rsidRDefault="003B3F2D" w:rsidP="0074607F">
      <w:pPr>
        <w:widowControl w:val="0"/>
        <w:pBdr>
          <w:bottom w:val="single" w:sz="6" w:space="30" w:color="auto"/>
        </w:pBdr>
        <w:autoSpaceDE w:val="0"/>
        <w:autoSpaceDN w:val="0"/>
        <w:adjustRightInd w:val="0"/>
        <w:spacing w:line="360" w:lineRule="auto"/>
        <w:jc w:val="both"/>
        <w:rPr>
          <w:rFonts w:ascii="Book Antiqua" w:hAnsi="Book Antiqua" w:cs="Arial"/>
          <w:lang w:val="en-GB" w:eastAsia="en-US"/>
        </w:rPr>
      </w:pPr>
      <w:r w:rsidRPr="004A41A0">
        <w:rPr>
          <w:rFonts w:ascii="Book Antiqua" w:hAnsi="Book Antiqua" w:cs="Arial"/>
          <w:b/>
          <w:lang w:val="en-GB" w:eastAsia="en-US"/>
        </w:rPr>
        <w:t>Fig</w:t>
      </w:r>
      <w:r w:rsidR="004013CB">
        <w:rPr>
          <w:rFonts w:ascii="Book Antiqua" w:hAnsi="Book Antiqua" w:cs="Arial" w:hint="eastAsia"/>
          <w:b/>
          <w:lang w:val="en-GB" w:eastAsia="zh-CN"/>
        </w:rPr>
        <w:t>ure</w:t>
      </w:r>
      <w:r w:rsidRPr="004A41A0">
        <w:rPr>
          <w:rFonts w:ascii="Book Antiqua" w:hAnsi="Book Antiqua" w:cs="Arial"/>
          <w:b/>
          <w:lang w:val="en-GB" w:eastAsia="en-US"/>
        </w:rPr>
        <w:t xml:space="preserve"> 9 </w:t>
      </w:r>
      <w:r w:rsidR="00A23174" w:rsidRPr="00A23174">
        <w:rPr>
          <w:rFonts w:ascii="Book Antiqua" w:hAnsi="Book Antiqua" w:cs="Arial"/>
          <w:b/>
        </w:rPr>
        <w:t xml:space="preserve">Recurrence appears with </w:t>
      </w:r>
      <w:r w:rsidR="00A23174" w:rsidRPr="00A23174">
        <w:rPr>
          <w:rFonts w:ascii="Book Antiqua" w:hAnsi="Book Antiqua" w:cs="Arial" w:hint="eastAsia"/>
          <w:b/>
          <w:lang w:eastAsia="zh-CN"/>
        </w:rPr>
        <w:t>m</w:t>
      </w:r>
      <w:r w:rsidR="00A23174" w:rsidRPr="00A23174">
        <w:rPr>
          <w:rFonts w:ascii="Book Antiqua" w:hAnsi="Book Antiqua" w:cs="Arial"/>
          <w:b/>
        </w:rPr>
        <w:t>ultidetector computed tomography and/or magnetic resonance imaging signs of the original tumor, though recurrence can manifest with pleomorphic, nonspecific appearance in our experience</w:t>
      </w:r>
      <w:r w:rsidR="00A23174" w:rsidRPr="00A23174">
        <w:rPr>
          <w:rFonts w:ascii="Book Antiqua" w:hAnsi="Book Antiqua" w:cs="Arial" w:hint="eastAsia"/>
          <w:b/>
          <w:lang w:val="en-GB" w:eastAsia="zh-CN"/>
        </w:rPr>
        <w:t>.</w:t>
      </w:r>
      <w:r w:rsidR="00A23174">
        <w:rPr>
          <w:rFonts w:ascii="Book Antiqua" w:hAnsi="Book Antiqua" w:cs="Arial" w:hint="eastAsia"/>
          <w:lang w:val="en-GB" w:eastAsia="zh-CN"/>
        </w:rPr>
        <w:t xml:space="preserve"> </w:t>
      </w:r>
      <w:r w:rsidR="004013CB" w:rsidRPr="004013CB">
        <w:rPr>
          <w:rFonts w:ascii="Book Antiqua" w:hAnsi="Book Antiqua" w:cs="Arial" w:hint="eastAsia"/>
          <w:lang w:val="en-GB" w:eastAsia="zh-CN"/>
        </w:rPr>
        <w:t xml:space="preserve">A, B: </w:t>
      </w:r>
      <w:r w:rsidR="008C2CF6" w:rsidRPr="004A41A0">
        <w:rPr>
          <w:rFonts w:ascii="Book Antiqua" w:hAnsi="Book Antiqua" w:cs="Arial"/>
          <w:lang w:val="en-GB" w:eastAsia="en-US"/>
        </w:rPr>
        <w:t>Multifocal recurrent</w:t>
      </w:r>
      <w:r w:rsidR="00B813A1" w:rsidRPr="004A41A0">
        <w:rPr>
          <w:rFonts w:ascii="Book Antiqua" w:hAnsi="Book Antiqua" w:cs="Arial"/>
          <w:lang w:val="en-GB" w:eastAsia="en-US"/>
        </w:rPr>
        <w:t xml:space="preserve"> </w:t>
      </w:r>
      <w:r w:rsidR="008C2CF6" w:rsidRPr="004A41A0">
        <w:rPr>
          <w:rFonts w:ascii="Book Antiqua" w:hAnsi="Book Antiqua" w:cs="Arial"/>
          <w:lang w:val="en-GB" w:eastAsia="en-US"/>
        </w:rPr>
        <w:t>cholangiocarcinoma</w:t>
      </w:r>
      <w:r w:rsidR="00B813A1" w:rsidRPr="004A41A0">
        <w:rPr>
          <w:rFonts w:ascii="Book Antiqua" w:hAnsi="Book Antiqua" w:cs="Arial"/>
          <w:lang w:val="en-GB" w:eastAsia="en-US"/>
        </w:rPr>
        <w:t xml:space="preserve"> </w:t>
      </w:r>
      <w:r w:rsidR="008C2CF6" w:rsidRPr="004A41A0">
        <w:rPr>
          <w:rFonts w:ascii="Book Antiqua" w:hAnsi="Book Antiqua" w:cs="Arial"/>
          <w:lang w:val="en-GB" w:eastAsia="en-US"/>
        </w:rPr>
        <w:t xml:space="preserve">presenting 16 mo after right trisectionectomy </w:t>
      </w:r>
      <w:r w:rsidR="00FF2A6A">
        <w:rPr>
          <w:rFonts w:ascii="Book Antiqua" w:hAnsi="Book Antiqua" w:cs="Arial" w:hint="eastAsia"/>
          <w:lang w:eastAsia="zh-CN"/>
        </w:rPr>
        <w:t>a</w:t>
      </w:r>
      <w:r w:rsidR="00FF2A6A" w:rsidRPr="0074607F">
        <w:rPr>
          <w:rFonts w:ascii="Book Antiqua" w:hAnsi="Book Antiqua" w:cs="Arial"/>
        </w:rPr>
        <w:t>ssociating liver partition and portal vein ligation for staged hepatectomy</w:t>
      </w:r>
      <w:r w:rsidR="004013CB">
        <w:rPr>
          <w:rFonts w:ascii="Book Antiqua" w:hAnsi="Book Antiqua" w:cs="Arial" w:hint="eastAsia"/>
          <w:lang w:val="en-GB" w:eastAsia="zh-CN"/>
        </w:rPr>
        <w:t>.</w:t>
      </w:r>
      <w:r w:rsidR="00DA1235" w:rsidRPr="004A41A0">
        <w:rPr>
          <w:rFonts w:ascii="Book Antiqua" w:hAnsi="Book Antiqua" w:cs="Arial"/>
          <w:lang w:val="en-GB" w:eastAsia="en-US"/>
        </w:rPr>
        <w:t xml:space="preserve"> </w:t>
      </w:r>
      <w:r w:rsidR="00D971E5" w:rsidRPr="004A41A0">
        <w:rPr>
          <w:rFonts w:ascii="Book Antiqua" w:hAnsi="Book Antiqua" w:cs="Arial"/>
          <w:lang w:val="en-GB" w:eastAsia="en-US"/>
        </w:rPr>
        <w:t xml:space="preserve">Lesions showed atypical persistently hypovascular appearance on dynamic contrast-enhanced </w:t>
      </w:r>
      <w:r w:rsidR="00A23174">
        <w:rPr>
          <w:rFonts w:ascii="Book Antiqua" w:hAnsi="Book Antiqua" w:cs="Arial" w:hint="eastAsia"/>
          <w:lang w:eastAsia="zh-CN"/>
        </w:rPr>
        <w:t>m</w:t>
      </w:r>
      <w:r w:rsidR="00A23174" w:rsidRPr="0074607F">
        <w:rPr>
          <w:rFonts w:ascii="Book Antiqua" w:hAnsi="Book Antiqua" w:cs="Arial"/>
        </w:rPr>
        <w:t>ultidetector computed tomography</w:t>
      </w:r>
      <w:r w:rsidR="004013CB">
        <w:rPr>
          <w:rFonts w:ascii="Book Antiqua" w:hAnsi="Book Antiqua" w:cs="Arial" w:hint="eastAsia"/>
          <w:lang w:val="en-GB" w:eastAsia="zh-CN"/>
        </w:rPr>
        <w:t>; C-E:</w:t>
      </w:r>
      <w:r w:rsidR="00D971E5" w:rsidRPr="004A41A0">
        <w:rPr>
          <w:rFonts w:ascii="Book Antiqua" w:hAnsi="Book Antiqua" w:cs="Arial"/>
          <w:lang w:val="en-GB" w:eastAsia="en-US"/>
        </w:rPr>
        <w:t xml:space="preserve"> Wedge resection of recurrences was complicated by biliary leakage, as shown on percutaneous </w:t>
      </w:r>
      <w:r w:rsidR="002A0CF7" w:rsidRPr="004A41A0">
        <w:rPr>
          <w:rFonts w:ascii="Book Antiqua" w:hAnsi="Book Antiqua" w:cs="Arial"/>
          <w:lang w:val="en-GB" w:eastAsia="en-US"/>
        </w:rPr>
        <w:t>transhepa</w:t>
      </w:r>
      <w:r w:rsidR="004013CB">
        <w:rPr>
          <w:rFonts w:ascii="Book Antiqua" w:hAnsi="Book Antiqua" w:cs="Arial"/>
          <w:lang w:val="en-GB" w:eastAsia="en-US"/>
        </w:rPr>
        <w:t>tic cholangiography (arrow in C</w:t>
      </w:r>
      <w:r w:rsidR="002A0CF7" w:rsidRPr="004A41A0">
        <w:rPr>
          <w:rFonts w:ascii="Book Antiqua" w:hAnsi="Book Antiqua" w:cs="Arial"/>
          <w:lang w:val="en-GB" w:eastAsia="en-US"/>
        </w:rPr>
        <w:t xml:space="preserve">, treated by positioning a drainage within the biloma and a biliary stent graft, as shown on </w:t>
      </w:r>
      <w:r w:rsidR="00230379">
        <w:rPr>
          <w:rFonts w:ascii="Book Antiqua" w:hAnsi="Book Antiqua" w:cs="Arial" w:hint="eastAsia"/>
          <w:lang w:eastAsia="zh-CN"/>
        </w:rPr>
        <w:t>m</w:t>
      </w:r>
      <w:r w:rsidR="00230379" w:rsidRPr="004A41A0">
        <w:rPr>
          <w:rFonts w:ascii="Book Antiqua" w:hAnsi="Book Antiqua" w:cs="Arial"/>
        </w:rPr>
        <w:t>aximum intensity projection</w:t>
      </w:r>
      <w:r w:rsidR="002A0CF7" w:rsidRPr="004A41A0">
        <w:rPr>
          <w:rFonts w:ascii="Book Antiqua" w:hAnsi="Book Antiqua" w:cs="Arial"/>
          <w:lang w:val="en-GB" w:eastAsia="en-US"/>
        </w:rPr>
        <w:t xml:space="preserve"> reconstruction in D and ob</w:t>
      </w:r>
      <w:r w:rsidR="004013CB">
        <w:rPr>
          <w:rFonts w:ascii="Book Antiqua" w:hAnsi="Book Antiqua" w:cs="Arial"/>
          <w:lang w:val="en-GB" w:eastAsia="en-US"/>
        </w:rPr>
        <w:t>lique sagittal reformation in E</w:t>
      </w:r>
      <w:r w:rsidR="002A0CF7" w:rsidRPr="004A41A0">
        <w:rPr>
          <w:rFonts w:ascii="Book Antiqua" w:hAnsi="Book Antiqua" w:cs="Arial"/>
          <w:lang w:val="en-GB" w:eastAsia="en-US"/>
        </w:rPr>
        <w:t>.</w:t>
      </w:r>
    </w:p>
    <w:p w14:paraId="79D2E01A" w14:textId="42427563" w:rsidR="00084F79" w:rsidRPr="004013CB" w:rsidRDefault="00084F79" w:rsidP="0074607F">
      <w:pPr>
        <w:widowControl w:val="0"/>
        <w:pBdr>
          <w:bottom w:val="single" w:sz="6" w:space="30" w:color="auto"/>
        </w:pBdr>
        <w:autoSpaceDE w:val="0"/>
        <w:autoSpaceDN w:val="0"/>
        <w:adjustRightInd w:val="0"/>
        <w:spacing w:line="360" w:lineRule="auto"/>
        <w:jc w:val="both"/>
        <w:rPr>
          <w:rFonts w:ascii="Book Antiqua" w:hAnsi="Book Antiqua"/>
          <w:b/>
          <w:shd w:val="clear" w:color="auto" w:fill="FFFFFF"/>
          <w:lang w:val="en-GB" w:eastAsia="zh-CN"/>
        </w:rPr>
        <w:sectPr w:rsidR="00084F79" w:rsidRPr="004013CB" w:rsidSect="00DD172C">
          <w:footerReference w:type="even" r:id="rId43"/>
          <w:footerReference w:type="default" r:id="rId44"/>
          <w:pgSz w:w="11900" w:h="16840"/>
          <w:pgMar w:top="1417" w:right="1134" w:bottom="1134" w:left="1134" w:header="708" w:footer="708" w:gutter="0"/>
          <w:cols w:space="708"/>
        </w:sectPr>
      </w:pPr>
    </w:p>
    <w:p w14:paraId="5CF26C76" w14:textId="796F1979" w:rsidR="00056DB6" w:rsidRPr="004A41A0" w:rsidRDefault="00B86EE4" w:rsidP="0074607F">
      <w:pPr>
        <w:widowControl w:val="0"/>
        <w:pBdr>
          <w:bottom w:val="single" w:sz="6" w:space="30" w:color="auto"/>
        </w:pBdr>
        <w:autoSpaceDE w:val="0"/>
        <w:autoSpaceDN w:val="0"/>
        <w:adjustRightInd w:val="0"/>
        <w:spacing w:line="360" w:lineRule="auto"/>
        <w:jc w:val="both"/>
        <w:rPr>
          <w:rFonts w:ascii="Book Antiqua" w:hAnsi="Book Antiqua"/>
          <w:b/>
          <w:shd w:val="clear" w:color="auto" w:fill="FFFFFF"/>
          <w:lang w:eastAsia="zh-CN"/>
        </w:rPr>
      </w:pPr>
      <w:r w:rsidRPr="004A41A0">
        <w:rPr>
          <w:rFonts w:ascii="Book Antiqua" w:hAnsi="Book Antiqua" w:cs="Arial"/>
          <w:b/>
        </w:rPr>
        <w:lastRenderedPageBreak/>
        <w:t>Tab</w:t>
      </w:r>
      <w:r>
        <w:rPr>
          <w:rFonts w:ascii="Book Antiqua" w:hAnsi="Book Antiqua" w:cs="Arial" w:hint="eastAsia"/>
          <w:b/>
          <w:lang w:eastAsia="zh-CN"/>
        </w:rPr>
        <w:t>le</w:t>
      </w:r>
      <w:r w:rsidRPr="004A41A0">
        <w:rPr>
          <w:rFonts w:ascii="Book Antiqua" w:hAnsi="Book Antiqua" w:cs="Arial"/>
          <w:b/>
        </w:rPr>
        <w:t xml:space="preserve"> 1 </w:t>
      </w:r>
      <w:r w:rsidRPr="005A65B4">
        <w:rPr>
          <w:rFonts w:ascii="Book Antiqua" w:hAnsi="Book Antiqua" w:cs="Arial"/>
          <w:b/>
        </w:rPr>
        <w:t xml:space="preserve">Institutional multiphasic multidetector computed tomography protocol for evaluating </w:t>
      </w:r>
      <w:r w:rsidR="005A65B4" w:rsidRPr="005A65B4">
        <w:rPr>
          <w:rFonts w:ascii="Book Antiqua" w:hAnsi="Book Antiqua" w:cs="Arial" w:hint="eastAsia"/>
          <w:b/>
          <w:lang w:val="en-GB" w:eastAsia="zh-CN"/>
        </w:rPr>
        <w:t>a</w:t>
      </w:r>
      <w:r w:rsidRPr="005A65B4">
        <w:rPr>
          <w:rFonts w:ascii="Book Antiqua" w:hAnsi="Book Antiqua" w:cs="Arial"/>
          <w:b/>
          <w:lang w:val="en-GB"/>
        </w:rPr>
        <w:t>ssociating liver partition and portal vein ligation for staged hepatectomy  patients before and after surgery (LightSpeed HD, General Electrics, Milwaukee, U</w:t>
      </w:r>
      <w:r w:rsidR="005A65B4" w:rsidRPr="005A65B4">
        <w:rPr>
          <w:rFonts w:ascii="Book Antiqua" w:hAnsi="Book Antiqua" w:cs="Arial" w:hint="eastAsia"/>
          <w:b/>
          <w:lang w:val="en-GB" w:eastAsia="zh-CN"/>
        </w:rPr>
        <w:t>nited States</w:t>
      </w:r>
      <w:r w:rsidR="005A65B4" w:rsidRPr="005A65B4">
        <w:rPr>
          <w:rFonts w:ascii="Book Antiqua" w:hAnsi="Book Antiqua" w:cs="Arial"/>
          <w:b/>
          <w:lang w:val="en-GB"/>
        </w:rPr>
        <w:t>)</w:t>
      </w:r>
    </w:p>
    <w:tbl>
      <w:tblPr>
        <w:tblStyle w:val="TableGrid"/>
        <w:tblW w:w="16019" w:type="dxa"/>
        <w:tblInd w:w="-856" w:type="dxa"/>
        <w:tblLayout w:type="fixed"/>
        <w:tblLook w:val="04A0" w:firstRow="1" w:lastRow="0" w:firstColumn="1" w:lastColumn="0" w:noHBand="0" w:noVBand="1"/>
      </w:tblPr>
      <w:tblGrid>
        <w:gridCol w:w="2127"/>
        <w:gridCol w:w="1418"/>
        <w:gridCol w:w="2551"/>
        <w:gridCol w:w="4961"/>
        <w:gridCol w:w="4962"/>
      </w:tblGrid>
      <w:tr w:rsidR="0046225E" w:rsidRPr="004A41A0" w14:paraId="6B4021EE" w14:textId="77777777" w:rsidTr="00B718F0">
        <w:trPr>
          <w:trHeight w:val="949"/>
        </w:trPr>
        <w:tc>
          <w:tcPr>
            <w:tcW w:w="2127" w:type="dxa"/>
            <w:vAlign w:val="center"/>
          </w:tcPr>
          <w:p w14:paraId="74BE7DD3" w14:textId="77777777" w:rsidR="00AB63FA" w:rsidRPr="004A41A0" w:rsidRDefault="00AB63FA" w:rsidP="0074607F">
            <w:pPr>
              <w:spacing w:line="360" w:lineRule="auto"/>
              <w:jc w:val="both"/>
              <w:rPr>
                <w:rFonts w:ascii="Book Antiqua" w:hAnsi="Book Antiqua" w:cs="Arial"/>
                <w:b/>
              </w:rPr>
            </w:pPr>
            <w:r w:rsidRPr="004A41A0">
              <w:rPr>
                <w:rFonts w:ascii="Book Antiqua" w:hAnsi="Book Antiqua" w:cs="Arial"/>
                <w:b/>
              </w:rPr>
              <w:t>Scan phase (timing from contrast injection)</w:t>
            </w:r>
          </w:p>
        </w:tc>
        <w:tc>
          <w:tcPr>
            <w:tcW w:w="1418" w:type="dxa"/>
            <w:vAlign w:val="center"/>
          </w:tcPr>
          <w:p w14:paraId="4AEDF99E" w14:textId="77777777" w:rsidR="00AB63FA" w:rsidRPr="004A41A0" w:rsidRDefault="00AB63FA" w:rsidP="0074607F">
            <w:pPr>
              <w:spacing w:line="360" w:lineRule="auto"/>
              <w:jc w:val="both"/>
              <w:rPr>
                <w:rFonts w:ascii="Book Antiqua" w:hAnsi="Book Antiqua" w:cs="Arial"/>
                <w:b/>
              </w:rPr>
            </w:pPr>
            <w:r w:rsidRPr="004A41A0">
              <w:rPr>
                <w:rFonts w:ascii="Book Antiqua" w:hAnsi="Book Antiqua" w:cs="Arial"/>
                <w:b/>
              </w:rPr>
              <w:t>Scal lenght</w:t>
            </w:r>
          </w:p>
        </w:tc>
        <w:tc>
          <w:tcPr>
            <w:tcW w:w="2551" w:type="dxa"/>
            <w:vAlign w:val="center"/>
          </w:tcPr>
          <w:p w14:paraId="268E06E1" w14:textId="77777777" w:rsidR="00AB63FA" w:rsidRPr="004A41A0" w:rsidRDefault="00AB63FA" w:rsidP="0074607F">
            <w:pPr>
              <w:spacing w:line="360" w:lineRule="auto"/>
              <w:jc w:val="both"/>
              <w:rPr>
                <w:rFonts w:ascii="Book Antiqua" w:hAnsi="Book Antiqua" w:cs="Arial"/>
                <w:b/>
              </w:rPr>
            </w:pPr>
            <w:r w:rsidRPr="004A41A0">
              <w:rPr>
                <w:rFonts w:ascii="Book Antiqua" w:hAnsi="Book Antiqua" w:cs="Arial"/>
                <w:b/>
              </w:rPr>
              <w:t>Scanning parameters</w:t>
            </w:r>
          </w:p>
        </w:tc>
        <w:tc>
          <w:tcPr>
            <w:tcW w:w="4961" w:type="dxa"/>
            <w:vAlign w:val="center"/>
          </w:tcPr>
          <w:p w14:paraId="31AAAF78" w14:textId="77777777" w:rsidR="00AB63FA" w:rsidRPr="004A41A0" w:rsidRDefault="00AB63FA" w:rsidP="0074607F">
            <w:pPr>
              <w:spacing w:line="360" w:lineRule="auto"/>
              <w:jc w:val="both"/>
              <w:rPr>
                <w:rFonts w:ascii="Book Antiqua" w:hAnsi="Book Antiqua" w:cs="Arial"/>
                <w:b/>
              </w:rPr>
            </w:pPr>
            <w:r w:rsidRPr="004A41A0">
              <w:rPr>
                <w:rFonts w:ascii="Book Antiqua" w:hAnsi="Book Antiqua" w:cs="Arial"/>
                <w:b/>
              </w:rPr>
              <w:t>Rationale in</w:t>
            </w:r>
          </w:p>
          <w:p w14:paraId="7C1A5E3D" w14:textId="77777777" w:rsidR="00AB63FA" w:rsidRPr="004A41A0" w:rsidRDefault="00AB63FA" w:rsidP="0074607F">
            <w:pPr>
              <w:spacing w:line="360" w:lineRule="auto"/>
              <w:jc w:val="both"/>
              <w:rPr>
                <w:rFonts w:ascii="Book Antiqua" w:hAnsi="Book Antiqua" w:cs="Arial"/>
                <w:b/>
              </w:rPr>
            </w:pPr>
            <w:r w:rsidRPr="004A41A0">
              <w:rPr>
                <w:rFonts w:ascii="Book Antiqua" w:hAnsi="Book Antiqua" w:cs="Arial"/>
                <w:b/>
              </w:rPr>
              <w:t>the preoperative phase</w:t>
            </w:r>
          </w:p>
        </w:tc>
        <w:tc>
          <w:tcPr>
            <w:tcW w:w="4962" w:type="dxa"/>
            <w:vAlign w:val="center"/>
          </w:tcPr>
          <w:p w14:paraId="1A9E4D96" w14:textId="77777777" w:rsidR="00AB63FA" w:rsidRPr="004A41A0" w:rsidRDefault="00AB63FA" w:rsidP="0074607F">
            <w:pPr>
              <w:spacing w:line="360" w:lineRule="auto"/>
              <w:jc w:val="both"/>
              <w:rPr>
                <w:rFonts w:ascii="Book Antiqua" w:hAnsi="Book Antiqua" w:cs="Arial"/>
                <w:b/>
              </w:rPr>
            </w:pPr>
            <w:r w:rsidRPr="004A41A0">
              <w:rPr>
                <w:rFonts w:ascii="Book Antiqua" w:hAnsi="Book Antiqua" w:cs="Arial"/>
                <w:b/>
              </w:rPr>
              <w:t xml:space="preserve">Rationale in </w:t>
            </w:r>
          </w:p>
          <w:p w14:paraId="46133E0C" w14:textId="77777777" w:rsidR="00AB63FA" w:rsidRPr="004A41A0" w:rsidRDefault="00AB63FA" w:rsidP="0074607F">
            <w:pPr>
              <w:spacing w:line="360" w:lineRule="auto"/>
              <w:jc w:val="both"/>
              <w:rPr>
                <w:rFonts w:ascii="Book Antiqua" w:hAnsi="Book Antiqua" w:cs="Arial"/>
                <w:b/>
              </w:rPr>
            </w:pPr>
            <w:r w:rsidRPr="004A41A0">
              <w:rPr>
                <w:rFonts w:ascii="Book Antiqua" w:hAnsi="Book Antiqua" w:cs="Arial"/>
                <w:b/>
              </w:rPr>
              <w:t>the postoperative phases</w:t>
            </w:r>
          </w:p>
        </w:tc>
      </w:tr>
      <w:tr w:rsidR="0046225E" w:rsidRPr="004A41A0" w14:paraId="3F8B1907" w14:textId="77777777" w:rsidTr="00B718F0">
        <w:tc>
          <w:tcPr>
            <w:tcW w:w="2127" w:type="dxa"/>
            <w:vAlign w:val="center"/>
          </w:tcPr>
          <w:p w14:paraId="1662A3EB"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t>Unenhanced</w:t>
            </w:r>
          </w:p>
        </w:tc>
        <w:tc>
          <w:tcPr>
            <w:tcW w:w="1418" w:type="dxa"/>
            <w:vAlign w:val="center"/>
          </w:tcPr>
          <w:p w14:paraId="61373CF8"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t>Upper abdomen</w:t>
            </w:r>
          </w:p>
        </w:tc>
        <w:tc>
          <w:tcPr>
            <w:tcW w:w="2551" w:type="dxa"/>
            <w:vMerge w:val="restart"/>
            <w:vAlign w:val="center"/>
          </w:tcPr>
          <w:p w14:paraId="1F2AE4B1" w14:textId="77777777" w:rsidR="00AB63FA" w:rsidRPr="004A41A0" w:rsidRDefault="00AB63FA" w:rsidP="005A65B4">
            <w:pPr>
              <w:pStyle w:val="ListParagraph"/>
              <w:spacing w:line="360" w:lineRule="auto"/>
              <w:ind w:left="0"/>
              <w:jc w:val="both"/>
              <w:rPr>
                <w:rFonts w:ascii="Book Antiqua" w:hAnsi="Book Antiqua" w:cs="Arial"/>
              </w:rPr>
            </w:pPr>
            <w:r w:rsidRPr="004A41A0">
              <w:rPr>
                <w:rFonts w:ascii="Book Antiqua" w:hAnsi="Book Antiqua" w:cs="Arial"/>
              </w:rPr>
              <w:t>KVp 120</w:t>
            </w:r>
          </w:p>
          <w:p w14:paraId="4B9411AC" w14:textId="77777777" w:rsidR="00AB63FA" w:rsidRPr="004A41A0" w:rsidRDefault="00AB63FA" w:rsidP="005A65B4">
            <w:pPr>
              <w:pStyle w:val="ListParagraph"/>
              <w:spacing w:line="360" w:lineRule="auto"/>
              <w:ind w:left="0"/>
              <w:jc w:val="both"/>
              <w:rPr>
                <w:rFonts w:ascii="Book Antiqua" w:hAnsi="Book Antiqua" w:cs="Arial"/>
              </w:rPr>
            </w:pPr>
            <w:r w:rsidRPr="004A41A0">
              <w:rPr>
                <w:rFonts w:ascii="Book Antiqua" w:hAnsi="Book Antiqua" w:cs="Arial"/>
              </w:rPr>
              <w:t>mA modulated between 200-450</w:t>
            </w:r>
          </w:p>
          <w:p w14:paraId="0A76D63E" w14:textId="363126C0" w:rsidR="00AB63FA" w:rsidRPr="004A41A0" w:rsidRDefault="00AB63FA" w:rsidP="005A65B4">
            <w:pPr>
              <w:pStyle w:val="ListParagraph"/>
              <w:spacing w:line="360" w:lineRule="auto"/>
              <w:ind w:left="0"/>
              <w:jc w:val="both"/>
              <w:rPr>
                <w:rFonts w:ascii="Book Antiqua" w:hAnsi="Book Antiqua" w:cs="Arial"/>
              </w:rPr>
            </w:pPr>
            <w:r w:rsidRPr="004A41A0">
              <w:rPr>
                <w:rFonts w:ascii="Book Antiqua" w:hAnsi="Book Antiqua" w:cs="Arial"/>
              </w:rPr>
              <w:t>Tube rotation 0.6 s</w:t>
            </w:r>
          </w:p>
          <w:p w14:paraId="0C05CB70" w14:textId="07E0AA24" w:rsidR="00AB63FA" w:rsidRPr="004A41A0" w:rsidRDefault="00056DB6" w:rsidP="005A65B4">
            <w:pPr>
              <w:pStyle w:val="ListParagraph"/>
              <w:spacing w:line="360" w:lineRule="auto"/>
              <w:ind w:left="0"/>
              <w:jc w:val="both"/>
              <w:rPr>
                <w:rFonts w:ascii="Book Antiqua" w:hAnsi="Book Antiqua" w:cs="Arial"/>
              </w:rPr>
            </w:pPr>
            <w:r w:rsidRPr="004A41A0">
              <w:rPr>
                <w:rFonts w:ascii="Book Antiqua" w:hAnsi="Book Antiqua" w:cs="Arial"/>
              </w:rPr>
              <w:t>Pitch 0.</w:t>
            </w:r>
            <w:r w:rsidR="00AB63FA" w:rsidRPr="004A41A0">
              <w:rPr>
                <w:rFonts w:ascii="Book Antiqua" w:hAnsi="Book Antiqua" w:cs="Arial"/>
              </w:rPr>
              <w:t>984</w:t>
            </w:r>
          </w:p>
          <w:p w14:paraId="555A4308" w14:textId="050695EC" w:rsidR="00AB63FA" w:rsidRPr="004A41A0" w:rsidRDefault="00056DB6" w:rsidP="005A65B4">
            <w:pPr>
              <w:pStyle w:val="ListParagraph"/>
              <w:spacing w:line="360" w:lineRule="auto"/>
              <w:ind w:left="0"/>
              <w:jc w:val="both"/>
              <w:rPr>
                <w:rFonts w:ascii="Book Antiqua" w:hAnsi="Book Antiqua" w:cs="Arial"/>
              </w:rPr>
            </w:pPr>
            <w:r w:rsidRPr="004A41A0">
              <w:rPr>
                <w:rFonts w:ascii="Book Antiqua" w:hAnsi="Book Antiqua" w:cs="Arial"/>
              </w:rPr>
              <w:t>Noise index 16.</w:t>
            </w:r>
            <w:r w:rsidR="00AB63FA" w:rsidRPr="004A41A0">
              <w:rPr>
                <w:rFonts w:ascii="Book Antiqua" w:hAnsi="Book Antiqua" w:cs="Arial"/>
              </w:rPr>
              <w:t>10</w:t>
            </w:r>
          </w:p>
          <w:p w14:paraId="02CA5E5B" w14:textId="77777777" w:rsidR="00AB63FA" w:rsidRPr="004A41A0" w:rsidRDefault="00AB63FA" w:rsidP="005A65B4">
            <w:pPr>
              <w:pStyle w:val="ListParagraph"/>
              <w:spacing w:line="360" w:lineRule="auto"/>
              <w:ind w:left="0"/>
              <w:jc w:val="both"/>
              <w:rPr>
                <w:rFonts w:ascii="Book Antiqua" w:hAnsi="Book Antiqua" w:cs="Arial"/>
                <w:lang w:val="en-US"/>
              </w:rPr>
            </w:pPr>
            <w:r w:rsidRPr="004A41A0">
              <w:rPr>
                <w:rFonts w:ascii="Book Antiqua" w:hAnsi="Book Antiqua" w:cs="Arial"/>
                <w:lang w:val="en-US"/>
              </w:rPr>
              <w:t>Collimation 1.25 mm (0.625 for the angiographic phase)</w:t>
            </w:r>
          </w:p>
          <w:p w14:paraId="2892715F" w14:textId="77777777" w:rsidR="00AB63FA" w:rsidRPr="004A41A0" w:rsidRDefault="00AB63FA" w:rsidP="005A65B4">
            <w:pPr>
              <w:pStyle w:val="ListParagraph"/>
              <w:spacing w:line="360" w:lineRule="auto"/>
              <w:ind w:left="0"/>
              <w:jc w:val="both"/>
              <w:rPr>
                <w:rFonts w:ascii="Book Antiqua" w:hAnsi="Book Antiqua" w:cs="Arial"/>
                <w:b/>
              </w:rPr>
            </w:pPr>
            <w:r w:rsidRPr="004A41A0">
              <w:rPr>
                <w:rFonts w:ascii="Book Antiqua" w:hAnsi="Book Antiqua" w:cs="Arial"/>
              </w:rPr>
              <w:t>Image reconstruction thickness 1.25 mm</w:t>
            </w:r>
          </w:p>
        </w:tc>
        <w:tc>
          <w:tcPr>
            <w:tcW w:w="4961" w:type="dxa"/>
            <w:vAlign w:val="center"/>
          </w:tcPr>
          <w:p w14:paraId="151418B7" w14:textId="24D0E574" w:rsidR="00AB63FA" w:rsidRPr="004A41A0" w:rsidRDefault="005A65B4" w:rsidP="0074607F">
            <w:pPr>
              <w:spacing w:line="360" w:lineRule="auto"/>
              <w:jc w:val="both"/>
              <w:rPr>
                <w:rFonts w:ascii="Book Antiqua" w:eastAsia="MS Mincho" w:hAnsi="Book Antiqua" w:cs="Arial"/>
                <w:lang w:val="en-GB"/>
              </w:rPr>
            </w:pPr>
            <w:r>
              <w:rPr>
                <w:rFonts w:ascii="Book Antiqua" w:eastAsia="MS Mincho" w:hAnsi="Book Antiqua" w:cs="Arial"/>
              </w:rPr>
              <w:t>1</w:t>
            </w:r>
            <w:r w:rsidR="00AB63FA" w:rsidRPr="004A41A0">
              <w:rPr>
                <w:rFonts w:ascii="Book Antiqua" w:eastAsia="MS Mincho" w:hAnsi="Book Antiqua" w:cs="Arial"/>
              </w:rPr>
              <w:t>I</w:t>
            </w:r>
            <w:r w:rsidR="00AB63FA" w:rsidRPr="004A41A0">
              <w:rPr>
                <w:rFonts w:ascii="Book Antiqua" w:eastAsia="MS Mincho" w:hAnsi="Book Antiqua" w:cs="Arial"/>
                <w:lang w:val="en-GB"/>
              </w:rPr>
              <w:t>dentifying potential confounders in image interpretation (</w:t>
            </w:r>
            <w:r w:rsidR="00AB63FA" w:rsidRPr="005A65B4">
              <w:rPr>
                <w:rFonts w:ascii="Book Antiqua" w:eastAsia="MS Mincho" w:hAnsi="Book Antiqua" w:cs="Arial"/>
                <w:i/>
                <w:lang w:val="en-GB"/>
              </w:rPr>
              <w:t>e.g.</w:t>
            </w:r>
            <w:r w:rsidR="00AB63FA" w:rsidRPr="004A41A0">
              <w:rPr>
                <w:rFonts w:ascii="Book Antiqua" w:eastAsia="MS Mincho" w:hAnsi="Book Antiqua" w:cs="Arial"/>
                <w:lang w:val="en-GB"/>
              </w:rPr>
              <w:t>, lesion’s or vascular calcifications). Measuring baseline attenuation of target lesions (</w:t>
            </w:r>
            <w:r w:rsidR="00AB63FA" w:rsidRPr="005A65B4">
              <w:rPr>
                <w:rFonts w:ascii="Book Antiqua" w:eastAsia="MS Mincho" w:hAnsi="Book Antiqua" w:cs="Arial"/>
                <w:i/>
                <w:lang w:val="en-GB"/>
              </w:rPr>
              <w:t>e.g.</w:t>
            </w:r>
            <w:r w:rsidR="00AB63FA" w:rsidRPr="004A41A0">
              <w:rPr>
                <w:rFonts w:ascii="Book Antiqua" w:eastAsia="MS Mincho" w:hAnsi="Book Antiqua" w:cs="Arial"/>
                <w:lang w:val="en-GB"/>
              </w:rPr>
              <w:t>, fat-containing HCC) or in diffuse liver disease (</w:t>
            </w:r>
            <w:r w:rsidR="00AB63FA" w:rsidRPr="005A65B4">
              <w:rPr>
                <w:rFonts w:ascii="Book Antiqua" w:eastAsia="MS Mincho" w:hAnsi="Book Antiqua" w:cs="Arial"/>
                <w:i/>
                <w:lang w:val="en-GB"/>
              </w:rPr>
              <w:t>e.g.</w:t>
            </w:r>
            <w:r w:rsidR="00AB63FA" w:rsidRPr="004A41A0">
              <w:rPr>
                <w:rFonts w:ascii="Book Antiqua" w:eastAsia="MS Mincho" w:hAnsi="Book Antiqua" w:cs="Arial"/>
                <w:lang w:val="en-GB"/>
              </w:rPr>
              <w:t xml:space="preserve">, steatosis). </w:t>
            </w:r>
          </w:p>
          <w:p w14:paraId="3F04EEBC" w14:textId="18C121D5" w:rsidR="00AB63FA" w:rsidRPr="004A41A0" w:rsidRDefault="00AB63FA" w:rsidP="0074607F">
            <w:pPr>
              <w:spacing w:line="360" w:lineRule="auto"/>
              <w:jc w:val="both"/>
              <w:rPr>
                <w:rFonts w:ascii="Book Antiqua" w:hAnsi="Book Antiqua" w:cs="Arial"/>
              </w:rPr>
            </w:pPr>
            <w:r w:rsidRPr="004A41A0">
              <w:rPr>
                <w:rFonts w:ascii="Book Antiqua" w:eastAsia="MS Mincho" w:hAnsi="Book Antiqua" w:cs="Arial"/>
                <w:lang w:val="en-GB"/>
              </w:rPr>
              <w:t>This phase is n</w:t>
            </w:r>
            <w:r w:rsidRPr="004A41A0">
              <w:rPr>
                <w:rFonts w:ascii="Book Antiqua" w:eastAsia="MS Mincho" w:hAnsi="Book Antiqua" w:cs="Arial"/>
              </w:rPr>
              <w:t xml:space="preserve">ot required if recent prior imaging is </w:t>
            </w:r>
            <w:r w:rsidR="00056DB6" w:rsidRPr="004A41A0">
              <w:rPr>
                <w:rFonts w:ascii="Book Antiqua" w:eastAsia="MS Mincho" w:hAnsi="Book Antiqua" w:cs="Arial"/>
              </w:rPr>
              <w:t>available</w:t>
            </w:r>
            <w:r w:rsidRPr="004A41A0">
              <w:rPr>
                <w:rFonts w:ascii="Book Antiqua" w:eastAsia="MS Mincho" w:hAnsi="Book Antiqua" w:cs="Arial"/>
              </w:rPr>
              <w:t>.</w:t>
            </w:r>
          </w:p>
        </w:tc>
        <w:tc>
          <w:tcPr>
            <w:tcW w:w="4962" w:type="dxa"/>
            <w:vAlign w:val="center"/>
          </w:tcPr>
          <w:p w14:paraId="3B477C5C" w14:textId="3AE55046" w:rsidR="00AB63FA" w:rsidRPr="004A41A0" w:rsidRDefault="00AB63FA" w:rsidP="0074607F">
            <w:pPr>
              <w:spacing w:line="360" w:lineRule="auto"/>
              <w:jc w:val="both"/>
              <w:rPr>
                <w:rFonts w:ascii="Book Antiqua" w:eastAsia="MS Mincho" w:hAnsi="Book Antiqua" w:cs="Arial"/>
                <w:lang w:val="en-GB"/>
              </w:rPr>
            </w:pPr>
            <w:r w:rsidRPr="004A41A0">
              <w:rPr>
                <w:rFonts w:ascii="Book Antiqua" w:eastAsia="MS Mincho" w:hAnsi="Book Antiqua" w:cs="Arial"/>
              </w:rPr>
              <w:t xml:space="preserve">Identifying </w:t>
            </w:r>
            <w:r w:rsidRPr="004A41A0">
              <w:rPr>
                <w:rFonts w:ascii="Book Antiqua" w:eastAsia="MS Mincho" w:hAnsi="Book Antiqua" w:cs="Arial"/>
                <w:lang w:val="en-GB"/>
              </w:rPr>
              <w:t>potential confounders in image interpretation (</w:t>
            </w:r>
            <w:r w:rsidRPr="005D05EE">
              <w:rPr>
                <w:rFonts w:ascii="Book Antiqua" w:eastAsia="MS Mincho" w:hAnsi="Book Antiqua" w:cs="Arial"/>
                <w:i/>
                <w:lang w:val="en-GB"/>
              </w:rPr>
              <w:t>e.g.</w:t>
            </w:r>
            <w:r w:rsidRPr="004A41A0">
              <w:rPr>
                <w:rFonts w:ascii="Book Antiqua" w:eastAsia="MS Mincho" w:hAnsi="Book Antiqua" w:cs="Arial"/>
                <w:lang w:val="en-GB"/>
              </w:rPr>
              <w:t>, surgical clips).</w:t>
            </w:r>
            <w:r w:rsidRPr="004A41A0">
              <w:rPr>
                <w:rFonts w:ascii="Book Antiqua" w:eastAsia="MS Mincho" w:hAnsi="Book Antiqua" w:cs="Arial"/>
              </w:rPr>
              <w:t xml:space="preserve"> </w:t>
            </w:r>
            <w:r w:rsidRPr="004A41A0">
              <w:rPr>
                <w:rFonts w:ascii="Book Antiqua" w:eastAsia="MS Mincho" w:hAnsi="Book Antiqua" w:cs="Arial"/>
                <w:lang w:val="en-GB"/>
              </w:rPr>
              <w:t>Measuring the attenuation of intr</w:t>
            </w:r>
            <w:r w:rsidR="00056DB6" w:rsidRPr="004A41A0">
              <w:rPr>
                <w:rFonts w:ascii="Book Antiqua" w:eastAsia="MS Mincho" w:hAnsi="Book Antiqua" w:cs="Arial"/>
                <w:lang w:val="en-GB"/>
              </w:rPr>
              <w:t>a-abdominal collections (biloma</w:t>
            </w:r>
            <w:r w:rsidRPr="004A41A0">
              <w:rPr>
                <w:rFonts w:ascii="Book Antiqua" w:eastAsia="MS Mincho" w:hAnsi="Book Antiqua" w:cs="Arial"/>
                <w:lang w:val="en-GB"/>
              </w:rPr>
              <w:t xml:space="preserve"> </w:t>
            </w:r>
            <w:r w:rsidRPr="005D05EE">
              <w:rPr>
                <w:rFonts w:ascii="Book Antiqua" w:eastAsia="MS Mincho" w:hAnsi="Book Antiqua" w:cs="Arial"/>
                <w:i/>
                <w:lang w:val="en-GB"/>
              </w:rPr>
              <w:t>vs</w:t>
            </w:r>
            <w:r w:rsidRPr="004A41A0">
              <w:rPr>
                <w:rFonts w:ascii="Book Antiqua" w:eastAsia="MS Mincho" w:hAnsi="Book Antiqua" w:cs="Arial"/>
                <w:lang w:val="en-GB"/>
              </w:rPr>
              <w:t xml:space="preserve"> hematoma).</w:t>
            </w:r>
          </w:p>
          <w:p w14:paraId="407ABC00" w14:textId="31C94D6A" w:rsidR="00AB63FA" w:rsidRPr="005D05EE" w:rsidRDefault="00AB63FA" w:rsidP="0074607F">
            <w:pPr>
              <w:spacing w:line="360" w:lineRule="auto"/>
              <w:jc w:val="both"/>
              <w:rPr>
                <w:rFonts w:ascii="Book Antiqua" w:hAnsi="Book Antiqua" w:cs="Arial"/>
                <w:lang w:eastAsia="zh-CN"/>
              </w:rPr>
            </w:pPr>
            <w:r w:rsidRPr="004A41A0">
              <w:rPr>
                <w:rFonts w:ascii="Book Antiqua" w:eastAsia="MS Mincho" w:hAnsi="Book Antiqua" w:cs="Arial"/>
                <w:lang w:val="en-GB"/>
              </w:rPr>
              <w:t>This phase in not mandatory in repeated follow-u</w:t>
            </w:r>
            <w:r w:rsidR="005D05EE">
              <w:rPr>
                <w:rFonts w:ascii="Book Antiqua" w:eastAsia="MS Mincho" w:hAnsi="Book Antiqua" w:cs="Arial"/>
                <w:lang w:val="en-GB"/>
              </w:rPr>
              <w:t>p examinations</w:t>
            </w:r>
          </w:p>
        </w:tc>
      </w:tr>
      <w:tr w:rsidR="0046225E" w:rsidRPr="004A41A0" w14:paraId="380F1F31" w14:textId="77777777" w:rsidTr="00B718F0">
        <w:tc>
          <w:tcPr>
            <w:tcW w:w="2127" w:type="dxa"/>
            <w:vAlign w:val="center"/>
          </w:tcPr>
          <w:p w14:paraId="564BF0E4"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t>Angiographic phase</w:t>
            </w:r>
          </w:p>
          <w:p w14:paraId="3A654261" w14:textId="16A86DE4" w:rsidR="00AB63FA" w:rsidRPr="004A41A0" w:rsidRDefault="00AB63FA" w:rsidP="005A65B4">
            <w:pPr>
              <w:spacing w:line="360" w:lineRule="auto"/>
              <w:jc w:val="both"/>
              <w:rPr>
                <w:rFonts w:ascii="Book Antiqua" w:hAnsi="Book Antiqua" w:cs="Arial"/>
              </w:rPr>
            </w:pPr>
            <w:r w:rsidRPr="004A41A0">
              <w:rPr>
                <w:rFonts w:ascii="Book Antiqua" w:hAnsi="Book Antiqua" w:cs="Arial"/>
              </w:rPr>
              <w:t>(20)</w:t>
            </w:r>
          </w:p>
        </w:tc>
        <w:tc>
          <w:tcPr>
            <w:tcW w:w="1418" w:type="dxa"/>
            <w:vAlign w:val="center"/>
          </w:tcPr>
          <w:p w14:paraId="59B05E20"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t>Upper abdomen</w:t>
            </w:r>
          </w:p>
        </w:tc>
        <w:tc>
          <w:tcPr>
            <w:tcW w:w="2551" w:type="dxa"/>
            <w:vMerge/>
            <w:vAlign w:val="center"/>
          </w:tcPr>
          <w:p w14:paraId="5E17D820" w14:textId="77777777" w:rsidR="00AB63FA" w:rsidRPr="004A41A0" w:rsidRDefault="00AB63FA" w:rsidP="0074607F">
            <w:pPr>
              <w:spacing w:line="360" w:lineRule="auto"/>
              <w:jc w:val="both"/>
              <w:rPr>
                <w:rFonts w:ascii="Book Antiqua" w:hAnsi="Book Antiqua" w:cs="Arial"/>
                <w:b/>
              </w:rPr>
            </w:pPr>
          </w:p>
        </w:tc>
        <w:tc>
          <w:tcPr>
            <w:tcW w:w="4961" w:type="dxa"/>
            <w:vAlign w:val="center"/>
          </w:tcPr>
          <w:p w14:paraId="53CB300C" w14:textId="42E2FB12" w:rsidR="00AB63FA" w:rsidRPr="004A41A0" w:rsidRDefault="00AB63FA" w:rsidP="0074607F">
            <w:pPr>
              <w:spacing w:line="360" w:lineRule="auto"/>
              <w:jc w:val="both"/>
              <w:rPr>
                <w:rFonts w:ascii="Book Antiqua" w:hAnsi="Book Antiqua" w:cs="Arial"/>
              </w:rPr>
            </w:pPr>
            <w:r w:rsidRPr="004A41A0">
              <w:rPr>
                <w:rFonts w:ascii="Book Antiqua" w:hAnsi="Book Antiqua" w:cs="Arial"/>
              </w:rPr>
              <w:t>Assessing the patency and anatomic variants of the hepatic artery and its branches, both on source images and MIP reconstructions.</w:t>
            </w:r>
          </w:p>
        </w:tc>
        <w:tc>
          <w:tcPr>
            <w:tcW w:w="4962" w:type="dxa"/>
            <w:vAlign w:val="center"/>
          </w:tcPr>
          <w:p w14:paraId="34FF0FD5" w14:textId="7A79CE02" w:rsidR="00AB63FA" w:rsidRPr="004A41A0" w:rsidRDefault="00AB63FA" w:rsidP="005D05EE">
            <w:pPr>
              <w:spacing w:line="360" w:lineRule="auto"/>
              <w:jc w:val="both"/>
              <w:rPr>
                <w:rFonts w:ascii="Book Antiqua" w:hAnsi="Book Antiqua" w:cs="Arial"/>
                <w:lang w:eastAsia="zh-CN"/>
              </w:rPr>
            </w:pPr>
            <w:r w:rsidRPr="004A41A0">
              <w:rPr>
                <w:rFonts w:ascii="Book Antiqua" w:hAnsi="Book Antiqua" w:cs="Arial"/>
              </w:rPr>
              <w:t>Assessing the sources of suspicious active postoperative bl</w:t>
            </w:r>
            <w:r w:rsidR="005D05EE">
              <w:rPr>
                <w:rFonts w:ascii="Book Antiqua" w:hAnsi="Book Antiqua" w:cs="Arial"/>
              </w:rPr>
              <w:t>eeding</w:t>
            </w:r>
          </w:p>
        </w:tc>
      </w:tr>
      <w:tr w:rsidR="0046225E" w:rsidRPr="004A41A0" w14:paraId="395BDF93" w14:textId="77777777" w:rsidTr="00B718F0">
        <w:tc>
          <w:tcPr>
            <w:tcW w:w="2127" w:type="dxa"/>
            <w:vAlign w:val="center"/>
          </w:tcPr>
          <w:p w14:paraId="372C7936"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t>Delayed arterial</w:t>
            </w:r>
          </w:p>
          <w:p w14:paraId="4032E15D"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lastRenderedPageBreak/>
              <w:t>(35-40 sec)</w:t>
            </w:r>
          </w:p>
        </w:tc>
        <w:tc>
          <w:tcPr>
            <w:tcW w:w="1418" w:type="dxa"/>
            <w:vAlign w:val="center"/>
          </w:tcPr>
          <w:p w14:paraId="7AFC70F7"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lastRenderedPageBreak/>
              <w:t xml:space="preserve">Upper </w:t>
            </w:r>
            <w:r w:rsidRPr="004A41A0">
              <w:rPr>
                <w:rFonts w:ascii="Book Antiqua" w:hAnsi="Book Antiqua" w:cs="Arial"/>
              </w:rPr>
              <w:lastRenderedPageBreak/>
              <w:t>abdomen</w:t>
            </w:r>
          </w:p>
        </w:tc>
        <w:tc>
          <w:tcPr>
            <w:tcW w:w="2551" w:type="dxa"/>
            <w:vMerge/>
            <w:vAlign w:val="center"/>
          </w:tcPr>
          <w:p w14:paraId="4186BF2C" w14:textId="77777777" w:rsidR="00AB63FA" w:rsidRPr="004A41A0" w:rsidRDefault="00AB63FA" w:rsidP="0074607F">
            <w:pPr>
              <w:spacing w:line="360" w:lineRule="auto"/>
              <w:jc w:val="both"/>
              <w:rPr>
                <w:rFonts w:ascii="Book Antiqua" w:hAnsi="Book Antiqua" w:cs="Arial"/>
                <w:b/>
              </w:rPr>
            </w:pPr>
          </w:p>
        </w:tc>
        <w:tc>
          <w:tcPr>
            <w:tcW w:w="4961" w:type="dxa"/>
            <w:vAlign w:val="center"/>
          </w:tcPr>
          <w:p w14:paraId="6960D62B" w14:textId="420BC8BB" w:rsidR="00AB63FA" w:rsidRPr="004A41A0" w:rsidRDefault="00AB63FA" w:rsidP="0074607F">
            <w:pPr>
              <w:spacing w:line="360" w:lineRule="auto"/>
              <w:jc w:val="both"/>
              <w:rPr>
                <w:rFonts w:ascii="Book Antiqua" w:hAnsi="Book Antiqua" w:cs="Arial"/>
                <w:lang w:eastAsia="zh-CN"/>
              </w:rPr>
            </w:pPr>
            <w:r w:rsidRPr="004A41A0">
              <w:rPr>
                <w:rFonts w:ascii="Book Antiqua" w:hAnsi="Book Antiqua" w:cs="Arial"/>
              </w:rPr>
              <w:t>Assessing hypervascular focal liver lesio</w:t>
            </w:r>
            <w:r w:rsidR="005A65B4">
              <w:rPr>
                <w:rFonts w:ascii="Book Antiqua" w:hAnsi="Book Antiqua" w:cs="Arial"/>
              </w:rPr>
              <w:t xml:space="preserve">ns </w:t>
            </w:r>
            <w:r w:rsidR="005A65B4">
              <w:rPr>
                <w:rFonts w:ascii="Book Antiqua" w:hAnsi="Book Antiqua" w:cs="Arial"/>
              </w:rPr>
              <w:lastRenderedPageBreak/>
              <w:t>(malignant and benign ones)</w:t>
            </w:r>
          </w:p>
        </w:tc>
        <w:tc>
          <w:tcPr>
            <w:tcW w:w="4962" w:type="dxa"/>
            <w:vAlign w:val="center"/>
          </w:tcPr>
          <w:p w14:paraId="430531FF" w14:textId="1142E904" w:rsidR="00AB63FA" w:rsidRPr="004A41A0" w:rsidRDefault="00AB63FA" w:rsidP="005D05EE">
            <w:pPr>
              <w:spacing w:line="360" w:lineRule="auto"/>
              <w:jc w:val="both"/>
              <w:rPr>
                <w:rFonts w:ascii="Book Antiqua" w:hAnsi="Book Antiqua" w:cs="Arial"/>
                <w:lang w:eastAsia="zh-CN"/>
              </w:rPr>
            </w:pPr>
            <w:r w:rsidRPr="004A41A0">
              <w:rPr>
                <w:rFonts w:ascii="Book Antiqua" w:hAnsi="Book Antiqua" w:cs="Arial"/>
              </w:rPr>
              <w:lastRenderedPageBreak/>
              <w:t xml:space="preserve">Assessing the patency of the hepatic artery </w:t>
            </w:r>
            <w:r w:rsidRPr="004A41A0">
              <w:rPr>
                <w:rFonts w:ascii="Book Antiqua" w:hAnsi="Book Antiqua" w:cs="Arial"/>
              </w:rPr>
              <w:lastRenderedPageBreak/>
              <w:t xml:space="preserve">and its branches. Identifying the recurrence of hypervascular tumors in the </w:t>
            </w:r>
            <w:r w:rsidR="005D05EE">
              <w:rPr>
                <w:rFonts w:ascii="Book Antiqua" w:hAnsi="Book Antiqua" w:cs="Arial"/>
              </w:rPr>
              <w:t>delayed post-operative period</w:t>
            </w:r>
          </w:p>
        </w:tc>
      </w:tr>
      <w:tr w:rsidR="0046225E" w:rsidRPr="004A41A0" w14:paraId="6488F6A5" w14:textId="77777777" w:rsidTr="00B718F0">
        <w:tc>
          <w:tcPr>
            <w:tcW w:w="2127" w:type="dxa"/>
            <w:vAlign w:val="center"/>
          </w:tcPr>
          <w:p w14:paraId="149CDF60"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lastRenderedPageBreak/>
              <w:t>Venous</w:t>
            </w:r>
          </w:p>
          <w:p w14:paraId="6132189A" w14:textId="5E23B662" w:rsidR="00AB63FA" w:rsidRPr="004A41A0" w:rsidRDefault="00AB63FA" w:rsidP="00230379">
            <w:pPr>
              <w:spacing w:line="360" w:lineRule="auto"/>
              <w:jc w:val="both"/>
              <w:rPr>
                <w:rFonts w:ascii="Book Antiqua" w:hAnsi="Book Antiqua" w:cs="Arial"/>
              </w:rPr>
            </w:pPr>
            <w:r w:rsidRPr="004A41A0">
              <w:rPr>
                <w:rFonts w:ascii="Book Antiqua" w:hAnsi="Book Antiqua" w:cs="Arial"/>
              </w:rPr>
              <w:t>(70 s)</w:t>
            </w:r>
          </w:p>
        </w:tc>
        <w:tc>
          <w:tcPr>
            <w:tcW w:w="1418" w:type="dxa"/>
            <w:vAlign w:val="center"/>
          </w:tcPr>
          <w:p w14:paraId="59E6A4A9"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t>Whole abdomen</w:t>
            </w:r>
          </w:p>
        </w:tc>
        <w:tc>
          <w:tcPr>
            <w:tcW w:w="2551" w:type="dxa"/>
            <w:vMerge/>
            <w:vAlign w:val="center"/>
          </w:tcPr>
          <w:p w14:paraId="0047C3A3" w14:textId="77777777" w:rsidR="00AB63FA" w:rsidRPr="004A41A0" w:rsidRDefault="00AB63FA" w:rsidP="0074607F">
            <w:pPr>
              <w:spacing w:line="360" w:lineRule="auto"/>
              <w:jc w:val="both"/>
              <w:rPr>
                <w:rFonts w:ascii="Book Antiqua" w:hAnsi="Book Antiqua" w:cs="Arial"/>
                <w:b/>
              </w:rPr>
            </w:pPr>
          </w:p>
        </w:tc>
        <w:tc>
          <w:tcPr>
            <w:tcW w:w="4961" w:type="dxa"/>
            <w:vAlign w:val="center"/>
          </w:tcPr>
          <w:p w14:paraId="5C28E854" w14:textId="66B555B5" w:rsidR="00AB63FA" w:rsidRPr="004A41A0" w:rsidRDefault="00AB63FA" w:rsidP="005A65B4">
            <w:pPr>
              <w:spacing w:line="360" w:lineRule="auto"/>
              <w:jc w:val="both"/>
              <w:rPr>
                <w:rFonts w:ascii="Book Antiqua" w:hAnsi="Book Antiqua" w:cs="Arial"/>
                <w:lang w:eastAsia="zh-CN"/>
              </w:rPr>
            </w:pPr>
            <w:r w:rsidRPr="004A41A0">
              <w:rPr>
                <w:rFonts w:ascii="Book Antiqua" w:hAnsi="Book Antiqua" w:cs="Arial"/>
              </w:rPr>
              <w:t>Assessing lesions’ enhancement pattern for the purpose of identification/characterization. Assessing the patency and anatomic variants of the portal trunk and intrahepatic branches, both on source ima</w:t>
            </w:r>
            <w:r w:rsidR="005A65B4">
              <w:rPr>
                <w:rFonts w:ascii="Book Antiqua" w:hAnsi="Book Antiqua" w:cs="Arial"/>
              </w:rPr>
              <w:t>ges and MIP reconstructions.</w:t>
            </w:r>
            <w:r w:rsidR="005A65B4">
              <w:rPr>
                <w:rFonts w:ascii="Book Antiqua" w:hAnsi="Book Antiqua" w:cs="Arial" w:hint="eastAsia"/>
                <w:lang w:eastAsia="zh-CN"/>
              </w:rPr>
              <w:t xml:space="preserve"> </w:t>
            </w:r>
            <w:r w:rsidRPr="004A41A0">
              <w:rPr>
                <w:rFonts w:ascii="Book Antiqua" w:hAnsi="Book Antiqua" w:cs="Arial"/>
              </w:rPr>
              <w:t xml:space="preserve">Identifying additional abdominal findings potentially contraindicating ALPSS. Assessing for signs of chronic liver disease (including splenomegaly, </w:t>
            </w:r>
            <w:r w:rsidR="005A65B4">
              <w:rPr>
                <w:rFonts w:ascii="Book Antiqua" w:hAnsi="Book Antiqua" w:cs="Arial"/>
              </w:rPr>
              <w:t>venous collaterals and ascites)</w:t>
            </w:r>
          </w:p>
        </w:tc>
        <w:tc>
          <w:tcPr>
            <w:tcW w:w="4962" w:type="dxa"/>
            <w:vAlign w:val="center"/>
          </w:tcPr>
          <w:p w14:paraId="2865CD7D" w14:textId="3EE23987" w:rsidR="00AB63FA" w:rsidRPr="004A41A0" w:rsidRDefault="00AB63FA" w:rsidP="005D05EE">
            <w:pPr>
              <w:spacing w:line="360" w:lineRule="auto"/>
              <w:jc w:val="both"/>
              <w:rPr>
                <w:rFonts w:ascii="Book Antiqua" w:hAnsi="Book Antiqua" w:cs="Arial"/>
              </w:rPr>
            </w:pPr>
            <w:r w:rsidRPr="004A41A0">
              <w:rPr>
                <w:rFonts w:ascii="Book Antiqua" w:hAnsi="Book Antiqua" w:cs="Arial"/>
              </w:rPr>
              <w:t xml:space="preserve">Assessing the portal status (absence of flow in the ligated portal branch and patency of the FLR branch). Assessing successful tumor cleaning up in the FLR before surgical stage 2. Ruling out thrombosis of the portal braches, hepatic veins and inferior vena cava. Identifying tumor relapse. </w:t>
            </w:r>
          </w:p>
        </w:tc>
      </w:tr>
      <w:tr w:rsidR="0046225E" w:rsidRPr="004A41A0" w14:paraId="08F530A2" w14:textId="77777777" w:rsidTr="00B718F0">
        <w:trPr>
          <w:trHeight w:val="1141"/>
        </w:trPr>
        <w:tc>
          <w:tcPr>
            <w:tcW w:w="2127" w:type="dxa"/>
            <w:vAlign w:val="center"/>
          </w:tcPr>
          <w:p w14:paraId="756B07A8"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t>Delayed</w:t>
            </w:r>
          </w:p>
          <w:p w14:paraId="2611B191"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t>(3-5 min)</w:t>
            </w:r>
          </w:p>
        </w:tc>
        <w:tc>
          <w:tcPr>
            <w:tcW w:w="1418" w:type="dxa"/>
            <w:vAlign w:val="center"/>
          </w:tcPr>
          <w:p w14:paraId="0FD5D322"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t xml:space="preserve">Upper or whole abdomen, depending on findings on previous </w:t>
            </w:r>
            <w:r w:rsidRPr="004A41A0">
              <w:rPr>
                <w:rFonts w:ascii="Book Antiqua" w:hAnsi="Book Antiqua" w:cs="Arial"/>
              </w:rPr>
              <w:lastRenderedPageBreak/>
              <w:t>scans</w:t>
            </w:r>
          </w:p>
        </w:tc>
        <w:tc>
          <w:tcPr>
            <w:tcW w:w="2551" w:type="dxa"/>
            <w:vMerge/>
            <w:vAlign w:val="center"/>
          </w:tcPr>
          <w:p w14:paraId="19116F75" w14:textId="77777777" w:rsidR="00AB63FA" w:rsidRPr="004A41A0" w:rsidRDefault="00AB63FA" w:rsidP="0074607F">
            <w:pPr>
              <w:spacing w:line="360" w:lineRule="auto"/>
              <w:jc w:val="both"/>
              <w:rPr>
                <w:rFonts w:ascii="Book Antiqua" w:hAnsi="Book Antiqua" w:cs="Arial"/>
                <w:b/>
              </w:rPr>
            </w:pPr>
          </w:p>
        </w:tc>
        <w:tc>
          <w:tcPr>
            <w:tcW w:w="4961" w:type="dxa"/>
            <w:vAlign w:val="center"/>
          </w:tcPr>
          <w:p w14:paraId="4CEDA682" w14:textId="1D7E1BE3" w:rsidR="00AB63FA" w:rsidRPr="005A65B4" w:rsidRDefault="00AB63FA" w:rsidP="005A65B4">
            <w:pPr>
              <w:spacing w:line="360" w:lineRule="auto"/>
              <w:jc w:val="both"/>
              <w:rPr>
                <w:rFonts w:ascii="Book Antiqua" w:hAnsi="Book Antiqua" w:cs="Arial"/>
                <w:lang w:eastAsia="zh-CN"/>
              </w:rPr>
            </w:pPr>
            <w:r w:rsidRPr="004A41A0">
              <w:rPr>
                <w:rFonts w:ascii="Book Antiqua" w:hAnsi="Book Antiqua" w:cs="Arial"/>
              </w:rPr>
              <w:t>Assessing lesions’ enhancement pattern for the purpose of identification/characterization. Identifying additional findings potentially contraindicating ALPSS (</w:t>
            </w:r>
            <w:r w:rsidRPr="005A65B4">
              <w:rPr>
                <w:rFonts w:ascii="Book Antiqua" w:hAnsi="Book Antiqua" w:cs="Arial"/>
                <w:i/>
              </w:rPr>
              <w:t>e.g.</w:t>
            </w:r>
            <w:r w:rsidRPr="004A41A0">
              <w:rPr>
                <w:rFonts w:ascii="Book Antiqua" w:hAnsi="Book Antiqua" w:cs="Arial"/>
              </w:rPr>
              <w:t xml:space="preserve">, peritoneal carcinosis). </w:t>
            </w:r>
            <w:r w:rsidRPr="004A41A0">
              <w:rPr>
                <w:rFonts w:ascii="Book Antiqua" w:eastAsia="MS Mincho" w:hAnsi="Book Antiqua" w:cs="Arial"/>
                <w:lang w:val="en-GB"/>
              </w:rPr>
              <w:t>This phase is n</w:t>
            </w:r>
            <w:r w:rsidR="005A65B4">
              <w:rPr>
                <w:rFonts w:ascii="Book Antiqua" w:eastAsia="MS Mincho" w:hAnsi="Book Antiqua" w:cs="Arial"/>
              </w:rPr>
              <w:t>ot mandatory</w:t>
            </w:r>
          </w:p>
        </w:tc>
        <w:tc>
          <w:tcPr>
            <w:tcW w:w="4962" w:type="dxa"/>
            <w:vAlign w:val="center"/>
          </w:tcPr>
          <w:p w14:paraId="17007E2D" w14:textId="397CA56E" w:rsidR="00AB63FA" w:rsidRPr="004A41A0" w:rsidRDefault="00AB63FA" w:rsidP="005D05EE">
            <w:pPr>
              <w:spacing w:line="360" w:lineRule="auto"/>
              <w:jc w:val="both"/>
              <w:rPr>
                <w:rFonts w:ascii="Book Antiqua" w:hAnsi="Book Antiqua" w:cs="Arial"/>
                <w:lang w:eastAsia="zh-CN"/>
              </w:rPr>
            </w:pPr>
            <w:r w:rsidRPr="004A41A0">
              <w:rPr>
                <w:rFonts w:ascii="Book Antiqua" w:hAnsi="Book Antiqua" w:cs="Arial"/>
              </w:rPr>
              <w:t>Assessing venous bleeding.</w:t>
            </w:r>
            <w:r w:rsidR="005D05EE">
              <w:rPr>
                <w:rFonts w:ascii="Book Antiqua" w:hAnsi="Book Antiqua" w:cs="Arial" w:hint="eastAsia"/>
                <w:lang w:eastAsia="zh-CN"/>
              </w:rPr>
              <w:t xml:space="preserve"> </w:t>
            </w:r>
            <w:r w:rsidR="005D05EE">
              <w:rPr>
                <w:rFonts w:ascii="Book Antiqua" w:eastAsia="MS Mincho" w:hAnsi="Book Antiqua" w:cs="Arial"/>
                <w:lang w:val="en-GB"/>
              </w:rPr>
              <w:t>This phase in not mandatory</w:t>
            </w:r>
          </w:p>
        </w:tc>
      </w:tr>
    </w:tbl>
    <w:p w14:paraId="71C01A46" w14:textId="195E72EA" w:rsidR="00230379" w:rsidRPr="0074607F" w:rsidRDefault="00AB63FA" w:rsidP="00230379">
      <w:pPr>
        <w:spacing w:line="360" w:lineRule="auto"/>
        <w:jc w:val="both"/>
        <w:rPr>
          <w:rFonts w:ascii="Book Antiqua" w:hAnsi="Book Antiqua" w:cs="Arial"/>
          <w:lang w:val="it-IT" w:eastAsia="zh-CN"/>
        </w:rPr>
      </w:pPr>
      <w:r w:rsidRPr="004A41A0">
        <w:rPr>
          <w:rFonts w:ascii="Book Antiqua" w:hAnsi="Book Antiqua" w:cs="Arial"/>
        </w:rPr>
        <w:lastRenderedPageBreak/>
        <w:t>MIP</w:t>
      </w:r>
      <w:r w:rsidR="005A65B4">
        <w:rPr>
          <w:rFonts w:ascii="Book Antiqua" w:hAnsi="Book Antiqua" w:cs="Arial" w:hint="eastAsia"/>
          <w:lang w:eastAsia="zh-CN"/>
        </w:rPr>
        <w:t>:</w:t>
      </w:r>
      <w:r w:rsidRPr="004A41A0">
        <w:rPr>
          <w:rFonts w:ascii="Book Antiqua" w:hAnsi="Book Antiqua" w:cs="Arial"/>
        </w:rPr>
        <w:t xml:space="preserve"> </w:t>
      </w:r>
      <w:r w:rsidR="005A65B4">
        <w:rPr>
          <w:rFonts w:ascii="Book Antiqua" w:hAnsi="Book Antiqua" w:cs="Arial" w:hint="eastAsia"/>
          <w:lang w:eastAsia="zh-CN"/>
        </w:rPr>
        <w:t>M</w:t>
      </w:r>
      <w:r w:rsidRPr="004A41A0">
        <w:rPr>
          <w:rFonts w:ascii="Book Antiqua" w:hAnsi="Book Antiqua" w:cs="Arial"/>
        </w:rPr>
        <w:t>aximum intensity projection; FLR</w:t>
      </w:r>
      <w:r w:rsidR="005A65B4">
        <w:rPr>
          <w:rFonts w:ascii="Book Antiqua" w:hAnsi="Book Antiqua" w:cs="Arial" w:hint="eastAsia"/>
          <w:lang w:eastAsia="zh-CN"/>
        </w:rPr>
        <w:t>:</w:t>
      </w:r>
      <w:r w:rsidRPr="004A41A0">
        <w:rPr>
          <w:rFonts w:ascii="Book Antiqua" w:hAnsi="Book Antiqua" w:cs="Arial"/>
        </w:rPr>
        <w:t xml:space="preserve"> </w:t>
      </w:r>
      <w:r w:rsidR="005D05EE">
        <w:rPr>
          <w:rFonts w:ascii="Book Antiqua" w:hAnsi="Book Antiqua" w:cs="Arial" w:hint="eastAsia"/>
          <w:lang w:eastAsia="zh-CN"/>
        </w:rPr>
        <w:t>F</w:t>
      </w:r>
      <w:r w:rsidRPr="004A41A0">
        <w:rPr>
          <w:rFonts w:ascii="Book Antiqua" w:hAnsi="Book Antiqua" w:cs="Arial"/>
        </w:rPr>
        <w:t>uture liver remnant</w:t>
      </w:r>
      <w:r w:rsidR="005A65B4">
        <w:rPr>
          <w:rFonts w:ascii="Book Antiqua" w:hAnsi="Book Antiqua" w:cs="Arial" w:hint="eastAsia"/>
          <w:lang w:eastAsia="zh-CN"/>
        </w:rPr>
        <w:t xml:space="preserve">; </w:t>
      </w:r>
      <w:r w:rsidR="00230379" w:rsidRPr="0074607F">
        <w:rPr>
          <w:rFonts w:ascii="Book Antiqua" w:hAnsi="Book Antiqua" w:cs="Arial"/>
        </w:rPr>
        <w:t>ALPPS</w:t>
      </w:r>
      <w:r w:rsidR="00230379">
        <w:rPr>
          <w:rFonts w:ascii="Book Antiqua" w:hAnsi="Book Antiqua" w:cs="Arial" w:hint="eastAsia"/>
          <w:lang w:eastAsia="zh-CN"/>
        </w:rPr>
        <w:t>:</w:t>
      </w:r>
      <w:r w:rsidR="00230379" w:rsidRPr="0074607F">
        <w:rPr>
          <w:rFonts w:ascii="Book Antiqua" w:hAnsi="Book Antiqua" w:cs="Arial"/>
        </w:rPr>
        <w:t xml:space="preserve"> Associating liver partition and portal vein ligation for staged hepatectomy</w:t>
      </w:r>
      <w:r w:rsidR="00230379">
        <w:rPr>
          <w:rFonts w:ascii="Book Antiqua" w:hAnsi="Book Antiqua" w:cs="Arial" w:hint="eastAsia"/>
          <w:lang w:eastAsia="zh-CN"/>
        </w:rPr>
        <w:t xml:space="preserve">; </w:t>
      </w:r>
      <w:r w:rsidR="00230379" w:rsidRPr="0074607F">
        <w:rPr>
          <w:rFonts w:ascii="Book Antiqua" w:hAnsi="Book Antiqua" w:cs="Arial"/>
          <w:lang w:val="it-IT"/>
        </w:rPr>
        <w:t>HCC</w:t>
      </w:r>
      <w:r w:rsidR="00230379">
        <w:rPr>
          <w:rFonts w:ascii="Book Antiqua" w:hAnsi="Book Antiqua" w:cs="Arial" w:hint="eastAsia"/>
          <w:lang w:val="it-IT" w:eastAsia="zh-CN"/>
        </w:rPr>
        <w:t>:</w:t>
      </w:r>
      <w:r w:rsidR="00230379" w:rsidRPr="0074607F">
        <w:rPr>
          <w:rFonts w:ascii="Book Antiqua" w:hAnsi="Book Antiqua" w:cs="Arial"/>
          <w:lang w:val="it-IT"/>
        </w:rPr>
        <w:t xml:space="preserve"> </w:t>
      </w:r>
      <w:r w:rsidR="007A0DBC">
        <w:rPr>
          <w:rFonts w:ascii="Book Antiqua" w:hAnsi="Book Antiqua" w:cs="Arial" w:hint="eastAsia"/>
          <w:lang w:val="it-IT" w:eastAsia="zh-CN"/>
        </w:rPr>
        <w:t>H</w:t>
      </w:r>
      <w:r w:rsidR="00230379" w:rsidRPr="0074607F">
        <w:rPr>
          <w:rFonts w:ascii="Book Antiqua" w:hAnsi="Book Antiqua" w:cs="Arial"/>
          <w:lang w:val="it-IT"/>
        </w:rPr>
        <w:t>epatocellular carcinoma</w:t>
      </w:r>
      <w:r w:rsidR="005D05EE">
        <w:rPr>
          <w:rFonts w:ascii="Book Antiqua" w:hAnsi="Book Antiqua" w:cs="Arial" w:hint="eastAsia"/>
          <w:lang w:val="it-IT" w:eastAsia="zh-CN"/>
        </w:rPr>
        <w:t>.</w:t>
      </w:r>
    </w:p>
    <w:p w14:paraId="5399730A" w14:textId="1A3E2BD1" w:rsidR="00AB63FA" w:rsidRPr="00230379" w:rsidRDefault="00AB63FA" w:rsidP="0074607F">
      <w:pPr>
        <w:spacing w:line="360" w:lineRule="auto"/>
        <w:jc w:val="both"/>
        <w:rPr>
          <w:rFonts w:ascii="Book Antiqua" w:hAnsi="Book Antiqua" w:cs="Arial"/>
          <w:lang w:val="it-IT" w:eastAsia="zh-CN"/>
        </w:rPr>
      </w:pPr>
    </w:p>
    <w:p w14:paraId="7008F0A0" w14:textId="77777777" w:rsidR="00C8721F" w:rsidRPr="004A41A0" w:rsidRDefault="00C8721F" w:rsidP="0074607F">
      <w:pPr>
        <w:widowControl w:val="0"/>
        <w:pBdr>
          <w:bottom w:val="single" w:sz="6" w:space="30" w:color="auto"/>
        </w:pBdr>
        <w:autoSpaceDE w:val="0"/>
        <w:autoSpaceDN w:val="0"/>
        <w:adjustRightInd w:val="0"/>
        <w:spacing w:line="360" w:lineRule="auto"/>
        <w:jc w:val="both"/>
        <w:rPr>
          <w:rFonts w:ascii="Book Antiqua" w:hAnsi="Book Antiqua"/>
          <w:b/>
          <w:shd w:val="clear" w:color="auto" w:fill="FFFFFF"/>
          <w:lang w:eastAsia="zh-CN"/>
        </w:rPr>
      </w:pPr>
    </w:p>
    <w:p w14:paraId="3C949999" w14:textId="77777777" w:rsidR="00056DB6" w:rsidRPr="004A41A0" w:rsidRDefault="00056DB6" w:rsidP="0074607F">
      <w:pPr>
        <w:widowControl w:val="0"/>
        <w:pBdr>
          <w:bottom w:val="single" w:sz="6" w:space="30" w:color="auto"/>
        </w:pBdr>
        <w:autoSpaceDE w:val="0"/>
        <w:autoSpaceDN w:val="0"/>
        <w:adjustRightInd w:val="0"/>
        <w:spacing w:line="360" w:lineRule="auto"/>
        <w:jc w:val="both"/>
        <w:rPr>
          <w:rFonts w:ascii="Book Antiqua" w:hAnsi="Book Antiqua"/>
          <w:b/>
          <w:shd w:val="clear" w:color="auto" w:fill="FFFFFF"/>
          <w:lang w:eastAsia="zh-CN"/>
        </w:rPr>
      </w:pPr>
    </w:p>
    <w:p w14:paraId="2BD5615E" w14:textId="77777777" w:rsidR="00056DB6" w:rsidRPr="004A41A0" w:rsidRDefault="00056DB6" w:rsidP="0074607F">
      <w:pPr>
        <w:widowControl w:val="0"/>
        <w:pBdr>
          <w:bottom w:val="single" w:sz="6" w:space="30" w:color="auto"/>
        </w:pBdr>
        <w:autoSpaceDE w:val="0"/>
        <w:autoSpaceDN w:val="0"/>
        <w:adjustRightInd w:val="0"/>
        <w:spacing w:line="360" w:lineRule="auto"/>
        <w:jc w:val="both"/>
        <w:rPr>
          <w:rFonts w:ascii="Book Antiqua" w:hAnsi="Book Antiqua"/>
          <w:b/>
          <w:shd w:val="clear" w:color="auto" w:fill="FFFFFF"/>
          <w:lang w:eastAsia="zh-CN"/>
        </w:rPr>
      </w:pPr>
    </w:p>
    <w:p w14:paraId="3405245F" w14:textId="77777777" w:rsidR="00056DB6" w:rsidRPr="004A41A0" w:rsidRDefault="00056DB6" w:rsidP="0074607F">
      <w:pPr>
        <w:widowControl w:val="0"/>
        <w:pBdr>
          <w:bottom w:val="single" w:sz="6" w:space="30" w:color="auto"/>
        </w:pBdr>
        <w:autoSpaceDE w:val="0"/>
        <w:autoSpaceDN w:val="0"/>
        <w:adjustRightInd w:val="0"/>
        <w:spacing w:line="360" w:lineRule="auto"/>
        <w:jc w:val="both"/>
        <w:rPr>
          <w:rFonts w:ascii="Book Antiqua" w:hAnsi="Book Antiqua"/>
          <w:b/>
          <w:shd w:val="clear" w:color="auto" w:fill="FFFFFF"/>
          <w:lang w:eastAsia="zh-CN"/>
        </w:rPr>
      </w:pPr>
    </w:p>
    <w:p w14:paraId="44512674" w14:textId="77777777" w:rsidR="00056DB6" w:rsidRPr="004A41A0" w:rsidRDefault="00056DB6" w:rsidP="0074607F">
      <w:pPr>
        <w:widowControl w:val="0"/>
        <w:pBdr>
          <w:bottom w:val="single" w:sz="6" w:space="30" w:color="auto"/>
        </w:pBdr>
        <w:autoSpaceDE w:val="0"/>
        <w:autoSpaceDN w:val="0"/>
        <w:adjustRightInd w:val="0"/>
        <w:spacing w:line="360" w:lineRule="auto"/>
        <w:jc w:val="both"/>
        <w:rPr>
          <w:rFonts w:ascii="Book Antiqua" w:hAnsi="Book Antiqua"/>
          <w:b/>
          <w:shd w:val="clear" w:color="auto" w:fill="FFFFFF"/>
          <w:lang w:eastAsia="zh-CN"/>
        </w:rPr>
      </w:pPr>
    </w:p>
    <w:p w14:paraId="783D1717" w14:textId="77777777" w:rsidR="00056DB6" w:rsidRPr="004A41A0" w:rsidRDefault="00056DB6" w:rsidP="0074607F">
      <w:pPr>
        <w:widowControl w:val="0"/>
        <w:pBdr>
          <w:bottom w:val="single" w:sz="6" w:space="30" w:color="auto"/>
        </w:pBdr>
        <w:autoSpaceDE w:val="0"/>
        <w:autoSpaceDN w:val="0"/>
        <w:adjustRightInd w:val="0"/>
        <w:spacing w:line="360" w:lineRule="auto"/>
        <w:jc w:val="both"/>
        <w:rPr>
          <w:rFonts w:ascii="Book Antiqua" w:hAnsi="Book Antiqua"/>
          <w:b/>
          <w:shd w:val="clear" w:color="auto" w:fill="FFFFFF"/>
          <w:lang w:eastAsia="zh-CN"/>
        </w:rPr>
      </w:pPr>
    </w:p>
    <w:p w14:paraId="5AABBD39" w14:textId="77777777" w:rsidR="00056DB6" w:rsidRPr="004A41A0" w:rsidRDefault="00056DB6" w:rsidP="0074607F">
      <w:pPr>
        <w:widowControl w:val="0"/>
        <w:pBdr>
          <w:bottom w:val="single" w:sz="6" w:space="30" w:color="auto"/>
        </w:pBdr>
        <w:autoSpaceDE w:val="0"/>
        <w:autoSpaceDN w:val="0"/>
        <w:adjustRightInd w:val="0"/>
        <w:spacing w:line="360" w:lineRule="auto"/>
        <w:jc w:val="both"/>
        <w:rPr>
          <w:rFonts w:ascii="Book Antiqua" w:hAnsi="Book Antiqua"/>
          <w:b/>
          <w:shd w:val="clear" w:color="auto" w:fill="FFFFFF"/>
          <w:lang w:eastAsia="zh-CN"/>
        </w:rPr>
      </w:pPr>
    </w:p>
    <w:p w14:paraId="098714E5" w14:textId="77777777" w:rsidR="00056DB6" w:rsidRPr="004A41A0" w:rsidRDefault="00056DB6" w:rsidP="0074607F">
      <w:pPr>
        <w:widowControl w:val="0"/>
        <w:pBdr>
          <w:bottom w:val="single" w:sz="6" w:space="30" w:color="auto"/>
        </w:pBdr>
        <w:autoSpaceDE w:val="0"/>
        <w:autoSpaceDN w:val="0"/>
        <w:adjustRightInd w:val="0"/>
        <w:spacing w:line="360" w:lineRule="auto"/>
        <w:jc w:val="both"/>
        <w:rPr>
          <w:rFonts w:ascii="Book Antiqua" w:hAnsi="Book Antiqua"/>
          <w:b/>
          <w:shd w:val="clear" w:color="auto" w:fill="FFFFFF"/>
          <w:lang w:eastAsia="zh-CN"/>
        </w:rPr>
      </w:pPr>
    </w:p>
    <w:p w14:paraId="1E3938DC" w14:textId="77777777" w:rsidR="00056DB6" w:rsidRPr="004A41A0" w:rsidRDefault="00056DB6" w:rsidP="0074607F">
      <w:pPr>
        <w:widowControl w:val="0"/>
        <w:pBdr>
          <w:bottom w:val="single" w:sz="6" w:space="30" w:color="auto"/>
        </w:pBdr>
        <w:autoSpaceDE w:val="0"/>
        <w:autoSpaceDN w:val="0"/>
        <w:adjustRightInd w:val="0"/>
        <w:spacing w:line="360" w:lineRule="auto"/>
        <w:jc w:val="both"/>
        <w:rPr>
          <w:rFonts w:ascii="Book Antiqua" w:hAnsi="Book Antiqua"/>
          <w:b/>
          <w:shd w:val="clear" w:color="auto" w:fill="FFFFFF"/>
          <w:lang w:eastAsia="zh-CN"/>
        </w:rPr>
      </w:pPr>
    </w:p>
    <w:p w14:paraId="14471515" w14:textId="77777777" w:rsidR="00056DB6" w:rsidRPr="004A41A0" w:rsidRDefault="00056DB6" w:rsidP="0074607F">
      <w:pPr>
        <w:widowControl w:val="0"/>
        <w:pBdr>
          <w:bottom w:val="single" w:sz="6" w:space="30" w:color="auto"/>
        </w:pBdr>
        <w:autoSpaceDE w:val="0"/>
        <w:autoSpaceDN w:val="0"/>
        <w:adjustRightInd w:val="0"/>
        <w:spacing w:line="360" w:lineRule="auto"/>
        <w:jc w:val="both"/>
        <w:rPr>
          <w:rFonts w:ascii="Book Antiqua" w:hAnsi="Book Antiqua"/>
          <w:b/>
          <w:shd w:val="clear" w:color="auto" w:fill="FFFFFF"/>
          <w:lang w:eastAsia="zh-CN"/>
        </w:rPr>
      </w:pPr>
    </w:p>
    <w:p w14:paraId="0CB2AA0F" w14:textId="77777777" w:rsidR="00056DB6" w:rsidRPr="004A41A0" w:rsidRDefault="00056DB6" w:rsidP="0074607F">
      <w:pPr>
        <w:widowControl w:val="0"/>
        <w:pBdr>
          <w:bottom w:val="single" w:sz="6" w:space="30" w:color="auto"/>
        </w:pBdr>
        <w:autoSpaceDE w:val="0"/>
        <w:autoSpaceDN w:val="0"/>
        <w:adjustRightInd w:val="0"/>
        <w:spacing w:line="360" w:lineRule="auto"/>
        <w:jc w:val="both"/>
        <w:rPr>
          <w:rFonts w:ascii="Book Antiqua" w:hAnsi="Book Antiqua"/>
          <w:b/>
          <w:shd w:val="clear" w:color="auto" w:fill="FFFFFF"/>
          <w:lang w:eastAsia="zh-CN"/>
        </w:rPr>
      </w:pPr>
    </w:p>
    <w:p w14:paraId="076606A6" w14:textId="77777777" w:rsidR="00265A12" w:rsidRDefault="00265A12" w:rsidP="0074607F">
      <w:pPr>
        <w:widowControl w:val="0"/>
        <w:pBdr>
          <w:bottom w:val="single" w:sz="6" w:space="30" w:color="auto"/>
        </w:pBdr>
        <w:autoSpaceDE w:val="0"/>
        <w:autoSpaceDN w:val="0"/>
        <w:adjustRightInd w:val="0"/>
        <w:spacing w:line="360" w:lineRule="auto"/>
        <w:jc w:val="both"/>
        <w:rPr>
          <w:rFonts w:ascii="Book Antiqua" w:hAnsi="Book Antiqua"/>
          <w:b/>
          <w:shd w:val="clear" w:color="auto" w:fill="FFFFFF"/>
          <w:lang w:eastAsia="zh-CN"/>
        </w:rPr>
      </w:pPr>
    </w:p>
    <w:p w14:paraId="1F8BED9D" w14:textId="77777777" w:rsidR="00373969" w:rsidRDefault="00373969" w:rsidP="0074607F">
      <w:pPr>
        <w:widowControl w:val="0"/>
        <w:pBdr>
          <w:bottom w:val="single" w:sz="6" w:space="30" w:color="auto"/>
        </w:pBdr>
        <w:autoSpaceDE w:val="0"/>
        <w:autoSpaceDN w:val="0"/>
        <w:adjustRightInd w:val="0"/>
        <w:spacing w:line="360" w:lineRule="auto"/>
        <w:jc w:val="both"/>
        <w:rPr>
          <w:rFonts w:ascii="Book Antiqua" w:hAnsi="Book Antiqua"/>
          <w:b/>
          <w:shd w:val="clear" w:color="auto" w:fill="FFFFFF"/>
          <w:lang w:eastAsia="zh-CN"/>
        </w:rPr>
      </w:pPr>
    </w:p>
    <w:p w14:paraId="562767F7" w14:textId="77777777" w:rsidR="00373969" w:rsidRDefault="00373969" w:rsidP="0074607F">
      <w:pPr>
        <w:widowControl w:val="0"/>
        <w:pBdr>
          <w:bottom w:val="single" w:sz="6" w:space="30" w:color="auto"/>
        </w:pBdr>
        <w:autoSpaceDE w:val="0"/>
        <w:autoSpaceDN w:val="0"/>
        <w:adjustRightInd w:val="0"/>
        <w:spacing w:line="360" w:lineRule="auto"/>
        <w:jc w:val="both"/>
        <w:rPr>
          <w:rFonts w:ascii="Book Antiqua" w:hAnsi="Book Antiqua"/>
          <w:b/>
          <w:shd w:val="clear" w:color="auto" w:fill="FFFFFF"/>
          <w:lang w:eastAsia="zh-CN"/>
        </w:rPr>
      </w:pPr>
    </w:p>
    <w:p w14:paraId="40CC56F5" w14:textId="77777777" w:rsidR="00373969" w:rsidRDefault="00373969" w:rsidP="0074607F">
      <w:pPr>
        <w:widowControl w:val="0"/>
        <w:pBdr>
          <w:bottom w:val="single" w:sz="6" w:space="30" w:color="auto"/>
        </w:pBdr>
        <w:autoSpaceDE w:val="0"/>
        <w:autoSpaceDN w:val="0"/>
        <w:adjustRightInd w:val="0"/>
        <w:spacing w:line="360" w:lineRule="auto"/>
        <w:jc w:val="both"/>
        <w:rPr>
          <w:rFonts w:ascii="Book Antiqua" w:hAnsi="Book Antiqua"/>
          <w:b/>
          <w:shd w:val="clear" w:color="auto" w:fill="FFFFFF"/>
          <w:lang w:eastAsia="zh-CN"/>
        </w:rPr>
      </w:pPr>
    </w:p>
    <w:p w14:paraId="7A30C1E1" w14:textId="1625B774" w:rsidR="00373969" w:rsidRPr="00373969" w:rsidRDefault="00373969" w:rsidP="00373969">
      <w:pPr>
        <w:spacing w:line="360" w:lineRule="auto"/>
        <w:jc w:val="both"/>
        <w:rPr>
          <w:rFonts w:ascii="Book Antiqua" w:hAnsi="Book Antiqua" w:cs="Arial"/>
          <w:lang w:eastAsia="zh-CN"/>
        </w:rPr>
      </w:pPr>
      <w:r w:rsidRPr="004A41A0">
        <w:rPr>
          <w:rFonts w:ascii="Book Antiqua" w:hAnsi="Book Antiqua" w:cs="Arial"/>
          <w:b/>
        </w:rPr>
        <w:lastRenderedPageBreak/>
        <w:t>Tab</w:t>
      </w:r>
      <w:r>
        <w:rPr>
          <w:rFonts w:ascii="Book Antiqua" w:hAnsi="Book Antiqua" w:cs="Arial" w:hint="eastAsia"/>
          <w:b/>
          <w:lang w:eastAsia="zh-CN"/>
        </w:rPr>
        <w:t>le</w:t>
      </w:r>
      <w:r w:rsidRPr="004A41A0">
        <w:rPr>
          <w:rFonts w:ascii="Book Antiqua" w:hAnsi="Book Antiqua" w:cs="Arial"/>
          <w:b/>
        </w:rPr>
        <w:t xml:space="preserve"> 2</w:t>
      </w:r>
      <w:r w:rsidRPr="00373969">
        <w:rPr>
          <w:rFonts w:ascii="Book Antiqua" w:hAnsi="Book Antiqua" w:cs="Arial"/>
          <w:b/>
        </w:rPr>
        <w:t xml:space="preserve"> Institutional magnetic resonance imaging protocol with</w:t>
      </w:r>
      <w:r w:rsidRPr="00373969">
        <w:rPr>
          <w:rFonts w:ascii="Book Antiqua" w:hAnsi="Book Antiqua" w:cs="Arial"/>
          <w:b/>
          <w:i/>
        </w:rPr>
        <w:t xml:space="preserve"> i.v.</w:t>
      </w:r>
      <w:r w:rsidRPr="00373969">
        <w:rPr>
          <w:rFonts w:ascii="Book Antiqua" w:hAnsi="Book Antiqua" w:cs="Arial"/>
          <w:b/>
        </w:rPr>
        <w:t xml:space="preserve"> administration gadoxetic acid (0.025 mmol/</w:t>
      </w:r>
      <w:r w:rsidRPr="00373969">
        <w:rPr>
          <w:rFonts w:ascii="Book Antiqua" w:hAnsi="Book Antiqua" w:cs="Arial" w:hint="eastAsia"/>
          <w:b/>
          <w:lang w:eastAsia="zh-CN"/>
        </w:rPr>
        <w:t>k</w:t>
      </w:r>
      <w:r w:rsidRPr="00373969">
        <w:rPr>
          <w:rFonts w:ascii="Book Antiqua" w:hAnsi="Book Antiqua" w:cs="Arial"/>
          <w:b/>
        </w:rPr>
        <w:t>g at an injection rate of 1 m</w:t>
      </w:r>
      <w:r w:rsidRPr="00373969">
        <w:rPr>
          <w:rFonts w:ascii="Book Antiqua" w:hAnsi="Book Antiqua" w:cs="Arial" w:hint="eastAsia"/>
          <w:b/>
          <w:lang w:eastAsia="zh-CN"/>
        </w:rPr>
        <w:t>L</w:t>
      </w:r>
      <w:r w:rsidRPr="00373969">
        <w:rPr>
          <w:rFonts w:ascii="Book Antiqua" w:hAnsi="Book Antiqua" w:cs="Arial"/>
          <w:b/>
        </w:rPr>
        <w:t xml:space="preserve">/s) for evaluating </w:t>
      </w:r>
      <w:r w:rsidRPr="00373969">
        <w:rPr>
          <w:rFonts w:ascii="Book Antiqua" w:hAnsi="Book Antiqua" w:cs="Arial" w:hint="eastAsia"/>
          <w:b/>
          <w:lang w:eastAsia="zh-CN"/>
        </w:rPr>
        <w:t>a</w:t>
      </w:r>
      <w:r w:rsidRPr="00373969">
        <w:rPr>
          <w:rFonts w:ascii="Book Antiqua" w:hAnsi="Book Antiqua" w:cs="Arial"/>
          <w:b/>
        </w:rPr>
        <w:t>ssociating liver partition and portal vein ligation for staged hepatectomy</w:t>
      </w:r>
      <w:r w:rsidRPr="00373969">
        <w:rPr>
          <w:rFonts w:ascii="Book Antiqua" w:hAnsi="Book Antiqua" w:cs="Arial"/>
          <w:b/>
          <w:lang w:val="en-GB"/>
        </w:rPr>
        <w:t xml:space="preserve"> patients before and after surgery</w:t>
      </w:r>
    </w:p>
    <w:tbl>
      <w:tblPr>
        <w:tblStyle w:val="TableGrid"/>
        <w:tblW w:w="16426" w:type="dxa"/>
        <w:tblInd w:w="-998" w:type="dxa"/>
        <w:tblLayout w:type="fixed"/>
        <w:tblLook w:val="04A0" w:firstRow="1" w:lastRow="0" w:firstColumn="1" w:lastColumn="0" w:noHBand="0" w:noVBand="1"/>
      </w:tblPr>
      <w:tblGrid>
        <w:gridCol w:w="2836"/>
        <w:gridCol w:w="1559"/>
        <w:gridCol w:w="1843"/>
        <w:gridCol w:w="3611"/>
        <w:gridCol w:w="3388"/>
        <w:gridCol w:w="3189"/>
      </w:tblGrid>
      <w:tr w:rsidR="00343C8D" w:rsidRPr="004A41A0" w14:paraId="2C1E6793" w14:textId="77777777" w:rsidTr="00F02281">
        <w:trPr>
          <w:trHeight w:val="398"/>
        </w:trPr>
        <w:tc>
          <w:tcPr>
            <w:tcW w:w="2836" w:type="dxa"/>
            <w:vAlign w:val="center"/>
          </w:tcPr>
          <w:p w14:paraId="73AEC204" w14:textId="77777777" w:rsidR="00AB63FA" w:rsidRPr="004A41A0" w:rsidRDefault="00AB63FA" w:rsidP="0074607F">
            <w:pPr>
              <w:spacing w:line="360" w:lineRule="auto"/>
              <w:jc w:val="both"/>
              <w:rPr>
                <w:rFonts w:ascii="Book Antiqua" w:hAnsi="Book Antiqua" w:cs="Arial"/>
                <w:b/>
              </w:rPr>
            </w:pPr>
            <w:r w:rsidRPr="004A41A0">
              <w:rPr>
                <w:rFonts w:ascii="Book Antiqua" w:hAnsi="Book Antiqua" w:cs="Arial"/>
                <w:b/>
              </w:rPr>
              <w:t>Sequence</w:t>
            </w:r>
          </w:p>
        </w:tc>
        <w:tc>
          <w:tcPr>
            <w:tcW w:w="1559" w:type="dxa"/>
            <w:vAlign w:val="center"/>
          </w:tcPr>
          <w:p w14:paraId="125613F5" w14:textId="77777777" w:rsidR="00AB63FA" w:rsidRPr="004A41A0" w:rsidRDefault="00AB63FA" w:rsidP="0074607F">
            <w:pPr>
              <w:spacing w:line="360" w:lineRule="auto"/>
              <w:jc w:val="both"/>
              <w:rPr>
                <w:rFonts w:ascii="Book Antiqua" w:hAnsi="Book Antiqua" w:cs="Arial"/>
                <w:b/>
              </w:rPr>
            </w:pPr>
            <w:r w:rsidRPr="004A41A0">
              <w:rPr>
                <w:rFonts w:ascii="Book Antiqua" w:hAnsi="Book Antiqua" w:cs="Arial"/>
                <w:b/>
              </w:rPr>
              <w:t>Weightening</w:t>
            </w:r>
          </w:p>
        </w:tc>
        <w:tc>
          <w:tcPr>
            <w:tcW w:w="1843" w:type="dxa"/>
            <w:vAlign w:val="center"/>
          </w:tcPr>
          <w:p w14:paraId="0B486544" w14:textId="77777777" w:rsidR="00AB63FA" w:rsidRPr="004A41A0" w:rsidRDefault="00AB63FA" w:rsidP="0074607F">
            <w:pPr>
              <w:spacing w:line="360" w:lineRule="auto"/>
              <w:jc w:val="both"/>
              <w:rPr>
                <w:rFonts w:ascii="Book Antiqua" w:hAnsi="Book Antiqua" w:cs="Arial"/>
                <w:b/>
              </w:rPr>
            </w:pPr>
            <w:r w:rsidRPr="004A41A0">
              <w:rPr>
                <w:rFonts w:ascii="Book Antiqua" w:hAnsi="Book Antiqua" w:cs="Arial"/>
                <w:b/>
              </w:rPr>
              <w:t>Acquisition plane</w:t>
            </w:r>
          </w:p>
        </w:tc>
        <w:tc>
          <w:tcPr>
            <w:tcW w:w="3611" w:type="dxa"/>
            <w:vAlign w:val="center"/>
          </w:tcPr>
          <w:p w14:paraId="73618B36" w14:textId="77777777" w:rsidR="00AB63FA" w:rsidRPr="004A41A0" w:rsidRDefault="00AB63FA" w:rsidP="0074607F">
            <w:pPr>
              <w:spacing w:line="360" w:lineRule="auto"/>
              <w:jc w:val="both"/>
              <w:rPr>
                <w:rFonts w:ascii="Book Antiqua" w:hAnsi="Book Antiqua" w:cs="Arial"/>
                <w:b/>
              </w:rPr>
            </w:pPr>
            <w:r w:rsidRPr="004A41A0">
              <w:rPr>
                <w:rFonts w:ascii="Book Antiqua" w:hAnsi="Book Antiqua" w:cs="Arial"/>
                <w:b/>
              </w:rPr>
              <w:t>Technical</w:t>
            </w:r>
          </w:p>
          <w:p w14:paraId="00268896" w14:textId="77777777" w:rsidR="00AB63FA" w:rsidRPr="004A41A0" w:rsidRDefault="00AB63FA" w:rsidP="0074607F">
            <w:pPr>
              <w:spacing w:line="360" w:lineRule="auto"/>
              <w:jc w:val="both"/>
              <w:rPr>
                <w:rFonts w:ascii="Book Antiqua" w:hAnsi="Book Antiqua" w:cs="Arial"/>
                <w:b/>
              </w:rPr>
            </w:pPr>
            <w:r w:rsidRPr="004A41A0">
              <w:rPr>
                <w:rFonts w:ascii="Book Antiqua" w:hAnsi="Book Antiqua" w:cs="Arial"/>
                <w:b/>
              </w:rPr>
              <w:t>clues</w:t>
            </w:r>
          </w:p>
        </w:tc>
        <w:tc>
          <w:tcPr>
            <w:tcW w:w="3388" w:type="dxa"/>
            <w:vAlign w:val="center"/>
          </w:tcPr>
          <w:p w14:paraId="6152A09B" w14:textId="77777777" w:rsidR="00AB63FA" w:rsidRPr="004A41A0" w:rsidRDefault="00AB63FA" w:rsidP="0074607F">
            <w:pPr>
              <w:spacing w:line="360" w:lineRule="auto"/>
              <w:jc w:val="both"/>
              <w:rPr>
                <w:rFonts w:ascii="Book Antiqua" w:hAnsi="Book Antiqua" w:cs="Arial"/>
                <w:b/>
              </w:rPr>
            </w:pPr>
            <w:r w:rsidRPr="004A41A0">
              <w:rPr>
                <w:rFonts w:ascii="Book Antiqua" w:hAnsi="Book Antiqua" w:cs="Arial"/>
                <w:b/>
              </w:rPr>
              <w:t>Rationale in</w:t>
            </w:r>
          </w:p>
          <w:p w14:paraId="39E84A67" w14:textId="77777777" w:rsidR="00AB63FA" w:rsidRPr="004A41A0" w:rsidRDefault="00AB63FA" w:rsidP="0074607F">
            <w:pPr>
              <w:spacing w:line="360" w:lineRule="auto"/>
              <w:jc w:val="both"/>
              <w:rPr>
                <w:rFonts w:ascii="Book Antiqua" w:hAnsi="Book Antiqua" w:cs="Arial"/>
                <w:b/>
              </w:rPr>
            </w:pPr>
            <w:r w:rsidRPr="004A41A0">
              <w:rPr>
                <w:rFonts w:ascii="Book Antiqua" w:hAnsi="Book Antiqua" w:cs="Arial"/>
                <w:b/>
              </w:rPr>
              <w:t>the preoperative phase</w:t>
            </w:r>
          </w:p>
        </w:tc>
        <w:tc>
          <w:tcPr>
            <w:tcW w:w="3189" w:type="dxa"/>
            <w:vAlign w:val="center"/>
          </w:tcPr>
          <w:p w14:paraId="1F7B2F75" w14:textId="77777777" w:rsidR="00AB63FA" w:rsidRPr="004A41A0" w:rsidRDefault="00AB63FA" w:rsidP="0074607F">
            <w:pPr>
              <w:spacing w:line="360" w:lineRule="auto"/>
              <w:jc w:val="both"/>
              <w:rPr>
                <w:rFonts w:ascii="Book Antiqua" w:hAnsi="Book Antiqua" w:cs="Arial"/>
                <w:b/>
              </w:rPr>
            </w:pPr>
            <w:r w:rsidRPr="004A41A0">
              <w:rPr>
                <w:rFonts w:ascii="Book Antiqua" w:hAnsi="Book Antiqua" w:cs="Arial"/>
                <w:b/>
              </w:rPr>
              <w:t>Rationale in</w:t>
            </w:r>
          </w:p>
          <w:p w14:paraId="53D84D68" w14:textId="77777777" w:rsidR="00AB63FA" w:rsidRPr="004A41A0" w:rsidRDefault="00AB63FA" w:rsidP="0074607F">
            <w:pPr>
              <w:spacing w:line="360" w:lineRule="auto"/>
              <w:jc w:val="both"/>
              <w:rPr>
                <w:rFonts w:ascii="Book Antiqua" w:hAnsi="Book Antiqua" w:cs="Arial"/>
                <w:b/>
              </w:rPr>
            </w:pPr>
            <w:r w:rsidRPr="004A41A0">
              <w:rPr>
                <w:rFonts w:ascii="Book Antiqua" w:hAnsi="Book Antiqua" w:cs="Arial"/>
                <w:b/>
              </w:rPr>
              <w:t>the postoperative phase</w:t>
            </w:r>
          </w:p>
        </w:tc>
      </w:tr>
      <w:tr w:rsidR="00343C8D" w:rsidRPr="004A41A0" w14:paraId="74A2C86A" w14:textId="77777777" w:rsidTr="00F02281">
        <w:trPr>
          <w:trHeight w:val="411"/>
        </w:trPr>
        <w:tc>
          <w:tcPr>
            <w:tcW w:w="2836" w:type="dxa"/>
            <w:vAlign w:val="center"/>
          </w:tcPr>
          <w:p w14:paraId="25782F3F" w14:textId="52EF4053" w:rsidR="00AB63FA" w:rsidRPr="004A41A0" w:rsidRDefault="00AB63FA" w:rsidP="00343C8D">
            <w:pPr>
              <w:spacing w:line="360" w:lineRule="auto"/>
              <w:jc w:val="both"/>
              <w:rPr>
                <w:rFonts w:ascii="Book Antiqua" w:hAnsi="Book Antiqua" w:cs="Arial"/>
              </w:rPr>
            </w:pPr>
            <w:r w:rsidRPr="004A41A0">
              <w:rPr>
                <w:rFonts w:ascii="Book Antiqua" w:hAnsi="Book Antiqua" w:cs="Arial"/>
              </w:rPr>
              <w:t xml:space="preserve">Half </w:t>
            </w:r>
            <w:r w:rsidR="00343C8D">
              <w:rPr>
                <w:rFonts w:ascii="Book Antiqua" w:hAnsi="Book Antiqua" w:cs="Arial" w:hint="eastAsia"/>
                <w:lang w:eastAsia="zh-CN"/>
              </w:rPr>
              <w:t>f</w:t>
            </w:r>
            <w:r w:rsidRPr="004A41A0">
              <w:rPr>
                <w:rFonts w:ascii="Book Antiqua" w:hAnsi="Book Antiqua" w:cs="Arial"/>
              </w:rPr>
              <w:t xml:space="preserve">ourier </w:t>
            </w:r>
            <w:r w:rsidR="00056DB6" w:rsidRPr="004A41A0">
              <w:rPr>
                <w:rFonts w:ascii="Book Antiqua" w:hAnsi="Book Antiqua" w:cs="Arial"/>
              </w:rPr>
              <w:t>acquisition single-shot turbo spin echo</w:t>
            </w:r>
            <w:r w:rsidRPr="004A41A0">
              <w:rPr>
                <w:rFonts w:ascii="Book Antiqua" w:hAnsi="Book Antiqua" w:cs="Arial"/>
              </w:rPr>
              <w:t>/</w:t>
            </w:r>
            <w:r w:rsidR="00343C8D">
              <w:rPr>
                <w:rFonts w:ascii="Book Antiqua" w:hAnsi="Book Antiqua" w:cs="Arial" w:hint="eastAsia"/>
                <w:lang w:eastAsia="zh-CN"/>
              </w:rPr>
              <w:t>s</w:t>
            </w:r>
            <w:r w:rsidRPr="004A41A0">
              <w:rPr>
                <w:rFonts w:ascii="Book Antiqua" w:hAnsi="Book Antiqua" w:cs="Arial"/>
              </w:rPr>
              <w:t>ingle shot fast spin echo</w:t>
            </w:r>
          </w:p>
        </w:tc>
        <w:tc>
          <w:tcPr>
            <w:tcW w:w="1559" w:type="dxa"/>
            <w:vAlign w:val="center"/>
          </w:tcPr>
          <w:p w14:paraId="0EB94A3F"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t>T2</w:t>
            </w:r>
          </w:p>
        </w:tc>
        <w:tc>
          <w:tcPr>
            <w:tcW w:w="1843" w:type="dxa"/>
            <w:vAlign w:val="center"/>
          </w:tcPr>
          <w:p w14:paraId="75621BDD"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t>Coronal, transverse</w:t>
            </w:r>
          </w:p>
        </w:tc>
        <w:tc>
          <w:tcPr>
            <w:tcW w:w="3611" w:type="dxa"/>
            <w:vAlign w:val="center"/>
          </w:tcPr>
          <w:p w14:paraId="4FD3EA57" w14:textId="5CDCAB66" w:rsidR="00AB63FA" w:rsidRPr="004A41A0" w:rsidRDefault="00056DB6" w:rsidP="0074607F">
            <w:pPr>
              <w:spacing w:line="360" w:lineRule="auto"/>
              <w:jc w:val="both"/>
              <w:rPr>
                <w:rFonts w:ascii="Book Antiqua" w:eastAsia="MS Mincho" w:hAnsi="Book Antiqua" w:cs="Arial"/>
              </w:rPr>
            </w:pPr>
            <w:r w:rsidRPr="004A41A0">
              <w:rPr>
                <w:rFonts w:ascii="Book Antiqua" w:eastAsia="MS Mincho" w:hAnsi="Book Antiqua" w:cs="Arial"/>
              </w:rPr>
              <w:t>-</w:t>
            </w:r>
          </w:p>
        </w:tc>
        <w:tc>
          <w:tcPr>
            <w:tcW w:w="3388" w:type="dxa"/>
            <w:vAlign w:val="center"/>
          </w:tcPr>
          <w:p w14:paraId="0FD1EB98" w14:textId="64DBF4C6" w:rsidR="00AB63FA" w:rsidRPr="004A41A0" w:rsidRDefault="00AB63FA" w:rsidP="00343C8D">
            <w:pPr>
              <w:spacing w:line="360" w:lineRule="auto"/>
              <w:jc w:val="both"/>
              <w:rPr>
                <w:rFonts w:ascii="Book Antiqua" w:hAnsi="Book Antiqua" w:cs="Arial"/>
                <w:lang w:eastAsia="zh-CN"/>
              </w:rPr>
            </w:pPr>
            <w:r w:rsidRPr="004A41A0">
              <w:rPr>
                <w:rFonts w:ascii="Book Antiqua" w:hAnsi="Book Antiqua" w:cs="Arial"/>
              </w:rPr>
              <w:t>Ruling out signs of chronic liver disease, including splenomegaly and/or ascites. Detection of parenchymal low signal</w:t>
            </w:r>
            <w:r w:rsidR="00343C8D">
              <w:rPr>
                <w:rFonts w:ascii="Book Antiqua" w:hAnsi="Book Antiqua" w:cs="Arial"/>
              </w:rPr>
              <w:t xml:space="preserve"> intensity in iron accumulation</w:t>
            </w:r>
          </w:p>
        </w:tc>
        <w:tc>
          <w:tcPr>
            <w:tcW w:w="3189" w:type="dxa"/>
            <w:vAlign w:val="center"/>
          </w:tcPr>
          <w:p w14:paraId="0347CD7C" w14:textId="6ACF299D" w:rsidR="00AB63FA" w:rsidRPr="00343C8D" w:rsidRDefault="00AB63FA" w:rsidP="0074607F">
            <w:pPr>
              <w:spacing w:line="360" w:lineRule="auto"/>
              <w:jc w:val="both"/>
              <w:rPr>
                <w:rFonts w:ascii="Book Antiqua" w:hAnsi="Book Antiqua" w:cs="Arial"/>
                <w:lang w:eastAsia="zh-CN"/>
              </w:rPr>
            </w:pPr>
            <w:r w:rsidRPr="004A41A0">
              <w:rPr>
                <w:rFonts w:ascii="Book Antiqua" w:eastAsia="MS Mincho" w:hAnsi="Book Antiqua" w:cs="Arial"/>
              </w:rPr>
              <w:t>Detection of perihepatic/abdo</w:t>
            </w:r>
            <w:r w:rsidR="00343C8D">
              <w:rPr>
                <w:rFonts w:ascii="Book Antiqua" w:eastAsia="MS Mincho" w:hAnsi="Book Antiqua" w:cs="Arial"/>
              </w:rPr>
              <w:t>minal collection and/or ascites</w:t>
            </w:r>
          </w:p>
        </w:tc>
      </w:tr>
      <w:tr w:rsidR="00343C8D" w:rsidRPr="004A41A0" w14:paraId="72AD0B81" w14:textId="77777777" w:rsidTr="00F02281">
        <w:trPr>
          <w:trHeight w:val="398"/>
        </w:trPr>
        <w:tc>
          <w:tcPr>
            <w:tcW w:w="2836" w:type="dxa"/>
            <w:vAlign w:val="center"/>
          </w:tcPr>
          <w:p w14:paraId="23EF7775" w14:textId="3997873E" w:rsidR="00AB63FA" w:rsidRPr="004A41A0" w:rsidRDefault="00343C8D" w:rsidP="0074607F">
            <w:pPr>
              <w:spacing w:line="360" w:lineRule="auto"/>
              <w:jc w:val="both"/>
              <w:rPr>
                <w:rFonts w:ascii="Book Antiqua" w:hAnsi="Book Antiqua" w:cs="Arial"/>
              </w:rPr>
            </w:pPr>
            <w:r>
              <w:rPr>
                <w:rFonts w:ascii="Book Antiqua" w:hAnsi="Book Antiqua" w:cs="Arial"/>
              </w:rPr>
              <w:t>GE</w:t>
            </w:r>
            <w:r w:rsidR="00AB63FA" w:rsidRPr="004A41A0">
              <w:rPr>
                <w:rFonts w:ascii="Book Antiqua" w:hAnsi="Book Antiqua" w:cs="Arial"/>
              </w:rPr>
              <w:t xml:space="preserve"> in-phase/out of-phase</w:t>
            </w:r>
          </w:p>
        </w:tc>
        <w:tc>
          <w:tcPr>
            <w:tcW w:w="1559" w:type="dxa"/>
            <w:vAlign w:val="center"/>
          </w:tcPr>
          <w:p w14:paraId="34C6921B"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t>T1</w:t>
            </w:r>
          </w:p>
        </w:tc>
        <w:tc>
          <w:tcPr>
            <w:tcW w:w="1843" w:type="dxa"/>
            <w:vAlign w:val="center"/>
          </w:tcPr>
          <w:p w14:paraId="40DFDE0A"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t>Transverse</w:t>
            </w:r>
          </w:p>
        </w:tc>
        <w:tc>
          <w:tcPr>
            <w:tcW w:w="3611" w:type="dxa"/>
            <w:vAlign w:val="center"/>
          </w:tcPr>
          <w:p w14:paraId="6756035E"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t>Dual echo, breath hold sequence with slice thickness 6 mm</w:t>
            </w:r>
          </w:p>
        </w:tc>
        <w:tc>
          <w:tcPr>
            <w:tcW w:w="3388" w:type="dxa"/>
            <w:vAlign w:val="center"/>
          </w:tcPr>
          <w:p w14:paraId="69CC0FE7" w14:textId="67909AF1" w:rsidR="00AB63FA" w:rsidRPr="004A41A0" w:rsidRDefault="00AB63FA" w:rsidP="00343C8D">
            <w:pPr>
              <w:spacing w:line="360" w:lineRule="auto"/>
              <w:jc w:val="both"/>
              <w:rPr>
                <w:rFonts w:ascii="Book Antiqua" w:hAnsi="Book Antiqua" w:cs="Arial"/>
                <w:lang w:eastAsia="zh-CN"/>
              </w:rPr>
            </w:pPr>
            <w:r w:rsidRPr="004A41A0">
              <w:rPr>
                <w:rFonts w:ascii="Book Antiqua" w:hAnsi="Book Antiqua" w:cs="Arial"/>
              </w:rPr>
              <w:t>Characterization of fat-containing lesions. Detection of signal intensity patterns of live</w:t>
            </w:r>
            <w:r w:rsidR="00343C8D">
              <w:rPr>
                <w:rFonts w:ascii="Book Antiqua" w:hAnsi="Book Antiqua" w:cs="Arial"/>
              </w:rPr>
              <w:t>r steatosis or hemochromatosis</w:t>
            </w:r>
          </w:p>
        </w:tc>
        <w:tc>
          <w:tcPr>
            <w:tcW w:w="3189" w:type="dxa"/>
            <w:vAlign w:val="center"/>
          </w:tcPr>
          <w:p w14:paraId="548AFA31" w14:textId="00583102" w:rsidR="00AB63FA" w:rsidRPr="004A41A0" w:rsidRDefault="00AB63FA" w:rsidP="00343C8D">
            <w:pPr>
              <w:spacing w:line="360" w:lineRule="auto"/>
              <w:jc w:val="both"/>
              <w:rPr>
                <w:rFonts w:ascii="Book Antiqua" w:hAnsi="Book Antiqua" w:cs="Arial"/>
                <w:lang w:eastAsia="zh-CN"/>
              </w:rPr>
            </w:pPr>
            <w:r w:rsidRPr="004A41A0">
              <w:rPr>
                <w:rFonts w:ascii="Book Antiqua" w:hAnsi="Book Antiqua" w:cs="Arial"/>
              </w:rPr>
              <w:t>Evaluation of the postoperative status of liver parenchyma.</w:t>
            </w:r>
            <w:r w:rsidR="00343C8D">
              <w:rPr>
                <w:rFonts w:ascii="Book Antiqua" w:hAnsi="Book Antiqua" w:cs="Arial" w:hint="eastAsia"/>
                <w:lang w:eastAsia="zh-CN"/>
              </w:rPr>
              <w:t xml:space="preserve"> </w:t>
            </w:r>
            <w:r w:rsidRPr="004A41A0">
              <w:rPr>
                <w:rFonts w:ascii="Book Antiqua" w:hAnsi="Book Antiqua" w:cs="Arial"/>
              </w:rPr>
              <w:t>Characterization of tumo</w:t>
            </w:r>
            <w:r w:rsidR="00343C8D">
              <w:rPr>
                <w:rFonts w:ascii="Book Antiqua" w:hAnsi="Book Antiqua" w:cs="Arial"/>
              </w:rPr>
              <w:t>r recurrence</w:t>
            </w:r>
          </w:p>
        </w:tc>
      </w:tr>
      <w:tr w:rsidR="00343C8D" w:rsidRPr="004A41A0" w14:paraId="6985B265" w14:textId="77777777" w:rsidTr="00F02281">
        <w:trPr>
          <w:trHeight w:val="205"/>
        </w:trPr>
        <w:tc>
          <w:tcPr>
            <w:tcW w:w="2836" w:type="dxa"/>
            <w:vAlign w:val="center"/>
          </w:tcPr>
          <w:p w14:paraId="739F4EAB" w14:textId="2AE24B64" w:rsidR="00AB63FA" w:rsidRPr="004A41A0" w:rsidRDefault="00343C8D" w:rsidP="0074607F">
            <w:pPr>
              <w:spacing w:line="360" w:lineRule="auto"/>
              <w:jc w:val="both"/>
              <w:rPr>
                <w:rFonts w:ascii="Book Antiqua" w:hAnsi="Book Antiqua" w:cs="Arial"/>
                <w:lang w:eastAsia="zh-CN"/>
              </w:rPr>
            </w:pPr>
            <w:r>
              <w:rPr>
                <w:rFonts w:ascii="Book Antiqua" w:hAnsi="Book Antiqua" w:cs="Arial"/>
              </w:rPr>
              <w:t>MRCP</w:t>
            </w:r>
          </w:p>
        </w:tc>
        <w:tc>
          <w:tcPr>
            <w:tcW w:w="1559" w:type="dxa"/>
            <w:vAlign w:val="center"/>
          </w:tcPr>
          <w:p w14:paraId="4199EB3C"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t>T2</w:t>
            </w:r>
          </w:p>
        </w:tc>
        <w:tc>
          <w:tcPr>
            <w:tcW w:w="1843" w:type="dxa"/>
            <w:vAlign w:val="center"/>
          </w:tcPr>
          <w:p w14:paraId="48E2330A"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t>Radial coronal acquisition (2D) or</w:t>
            </w:r>
          </w:p>
          <w:p w14:paraId="28CCE319"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t>oblique coronal (3D)</w:t>
            </w:r>
          </w:p>
        </w:tc>
        <w:tc>
          <w:tcPr>
            <w:tcW w:w="3611" w:type="dxa"/>
            <w:vAlign w:val="center"/>
          </w:tcPr>
          <w:p w14:paraId="5730EF1A"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t xml:space="preserve">2D and/or 3D technique </w:t>
            </w:r>
          </w:p>
        </w:tc>
        <w:tc>
          <w:tcPr>
            <w:tcW w:w="3388" w:type="dxa"/>
            <w:vAlign w:val="center"/>
          </w:tcPr>
          <w:p w14:paraId="0B519B0E" w14:textId="052F4DC1" w:rsidR="00AB63FA" w:rsidRPr="004A41A0" w:rsidRDefault="00AB63FA" w:rsidP="00343C8D">
            <w:pPr>
              <w:spacing w:line="360" w:lineRule="auto"/>
              <w:jc w:val="both"/>
              <w:rPr>
                <w:rFonts w:ascii="Book Antiqua" w:hAnsi="Book Antiqua" w:cs="Arial"/>
                <w:lang w:eastAsia="zh-CN"/>
              </w:rPr>
            </w:pPr>
            <w:r w:rsidRPr="004A41A0">
              <w:rPr>
                <w:rFonts w:ascii="Book Antiqua" w:hAnsi="Book Antiqua" w:cs="Arial"/>
              </w:rPr>
              <w:t xml:space="preserve">Evaluation of anatomic variants complicating or contraindicating surgery. Assessing the Bismuth category of hilar </w:t>
            </w:r>
            <w:r w:rsidR="00343C8D">
              <w:rPr>
                <w:rFonts w:ascii="Book Antiqua" w:hAnsi="Book Antiqua" w:cs="Arial"/>
              </w:rPr>
              <w:t>cholangiocarcinoma</w:t>
            </w:r>
          </w:p>
        </w:tc>
        <w:tc>
          <w:tcPr>
            <w:tcW w:w="3189" w:type="dxa"/>
            <w:vAlign w:val="center"/>
          </w:tcPr>
          <w:p w14:paraId="54B61D0F" w14:textId="7081DE67" w:rsidR="00AB63FA" w:rsidRPr="004A41A0" w:rsidRDefault="006C09E8" w:rsidP="0074607F">
            <w:pPr>
              <w:spacing w:line="360" w:lineRule="auto"/>
              <w:jc w:val="both"/>
              <w:rPr>
                <w:rFonts w:ascii="Book Antiqua" w:hAnsi="Book Antiqua" w:cs="Arial"/>
                <w:lang w:eastAsia="zh-CN"/>
              </w:rPr>
            </w:pPr>
            <w:r w:rsidRPr="004A41A0">
              <w:rPr>
                <w:rFonts w:ascii="Book Antiqua" w:hAnsi="Book Antiqua" w:cs="Arial"/>
              </w:rPr>
              <w:t>Assessment of biliary strictures (site, extent</w:t>
            </w:r>
            <w:r w:rsidR="00343C8D">
              <w:rPr>
                <w:rFonts w:ascii="Book Antiqua" w:hAnsi="Book Antiqua" w:cs="Arial"/>
              </w:rPr>
              <w:t>) and biliary dilation upstream</w:t>
            </w:r>
          </w:p>
        </w:tc>
      </w:tr>
      <w:tr w:rsidR="00343C8D" w:rsidRPr="004A41A0" w14:paraId="4B779DE3" w14:textId="77777777" w:rsidTr="00B718F0">
        <w:trPr>
          <w:trHeight w:val="1144"/>
        </w:trPr>
        <w:tc>
          <w:tcPr>
            <w:tcW w:w="2836" w:type="dxa"/>
            <w:vAlign w:val="center"/>
          </w:tcPr>
          <w:p w14:paraId="4919C6C0" w14:textId="4D7C18ED" w:rsidR="00AB63FA" w:rsidRPr="004A41A0" w:rsidRDefault="00056DB6" w:rsidP="00343C8D">
            <w:pPr>
              <w:spacing w:line="360" w:lineRule="auto"/>
              <w:jc w:val="both"/>
              <w:rPr>
                <w:rFonts w:ascii="Book Antiqua" w:hAnsi="Book Antiqua" w:cs="Arial"/>
              </w:rPr>
            </w:pPr>
            <w:r w:rsidRPr="004A41A0">
              <w:rPr>
                <w:rFonts w:ascii="Book Antiqua" w:hAnsi="Book Antiqua" w:cs="Arial"/>
              </w:rPr>
              <w:lastRenderedPageBreak/>
              <w:t xml:space="preserve">Dynamic study with </w:t>
            </w:r>
            <w:r w:rsidR="00343C8D">
              <w:rPr>
                <w:rFonts w:ascii="Book Antiqua" w:hAnsi="Book Antiqua" w:cs="Arial" w:hint="eastAsia"/>
                <w:lang w:eastAsia="zh-CN"/>
              </w:rPr>
              <w:t>f</w:t>
            </w:r>
            <w:r w:rsidR="00AB63FA" w:rsidRPr="004A41A0">
              <w:rPr>
                <w:rFonts w:ascii="Book Antiqua" w:hAnsi="Book Antiqua" w:cs="Arial"/>
              </w:rPr>
              <w:t xml:space="preserve">at </w:t>
            </w:r>
            <w:r w:rsidR="007A5F22">
              <w:rPr>
                <w:rFonts w:ascii="Book Antiqua" w:hAnsi="Book Antiqua" w:cs="Arial"/>
              </w:rPr>
              <w:t>saturated</w:t>
            </w:r>
            <w:r w:rsidR="00AB63FA" w:rsidRPr="004A41A0">
              <w:rPr>
                <w:rFonts w:ascii="Book Antiqua" w:hAnsi="Book Antiqua" w:cs="Arial"/>
              </w:rPr>
              <w:t xml:space="preserve"> 3D GE </w:t>
            </w:r>
          </w:p>
        </w:tc>
        <w:tc>
          <w:tcPr>
            <w:tcW w:w="1559" w:type="dxa"/>
            <w:vAlign w:val="center"/>
          </w:tcPr>
          <w:p w14:paraId="7CEA8977"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t>T1</w:t>
            </w:r>
          </w:p>
        </w:tc>
        <w:tc>
          <w:tcPr>
            <w:tcW w:w="1843" w:type="dxa"/>
            <w:vAlign w:val="center"/>
          </w:tcPr>
          <w:p w14:paraId="4CA892A4"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t>Transverse</w:t>
            </w:r>
          </w:p>
        </w:tc>
        <w:tc>
          <w:tcPr>
            <w:tcW w:w="3611" w:type="dxa"/>
            <w:vAlign w:val="center"/>
          </w:tcPr>
          <w:p w14:paraId="7A0E7385"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t>Thin slice thickness (3 mm). Baseline acquisition followed by early arterial, late arterial, venous and delayed phases.</w:t>
            </w:r>
          </w:p>
        </w:tc>
        <w:tc>
          <w:tcPr>
            <w:tcW w:w="3388" w:type="dxa"/>
            <w:vAlign w:val="center"/>
          </w:tcPr>
          <w:p w14:paraId="17729C45" w14:textId="18E9BE3E" w:rsidR="00AB63FA" w:rsidRPr="004A41A0" w:rsidRDefault="00AB63FA" w:rsidP="0074607F">
            <w:pPr>
              <w:spacing w:line="360" w:lineRule="auto"/>
              <w:jc w:val="both"/>
              <w:rPr>
                <w:rFonts w:ascii="Book Antiqua" w:hAnsi="Book Antiqua" w:cs="Arial"/>
                <w:lang w:eastAsia="zh-CN"/>
              </w:rPr>
            </w:pPr>
            <w:r w:rsidRPr="004A41A0">
              <w:rPr>
                <w:rFonts w:ascii="Book Antiqua" w:hAnsi="Book Antiqua" w:cs="Arial"/>
              </w:rPr>
              <w:t>Detection and ch</w:t>
            </w:r>
            <w:r w:rsidR="00343C8D">
              <w:rPr>
                <w:rFonts w:ascii="Book Antiqua" w:hAnsi="Book Antiqua" w:cs="Arial"/>
              </w:rPr>
              <w:t>aracterization of liver lesions</w:t>
            </w:r>
          </w:p>
        </w:tc>
        <w:tc>
          <w:tcPr>
            <w:tcW w:w="3189" w:type="dxa"/>
            <w:vAlign w:val="center"/>
          </w:tcPr>
          <w:p w14:paraId="22E1CCB9" w14:textId="1D0B08D1" w:rsidR="00AB63FA" w:rsidRPr="004A41A0" w:rsidRDefault="006C09E8" w:rsidP="0074607F">
            <w:pPr>
              <w:spacing w:line="360" w:lineRule="auto"/>
              <w:jc w:val="both"/>
              <w:rPr>
                <w:rFonts w:ascii="Book Antiqua" w:hAnsi="Book Antiqua" w:cs="Arial"/>
                <w:lang w:eastAsia="zh-CN"/>
              </w:rPr>
            </w:pPr>
            <w:r w:rsidRPr="004A41A0">
              <w:rPr>
                <w:rFonts w:ascii="Book Antiqua" w:hAnsi="Book Antiqua" w:cs="Arial"/>
              </w:rPr>
              <w:t>Detection and characterization of parenchymal abnormalit</w:t>
            </w:r>
            <w:r w:rsidR="00343C8D">
              <w:rPr>
                <w:rFonts w:ascii="Book Antiqua" w:hAnsi="Book Antiqua" w:cs="Arial"/>
              </w:rPr>
              <w:t>ies, including tumor recurrence</w:t>
            </w:r>
          </w:p>
        </w:tc>
      </w:tr>
      <w:tr w:rsidR="00343C8D" w:rsidRPr="004A41A0" w14:paraId="46C36DDF" w14:textId="77777777" w:rsidTr="00F02281">
        <w:trPr>
          <w:trHeight w:val="193"/>
        </w:trPr>
        <w:tc>
          <w:tcPr>
            <w:tcW w:w="2836" w:type="dxa"/>
            <w:vAlign w:val="center"/>
          </w:tcPr>
          <w:p w14:paraId="46F0EEA6" w14:textId="66E18D9F" w:rsidR="00AB63FA" w:rsidRPr="004A41A0" w:rsidRDefault="00AB63FA" w:rsidP="00343C8D">
            <w:pPr>
              <w:spacing w:line="360" w:lineRule="auto"/>
              <w:jc w:val="both"/>
              <w:rPr>
                <w:rFonts w:ascii="Book Antiqua" w:hAnsi="Book Antiqua" w:cs="Arial"/>
              </w:rPr>
            </w:pPr>
            <w:r w:rsidRPr="004A41A0">
              <w:rPr>
                <w:rFonts w:ascii="Book Antiqua" w:hAnsi="Book Antiqua" w:cs="Arial"/>
              </w:rPr>
              <w:t>Single-shot echoplanar imaging</w:t>
            </w:r>
          </w:p>
        </w:tc>
        <w:tc>
          <w:tcPr>
            <w:tcW w:w="1559" w:type="dxa"/>
            <w:vAlign w:val="center"/>
          </w:tcPr>
          <w:p w14:paraId="24002056"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t>Diffusion</w:t>
            </w:r>
          </w:p>
        </w:tc>
        <w:tc>
          <w:tcPr>
            <w:tcW w:w="1843" w:type="dxa"/>
            <w:vAlign w:val="center"/>
          </w:tcPr>
          <w:p w14:paraId="33E54867"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t>Transverse</w:t>
            </w:r>
          </w:p>
        </w:tc>
        <w:tc>
          <w:tcPr>
            <w:tcW w:w="3611" w:type="dxa"/>
            <w:vAlign w:val="center"/>
          </w:tcPr>
          <w:p w14:paraId="7E1763FE" w14:textId="7A208B7A" w:rsidR="00AB63FA" w:rsidRPr="004A41A0" w:rsidRDefault="00343C8D" w:rsidP="00343C8D">
            <w:pPr>
              <w:spacing w:line="360" w:lineRule="auto"/>
              <w:jc w:val="both"/>
              <w:rPr>
                <w:rFonts w:ascii="Book Antiqua" w:hAnsi="Book Antiqua" w:cs="Arial"/>
              </w:rPr>
            </w:pPr>
            <w:r>
              <w:rPr>
                <w:rFonts w:ascii="Book Antiqua" w:hAnsi="Book Antiqua" w:cs="Arial"/>
              </w:rPr>
              <w:t>b values 50</w:t>
            </w:r>
            <w:r w:rsidR="00056DB6" w:rsidRPr="004A41A0">
              <w:rPr>
                <w:rFonts w:ascii="Book Antiqua" w:hAnsi="Book Antiqua" w:cs="Arial"/>
              </w:rPr>
              <w:t>400800</w:t>
            </w:r>
            <w:r w:rsidR="00AB63FA" w:rsidRPr="004A41A0">
              <w:rPr>
                <w:rFonts w:ascii="Book Antiqua" w:hAnsi="Book Antiqua" w:cs="Arial"/>
              </w:rPr>
              <w:t xml:space="preserve"> (1.5T) a</w:t>
            </w:r>
            <w:r>
              <w:rPr>
                <w:rFonts w:ascii="Book Antiqua" w:hAnsi="Book Antiqua" w:cs="Arial"/>
              </w:rPr>
              <w:t>nd 200</w:t>
            </w:r>
            <w:r w:rsidR="00056DB6" w:rsidRPr="004A41A0">
              <w:rPr>
                <w:rFonts w:ascii="Book Antiqua" w:hAnsi="Book Antiqua" w:cs="Arial"/>
              </w:rPr>
              <w:t xml:space="preserve">1200 </w:t>
            </w:r>
            <w:r w:rsidR="00AB63FA" w:rsidRPr="004A41A0">
              <w:rPr>
                <w:rFonts w:ascii="Book Antiqua" w:hAnsi="Book Antiqua" w:cs="Arial"/>
              </w:rPr>
              <w:t>(3.0T). Nominal acquisition time about 3 min (1</w:t>
            </w:r>
            <w:r>
              <w:rPr>
                <w:rFonts w:ascii="Book Antiqua" w:hAnsi="Book Antiqua" w:cs="Arial" w:hint="eastAsia"/>
                <w:lang w:eastAsia="zh-CN"/>
              </w:rPr>
              <w:t>.</w:t>
            </w:r>
            <w:r w:rsidR="00AB63FA" w:rsidRPr="004A41A0">
              <w:rPr>
                <w:rFonts w:ascii="Book Antiqua" w:hAnsi="Book Antiqua" w:cs="Arial"/>
              </w:rPr>
              <w:t>5T) and 4 min (3T).</w:t>
            </w:r>
          </w:p>
        </w:tc>
        <w:tc>
          <w:tcPr>
            <w:tcW w:w="3388" w:type="dxa"/>
            <w:vAlign w:val="center"/>
          </w:tcPr>
          <w:p w14:paraId="6263F98A" w14:textId="414CCD09" w:rsidR="00AB63FA" w:rsidRPr="004A41A0" w:rsidRDefault="00056DB6" w:rsidP="0074607F">
            <w:pPr>
              <w:spacing w:line="360" w:lineRule="auto"/>
              <w:jc w:val="both"/>
              <w:rPr>
                <w:rFonts w:ascii="Book Antiqua" w:hAnsi="Book Antiqua" w:cs="Arial"/>
              </w:rPr>
            </w:pPr>
            <w:r w:rsidRPr="004A41A0">
              <w:rPr>
                <w:rFonts w:ascii="Book Antiqua" w:hAnsi="Book Antiqua" w:cs="Arial"/>
              </w:rPr>
              <w:t>Detection and characterization of smaller lesions (&lt; 1 cm in size)</w:t>
            </w:r>
          </w:p>
        </w:tc>
        <w:tc>
          <w:tcPr>
            <w:tcW w:w="3189" w:type="dxa"/>
            <w:vAlign w:val="center"/>
          </w:tcPr>
          <w:p w14:paraId="3068FD1F" w14:textId="313ADE7D" w:rsidR="00AB63FA" w:rsidRPr="004A41A0" w:rsidRDefault="006C09E8" w:rsidP="00343C8D">
            <w:pPr>
              <w:spacing w:line="360" w:lineRule="auto"/>
              <w:jc w:val="both"/>
              <w:rPr>
                <w:rFonts w:ascii="Book Antiqua" w:hAnsi="Book Antiqua" w:cs="Arial"/>
                <w:lang w:eastAsia="zh-CN"/>
              </w:rPr>
            </w:pPr>
            <w:r w:rsidRPr="004A41A0">
              <w:rPr>
                <w:rFonts w:ascii="Book Antiqua" w:hAnsi="Book Antiqua" w:cs="Arial"/>
              </w:rPr>
              <w:t>Detection of parenchymal /periportal edema. Detection and characterization of s</w:t>
            </w:r>
            <w:r w:rsidR="00343C8D">
              <w:rPr>
                <w:rFonts w:ascii="Book Antiqua" w:hAnsi="Book Antiqua" w:cs="Arial"/>
              </w:rPr>
              <w:t>maller lesions (&lt; 1 cm in size)</w:t>
            </w:r>
          </w:p>
        </w:tc>
      </w:tr>
      <w:tr w:rsidR="00343C8D" w:rsidRPr="004A41A0" w14:paraId="7E3FBD0D" w14:textId="77777777" w:rsidTr="00F02281">
        <w:trPr>
          <w:trHeight w:val="193"/>
        </w:trPr>
        <w:tc>
          <w:tcPr>
            <w:tcW w:w="2836" w:type="dxa"/>
            <w:vAlign w:val="center"/>
          </w:tcPr>
          <w:p w14:paraId="525AD529" w14:textId="07441804" w:rsidR="00AB63FA" w:rsidRPr="004A41A0" w:rsidRDefault="00AB63FA" w:rsidP="00343C8D">
            <w:pPr>
              <w:spacing w:line="360" w:lineRule="auto"/>
              <w:jc w:val="both"/>
              <w:rPr>
                <w:rFonts w:ascii="Book Antiqua" w:hAnsi="Book Antiqua" w:cs="Arial"/>
              </w:rPr>
            </w:pPr>
            <w:r w:rsidRPr="004A41A0">
              <w:rPr>
                <w:rFonts w:ascii="Book Antiqua" w:hAnsi="Book Antiqua" w:cs="Arial"/>
              </w:rPr>
              <w:t xml:space="preserve">Fat </w:t>
            </w:r>
            <w:r w:rsidR="007A5F22">
              <w:rPr>
                <w:rFonts w:ascii="Book Antiqua" w:hAnsi="Book Antiqua" w:cs="Arial"/>
              </w:rPr>
              <w:t>saturated</w:t>
            </w:r>
            <w:r w:rsidRPr="004A41A0">
              <w:rPr>
                <w:rFonts w:ascii="Book Antiqua" w:hAnsi="Book Antiqua" w:cs="Arial"/>
              </w:rPr>
              <w:t xml:space="preserve"> Turbo spin echo</w:t>
            </w:r>
          </w:p>
        </w:tc>
        <w:tc>
          <w:tcPr>
            <w:tcW w:w="1559" w:type="dxa"/>
            <w:vAlign w:val="center"/>
          </w:tcPr>
          <w:p w14:paraId="01B054E0"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t>T2</w:t>
            </w:r>
          </w:p>
        </w:tc>
        <w:tc>
          <w:tcPr>
            <w:tcW w:w="1843" w:type="dxa"/>
            <w:vAlign w:val="center"/>
          </w:tcPr>
          <w:p w14:paraId="64B4B3B8"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t>Transverse</w:t>
            </w:r>
          </w:p>
        </w:tc>
        <w:tc>
          <w:tcPr>
            <w:tcW w:w="3611" w:type="dxa"/>
            <w:vAlign w:val="center"/>
          </w:tcPr>
          <w:p w14:paraId="035F8958" w14:textId="39DE6B7A" w:rsidR="00AB63FA" w:rsidRPr="004A41A0" w:rsidRDefault="00AB63FA" w:rsidP="00343C8D">
            <w:pPr>
              <w:spacing w:line="360" w:lineRule="auto"/>
              <w:jc w:val="both"/>
              <w:rPr>
                <w:rFonts w:ascii="Book Antiqua" w:hAnsi="Book Antiqua" w:cs="Arial"/>
              </w:rPr>
            </w:pPr>
            <w:r w:rsidRPr="004A41A0">
              <w:rPr>
                <w:rFonts w:ascii="Book Antiqua" w:hAnsi="Book Antiqua" w:cs="Arial"/>
              </w:rPr>
              <w:t>Respiratory triggered, with slice thickness 6 mm. Nominal acquisition time 1</w:t>
            </w:r>
            <w:r w:rsidR="00343C8D">
              <w:rPr>
                <w:rFonts w:ascii="Book Antiqua" w:hAnsi="Book Antiqua" w:cs="Arial" w:hint="eastAsia"/>
                <w:lang w:eastAsia="zh-CN"/>
              </w:rPr>
              <w:t>.</w:t>
            </w:r>
            <w:r w:rsidRPr="004A41A0">
              <w:rPr>
                <w:rFonts w:ascii="Book Antiqua" w:hAnsi="Book Antiqua" w:cs="Arial"/>
              </w:rPr>
              <w:t>50 min.</w:t>
            </w:r>
          </w:p>
        </w:tc>
        <w:tc>
          <w:tcPr>
            <w:tcW w:w="3388" w:type="dxa"/>
            <w:vAlign w:val="center"/>
          </w:tcPr>
          <w:p w14:paraId="0324A3E1" w14:textId="69D0DB0F" w:rsidR="00AB63FA" w:rsidRPr="004A41A0" w:rsidRDefault="00056DB6" w:rsidP="0074607F">
            <w:pPr>
              <w:spacing w:line="360" w:lineRule="auto"/>
              <w:jc w:val="both"/>
              <w:rPr>
                <w:rFonts w:ascii="Book Antiqua" w:hAnsi="Book Antiqua" w:cs="Arial"/>
              </w:rPr>
            </w:pPr>
            <w:r w:rsidRPr="004A41A0">
              <w:rPr>
                <w:rFonts w:ascii="Book Antiqua" w:hAnsi="Book Antiqua" w:cs="Arial"/>
              </w:rPr>
              <w:t>Detection and characterization of liver lesions.</w:t>
            </w:r>
          </w:p>
        </w:tc>
        <w:tc>
          <w:tcPr>
            <w:tcW w:w="3189" w:type="dxa"/>
            <w:vAlign w:val="center"/>
          </w:tcPr>
          <w:p w14:paraId="2FAF96FA" w14:textId="19A5E307" w:rsidR="00AB63FA" w:rsidRPr="004A41A0" w:rsidRDefault="006C09E8" w:rsidP="00343C8D">
            <w:pPr>
              <w:spacing w:line="360" w:lineRule="auto"/>
              <w:jc w:val="both"/>
              <w:rPr>
                <w:rFonts w:ascii="Book Antiqua" w:hAnsi="Book Antiqua" w:cs="Arial"/>
                <w:lang w:eastAsia="zh-CN"/>
              </w:rPr>
            </w:pPr>
            <w:r w:rsidRPr="004A41A0">
              <w:rPr>
                <w:rFonts w:ascii="Book Antiqua" w:hAnsi="Book Antiqua" w:cs="Arial"/>
              </w:rPr>
              <w:t xml:space="preserve">Detection of parenchymal /periportal edema. Detection and characterization of liver lesions. </w:t>
            </w:r>
            <w:r w:rsidR="00343C8D">
              <w:rPr>
                <w:rFonts w:ascii="Book Antiqua" w:hAnsi="Book Antiqua" w:cs="Arial"/>
              </w:rPr>
              <w:t>Assessment of collections</w:t>
            </w:r>
          </w:p>
        </w:tc>
      </w:tr>
      <w:tr w:rsidR="00343C8D" w:rsidRPr="004A41A0" w14:paraId="155E57F1" w14:textId="77777777" w:rsidTr="00F02281">
        <w:trPr>
          <w:trHeight w:val="193"/>
        </w:trPr>
        <w:tc>
          <w:tcPr>
            <w:tcW w:w="2836" w:type="dxa"/>
            <w:vAlign w:val="center"/>
          </w:tcPr>
          <w:p w14:paraId="6E449075" w14:textId="77ACB7F6" w:rsidR="00AB63FA" w:rsidRPr="004A41A0" w:rsidRDefault="00343C8D" w:rsidP="0074607F">
            <w:pPr>
              <w:spacing w:line="360" w:lineRule="auto"/>
              <w:jc w:val="both"/>
              <w:rPr>
                <w:rFonts w:ascii="Book Antiqua" w:hAnsi="Book Antiqua" w:cs="Arial"/>
              </w:rPr>
            </w:pPr>
            <w:r>
              <w:rPr>
                <w:rFonts w:ascii="Book Antiqua" w:hAnsi="Book Antiqua" w:cs="Arial"/>
              </w:rPr>
              <w:t>GE</w:t>
            </w:r>
            <w:r w:rsidR="00AB63FA" w:rsidRPr="004A41A0">
              <w:rPr>
                <w:rFonts w:ascii="Book Antiqua" w:hAnsi="Book Antiqua" w:cs="Arial"/>
              </w:rPr>
              <w:t xml:space="preserve"> in-phase/out of-phase</w:t>
            </w:r>
          </w:p>
        </w:tc>
        <w:tc>
          <w:tcPr>
            <w:tcW w:w="1559" w:type="dxa"/>
            <w:vAlign w:val="center"/>
          </w:tcPr>
          <w:p w14:paraId="5766D8B5"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t>T1</w:t>
            </w:r>
          </w:p>
        </w:tc>
        <w:tc>
          <w:tcPr>
            <w:tcW w:w="1843" w:type="dxa"/>
            <w:vAlign w:val="center"/>
          </w:tcPr>
          <w:p w14:paraId="1F946981"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t>Transverse</w:t>
            </w:r>
          </w:p>
        </w:tc>
        <w:tc>
          <w:tcPr>
            <w:tcW w:w="3611" w:type="dxa"/>
            <w:vAlign w:val="center"/>
          </w:tcPr>
          <w:p w14:paraId="1BA033DC" w14:textId="3415891B" w:rsidR="00AB63FA" w:rsidRPr="004A41A0" w:rsidRDefault="00AB63FA" w:rsidP="0074607F">
            <w:pPr>
              <w:spacing w:line="360" w:lineRule="auto"/>
              <w:jc w:val="both"/>
              <w:rPr>
                <w:rFonts w:ascii="Book Antiqua" w:hAnsi="Book Antiqua" w:cs="Arial"/>
              </w:rPr>
            </w:pPr>
            <w:r w:rsidRPr="004A41A0">
              <w:rPr>
                <w:rFonts w:ascii="Book Antiqua" w:hAnsi="Book Antiqua" w:cs="Arial"/>
              </w:rPr>
              <w:t xml:space="preserve">Same sequence </w:t>
            </w:r>
            <w:r w:rsidR="00056DB6" w:rsidRPr="004A41A0">
              <w:rPr>
                <w:rFonts w:ascii="Book Antiqua" w:hAnsi="Book Antiqua" w:cs="Arial"/>
              </w:rPr>
              <w:t>as 2)</w:t>
            </w:r>
            <w:r w:rsidRPr="004A41A0">
              <w:rPr>
                <w:rFonts w:ascii="Book Antiqua" w:hAnsi="Book Antiqua" w:cs="Arial"/>
              </w:rPr>
              <w:t>, acquired in the hepatobiliary phase (15-20 min after contrast injection).</w:t>
            </w:r>
          </w:p>
        </w:tc>
        <w:tc>
          <w:tcPr>
            <w:tcW w:w="3388" w:type="dxa"/>
            <w:vMerge w:val="restart"/>
            <w:vAlign w:val="center"/>
          </w:tcPr>
          <w:p w14:paraId="6BF24906" w14:textId="7495F323" w:rsidR="00AB63FA" w:rsidRPr="004A41A0" w:rsidRDefault="00056DB6" w:rsidP="0074607F">
            <w:pPr>
              <w:spacing w:line="360" w:lineRule="auto"/>
              <w:jc w:val="both"/>
              <w:rPr>
                <w:rFonts w:ascii="Book Antiqua" w:hAnsi="Book Antiqua" w:cs="Arial"/>
                <w:lang w:eastAsia="zh-CN"/>
              </w:rPr>
            </w:pPr>
            <w:r w:rsidRPr="004A41A0">
              <w:rPr>
                <w:rFonts w:ascii="Book Antiqua" w:hAnsi="Book Antiqua" w:cs="Arial"/>
              </w:rPr>
              <w:t>Detection and ch</w:t>
            </w:r>
            <w:r w:rsidR="00343C8D">
              <w:rPr>
                <w:rFonts w:ascii="Book Antiqua" w:hAnsi="Book Antiqua" w:cs="Arial"/>
              </w:rPr>
              <w:t>aracterization of liver lesions</w:t>
            </w:r>
          </w:p>
        </w:tc>
        <w:tc>
          <w:tcPr>
            <w:tcW w:w="3189" w:type="dxa"/>
            <w:vMerge w:val="restart"/>
            <w:vAlign w:val="center"/>
          </w:tcPr>
          <w:p w14:paraId="48E85DAB" w14:textId="30C59E84" w:rsidR="00AB63FA" w:rsidRPr="004A41A0" w:rsidRDefault="006C09E8" w:rsidP="0074607F">
            <w:pPr>
              <w:spacing w:line="360" w:lineRule="auto"/>
              <w:jc w:val="both"/>
              <w:rPr>
                <w:rFonts w:ascii="Book Antiqua" w:hAnsi="Book Antiqua" w:cs="Arial"/>
                <w:lang w:eastAsia="zh-CN"/>
              </w:rPr>
            </w:pPr>
            <w:r w:rsidRPr="004A41A0">
              <w:rPr>
                <w:rFonts w:ascii="Book Antiqua" w:hAnsi="Book Antiqua" w:cs="Arial"/>
              </w:rPr>
              <w:t>Detection and characte</w:t>
            </w:r>
            <w:r w:rsidR="00343C8D">
              <w:rPr>
                <w:rFonts w:ascii="Book Antiqua" w:hAnsi="Book Antiqua" w:cs="Arial"/>
              </w:rPr>
              <w:t>rization of liver abnormalities</w:t>
            </w:r>
          </w:p>
        </w:tc>
      </w:tr>
      <w:tr w:rsidR="00343C8D" w:rsidRPr="004A41A0" w14:paraId="2B7AB80E" w14:textId="77777777" w:rsidTr="00F02281">
        <w:trPr>
          <w:trHeight w:val="193"/>
        </w:trPr>
        <w:tc>
          <w:tcPr>
            <w:tcW w:w="2836" w:type="dxa"/>
            <w:vAlign w:val="center"/>
          </w:tcPr>
          <w:p w14:paraId="5F6084D4" w14:textId="3A6BA6D2" w:rsidR="00AB63FA" w:rsidRPr="004A41A0" w:rsidRDefault="00AB63FA" w:rsidP="0074607F">
            <w:pPr>
              <w:spacing w:line="360" w:lineRule="auto"/>
              <w:jc w:val="both"/>
              <w:rPr>
                <w:rFonts w:ascii="Book Antiqua" w:hAnsi="Book Antiqua" w:cs="Arial"/>
              </w:rPr>
            </w:pPr>
            <w:r w:rsidRPr="004A41A0">
              <w:rPr>
                <w:rFonts w:ascii="Book Antiqua" w:hAnsi="Book Antiqua" w:cs="Arial"/>
              </w:rPr>
              <w:t xml:space="preserve">Fat </w:t>
            </w:r>
            <w:bookmarkStart w:id="11" w:name="_GoBack"/>
            <w:bookmarkEnd w:id="11"/>
            <w:r w:rsidR="007A5F22">
              <w:rPr>
                <w:rFonts w:ascii="Book Antiqua" w:hAnsi="Book Antiqua" w:cs="Arial"/>
              </w:rPr>
              <w:t>saturated</w:t>
            </w:r>
            <w:r w:rsidRPr="004A41A0">
              <w:rPr>
                <w:rFonts w:ascii="Book Antiqua" w:hAnsi="Book Antiqua" w:cs="Arial"/>
              </w:rPr>
              <w:t xml:space="preserve"> 3D GE</w:t>
            </w:r>
          </w:p>
        </w:tc>
        <w:tc>
          <w:tcPr>
            <w:tcW w:w="1559" w:type="dxa"/>
            <w:vAlign w:val="center"/>
          </w:tcPr>
          <w:p w14:paraId="14D48F69"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t>T1</w:t>
            </w:r>
          </w:p>
        </w:tc>
        <w:tc>
          <w:tcPr>
            <w:tcW w:w="1843" w:type="dxa"/>
            <w:vAlign w:val="center"/>
          </w:tcPr>
          <w:p w14:paraId="398E732E"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t>Transverse</w:t>
            </w:r>
          </w:p>
        </w:tc>
        <w:tc>
          <w:tcPr>
            <w:tcW w:w="3611" w:type="dxa"/>
            <w:vAlign w:val="center"/>
          </w:tcPr>
          <w:p w14:paraId="28E582DB" w14:textId="0F5FA470" w:rsidR="00AB63FA" w:rsidRPr="004A41A0" w:rsidRDefault="00AB63FA" w:rsidP="0074607F">
            <w:pPr>
              <w:spacing w:line="360" w:lineRule="auto"/>
              <w:jc w:val="both"/>
              <w:rPr>
                <w:rFonts w:ascii="Book Antiqua" w:hAnsi="Book Antiqua" w:cs="Arial"/>
                <w:lang w:eastAsia="zh-CN"/>
              </w:rPr>
            </w:pPr>
            <w:r w:rsidRPr="004A41A0">
              <w:rPr>
                <w:rFonts w:ascii="Book Antiqua" w:hAnsi="Book Antiqua" w:cs="Arial"/>
              </w:rPr>
              <w:t xml:space="preserve">Same sequence </w:t>
            </w:r>
            <w:r w:rsidR="00056DB6" w:rsidRPr="004A41A0">
              <w:rPr>
                <w:rFonts w:ascii="Book Antiqua" w:hAnsi="Book Antiqua" w:cs="Arial"/>
              </w:rPr>
              <w:t>as 4)</w:t>
            </w:r>
            <w:r w:rsidRPr="004A41A0">
              <w:rPr>
                <w:rFonts w:ascii="Book Antiqua" w:hAnsi="Book Antiqua" w:cs="Arial"/>
              </w:rPr>
              <w:t>, with modified flip angle (35°) to increase lesion-to-parenchyma conspicuity. Acqu</w:t>
            </w:r>
            <w:r w:rsidR="00343C8D">
              <w:rPr>
                <w:rFonts w:ascii="Book Antiqua" w:hAnsi="Book Antiqua" w:cs="Arial"/>
              </w:rPr>
              <w:t xml:space="preserve">ired in the </w:t>
            </w:r>
            <w:r w:rsidR="00343C8D">
              <w:rPr>
                <w:rFonts w:ascii="Book Antiqua" w:hAnsi="Book Antiqua" w:cs="Arial"/>
              </w:rPr>
              <w:lastRenderedPageBreak/>
              <w:t>hepatobiliary phase</w:t>
            </w:r>
          </w:p>
        </w:tc>
        <w:tc>
          <w:tcPr>
            <w:tcW w:w="3388" w:type="dxa"/>
            <w:vMerge/>
            <w:vAlign w:val="center"/>
          </w:tcPr>
          <w:p w14:paraId="07D9C88E" w14:textId="77777777" w:rsidR="00AB63FA" w:rsidRPr="004A41A0" w:rsidRDefault="00AB63FA" w:rsidP="0074607F">
            <w:pPr>
              <w:spacing w:line="360" w:lineRule="auto"/>
              <w:jc w:val="both"/>
              <w:rPr>
                <w:rFonts w:ascii="Book Antiqua" w:hAnsi="Book Antiqua" w:cs="Arial"/>
              </w:rPr>
            </w:pPr>
          </w:p>
        </w:tc>
        <w:tc>
          <w:tcPr>
            <w:tcW w:w="3189" w:type="dxa"/>
            <w:vMerge/>
            <w:vAlign w:val="center"/>
          </w:tcPr>
          <w:p w14:paraId="48EF9D84" w14:textId="77777777" w:rsidR="00AB63FA" w:rsidRPr="004A41A0" w:rsidRDefault="00AB63FA" w:rsidP="0074607F">
            <w:pPr>
              <w:spacing w:line="360" w:lineRule="auto"/>
              <w:jc w:val="both"/>
              <w:rPr>
                <w:rFonts w:ascii="Book Antiqua" w:hAnsi="Book Antiqua" w:cs="Arial"/>
              </w:rPr>
            </w:pPr>
          </w:p>
        </w:tc>
      </w:tr>
      <w:tr w:rsidR="00343C8D" w:rsidRPr="004A41A0" w14:paraId="14195850" w14:textId="77777777" w:rsidTr="00265A12">
        <w:trPr>
          <w:trHeight w:val="90"/>
        </w:trPr>
        <w:tc>
          <w:tcPr>
            <w:tcW w:w="2836" w:type="dxa"/>
            <w:vAlign w:val="center"/>
          </w:tcPr>
          <w:p w14:paraId="1DF3C888" w14:textId="51891DC3" w:rsidR="00AB63FA" w:rsidRPr="004A41A0" w:rsidRDefault="00AB63FA" w:rsidP="0074607F">
            <w:pPr>
              <w:spacing w:line="360" w:lineRule="auto"/>
              <w:jc w:val="both"/>
              <w:rPr>
                <w:rFonts w:ascii="Book Antiqua" w:hAnsi="Book Antiqua" w:cs="Arial"/>
              </w:rPr>
            </w:pPr>
            <w:r w:rsidRPr="004A41A0">
              <w:rPr>
                <w:rFonts w:ascii="Book Antiqua" w:hAnsi="Book Antiqua" w:cs="Arial"/>
              </w:rPr>
              <w:lastRenderedPageBreak/>
              <w:t>Contrast-enhanced</w:t>
            </w:r>
          </w:p>
          <w:p w14:paraId="2C60BBE9"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t>MRCP</w:t>
            </w:r>
          </w:p>
        </w:tc>
        <w:tc>
          <w:tcPr>
            <w:tcW w:w="1559" w:type="dxa"/>
            <w:vAlign w:val="center"/>
          </w:tcPr>
          <w:p w14:paraId="16159D75"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t>T1</w:t>
            </w:r>
          </w:p>
        </w:tc>
        <w:tc>
          <w:tcPr>
            <w:tcW w:w="1843" w:type="dxa"/>
            <w:vAlign w:val="center"/>
          </w:tcPr>
          <w:p w14:paraId="564653BD" w14:textId="77777777" w:rsidR="00AB63FA" w:rsidRPr="004A41A0" w:rsidRDefault="00AB63FA" w:rsidP="0074607F">
            <w:pPr>
              <w:spacing w:line="360" w:lineRule="auto"/>
              <w:jc w:val="both"/>
              <w:rPr>
                <w:rFonts w:ascii="Book Antiqua" w:hAnsi="Book Antiqua" w:cs="Arial"/>
              </w:rPr>
            </w:pPr>
            <w:r w:rsidRPr="004A41A0">
              <w:rPr>
                <w:rFonts w:ascii="Book Antiqua" w:hAnsi="Book Antiqua" w:cs="Arial"/>
              </w:rPr>
              <w:t>Oblique coronal</w:t>
            </w:r>
          </w:p>
        </w:tc>
        <w:tc>
          <w:tcPr>
            <w:tcW w:w="3611" w:type="dxa"/>
            <w:vAlign w:val="center"/>
          </w:tcPr>
          <w:p w14:paraId="63076960" w14:textId="41901678" w:rsidR="00AB63FA" w:rsidRPr="004A41A0" w:rsidRDefault="00AB63FA" w:rsidP="0074607F">
            <w:pPr>
              <w:spacing w:line="360" w:lineRule="auto"/>
              <w:jc w:val="both"/>
              <w:rPr>
                <w:rFonts w:ascii="Book Antiqua" w:hAnsi="Book Antiqua" w:cs="Arial"/>
                <w:lang w:eastAsia="zh-CN"/>
              </w:rPr>
            </w:pPr>
            <w:r w:rsidRPr="004A41A0">
              <w:rPr>
                <w:rFonts w:ascii="Book Antiqua" w:hAnsi="Book Antiqua" w:cs="Arial"/>
              </w:rPr>
              <w:t>Thin-slice (</w:t>
            </w:r>
            <w:r w:rsidR="00056DB6" w:rsidRPr="004A41A0">
              <w:rPr>
                <w:rFonts w:ascii="Book Antiqua" w:hAnsi="Book Antiqua" w:cs="Arial"/>
              </w:rPr>
              <w:t>1</w:t>
            </w:r>
            <w:r w:rsidRPr="004A41A0">
              <w:rPr>
                <w:rFonts w:ascii="Book Antiqua" w:hAnsi="Book Antiqua" w:cs="Arial"/>
              </w:rPr>
              <w:t xml:space="preserve"> mm) fat </w:t>
            </w:r>
            <w:r w:rsidR="007A5F22">
              <w:rPr>
                <w:rFonts w:ascii="Book Antiqua" w:hAnsi="Book Antiqua" w:cs="Arial"/>
              </w:rPr>
              <w:t>saturated</w:t>
            </w:r>
            <w:r w:rsidRPr="004A41A0">
              <w:rPr>
                <w:rFonts w:ascii="Book Antiqua" w:hAnsi="Book Antiqua" w:cs="Arial"/>
              </w:rPr>
              <w:t xml:space="preserve"> 3D fast low angle</w:t>
            </w:r>
            <w:r w:rsidR="00343C8D">
              <w:rPr>
                <w:rFonts w:ascii="Book Antiqua" w:hAnsi="Book Antiqua" w:cs="Arial"/>
              </w:rPr>
              <w:t xml:space="preserve"> shot (FLASH) sequence acquired</w:t>
            </w:r>
          </w:p>
        </w:tc>
        <w:tc>
          <w:tcPr>
            <w:tcW w:w="3388" w:type="dxa"/>
            <w:vAlign w:val="center"/>
          </w:tcPr>
          <w:p w14:paraId="2E628169" w14:textId="224F781E" w:rsidR="00AB63FA" w:rsidRPr="004A41A0" w:rsidRDefault="00AB63FA" w:rsidP="0074607F">
            <w:pPr>
              <w:spacing w:line="360" w:lineRule="auto"/>
              <w:jc w:val="both"/>
              <w:rPr>
                <w:rFonts w:ascii="Book Antiqua" w:hAnsi="Book Antiqua" w:cs="Arial"/>
                <w:lang w:eastAsia="zh-CN"/>
              </w:rPr>
            </w:pPr>
            <w:r w:rsidRPr="004A41A0">
              <w:rPr>
                <w:rFonts w:ascii="Book Antiqua" w:hAnsi="Book Antiqua" w:cs="Arial"/>
              </w:rPr>
              <w:t>Functional evaluation of biliary obstruction</w:t>
            </w:r>
            <w:r w:rsidR="00343C8D">
              <w:rPr>
                <w:rFonts w:ascii="Book Antiqua" w:hAnsi="Book Antiqua" w:cs="Arial"/>
              </w:rPr>
              <w:t xml:space="preserve"> (if present).</w:t>
            </w:r>
          </w:p>
        </w:tc>
        <w:tc>
          <w:tcPr>
            <w:tcW w:w="3189" w:type="dxa"/>
            <w:vAlign w:val="center"/>
          </w:tcPr>
          <w:p w14:paraId="140B6473" w14:textId="3710FE0F" w:rsidR="00AB63FA" w:rsidRPr="004A41A0" w:rsidRDefault="00AB63FA" w:rsidP="00343C8D">
            <w:pPr>
              <w:spacing w:line="360" w:lineRule="auto"/>
              <w:jc w:val="both"/>
              <w:rPr>
                <w:rFonts w:ascii="Book Antiqua" w:hAnsi="Book Antiqua" w:cs="Arial"/>
                <w:lang w:eastAsia="zh-CN"/>
              </w:rPr>
            </w:pPr>
            <w:r w:rsidRPr="004A41A0">
              <w:rPr>
                <w:rFonts w:ascii="Book Antiqua" w:hAnsi="Book Antiqua" w:cs="Arial"/>
              </w:rPr>
              <w:t>Detection of active bile leakage. Functional assessment of bile duct strictures and paten</w:t>
            </w:r>
            <w:r w:rsidR="00343C8D">
              <w:rPr>
                <w:rFonts w:ascii="Book Antiqua" w:hAnsi="Book Antiqua" w:cs="Arial"/>
              </w:rPr>
              <w:t>cy of bilioenteric anastomosis</w:t>
            </w:r>
          </w:p>
        </w:tc>
      </w:tr>
    </w:tbl>
    <w:p w14:paraId="67C79BF2" w14:textId="72FCFB88" w:rsidR="00740B8E" w:rsidRPr="004A41A0" w:rsidRDefault="00343C8D" w:rsidP="0074607F">
      <w:pPr>
        <w:spacing w:line="360" w:lineRule="auto"/>
        <w:jc w:val="both"/>
        <w:rPr>
          <w:rFonts w:ascii="Book Antiqua" w:hAnsi="Book Antiqua" w:cs="Arial"/>
          <w:lang w:eastAsia="zh-CN"/>
        </w:rPr>
      </w:pPr>
      <w:r w:rsidRPr="004A41A0">
        <w:rPr>
          <w:rFonts w:ascii="Book Antiqua" w:hAnsi="Book Antiqua" w:cs="Arial"/>
        </w:rPr>
        <w:t>GE</w:t>
      </w:r>
      <w:r>
        <w:rPr>
          <w:rFonts w:ascii="Book Antiqua" w:hAnsi="Book Antiqua" w:cs="Arial" w:hint="eastAsia"/>
          <w:lang w:eastAsia="zh-CN"/>
        </w:rPr>
        <w:t>:</w:t>
      </w:r>
      <w:r w:rsidRPr="004A41A0">
        <w:rPr>
          <w:rFonts w:ascii="Book Antiqua" w:hAnsi="Book Antiqua" w:cs="Arial"/>
        </w:rPr>
        <w:t xml:space="preserve"> Gradient echo</w:t>
      </w:r>
      <w:r>
        <w:rPr>
          <w:rFonts w:ascii="Book Antiqua" w:hAnsi="Book Antiqua" w:cs="Arial" w:hint="eastAsia"/>
          <w:lang w:eastAsia="zh-CN"/>
        </w:rPr>
        <w:t xml:space="preserve">; </w:t>
      </w:r>
      <w:r w:rsidRPr="004A41A0">
        <w:rPr>
          <w:rFonts w:ascii="Book Antiqua" w:hAnsi="Book Antiqua" w:cs="Arial"/>
        </w:rPr>
        <w:t>MRCP</w:t>
      </w:r>
      <w:r>
        <w:rPr>
          <w:rFonts w:ascii="Book Antiqua" w:hAnsi="Book Antiqua" w:cs="Arial" w:hint="eastAsia"/>
          <w:lang w:eastAsia="zh-CN"/>
        </w:rPr>
        <w:t>:</w:t>
      </w:r>
      <w:r w:rsidRPr="004A41A0">
        <w:rPr>
          <w:rFonts w:ascii="Book Antiqua" w:hAnsi="Book Antiqua" w:cs="Arial"/>
        </w:rPr>
        <w:t xml:space="preserve"> Magnetic resonance cholangiopancreatography</w:t>
      </w:r>
      <w:r>
        <w:rPr>
          <w:rFonts w:ascii="Book Antiqua" w:hAnsi="Book Antiqua" w:cs="Arial" w:hint="eastAsia"/>
          <w:lang w:eastAsia="zh-CN"/>
        </w:rPr>
        <w:t>.</w:t>
      </w:r>
    </w:p>
    <w:p w14:paraId="6FB68840" w14:textId="77777777" w:rsidR="00740B8E" w:rsidRPr="004A41A0" w:rsidRDefault="00740B8E" w:rsidP="0074607F">
      <w:pPr>
        <w:spacing w:line="360" w:lineRule="auto"/>
        <w:jc w:val="both"/>
        <w:rPr>
          <w:rFonts w:ascii="Book Antiqua" w:hAnsi="Book Antiqua" w:cs="Arial"/>
        </w:rPr>
      </w:pPr>
    </w:p>
    <w:p w14:paraId="4895EA53" w14:textId="77777777" w:rsidR="00740B8E" w:rsidRPr="004A41A0" w:rsidRDefault="00740B8E" w:rsidP="0074607F">
      <w:pPr>
        <w:spacing w:line="360" w:lineRule="auto"/>
        <w:jc w:val="both"/>
        <w:rPr>
          <w:rFonts w:ascii="Book Antiqua" w:hAnsi="Book Antiqua" w:cs="Arial"/>
        </w:rPr>
      </w:pPr>
    </w:p>
    <w:p w14:paraId="3A4B3B5C" w14:textId="77777777" w:rsidR="00740B8E" w:rsidRPr="004A41A0" w:rsidRDefault="00740B8E" w:rsidP="0074607F">
      <w:pPr>
        <w:spacing w:line="360" w:lineRule="auto"/>
        <w:jc w:val="both"/>
        <w:rPr>
          <w:rFonts w:ascii="Book Antiqua" w:hAnsi="Book Antiqua" w:cs="Arial"/>
        </w:rPr>
      </w:pPr>
    </w:p>
    <w:p w14:paraId="7330FDA7" w14:textId="77777777" w:rsidR="00740B8E" w:rsidRPr="004A41A0" w:rsidRDefault="00740B8E" w:rsidP="0074607F">
      <w:pPr>
        <w:spacing w:line="360" w:lineRule="auto"/>
        <w:jc w:val="both"/>
        <w:rPr>
          <w:rFonts w:ascii="Book Antiqua" w:hAnsi="Book Antiqua" w:cs="Arial"/>
        </w:rPr>
      </w:pPr>
    </w:p>
    <w:p w14:paraId="397FE994" w14:textId="77777777" w:rsidR="00740B8E" w:rsidRPr="004A41A0" w:rsidRDefault="00740B8E" w:rsidP="0074607F">
      <w:pPr>
        <w:spacing w:line="360" w:lineRule="auto"/>
        <w:jc w:val="both"/>
        <w:rPr>
          <w:rFonts w:ascii="Book Antiqua" w:hAnsi="Book Antiqua" w:cs="Arial"/>
        </w:rPr>
      </w:pPr>
    </w:p>
    <w:p w14:paraId="7B309A9E" w14:textId="77777777" w:rsidR="00740B8E" w:rsidRPr="004A41A0" w:rsidRDefault="00740B8E" w:rsidP="0074607F">
      <w:pPr>
        <w:spacing w:line="360" w:lineRule="auto"/>
        <w:jc w:val="both"/>
        <w:rPr>
          <w:rFonts w:ascii="Book Antiqua" w:hAnsi="Book Antiqua" w:cs="Arial"/>
        </w:rPr>
      </w:pPr>
    </w:p>
    <w:p w14:paraId="12A8A706" w14:textId="77777777" w:rsidR="00740B8E" w:rsidRPr="004A41A0" w:rsidRDefault="00740B8E" w:rsidP="0074607F">
      <w:pPr>
        <w:spacing w:line="360" w:lineRule="auto"/>
        <w:jc w:val="both"/>
        <w:rPr>
          <w:rFonts w:ascii="Book Antiqua" w:hAnsi="Book Antiqua" w:cs="Arial"/>
        </w:rPr>
      </w:pPr>
    </w:p>
    <w:p w14:paraId="6B1C3BF6" w14:textId="77777777" w:rsidR="00740B8E" w:rsidRPr="004A41A0" w:rsidRDefault="00740B8E" w:rsidP="0074607F">
      <w:pPr>
        <w:spacing w:line="360" w:lineRule="auto"/>
        <w:jc w:val="both"/>
        <w:rPr>
          <w:rFonts w:ascii="Book Antiqua" w:hAnsi="Book Antiqua" w:cs="Arial"/>
        </w:rPr>
      </w:pPr>
    </w:p>
    <w:p w14:paraId="353541B5" w14:textId="77777777" w:rsidR="00740B8E" w:rsidRPr="004A41A0" w:rsidRDefault="00740B8E" w:rsidP="0074607F">
      <w:pPr>
        <w:spacing w:line="360" w:lineRule="auto"/>
        <w:jc w:val="both"/>
        <w:rPr>
          <w:rFonts w:ascii="Book Antiqua" w:hAnsi="Book Antiqua" w:cs="Arial"/>
        </w:rPr>
      </w:pPr>
    </w:p>
    <w:p w14:paraId="5726819D" w14:textId="77777777" w:rsidR="00740B8E" w:rsidRPr="004A41A0" w:rsidRDefault="00740B8E" w:rsidP="0074607F">
      <w:pPr>
        <w:spacing w:line="360" w:lineRule="auto"/>
        <w:jc w:val="both"/>
        <w:rPr>
          <w:rFonts w:ascii="Book Antiqua" w:hAnsi="Book Antiqua" w:cs="Arial"/>
        </w:rPr>
      </w:pPr>
    </w:p>
    <w:p w14:paraId="7B473B19" w14:textId="77777777" w:rsidR="00740B8E" w:rsidRPr="004A41A0" w:rsidRDefault="00740B8E" w:rsidP="0074607F">
      <w:pPr>
        <w:spacing w:line="360" w:lineRule="auto"/>
        <w:jc w:val="both"/>
        <w:rPr>
          <w:rFonts w:ascii="Book Antiqua" w:hAnsi="Book Antiqua" w:cs="Arial"/>
        </w:rPr>
      </w:pPr>
    </w:p>
    <w:p w14:paraId="76B330D4" w14:textId="77777777" w:rsidR="00740B8E" w:rsidRPr="004A41A0" w:rsidRDefault="00740B8E" w:rsidP="0074607F">
      <w:pPr>
        <w:spacing w:line="360" w:lineRule="auto"/>
        <w:jc w:val="both"/>
        <w:rPr>
          <w:rFonts w:ascii="Book Antiqua" w:hAnsi="Book Antiqua" w:cs="Arial"/>
        </w:rPr>
      </w:pPr>
    </w:p>
    <w:p w14:paraId="72FB7AEA" w14:textId="6FB924BC" w:rsidR="00740B8E" w:rsidRPr="00426DA1" w:rsidRDefault="00426DA1" w:rsidP="007A5F22">
      <w:pPr>
        <w:spacing w:line="360" w:lineRule="auto"/>
        <w:jc w:val="both"/>
        <w:outlineLvl w:val="0"/>
        <w:rPr>
          <w:rFonts w:ascii="Book Antiqua" w:hAnsi="Book Antiqua" w:cs="Arial"/>
          <w:b/>
          <w:lang w:eastAsia="zh-CN"/>
        </w:rPr>
      </w:pPr>
      <w:r w:rsidRPr="004A41A0">
        <w:rPr>
          <w:rFonts w:ascii="Book Antiqua" w:hAnsi="Book Antiqua"/>
          <w:b/>
        </w:rPr>
        <w:t>Tab</w:t>
      </w:r>
      <w:r>
        <w:rPr>
          <w:rFonts w:ascii="Book Antiqua" w:hAnsi="Book Antiqua" w:hint="eastAsia"/>
          <w:b/>
          <w:lang w:eastAsia="zh-CN"/>
        </w:rPr>
        <w:t>le</w:t>
      </w:r>
      <w:r w:rsidRPr="004A41A0">
        <w:rPr>
          <w:rFonts w:ascii="Book Antiqua" w:hAnsi="Book Antiqua"/>
          <w:b/>
        </w:rPr>
        <w:t xml:space="preserve"> 3 </w:t>
      </w:r>
      <w:r w:rsidRPr="00426DA1">
        <w:rPr>
          <w:rFonts w:ascii="Book Antiqua" w:hAnsi="Book Antiqua"/>
          <w:b/>
        </w:rPr>
        <w:t>Overview of normal and abnormal findings after surgical stages 1 and 2</w:t>
      </w:r>
    </w:p>
    <w:tbl>
      <w:tblPr>
        <w:tblStyle w:val="TableGrid"/>
        <w:tblW w:w="15062" w:type="dxa"/>
        <w:tblLook w:val="04A0" w:firstRow="1" w:lastRow="0" w:firstColumn="1" w:lastColumn="0" w:noHBand="0" w:noVBand="1"/>
      </w:tblPr>
      <w:tblGrid>
        <w:gridCol w:w="3766"/>
        <w:gridCol w:w="2608"/>
        <w:gridCol w:w="4712"/>
        <w:gridCol w:w="3976"/>
      </w:tblGrid>
      <w:tr w:rsidR="0046225E" w:rsidRPr="004A41A0" w14:paraId="3B8C267B" w14:textId="77777777" w:rsidTr="008550AB">
        <w:trPr>
          <w:trHeight w:val="815"/>
        </w:trPr>
        <w:tc>
          <w:tcPr>
            <w:tcW w:w="3766" w:type="dxa"/>
            <w:vAlign w:val="center"/>
          </w:tcPr>
          <w:p w14:paraId="36F9A243" w14:textId="77777777" w:rsidR="00740B8E" w:rsidRPr="004A41A0" w:rsidRDefault="00740B8E" w:rsidP="0074607F">
            <w:pPr>
              <w:spacing w:line="360" w:lineRule="auto"/>
              <w:jc w:val="both"/>
              <w:rPr>
                <w:rFonts w:ascii="Book Antiqua" w:hAnsi="Book Antiqua"/>
                <w:b/>
              </w:rPr>
            </w:pPr>
          </w:p>
        </w:tc>
        <w:tc>
          <w:tcPr>
            <w:tcW w:w="7320" w:type="dxa"/>
            <w:gridSpan w:val="2"/>
            <w:vAlign w:val="center"/>
          </w:tcPr>
          <w:p w14:paraId="21D2A801" w14:textId="77777777" w:rsidR="00740B8E" w:rsidRPr="004A41A0" w:rsidRDefault="00740B8E" w:rsidP="0074607F">
            <w:pPr>
              <w:spacing w:line="360" w:lineRule="auto"/>
              <w:jc w:val="both"/>
              <w:rPr>
                <w:rFonts w:ascii="Book Antiqua" w:hAnsi="Book Antiqua"/>
                <w:b/>
              </w:rPr>
            </w:pPr>
            <w:r w:rsidRPr="004A41A0">
              <w:rPr>
                <w:rFonts w:ascii="Book Antiqua" w:hAnsi="Book Antiqua"/>
                <w:b/>
              </w:rPr>
              <w:t>Normal findings</w:t>
            </w:r>
          </w:p>
        </w:tc>
        <w:tc>
          <w:tcPr>
            <w:tcW w:w="3976" w:type="dxa"/>
            <w:vMerge w:val="restart"/>
            <w:vAlign w:val="center"/>
          </w:tcPr>
          <w:p w14:paraId="2983E2AA" w14:textId="77777777" w:rsidR="00740B8E" w:rsidRPr="004A41A0" w:rsidRDefault="00740B8E" w:rsidP="0074607F">
            <w:pPr>
              <w:spacing w:line="360" w:lineRule="auto"/>
              <w:jc w:val="both"/>
              <w:rPr>
                <w:rFonts w:ascii="Book Antiqua" w:hAnsi="Book Antiqua"/>
                <w:b/>
              </w:rPr>
            </w:pPr>
            <w:r w:rsidRPr="004A41A0">
              <w:rPr>
                <w:rFonts w:ascii="Book Antiqua" w:hAnsi="Book Antiqua"/>
                <w:b/>
              </w:rPr>
              <w:t>Abnormal findings</w:t>
            </w:r>
          </w:p>
          <w:p w14:paraId="439B655B" w14:textId="77777777" w:rsidR="00740B8E" w:rsidRPr="004A41A0" w:rsidRDefault="00740B8E" w:rsidP="0074607F">
            <w:pPr>
              <w:spacing w:line="360" w:lineRule="auto"/>
              <w:jc w:val="both"/>
              <w:rPr>
                <w:rFonts w:ascii="Book Antiqua" w:hAnsi="Book Antiqua"/>
                <w:b/>
              </w:rPr>
            </w:pPr>
            <w:r w:rsidRPr="004A41A0">
              <w:rPr>
                <w:rFonts w:ascii="Book Antiqua" w:hAnsi="Book Antiqua"/>
                <w:b/>
              </w:rPr>
              <w:lastRenderedPageBreak/>
              <w:t>prompting intervention</w:t>
            </w:r>
          </w:p>
        </w:tc>
      </w:tr>
      <w:tr w:rsidR="0046225E" w:rsidRPr="004A41A0" w14:paraId="089F7B33" w14:textId="77777777" w:rsidTr="008550AB">
        <w:trPr>
          <w:trHeight w:val="815"/>
        </w:trPr>
        <w:tc>
          <w:tcPr>
            <w:tcW w:w="3766" w:type="dxa"/>
            <w:vAlign w:val="center"/>
          </w:tcPr>
          <w:p w14:paraId="0AAD0F09" w14:textId="77777777" w:rsidR="00740B8E" w:rsidRPr="004A41A0" w:rsidRDefault="00740B8E" w:rsidP="0074607F">
            <w:pPr>
              <w:spacing w:line="360" w:lineRule="auto"/>
              <w:jc w:val="both"/>
              <w:rPr>
                <w:rFonts w:ascii="Book Antiqua" w:hAnsi="Book Antiqua"/>
                <w:b/>
              </w:rPr>
            </w:pPr>
            <w:r w:rsidRPr="004A41A0">
              <w:rPr>
                <w:rFonts w:ascii="Book Antiqua" w:hAnsi="Book Antiqua"/>
                <w:b/>
              </w:rPr>
              <w:lastRenderedPageBreak/>
              <w:t>Postoperative phase</w:t>
            </w:r>
          </w:p>
        </w:tc>
        <w:tc>
          <w:tcPr>
            <w:tcW w:w="2608" w:type="dxa"/>
            <w:vAlign w:val="center"/>
          </w:tcPr>
          <w:p w14:paraId="2C267149" w14:textId="77777777" w:rsidR="00740B8E" w:rsidRPr="004A41A0" w:rsidRDefault="00740B8E" w:rsidP="0074607F">
            <w:pPr>
              <w:spacing w:line="360" w:lineRule="auto"/>
              <w:jc w:val="both"/>
              <w:rPr>
                <w:rFonts w:ascii="Book Antiqua" w:hAnsi="Book Antiqua"/>
                <w:b/>
              </w:rPr>
            </w:pPr>
            <w:r w:rsidRPr="004A41A0">
              <w:rPr>
                <w:rFonts w:ascii="Book Antiqua" w:hAnsi="Book Antiqua"/>
                <w:b/>
              </w:rPr>
              <w:t>Goals of ALPPS</w:t>
            </w:r>
          </w:p>
        </w:tc>
        <w:tc>
          <w:tcPr>
            <w:tcW w:w="4712" w:type="dxa"/>
            <w:vAlign w:val="center"/>
          </w:tcPr>
          <w:p w14:paraId="59D4CD04" w14:textId="77777777" w:rsidR="00740B8E" w:rsidRPr="004A41A0" w:rsidRDefault="00740B8E" w:rsidP="0074607F">
            <w:pPr>
              <w:spacing w:line="360" w:lineRule="auto"/>
              <w:jc w:val="both"/>
              <w:rPr>
                <w:rFonts w:ascii="Book Antiqua" w:hAnsi="Book Antiqua"/>
                <w:b/>
              </w:rPr>
            </w:pPr>
            <w:r w:rsidRPr="004A41A0">
              <w:rPr>
                <w:rFonts w:ascii="Book Antiqua" w:hAnsi="Book Antiqua"/>
                <w:b/>
              </w:rPr>
              <w:t>Findings not to be confused with pathological aspects</w:t>
            </w:r>
          </w:p>
        </w:tc>
        <w:tc>
          <w:tcPr>
            <w:tcW w:w="3976" w:type="dxa"/>
            <w:vMerge/>
            <w:vAlign w:val="center"/>
          </w:tcPr>
          <w:p w14:paraId="53CA07F1" w14:textId="77777777" w:rsidR="00740B8E" w:rsidRPr="004A41A0" w:rsidRDefault="00740B8E" w:rsidP="0074607F">
            <w:pPr>
              <w:spacing w:line="360" w:lineRule="auto"/>
              <w:jc w:val="both"/>
              <w:rPr>
                <w:rFonts w:ascii="Book Antiqua" w:hAnsi="Book Antiqua"/>
                <w:b/>
              </w:rPr>
            </w:pPr>
          </w:p>
        </w:tc>
      </w:tr>
      <w:tr w:rsidR="0046225E" w:rsidRPr="004A41A0" w14:paraId="6A3DC6E8" w14:textId="77777777" w:rsidTr="008550AB">
        <w:trPr>
          <w:trHeight w:val="2337"/>
        </w:trPr>
        <w:tc>
          <w:tcPr>
            <w:tcW w:w="3766" w:type="dxa"/>
            <w:vAlign w:val="center"/>
          </w:tcPr>
          <w:p w14:paraId="6946146A" w14:textId="77777777" w:rsidR="00740B8E" w:rsidRPr="00426DA1" w:rsidRDefault="00740B8E" w:rsidP="0074607F">
            <w:pPr>
              <w:spacing w:line="360" w:lineRule="auto"/>
              <w:jc w:val="both"/>
              <w:rPr>
                <w:rFonts w:ascii="Book Antiqua" w:hAnsi="Book Antiqua" w:cs="Arial"/>
                <w:shd w:val="clear" w:color="auto" w:fill="FFFFFF"/>
              </w:rPr>
            </w:pPr>
            <w:r w:rsidRPr="00426DA1">
              <w:rPr>
                <w:rFonts w:ascii="Book Antiqua" w:hAnsi="Book Antiqua" w:cs="Arial"/>
                <w:shd w:val="clear" w:color="auto" w:fill="FFFFFF"/>
              </w:rPr>
              <w:lastRenderedPageBreak/>
              <w:t>After surgical stage 1</w:t>
            </w:r>
          </w:p>
          <w:p w14:paraId="408A0BE3" w14:textId="77777777" w:rsidR="00740B8E" w:rsidRPr="004A41A0" w:rsidRDefault="00740B8E" w:rsidP="0074607F">
            <w:pPr>
              <w:spacing w:line="360" w:lineRule="auto"/>
              <w:jc w:val="both"/>
              <w:rPr>
                <w:rFonts w:ascii="Book Antiqua" w:hAnsi="Book Antiqua"/>
                <w:i/>
              </w:rPr>
            </w:pPr>
          </w:p>
        </w:tc>
        <w:tc>
          <w:tcPr>
            <w:tcW w:w="2608" w:type="dxa"/>
            <w:vAlign w:val="center"/>
          </w:tcPr>
          <w:p w14:paraId="0AF6D417" w14:textId="77777777" w:rsidR="00740B8E" w:rsidRPr="004A41A0" w:rsidRDefault="00740B8E" w:rsidP="00426DA1">
            <w:pPr>
              <w:pStyle w:val="ListParagraph"/>
              <w:spacing w:line="360" w:lineRule="auto"/>
              <w:ind w:left="0"/>
              <w:jc w:val="both"/>
              <w:rPr>
                <w:rFonts w:ascii="Book Antiqua" w:hAnsi="Book Antiqua" w:cs="Arial"/>
              </w:rPr>
            </w:pPr>
            <w:r w:rsidRPr="004A41A0">
              <w:rPr>
                <w:rFonts w:ascii="Book Antiqua" w:hAnsi="Book Antiqua" w:cs="Arial"/>
              </w:rPr>
              <w:t xml:space="preserve">Hypertrophic FLR </w:t>
            </w:r>
            <w:r w:rsidRPr="004A41A0">
              <w:rPr>
                <w:rFonts w:ascii="Book Antiqua" w:hAnsi="Book Antiqua"/>
              </w:rPr>
              <w:t>(≥ 40% of baseline preoperative volume)</w:t>
            </w:r>
          </w:p>
          <w:p w14:paraId="3A333AEA" w14:textId="77777777" w:rsidR="00740B8E" w:rsidRPr="004A41A0" w:rsidRDefault="00740B8E" w:rsidP="0074607F">
            <w:pPr>
              <w:pStyle w:val="ListParagraph"/>
              <w:spacing w:line="360" w:lineRule="auto"/>
              <w:ind w:left="0"/>
              <w:jc w:val="both"/>
              <w:rPr>
                <w:rFonts w:ascii="Book Antiqua" w:hAnsi="Book Antiqua"/>
              </w:rPr>
            </w:pPr>
          </w:p>
        </w:tc>
        <w:tc>
          <w:tcPr>
            <w:tcW w:w="4712" w:type="dxa"/>
            <w:vAlign w:val="center"/>
          </w:tcPr>
          <w:p w14:paraId="5A680490" w14:textId="77777777" w:rsidR="00740B8E" w:rsidRPr="004A41A0" w:rsidRDefault="00740B8E" w:rsidP="00426DA1">
            <w:pPr>
              <w:pStyle w:val="ListParagraph"/>
              <w:spacing w:line="360" w:lineRule="auto"/>
              <w:ind w:left="0"/>
              <w:jc w:val="both"/>
              <w:rPr>
                <w:rFonts w:ascii="Book Antiqua" w:hAnsi="Book Antiqua" w:cs="Arial"/>
              </w:rPr>
            </w:pPr>
            <w:r w:rsidRPr="004A41A0">
              <w:rPr>
                <w:rFonts w:ascii="Book Antiqua" w:hAnsi="Book Antiqua" w:cs="Arial"/>
              </w:rPr>
              <w:t>Thin rim of free fluid around both FLR and DH</w:t>
            </w:r>
          </w:p>
          <w:p w14:paraId="6383F52E" w14:textId="77777777" w:rsidR="00740B8E" w:rsidRPr="004A41A0" w:rsidRDefault="00740B8E" w:rsidP="00426DA1">
            <w:pPr>
              <w:pStyle w:val="ListParagraph"/>
              <w:spacing w:line="360" w:lineRule="auto"/>
              <w:ind w:left="0"/>
              <w:jc w:val="both"/>
              <w:rPr>
                <w:rFonts w:ascii="Book Antiqua" w:hAnsi="Book Antiqua" w:cs="Arial"/>
              </w:rPr>
            </w:pPr>
            <w:r w:rsidRPr="004A41A0">
              <w:rPr>
                <w:rFonts w:ascii="Book Antiqua" w:hAnsi="Book Antiqua" w:cs="Arial"/>
              </w:rPr>
              <w:t>Air bubbles within the perihepatic fluid, especially on the hepatectomy line</w:t>
            </w:r>
          </w:p>
          <w:p w14:paraId="5861E2FD" w14:textId="77777777" w:rsidR="00740B8E" w:rsidRPr="004A41A0" w:rsidRDefault="00740B8E" w:rsidP="00426DA1">
            <w:pPr>
              <w:pStyle w:val="ListParagraph"/>
              <w:spacing w:line="360" w:lineRule="auto"/>
              <w:ind w:left="0"/>
              <w:jc w:val="both"/>
              <w:rPr>
                <w:rFonts w:ascii="Book Antiqua" w:hAnsi="Book Antiqua" w:cs="Arial"/>
              </w:rPr>
            </w:pPr>
            <w:r w:rsidRPr="004A41A0">
              <w:rPr>
                <w:rFonts w:ascii="Book Antiqua" w:hAnsi="Book Antiqua" w:cs="Arial"/>
              </w:rPr>
              <w:t>Mild periportal edema</w:t>
            </w:r>
          </w:p>
          <w:p w14:paraId="3E4DF8B9" w14:textId="77777777" w:rsidR="00740B8E" w:rsidRPr="004A41A0" w:rsidRDefault="00740B8E" w:rsidP="00426DA1">
            <w:pPr>
              <w:pStyle w:val="ListParagraph"/>
              <w:spacing w:line="360" w:lineRule="auto"/>
              <w:ind w:left="0"/>
              <w:jc w:val="both"/>
              <w:rPr>
                <w:rFonts w:ascii="Book Antiqua" w:hAnsi="Book Antiqua"/>
              </w:rPr>
            </w:pPr>
            <w:r w:rsidRPr="004A41A0">
              <w:rPr>
                <w:rFonts w:ascii="Book Antiqua" w:hAnsi="Book Antiqua" w:cs="Arial"/>
              </w:rPr>
              <w:t>Hypertrophy of hepatic artery for the DH</w:t>
            </w:r>
          </w:p>
        </w:tc>
        <w:tc>
          <w:tcPr>
            <w:tcW w:w="3976" w:type="dxa"/>
            <w:vAlign w:val="center"/>
          </w:tcPr>
          <w:p w14:paraId="504BB1DD" w14:textId="77777777" w:rsidR="00740B8E" w:rsidRPr="004A41A0" w:rsidRDefault="00740B8E" w:rsidP="00426DA1">
            <w:pPr>
              <w:pStyle w:val="ListParagraph"/>
              <w:spacing w:line="360" w:lineRule="auto"/>
              <w:ind w:left="0"/>
              <w:jc w:val="both"/>
              <w:rPr>
                <w:rFonts w:ascii="Book Antiqua" w:hAnsi="Book Antiqua"/>
              </w:rPr>
            </w:pPr>
            <w:r w:rsidRPr="004A41A0">
              <w:rPr>
                <w:rFonts w:ascii="Book Antiqua" w:hAnsi="Book Antiqua" w:cs="Arial"/>
              </w:rPr>
              <w:t>Large, persisting collections (hematoma, bilomas, infected collections)</w:t>
            </w:r>
          </w:p>
          <w:p w14:paraId="02F35144" w14:textId="77777777" w:rsidR="00740B8E" w:rsidRPr="004A41A0" w:rsidRDefault="00740B8E" w:rsidP="00426DA1">
            <w:pPr>
              <w:pStyle w:val="ListParagraph"/>
              <w:spacing w:line="360" w:lineRule="auto"/>
              <w:ind w:left="0"/>
              <w:jc w:val="both"/>
              <w:rPr>
                <w:rFonts w:ascii="Book Antiqua" w:hAnsi="Book Antiqua"/>
              </w:rPr>
            </w:pPr>
            <w:r w:rsidRPr="004A41A0">
              <w:rPr>
                <w:rFonts w:ascii="Book Antiqua" w:hAnsi="Book Antiqua"/>
              </w:rPr>
              <w:t>Bleeding</w:t>
            </w:r>
          </w:p>
          <w:p w14:paraId="4B815958" w14:textId="77777777" w:rsidR="00740B8E" w:rsidRPr="004A41A0" w:rsidRDefault="00740B8E" w:rsidP="00426DA1">
            <w:pPr>
              <w:pStyle w:val="ListParagraph"/>
              <w:spacing w:line="360" w:lineRule="auto"/>
              <w:ind w:left="0"/>
              <w:jc w:val="both"/>
              <w:rPr>
                <w:rFonts w:ascii="Book Antiqua" w:hAnsi="Book Antiqua" w:cs="Arial"/>
              </w:rPr>
            </w:pPr>
            <w:r w:rsidRPr="004A41A0">
              <w:rPr>
                <w:rFonts w:ascii="Book Antiqua" w:hAnsi="Book Antiqua" w:cs="Arial"/>
              </w:rPr>
              <w:t>Biliary dilation</w:t>
            </w:r>
          </w:p>
          <w:p w14:paraId="3C4D754A" w14:textId="77777777" w:rsidR="00740B8E" w:rsidRPr="004A41A0" w:rsidRDefault="00740B8E" w:rsidP="00426DA1">
            <w:pPr>
              <w:pStyle w:val="ListParagraph"/>
              <w:spacing w:line="360" w:lineRule="auto"/>
              <w:ind w:left="0"/>
              <w:jc w:val="both"/>
              <w:rPr>
                <w:rFonts w:ascii="Book Antiqua" w:hAnsi="Book Antiqua" w:cs="Arial"/>
              </w:rPr>
            </w:pPr>
            <w:r w:rsidRPr="004A41A0">
              <w:rPr>
                <w:rFonts w:ascii="Book Antiqua" w:hAnsi="Book Antiqua" w:cs="Arial"/>
              </w:rPr>
              <w:t>Bile leakage/fistula</w:t>
            </w:r>
          </w:p>
          <w:p w14:paraId="02996D15" w14:textId="77777777" w:rsidR="00740B8E" w:rsidRPr="004A41A0" w:rsidRDefault="00740B8E" w:rsidP="00426DA1">
            <w:pPr>
              <w:pStyle w:val="ListParagraph"/>
              <w:spacing w:line="360" w:lineRule="auto"/>
              <w:ind w:left="0"/>
              <w:jc w:val="both"/>
              <w:rPr>
                <w:rFonts w:ascii="Book Antiqua" w:hAnsi="Book Antiqua" w:cs="Arial"/>
              </w:rPr>
            </w:pPr>
            <w:r w:rsidRPr="004A41A0">
              <w:rPr>
                <w:rFonts w:ascii="Book Antiqua" w:hAnsi="Book Antiqua" w:cs="Arial"/>
              </w:rPr>
              <w:t>Portal vein thrombosis</w:t>
            </w:r>
          </w:p>
          <w:p w14:paraId="52FA5FE5" w14:textId="77777777" w:rsidR="00740B8E" w:rsidRPr="004A41A0" w:rsidRDefault="00740B8E" w:rsidP="0074607F">
            <w:pPr>
              <w:spacing w:line="360" w:lineRule="auto"/>
              <w:jc w:val="both"/>
              <w:rPr>
                <w:rFonts w:ascii="Book Antiqua" w:hAnsi="Book Antiqua"/>
              </w:rPr>
            </w:pPr>
          </w:p>
        </w:tc>
      </w:tr>
      <w:tr w:rsidR="00740B8E" w:rsidRPr="004A41A0" w14:paraId="3A0F5123" w14:textId="77777777" w:rsidTr="008550AB">
        <w:trPr>
          <w:trHeight w:val="1770"/>
        </w:trPr>
        <w:tc>
          <w:tcPr>
            <w:tcW w:w="3766" w:type="dxa"/>
            <w:vAlign w:val="center"/>
          </w:tcPr>
          <w:p w14:paraId="5F04A6A5" w14:textId="77777777" w:rsidR="00740B8E" w:rsidRPr="00426DA1" w:rsidRDefault="00740B8E" w:rsidP="0074607F">
            <w:pPr>
              <w:spacing w:line="360" w:lineRule="auto"/>
              <w:jc w:val="both"/>
              <w:rPr>
                <w:rFonts w:ascii="Book Antiqua" w:hAnsi="Book Antiqua"/>
              </w:rPr>
            </w:pPr>
            <w:r w:rsidRPr="00426DA1">
              <w:rPr>
                <w:rFonts w:ascii="Book Antiqua" w:hAnsi="Book Antiqua" w:cs="Arial"/>
                <w:shd w:val="clear" w:color="auto" w:fill="FFFFFF"/>
              </w:rPr>
              <w:t>After surgical stage 2</w:t>
            </w:r>
          </w:p>
        </w:tc>
        <w:tc>
          <w:tcPr>
            <w:tcW w:w="2608" w:type="dxa"/>
            <w:vAlign w:val="center"/>
          </w:tcPr>
          <w:p w14:paraId="5079E527" w14:textId="77777777" w:rsidR="00740B8E" w:rsidRPr="004A41A0" w:rsidRDefault="00740B8E" w:rsidP="00426DA1">
            <w:pPr>
              <w:pStyle w:val="ListParagraph"/>
              <w:spacing w:line="360" w:lineRule="auto"/>
              <w:ind w:left="0"/>
              <w:jc w:val="both"/>
              <w:rPr>
                <w:rFonts w:ascii="Book Antiqua" w:hAnsi="Book Antiqua"/>
              </w:rPr>
            </w:pPr>
            <w:r w:rsidRPr="004A41A0">
              <w:rPr>
                <w:rFonts w:ascii="Book Antiqua" w:hAnsi="Book Antiqua"/>
              </w:rPr>
              <w:t>Uncomplicated appearance of the FLR (</w:t>
            </w:r>
            <w:r w:rsidRPr="00426DA1">
              <w:rPr>
                <w:rFonts w:ascii="Book Antiqua" w:hAnsi="Book Antiqua"/>
                <w:i/>
              </w:rPr>
              <w:t>e.g.</w:t>
            </w:r>
            <w:r w:rsidRPr="004A41A0">
              <w:rPr>
                <w:rFonts w:ascii="Book Antiqua" w:hAnsi="Book Antiqua"/>
              </w:rPr>
              <w:t>, no relapsing focal liver lesions)</w:t>
            </w:r>
          </w:p>
        </w:tc>
        <w:tc>
          <w:tcPr>
            <w:tcW w:w="4712" w:type="dxa"/>
            <w:vAlign w:val="center"/>
          </w:tcPr>
          <w:p w14:paraId="6F58E182" w14:textId="77777777" w:rsidR="00740B8E" w:rsidRPr="004A41A0" w:rsidRDefault="00740B8E" w:rsidP="00426DA1">
            <w:pPr>
              <w:pStyle w:val="ListParagraph"/>
              <w:spacing w:line="360" w:lineRule="auto"/>
              <w:ind w:left="0"/>
              <w:jc w:val="both"/>
              <w:rPr>
                <w:rFonts w:ascii="Book Antiqua" w:hAnsi="Book Antiqua" w:cs="Arial"/>
              </w:rPr>
            </w:pPr>
            <w:r w:rsidRPr="004A41A0">
              <w:rPr>
                <w:rFonts w:ascii="Book Antiqua" w:hAnsi="Book Antiqua" w:cs="Arial"/>
              </w:rPr>
              <w:t>Thin rim of free fluid around FLR</w:t>
            </w:r>
          </w:p>
          <w:p w14:paraId="3FD017FC" w14:textId="77777777" w:rsidR="00740B8E" w:rsidRPr="004A41A0" w:rsidRDefault="00740B8E" w:rsidP="00426DA1">
            <w:pPr>
              <w:pStyle w:val="ListParagraph"/>
              <w:spacing w:line="360" w:lineRule="auto"/>
              <w:ind w:left="0"/>
              <w:jc w:val="both"/>
              <w:rPr>
                <w:rFonts w:ascii="Book Antiqua" w:hAnsi="Book Antiqua" w:cs="Arial"/>
              </w:rPr>
            </w:pPr>
            <w:r w:rsidRPr="004A41A0">
              <w:rPr>
                <w:rFonts w:ascii="Book Antiqua" w:hAnsi="Book Antiqua" w:cs="Arial"/>
              </w:rPr>
              <w:t>Air bubbles</w:t>
            </w:r>
          </w:p>
          <w:p w14:paraId="2D34FDC8" w14:textId="77777777" w:rsidR="00740B8E" w:rsidRPr="004A41A0" w:rsidRDefault="00740B8E" w:rsidP="00426DA1">
            <w:pPr>
              <w:pStyle w:val="ListParagraph"/>
              <w:spacing w:line="360" w:lineRule="auto"/>
              <w:ind w:left="0"/>
              <w:jc w:val="both"/>
              <w:rPr>
                <w:rFonts w:ascii="Book Antiqua" w:eastAsia="MS Mincho" w:hAnsi="Book Antiqua" w:cs="Arial"/>
              </w:rPr>
            </w:pPr>
            <w:r w:rsidRPr="004A41A0">
              <w:rPr>
                <w:rFonts w:ascii="Book Antiqua" w:eastAsia="MS Mincho" w:hAnsi="Book Antiqua" w:cs="Arial"/>
              </w:rPr>
              <w:t>Hypoattenuating linear band adjacent to liver raw surface</w:t>
            </w:r>
          </w:p>
          <w:p w14:paraId="0BB1265D" w14:textId="7457891A" w:rsidR="00105918" w:rsidRPr="004A41A0" w:rsidRDefault="001E3EBD" w:rsidP="00426DA1">
            <w:pPr>
              <w:pStyle w:val="ListParagraph"/>
              <w:spacing w:line="360" w:lineRule="auto"/>
              <w:ind w:left="0"/>
              <w:jc w:val="both"/>
              <w:rPr>
                <w:rFonts w:ascii="Book Antiqua" w:eastAsia="MS Mincho" w:hAnsi="Book Antiqua" w:cs="Arial"/>
              </w:rPr>
            </w:pPr>
            <w:r w:rsidRPr="004A41A0">
              <w:rPr>
                <w:rFonts w:ascii="Book Antiqua" w:eastAsia="MS Mincho" w:hAnsi="Book Antiqua" w:cs="Arial"/>
              </w:rPr>
              <w:t>Rotation of hypert</w:t>
            </w:r>
            <w:r w:rsidR="00105918" w:rsidRPr="004A41A0">
              <w:rPr>
                <w:rFonts w:ascii="Book Antiqua" w:eastAsia="MS Mincho" w:hAnsi="Book Antiqua" w:cs="Arial"/>
              </w:rPr>
              <w:t>rophic FLR</w:t>
            </w:r>
          </w:p>
          <w:p w14:paraId="64F8B653" w14:textId="77777777" w:rsidR="00740B8E" w:rsidRPr="004A41A0" w:rsidRDefault="00740B8E" w:rsidP="00426DA1">
            <w:pPr>
              <w:pStyle w:val="ListParagraph"/>
              <w:spacing w:line="360" w:lineRule="auto"/>
              <w:ind w:left="0"/>
              <w:jc w:val="both"/>
              <w:rPr>
                <w:rFonts w:ascii="Book Antiqua" w:hAnsi="Book Antiqua"/>
              </w:rPr>
            </w:pPr>
            <w:r w:rsidRPr="004A41A0">
              <w:rPr>
                <w:rFonts w:ascii="Book Antiqua" w:eastAsia="MS Mincho" w:hAnsi="Book Antiqua" w:cs="Arial"/>
              </w:rPr>
              <w:t>Transitory splenomegaly</w:t>
            </w:r>
          </w:p>
        </w:tc>
        <w:tc>
          <w:tcPr>
            <w:tcW w:w="3976" w:type="dxa"/>
            <w:vAlign w:val="center"/>
          </w:tcPr>
          <w:p w14:paraId="347771BC" w14:textId="77777777" w:rsidR="00740B8E" w:rsidRPr="004A41A0" w:rsidRDefault="00740B8E" w:rsidP="0074607F">
            <w:pPr>
              <w:spacing w:line="360" w:lineRule="auto"/>
              <w:jc w:val="both"/>
              <w:rPr>
                <w:rFonts w:ascii="Book Antiqua" w:hAnsi="Book Antiqua"/>
              </w:rPr>
            </w:pPr>
            <w:r w:rsidRPr="004A41A0">
              <w:rPr>
                <w:rFonts w:ascii="Book Antiqua" w:hAnsi="Book Antiqua"/>
              </w:rPr>
              <w:t>Early complications</w:t>
            </w:r>
          </w:p>
          <w:p w14:paraId="6552FC22" w14:textId="77777777" w:rsidR="00740B8E" w:rsidRPr="004A41A0" w:rsidRDefault="00740B8E" w:rsidP="00426DA1">
            <w:pPr>
              <w:pStyle w:val="ListParagraph"/>
              <w:spacing w:line="360" w:lineRule="auto"/>
              <w:ind w:left="0"/>
              <w:jc w:val="both"/>
              <w:rPr>
                <w:rFonts w:ascii="Book Antiqua" w:hAnsi="Book Antiqua"/>
              </w:rPr>
            </w:pPr>
            <w:r w:rsidRPr="004A41A0">
              <w:rPr>
                <w:rFonts w:ascii="Book Antiqua" w:hAnsi="Book Antiqua"/>
              </w:rPr>
              <w:t>see surgical stage 1</w:t>
            </w:r>
          </w:p>
          <w:p w14:paraId="3B9F7F17" w14:textId="2CC3253A" w:rsidR="00740B8E" w:rsidRPr="004A41A0" w:rsidRDefault="00740B8E" w:rsidP="0074607F">
            <w:pPr>
              <w:spacing w:line="360" w:lineRule="auto"/>
              <w:jc w:val="both"/>
              <w:rPr>
                <w:rFonts w:ascii="Book Antiqua" w:hAnsi="Book Antiqua"/>
              </w:rPr>
            </w:pPr>
            <w:r w:rsidRPr="004A41A0">
              <w:rPr>
                <w:rFonts w:ascii="Book Antiqua" w:hAnsi="Book Antiqua"/>
              </w:rPr>
              <w:t>Late complications (3-6 mo)</w:t>
            </w:r>
          </w:p>
          <w:p w14:paraId="70DB6DEB" w14:textId="77777777" w:rsidR="00740B8E" w:rsidRPr="004A41A0" w:rsidRDefault="00740B8E" w:rsidP="00426DA1">
            <w:pPr>
              <w:pStyle w:val="ListParagraph"/>
              <w:spacing w:line="360" w:lineRule="auto"/>
              <w:ind w:left="0"/>
              <w:jc w:val="both"/>
              <w:rPr>
                <w:rFonts w:ascii="Book Antiqua" w:hAnsi="Book Antiqua"/>
              </w:rPr>
            </w:pPr>
            <w:r w:rsidRPr="004A41A0">
              <w:rPr>
                <w:rFonts w:ascii="Book Antiqua" w:hAnsi="Book Antiqua"/>
              </w:rPr>
              <w:t>Biliary stricture</w:t>
            </w:r>
          </w:p>
          <w:p w14:paraId="2D14C509" w14:textId="77777777" w:rsidR="00740B8E" w:rsidRPr="004A41A0" w:rsidRDefault="00740B8E" w:rsidP="00426DA1">
            <w:pPr>
              <w:pStyle w:val="ListParagraph"/>
              <w:spacing w:line="360" w:lineRule="auto"/>
              <w:ind w:left="0"/>
              <w:jc w:val="both"/>
              <w:rPr>
                <w:rFonts w:ascii="Book Antiqua" w:hAnsi="Book Antiqua"/>
              </w:rPr>
            </w:pPr>
            <w:r w:rsidRPr="004A41A0">
              <w:rPr>
                <w:rFonts w:ascii="Book Antiqua" w:hAnsi="Book Antiqua"/>
              </w:rPr>
              <w:t>Biliary fistula</w:t>
            </w:r>
          </w:p>
          <w:p w14:paraId="10D7BD12" w14:textId="77777777" w:rsidR="00740B8E" w:rsidRPr="004A41A0" w:rsidRDefault="00740B8E" w:rsidP="00426DA1">
            <w:pPr>
              <w:pStyle w:val="ListParagraph"/>
              <w:spacing w:line="360" w:lineRule="auto"/>
              <w:ind w:left="0"/>
              <w:jc w:val="both"/>
              <w:rPr>
                <w:rFonts w:ascii="Book Antiqua" w:hAnsi="Book Antiqua"/>
              </w:rPr>
            </w:pPr>
            <w:r w:rsidRPr="004A41A0">
              <w:rPr>
                <w:rFonts w:ascii="Book Antiqua" w:hAnsi="Book Antiqua"/>
              </w:rPr>
              <w:t>Tumor recurrence</w:t>
            </w:r>
          </w:p>
          <w:p w14:paraId="3F7D0400" w14:textId="77777777" w:rsidR="00740B8E" w:rsidRPr="004A41A0" w:rsidRDefault="00740B8E" w:rsidP="0074607F">
            <w:pPr>
              <w:pStyle w:val="ListParagraph"/>
              <w:spacing w:line="360" w:lineRule="auto"/>
              <w:ind w:left="0"/>
              <w:jc w:val="both"/>
              <w:rPr>
                <w:rFonts w:ascii="Book Antiqua" w:hAnsi="Book Antiqua"/>
              </w:rPr>
            </w:pPr>
          </w:p>
        </w:tc>
      </w:tr>
    </w:tbl>
    <w:p w14:paraId="72D398DE" w14:textId="3CE03DBB" w:rsidR="00740B8E" w:rsidRPr="004A41A0" w:rsidRDefault="00740B8E" w:rsidP="0074607F">
      <w:pPr>
        <w:spacing w:line="360" w:lineRule="auto"/>
        <w:jc w:val="both"/>
        <w:rPr>
          <w:rFonts w:ascii="Book Antiqua" w:hAnsi="Book Antiqua"/>
        </w:rPr>
      </w:pPr>
      <w:r w:rsidRPr="004A41A0">
        <w:rPr>
          <w:rFonts w:ascii="Book Antiqua" w:hAnsi="Book Antiqua"/>
        </w:rPr>
        <w:t>ALPPS</w:t>
      </w:r>
      <w:r w:rsidR="00426DA1">
        <w:rPr>
          <w:rFonts w:ascii="Book Antiqua" w:hAnsi="Book Antiqua" w:hint="eastAsia"/>
          <w:lang w:eastAsia="zh-CN"/>
        </w:rPr>
        <w:t>:</w:t>
      </w:r>
      <w:r w:rsidRPr="004A41A0">
        <w:rPr>
          <w:rFonts w:ascii="Book Antiqua" w:hAnsi="Book Antiqua"/>
        </w:rPr>
        <w:t xml:space="preserve"> Associated liver partition and portal vein ligation for staged hepatectomy; FLR</w:t>
      </w:r>
      <w:r w:rsidR="00426DA1">
        <w:rPr>
          <w:rFonts w:ascii="Book Antiqua" w:hAnsi="Book Antiqua" w:hint="eastAsia"/>
          <w:lang w:eastAsia="zh-CN"/>
        </w:rPr>
        <w:t>:</w:t>
      </w:r>
      <w:r w:rsidRPr="004A41A0">
        <w:rPr>
          <w:rFonts w:ascii="Book Antiqua" w:hAnsi="Book Antiqua"/>
        </w:rPr>
        <w:t xml:space="preserve"> </w:t>
      </w:r>
      <w:r w:rsidR="00426DA1">
        <w:rPr>
          <w:rFonts w:ascii="Book Antiqua" w:hAnsi="Book Antiqua" w:hint="eastAsia"/>
          <w:lang w:eastAsia="zh-CN"/>
        </w:rPr>
        <w:t>F</w:t>
      </w:r>
      <w:r w:rsidRPr="004A41A0">
        <w:rPr>
          <w:rFonts w:ascii="Book Antiqua" w:hAnsi="Book Antiqua"/>
        </w:rPr>
        <w:t>uture liver remnant; DH</w:t>
      </w:r>
      <w:r w:rsidR="00426DA1">
        <w:rPr>
          <w:rFonts w:ascii="Book Antiqua" w:hAnsi="Book Antiqua" w:hint="eastAsia"/>
          <w:lang w:eastAsia="zh-CN"/>
        </w:rPr>
        <w:t>:</w:t>
      </w:r>
      <w:r w:rsidRPr="004A41A0">
        <w:rPr>
          <w:rFonts w:ascii="Book Antiqua" w:hAnsi="Book Antiqua"/>
        </w:rPr>
        <w:t xml:space="preserve"> </w:t>
      </w:r>
      <w:r w:rsidR="00426DA1">
        <w:rPr>
          <w:rFonts w:ascii="Book Antiqua" w:hAnsi="Book Antiqua" w:hint="eastAsia"/>
          <w:lang w:eastAsia="zh-CN"/>
        </w:rPr>
        <w:t>D</w:t>
      </w:r>
      <w:r w:rsidRPr="004A41A0">
        <w:rPr>
          <w:rFonts w:ascii="Book Antiqua" w:hAnsi="Book Antiqua"/>
        </w:rPr>
        <w:t xml:space="preserve">iseased hemiliver. </w:t>
      </w:r>
    </w:p>
    <w:p w14:paraId="32FADD0A" w14:textId="212C4069" w:rsidR="00817C05" w:rsidRPr="004A41A0" w:rsidRDefault="00817C05" w:rsidP="0074607F">
      <w:pPr>
        <w:spacing w:line="360" w:lineRule="auto"/>
        <w:jc w:val="both"/>
        <w:rPr>
          <w:rFonts w:ascii="Book Antiqua" w:hAnsi="Book Antiqua" w:cs="Arial"/>
        </w:rPr>
        <w:sectPr w:rsidR="00817C05" w:rsidRPr="004A41A0" w:rsidSect="00084F79">
          <w:pgSz w:w="16817" w:h="11901" w:orient="landscape"/>
          <w:pgMar w:top="1134" w:right="1134" w:bottom="1134" w:left="1418" w:header="709" w:footer="709" w:gutter="0"/>
          <w:cols w:space="708"/>
        </w:sectPr>
      </w:pPr>
    </w:p>
    <w:p w14:paraId="02D59150" w14:textId="5634645B" w:rsidR="00817C05" w:rsidRPr="004A41A0" w:rsidRDefault="00817C05" w:rsidP="0074607F">
      <w:pPr>
        <w:spacing w:line="360" w:lineRule="auto"/>
        <w:jc w:val="both"/>
        <w:rPr>
          <w:rFonts w:ascii="Book Antiqua" w:hAnsi="Book Antiqua" w:cs="Arial"/>
        </w:rPr>
      </w:pPr>
    </w:p>
    <w:sectPr w:rsidR="00817C05" w:rsidRPr="004A41A0" w:rsidSect="00817C05">
      <w:pgSz w:w="11901" w:h="16817"/>
      <w:pgMar w:top="1418" w:right="1134" w:bottom="1134" w:left="1134" w:header="709" w:footer="709" w:gutter="0"/>
      <w:cols w:space="708"/>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F93C76" w15:done="0"/>
  <w15:commentEx w15:paraId="2A7042EE" w15:paraIdParent="21F93C76" w15:done="0"/>
  <w15:commentEx w15:paraId="02C55662" w15:done="0"/>
  <w15:commentEx w15:paraId="2348E433" w15:paraIdParent="02C55662" w15:done="0"/>
  <w15:commentEx w15:paraId="585C8FB3" w15:done="0"/>
  <w15:commentEx w15:paraId="50FCB53D" w15:paraIdParent="585C8FB3" w15:done="0"/>
  <w15:commentEx w15:paraId="61BC67C7" w15:done="0"/>
  <w15:commentEx w15:paraId="5D50D5C6" w15:paraIdParent="61BC67C7" w15:done="0"/>
  <w15:commentEx w15:paraId="033F96D9" w15:done="0"/>
  <w15:commentEx w15:paraId="6C557064" w15:paraIdParent="033F96D9" w15:done="0"/>
  <w15:commentEx w15:paraId="6DF6ACBB" w15:done="0"/>
  <w15:commentEx w15:paraId="11D662CB" w15:paraIdParent="6DF6ACBB" w15:done="0"/>
  <w15:commentEx w15:paraId="7E093477" w15:done="0"/>
  <w15:commentEx w15:paraId="0811ACCA" w15:paraIdParent="7E093477" w15:done="0"/>
  <w15:commentEx w15:paraId="1A3E8FEE" w15:done="0"/>
  <w15:commentEx w15:paraId="6D246BAF" w15:paraIdParent="1A3E8FEE"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4E5074" w14:textId="77777777" w:rsidR="003235AE" w:rsidRDefault="003235AE" w:rsidP="00C67399">
      <w:r>
        <w:separator/>
      </w:r>
    </w:p>
  </w:endnote>
  <w:endnote w:type="continuationSeparator" w:id="0">
    <w:p w14:paraId="4ACAF867" w14:textId="77777777" w:rsidR="003235AE" w:rsidRDefault="003235AE" w:rsidP="00C67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Calibri Light">
    <w:altName w:val="Calibri"/>
    <w:charset w:val="00"/>
    <w:family w:val="auto"/>
    <w:pitch w:val="default"/>
    <w:sig w:usb0="00000000" w:usb1="00000000" w:usb2="00000000" w:usb3="00000000" w:csb0="2000019F" w:csb1="00000000"/>
  </w:font>
  <w:font w:name="ＭＳ ゴシック">
    <w:charset w:val="4E"/>
    <w:family w:val="auto"/>
    <w:pitch w:val="variable"/>
    <w:sig w:usb0="00000001" w:usb1="08070000" w:usb2="00000010" w:usb3="00000000" w:csb0="00020000" w:csb1="00000000"/>
  </w:font>
  <w:font w:name="Mangal">
    <w:panose1 w:val="00000000000000000000"/>
    <w:charset w:val="01"/>
    <w:family w:val="roman"/>
    <w:notTrueType/>
    <w:pitch w:val="variable"/>
    <w:sig w:usb0="00002000" w:usb1="00000000" w:usb2="00000000" w:usb3="00000000" w:csb0="00000000"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Garamond-Bold">
    <w:altName w:val="Garamond"/>
    <w:panose1 w:val="00000000000000000000"/>
    <w:charset w:val="00"/>
    <w:family w:val="roman"/>
    <w:notTrueType/>
    <w:pitch w:val="default"/>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3"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auto"/>
    <w:pitch w:val="variable"/>
    <w:sig w:usb0="E00002FF" w:usb1="6AC7FDFB" w:usb2="08000012" w:usb3="00000000" w:csb0="0002009F" w:csb1="00000000"/>
  </w:font>
  <w:font w:name="ＭＳ 明朝">
    <w:altName w:val="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031F9" w14:textId="77777777" w:rsidR="0069409D" w:rsidRDefault="0069409D" w:rsidP="003A6AA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809FD3" w14:textId="77777777" w:rsidR="0069409D" w:rsidRDefault="0069409D" w:rsidP="00C6739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70B4F" w14:textId="77777777" w:rsidR="0069409D" w:rsidRDefault="0069409D" w:rsidP="003A6AA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A5F22">
      <w:rPr>
        <w:rStyle w:val="PageNumber"/>
        <w:noProof/>
      </w:rPr>
      <w:t>37</w:t>
    </w:r>
    <w:r>
      <w:rPr>
        <w:rStyle w:val="PageNumber"/>
      </w:rPr>
      <w:fldChar w:fldCharType="end"/>
    </w:r>
  </w:p>
  <w:p w14:paraId="6982C0B0" w14:textId="77777777" w:rsidR="0069409D" w:rsidRDefault="0069409D" w:rsidP="00C6739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62781C" w14:textId="77777777" w:rsidR="003235AE" w:rsidRDefault="003235AE" w:rsidP="00C67399">
      <w:r>
        <w:separator/>
      </w:r>
    </w:p>
  </w:footnote>
  <w:footnote w:type="continuationSeparator" w:id="0">
    <w:p w14:paraId="6737BA96" w14:textId="77777777" w:rsidR="003235AE" w:rsidRDefault="003235AE" w:rsidP="00C6739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C4601F7"/>
    <w:multiLevelType w:val="hybridMultilevel"/>
    <w:tmpl w:val="280241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6D929B5"/>
    <w:multiLevelType w:val="hybridMultilevel"/>
    <w:tmpl w:val="15248858"/>
    <w:lvl w:ilvl="0" w:tplc="04100011">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22F61A9"/>
    <w:multiLevelType w:val="hybridMultilevel"/>
    <w:tmpl w:val="49AE110C"/>
    <w:lvl w:ilvl="0" w:tplc="04100011">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39900968"/>
    <w:multiLevelType w:val="hybridMultilevel"/>
    <w:tmpl w:val="E9ECA8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CFE190D"/>
    <w:multiLevelType w:val="hybridMultilevel"/>
    <w:tmpl w:val="7F123D1E"/>
    <w:lvl w:ilvl="0" w:tplc="04100011">
      <w:start w:val="2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3E365ED8"/>
    <w:multiLevelType w:val="hybridMultilevel"/>
    <w:tmpl w:val="928475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1DE1816"/>
    <w:multiLevelType w:val="hybridMultilevel"/>
    <w:tmpl w:val="BEDEEDA4"/>
    <w:lvl w:ilvl="0" w:tplc="04100011">
      <w:start w:val="10"/>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D0F045F"/>
    <w:multiLevelType w:val="hybridMultilevel"/>
    <w:tmpl w:val="72A6E32A"/>
    <w:lvl w:ilvl="0" w:tplc="04100011">
      <w:start w:val="8"/>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4D6F69E5"/>
    <w:multiLevelType w:val="hybridMultilevel"/>
    <w:tmpl w:val="96D26D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2141630"/>
    <w:multiLevelType w:val="hybridMultilevel"/>
    <w:tmpl w:val="1B90A752"/>
    <w:lvl w:ilvl="0" w:tplc="04100011">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53E70AF0"/>
    <w:multiLevelType w:val="hybridMultilevel"/>
    <w:tmpl w:val="F010581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63FC7716"/>
    <w:multiLevelType w:val="hybridMultilevel"/>
    <w:tmpl w:val="78EA2F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670332C9"/>
    <w:multiLevelType w:val="hybridMultilevel"/>
    <w:tmpl w:val="F010581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68DD39B4"/>
    <w:multiLevelType w:val="hybridMultilevel"/>
    <w:tmpl w:val="338CEECE"/>
    <w:lvl w:ilvl="0" w:tplc="04100011">
      <w:start w:val="3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6B7E1386"/>
    <w:multiLevelType w:val="hybridMultilevel"/>
    <w:tmpl w:val="8F345FA8"/>
    <w:lvl w:ilvl="0" w:tplc="63E4803A">
      <w:start w:val="7"/>
      <w:numFmt w:val="decimal"/>
      <w:lvlText w:val="%1o"/>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3"/>
  </w:num>
  <w:num w:numId="2">
    <w:abstractNumId w:val="0"/>
  </w:num>
  <w:num w:numId="3">
    <w:abstractNumId w:val="11"/>
  </w:num>
  <w:num w:numId="4">
    <w:abstractNumId w:val="10"/>
  </w:num>
  <w:num w:numId="5">
    <w:abstractNumId w:val="2"/>
  </w:num>
  <w:num w:numId="6">
    <w:abstractNumId w:val="3"/>
  </w:num>
  <w:num w:numId="7">
    <w:abstractNumId w:val="15"/>
  </w:num>
  <w:num w:numId="8">
    <w:abstractNumId w:val="8"/>
  </w:num>
  <w:num w:numId="9">
    <w:abstractNumId w:val="7"/>
  </w:num>
  <w:num w:numId="10">
    <w:abstractNumId w:val="5"/>
  </w:num>
  <w:num w:numId="11">
    <w:abstractNumId w:val="14"/>
  </w:num>
  <w:num w:numId="12">
    <w:abstractNumId w:val="1"/>
  </w:num>
  <w:num w:numId="13">
    <w:abstractNumId w:val="4"/>
  </w:num>
  <w:num w:numId="14">
    <w:abstractNumId w:val="12"/>
  </w:num>
  <w:num w:numId="15">
    <w:abstractNumId w:val="6"/>
  </w:num>
  <w:num w:numId="16">
    <w:abstractNumId w:val="9"/>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ssano girometti">
    <w15:presenceInfo w15:providerId="Windows Live" w15:userId="6f81d91390ef49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191"/>
    <w:rsid w:val="000002F9"/>
    <w:rsid w:val="000033A6"/>
    <w:rsid w:val="00010BF4"/>
    <w:rsid w:val="0001382B"/>
    <w:rsid w:val="00014D17"/>
    <w:rsid w:val="00020E5A"/>
    <w:rsid w:val="0002174E"/>
    <w:rsid w:val="000222C7"/>
    <w:rsid w:val="000238D6"/>
    <w:rsid w:val="00025625"/>
    <w:rsid w:val="000272DE"/>
    <w:rsid w:val="00033796"/>
    <w:rsid w:val="00033EE5"/>
    <w:rsid w:val="000350E3"/>
    <w:rsid w:val="00036DE6"/>
    <w:rsid w:val="00040E18"/>
    <w:rsid w:val="000417B1"/>
    <w:rsid w:val="00042654"/>
    <w:rsid w:val="000426DE"/>
    <w:rsid w:val="00045475"/>
    <w:rsid w:val="000465C3"/>
    <w:rsid w:val="00046DBB"/>
    <w:rsid w:val="00050E49"/>
    <w:rsid w:val="000524D9"/>
    <w:rsid w:val="00053CF1"/>
    <w:rsid w:val="0005411A"/>
    <w:rsid w:val="00056DB6"/>
    <w:rsid w:val="000623CD"/>
    <w:rsid w:val="00063518"/>
    <w:rsid w:val="00064C60"/>
    <w:rsid w:val="00065786"/>
    <w:rsid w:val="000742C6"/>
    <w:rsid w:val="00080597"/>
    <w:rsid w:val="000829CB"/>
    <w:rsid w:val="00083F97"/>
    <w:rsid w:val="000841B5"/>
    <w:rsid w:val="00084F79"/>
    <w:rsid w:val="00085B99"/>
    <w:rsid w:val="00091728"/>
    <w:rsid w:val="00091CD7"/>
    <w:rsid w:val="000A15F8"/>
    <w:rsid w:val="000A294E"/>
    <w:rsid w:val="000A650B"/>
    <w:rsid w:val="000A67E4"/>
    <w:rsid w:val="000A7841"/>
    <w:rsid w:val="000B0CE7"/>
    <w:rsid w:val="000B5939"/>
    <w:rsid w:val="000B651E"/>
    <w:rsid w:val="000B7CA2"/>
    <w:rsid w:val="000C083A"/>
    <w:rsid w:val="000C2414"/>
    <w:rsid w:val="000C36BB"/>
    <w:rsid w:val="000C39E0"/>
    <w:rsid w:val="000D04DE"/>
    <w:rsid w:val="000D56CB"/>
    <w:rsid w:val="000E0455"/>
    <w:rsid w:val="000E0D5D"/>
    <w:rsid w:val="000E2322"/>
    <w:rsid w:val="000E25F5"/>
    <w:rsid w:val="000E3247"/>
    <w:rsid w:val="000E43E0"/>
    <w:rsid w:val="000E4A76"/>
    <w:rsid w:val="000E4B43"/>
    <w:rsid w:val="000E57B7"/>
    <w:rsid w:val="000E7628"/>
    <w:rsid w:val="000F07AF"/>
    <w:rsid w:val="000F2A23"/>
    <w:rsid w:val="000F2E49"/>
    <w:rsid w:val="000F51ED"/>
    <w:rsid w:val="000F7517"/>
    <w:rsid w:val="00100685"/>
    <w:rsid w:val="00105030"/>
    <w:rsid w:val="00105918"/>
    <w:rsid w:val="00106F51"/>
    <w:rsid w:val="00107909"/>
    <w:rsid w:val="00107A3F"/>
    <w:rsid w:val="00113728"/>
    <w:rsid w:val="00114DD8"/>
    <w:rsid w:val="001151FE"/>
    <w:rsid w:val="00116E91"/>
    <w:rsid w:val="00120458"/>
    <w:rsid w:val="00120CB6"/>
    <w:rsid w:val="00121B5C"/>
    <w:rsid w:val="00122E80"/>
    <w:rsid w:val="00125336"/>
    <w:rsid w:val="001306C4"/>
    <w:rsid w:val="001329A2"/>
    <w:rsid w:val="00133FA9"/>
    <w:rsid w:val="00136ED0"/>
    <w:rsid w:val="00140879"/>
    <w:rsid w:val="00141474"/>
    <w:rsid w:val="00142430"/>
    <w:rsid w:val="001439A3"/>
    <w:rsid w:val="00144F74"/>
    <w:rsid w:val="001467BE"/>
    <w:rsid w:val="00153DEA"/>
    <w:rsid w:val="00155EB2"/>
    <w:rsid w:val="00162E2C"/>
    <w:rsid w:val="0016417F"/>
    <w:rsid w:val="00167EE3"/>
    <w:rsid w:val="00171AB7"/>
    <w:rsid w:val="00173EF3"/>
    <w:rsid w:val="001748E5"/>
    <w:rsid w:val="001760AF"/>
    <w:rsid w:val="001853BC"/>
    <w:rsid w:val="00186C82"/>
    <w:rsid w:val="0018706C"/>
    <w:rsid w:val="001906A4"/>
    <w:rsid w:val="00194579"/>
    <w:rsid w:val="001A704F"/>
    <w:rsid w:val="001B4373"/>
    <w:rsid w:val="001B4B0D"/>
    <w:rsid w:val="001B6DE5"/>
    <w:rsid w:val="001C1292"/>
    <w:rsid w:val="001C42CA"/>
    <w:rsid w:val="001D04D6"/>
    <w:rsid w:val="001D0554"/>
    <w:rsid w:val="001D18CF"/>
    <w:rsid w:val="001D3FA9"/>
    <w:rsid w:val="001D4A16"/>
    <w:rsid w:val="001D6A2A"/>
    <w:rsid w:val="001D76B9"/>
    <w:rsid w:val="001E1862"/>
    <w:rsid w:val="001E3EBD"/>
    <w:rsid w:val="001E6A4D"/>
    <w:rsid w:val="001E6F27"/>
    <w:rsid w:val="001E77F4"/>
    <w:rsid w:val="001F0408"/>
    <w:rsid w:val="001F2D7B"/>
    <w:rsid w:val="001F4674"/>
    <w:rsid w:val="001F5779"/>
    <w:rsid w:val="001F6124"/>
    <w:rsid w:val="002025CC"/>
    <w:rsid w:val="00202945"/>
    <w:rsid w:val="00203A6B"/>
    <w:rsid w:val="0020702C"/>
    <w:rsid w:val="002103FD"/>
    <w:rsid w:val="002112A0"/>
    <w:rsid w:val="00213342"/>
    <w:rsid w:val="002137E9"/>
    <w:rsid w:val="00215303"/>
    <w:rsid w:val="002162CB"/>
    <w:rsid w:val="00216486"/>
    <w:rsid w:val="002240F6"/>
    <w:rsid w:val="0022492F"/>
    <w:rsid w:val="0022722E"/>
    <w:rsid w:val="00230379"/>
    <w:rsid w:val="0023053B"/>
    <w:rsid w:val="00233D22"/>
    <w:rsid w:val="0023557F"/>
    <w:rsid w:val="00240A63"/>
    <w:rsid w:val="002412CB"/>
    <w:rsid w:val="00241F3C"/>
    <w:rsid w:val="00243AFE"/>
    <w:rsid w:val="002443DF"/>
    <w:rsid w:val="002464D9"/>
    <w:rsid w:val="0025096B"/>
    <w:rsid w:val="00252323"/>
    <w:rsid w:val="00253E43"/>
    <w:rsid w:val="00254037"/>
    <w:rsid w:val="002554DC"/>
    <w:rsid w:val="00261247"/>
    <w:rsid w:val="00262E60"/>
    <w:rsid w:val="00263F00"/>
    <w:rsid w:val="00264C7F"/>
    <w:rsid w:val="00265808"/>
    <w:rsid w:val="00265A12"/>
    <w:rsid w:val="00265C37"/>
    <w:rsid w:val="00266E89"/>
    <w:rsid w:val="002674BE"/>
    <w:rsid w:val="00270CAE"/>
    <w:rsid w:val="0027104C"/>
    <w:rsid w:val="00284316"/>
    <w:rsid w:val="00286F9C"/>
    <w:rsid w:val="002961BC"/>
    <w:rsid w:val="002A0CF7"/>
    <w:rsid w:val="002A2163"/>
    <w:rsid w:val="002A2381"/>
    <w:rsid w:val="002A384C"/>
    <w:rsid w:val="002B7470"/>
    <w:rsid w:val="002C3C7C"/>
    <w:rsid w:val="002C58BE"/>
    <w:rsid w:val="002C5CE0"/>
    <w:rsid w:val="002C6E20"/>
    <w:rsid w:val="002C70A5"/>
    <w:rsid w:val="002D0939"/>
    <w:rsid w:val="002D09D8"/>
    <w:rsid w:val="002D0B3D"/>
    <w:rsid w:val="002D1476"/>
    <w:rsid w:val="002D279C"/>
    <w:rsid w:val="002D320C"/>
    <w:rsid w:val="002D6B49"/>
    <w:rsid w:val="002E2253"/>
    <w:rsid w:val="002E3A0F"/>
    <w:rsid w:val="002E4288"/>
    <w:rsid w:val="002E5766"/>
    <w:rsid w:val="002F07D0"/>
    <w:rsid w:val="002F11FE"/>
    <w:rsid w:val="002F2F75"/>
    <w:rsid w:val="002F4DD0"/>
    <w:rsid w:val="002F5DF7"/>
    <w:rsid w:val="002F6A39"/>
    <w:rsid w:val="002F779C"/>
    <w:rsid w:val="002F7833"/>
    <w:rsid w:val="00307244"/>
    <w:rsid w:val="00310EF9"/>
    <w:rsid w:val="00310F72"/>
    <w:rsid w:val="003235AE"/>
    <w:rsid w:val="00325C6C"/>
    <w:rsid w:val="00330C24"/>
    <w:rsid w:val="003310F3"/>
    <w:rsid w:val="00331999"/>
    <w:rsid w:val="00333991"/>
    <w:rsid w:val="003364A0"/>
    <w:rsid w:val="00340F62"/>
    <w:rsid w:val="00343C8D"/>
    <w:rsid w:val="003536DE"/>
    <w:rsid w:val="00354199"/>
    <w:rsid w:val="00355EE5"/>
    <w:rsid w:val="00357210"/>
    <w:rsid w:val="0036071B"/>
    <w:rsid w:val="0036144C"/>
    <w:rsid w:val="003628ED"/>
    <w:rsid w:val="003647F0"/>
    <w:rsid w:val="00365C36"/>
    <w:rsid w:val="00371E82"/>
    <w:rsid w:val="00373969"/>
    <w:rsid w:val="00374EBC"/>
    <w:rsid w:val="003773B7"/>
    <w:rsid w:val="003826DE"/>
    <w:rsid w:val="003849C4"/>
    <w:rsid w:val="00384F70"/>
    <w:rsid w:val="00395226"/>
    <w:rsid w:val="0039587E"/>
    <w:rsid w:val="00395A88"/>
    <w:rsid w:val="003A0530"/>
    <w:rsid w:val="003A144F"/>
    <w:rsid w:val="003A6AA7"/>
    <w:rsid w:val="003B220B"/>
    <w:rsid w:val="003B3421"/>
    <w:rsid w:val="003B3F2D"/>
    <w:rsid w:val="003B4715"/>
    <w:rsid w:val="003B5854"/>
    <w:rsid w:val="003B6668"/>
    <w:rsid w:val="003B7F12"/>
    <w:rsid w:val="003C3309"/>
    <w:rsid w:val="003C3E06"/>
    <w:rsid w:val="003C3EAB"/>
    <w:rsid w:val="003C4839"/>
    <w:rsid w:val="003C4FC4"/>
    <w:rsid w:val="003C75B1"/>
    <w:rsid w:val="003D0247"/>
    <w:rsid w:val="003D0C0F"/>
    <w:rsid w:val="003D49D2"/>
    <w:rsid w:val="003E1D89"/>
    <w:rsid w:val="003E21EE"/>
    <w:rsid w:val="003E4C90"/>
    <w:rsid w:val="003E752C"/>
    <w:rsid w:val="003F3A03"/>
    <w:rsid w:val="003F4806"/>
    <w:rsid w:val="003F4936"/>
    <w:rsid w:val="003F5F14"/>
    <w:rsid w:val="004004A1"/>
    <w:rsid w:val="004010C1"/>
    <w:rsid w:val="004013CB"/>
    <w:rsid w:val="004106A7"/>
    <w:rsid w:val="00410800"/>
    <w:rsid w:val="004111F7"/>
    <w:rsid w:val="004133EF"/>
    <w:rsid w:val="004155CE"/>
    <w:rsid w:val="004254ED"/>
    <w:rsid w:val="00426DA1"/>
    <w:rsid w:val="0042744D"/>
    <w:rsid w:val="00427A1E"/>
    <w:rsid w:val="00431357"/>
    <w:rsid w:val="00431693"/>
    <w:rsid w:val="00443586"/>
    <w:rsid w:val="00444974"/>
    <w:rsid w:val="00445C0C"/>
    <w:rsid w:val="00452EBC"/>
    <w:rsid w:val="004542A5"/>
    <w:rsid w:val="00460793"/>
    <w:rsid w:val="00461660"/>
    <w:rsid w:val="0046225E"/>
    <w:rsid w:val="00462A66"/>
    <w:rsid w:val="00462F63"/>
    <w:rsid w:val="004673E8"/>
    <w:rsid w:val="00467868"/>
    <w:rsid w:val="004723E4"/>
    <w:rsid w:val="0047454B"/>
    <w:rsid w:val="00476BB6"/>
    <w:rsid w:val="004814EF"/>
    <w:rsid w:val="00481895"/>
    <w:rsid w:val="00494625"/>
    <w:rsid w:val="00494E84"/>
    <w:rsid w:val="004953E9"/>
    <w:rsid w:val="00495606"/>
    <w:rsid w:val="00496BF4"/>
    <w:rsid w:val="00496C99"/>
    <w:rsid w:val="00496F39"/>
    <w:rsid w:val="004A272B"/>
    <w:rsid w:val="004A41A0"/>
    <w:rsid w:val="004A5C5A"/>
    <w:rsid w:val="004B08CC"/>
    <w:rsid w:val="004B0920"/>
    <w:rsid w:val="004B2211"/>
    <w:rsid w:val="004B2CD5"/>
    <w:rsid w:val="004B4474"/>
    <w:rsid w:val="004B4EFF"/>
    <w:rsid w:val="004B629C"/>
    <w:rsid w:val="004C0F98"/>
    <w:rsid w:val="004C1F0E"/>
    <w:rsid w:val="004C45FE"/>
    <w:rsid w:val="004C5230"/>
    <w:rsid w:val="004C5319"/>
    <w:rsid w:val="004C6F65"/>
    <w:rsid w:val="004D1A03"/>
    <w:rsid w:val="004D5790"/>
    <w:rsid w:val="004E1AB9"/>
    <w:rsid w:val="004E39BE"/>
    <w:rsid w:val="004E58F2"/>
    <w:rsid w:val="004E60B8"/>
    <w:rsid w:val="004F0F5A"/>
    <w:rsid w:val="004F166B"/>
    <w:rsid w:val="004F2FBB"/>
    <w:rsid w:val="004F3716"/>
    <w:rsid w:val="004F39F4"/>
    <w:rsid w:val="004F494F"/>
    <w:rsid w:val="00500CEC"/>
    <w:rsid w:val="00502AB4"/>
    <w:rsid w:val="00504A3A"/>
    <w:rsid w:val="00510EC3"/>
    <w:rsid w:val="0051169E"/>
    <w:rsid w:val="005132A4"/>
    <w:rsid w:val="00516742"/>
    <w:rsid w:val="00517DB2"/>
    <w:rsid w:val="00520859"/>
    <w:rsid w:val="00522773"/>
    <w:rsid w:val="005233D5"/>
    <w:rsid w:val="00524598"/>
    <w:rsid w:val="0052691F"/>
    <w:rsid w:val="0053025E"/>
    <w:rsid w:val="005335E7"/>
    <w:rsid w:val="00534360"/>
    <w:rsid w:val="0053461F"/>
    <w:rsid w:val="005425AF"/>
    <w:rsid w:val="00543646"/>
    <w:rsid w:val="00545E78"/>
    <w:rsid w:val="00551F85"/>
    <w:rsid w:val="005524E0"/>
    <w:rsid w:val="00556F68"/>
    <w:rsid w:val="005575F1"/>
    <w:rsid w:val="00560402"/>
    <w:rsid w:val="00561071"/>
    <w:rsid w:val="005612AC"/>
    <w:rsid w:val="005617C9"/>
    <w:rsid w:val="00561F81"/>
    <w:rsid w:val="005637F6"/>
    <w:rsid w:val="00565704"/>
    <w:rsid w:val="00565BA4"/>
    <w:rsid w:val="0056766A"/>
    <w:rsid w:val="005733E7"/>
    <w:rsid w:val="0057425E"/>
    <w:rsid w:val="005773E8"/>
    <w:rsid w:val="00580612"/>
    <w:rsid w:val="00581635"/>
    <w:rsid w:val="00582A51"/>
    <w:rsid w:val="00584D38"/>
    <w:rsid w:val="005856F4"/>
    <w:rsid w:val="00586121"/>
    <w:rsid w:val="0058741B"/>
    <w:rsid w:val="005878E0"/>
    <w:rsid w:val="00590038"/>
    <w:rsid w:val="005901ED"/>
    <w:rsid w:val="005905F2"/>
    <w:rsid w:val="005920C2"/>
    <w:rsid w:val="005A18CD"/>
    <w:rsid w:val="005A1CD2"/>
    <w:rsid w:val="005A269D"/>
    <w:rsid w:val="005A3645"/>
    <w:rsid w:val="005A36D5"/>
    <w:rsid w:val="005A65B4"/>
    <w:rsid w:val="005B08A4"/>
    <w:rsid w:val="005B1849"/>
    <w:rsid w:val="005B36FC"/>
    <w:rsid w:val="005B55BB"/>
    <w:rsid w:val="005B7B4A"/>
    <w:rsid w:val="005B7FFB"/>
    <w:rsid w:val="005C3E0D"/>
    <w:rsid w:val="005C59AF"/>
    <w:rsid w:val="005C7F12"/>
    <w:rsid w:val="005D05EE"/>
    <w:rsid w:val="005D0B79"/>
    <w:rsid w:val="005D2F94"/>
    <w:rsid w:val="005D48B0"/>
    <w:rsid w:val="005D66AF"/>
    <w:rsid w:val="005D6778"/>
    <w:rsid w:val="005E0823"/>
    <w:rsid w:val="005E0DD0"/>
    <w:rsid w:val="005E21DC"/>
    <w:rsid w:val="005E2314"/>
    <w:rsid w:val="005E61B5"/>
    <w:rsid w:val="005E76A0"/>
    <w:rsid w:val="005E791A"/>
    <w:rsid w:val="005F136B"/>
    <w:rsid w:val="005F2CA3"/>
    <w:rsid w:val="005F68E6"/>
    <w:rsid w:val="006005F4"/>
    <w:rsid w:val="0060160A"/>
    <w:rsid w:val="006023AD"/>
    <w:rsid w:val="00602CD5"/>
    <w:rsid w:val="00607D91"/>
    <w:rsid w:val="00614AAE"/>
    <w:rsid w:val="006171DA"/>
    <w:rsid w:val="00617630"/>
    <w:rsid w:val="00622928"/>
    <w:rsid w:val="00624CC3"/>
    <w:rsid w:val="00631E94"/>
    <w:rsid w:val="006329AD"/>
    <w:rsid w:val="006341E9"/>
    <w:rsid w:val="00636EAC"/>
    <w:rsid w:val="0064368C"/>
    <w:rsid w:val="00646D2A"/>
    <w:rsid w:val="006476AB"/>
    <w:rsid w:val="00653EC1"/>
    <w:rsid w:val="0065440E"/>
    <w:rsid w:val="006544E9"/>
    <w:rsid w:val="00660018"/>
    <w:rsid w:val="00662248"/>
    <w:rsid w:val="0066465F"/>
    <w:rsid w:val="00666938"/>
    <w:rsid w:val="006706D1"/>
    <w:rsid w:val="00673401"/>
    <w:rsid w:val="006741F1"/>
    <w:rsid w:val="0068177B"/>
    <w:rsid w:val="00683C34"/>
    <w:rsid w:val="00693408"/>
    <w:rsid w:val="0069409D"/>
    <w:rsid w:val="00695A13"/>
    <w:rsid w:val="006A0E4F"/>
    <w:rsid w:val="006A3F44"/>
    <w:rsid w:val="006A52A8"/>
    <w:rsid w:val="006A5695"/>
    <w:rsid w:val="006A71AF"/>
    <w:rsid w:val="006B0087"/>
    <w:rsid w:val="006B0662"/>
    <w:rsid w:val="006B0EB7"/>
    <w:rsid w:val="006B4336"/>
    <w:rsid w:val="006C09E8"/>
    <w:rsid w:val="006C1719"/>
    <w:rsid w:val="006C584F"/>
    <w:rsid w:val="006C5BE3"/>
    <w:rsid w:val="006D037B"/>
    <w:rsid w:val="006E219D"/>
    <w:rsid w:val="006E42EE"/>
    <w:rsid w:val="006E4FD9"/>
    <w:rsid w:val="006E7A17"/>
    <w:rsid w:val="006F1EB0"/>
    <w:rsid w:val="006F44B7"/>
    <w:rsid w:val="007013BB"/>
    <w:rsid w:val="00701CC4"/>
    <w:rsid w:val="00701FD3"/>
    <w:rsid w:val="00702EF5"/>
    <w:rsid w:val="007038D5"/>
    <w:rsid w:val="007056D8"/>
    <w:rsid w:val="00713C87"/>
    <w:rsid w:val="00714218"/>
    <w:rsid w:val="00714FCE"/>
    <w:rsid w:val="0071762F"/>
    <w:rsid w:val="007226D9"/>
    <w:rsid w:val="00723575"/>
    <w:rsid w:val="007239ED"/>
    <w:rsid w:val="00724817"/>
    <w:rsid w:val="00725D4F"/>
    <w:rsid w:val="00726406"/>
    <w:rsid w:val="00727214"/>
    <w:rsid w:val="00736409"/>
    <w:rsid w:val="00736E54"/>
    <w:rsid w:val="00737915"/>
    <w:rsid w:val="00737B22"/>
    <w:rsid w:val="00740B8E"/>
    <w:rsid w:val="00740C0F"/>
    <w:rsid w:val="0074453E"/>
    <w:rsid w:val="0074607F"/>
    <w:rsid w:val="00746777"/>
    <w:rsid w:val="00746EF1"/>
    <w:rsid w:val="00753447"/>
    <w:rsid w:val="007540E6"/>
    <w:rsid w:val="00755F1C"/>
    <w:rsid w:val="00757C6A"/>
    <w:rsid w:val="00760140"/>
    <w:rsid w:val="00763188"/>
    <w:rsid w:val="007633B8"/>
    <w:rsid w:val="00764F58"/>
    <w:rsid w:val="0076651C"/>
    <w:rsid w:val="00767ED1"/>
    <w:rsid w:val="00770E4B"/>
    <w:rsid w:val="00771284"/>
    <w:rsid w:val="00771469"/>
    <w:rsid w:val="00772BA8"/>
    <w:rsid w:val="007755AE"/>
    <w:rsid w:val="00775F88"/>
    <w:rsid w:val="007761C1"/>
    <w:rsid w:val="00777628"/>
    <w:rsid w:val="00777ADC"/>
    <w:rsid w:val="00781611"/>
    <w:rsid w:val="00781A9C"/>
    <w:rsid w:val="00781C35"/>
    <w:rsid w:val="00783658"/>
    <w:rsid w:val="007866D7"/>
    <w:rsid w:val="00786791"/>
    <w:rsid w:val="007911C4"/>
    <w:rsid w:val="00792383"/>
    <w:rsid w:val="00792B1C"/>
    <w:rsid w:val="0079494A"/>
    <w:rsid w:val="007952BA"/>
    <w:rsid w:val="007973DD"/>
    <w:rsid w:val="007A0C3B"/>
    <w:rsid w:val="007A0DBC"/>
    <w:rsid w:val="007A2FAB"/>
    <w:rsid w:val="007A4376"/>
    <w:rsid w:val="007A5F22"/>
    <w:rsid w:val="007A6E8E"/>
    <w:rsid w:val="007B0B0B"/>
    <w:rsid w:val="007B2461"/>
    <w:rsid w:val="007B69E8"/>
    <w:rsid w:val="007C42A9"/>
    <w:rsid w:val="007C432D"/>
    <w:rsid w:val="007C4991"/>
    <w:rsid w:val="007C62E9"/>
    <w:rsid w:val="007D07E9"/>
    <w:rsid w:val="007D1372"/>
    <w:rsid w:val="007D2F53"/>
    <w:rsid w:val="007D311B"/>
    <w:rsid w:val="007D723F"/>
    <w:rsid w:val="007E1995"/>
    <w:rsid w:val="007E3B42"/>
    <w:rsid w:val="007F13E8"/>
    <w:rsid w:val="007F2A25"/>
    <w:rsid w:val="007F461D"/>
    <w:rsid w:val="007F61DC"/>
    <w:rsid w:val="007F623C"/>
    <w:rsid w:val="00800BAC"/>
    <w:rsid w:val="008024F0"/>
    <w:rsid w:val="00803634"/>
    <w:rsid w:val="00803757"/>
    <w:rsid w:val="008111FD"/>
    <w:rsid w:val="00811A2A"/>
    <w:rsid w:val="00817B1F"/>
    <w:rsid w:val="00817C05"/>
    <w:rsid w:val="00823982"/>
    <w:rsid w:val="00823F26"/>
    <w:rsid w:val="008266E7"/>
    <w:rsid w:val="00830B22"/>
    <w:rsid w:val="00830DFF"/>
    <w:rsid w:val="00831381"/>
    <w:rsid w:val="008353E3"/>
    <w:rsid w:val="00841DEE"/>
    <w:rsid w:val="00851835"/>
    <w:rsid w:val="00853605"/>
    <w:rsid w:val="008550AB"/>
    <w:rsid w:val="008564E6"/>
    <w:rsid w:val="00857910"/>
    <w:rsid w:val="00860A7B"/>
    <w:rsid w:val="00861B8E"/>
    <w:rsid w:val="0086347F"/>
    <w:rsid w:val="0086657F"/>
    <w:rsid w:val="00867383"/>
    <w:rsid w:val="00874E4B"/>
    <w:rsid w:val="00880146"/>
    <w:rsid w:val="00882076"/>
    <w:rsid w:val="0088495D"/>
    <w:rsid w:val="00885C9B"/>
    <w:rsid w:val="00885D02"/>
    <w:rsid w:val="00886A55"/>
    <w:rsid w:val="00891E6D"/>
    <w:rsid w:val="00893B7B"/>
    <w:rsid w:val="00896875"/>
    <w:rsid w:val="008A2DA2"/>
    <w:rsid w:val="008A3931"/>
    <w:rsid w:val="008A63FC"/>
    <w:rsid w:val="008B0241"/>
    <w:rsid w:val="008B2F20"/>
    <w:rsid w:val="008B3C9A"/>
    <w:rsid w:val="008C0719"/>
    <w:rsid w:val="008C1785"/>
    <w:rsid w:val="008C2824"/>
    <w:rsid w:val="008C2CF6"/>
    <w:rsid w:val="008C6017"/>
    <w:rsid w:val="008D0663"/>
    <w:rsid w:val="008D6C3E"/>
    <w:rsid w:val="008E2B33"/>
    <w:rsid w:val="008E42ED"/>
    <w:rsid w:val="008E5070"/>
    <w:rsid w:val="008F0C8A"/>
    <w:rsid w:val="008F560C"/>
    <w:rsid w:val="008F7B4F"/>
    <w:rsid w:val="008F7F75"/>
    <w:rsid w:val="00900899"/>
    <w:rsid w:val="00900E5E"/>
    <w:rsid w:val="0090103C"/>
    <w:rsid w:val="00901560"/>
    <w:rsid w:val="009017E6"/>
    <w:rsid w:val="00905147"/>
    <w:rsid w:val="009072FA"/>
    <w:rsid w:val="00913A6F"/>
    <w:rsid w:val="0091496B"/>
    <w:rsid w:val="00916656"/>
    <w:rsid w:val="009170B7"/>
    <w:rsid w:val="0091726F"/>
    <w:rsid w:val="00917957"/>
    <w:rsid w:val="0092322C"/>
    <w:rsid w:val="009232EC"/>
    <w:rsid w:val="00927574"/>
    <w:rsid w:val="00927EDF"/>
    <w:rsid w:val="00930A96"/>
    <w:rsid w:val="00933314"/>
    <w:rsid w:val="00933381"/>
    <w:rsid w:val="00934BFA"/>
    <w:rsid w:val="00936166"/>
    <w:rsid w:val="00936623"/>
    <w:rsid w:val="00941E27"/>
    <w:rsid w:val="00942E02"/>
    <w:rsid w:val="00945F9C"/>
    <w:rsid w:val="00947C8C"/>
    <w:rsid w:val="00950373"/>
    <w:rsid w:val="00951A9C"/>
    <w:rsid w:val="0095443B"/>
    <w:rsid w:val="00957E5C"/>
    <w:rsid w:val="00961A76"/>
    <w:rsid w:val="0096467D"/>
    <w:rsid w:val="00965164"/>
    <w:rsid w:val="00965D2E"/>
    <w:rsid w:val="00966C00"/>
    <w:rsid w:val="00970229"/>
    <w:rsid w:val="009747FE"/>
    <w:rsid w:val="0098094F"/>
    <w:rsid w:val="00981E04"/>
    <w:rsid w:val="009838AB"/>
    <w:rsid w:val="00986DB7"/>
    <w:rsid w:val="00990170"/>
    <w:rsid w:val="0099069D"/>
    <w:rsid w:val="00991F93"/>
    <w:rsid w:val="00992115"/>
    <w:rsid w:val="009925A6"/>
    <w:rsid w:val="00994484"/>
    <w:rsid w:val="00995171"/>
    <w:rsid w:val="009A000E"/>
    <w:rsid w:val="009A1E96"/>
    <w:rsid w:val="009A2C80"/>
    <w:rsid w:val="009A2E19"/>
    <w:rsid w:val="009A35A7"/>
    <w:rsid w:val="009A68E0"/>
    <w:rsid w:val="009A76FF"/>
    <w:rsid w:val="009B5CB8"/>
    <w:rsid w:val="009C2D81"/>
    <w:rsid w:val="009C35DD"/>
    <w:rsid w:val="009C400A"/>
    <w:rsid w:val="009C4457"/>
    <w:rsid w:val="009C7779"/>
    <w:rsid w:val="009C7847"/>
    <w:rsid w:val="009D02D3"/>
    <w:rsid w:val="009D13BB"/>
    <w:rsid w:val="009D3121"/>
    <w:rsid w:val="009D5875"/>
    <w:rsid w:val="009D73AC"/>
    <w:rsid w:val="009E4BE3"/>
    <w:rsid w:val="009E7F49"/>
    <w:rsid w:val="009F15BE"/>
    <w:rsid w:val="009F20FD"/>
    <w:rsid w:val="009F330A"/>
    <w:rsid w:val="009F43C0"/>
    <w:rsid w:val="009F5A59"/>
    <w:rsid w:val="00A002BA"/>
    <w:rsid w:val="00A02DB0"/>
    <w:rsid w:val="00A06421"/>
    <w:rsid w:val="00A112FF"/>
    <w:rsid w:val="00A16BF5"/>
    <w:rsid w:val="00A16CFB"/>
    <w:rsid w:val="00A1772E"/>
    <w:rsid w:val="00A203EA"/>
    <w:rsid w:val="00A23174"/>
    <w:rsid w:val="00A24A2B"/>
    <w:rsid w:val="00A254DF"/>
    <w:rsid w:val="00A27FC9"/>
    <w:rsid w:val="00A30792"/>
    <w:rsid w:val="00A32614"/>
    <w:rsid w:val="00A350A4"/>
    <w:rsid w:val="00A35E78"/>
    <w:rsid w:val="00A37170"/>
    <w:rsid w:val="00A404D9"/>
    <w:rsid w:val="00A41F00"/>
    <w:rsid w:val="00A42A31"/>
    <w:rsid w:val="00A42D36"/>
    <w:rsid w:val="00A43EFA"/>
    <w:rsid w:val="00A464AE"/>
    <w:rsid w:val="00A51DBB"/>
    <w:rsid w:val="00A52DC4"/>
    <w:rsid w:val="00A555ED"/>
    <w:rsid w:val="00A566AF"/>
    <w:rsid w:val="00A5742A"/>
    <w:rsid w:val="00A5779A"/>
    <w:rsid w:val="00A577C9"/>
    <w:rsid w:val="00A625A2"/>
    <w:rsid w:val="00A64075"/>
    <w:rsid w:val="00A6622E"/>
    <w:rsid w:val="00A70BF8"/>
    <w:rsid w:val="00A71578"/>
    <w:rsid w:val="00A80D7B"/>
    <w:rsid w:val="00A812DE"/>
    <w:rsid w:val="00A817E3"/>
    <w:rsid w:val="00A83294"/>
    <w:rsid w:val="00A85F45"/>
    <w:rsid w:val="00A86704"/>
    <w:rsid w:val="00A8797F"/>
    <w:rsid w:val="00A94098"/>
    <w:rsid w:val="00A94B39"/>
    <w:rsid w:val="00A9540B"/>
    <w:rsid w:val="00A95F39"/>
    <w:rsid w:val="00AA50BB"/>
    <w:rsid w:val="00AA6233"/>
    <w:rsid w:val="00AA7B97"/>
    <w:rsid w:val="00AB097B"/>
    <w:rsid w:val="00AB19D3"/>
    <w:rsid w:val="00AB4452"/>
    <w:rsid w:val="00AB4D33"/>
    <w:rsid w:val="00AB63FA"/>
    <w:rsid w:val="00AC1752"/>
    <w:rsid w:val="00AD38D5"/>
    <w:rsid w:val="00AD5DCB"/>
    <w:rsid w:val="00AD636F"/>
    <w:rsid w:val="00AD71ED"/>
    <w:rsid w:val="00AE1B46"/>
    <w:rsid w:val="00AE33FB"/>
    <w:rsid w:val="00AE367D"/>
    <w:rsid w:val="00AE3CA8"/>
    <w:rsid w:val="00AF0DD0"/>
    <w:rsid w:val="00AF1ACA"/>
    <w:rsid w:val="00AF4E52"/>
    <w:rsid w:val="00AF63F7"/>
    <w:rsid w:val="00B00E13"/>
    <w:rsid w:val="00B0330D"/>
    <w:rsid w:val="00B05E29"/>
    <w:rsid w:val="00B07270"/>
    <w:rsid w:val="00B11EFC"/>
    <w:rsid w:val="00B17256"/>
    <w:rsid w:val="00B20FA6"/>
    <w:rsid w:val="00B241DF"/>
    <w:rsid w:val="00B266FC"/>
    <w:rsid w:val="00B27BBC"/>
    <w:rsid w:val="00B40191"/>
    <w:rsid w:val="00B408A4"/>
    <w:rsid w:val="00B412CD"/>
    <w:rsid w:val="00B4278E"/>
    <w:rsid w:val="00B42B33"/>
    <w:rsid w:val="00B476F8"/>
    <w:rsid w:val="00B528E6"/>
    <w:rsid w:val="00B55E37"/>
    <w:rsid w:val="00B560E3"/>
    <w:rsid w:val="00B56AD4"/>
    <w:rsid w:val="00B66A1A"/>
    <w:rsid w:val="00B718F0"/>
    <w:rsid w:val="00B7195C"/>
    <w:rsid w:val="00B71C84"/>
    <w:rsid w:val="00B80215"/>
    <w:rsid w:val="00B80ED0"/>
    <w:rsid w:val="00B813A1"/>
    <w:rsid w:val="00B816AD"/>
    <w:rsid w:val="00B82CD3"/>
    <w:rsid w:val="00B860BB"/>
    <w:rsid w:val="00B869D5"/>
    <w:rsid w:val="00B86EE4"/>
    <w:rsid w:val="00B87472"/>
    <w:rsid w:val="00B90948"/>
    <w:rsid w:val="00B93775"/>
    <w:rsid w:val="00B93D53"/>
    <w:rsid w:val="00B94822"/>
    <w:rsid w:val="00BA05E0"/>
    <w:rsid w:val="00BA0B8F"/>
    <w:rsid w:val="00BA26C9"/>
    <w:rsid w:val="00BA27B4"/>
    <w:rsid w:val="00BA3D06"/>
    <w:rsid w:val="00BA5241"/>
    <w:rsid w:val="00BA5FFA"/>
    <w:rsid w:val="00BB213B"/>
    <w:rsid w:val="00BB2173"/>
    <w:rsid w:val="00BB66DD"/>
    <w:rsid w:val="00BB68CE"/>
    <w:rsid w:val="00BB6B04"/>
    <w:rsid w:val="00BB7543"/>
    <w:rsid w:val="00BC29DD"/>
    <w:rsid w:val="00BC3B09"/>
    <w:rsid w:val="00BC3F7C"/>
    <w:rsid w:val="00BC5D28"/>
    <w:rsid w:val="00BD2359"/>
    <w:rsid w:val="00BD5621"/>
    <w:rsid w:val="00BD5BF2"/>
    <w:rsid w:val="00BD7DB1"/>
    <w:rsid w:val="00BE07D5"/>
    <w:rsid w:val="00BE306B"/>
    <w:rsid w:val="00BE4074"/>
    <w:rsid w:val="00BE56F4"/>
    <w:rsid w:val="00BE61E3"/>
    <w:rsid w:val="00BF15EA"/>
    <w:rsid w:val="00BF2C3D"/>
    <w:rsid w:val="00BF34D5"/>
    <w:rsid w:val="00BF3D1D"/>
    <w:rsid w:val="00BF4243"/>
    <w:rsid w:val="00BF4FE7"/>
    <w:rsid w:val="00BF508A"/>
    <w:rsid w:val="00C05038"/>
    <w:rsid w:val="00C114FE"/>
    <w:rsid w:val="00C1400B"/>
    <w:rsid w:val="00C143F9"/>
    <w:rsid w:val="00C15A29"/>
    <w:rsid w:val="00C16ECD"/>
    <w:rsid w:val="00C21721"/>
    <w:rsid w:val="00C2479E"/>
    <w:rsid w:val="00C26A6F"/>
    <w:rsid w:val="00C2750B"/>
    <w:rsid w:val="00C275FB"/>
    <w:rsid w:val="00C3195D"/>
    <w:rsid w:val="00C37808"/>
    <w:rsid w:val="00C42B40"/>
    <w:rsid w:val="00C434EC"/>
    <w:rsid w:val="00C508DF"/>
    <w:rsid w:val="00C51308"/>
    <w:rsid w:val="00C513F1"/>
    <w:rsid w:val="00C521BE"/>
    <w:rsid w:val="00C629BC"/>
    <w:rsid w:val="00C6321F"/>
    <w:rsid w:val="00C642E9"/>
    <w:rsid w:val="00C67399"/>
    <w:rsid w:val="00C70C4B"/>
    <w:rsid w:val="00C70C96"/>
    <w:rsid w:val="00C7272F"/>
    <w:rsid w:val="00C731C9"/>
    <w:rsid w:val="00C73BEF"/>
    <w:rsid w:val="00C74C33"/>
    <w:rsid w:val="00C8104C"/>
    <w:rsid w:val="00C8142D"/>
    <w:rsid w:val="00C83DF2"/>
    <w:rsid w:val="00C853AD"/>
    <w:rsid w:val="00C86991"/>
    <w:rsid w:val="00C8721F"/>
    <w:rsid w:val="00C9186D"/>
    <w:rsid w:val="00C91ED8"/>
    <w:rsid w:val="00C931FA"/>
    <w:rsid w:val="00C93C1B"/>
    <w:rsid w:val="00C93EE1"/>
    <w:rsid w:val="00CA006D"/>
    <w:rsid w:val="00CA16DA"/>
    <w:rsid w:val="00CA54B0"/>
    <w:rsid w:val="00CA67D0"/>
    <w:rsid w:val="00CB09AC"/>
    <w:rsid w:val="00CB5381"/>
    <w:rsid w:val="00CB7D84"/>
    <w:rsid w:val="00CC2B4C"/>
    <w:rsid w:val="00CC3CFA"/>
    <w:rsid w:val="00CC7FC7"/>
    <w:rsid w:val="00CD19AB"/>
    <w:rsid w:val="00CE1999"/>
    <w:rsid w:val="00CE1E5E"/>
    <w:rsid w:val="00CE5FB5"/>
    <w:rsid w:val="00CF0421"/>
    <w:rsid w:val="00CF0CC1"/>
    <w:rsid w:val="00CF2115"/>
    <w:rsid w:val="00CF2F5F"/>
    <w:rsid w:val="00CF75C5"/>
    <w:rsid w:val="00D01381"/>
    <w:rsid w:val="00D06133"/>
    <w:rsid w:val="00D061CD"/>
    <w:rsid w:val="00D10929"/>
    <w:rsid w:val="00D123AC"/>
    <w:rsid w:val="00D14B97"/>
    <w:rsid w:val="00D15728"/>
    <w:rsid w:val="00D161A7"/>
    <w:rsid w:val="00D1725E"/>
    <w:rsid w:val="00D17416"/>
    <w:rsid w:val="00D20F51"/>
    <w:rsid w:val="00D21454"/>
    <w:rsid w:val="00D22282"/>
    <w:rsid w:val="00D238E7"/>
    <w:rsid w:val="00D271A2"/>
    <w:rsid w:val="00D3050D"/>
    <w:rsid w:val="00D31465"/>
    <w:rsid w:val="00D32358"/>
    <w:rsid w:val="00D35311"/>
    <w:rsid w:val="00D37D8A"/>
    <w:rsid w:val="00D404EA"/>
    <w:rsid w:val="00D426FA"/>
    <w:rsid w:val="00D470E4"/>
    <w:rsid w:val="00D51238"/>
    <w:rsid w:val="00D564BE"/>
    <w:rsid w:val="00D61289"/>
    <w:rsid w:val="00D649C5"/>
    <w:rsid w:val="00D64DFB"/>
    <w:rsid w:val="00D6558E"/>
    <w:rsid w:val="00D66F04"/>
    <w:rsid w:val="00D67A56"/>
    <w:rsid w:val="00D70180"/>
    <w:rsid w:val="00D701C6"/>
    <w:rsid w:val="00D7281D"/>
    <w:rsid w:val="00D7396B"/>
    <w:rsid w:val="00D740D9"/>
    <w:rsid w:val="00D760A5"/>
    <w:rsid w:val="00D80433"/>
    <w:rsid w:val="00D8654E"/>
    <w:rsid w:val="00D94E61"/>
    <w:rsid w:val="00D952AF"/>
    <w:rsid w:val="00D96989"/>
    <w:rsid w:val="00D971E5"/>
    <w:rsid w:val="00D97289"/>
    <w:rsid w:val="00DA1235"/>
    <w:rsid w:val="00DA3D3F"/>
    <w:rsid w:val="00DA74CC"/>
    <w:rsid w:val="00DA78AB"/>
    <w:rsid w:val="00DB09B9"/>
    <w:rsid w:val="00DB194F"/>
    <w:rsid w:val="00DB498D"/>
    <w:rsid w:val="00DB5F79"/>
    <w:rsid w:val="00DB6D96"/>
    <w:rsid w:val="00DC1F04"/>
    <w:rsid w:val="00DC2F0A"/>
    <w:rsid w:val="00DC40B0"/>
    <w:rsid w:val="00DC5873"/>
    <w:rsid w:val="00DC6E55"/>
    <w:rsid w:val="00DD064A"/>
    <w:rsid w:val="00DD172C"/>
    <w:rsid w:val="00DD3A30"/>
    <w:rsid w:val="00DD5342"/>
    <w:rsid w:val="00DD573F"/>
    <w:rsid w:val="00DD77C3"/>
    <w:rsid w:val="00DE2DAB"/>
    <w:rsid w:val="00DE442C"/>
    <w:rsid w:val="00DE47AB"/>
    <w:rsid w:val="00DE79BA"/>
    <w:rsid w:val="00DF1327"/>
    <w:rsid w:val="00DF2733"/>
    <w:rsid w:val="00DF5377"/>
    <w:rsid w:val="00DF7E92"/>
    <w:rsid w:val="00E00486"/>
    <w:rsid w:val="00E023D6"/>
    <w:rsid w:val="00E027A8"/>
    <w:rsid w:val="00E03253"/>
    <w:rsid w:val="00E03368"/>
    <w:rsid w:val="00E03568"/>
    <w:rsid w:val="00E04F39"/>
    <w:rsid w:val="00E06F20"/>
    <w:rsid w:val="00E10DA0"/>
    <w:rsid w:val="00E11C31"/>
    <w:rsid w:val="00E12051"/>
    <w:rsid w:val="00E17A38"/>
    <w:rsid w:val="00E17D37"/>
    <w:rsid w:val="00E207DC"/>
    <w:rsid w:val="00E21F87"/>
    <w:rsid w:val="00E24351"/>
    <w:rsid w:val="00E25113"/>
    <w:rsid w:val="00E2634B"/>
    <w:rsid w:val="00E27CB2"/>
    <w:rsid w:val="00E3056D"/>
    <w:rsid w:val="00E337AD"/>
    <w:rsid w:val="00E3441E"/>
    <w:rsid w:val="00E3464C"/>
    <w:rsid w:val="00E34925"/>
    <w:rsid w:val="00E36329"/>
    <w:rsid w:val="00E367EE"/>
    <w:rsid w:val="00E40D9A"/>
    <w:rsid w:val="00E42109"/>
    <w:rsid w:val="00E44907"/>
    <w:rsid w:val="00E50FB0"/>
    <w:rsid w:val="00E51684"/>
    <w:rsid w:val="00E52ED2"/>
    <w:rsid w:val="00E53D26"/>
    <w:rsid w:val="00E63580"/>
    <w:rsid w:val="00E66925"/>
    <w:rsid w:val="00E678C4"/>
    <w:rsid w:val="00E67D0E"/>
    <w:rsid w:val="00E70003"/>
    <w:rsid w:val="00E7210C"/>
    <w:rsid w:val="00E72621"/>
    <w:rsid w:val="00E726BC"/>
    <w:rsid w:val="00E72B29"/>
    <w:rsid w:val="00E7353D"/>
    <w:rsid w:val="00E73C7A"/>
    <w:rsid w:val="00E765A0"/>
    <w:rsid w:val="00E7754A"/>
    <w:rsid w:val="00E77700"/>
    <w:rsid w:val="00E77C36"/>
    <w:rsid w:val="00E845A5"/>
    <w:rsid w:val="00E85E47"/>
    <w:rsid w:val="00E925DE"/>
    <w:rsid w:val="00E959BD"/>
    <w:rsid w:val="00E95D6C"/>
    <w:rsid w:val="00E964B7"/>
    <w:rsid w:val="00E97EE9"/>
    <w:rsid w:val="00EA0D53"/>
    <w:rsid w:val="00EB0ED6"/>
    <w:rsid w:val="00EB2420"/>
    <w:rsid w:val="00EB2956"/>
    <w:rsid w:val="00EB6709"/>
    <w:rsid w:val="00EB6B0F"/>
    <w:rsid w:val="00EB79EA"/>
    <w:rsid w:val="00EC0F95"/>
    <w:rsid w:val="00EC141B"/>
    <w:rsid w:val="00EC206C"/>
    <w:rsid w:val="00ED46CC"/>
    <w:rsid w:val="00ED4FDD"/>
    <w:rsid w:val="00EE05F2"/>
    <w:rsid w:val="00EE1AD4"/>
    <w:rsid w:val="00EE2EF3"/>
    <w:rsid w:val="00EE435F"/>
    <w:rsid w:val="00EE4559"/>
    <w:rsid w:val="00EE52B8"/>
    <w:rsid w:val="00EF02BB"/>
    <w:rsid w:val="00EF0C1B"/>
    <w:rsid w:val="00EF0FBD"/>
    <w:rsid w:val="00EF1D74"/>
    <w:rsid w:val="00EF3FF4"/>
    <w:rsid w:val="00EF6197"/>
    <w:rsid w:val="00F0042C"/>
    <w:rsid w:val="00F00B2F"/>
    <w:rsid w:val="00F00E8F"/>
    <w:rsid w:val="00F02281"/>
    <w:rsid w:val="00F04F98"/>
    <w:rsid w:val="00F05C93"/>
    <w:rsid w:val="00F06984"/>
    <w:rsid w:val="00F0733A"/>
    <w:rsid w:val="00F108AC"/>
    <w:rsid w:val="00F11026"/>
    <w:rsid w:val="00F12CBA"/>
    <w:rsid w:val="00F139A9"/>
    <w:rsid w:val="00F16A58"/>
    <w:rsid w:val="00F22393"/>
    <w:rsid w:val="00F251A3"/>
    <w:rsid w:val="00F25685"/>
    <w:rsid w:val="00F260AA"/>
    <w:rsid w:val="00F30100"/>
    <w:rsid w:val="00F357F6"/>
    <w:rsid w:val="00F43506"/>
    <w:rsid w:val="00F4494B"/>
    <w:rsid w:val="00F45070"/>
    <w:rsid w:val="00F455A8"/>
    <w:rsid w:val="00F50844"/>
    <w:rsid w:val="00F531F6"/>
    <w:rsid w:val="00F556F3"/>
    <w:rsid w:val="00F557D5"/>
    <w:rsid w:val="00F6078F"/>
    <w:rsid w:val="00F62191"/>
    <w:rsid w:val="00F64101"/>
    <w:rsid w:val="00F64B9A"/>
    <w:rsid w:val="00F64F8A"/>
    <w:rsid w:val="00F64FC6"/>
    <w:rsid w:val="00F70271"/>
    <w:rsid w:val="00F77335"/>
    <w:rsid w:val="00F77E06"/>
    <w:rsid w:val="00F80D14"/>
    <w:rsid w:val="00F826AC"/>
    <w:rsid w:val="00F84237"/>
    <w:rsid w:val="00F86786"/>
    <w:rsid w:val="00F876B9"/>
    <w:rsid w:val="00F91F75"/>
    <w:rsid w:val="00F92421"/>
    <w:rsid w:val="00F92649"/>
    <w:rsid w:val="00F9344E"/>
    <w:rsid w:val="00F94BD4"/>
    <w:rsid w:val="00F96DC5"/>
    <w:rsid w:val="00FA03A4"/>
    <w:rsid w:val="00FA0608"/>
    <w:rsid w:val="00FA2CC8"/>
    <w:rsid w:val="00FA41B7"/>
    <w:rsid w:val="00FB2708"/>
    <w:rsid w:val="00FB677A"/>
    <w:rsid w:val="00FB68BF"/>
    <w:rsid w:val="00FC1B2A"/>
    <w:rsid w:val="00FC24E4"/>
    <w:rsid w:val="00FC29FB"/>
    <w:rsid w:val="00FC3FEC"/>
    <w:rsid w:val="00FC721B"/>
    <w:rsid w:val="00FD37B0"/>
    <w:rsid w:val="00FD5E37"/>
    <w:rsid w:val="00FE234E"/>
    <w:rsid w:val="00FE4A8C"/>
    <w:rsid w:val="00FE6F37"/>
    <w:rsid w:val="00FF0FCF"/>
    <w:rsid w:val="00FF280F"/>
    <w:rsid w:val="00FF2A6A"/>
    <w:rsid w:val="00FF70D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DAB2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6D8"/>
    <w:pPr>
      <w:spacing w:after="0" w:line="240" w:lineRule="auto"/>
    </w:pPr>
    <w:rPr>
      <w:rFonts w:ascii="Times New Roman" w:hAnsi="Times New Roman" w:cs="Times New Roman"/>
      <w:sz w:val="24"/>
      <w:szCs w:val="24"/>
      <w:lang w:val="en-US" w:eastAsia="it-IT"/>
    </w:rPr>
  </w:style>
  <w:style w:type="paragraph" w:styleId="Heading1">
    <w:name w:val="heading 1"/>
    <w:basedOn w:val="Normal"/>
    <w:link w:val="Heading1Char"/>
    <w:uiPriority w:val="9"/>
    <w:qFormat/>
    <w:rsid w:val="00701CC4"/>
    <w:pPr>
      <w:spacing w:before="100" w:beforeAutospacing="1" w:after="100" w:afterAutospacing="1"/>
      <w:outlineLvl w:val="0"/>
    </w:pPr>
    <w:rPr>
      <w:b/>
      <w:bCs/>
      <w:kern w:val="36"/>
      <w:sz w:val="48"/>
      <w:szCs w:val="48"/>
      <w:lang w:val="en-GB"/>
    </w:rPr>
  </w:style>
  <w:style w:type="paragraph" w:styleId="Heading2">
    <w:name w:val="heading 2"/>
    <w:basedOn w:val="Normal"/>
    <w:next w:val="Normal"/>
    <w:link w:val="Heading2Char"/>
    <w:uiPriority w:val="9"/>
    <w:semiHidden/>
    <w:unhideWhenUsed/>
    <w:qFormat/>
    <w:rsid w:val="005335E7"/>
    <w:pPr>
      <w:keepNext/>
      <w:keepLines/>
      <w:spacing w:before="40"/>
      <w:outlineLvl w:val="1"/>
    </w:pPr>
    <w:rPr>
      <w:rFonts w:asciiTheme="majorHAnsi" w:eastAsiaTheme="majorEastAsia" w:hAnsiTheme="majorHAnsi" w:cstheme="majorBidi"/>
      <w:color w:val="2E74B5" w:themeColor="accent1" w:themeShade="BF"/>
      <w:sz w:val="26"/>
      <w:szCs w:val="26"/>
      <w:lang w:val="en-GB"/>
    </w:rPr>
  </w:style>
  <w:style w:type="paragraph" w:styleId="Heading3">
    <w:name w:val="heading 3"/>
    <w:basedOn w:val="Normal"/>
    <w:next w:val="Normal"/>
    <w:link w:val="Heading3Char"/>
    <w:uiPriority w:val="9"/>
    <w:unhideWhenUsed/>
    <w:qFormat/>
    <w:rsid w:val="005335E7"/>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830B2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3BEF"/>
    <w:pPr>
      <w:ind w:left="720"/>
      <w:contextualSpacing/>
    </w:pPr>
    <w:rPr>
      <w:lang w:val="en-GB"/>
    </w:rPr>
  </w:style>
  <w:style w:type="character" w:styleId="Hyperlink">
    <w:name w:val="Hyperlink"/>
    <w:basedOn w:val="DefaultParagraphFont"/>
    <w:uiPriority w:val="99"/>
    <w:unhideWhenUsed/>
    <w:rsid w:val="004E58F2"/>
    <w:rPr>
      <w:color w:val="0000FF"/>
      <w:u w:val="single"/>
    </w:rPr>
  </w:style>
  <w:style w:type="character" w:customStyle="1" w:styleId="Heading1Char">
    <w:name w:val="Heading 1 Char"/>
    <w:basedOn w:val="DefaultParagraphFont"/>
    <w:link w:val="Heading1"/>
    <w:uiPriority w:val="9"/>
    <w:rsid w:val="00701CC4"/>
    <w:rPr>
      <w:rFonts w:ascii="Times New Roman" w:hAnsi="Times New Roman" w:cs="Times New Roman"/>
      <w:b/>
      <w:bCs/>
      <w:kern w:val="36"/>
      <w:sz w:val="48"/>
      <w:szCs w:val="48"/>
      <w:lang w:eastAsia="it-IT"/>
    </w:rPr>
  </w:style>
  <w:style w:type="paragraph" w:styleId="HTMLPreformatted">
    <w:name w:val="HTML Preformatted"/>
    <w:basedOn w:val="Normal"/>
    <w:link w:val="HTMLPreformattedChar"/>
    <w:uiPriority w:val="99"/>
    <w:semiHidden/>
    <w:unhideWhenUsed/>
    <w:rsid w:val="00811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111FD"/>
    <w:rPr>
      <w:rFonts w:ascii="Courier New" w:hAnsi="Courier New" w:cs="Courier New"/>
      <w:sz w:val="20"/>
      <w:szCs w:val="20"/>
      <w:lang w:eastAsia="it-IT"/>
    </w:rPr>
  </w:style>
  <w:style w:type="character" w:customStyle="1" w:styleId="Heading2Char">
    <w:name w:val="Heading 2 Char"/>
    <w:basedOn w:val="DefaultParagraphFont"/>
    <w:link w:val="Heading2"/>
    <w:uiPriority w:val="9"/>
    <w:semiHidden/>
    <w:rsid w:val="005335E7"/>
    <w:rPr>
      <w:rFonts w:asciiTheme="majorHAnsi" w:eastAsiaTheme="majorEastAsia" w:hAnsiTheme="majorHAnsi" w:cstheme="majorBidi"/>
      <w:color w:val="2E74B5" w:themeColor="accent1" w:themeShade="BF"/>
      <w:sz w:val="26"/>
      <w:szCs w:val="26"/>
      <w:lang w:eastAsia="it-IT"/>
    </w:rPr>
  </w:style>
  <w:style w:type="character" w:customStyle="1" w:styleId="Heading3Char">
    <w:name w:val="Heading 3 Char"/>
    <w:basedOn w:val="DefaultParagraphFont"/>
    <w:link w:val="Heading3"/>
    <w:uiPriority w:val="9"/>
    <w:rsid w:val="005335E7"/>
    <w:rPr>
      <w:rFonts w:asciiTheme="majorHAnsi" w:eastAsiaTheme="majorEastAsia" w:hAnsiTheme="majorHAnsi" w:cstheme="majorBidi"/>
      <w:color w:val="1F4D78" w:themeColor="accent1" w:themeShade="7F"/>
      <w:sz w:val="24"/>
      <w:szCs w:val="24"/>
      <w:lang w:eastAsia="it-IT"/>
    </w:rPr>
  </w:style>
  <w:style w:type="paragraph" w:styleId="Footer">
    <w:name w:val="footer"/>
    <w:basedOn w:val="Normal"/>
    <w:link w:val="FooterChar"/>
    <w:uiPriority w:val="99"/>
    <w:unhideWhenUsed/>
    <w:rsid w:val="00C67399"/>
    <w:pPr>
      <w:tabs>
        <w:tab w:val="center" w:pos="4819"/>
        <w:tab w:val="right" w:pos="9638"/>
      </w:tabs>
    </w:pPr>
    <w:rPr>
      <w:lang w:val="en-GB"/>
    </w:rPr>
  </w:style>
  <w:style w:type="character" w:customStyle="1" w:styleId="FooterChar">
    <w:name w:val="Footer Char"/>
    <w:basedOn w:val="DefaultParagraphFont"/>
    <w:link w:val="Footer"/>
    <w:uiPriority w:val="99"/>
    <w:rsid w:val="00C67399"/>
    <w:rPr>
      <w:rFonts w:ascii="Times New Roman" w:hAnsi="Times New Roman" w:cs="Times New Roman"/>
      <w:sz w:val="24"/>
      <w:szCs w:val="24"/>
      <w:lang w:eastAsia="it-IT"/>
    </w:rPr>
  </w:style>
  <w:style w:type="character" w:styleId="PageNumber">
    <w:name w:val="page number"/>
    <w:basedOn w:val="DefaultParagraphFont"/>
    <w:uiPriority w:val="99"/>
    <w:semiHidden/>
    <w:unhideWhenUsed/>
    <w:rsid w:val="00C67399"/>
  </w:style>
  <w:style w:type="character" w:customStyle="1" w:styleId="highlight">
    <w:name w:val="highlight"/>
    <w:basedOn w:val="DefaultParagraphFont"/>
    <w:rsid w:val="00194579"/>
  </w:style>
  <w:style w:type="paragraph" w:customStyle="1" w:styleId="Standard">
    <w:name w:val="Standard"/>
    <w:rsid w:val="00607D91"/>
    <w:pPr>
      <w:widowControl w:val="0"/>
      <w:suppressAutoHyphens/>
      <w:autoSpaceDN w:val="0"/>
      <w:spacing w:after="0" w:line="240" w:lineRule="auto"/>
      <w:textAlignment w:val="baseline"/>
    </w:pPr>
    <w:rPr>
      <w:rFonts w:ascii="Times New Roman" w:hAnsi="Times New Roman" w:cs="Mangal"/>
      <w:kern w:val="3"/>
      <w:sz w:val="24"/>
      <w:szCs w:val="24"/>
      <w:lang w:eastAsia="zh-CN" w:bidi="hi-IN"/>
    </w:rPr>
  </w:style>
  <w:style w:type="character" w:customStyle="1" w:styleId="Heading4Char">
    <w:name w:val="Heading 4 Char"/>
    <w:basedOn w:val="DefaultParagraphFont"/>
    <w:link w:val="Heading4"/>
    <w:uiPriority w:val="9"/>
    <w:semiHidden/>
    <w:rsid w:val="00830B22"/>
    <w:rPr>
      <w:rFonts w:asciiTheme="majorHAnsi" w:eastAsiaTheme="majorEastAsia" w:hAnsiTheme="majorHAnsi" w:cstheme="majorBidi"/>
      <w:i/>
      <w:iCs/>
      <w:color w:val="2E74B5" w:themeColor="accent1" w:themeShade="BF"/>
      <w:sz w:val="24"/>
      <w:szCs w:val="24"/>
      <w:lang w:val="en-US" w:eastAsia="it-IT"/>
    </w:rPr>
  </w:style>
  <w:style w:type="character" w:customStyle="1" w:styleId="jrnl">
    <w:name w:val="jrnl"/>
    <w:basedOn w:val="DefaultParagraphFont"/>
    <w:rsid w:val="00830B22"/>
  </w:style>
  <w:style w:type="table" w:styleId="TableGrid">
    <w:name w:val="Table Grid"/>
    <w:basedOn w:val="TableNormal"/>
    <w:uiPriority w:val="39"/>
    <w:rsid w:val="00AB63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F16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166B"/>
    <w:rPr>
      <w:rFonts w:ascii="Lucida Grande" w:hAnsi="Lucida Grande" w:cs="Lucida Grande"/>
      <w:sz w:val="18"/>
      <w:szCs w:val="18"/>
      <w:lang w:val="en-US" w:eastAsia="it-IT"/>
    </w:rPr>
  </w:style>
  <w:style w:type="paragraph" w:styleId="Header">
    <w:name w:val="header"/>
    <w:basedOn w:val="Normal"/>
    <w:link w:val="HeaderChar"/>
    <w:uiPriority w:val="99"/>
    <w:unhideWhenUsed/>
    <w:rsid w:val="00C74C3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74C33"/>
    <w:rPr>
      <w:rFonts w:ascii="Times New Roman" w:hAnsi="Times New Roman" w:cs="Times New Roman"/>
      <w:sz w:val="18"/>
      <w:szCs w:val="18"/>
      <w:lang w:val="en-US" w:eastAsia="it-IT"/>
    </w:rPr>
  </w:style>
  <w:style w:type="character" w:styleId="CommentReference">
    <w:name w:val="annotation reference"/>
    <w:basedOn w:val="DefaultParagraphFont"/>
    <w:uiPriority w:val="99"/>
    <w:semiHidden/>
    <w:unhideWhenUsed/>
    <w:rsid w:val="00C74C33"/>
    <w:rPr>
      <w:sz w:val="21"/>
      <w:szCs w:val="21"/>
    </w:rPr>
  </w:style>
  <w:style w:type="paragraph" w:styleId="CommentText">
    <w:name w:val="annotation text"/>
    <w:basedOn w:val="Normal"/>
    <w:link w:val="CommentTextChar"/>
    <w:uiPriority w:val="99"/>
    <w:semiHidden/>
    <w:unhideWhenUsed/>
    <w:rsid w:val="00C74C33"/>
  </w:style>
  <w:style w:type="character" w:customStyle="1" w:styleId="CommentTextChar">
    <w:name w:val="Comment Text Char"/>
    <w:basedOn w:val="DefaultParagraphFont"/>
    <w:link w:val="CommentText"/>
    <w:uiPriority w:val="99"/>
    <w:semiHidden/>
    <w:rsid w:val="00C74C33"/>
    <w:rPr>
      <w:rFonts w:ascii="Times New Roman" w:hAnsi="Times New Roman" w:cs="Times New Roman"/>
      <w:sz w:val="24"/>
      <w:szCs w:val="24"/>
      <w:lang w:val="en-US" w:eastAsia="it-IT"/>
    </w:rPr>
  </w:style>
  <w:style w:type="paragraph" w:styleId="CommentSubject">
    <w:name w:val="annotation subject"/>
    <w:basedOn w:val="CommentText"/>
    <w:next w:val="CommentText"/>
    <w:link w:val="CommentSubjectChar"/>
    <w:uiPriority w:val="99"/>
    <w:semiHidden/>
    <w:unhideWhenUsed/>
    <w:rsid w:val="00C74C33"/>
    <w:rPr>
      <w:b/>
      <w:bCs/>
    </w:rPr>
  </w:style>
  <w:style w:type="character" w:customStyle="1" w:styleId="CommentSubjectChar">
    <w:name w:val="Comment Subject Char"/>
    <w:basedOn w:val="CommentTextChar"/>
    <w:link w:val="CommentSubject"/>
    <w:uiPriority w:val="99"/>
    <w:semiHidden/>
    <w:rsid w:val="00C74C33"/>
    <w:rPr>
      <w:rFonts w:ascii="Times New Roman" w:hAnsi="Times New Roman" w:cs="Times New Roman"/>
      <w:b/>
      <w:bCs/>
      <w:sz w:val="24"/>
      <w:szCs w:val="24"/>
      <w:lang w:val="en-US" w:eastAsia="it-IT"/>
    </w:rPr>
  </w:style>
  <w:style w:type="paragraph" w:styleId="Revision">
    <w:name w:val="Revision"/>
    <w:hidden/>
    <w:uiPriority w:val="99"/>
    <w:semiHidden/>
    <w:rsid w:val="00F30100"/>
    <w:pPr>
      <w:spacing w:after="0" w:line="240" w:lineRule="auto"/>
    </w:pPr>
    <w:rPr>
      <w:rFonts w:ascii="Times New Roman" w:hAnsi="Times New Roman" w:cs="Times New Roman"/>
      <w:sz w:val="24"/>
      <w:szCs w:val="24"/>
      <w:lang w:val="en-US" w:eastAsia="it-IT"/>
    </w:rPr>
  </w:style>
  <w:style w:type="character" w:customStyle="1" w:styleId="apple-converted-space">
    <w:name w:val="apple-converted-space"/>
    <w:basedOn w:val="DefaultParagraphFont"/>
    <w:rsid w:val="002443DF"/>
  </w:style>
  <w:style w:type="character" w:styleId="Emphasis">
    <w:name w:val="Emphasis"/>
    <w:qFormat/>
    <w:rsid w:val="007A5F22"/>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6D8"/>
    <w:pPr>
      <w:spacing w:after="0" w:line="240" w:lineRule="auto"/>
    </w:pPr>
    <w:rPr>
      <w:rFonts w:ascii="Times New Roman" w:hAnsi="Times New Roman" w:cs="Times New Roman"/>
      <w:sz w:val="24"/>
      <w:szCs w:val="24"/>
      <w:lang w:val="en-US" w:eastAsia="it-IT"/>
    </w:rPr>
  </w:style>
  <w:style w:type="paragraph" w:styleId="Heading1">
    <w:name w:val="heading 1"/>
    <w:basedOn w:val="Normal"/>
    <w:link w:val="Heading1Char"/>
    <w:uiPriority w:val="9"/>
    <w:qFormat/>
    <w:rsid w:val="00701CC4"/>
    <w:pPr>
      <w:spacing w:before="100" w:beforeAutospacing="1" w:after="100" w:afterAutospacing="1"/>
      <w:outlineLvl w:val="0"/>
    </w:pPr>
    <w:rPr>
      <w:b/>
      <w:bCs/>
      <w:kern w:val="36"/>
      <w:sz w:val="48"/>
      <w:szCs w:val="48"/>
      <w:lang w:val="en-GB"/>
    </w:rPr>
  </w:style>
  <w:style w:type="paragraph" w:styleId="Heading2">
    <w:name w:val="heading 2"/>
    <w:basedOn w:val="Normal"/>
    <w:next w:val="Normal"/>
    <w:link w:val="Heading2Char"/>
    <w:uiPriority w:val="9"/>
    <w:semiHidden/>
    <w:unhideWhenUsed/>
    <w:qFormat/>
    <w:rsid w:val="005335E7"/>
    <w:pPr>
      <w:keepNext/>
      <w:keepLines/>
      <w:spacing w:before="40"/>
      <w:outlineLvl w:val="1"/>
    </w:pPr>
    <w:rPr>
      <w:rFonts w:asciiTheme="majorHAnsi" w:eastAsiaTheme="majorEastAsia" w:hAnsiTheme="majorHAnsi" w:cstheme="majorBidi"/>
      <w:color w:val="2E74B5" w:themeColor="accent1" w:themeShade="BF"/>
      <w:sz w:val="26"/>
      <w:szCs w:val="26"/>
      <w:lang w:val="en-GB"/>
    </w:rPr>
  </w:style>
  <w:style w:type="paragraph" w:styleId="Heading3">
    <w:name w:val="heading 3"/>
    <w:basedOn w:val="Normal"/>
    <w:next w:val="Normal"/>
    <w:link w:val="Heading3Char"/>
    <w:uiPriority w:val="9"/>
    <w:unhideWhenUsed/>
    <w:qFormat/>
    <w:rsid w:val="005335E7"/>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830B2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3BEF"/>
    <w:pPr>
      <w:ind w:left="720"/>
      <w:contextualSpacing/>
    </w:pPr>
    <w:rPr>
      <w:lang w:val="en-GB"/>
    </w:rPr>
  </w:style>
  <w:style w:type="character" w:styleId="Hyperlink">
    <w:name w:val="Hyperlink"/>
    <w:basedOn w:val="DefaultParagraphFont"/>
    <w:uiPriority w:val="99"/>
    <w:unhideWhenUsed/>
    <w:rsid w:val="004E58F2"/>
    <w:rPr>
      <w:color w:val="0000FF"/>
      <w:u w:val="single"/>
    </w:rPr>
  </w:style>
  <w:style w:type="character" w:customStyle="1" w:styleId="Heading1Char">
    <w:name w:val="Heading 1 Char"/>
    <w:basedOn w:val="DefaultParagraphFont"/>
    <w:link w:val="Heading1"/>
    <w:uiPriority w:val="9"/>
    <w:rsid w:val="00701CC4"/>
    <w:rPr>
      <w:rFonts w:ascii="Times New Roman" w:hAnsi="Times New Roman" w:cs="Times New Roman"/>
      <w:b/>
      <w:bCs/>
      <w:kern w:val="36"/>
      <w:sz w:val="48"/>
      <w:szCs w:val="48"/>
      <w:lang w:eastAsia="it-IT"/>
    </w:rPr>
  </w:style>
  <w:style w:type="paragraph" w:styleId="HTMLPreformatted">
    <w:name w:val="HTML Preformatted"/>
    <w:basedOn w:val="Normal"/>
    <w:link w:val="HTMLPreformattedChar"/>
    <w:uiPriority w:val="99"/>
    <w:semiHidden/>
    <w:unhideWhenUsed/>
    <w:rsid w:val="00811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111FD"/>
    <w:rPr>
      <w:rFonts w:ascii="Courier New" w:hAnsi="Courier New" w:cs="Courier New"/>
      <w:sz w:val="20"/>
      <w:szCs w:val="20"/>
      <w:lang w:eastAsia="it-IT"/>
    </w:rPr>
  </w:style>
  <w:style w:type="character" w:customStyle="1" w:styleId="Heading2Char">
    <w:name w:val="Heading 2 Char"/>
    <w:basedOn w:val="DefaultParagraphFont"/>
    <w:link w:val="Heading2"/>
    <w:uiPriority w:val="9"/>
    <w:semiHidden/>
    <w:rsid w:val="005335E7"/>
    <w:rPr>
      <w:rFonts w:asciiTheme="majorHAnsi" w:eastAsiaTheme="majorEastAsia" w:hAnsiTheme="majorHAnsi" w:cstheme="majorBidi"/>
      <w:color w:val="2E74B5" w:themeColor="accent1" w:themeShade="BF"/>
      <w:sz w:val="26"/>
      <w:szCs w:val="26"/>
      <w:lang w:eastAsia="it-IT"/>
    </w:rPr>
  </w:style>
  <w:style w:type="character" w:customStyle="1" w:styleId="Heading3Char">
    <w:name w:val="Heading 3 Char"/>
    <w:basedOn w:val="DefaultParagraphFont"/>
    <w:link w:val="Heading3"/>
    <w:uiPriority w:val="9"/>
    <w:rsid w:val="005335E7"/>
    <w:rPr>
      <w:rFonts w:asciiTheme="majorHAnsi" w:eastAsiaTheme="majorEastAsia" w:hAnsiTheme="majorHAnsi" w:cstheme="majorBidi"/>
      <w:color w:val="1F4D78" w:themeColor="accent1" w:themeShade="7F"/>
      <w:sz w:val="24"/>
      <w:szCs w:val="24"/>
      <w:lang w:eastAsia="it-IT"/>
    </w:rPr>
  </w:style>
  <w:style w:type="paragraph" w:styleId="Footer">
    <w:name w:val="footer"/>
    <w:basedOn w:val="Normal"/>
    <w:link w:val="FooterChar"/>
    <w:uiPriority w:val="99"/>
    <w:unhideWhenUsed/>
    <w:rsid w:val="00C67399"/>
    <w:pPr>
      <w:tabs>
        <w:tab w:val="center" w:pos="4819"/>
        <w:tab w:val="right" w:pos="9638"/>
      </w:tabs>
    </w:pPr>
    <w:rPr>
      <w:lang w:val="en-GB"/>
    </w:rPr>
  </w:style>
  <w:style w:type="character" w:customStyle="1" w:styleId="FooterChar">
    <w:name w:val="Footer Char"/>
    <w:basedOn w:val="DefaultParagraphFont"/>
    <w:link w:val="Footer"/>
    <w:uiPriority w:val="99"/>
    <w:rsid w:val="00C67399"/>
    <w:rPr>
      <w:rFonts w:ascii="Times New Roman" w:hAnsi="Times New Roman" w:cs="Times New Roman"/>
      <w:sz w:val="24"/>
      <w:szCs w:val="24"/>
      <w:lang w:eastAsia="it-IT"/>
    </w:rPr>
  </w:style>
  <w:style w:type="character" w:styleId="PageNumber">
    <w:name w:val="page number"/>
    <w:basedOn w:val="DefaultParagraphFont"/>
    <w:uiPriority w:val="99"/>
    <w:semiHidden/>
    <w:unhideWhenUsed/>
    <w:rsid w:val="00C67399"/>
  </w:style>
  <w:style w:type="character" w:customStyle="1" w:styleId="highlight">
    <w:name w:val="highlight"/>
    <w:basedOn w:val="DefaultParagraphFont"/>
    <w:rsid w:val="00194579"/>
  </w:style>
  <w:style w:type="paragraph" w:customStyle="1" w:styleId="Standard">
    <w:name w:val="Standard"/>
    <w:rsid w:val="00607D91"/>
    <w:pPr>
      <w:widowControl w:val="0"/>
      <w:suppressAutoHyphens/>
      <w:autoSpaceDN w:val="0"/>
      <w:spacing w:after="0" w:line="240" w:lineRule="auto"/>
      <w:textAlignment w:val="baseline"/>
    </w:pPr>
    <w:rPr>
      <w:rFonts w:ascii="Times New Roman" w:hAnsi="Times New Roman" w:cs="Mangal"/>
      <w:kern w:val="3"/>
      <w:sz w:val="24"/>
      <w:szCs w:val="24"/>
      <w:lang w:eastAsia="zh-CN" w:bidi="hi-IN"/>
    </w:rPr>
  </w:style>
  <w:style w:type="character" w:customStyle="1" w:styleId="Heading4Char">
    <w:name w:val="Heading 4 Char"/>
    <w:basedOn w:val="DefaultParagraphFont"/>
    <w:link w:val="Heading4"/>
    <w:uiPriority w:val="9"/>
    <w:semiHidden/>
    <w:rsid w:val="00830B22"/>
    <w:rPr>
      <w:rFonts w:asciiTheme="majorHAnsi" w:eastAsiaTheme="majorEastAsia" w:hAnsiTheme="majorHAnsi" w:cstheme="majorBidi"/>
      <w:i/>
      <w:iCs/>
      <w:color w:val="2E74B5" w:themeColor="accent1" w:themeShade="BF"/>
      <w:sz w:val="24"/>
      <w:szCs w:val="24"/>
      <w:lang w:val="en-US" w:eastAsia="it-IT"/>
    </w:rPr>
  </w:style>
  <w:style w:type="character" w:customStyle="1" w:styleId="jrnl">
    <w:name w:val="jrnl"/>
    <w:basedOn w:val="DefaultParagraphFont"/>
    <w:rsid w:val="00830B22"/>
  </w:style>
  <w:style w:type="table" w:styleId="TableGrid">
    <w:name w:val="Table Grid"/>
    <w:basedOn w:val="TableNormal"/>
    <w:uiPriority w:val="39"/>
    <w:rsid w:val="00AB63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F16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166B"/>
    <w:rPr>
      <w:rFonts w:ascii="Lucida Grande" w:hAnsi="Lucida Grande" w:cs="Lucida Grande"/>
      <w:sz w:val="18"/>
      <w:szCs w:val="18"/>
      <w:lang w:val="en-US" w:eastAsia="it-IT"/>
    </w:rPr>
  </w:style>
  <w:style w:type="paragraph" w:styleId="Header">
    <w:name w:val="header"/>
    <w:basedOn w:val="Normal"/>
    <w:link w:val="HeaderChar"/>
    <w:uiPriority w:val="99"/>
    <w:unhideWhenUsed/>
    <w:rsid w:val="00C74C3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74C33"/>
    <w:rPr>
      <w:rFonts w:ascii="Times New Roman" w:hAnsi="Times New Roman" w:cs="Times New Roman"/>
      <w:sz w:val="18"/>
      <w:szCs w:val="18"/>
      <w:lang w:val="en-US" w:eastAsia="it-IT"/>
    </w:rPr>
  </w:style>
  <w:style w:type="character" w:styleId="CommentReference">
    <w:name w:val="annotation reference"/>
    <w:basedOn w:val="DefaultParagraphFont"/>
    <w:uiPriority w:val="99"/>
    <w:semiHidden/>
    <w:unhideWhenUsed/>
    <w:rsid w:val="00C74C33"/>
    <w:rPr>
      <w:sz w:val="21"/>
      <w:szCs w:val="21"/>
    </w:rPr>
  </w:style>
  <w:style w:type="paragraph" w:styleId="CommentText">
    <w:name w:val="annotation text"/>
    <w:basedOn w:val="Normal"/>
    <w:link w:val="CommentTextChar"/>
    <w:uiPriority w:val="99"/>
    <w:semiHidden/>
    <w:unhideWhenUsed/>
    <w:rsid w:val="00C74C33"/>
  </w:style>
  <w:style w:type="character" w:customStyle="1" w:styleId="CommentTextChar">
    <w:name w:val="Comment Text Char"/>
    <w:basedOn w:val="DefaultParagraphFont"/>
    <w:link w:val="CommentText"/>
    <w:uiPriority w:val="99"/>
    <w:semiHidden/>
    <w:rsid w:val="00C74C33"/>
    <w:rPr>
      <w:rFonts w:ascii="Times New Roman" w:hAnsi="Times New Roman" w:cs="Times New Roman"/>
      <w:sz w:val="24"/>
      <w:szCs w:val="24"/>
      <w:lang w:val="en-US" w:eastAsia="it-IT"/>
    </w:rPr>
  </w:style>
  <w:style w:type="paragraph" w:styleId="CommentSubject">
    <w:name w:val="annotation subject"/>
    <w:basedOn w:val="CommentText"/>
    <w:next w:val="CommentText"/>
    <w:link w:val="CommentSubjectChar"/>
    <w:uiPriority w:val="99"/>
    <w:semiHidden/>
    <w:unhideWhenUsed/>
    <w:rsid w:val="00C74C33"/>
    <w:rPr>
      <w:b/>
      <w:bCs/>
    </w:rPr>
  </w:style>
  <w:style w:type="character" w:customStyle="1" w:styleId="CommentSubjectChar">
    <w:name w:val="Comment Subject Char"/>
    <w:basedOn w:val="CommentTextChar"/>
    <w:link w:val="CommentSubject"/>
    <w:uiPriority w:val="99"/>
    <w:semiHidden/>
    <w:rsid w:val="00C74C33"/>
    <w:rPr>
      <w:rFonts w:ascii="Times New Roman" w:hAnsi="Times New Roman" w:cs="Times New Roman"/>
      <w:b/>
      <w:bCs/>
      <w:sz w:val="24"/>
      <w:szCs w:val="24"/>
      <w:lang w:val="en-US" w:eastAsia="it-IT"/>
    </w:rPr>
  </w:style>
  <w:style w:type="paragraph" w:styleId="Revision">
    <w:name w:val="Revision"/>
    <w:hidden/>
    <w:uiPriority w:val="99"/>
    <w:semiHidden/>
    <w:rsid w:val="00F30100"/>
    <w:pPr>
      <w:spacing w:after="0" w:line="240" w:lineRule="auto"/>
    </w:pPr>
    <w:rPr>
      <w:rFonts w:ascii="Times New Roman" w:hAnsi="Times New Roman" w:cs="Times New Roman"/>
      <w:sz w:val="24"/>
      <w:szCs w:val="24"/>
      <w:lang w:val="en-US" w:eastAsia="it-IT"/>
    </w:rPr>
  </w:style>
  <w:style w:type="character" w:customStyle="1" w:styleId="apple-converted-space">
    <w:name w:val="apple-converted-space"/>
    <w:basedOn w:val="DefaultParagraphFont"/>
    <w:rsid w:val="002443DF"/>
  </w:style>
  <w:style w:type="character" w:styleId="Emphasis">
    <w:name w:val="Emphasis"/>
    <w:qFormat/>
    <w:rsid w:val="007A5F22"/>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1959">
      <w:bodyDiv w:val="1"/>
      <w:marLeft w:val="0"/>
      <w:marRight w:val="0"/>
      <w:marTop w:val="0"/>
      <w:marBottom w:val="0"/>
      <w:divBdr>
        <w:top w:val="none" w:sz="0" w:space="0" w:color="auto"/>
        <w:left w:val="none" w:sz="0" w:space="0" w:color="auto"/>
        <w:bottom w:val="none" w:sz="0" w:space="0" w:color="auto"/>
        <w:right w:val="none" w:sz="0" w:space="0" w:color="auto"/>
      </w:divBdr>
    </w:div>
    <w:div w:id="79379604">
      <w:bodyDiv w:val="1"/>
      <w:marLeft w:val="0"/>
      <w:marRight w:val="0"/>
      <w:marTop w:val="0"/>
      <w:marBottom w:val="0"/>
      <w:divBdr>
        <w:top w:val="none" w:sz="0" w:space="0" w:color="auto"/>
        <w:left w:val="none" w:sz="0" w:space="0" w:color="auto"/>
        <w:bottom w:val="none" w:sz="0" w:space="0" w:color="auto"/>
        <w:right w:val="none" w:sz="0" w:space="0" w:color="auto"/>
      </w:divBdr>
    </w:div>
    <w:div w:id="82604201">
      <w:bodyDiv w:val="1"/>
      <w:marLeft w:val="0"/>
      <w:marRight w:val="0"/>
      <w:marTop w:val="0"/>
      <w:marBottom w:val="0"/>
      <w:divBdr>
        <w:top w:val="none" w:sz="0" w:space="0" w:color="auto"/>
        <w:left w:val="none" w:sz="0" w:space="0" w:color="auto"/>
        <w:bottom w:val="none" w:sz="0" w:space="0" w:color="auto"/>
        <w:right w:val="none" w:sz="0" w:space="0" w:color="auto"/>
      </w:divBdr>
    </w:div>
    <w:div w:id="92631256">
      <w:bodyDiv w:val="1"/>
      <w:marLeft w:val="0"/>
      <w:marRight w:val="0"/>
      <w:marTop w:val="0"/>
      <w:marBottom w:val="0"/>
      <w:divBdr>
        <w:top w:val="none" w:sz="0" w:space="0" w:color="auto"/>
        <w:left w:val="none" w:sz="0" w:space="0" w:color="auto"/>
        <w:bottom w:val="none" w:sz="0" w:space="0" w:color="auto"/>
        <w:right w:val="none" w:sz="0" w:space="0" w:color="auto"/>
      </w:divBdr>
    </w:div>
    <w:div w:id="105389237">
      <w:bodyDiv w:val="1"/>
      <w:marLeft w:val="0"/>
      <w:marRight w:val="0"/>
      <w:marTop w:val="0"/>
      <w:marBottom w:val="0"/>
      <w:divBdr>
        <w:top w:val="none" w:sz="0" w:space="0" w:color="auto"/>
        <w:left w:val="none" w:sz="0" w:space="0" w:color="auto"/>
        <w:bottom w:val="none" w:sz="0" w:space="0" w:color="auto"/>
        <w:right w:val="none" w:sz="0" w:space="0" w:color="auto"/>
      </w:divBdr>
    </w:div>
    <w:div w:id="170336166">
      <w:bodyDiv w:val="1"/>
      <w:marLeft w:val="0"/>
      <w:marRight w:val="0"/>
      <w:marTop w:val="0"/>
      <w:marBottom w:val="0"/>
      <w:divBdr>
        <w:top w:val="none" w:sz="0" w:space="0" w:color="auto"/>
        <w:left w:val="none" w:sz="0" w:space="0" w:color="auto"/>
        <w:bottom w:val="none" w:sz="0" w:space="0" w:color="auto"/>
        <w:right w:val="none" w:sz="0" w:space="0" w:color="auto"/>
      </w:divBdr>
    </w:div>
    <w:div w:id="260576367">
      <w:bodyDiv w:val="1"/>
      <w:marLeft w:val="0"/>
      <w:marRight w:val="0"/>
      <w:marTop w:val="0"/>
      <w:marBottom w:val="0"/>
      <w:divBdr>
        <w:top w:val="none" w:sz="0" w:space="0" w:color="auto"/>
        <w:left w:val="none" w:sz="0" w:space="0" w:color="auto"/>
        <w:bottom w:val="none" w:sz="0" w:space="0" w:color="auto"/>
        <w:right w:val="none" w:sz="0" w:space="0" w:color="auto"/>
      </w:divBdr>
    </w:div>
    <w:div w:id="320543442">
      <w:bodyDiv w:val="1"/>
      <w:marLeft w:val="0"/>
      <w:marRight w:val="0"/>
      <w:marTop w:val="0"/>
      <w:marBottom w:val="0"/>
      <w:divBdr>
        <w:top w:val="none" w:sz="0" w:space="0" w:color="auto"/>
        <w:left w:val="none" w:sz="0" w:space="0" w:color="auto"/>
        <w:bottom w:val="none" w:sz="0" w:space="0" w:color="auto"/>
        <w:right w:val="none" w:sz="0" w:space="0" w:color="auto"/>
      </w:divBdr>
    </w:div>
    <w:div w:id="364406270">
      <w:bodyDiv w:val="1"/>
      <w:marLeft w:val="0"/>
      <w:marRight w:val="0"/>
      <w:marTop w:val="0"/>
      <w:marBottom w:val="0"/>
      <w:divBdr>
        <w:top w:val="none" w:sz="0" w:space="0" w:color="auto"/>
        <w:left w:val="none" w:sz="0" w:space="0" w:color="auto"/>
        <w:bottom w:val="none" w:sz="0" w:space="0" w:color="auto"/>
        <w:right w:val="none" w:sz="0" w:space="0" w:color="auto"/>
      </w:divBdr>
      <w:divsChild>
        <w:div w:id="1473476460">
          <w:marLeft w:val="0"/>
          <w:marRight w:val="0"/>
          <w:marTop w:val="0"/>
          <w:marBottom w:val="0"/>
          <w:divBdr>
            <w:top w:val="none" w:sz="0" w:space="0" w:color="auto"/>
            <w:left w:val="none" w:sz="0" w:space="0" w:color="auto"/>
            <w:bottom w:val="none" w:sz="0" w:space="0" w:color="auto"/>
            <w:right w:val="none" w:sz="0" w:space="0" w:color="auto"/>
          </w:divBdr>
        </w:div>
      </w:divsChild>
    </w:div>
    <w:div w:id="371199553">
      <w:bodyDiv w:val="1"/>
      <w:marLeft w:val="0"/>
      <w:marRight w:val="0"/>
      <w:marTop w:val="0"/>
      <w:marBottom w:val="0"/>
      <w:divBdr>
        <w:top w:val="none" w:sz="0" w:space="0" w:color="auto"/>
        <w:left w:val="none" w:sz="0" w:space="0" w:color="auto"/>
        <w:bottom w:val="none" w:sz="0" w:space="0" w:color="auto"/>
        <w:right w:val="none" w:sz="0" w:space="0" w:color="auto"/>
      </w:divBdr>
      <w:divsChild>
        <w:div w:id="178472247">
          <w:marLeft w:val="0"/>
          <w:marRight w:val="0"/>
          <w:marTop w:val="0"/>
          <w:marBottom w:val="0"/>
          <w:divBdr>
            <w:top w:val="none" w:sz="0" w:space="0" w:color="auto"/>
            <w:left w:val="none" w:sz="0" w:space="0" w:color="auto"/>
            <w:bottom w:val="none" w:sz="0" w:space="0" w:color="auto"/>
            <w:right w:val="none" w:sz="0" w:space="0" w:color="auto"/>
          </w:divBdr>
        </w:div>
        <w:div w:id="1957788101">
          <w:marLeft w:val="0"/>
          <w:marRight w:val="0"/>
          <w:marTop w:val="0"/>
          <w:marBottom w:val="0"/>
          <w:divBdr>
            <w:top w:val="none" w:sz="0" w:space="0" w:color="auto"/>
            <w:left w:val="none" w:sz="0" w:space="0" w:color="auto"/>
            <w:bottom w:val="none" w:sz="0" w:space="0" w:color="auto"/>
            <w:right w:val="none" w:sz="0" w:space="0" w:color="auto"/>
          </w:divBdr>
        </w:div>
      </w:divsChild>
    </w:div>
    <w:div w:id="482160550">
      <w:bodyDiv w:val="1"/>
      <w:marLeft w:val="0"/>
      <w:marRight w:val="0"/>
      <w:marTop w:val="0"/>
      <w:marBottom w:val="0"/>
      <w:divBdr>
        <w:top w:val="none" w:sz="0" w:space="0" w:color="auto"/>
        <w:left w:val="none" w:sz="0" w:space="0" w:color="auto"/>
        <w:bottom w:val="none" w:sz="0" w:space="0" w:color="auto"/>
        <w:right w:val="none" w:sz="0" w:space="0" w:color="auto"/>
      </w:divBdr>
    </w:div>
    <w:div w:id="638459013">
      <w:bodyDiv w:val="1"/>
      <w:marLeft w:val="0"/>
      <w:marRight w:val="0"/>
      <w:marTop w:val="0"/>
      <w:marBottom w:val="0"/>
      <w:divBdr>
        <w:top w:val="none" w:sz="0" w:space="0" w:color="auto"/>
        <w:left w:val="none" w:sz="0" w:space="0" w:color="auto"/>
        <w:bottom w:val="none" w:sz="0" w:space="0" w:color="auto"/>
        <w:right w:val="none" w:sz="0" w:space="0" w:color="auto"/>
      </w:divBdr>
    </w:div>
    <w:div w:id="687490583">
      <w:bodyDiv w:val="1"/>
      <w:marLeft w:val="0"/>
      <w:marRight w:val="0"/>
      <w:marTop w:val="0"/>
      <w:marBottom w:val="0"/>
      <w:divBdr>
        <w:top w:val="none" w:sz="0" w:space="0" w:color="auto"/>
        <w:left w:val="none" w:sz="0" w:space="0" w:color="auto"/>
        <w:bottom w:val="none" w:sz="0" w:space="0" w:color="auto"/>
        <w:right w:val="none" w:sz="0" w:space="0" w:color="auto"/>
      </w:divBdr>
    </w:div>
    <w:div w:id="688534063">
      <w:bodyDiv w:val="1"/>
      <w:marLeft w:val="0"/>
      <w:marRight w:val="0"/>
      <w:marTop w:val="0"/>
      <w:marBottom w:val="0"/>
      <w:divBdr>
        <w:top w:val="none" w:sz="0" w:space="0" w:color="auto"/>
        <w:left w:val="none" w:sz="0" w:space="0" w:color="auto"/>
        <w:bottom w:val="none" w:sz="0" w:space="0" w:color="auto"/>
        <w:right w:val="none" w:sz="0" w:space="0" w:color="auto"/>
      </w:divBdr>
    </w:div>
    <w:div w:id="693724583">
      <w:bodyDiv w:val="1"/>
      <w:marLeft w:val="0"/>
      <w:marRight w:val="0"/>
      <w:marTop w:val="0"/>
      <w:marBottom w:val="0"/>
      <w:divBdr>
        <w:top w:val="none" w:sz="0" w:space="0" w:color="auto"/>
        <w:left w:val="none" w:sz="0" w:space="0" w:color="auto"/>
        <w:bottom w:val="none" w:sz="0" w:space="0" w:color="auto"/>
        <w:right w:val="none" w:sz="0" w:space="0" w:color="auto"/>
      </w:divBdr>
    </w:div>
    <w:div w:id="751663423">
      <w:bodyDiv w:val="1"/>
      <w:marLeft w:val="0"/>
      <w:marRight w:val="0"/>
      <w:marTop w:val="0"/>
      <w:marBottom w:val="0"/>
      <w:divBdr>
        <w:top w:val="none" w:sz="0" w:space="0" w:color="auto"/>
        <w:left w:val="none" w:sz="0" w:space="0" w:color="auto"/>
        <w:bottom w:val="none" w:sz="0" w:space="0" w:color="auto"/>
        <w:right w:val="none" w:sz="0" w:space="0" w:color="auto"/>
      </w:divBdr>
    </w:div>
    <w:div w:id="761143066">
      <w:bodyDiv w:val="1"/>
      <w:marLeft w:val="0"/>
      <w:marRight w:val="0"/>
      <w:marTop w:val="0"/>
      <w:marBottom w:val="0"/>
      <w:divBdr>
        <w:top w:val="none" w:sz="0" w:space="0" w:color="auto"/>
        <w:left w:val="none" w:sz="0" w:space="0" w:color="auto"/>
        <w:bottom w:val="none" w:sz="0" w:space="0" w:color="auto"/>
        <w:right w:val="none" w:sz="0" w:space="0" w:color="auto"/>
      </w:divBdr>
    </w:div>
    <w:div w:id="794520389">
      <w:bodyDiv w:val="1"/>
      <w:marLeft w:val="0"/>
      <w:marRight w:val="0"/>
      <w:marTop w:val="0"/>
      <w:marBottom w:val="0"/>
      <w:divBdr>
        <w:top w:val="none" w:sz="0" w:space="0" w:color="auto"/>
        <w:left w:val="none" w:sz="0" w:space="0" w:color="auto"/>
        <w:bottom w:val="none" w:sz="0" w:space="0" w:color="auto"/>
        <w:right w:val="none" w:sz="0" w:space="0" w:color="auto"/>
      </w:divBdr>
    </w:div>
    <w:div w:id="821432827">
      <w:bodyDiv w:val="1"/>
      <w:marLeft w:val="0"/>
      <w:marRight w:val="0"/>
      <w:marTop w:val="0"/>
      <w:marBottom w:val="0"/>
      <w:divBdr>
        <w:top w:val="none" w:sz="0" w:space="0" w:color="auto"/>
        <w:left w:val="none" w:sz="0" w:space="0" w:color="auto"/>
        <w:bottom w:val="none" w:sz="0" w:space="0" w:color="auto"/>
        <w:right w:val="none" w:sz="0" w:space="0" w:color="auto"/>
      </w:divBdr>
    </w:div>
    <w:div w:id="828446342">
      <w:bodyDiv w:val="1"/>
      <w:marLeft w:val="0"/>
      <w:marRight w:val="0"/>
      <w:marTop w:val="0"/>
      <w:marBottom w:val="0"/>
      <w:divBdr>
        <w:top w:val="none" w:sz="0" w:space="0" w:color="auto"/>
        <w:left w:val="none" w:sz="0" w:space="0" w:color="auto"/>
        <w:bottom w:val="none" w:sz="0" w:space="0" w:color="auto"/>
        <w:right w:val="none" w:sz="0" w:space="0" w:color="auto"/>
      </w:divBdr>
    </w:div>
    <w:div w:id="832720995">
      <w:bodyDiv w:val="1"/>
      <w:marLeft w:val="0"/>
      <w:marRight w:val="0"/>
      <w:marTop w:val="0"/>
      <w:marBottom w:val="0"/>
      <w:divBdr>
        <w:top w:val="none" w:sz="0" w:space="0" w:color="auto"/>
        <w:left w:val="none" w:sz="0" w:space="0" w:color="auto"/>
        <w:bottom w:val="none" w:sz="0" w:space="0" w:color="auto"/>
        <w:right w:val="none" w:sz="0" w:space="0" w:color="auto"/>
      </w:divBdr>
    </w:div>
    <w:div w:id="840582139">
      <w:bodyDiv w:val="1"/>
      <w:marLeft w:val="0"/>
      <w:marRight w:val="0"/>
      <w:marTop w:val="0"/>
      <w:marBottom w:val="0"/>
      <w:divBdr>
        <w:top w:val="none" w:sz="0" w:space="0" w:color="auto"/>
        <w:left w:val="none" w:sz="0" w:space="0" w:color="auto"/>
        <w:bottom w:val="none" w:sz="0" w:space="0" w:color="auto"/>
        <w:right w:val="none" w:sz="0" w:space="0" w:color="auto"/>
      </w:divBdr>
    </w:div>
    <w:div w:id="850951323">
      <w:bodyDiv w:val="1"/>
      <w:marLeft w:val="0"/>
      <w:marRight w:val="0"/>
      <w:marTop w:val="0"/>
      <w:marBottom w:val="0"/>
      <w:divBdr>
        <w:top w:val="none" w:sz="0" w:space="0" w:color="auto"/>
        <w:left w:val="none" w:sz="0" w:space="0" w:color="auto"/>
        <w:bottom w:val="none" w:sz="0" w:space="0" w:color="auto"/>
        <w:right w:val="none" w:sz="0" w:space="0" w:color="auto"/>
      </w:divBdr>
    </w:div>
    <w:div w:id="871772951">
      <w:bodyDiv w:val="1"/>
      <w:marLeft w:val="0"/>
      <w:marRight w:val="0"/>
      <w:marTop w:val="0"/>
      <w:marBottom w:val="0"/>
      <w:divBdr>
        <w:top w:val="none" w:sz="0" w:space="0" w:color="auto"/>
        <w:left w:val="none" w:sz="0" w:space="0" w:color="auto"/>
        <w:bottom w:val="none" w:sz="0" w:space="0" w:color="auto"/>
        <w:right w:val="none" w:sz="0" w:space="0" w:color="auto"/>
      </w:divBdr>
    </w:div>
    <w:div w:id="904415131">
      <w:bodyDiv w:val="1"/>
      <w:marLeft w:val="0"/>
      <w:marRight w:val="0"/>
      <w:marTop w:val="0"/>
      <w:marBottom w:val="0"/>
      <w:divBdr>
        <w:top w:val="none" w:sz="0" w:space="0" w:color="auto"/>
        <w:left w:val="none" w:sz="0" w:space="0" w:color="auto"/>
        <w:bottom w:val="none" w:sz="0" w:space="0" w:color="auto"/>
        <w:right w:val="none" w:sz="0" w:space="0" w:color="auto"/>
      </w:divBdr>
      <w:divsChild>
        <w:div w:id="2032565572">
          <w:marLeft w:val="0"/>
          <w:marRight w:val="0"/>
          <w:marTop w:val="0"/>
          <w:marBottom w:val="0"/>
          <w:divBdr>
            <w:top w:val="none" w:sz="0" w:space="0" w:color="auto"/>
            <w:left w:val="none" w:sz="0" w:space="0" w:color="auto"/>
            <w:bottom w:val="none" w:sz="0" w:space="0" w:color="auto"/>
            <w:right w:val="none" w:sz="0" w:space="0" w:color="auto"/>
          </w:divBdr>
        </w:div>
      </w:divsChild>
    </w:div>
    <w:div w:id="920256929">
      <w:bodyDiv w:val="1"/>
      <w:marLeft w:val="0"/>
      <w:marRight w:val="0"/>
      <w:marTop w:val="0"/>
      <w:marBottom w:val="0"/>
      <w:divBdr>
        <w:top w:val="none" w:sz="0" w:space="0" w:color="auto"/>
        <w:left w:val="none" w:sz="0" w:space="0" w:color="auto"/>
        <w:bottom w:val="none" w:sz="0" w:space="0" w:color="auto"/>
        <w:right w:val="none" w:sz="0" w:space="0" w:color="auto"/>
      </w:divBdr>
      <w:divsChild>
        <w:div w:id="1666282837">
          <w:marLeft w:val="0"/>
          <w:marRight w:val="0"/>
          <w:marTop w:val="0"/>
          <w:marBottom w:val="0"/>
          <w:divBdr>
            <w:top w:val="none" w:sz="0" w:space="0" w:color="auto"/>
            <w:left w:val="none" w:sz="0" w:space="0" w:color="auto"/>
            <w:bottom w:val="none" w:sz="0" w:space="0" w:color="auto"/>
            <w:right w:val="none" w:sz="0" w:space="0" w:color="auto"/>
          </w:divBdr>
        </w:div>
        <w:div w:id="1584024246">
          <w:marLeft w:val="0"/>
          <w:marRight w:val="0"/>
          <w:marTop w:val="0"/>
          <w:marBottom w:val="0"/>
          <w:divBdr>
            <w:top w:val="none" w:sz="0" w:space="0" w:color="auto"/>
            <w:left w:val="none" w:sz="0" w:space="0" w:color="auto"/>
            <w:bottom w:val="none" w:sz="0" w:space="0" w:color="auto"/>
            <w:right w:val="none" w:sz="0" w:space="0" w:color="auto"/>
          </w:divBdr>
        </w:div>
      </w:divsChild>
    </w:div>
    <w:div w:id="936325648">
      <w:bodyDiv w:val="1"/>
      <w:marLeft w:val="0"/>
      <w:marRight w:val="0"/>
      <w:marTop w:val="0"/>
      <w:marBottom w:val="0"/>
      <w:divBdr>
        <w:top w:val="none" w:sz="0" w:space="0" w:color="auto"/>
        <w:left w:val="none" w:sz="0" w:space="0" w:color="auto"/>
        <w:bottom w:val="none" w:sz="0" w:space="0" w:color="auto"/>
        <w:right w:val="none" w:sz="0" w:space="0" w:color="auto"/>
      </w:divBdr>
    </w:div>
    <w:div w:id="956563936">
      <w:bodyDiv w:val="1"/>
      <w:marLeft w:val="0"/>
      <w:marRight w:val="0"/>
      <w:marTop w:val="0"/>
      <w:marBottom w:val="0"/>
      <w:divBdr>
        <w:top w:val="none" w:sz="0" w:space="0" w:color="auto"/>
        <w:left w:val="none" w:sz="0" w:space="0" w:color="auto"/>
        <w:bottom w:val="none" w:sz="0" w:space="0" w:color="auto"/>
        <w:right w:val="none" w:sz="0" w:space="0" w:color="auto"/>
      </w:divBdr>
    </w:div>
    <w:div w:id="961620343">
      <w:bodyDiv w:val="1"/>
      <w:marLeft w:val="0"/>
      <w:marRight w:val="0"/>
      <w:marTop w:val="0"/>
      <w:marBottom w:val="0"/>
      <w:divBdr>
        <w:top w:val="none" w:sz="0" w:space="0" w:color="auto"/>
        <w:left w:val="none" w:sz="0" w:space="0" w:color="auto"/>
        <w:bottom w:val="none" w:sz="0" w:space="0" w:color="auto"/>
        <w:right w:val="none" w:sz="0" w:space="0" w:color="auto"/>
      </w:divBdr>
    </w:div>
    <w:div w:id="990868641">
      <w:bodyDiv w:val="1"/>
      <w:marLeft w:val="0"/>
      <w:marRight w:val="0"/>
      <w:marTop w:val="0"/>
      <w:marBottom w:val="0"/>
      <w:divBdr>
        <w:top w:val="none" w:sz="0" w:space="0" w:color="auto"/>
        <w:left w:val="none" w:sz="0" w:space="0" w:color="auto"/>
        <w:bottom w:val="none" w:sz="0" w:space="0" w:color="auto"/>
        <w:right w:val="none" w:sz="0" w:space="0" w:color="auto"/>
      </w:divBdr>
    </w:div>
    <w:div w:id="1063798969">
      <w:bodyDiv w:val="1"/>
      <w:marLeft w:val="0"/>
      <w:marRight w:val="0"/>
      <w:marTop w:val="0"/>
      <w:marBottom w:val="0"/>
      <w:divBdr>
        <w:top w:val="none" w:sz="0" w:space="0" w:color="auto"/>
        <w:left w:val="none" w:sz="0" w:space="0" w:color="auto"/>
        <w:bottom w:val="none" w:sz="0" w:space="0" w:color="auto"/>
        <w:right w:val="none" w:sz="0" w:space="0" w:color="auto"/>
      </w:divBdr>
      <w:divsChild>
        <w:div w:id="1612669367">
          <w:marLeft w:val="0"/>
          <w:marRight w:val="0"/>
          <w:marTop w:val="0"/>
          <w:marBottom w:val="0"/>
          <w:divBdr>
            <w:top w:val="none" w:sz="0" w:space="0" w:color="auto"/>
            <w:left w:val="none" w:sz="0" w:space="0" w:color="auto"/>
            <w:bottom w:val="none" w:sz="0" w:space="0" w:color="auto"/>
            <w:right w:val="none" w:sz="0" w:space="0" w:color="auto"/>
          </w:divBdr>
        </w:div>
      </w:divsChild>
    </w:div>
    <w:div w:id="1079211889">
      <w:bodyDiv w:val="1"/>
      <w:marLeft w:val="0"/>
      <w:marRight w:val="0"/>
      <w:marTop w:val="0"/>
      <w:marBottom w:val="0"/>
      <w:divBdr>
        <w:top w:val="none" w:sz="0" w:space="0" w:color="auto"/>
        <w:left w:val="none" w:sz="0" w:space="0" w:color="auto"/>
        <w:bottom w:val="none" w:sz="0" w:space="0" w:color="auto"/>
        <w:right w:val="none" w:sz="0" w:space="0" w:color="auto"/>
      </w:divBdr>
    </w:div>
    <w:div w:id="1092512702">
      <w:bodyDiv w:val="1"/>
      <w:marLeft w:val="0"/>
      <w:marRight w:val="0"/>
      <w:marTop w:val="0"/>
      <w:marBottom w:val="0"/>
      <w:divBdr>
        <w:top w:val="none" w:sz="0" w:space="0" w:color="auto"/>
        <w:left w:val="none" w:sz="0" w:space="0" w:color="auto"/>
        <w:bottom w:val="none" w:sz="0" w:space="0" w:color="auto"/>
        <w:right w:val="none" w:sz="0" w:space="0" w:color="auto"/>
      </w:divBdr>
    </w:div>
    <w:div w:id="1111316905">
      <w:bodyDiv w:val="1"/>
      <w:marLeft w:val="0"/>
      <w:marRight w:val="0"/>
      <w:marTop w:val="0"/>
      <w:marBottom w:val="0"/>
      <w:divBdr>
        <w:top w:val="none" w:sz="0" w:space="0" w:color="auto"/>
        <w:left w:val="none" w:sz="0" w:space="0" w:color="auto"/>
        <w:bottom w:val="none" w:sz="0" w:space="0" w:color="auto"/>
        <w:right w:val="none" w:sz="0" w:space="0" w:color="auto"/>
      </w:divBdr>
    </w:div>
    <w:div w:id="1120608541">
      <w:bodyDiv w:val="1"/>
      <w:marLeft w:val="0"/>
      <w:marRight w:val="0"/>
      <w:marTop w:val="0"/>
      <w:marBottom w:val="0"/>
      <w:divBdr>
        <w:top w:val="none" w:sz="0" w:space="0" w:color="auto"/>
        <w:left w:val="none" w:sz="0" w:space="0" w:color="auto"/>
        <w:bottom w:val="none" w:sz="0" w:space="0" w:color="auto"/>
        <w:right w:val="none" w:sz="0" w:space="0" w:color="auto"/>
      </w:divBdr>
      <w:divsChild>
        <w:div w:id="393820883">
          <w:marLeft w:val="0"/>
          <w:marRight w:val="0"/>
          <w:marTop w:val="0"/>
          <w:marBottom w:val="0"/>
          <w:divBdr>
            <w:top w:val="none" w:sz="0" w:space="0" w:color="auto"/>
            <w:left w:val="none" w:sz="0" w:space="0" w:color="auto"/>
            <w:bottom w:val="none" w:sz="0" w:space="0" w:color="auto"/>
            <w:right w:val="none" w:sz="0" w:space="0" w:color="auto"/>
          </w:divBdr>
        </w:div>
      </w:divsChild>
    </w:div>
    <w:div w:id="1187141034">
      <w:bodyDiv w:val="1"/>
      <w:marLeft w:val="0"/>
      <w:marRight w:val="0"/>
      <w:marTop w:val="0"/>
      <w:marBottom w:val="0"/>
      <w:divBdr>
        <w:top w:val="none" w:sz="0" w:space="0" w:color="auto"/>
        <w:left w:val="none" w:sz="0" w:space="0" w:color="auto"/>
        <w:bottom w:val="none" w:sz="0" w:space="0" w:color="auto"/>
        <w:right w:val="none" w:sz="0" w:space="0" w:color="auto"/>
      </w:divBdr>
    </w:div>
    <w:div w:id="1198860275">
      <w:bodyDiv w:val="1"/>
      <w:marLeft w:val="0"/>
      <w:marRight w:val="0"/>
      <w:marTop w:val="0"/>
      <w:marBottom w:val="0"/>
      <w:divBdr>
        <w:top w:val="none" w:sz="0" w:space="0" w:color="auto"/>
        <w:left w:val="none" w:sz="0" w:space="0" w:color="auto"/>
        <w:bottom w:val="none" w:sz="0" w:space="0" w:color="auto"/>
        <w:right w:val="none" w:sz="0" w:space="0" w:color="auto"/>
      </w:divBdr>
    </w:div>
    <w:div w:id="1224297996">
      <w:bodyDiv w:val="1"/>
      <w:marLeft w:val="0"/>
      <w:marRight w:val="0"/>
      <w:marTop w:val="0"/>
      <w:marBottom w:val="0"/>
      <w:divBdr>
        <w:top w:val="none" w:sz="0" w:space="0" w:color="auto"/>
        <w:left w:val="none" w:sz="0" w:space="0" w:color="auto"/>
        <w:bottom w:val="none" w:sz="0" w:space="0" w:color="auto"/>
        <w:right w:val="none" w:sz="0" w:space="0" w:color="auto"/>
      </w:divBdr>
    </w:div>
    <w:div w:id="1232279285">
      <w:bodyDiv w:val="1"/>
      <w:marLeft w:val="0"/>
      <w:marRight w:val="0"/>
      <w:marTop w:val="0"/>
      <w:marBottom w:val="0"/>
      <w:divBdr>
        <w:top w:val="none" w:sz="0" w:space="0" w:color="auto"/>
        <w:left w:val="none" w:sz="0" w:space="0" w:color="auto"/>
        <w:bottom w:val="none" w:sz="0" w:space="0" w:color="auto"/>
        <w:right w:val="none" w:sz="0" w:space="0" w:color="auto"/>
      </w:divBdr>
      <w:divsChild>
        <w:div w:id="169638682">
          <w:marLeft w:val="0"/>
          <w:marRight w:val="0"/>
          <w:marTop w:val="0"/>
          <w:marBottom w:val="0"/>
          <w:divBdr>
            <w:top w:val="none" w:sz="0" w:space="0" w:color="auto"/>
            <w:left w:val="none" w:sz="0" w:space="0" w:color="auto"/>
            <w:bottom w:val="none" w:sz="0" w:space="0" w:color="auto"/>
            <w:right w:val="none" w:sz="0" w:space="0" w:color="auto"/>
          </w:divBdr>
        </w:div>
        <w:div w:id="1063913391">
          <w:marLeft w:val="0"/>
          <w:marRight w:val="0"/>
          <w:marTop w:val="0"/>
          <w:marBottom w:val="0"/>
          <w:divBdr>
            <w:top w:val="none" w:sz="0" w:space="0" w:color="auto"/>
            <w:left w:val="none" w:sz="0" w:space="0" w:color="auto"/>
            <w:bottom w:val="none" w:sz="0" w:space="0" w:color="auto"/>
            <w:right w:val="none" w:sz="0" w:space="0" w:color="auto"/>
          </w:divBdr>
        </w:div>
      </w:divsChild>
    </w:div>
    <w:div w:id="1318419901">
      <w:bodyDiv w:val="1"/>
      <w:marLeft w:val="0"/>
      <w:marRight w:val="0"/>
      <w:marTop w:val="0"/>
      <w:marBottom w:val="0"/>
      <w:divBdr>
        <w:top w:val="none" w:sz="0" w:space="0" w:color="auto"/>
        <w:left w:val="none" w:sz="0" w:space="0" w:color="auto"/>
        <w:bottom w:val="none" w:sz="0" w:space="0" w:color="auto"/>
        <w:right w:val="none" w:sz="0" w:space="0" w:color="auto"/>
      </w:divBdr>
    </w:div>
    <w:div w:id="1371802048">
      <w:bodyDiv w:val="1"/>
      <w:marLeft w:val="0"/>
      <w:marRight w:val="0"/>
      <w:marTop w:val="0"/>
      <w:marBottom w:val="0"/>
      <w:divBdr>
        <w:top w:val="none" w:sz="0" w:space="0" w:color="auto"/>
        <w:left w:val="none" w:sz="0" w:space="0" w:color="auto"/>
        <w:bottom w:val="none" w:sz="0" w:space="0" w:color="auto"/>
        <w:right w:val="none" w:sz="0" w:space="0" w:color="auto"/>
      </w:divBdr>
    </w:div>
    <w:div w:id="1380741442">
      <w:bodyDiv w:val="1"/>
      <w:marLeft w:val="0"/>
      <w:marRight w:val="0"/>
      <w:marTop w:val="0"/>
      <w:marBottom w:val="0"/>
      <w:divBdr>
        <w:top w:val="none" w:sz="0" w:space="0" w:color="auto"/>
        <w:left w:val="none" w:sz="0" w:space="0" w:color="auto"/>
        <w:bottom w:val="none" w:sz="0" w:space="0" w:color="auto"/>
        <w:right w:val="none" w:sz="0" w:space="0" w:color="auto"/>
      </w:divBdr>
    </w:div>
    <w:div w:id="1414279682">
      <w:bodyDiv w:val="1"/>
      <w:marLeft w:val="0"/>
      <w:marRight w:val="0"/>
      <w:marTop w:val="0"/>
      <w:marBottom w:val="0"/>
      <w:divBdr>
        <w:top w:val="none" w:sz="0" w:space="0" w:color="auto"/>
        <w:left w:val="none" w:sz="0" w:space="0" w:color="auto"/>
        <w:bottom w:val="none" w:sz="0" w:space="0" w:color="auto"/>
        <w:right w:val="none" w:sz="0" w:space="0" w:color="auto"/>
      </w:divBdr>
    </w:div>
    <w:div w:id="1432429794">
      <w:bodyDiv w:val="1"/>
      <w:marLeft w:val="0"/>
      <w:marRight w:val="0"/>
      <w:marTop w:val="0"/>
      <w:marBottom w:val="0"/>
      <w:divBdr>
        <w:top w:val="none" w:sz="0" w:space="0" w:color="auto"/>
        <w:left w:val="none" w:sz="0" w:space="0" w:color="auto"/>
        <w:bottom w:val="none" w:sz="0" w:space="0" w:color="auto"/>
        <w:right w:val="none" w:sz="0" w:space="0" w:color="auto"/>
      </w:divBdr>
    </w:div>
    <w:div w:id="1449813074">
      <w:bodyDiv w:val="1"/>
      <w:marLeft w:val="0"/>
      <w:marRight w:val="0"/>
      <w:marTop w:val="0"/>
      <w:marBottom w:val="0"/>
      <w:divBdr>
        <w:top w:val="none" w:sz="0" w:space="0" w:color="auto"/>
        <w:left w:val="none" w:sz="0" w:space="0" w:color="auto"/>
        <w:bottom w:val="none" w:sz="0" w:space="0" w:color="auto"/>
        <w:right w:val="none" w:sz="0" w:space="0" w:color="auto"/>
      </w:divBdr>
      <w:divsChild>
        <w:div w:id="862666105">
          <w:marLeft w:val="0"/>
          <w:marRight w:val="0"/>
          <w:marTop w:val="0"/>
          <w:marBottom w:val="0"/>
          <w:divBdr>
            <w:top w:val="none" w:sz="0" w:space="0" w:color="auto"/>
            <w:left w:val="none" w:sz="0" w:space="0" w:color="auto"/>
            <w:bottom w:val="none" w:sz="0" w:space="0" w:color="auto"/>
            <w:right w:val="none" w:sz="0" w:space="0" w:color="auto"/>
          </w:divBdr>
        </w:div>
      </w:divsChild>
    </w:div>
    <w:div w:id="1576208877">
      <w:bodyDiv w:val="1"/>
      <w:marLeft w:val="0"/>
      <w:marRight w:val="0"/>
      <w:marTop w:val="0"/>
      <w:marBottom w:val="0"/>
      <w:divBdr>
        <w:top w:val="none" w:sz="0" w:space="0" w:color="auto"/>
        <w:left w:val="none" w:sz="0" w:space="0" w:color="auto"/>
        <w:bottom w:val="none" w:sz="0" w:space="0" w:color="auto"/>
        <w:right w:val="none" w:sz="0" w:space="0" w:color="auto"/>
      </w:divBdr>
    </w:div>
    <w:div w:id="1580214985">
      <w:bodyDiv w:val="1"/>
      <w:marLeft w:val="0"/>
      <w:marRight w:val="0"/>
      <w:marTop w:val="0"/>
      <w:marBottom w:val="0"/>
      <w:divBdr>
        <w:top w:val="none" w:sz="0" w:space="0" w:color="auto"/>
        <w:left w:val="none" w:sz="0" w:space="0" w:color="auto"/>
        <w:bottom w:val="none" w:sz="0" w:space="0" w:color="auto"/>
        <w:right w:val="none" w:sz="0" w:space="0" w:color="auto"/>
      </w:divBdr>
    </w:div>
    <w:div w:id="1610620559">
      <w:bodyDiv w:val="1"/>
      <w:marLeft w:val="0"/>
      <w:marRight w:val="0"/>
      <w:marTop w:val="0"/>
      <w:marBottom w:val="0"/>
      <w:divBdr>
        <w:top w:val="none" w:sz="0" w:space="0" w:color="auto"/>
        <w:left w:val="none" w:sz="0" w:space="0" w:color="auto"/>
        <w:bottom w:val="none" w:sz="0" w:space="0" w:color="auto"/>
        <w:right w:val="none" w:sz="0" w:space="0" w:color="auto"/>
      </w:divBdr>
    </w:div>
    <w:div w:id="1658923649">
      <w:bodyDiv w:val="1"/>
      <w:marLeft w:val="0"/>
      <w:marRight w:val="0"/>
      <w:marTop w:val="0"/>
      <w:marBottom w:val="0"/>
      <w:divBdr>
        <w:top w:val="none" w:sz="0" w:space="0" w:color="auto"/>
        <w:left w:val="none" w:sz="0" w:space="0" w:color="auto"/>
        <w:bottom w:val="none" w:sz="0" w:space="0" w:color="auto"/>
        <w:right w:val="none" w:sz="0" w:space="0" w:color="auto"/>
      </w:divBdr>
    </w:div>
    <w:div w:id="1666082912">
      <w:bodyDiv w:val="1"/>
      <w:marLeft w:val="0"/>
      <w:marRight w:val="0"/>
      <w:marTop w:val="0"/>
      <w:marBottom w:val="0"/>
      <w:divBdr>
        <w:top w:val="none" w:sz="0" w:space="0" w:color="auto"/>
        <w:left w:val="none" w:sz="0" w:space="0" w:color="auto"/>
        <w:bottom w:val="none" w:sz="0" w:space="0" w:color="auto"/>
        <w:right w:val="none" w:sz="0" w:space="0" w:color="auto"/>
      </w:divBdr>
    </w:div>
    <w:div w:id="1683314784">
      <w:bodyDiv w:val="1"/>
      <w:marLeft w:val="0"/>
      <w:marRight w:val="0"/>
      <w:marTop w:val="0"/>
      <w:marBottom w:val="0"/>
      <w:divBdr>
        <w:top w:val="none" w:sz="0" w:space="0" w:color="auto"/>
        <w:left w:val="none" w:sz="0" w:space="0" w:color="auto"/>
        <w:bottom w:val="none" w:sz="0" w:space="0" w:color="auto"/>
        <w:right w:val="none" w:sz="0" w:space="0" w:color="auto"/>
      </w:divBdr>
      <w:divsChild>
        <w:div w:id="1920629242">
          <w:marLeft w:val="0"/>
          <w:marRight w:val="0"/>
          <w:marTop w:val="0"/>
          <w:marBottom w:val="0"/>
          <w:divBdr>
            <w:top w:val="none" w:sz="0" w:space="0" w:color="auto"/>
            <w:left w:val="none" w:sz="0" w:space="0" w:color="auto"/>
            <w:bottom w:val="none" w:sz="0" w:space="0" w:color="auto"/>
            <w:right w:val="none" w:sz="0" w:space="0" w:color="auto"/>
          </w:divBdr>
        </w:div>
        <w:div w:id="199900691">
          <w:marLeft w:val="0"/>
          <w:marRight w:val="0"/>
          <w:marTop w:val="0"/>
          <w:marBottom w:val="0"/>
          <w:divBdr>
            <w:top w:val="none" w:sz="0" w:space="0" w:color="auto"/>
            <w:left w:val="none" w:sz="0" w:space="0" w:color="auto"/>
            <w:bottom w:val="none" w:sz="0" w:space="0" w:color="auto"/>
            <w:right w:val="none" w:sz="0" w:space="0" w:color="auto"/>
          </w:divBdr>
        </w:div>
        <w:div w:id="57941844">
          <w:marLeft w:val="0"/>
          <w:marRight w:val="0"/>
          <w:marTop w:val="0"/>
          <w:marBottom w:val="0"/>
          <w:divBdr>
            <w:top w:val="none" w:sz="0" w:space="0" w:color="auto"/>
            <w:left w:val="none" w:sz="0" w:space="0" w:color="auto"/>
            <w:bottom w:val="none" w:sz="0" w:space="0" w:color="auto"/>
            <w:right w:val="none" w:sz="0" w:space="0" w:color="auto"/>
          </w:divBdr>
        </w:div>
        <w:div w:id="1547790069">
          <w:marLeft w:val="0"/>
          <w:marRight w:val="0"/>
          <w:marTop w:val="0"/>
          <w:marBottom w:val="0"/>
          <w:divBdr>
            <w:top w:val="none" w:sz="0" w:space="0" w:color="auto"/>
            <w:left w:val="none" w:sz="0" w:space="0" w:color="auto"/>
            <w:bottom w:val="none" w:sz="0" w:space="0" w:color="auto"/>
            <w:right w:val="none" w:sz="0" w:space="0" w:color="auto"/>
          </w:divBdr>
        </w:div>
        <w:div w:id="1797988212">
          <w:marLeft w:val="0"/>
          <w:marRight w:val="0"/>
          <w:marTop w:val="0"/>
          <w:marBottom w:val="0"/>
          <w:divBdr>
            <w:top w:val="none" w:sz="0" w:space="0" w:color="auto"/>
            <w:left w:val="none" w:sz="0" w:space="0" w:color="auto"/>
            <w:bottom w:val="none" w:sz="0" w:space="0" w:color="auto"/>
            <w:right w:val="none" w:sz="0" w:space="0" w:color="auto"/>
          </w:divBdr>
        </w:div>
        <w:div w:id="1206600369">
          <w:marLeft w:val="0"/>
          <w:marRight w:val="0"/>
          <w:marTop w:val="0"/>
          <w:marBottom w:val="0"/>
          <w:divBdr>
            <w:top w:val="none" w:sz="0" w:space="0" w:color="auto"/>
            <w:left w:val="none" w:sz="0" w:space="0" w:color="auto"/>
            <w:bottom w:val="none" w:sz="0" w:space="0" w:color="auto"/>
            <w:right w:val="none" w:sz="0" w:space="0" w:color="auto"/>
          </w:divBdr>
        </w:div>
        <w:div w:id="405688589">
          <w:marLeft w:val="0"/>
          <w:marRight w:val="0"/>
          <w:marTop w:val="0"/>
          <w:marBottom w:val="0"/>
          <w:divBdr>
            <w:top w:val="none" w:sz="0" w:space="0" w:color="auto"/>
            <w:left w:val="none" w:sz="0" w:space="0" w:color="auto"/>
            <w:bottom w:val="none" w:sz="0" w:space="0" w:color="auto"/>
            <w:right w:val="none" w:sz="0" w:space="0" w:color="auto"/>
          </w:divBdr>
        </w:div>
        <w:div w:id="1888103717">
          <w:marLeft w:val="0"/>
          <w:marRight w:val="0"/>
          <w:marTop w:val="0"/>
          <w:marBottom w:val="0"/>
          <w:divBdr>
            <w:top w:val="none" w:sz="0" w:space="0" w:color="auto"/>
            <w:left w:val="none" w:sz="0" w:space="0" w:color="auto"/>
            <w:bottom w:val="none" w:sz="0" w:space="0" w:color="auto"/>
            <w:right w:val="none" w:sz="0" w:space="0" w:color="auto"/>
          </w:divBdr>
        </w:div>
        <w:div w:id="2063483001">
          <w:marLeft w:val="0"/>
          <w:marRight w:val="0"/>
          <w:marTop w:val="0"/>
          <w:marBottom w:val="0"/>
          <w:divBdr>
            <w:top w:val="none" w:sz="0" w:space="0" w:color="auto"/>
            <w:left w:val="none" w:sz="0" w:space="0" w:color="auto"/>
            <w:bottom w:val="none" w:sz="0" w:space="0" w:color="auto"/>
            <w:right w:val="none" w:sz="0" w:space="0" w:color="auto"/>
          </w:divBdr>
        </w:div>
        <w:div w:id="71047291">
          <w:marLeft w:val="0"/>
          <w:marRight w:val="0"/>
          <w:marTop w:val="0"/>
          <w:marBottom w:val="0"/>
          <w:divBdr>
            <w:top w:val="none" w:sz="0" w:space="0" w:color="auto"/>
            <w:left w:val="none" w:sz="0" w:space="0" w:color="auto"/>
            <w:bottom w:val="none" w:sz="0" w:space="0" w:color="auto"/>
            <w:right w:val="none" w:sz="0" w:space="0" w:color="auto"/>
          </w:divBdr>
        </w:div>
        <w:div w:id="1101609604">
          <w:marLeft w:val="0"/>
          <w:marRight w:val="0"/>
          <w:marTop w:val="0"/>
          <w:marBottom w:val="0"/>
          <w:divBdr>
            <w:top w:val="none" w:sz="0" w:space="0" w:color="auto"/>
            <w:left w:val="none" w:sz="0" w:space="0" w:color="auto"/>
            <w:bottom w:val="none" w:sz="0" w:space="0" w:color="auto"/>
            <w:right w:val="none" w:sz="0" w:space="0" w:color="auto"/>
          </w:divBdr>
        </w:div>
        <w:div w:id="1988051333">
          <w:marLeft w:val="0"/>
          <w:marRight w:val="0"/>
          <w:marTop w:val="0"/>
          <w:marBottom w:val="0"/>
          <w:divBdr>
            <w:top w:val="none" w:sz="0" w:space="0" w:color="auto"/>
            <w:left w:val="none" w:sz="0" w:space="0" w:color="auto"/>
            <w:bottom w:val="none" w:sz="0" w:space="0" w:color="auto"/>
            <w:right w:val="none" w:sz="0" w:space="0" w:color="auto"/>
          </w:divBdr>
        </w:div>
        <w:div w:id="571813476">
          <w:marLeft w:val="0"/>
          <w:marRight w:val="0"/>
          <w:marTop w:val="0"/>
          <w:marBottom w:val="0"/>
          <w:divBdr>
            <w:top w:val="none" w:sz="0" w:space="0" w:color="auto"/>
            <w:left w:val="none" w:sz="0" w:space="0" w:color="auto"/>
            <w:bottom w:val="none" w:sz="0" w:space="0" w:color="auto"/>
            <w:right w:val="none" w:sz="0" w:space="0" w:color="auto"/>
          </w:divBdr>
        </w:div>
        <w:div w:id="907499527">
          <w:marLeft w:val="0"/>
          <w:marRight w:val="0"/>
          <w:marTop w:val="0"/>
          <w:marBottom w:val="0"/>
          <w:divBdr>
            <w:top w:val="none" w:sz="0" w:space="0" w:color="auto"/>
            <w:left w:val="none" w:sz="0" w:space="0" w:color="auto"/>
            <w:bottom w:val="none" w:sz="0" w:space="0" w:color="auto"/>
            <w:right w:val="none" w:sz="0" w:space="0" w:color="auto"/>
          </w:divBdr>
        </w:div>
        <w:div w:id="523179932">
          <w:marLeft w:val="0"/>
          <w:marRight w:val="0"/>
          <w:marTop w:val="0"/>
          <w:marBottom w:val="0"/>
          <w:divBdr>
            <w:top w:val="none" w:sz="0" w:space="0" w:color="auto"/>
            <w:left w:val="none" w:sz="0" w:space="0" w:color="auto"/>
            <w:bottom w:val="none" w:sz="0" w:space="0" w:color="auto"/>
            <w:right w:val="none" w:sz="0" w:space="0" w:color="auto"/>
          </w:divBdr>
        </w:div>
        <w:div w:id="1133795722">
          <w:marLeft w:val="0"/>
          <w:marRight w:val="0"/>
          <w:marTop w:val="0"/>
          <w:marBottom w:val="0"/>
          <w:divBdr>
            <w:top w:val="none" w:sz="0" w:space="0" w:color="auto"/>
            <w:left w:val="none" w:sz="0" w:space="0" w:color="auto"/>
            <w:bottom w:val="none" w:sz="0" w:space="0" w:color="auto"/>
            <w:right w:val="none" w:sz="0" w:space="0" w:color="auto"/>
          </w:divBdr>
        </w:div>
        <w:div w:id="904679993">
          <w:marLeft w:val="0"/>
          <w:marRight w:val="0"/>
          <w:marTop w:val="0"/>
          <w:marBottom w:val="0"/>
          <w:divBdr>
            <w:top w:val="none" w:sz="0" w:space="0" w:color="auto"/>
            <w:left w:val="none" w:sz="0" w:space="0" w:color="auto"/>
            <w:bottom w:val="none" w:sz="0" w:space="0" w:color="auto"/>
            <w:right w:val="none" w:sz="0" w:space="0" w:color="auto"/>
          </w:divBdr>
        </w:div>
        <w:div w:id="1804106780">
          <w:marLeft w:val="0"/>
          <w:marRight w:val="0"/>
          <w:marTop w:val="0"/>
          <w:marBottom w:val="0"/>
          <w:divBdr>
            <w:top w:val="none" w:sz="0" w:space="0" w:color="auto"/>
            <w:left w:val="none" w:sz="0" w:space="0" w:color="auto"/>
            <w:bottom w:val="none" w:sz="0" w:space="0" w:color="auto"/>
            <w:right w:val="none" w:sz="0" w:space="0" w:color="auto"/>
          </w:divBdr>
        </w:div>
        <w:div w:id="1928462837">
          <w:marLeft w:val="0"/>
          <w:marRight w:val="0"/>
          <w:marTop w:val="0"/>
          <w:marBottom w:val="0"/>
          <w:divBdr>
            <w:top w:val="none" w:sz="0" w:space="0" w:color="auto"/>
            <w:left w:val="none" w:sz="0" w:space="0" w:color="auto"/>
            <w:bottom w:val="none" w:sz="0" w:space="0" w:color="auto"/>
            <w:right w:val="none" w:sz="0" w:space="0" w:color="auto"/>
          </w:divBdr>
        </w:div>
        <w:div w:id="223099876">
          <w:marLeft w:val="0"/>
          <w:marRight w:val="0"/>
          <w:marTop w:val="0"/>
          <w:marBottom w:val="0"/>
          <w:divBdr>
            <w:top w:val="none" w:sz="0" w:space="0" w:color="auto"/>
            <w:left w:val="none" w:sz="0" w:space="0" w:color="auto"/>
            <w:bottom w:val="none" w:sz="0" w:space="0" w:color="auto"/>
            <w:right w:val="none" w:sz="0" w:space="0" w:color="auto"/>
          </w:divBdr>
        </w:div>
        <w:div w:id="1031304912">
          <w:marLeft w:val="0"/>
          <w:marRight w:val="0"/>
          <w:marTop w:val="0"/>
          <w:marBottom w:val="0"/>
          <w:divBdr>
            <w:top w:val="none" w:sz="0" w:space="0" w:color="auto"/>
            <w:left w:val="none" w:sz="0" w:space="0" w:color="auto"/>
            <w:bottom w:val="none" w:sz="0" w:space="0" w:color="auto"/>
            <w:right w:val="none" w:sz="0" w:space="0" w:color="auto"/>
          </w:divBdr>
        </w:div>
        <w:div w:id="892623885">
          <w:marLeft w:val="0"/>
          <w:marRight w:val="0"/>
          <w:marTop w:val="0"/>
          <w:marBottom w:val="0"/>
          <w:divBdr>
            <w:top w:val="none" w:sz="0" w:space="0" w:color="auto"/>
            <w:left w:val="none" w:sz="0" w:space="0" w:color="auto"/>
            <w:bottom w:val="none" w:sz="0" w:space="0" w:color="auto"/>
            <w:right w:val="none" w:sz="0" w:space="0" w:color="auto"/>
          </w:divBdr>
        </w:div>
        <w:div w:id="86200306">
          <w:marLeft w:val="0"/>
          <w:marRight w:val="0"/>
          <w:marTop w:val="0"/>
          <w:marBottom w:val="0"/>
          <w:divBdr>
            <w:top w:val="none" w:sz="0" w:space="0" w:color="auto"/>
            <w:left w:val="none" w:sz="0" w:space="0" w:color="auto"/>
            <w:bottom w:val="none" w:sz="0" w:space="0" w:color="auto"/>
            <w:right w:val="none" w:sz="0" w:space="0" w:color="auto"/>
          </w:divBdr>
        </w:div>
        <w:div w:id="394548384">
          <w:marLeft w:val="0"/>
          <w:marRight w:val="0"/>
          <w:marTop w:val="0"/>
          <w:marBottom w:val="0"/>
          <w:divBdr>
            <w:top w:val="none" w:sz="0" w:space="0" w:color="auto"/>
            <w:left w:val="none" w:sz="0" w:space="0" w:color="auto"/>
            <w:bottom w:val="none" w:sz="0" w:space="0" w:color="auto"/>
            <w:right w:val="none" w:sz="0" w:space="0" w:color="auto"/>
          </w:divBdr>
        </w:div>
        <w:div w:id="313489452">
          <w:marLeft w:val="0"/>
          <w:marRight w:val="0"/>
          <w:marTop w:val="0"/>
          <w:marBottom w:val="0"/>
          <w:divBdr>
            <w:top w:val="none" w:sz="0" w:space="0" w:color="auto"/>
            <w:left w:val="none" w:sz="0" w:space="0" w:color="auto"/>
            <w:bottom w:val="none" w:sz="0" w:space="0" w:color="auto"/>
            <w:right w:val="none" w:sz="0" w:space="0" w:color="auto"/>
          </w:divBdr>
        </w:div>
        <w:div w:id="1704594541">
          <w:marLeft w:val="0"/>
          <w:marRight w:val="0"/>
          <w:marTop w:val="0"/>
          <w:marBottom w:val="0"/>
          <w:divBdr>
            <w:top w:val="none" w:sz="0" w:space="0" w:color="auto"/>
            <w:left w:val="none" w:sz="0" w:space="0" w:color="auto"/>
            <w:bottom w:val="none" w:sz="0" w:space="0" w:color="auto"/>
            <w:right w:val="none" w:sz="0" w:space="0" w:color="auto"/>
          </w:divBdr>
        </w:div>
        <w:div w:id="960838358">
          <w:marLeft w:val="0"/>
          <w:marRight w:val="0"/>
          <w:marTop w:val="0"/>
          <w:marBottom w:val="0"/>
          <w:divBdr>
            <w:top w:val="none" w:sz="0" w:space="0" w:color="auto"/>
            <w:left w:val="none" w:sz="0" w:space="0" w:color="auto"/>
            <w:bottom w:val="none" w:sz="0" w:space="0" w:color="auto"/>
            <w:right w:val="none" w:sz="0" w:space="0" w:color="auto"/>
          </w:divBdr>
        </w:div>
        <w:div w:id="740371130">
          <w:marLeft w:val="0"/>
          <w:marRight w:val="0"/>
          <w:marTop w:val="0"/>
          <w:marBottom w:val="0"/>
          <w:divBdr>
            <w:top w:val="none" w:sz="0" w:space="0" w:color="auto"/>
            <w:left w:val="none" w:sz="0" w:space="0" w:color="auto"/>
            <w:bottom w:val="none" w:sz="0" w:space="0" w:color="auto"/>
            <w:right w:val="none" w:sz="0" w:space="0" w:color="auto"/>
          </w:divBdr>
        </w:div>
        <w:div w:id="874079482">
          <w:marLeft w:val="0"/>
          <w:marRight w:val="0"/>
          <w:marTop w:val="0"/>
          <w:marBottom w:val="0"/>
          <w:divBdr>
            <w:top w:val="none" w:sz="0" w:space="0" w:color="auto"/>
            <w:left w:val="none" w:sz="0" w:space="0" w:color="auto"/>
            <w:bottom w:val="none" w:sz="0" w:space="0" w:color="auto"/>
            <w:right w:val="none" w:sz="0" w:space="0" w:color="auto"/>
          </w:divBdr>
        </w:div>
        <w:div w:id="2102942397">
          <w:marLeft w:val="0"/>
          <w:marRight w:val="0"/>
          <w:marTop w:val="0"/>
          <w:marBottom w:val="0"/>
          <w:divBdr>
            <w:top w:val="none" w:sz="0" w:space="0" w:color="auto"/>
            <w:left w:val="none" w:sz="0" w:space="0" w:color="auto"/>
            <w:bottom w:val="none" w:sz="0" w:space="0" w:color="auto"/>
            <w:right w:val="none" w:sz="0" w:space="0" w:color="auto"/>
          </w:divBdr>
        </w:div>
        <w:div w:id="364716479">
          <w:marLeft w:val="0"/>
          <w:marRight w:val="0"/>
          <w:marTop w:val="0"/>
          <w:marBottom w:val="0"/>
          <w:divBdr>
            <w:top w:val="none" w:sz="0" w:space="0" w:color="auto"/>
            <w:left w:val="none" w:sz="0" w:space="0" w:color="auto"/>
            <w:bottom w:val="none" w:sz="0" w:space="0" w:color="auto"/>
            <w:right w:val="none" w:sz="0" w:space="0" w:color="auto"/>
          </w:divBdr>
        </w:div>
        <w:div w:id="1073238407">
          <w:marLeft w:val="0"/>
          <w:marRight w:val="0"/>
          <w:marTop w:val="0"/>
          <w:marBottom w:val="0"/>
          <w:divBdr>
            <w:top w:val="none" w:sz="0" w:space="0" w:color="auto"/>
            <w:left w:val="none" w:sz="0" w:space="0" w:color="auto"/>
            <w:bottom w:val="none" w:sz="0" w:space="0" w:color="auto"/>
            <w:right w:val="none" w:sz="0" w:space="0" w:color="auto"/>
          </w:divBdr>
        </w:div>
        <w:div w:id="1078790216">
          <w:marLeft w:val="0"/>
          <w:marRight w:val="0"/>
          <w:marTop w:val="0"/>
          <w:marBottom w:val="0"/>
          <w:divBdr>
            <w:top w:val="none" w:sz="0" w:space="0" w:color="auto"/>
            <w:left w:val="none" w:sz="0" w:space="0" w:color="auto"/>
            <w:bottom w:val="none" w:sz="0" w:space="0" w:color="auto"/>
            <w:right w:val="none" w:sz="0" w:space="0" w:color="auto"/>
          </w:divBdr>
        </w:div>
        <w:div w:id="1046442877">
          <w:marLeft w:val="0"/>
          <w:marRight w:val="0"/>
          <w:marTop w:val="0"/>
          <w:marBottom w:val="0"/>
          <w:divBdr>
            <w:top w:val="none" w:sz="0" w:space="0" w:color="auto"/>
            <w:left w:val="none" w:sz="0" w:space="0" w:color="auto"/>
            <w:bottom w:val="none" w:sz="0" w:space="0" w:color="auto"/>
            <w:right w:val="none" w:sz="0" w:space="0" w:color="auto"/>
          </w:divBdr>
        </w:div>
        <w:div w:id="627205786">
          <w:marLeft w:val="0"/>
          <w:marRight w:val="0"/>
          <w:marTop w:val="0"/>
          <w:marBottom w:val="0"/>
          <w:divBdr>
            <w:top w:val="none" w:sz="0" w:space="0" w:color="auto"/>
            <w:left w:val="none" w:sz="0" w:space="0" w:color="auto"/>
            <w:bottom w:val="none" w:sz="0" w:space="0" w:color="auto"/>
            <w:right w:val="none" w:sz="0" w:space="0" w:color="auto"/>
          </w:divBdr>
        </w:div>
        <w:div w:id="1256477882">
          <w:marLeft w:val="0"/>
          <w:marRight w:val="0"/>
          <w:marTop w:val="0"/>
          <w:marBottom w:val="0"/>
          <w:divBdr>
            <w:top w:val="none" w:sz="0" w:space="0" w:color="auto"/>
            <w:left w:val="none" w:sz="0" w:space="0" w:color="auto"/>
            <w:bottom w:val="none" w:sz="0" w:space="0" w:color="auto"/>
            <w:right w:val="none" w:sz="0" w:space="0" w:color="auto"/>
          </w:divBdr>
        </w:div>
        <w:div w:id="205214274">
          <w:marLeft w:val="0"/>
          <w:marRight w:val="0"/>
          <w:marTop w:val="0"/>
          <w:marBottom w:val="0"/>
          <w:divBdr>
            <w:top w:val="none" w:sz="0" w:space="0" w:color="auto"/>
            <w:left w:val="none" w:sz="0" w:space="0" w:color="auto"/>
            <w:bottom w:val="none" w:sz="0" w:space="0" w:color="auto"/>
            <w:right w:val="none" w:sz="0" w:space="0" w:color="auto"/>
          </w:divBdr>
        </w:div>
        <w:div w:id="1193230469">
          <w:marLeft w:val="0"/>
          <w:marRight w:val="0"/>
          <w:marTop w:val="0"/>
          <w:marBottom w:val="0"/>
          <w:divBdr>
            <w:top w:val="none" w:sz="0" w:space="0" w:color="auto"/>
            <w:left w:val="none" w:sz="0" w:space="0" w:color="auto"/>
            <w:bottom w:val="none" w:sz="0" w:space="0" w:color="auto"/>
            <w:right w:val="none" w:sz="0" w:space="0" w:color="auto"/>
          </w:divBdr>
        </w:div>
        <w:div w:id="1314336437">
          <w:marLeft w:val="0"/>
          <w:marRight w:val="0"/>
          <w:marTop w:val="0"/>
          <w:marBottom w:val="0"/>
          <w:divBdr>
            <w:top w:val="none" w:sz="0" w:space="0" w:color="auto"/>
            <w:left w:val="none" w:sz="0" w:space="0" w:color="auto"/>
            <w:bottom w:val="none" w:sz="0" w:space="0" w:color="auto"/>
            <w:right w:val="none" w:sz="0" w:space="0" w:color="auto"/>
          </w:divBdr>
        </w:div>
        <w:div w:id="1541164738">
          <w:marLeft w:val="0"/>
          <w:marRight w:val="0"/>
          <w:marTop w:val="0"/>
          <w:marBottom w:val="0"/>
          <w:divBdr>
            <w:top w:val="none" w:sz="0" w:space="0" w:color="auto"/>
            <w:left w:val="none" w:sz="0" w:space="0" w:color="auto"/>
            <w:bottom w:val="none" w:sz="0" w:space="0" w:color="auto"/>
            <w:right w:val="none" w:sz="0" w:space="0" w:color="auto"/>
          </w:divBdr>
        </w:div>
        <w:div w:id="387263698">
          <w:marLeft w:val="0"/>
          <w:marRight w:val="0"/>
          <w:marTop w:val="0"/>
          <w:marBottom w:val="0"/>
          <w:divBdr>
            <w:top w:val="none" w:sz="0" w:space="0" w:color="auto"/>
            <w:left w:val="none" w:sz="0" w:space="0" w:color="auto"/>
            <w:bottom w:val="none" w:sz="0" w:space="0" w:color="auto"/>
            <w:right w:val="none" w:sz="0" w:space="0" w:color="auto"/>
          </w:divBdr>
        </w:div>
        <w:div w:id="2008508725">
          <w:marLeft w:val="0"/>
          <w:marRight w:val="0"/>
          <w:marTop w:val="0"/>
          <w:marBottom w:val="0"/>
          <w:divBdr>
            <w:top w:val="none" w:sz="0" w:space="0" w:color="auto"/>
            <w:left w:val="none" w:sz="0" w:space="0" w:color="auto"/>
            <w:bottom w:val="none" w:sz="0" w:space="0" w:color="auto"/>
            <w:right w:val="none" w:sz="0" w:space="0" w:color="auto"/>
          </w:divBdr>
        </w:div>
        <w:div w:id="1031491317">
          <w:marLeft w:val="0"/>
          <w:marRight w:val="0"/>
          <w:marTop w:val="0"/>
          <w:marBottom w:val="0"/>
          <w:divBdr>
            <w:top w:val="none" w:sz="0" w:space="0" w:color="auto"/>
            <w:left w:val="none" w:sz="0" w:space="0" w:color="auto"/>
            <w:bottom w:val="none" w:sz="0" w:space="0" w:color="auto"/>
            <w:right w:val="none" w:sz="0" w:space="0" w:color="auto"/>
          </w:divBdr>
        </w:div>
        <w:div w:id="456875572">
          <w:marLeft w:val="0"/>
          <w:marRight w:val="0"/>
          <w:marTop w:val="0"/>
          <w:marBottom w:val="0"/>
          <w:divBdr>
            <w:top w:val="none" w:sz="0" w:space="0" w:color="auto"/>
            <w:left w:val="none" w:sz="0" w:space="0" w:color="auto"/>
            <w:bottom w:val="none" w:sz="0" w:space="0" w:color="auto"/>
            <w:right w:val="none" w:sz="0" w:space="0" w:color="auto"/>
          </w:divBdr>
        </w:div>
        <w:div w:id="48111266">
          <w:marLeft w:val="0"/>
          <w:marRight w:val="0"/>
          <w:marTop w:val="0"/>
          <w:marBottom w:val="0"/>
          <w:divBdr>
            <w:top w:val="none" w:sz="0" w:space="0" w:color="auto"/>
            <w:left w:val="none" w:sz="0" w:space="0" w:color="auto"/>
            <w:bottom w:val="none" w:sz="0" w:space="0" w:color="auto"/>
            <w:right w:val="none" w:sz="0" w:space="0" w:color="auto"/>
          </w:divBdr>
        </w:div>
        <w:div w:id="966930859">
          <w:marLeft w:val="0"/>
          <w:marRight w:val="0"/>
          <w:marTop w:val="0"/>
          <w:marBottom w:val="0"/>
          <w:divBdr>
            <w:top w:val="none" w:sz="0" w:space="0" w:color="auto"/>
            <w:left w:val="none" w:sz="0" w:space="0" w:color="auto"/>
            <w:bottom w:val="none" w:sz="0" w:space="0" w:color="auto"/>
            <w:right w:val="none" w:sz="0" w:space="0" w:color="auto"/>
          </w:divBdr>
        </w:div>
        <w:div w:id="175314236">
          <w:marLeft w:val="0"/>
          <w:marRight w:val="0"/>
          <w:marTop w:val="0"/>
          <w:marBottom w:val="0"/>
          <w:divBdr>
            <w:top w:val="none" w:sz="0" w:space="0" w:color="auto"/>
            <w:left w:val="none" w:sz="0" w:space="0" w:color="auto"/>
            <w:bottom w:val="none" w:sz="0" w:space="0" w:color="auto"/>
            <w:right w:val="none" w:sz="0" w:space="0" w:color="auto"/>
          </w:divBdr>
        </w:div>
        <w:div w:id="619530953">
          <w:marLeft w:val="0"/>
          <w:marRight w:val="0"/>
          <w:marTop w:val="0"/>
          <w:marBottom w:val="0"/>
          <w:divBdr>
            <w:top w:val="none" w:sz="0" w:space="0" w:color="auto"/>
            <w:left w:val="none" w:sz="0" w:space="0" w:color="auto"/>
            <w:bottom w:val="none" w:sz="0" w:space="0" w:color="auto"/>
            <w:right w:val="none" w:sz="0" w:space="0" w:color="auto"/>
          </w:divBdr>
        </w:div>
        <w:div w:id="538707825">
          <w:marLeft w:val="0"/>
          <w:marRight w:val="0"/>
          <w:marTop w:val="0"/>
          <w:marBottom w:val="0"/>
          <w:divBdr>
            <w:top w:val="none" w:sz="0" w:space="0" w:color="auto"/>
            <w:left w:val="none" w:sz="0" w:space="0" w:color="auto"/>
            <w:bottom w:val="none" w:sz="0" w:space="0" w:color="auto"/>
            <w:right w:val="none" w:sz="0" w:space="0" w:color="auto"/>
          </w:divBdr>
        </w:div>
        <w:div w:id="115370165">
          <w:marLeft w:val="0"/>
          <w:marRight w:val="0"/>
          <w:marTop w:val="0"/>
          <w:marBottom w:val="0"/>
          <w:divBdr>
            <w:top w:val="none" w:sz="0" w:space="0" w:color="auto"/>
            <w:left w:val="none" w:sz="0" w:space="0" w:color="auto"/>
            <w:bottom w:val="none" w:sz="0" w:space="0" w:color="auto"/>
            <w:right w:val="none" w:sz="0" w:space="0" w:color="auto"/>
          </w:divBdr>
        </w:div>
        <w:div w:id="478350784">
          <w:marLeft w:val="0"/>
          <w:marRight w:val="0"/>
          <w:marTop w:val="0"/>
          <w:marBottom w:val="0"/>
          <w:divBdr>
            <w:top w:val="none" w:sz="0" w:space="0" w:color="auto"/>
            <w:left w:val="none" w:sz="0" w:space="0" w:color="auto"/>
            <w:bottom w:val="none" w:sz="0" w:space="0" w:color="auto"/>
            <w:right w:val="none" w:sz="0" w:space="0" w:color="auto"/>
          </w:divBdr>
        </w:div>
        <w:div w:id="138814660">
          <w:marLeft w:val="0"/>
          <w:marRight w:val="0"/>
          <w:marTop w:val="0"/>
          <w:marBottom w:val="0"/>
          <w:divBdr>
            <w:top w:val="none" w:sz="0" w:space="0" w:color="auto"/>
            <w:left w:val="none" w:sz="0" w:space="0" w:color="auto"/>
            <w:bottom w:val="none" w:sz="0" w:space="0" w:color="auto"/>
            <w:right w:val="none" w:sz="0" w:space="0" w:color="auto"/>
          </w:divBdr>
        </w:div>
        <w:div w:id="11539954">
          <w:marLeft w:val="0"/>
          <w:marRight w:val="0"/>
          <w:marTop w:val="0"/>
          <w:marBottom w:val="0"/>
          <w:divBdr>
            <w:top w:val="none" w:sz="0" w:space="0" w:color="auto"/>
            <w:left w:val="none" w:sz="0" w:space="0" w:color="auto"/>
            <w:bottom w:val="none" w:sz="0" w:space="0" w:color="auto"/>
            <w:right w:val="none" w:sz="0" w:space="0" w:color="auto"/>
          </w:divBdr>
        </w:div>
        <w:div w:id="1925988813">
          <w:marLeft w:val="0"/>
          <w:marRight w:val="0"/>
          <w:marTop w:val="0"/>
          <w:marBottom w:val="0"/>
          <w:divBdr>
            <w:top w:val="none" w:sz="0" w:space="0" w:color="auto"/>
            <w:left w:val="none" w:sz="0" w:space="0" w:color="auto"/>
            <w:bottom w:val="none" w:sz="0" w:space="0" w:color="auto"/>
            <w:right w:val="none" w:sz="0" w:space="0" w:color="auto"/>
          </w:divBdr>
        </w:div>
        <w:div w:id="1691254107">
          <w:marLeft w:val="0"/>
          <w:marRight w:val="0"/>
          <w:marTop w:val="0"/>
          <w:marBottom w:val="0"/>
          <w:divBdr>
            <w:top w:val="none" w:sz="0" w:space="0" w:color="auto"/>
            <w:left w:val="none" w:sz="0" w:space="0" w:color="auto"/>
            <w:bottom w:val="none" w:sz="0" w:space="0" w:color="auto"/>
            <w:right w:val="none" w:sz="0" w:space="0" w:color="auto"/>
          </w:divBdr>
        </w:div>
        <w:div w:id="954141167">
          <w:marLeft w:val="0"/>
          <w:marRight w:val="0"/>
          <w:marTop w:val="0"/>
          <w:marBottom w:val="0"/>
          <w:divBdr>
            <w:top w:val="none" w:sz="0" w:space="0" w:color="auto"/>
            <w:left w:val="none" w:sz="0" w:space="0" w:color="auto"/>
            <w:bottom w:val="none" w:sz="0" w:space="0" w:color="auto"/>
            <w:right w:val="none" w:sz="0" w:space="0" w:color="auto"/>
          </w:divBdr>
        </w:div>
        <w:div w:id="362245547">
          <w:marLeft w:val="0"/>
          <w:marRight w:val="0"/>
          <w:marTop w:val="0"/>
          <w:marBottom w:val="0"/>
          <w:divBdr>
            <w:top w:val="none" w:sz="0" w:space="0" w:color="auto"/>
            <w:left w:val="none" w:sz="0" w:space="0" w:color="auto"/>
            <w:bottom w:val="none" w:sz="0" w:space="0" w:color="auto"/>
            <w:right w:val="none" w:sz="0" w:space="0" w:color="auto"/>
          </w:divBdr>
        </w:div>
        <w:div w:id="1934043893">
          <w:marLeft w:val="0"/>
          <w:marRight w:val="0"/>
          <w:marTop w:val="0"/>
          <w:marBottom w:val="0"/>
          <w:divBdr>
            <w:top w:val="none" w:sz="0" w:space="0" w:color="auto"/>
            <w:left w:val="none" w:sz="0" w:space="0" w:color="auto"/>
            <w:bottom w:val="none" w:sz="0" w:space="0" w:color="auto"/>
            <w:right w:val="none" w:sz="0" w:space="0" w:color="auto"/>
          </w:divBdr>
        </w:div>
        <w:div w:id="2141146937">
          <w:marLeft w:val="0"/>
          <w:marRight w:val="0"/>
          <w:marTop w:val="0"/>
          <w:marBottom w:val="0"/>
          <w:divBdr>
            <w:top w:val="none" w:sz="0" w:space="0" w:color="auto"/>
            <w:left w:val="none" w:sz="0" w:space="0" w:color="auto"/>
            <w:bottom w:val="none" w:sz="0" w:space="0" w:color="auto"/>
            <w:right w:val="none" w:sz="0" w:space="0" w:color="auto"/>
          </w:divBdr>
        </w:div>
        <w:div w:id="1348411603">
          <w:marLeft w:val="0"/>
          <w:marRight w:val="0"/>
          <w:marTop w:val="0"/>
          <w:marBottom w:val="0"/>
          <w:divBdr>
            <w:top w:val="none" w:sz="0" w:space="0" w:color="auto"/>
            <w:left w:val="none" w:sz="0" w:space="0" w:color="auto"/>
            <w:bottom w:val="none" w:sz="0" w:space="0" w:color="auto"/>
            <w:right w:val="none" w:sz="0" w:space="0" w:color="auto"/>
          </w:divBdr>
        </w:div>
        <w:div w:id="1343125057">
          <w:marLeft w:val="0"/>
          <w:marRight w:val="0"/>
          <w:marTop w:val="0"/>
          <w:marBottom w:val="0"/>
          <w:divBdr>
            <w:top w:val="none" w:sz="0" w:space="0" w:color="auto"/>
            <w:left w:val="none" w:sz="0" w:space="0" w:color="auto"/>
            <w:bottom w:val="none" w:sz="0" w:space="0" w:color="auto"/>
            <w:right w:val="none" w:sz="0" w:space="0" w:color="auto"/>
          </w:divBdr>
        </w:div>
        <w:div w:id="1120760034">
          <w:marLeft w:val="0"/>
          <w:marRight w:val="0"/>
          <w:marTop w:val="0"/>
          <w:marBottom w:val="0"/>
          <w:divBdr>
            <w:top w:val="none" w:sz="0" w:space="0" w:color="auto"/>
            <w:left w:val="none" w:sz="0" w:space="0" w:color="auto"/>
            <w:bottom w:val="none" w:sz="0" w:space="0" w:color="auto"/>
            <w:right w:val="none" w:sz="0" w:space="0" w:color="auto"/>
          </w:divBdr>
        </w:div>
        <w:div w:id="1240485381">
          <w:marLeft w:val="0"/>
          <w:marRight w:val="0"/>
          <w:marTop w:val="0"/>
          <w:marBottom w:val="0"/>
          <w:divBdr>
            <w:top w:val="none" w:sz="0" w:space="0" w:color="auto"/>
            <w:left w:val="none" w:sz="0" w:space="0" w:color="auto"/>
            <w:bottom w:val="none" w:sz="0" w:space="0" w:color="auto"/>
            <w:right w:val="none" w:sz="0" w:space="0" w:color="auto"/>
          </w:divBdr>
        </w:div>
        <w:div w:id="1138035096">
          <w:marLeft w:val="0"/>
          <w:marRight w:val="0"/>
          <w:marTop w:val="0"/>
          <w:marBottom w:val="0"/>
          <w:divBdr>
            <w:top w:val="none" w:sz="0" w:space="0" w:color="auto"/>
            <w:left w:val="none" w:sz="0" w:space="0" w:color="auto"/>
            <w:bottom w:val="none" w:sz="0" w:space="0" w:color="auto"/>
            <w:right w:val="none" w:sz="0" w:space="0" w:color="auto"/>
          </w:divBdr>
        </w:div>
        <w:div w:id="204291629">
          <w:marLeft w:val="0"/>
          <w:marRight w:val="0"/>
          <w:marTop w:val="0"/>
          <w:marBottom w:val="0"/>
          <w:divBdr>
            <w:top w:val="none" w:sz="0" w:space="0" w:color="auto"/>
            <w:left w:val="none" w:sz="0" w:space="0" w:color="auto"/>
            <w:bottom w:val="none" w:sz="0" w:space="0" w:color="auto"/>
            <w:right w:val="none" w:sz="0" w:space="0" w:color="auto"/>
          </w:divBdr>
        </w:div>
        <w:div w:id="1501694616">
          <w:marLeft w:val="0"/>
          <w:marRight w:val="0"/>
          <w:marTop w:val="0"/>
          <w:marBottom w:val="0"/>
          <w:divBdr>
            <w:top w:val="none" w:sz="0" w:space="0" w:color="auto"/>
            <w:left w:val="none" w:sz="0" w:space="0" w:color="auto"/>
            <w:bottom w:val="none" w:sz="0" w:space="0" w:color="auto"/>
            <w:right w:val="none" w:sz="0" w:space="0" w:color="auto"/>
          </w:divBdr>
        </w:div>
        <w:div w:id="2141726011">
          <w:marLeft w:val="0"/>
          <w:marRight w:val="0"/>
          <w:marTop w:val="0"/>
          <w:marBottom w:val="0"/>
          <w:divBdr>
            <w:top w:val="none" w:sz="0" w:space="0" w:color="auto"/>
            <w:left w:val="none" w:sz="0" w:space="0" w:color="auto"/>
            <w:bottom w:val="none" w:sz="0" w:space="0" w:color="auto"/>
            <w:right w:val="none" w:sz="0" w:space="0" w:color="auto"/>
          </w:divBdr>
        </w:div>
      </w:divsChild>
    </w:div>
    <w:div w:id="1704402014">
      <w:bodyDiv w:val="1"/>
      <w:marLeft w:val="0"/>
      <w:marRight w:val="0"/>
      <w:marTop w:val="0"/>
      <w:marBottom w:val="0"/>
      <w:divBdr>
        <w:top w:val="none" w:sz="0" w:space="0" w:color="auto"/>
        <w:left w:val="none" w:sz="0" w:space="0" w:color="auto"/>
        <w:bottom w:val="none" w:sz="0" w:space="0" w:color="auto"/>
        <w:right w:val="none" w:sz="0" w:space="0" w:color="auto"/>
      </w:divBdr>
    </w:div>
    <w:div w:id="1765421216">
      <w:bodyDiv w:val="1"/>
      <w:marLeft w:val="0"/>
      <w:marRight w:val="0"/>
      <w:marTop w:val="0"/>
      <w:marBottom w:val="0"/>
      <w:divBdr>
        <w:top w:val="none" w:sz="0" w:space="0" w:color="auto"/>
        <w:left w:val="none" w:sz="0" w:space="0" w:color="auto"/>
        <w:bottom w:val="none" w:sz="0" w:space="0" w:color="auto"/>
        <w:right w:val="none" w:sz="0" w:space="0" w:color="auto"/>
      </w:divBdr>
    </w:div>
    <w:div w:id="1784616835">
      <w:bodyDiv w:val="1"/>
      <w:marLeft w:val="0"/>
      <w:marRight w:val="0"/>
      <w:marTop w:val="0"/>
      <w:marBottom w:val="0"/>
      <w:divBdr>
        <w:top w:val="none" w:sz="0" w:space="0" w:color="auto"/>
        <w:left w:val="none" w:sz="0" w:space="0" w:color="auto"/>
        <w:bottom w:val="none" w:sz="0" w:space="0" w:color="auto"/>
        <w:right w:val="none" w:sz="0" w:space="0" w:color="auto"/>
      </w:divBdr>
    </w:div>
    <w:div w:id="1800031084">
      <w:bodyDiv w:val="1"/>
      <w:marLeft w:val="0"/>
      <w:marRight w:val="0"/>
      <w:marTop w:val="0"/>
      <w:marBottom w:val="0"/>
      <w:divBdr>
        <w:top w:val="none" w:sz="0" w:space="0" w:color="auto"/>
        <w:left w:val="none" w:sz="0" w:space="0" w:color="auto"/>
        <w:bottom w:val="none" w:sz="0" w:space="0" w:color="auto"/>
        <w:right w:val="none" w:sz="0" w:space="0" w:color="auto"/>
      </w:divBdr>
    </w:div>
    <w:div w:id="1800225777">
      <w:bodyDiv w:val="1"/>
      <w:marLeft w:val="0"/>
      <w:marRight w:val="0"/>
      <w:marTop w:val="0"/>
      <w:marBottom w:val="0"/>
      <w:divBdr>
        <w:top w:val="none" w:sz="0" w:space="0" w:color="auto"/>
        <w:left w:val="none" w:sz="0" w:space="0" w:color="auto"/>
        <w:bottom w:val="none" w:sz="0" w:space="0" w:color="auto"/>
        <w:right w:val="none" w:sz="0" w:space="0" w:color="auto"/>
      </w:divBdr>
    </w:div>
    <w:div w:id="1802527677">
      <w:bodyDiv w:val="1"/>
      <w:marLeft w:val="0"/>
      <w:marRight w:val="0"/>
      <w:marTop w:val="0"/>
      <w:marBottom w:val="0"/>
      <w:divBdr>
        <w:top w:val="none" w:sz="0" w:space="0" w:color="auto"/>
        <w:left w:val="none" w:sz="0" w:space="0" w:color="auto"/>
        <w:bottom w:val="none" w:sz="0" w:space="0" w:color="auto"/>
        <w:right w:val="none" w:sz="0" w:space="0" w:color="auto"/>
      </w:divBdr>
    </w:div>
    <w:div w:id="1806194086">
      <w:bodyDiv w:val="1"/>
      <w:marLeft w:val="0"/>
      <w:marRight w:val="0"/>
      <w:marTop w:val="0"/>
      <w:marBottom w:val="0"/>
      <w:divBdr>
        <w:top w:val="none" w:sz="0" w:space="0" w:color="auto"/>
        <w:left w:val="none" w:sz="0" w:space="0" w:color="auto"/>
        <w:bottom w:val="none" w:sz="0" w:space="0" w:color="auto"/>
        <w:right w:val="none" w:sz="0" w:space="0" w:color="auto"/>
      </w:divBdr>
    </w:div>
    <w:div w:id="1841191725">
      <w:bodyDiv w:val="1"/>
      <w:marLeft w:val="0"/>
      <w:marRight w:val="0"/>
      <w:marTop w:val="0"/>
      <w:marBottom w:val="0"/>
      <w:divBdr>
        <w:top w:val="none" w:sz="0" w:space="0" w:color="auto"/>
        <w:left w:val="none" w:sz="0" w:space="0" w:color="auto"/>
        <w:bottom w:val="none" w:sz="0" w:space="0" w:color="auto"/>
        <w:right w:val="none" w:sz="0" w:space="0" w:color="auto"/>
      </w:divBdr>
    </w:div>
    <w:div w:id="1842889686">
      <w:bodyDiv w:val="1"/>
      <w:marLeft w:val="0"/>
      <w:marRight w:val="0"/>
      <w:marTop w:val="0"/>
      <w:marBottom w:val="0"/>
      <w:divBdr>
        <w:top w:val="none" w:sz="0" w:space="0" w:color="auto"/>
        <w:left w:val="none" w:sz="0" w:space="0" w:color="auto"/>
        <w:bottom w:val="none" w:sz="0" w:space="0" w:color="auto"/>
        <w:right w:val="none" w:sz="0" w:space="0" w:color="auto"/>
      </w:divBdr>
      <w:divsChild>
        <w:div w:id="829567472">
          <w:marLeft w:val="0"/>
          <w:marRight w:val="0"/>
          <w:marTop w:val="0"/>
          <w:marBottom w:val="0"/>
          <w:divBdr>
            <w:top w:val="none" w:sz="0" w:space="0" w:color="auto"/>
            <w:left w:val="none" w:sz="0" w:space="0" w:color="auto"/>
            <w:bottom w:val="none" w:sz="0" w:space="0" w:color="auto"/>
            <w:right w:val="none" w:sz="0" w:space="0" w:color="auto"/>
          </w:divBdr>
          <w:divsChild>
            <w:div w:id="2025664803">
              <w:marLeft w:val="0"/>
              <w:marRight w:val="0"/>
              <w:marTop w:val="0"/>
              <w:marBottom w:val="0"/>
              <w:divBdr>
                <w:top w:val="none" w:sz="0" w:space="0" w:color="auto"/>
                <w:left w:val="none" w:sz="0" w:space="0" w:color="auto"/>
                <w:bottom w:val="none" w:sz="0" w:space="0" w:color="auto"/>
                <w:right w:val="none" w:sz="0" w:space="0" w:color="auto"/>
              </w:divBdr>
              <w:divsChild>
                <w:div w:id="173350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849394">
      <w:bodyDiv w:val="1"/>
      <w:marLeft w:val="0"/>
      <w:marRight w:val="0"/>
      <w:marTop w:val="0"/>
      <w:marBottom w:val="0"/>
      <w:divBdr>
        <w:top w:val="none" w:sz="0" w:space="0" w:color="auto"/>
        <w:left w:val="none" w:sz="0" w:space="0" w:color="auto"/>
        <w:bottom w:val="none" w:sz="0" w:space="0" w:color="auto"/>
        <w:right w:val="none" w:sz="0" w:space="0" w:color="auto"/>
      </w:divBdr>
    </w:div>
    <w:div w:id="1954288431">
      <w:bodyDiv w:val="1"/>
      <w:marLeft w:val="0"/>
      <w:marRight w:val="0"/>
      <w:marTop w:val="0"/>
      <w:marBottom w:val="0"/>
      <w:divBdr>
        <w:top w:val="none" w:sz="0" w:space="0" w:color="auto"/>
        <w:left w:val="none" w:sz="0" w:space="0" w:color="auto"/>
        <w:bottom w:val="none" w:sz="0" w:space="0" w:color="auto"/>
        <w:right w:val="none" w:sz="0" w:space="0" w:color="auto"/>
      </w:divBdr>
      <w:divsChild>
        <w:div w:id="769744512">
          <w:marLeft w:val="0"/>
          <w:marRight w:val="0"/>
          <w:marTop w:val="0"/>
          <w:marBottom w:val="0"/>
          <w:divBdr>
            <w:top w:val="none" w:sz="0" w:space="0" w:color="auto"/>
            <w:left w:val="none" w:sz="0" w:space="0" w:color="auto"/>
            <w:bottom w:val="none" w:sz="0" w:space="0" w:color="auto"/>
            <w:right w:val="none" w:sz="0" w:space="0" w:color="auto"/>
          </w:divBdr>
        </w:div>
      </w:divsChild>
    </w:div>
    <w:div w:id="1961720769">
      <w:bodyDiv w:val="1"/>
      <w:marLeft w:val="0"/>
      <w:marRight w:val="0"/>
      <w:marTop w:val="0"/>
      <w:marBottom w:val="0"/>
      <w:divBdr>
        <w:top w:val="none" w:sz="0" w:space="0" w:color="auto"/>
        <w:left w:val="none" w:sz="0" w:space="0" w:color="auto"/>
        <w:bottom w:val="none" w:sz="0" w:space="0" w:color="auto"/>
        <w:right w:val="none" w:sz="0" w:space="0" w:color="auto"/>
      </w:divBdr>
    </w:div>
    <w:div w:id="1975940519">
      <w:bodyDiv w:val="1"/>
      <w:marLeft w:val="0"/>
      <w:marRight w:val="0"/>
      <w:marTop w:val="0"/>
      <w:marBottom w:val="0"/>
      <w:divBdr>
        <w:top w:val="none" w:sz="0" w:space="0" w:color="auto"/>
        <w:left w:val="none" w:sz="0" w:space="0" w:color="auto"/>
        <w:bottom w:val="none" w:sz="0" w:space="0" w:color="auto"/>
        <w:right w:val="none" w:sz="0" w:space="0" w:color="auto"/>
      </w:divBdr>
    </w:div>
    <w:div w:id="1976518869">
      <w:bodyDiv w:val="1"/>
      <w:marLeft w:val="0"/>
      <w:marRight w:val="0"/>
      <w:marTop w:val="0"/>
      <w:marBottom w:val="0"/>
      <w:divBdr>
        <w:top w:val="none" w:sz="0" w:space="0" w:color="auto"/>
        <w:left w:val="none" w:sz="0" w:space="0" w:color="auto"/>
        <w:bottom w:val="none" w:sz="0" w:space="0" w:color="auto"/>
        <w:right w:val="none" w:sz="0" w:space="0" w:color="auto"/>
      </w:divBdr>
    </w:div>
    <w:div w:id="1986858080">
      <w:bodyDiv w:val="1"/>
      <w:marLeft w:val="0"/>
      <w:marRight w:val="0"/>
      <w:marTop w:val="0"/>
      <w:marBottom w:val="0"/>
      <w:divBdr>
        <w:top w:val="none" w:sz="0" w:space="0" w:color="auto"/>
        <w:left w:val="none" w:sz="0" w:space="0" w:color="auto"/>
        <w:bottom w:val="none" w:sz="0" w:space="0" w:color="auto"/>
        <w:right w:val="none" w:sz="0" w:space="0" w:color="auto"/>
      </w:divBdr>
    </w:div>
    <w:div w:id="2014719869">
      <w:bodyDiv w:val="1"/>
      <w:marLeft w:val="0"/>
      <w:marRight w:val="0"/>
      <w:marTop w:val="0"/>
      <w:marBottom w:val="0"/>
      <w:divBdr>
        <w:top w:val="none" w:sz="0" w:space="0" w:color="auto"/>
        <w:left w:val="none" w:sz="0" w:space="0" w:color="auto"/>
        <w:bottom w:val="none" w:sz="0" w:space="0" w:color="auto"/>
        <w:right w:val="none" w:sz="0" w:space="0" w:color="auto"/>
      </w:divBdr>
    </w:div>
    <w:div w:id="2024434755">
      <w:bodyDiv w:val="1"/>
      <w:marLeft w:val="0"/>
      <w:marRight w:val="0"/>
      <w:marTop w:val="0"/>
      <w:marBottom w:val="0"/>
      <w:divBdr>
        <w:top w:val="none" w:sz="0" w:space="0" w:color="auto"/>
        <w:left w:val="none" w:sz="0" w:space="0" w:color="auto"/>
        <w:bottom w:val="none" w:sz="0" w:space="0" w:color="auto"/>
        <w:right w:val="none" w:sz="0" w:space="0" w:color="auto"/>
      </w:divBdr>
      <w:divsChild>
        <w:div w:id="188835497">
          <w:marLeft w:val="0"/>
          <w:marRight w:val="0"/>
          <w:marTop w:val="0"/>
          <w:marBottom w:val="0"/>
          <w:divBdr>
            <w:top w:val="none" w:sz="0" w:space="0" w:color="auto"/>
            <w:left w:val="none" w:sz="0" w:space="0" w:color="auto"/>
            <w:bottom w:val="none" w:sz="0" w:space="0" w:color="auto"/>
            <w:right w:val="none" w:sz="0" w:space="0" w:color="auto"/>
          </w:divBdr>
        </w:div>
        <w:div w:id="418412017">
          <w:marLeft w:val="0"/>
          <w:marRight w:val="0"/>
          <w:marTop w:val="0"/>
          <w:marBottom w:val="0"/>
          <w:divBdr>
            <w:top w:val="none" w:sz="0" w:space="0" w:color="auto"/>
            <w:left w:val="none" w:sz="0" w:space="0" w:color="auto"/>
            <w:bottom w:val="none" w:sz="0" w:space="0" w:color="auto"/>
            <w:right w:val="none" w:sz="0" w:space="0" w:color="auto"/>
          </w:divBdr>
        </w:div>
        <w:div w:id="447700780">
          <w:marLeft w:val="0"/>
          <w:marRight w:val="0"/>
          <w:marTop w:val="0"/>
          <w:marBottom w:val="0"/>
          <w:divBdr>
            <w:top w:val="none" w:sz="0" w:space="0" w:color="auto"/>
            <w:left w:val="none" w:sz="0" w:space="0" w:color="auto"/>
            <w:bottom w:val="none" w:sz="0" w:space="0" w:color="auto"/>
            <w:right w:val="none" w:sz="0" w:space="0" w:color="auto"/>
          </w:divBdr>
        </w:div>
        <w:div w:id="490483833">
          <w:marLeft w:val="0"/>
          <w:marRight w:val="0"/>
          <w:marTop w:val="0"/>
          <w:marBottom w:val="0"/>
          <w:divBdr>
            <w:top w:val="none" w:sz="0" w:space="0" w:color="auto"/>
            <w:left w:val="none" w:sz="0" w:space="0" w:color="auto"/>
            <w:bottom w:val="none" w:sz="0" w:space="0" w:color="auto"/>
            <w:right w:val="none" w:sz="0" w:space="0" w:color="auto"/>
          </w:divBdr>
        </w:div>
        <w:div w:id="1085766551">
          <w:marLeft w:val="0"/>
          <w:marRight w:val="0"/>
          <w:marTop w:val="0"/>
          <w:marBottom w:val="0"/>
          <w:divBdr>
            <w:top w:val="none" w:sz="0" w:space="0" w:color="auto"/>
            <w:left w:val="none" w:sz="0" w:space="0" w:color="auto"/>
            <w:bottom w:val="none" w:sz="0" w:space="0" w:color="auto"/>
            <w:right w:val="none" w:sz="0" w:space="0" w:color="auto"/>
          </w:divBdr>
        </w:div>
        <w:div w:id="1166703656">
          <w:marLeft w:val="0"/>
          <w:marRight w:val="0"/>
          <w:marTop w:val="0"/>
          <w:marBottom w:val="0"/>
          <w:divBdr>
            <w:top w:val="none" w:sz="0" w:space="0" w:color="auto"/>
            <w:left w:val="none" w:sz="0" w:space="0" w:color="auto"/>
            <w:bottom w:val="none" w:sz="0" w:space="0" w:color="auto"/>
            <w:right w:val="none" w:sz="0" w:space="0" w:color="auto"/>
          </w:divBdr>
        </w:div>
        <w:div w:id="1183279970">
          <w:marLeft w:val="0"/>
          <w:marRight w:val="0"/>
          <w:marTop w:val="0"/>
          <w:marBottom w:val="0"/>
          <w:divBdr>
            <w:top w:val="none" w:sz="0" w:space="0" w:color="auto"/>
            <w:left w:val="none" w:sz="0" w:space="0" w:color="auto"/>
            <w:bottom w:val="none" w:sz="0" w:space="0" w:color="auto"/>
            <w:right w:val="none" w:sz="0" w:space="0" w:color="auto"/>
          </w:divBdr>
        </w:div>
        <w:div w:id="1214267294">
          <w:marLeft w:val="0"/>
          <w:marRight w:val="0"/>
          <w:marTop w:val="0"/>
          <w:marBottom w:val="0"/>
          <w:divBdr>
            <w:top w:val="none" w:sz="0" w:space="0" w:color="auto"/>
            <w:left w:val="none" w:sz="0" w:space="0" w:color="auto"/>
            <w:bottom w:val="none" w:sz="0" w:space="0" w:color="auto"/>
            <w:right w:val="none" w:sz="0" w:space="0" w:color="auto"/>
          </w:divBdr>
        </w:div>
        <w:div w:id="1962107408">
          <w:marLeft w:val="0"/>
          <w:marRight w:val="0"/>
          <w:marTop w:val="0"/>
          <w:marBottom w:val="0"/>
          <w:divBdr>
            <w:top w:val="none" w:sz="0" w:space="0" w:color="auto"/>
            <w:left w:val="none" w:sz="0" w:space="0" w:color="auto"/>
            <w:bottom w:val="none" w:sz="0" w:space="0" w:color="auto"/>
            <w:right w:val="none" w:sz="0" w:space="0" w:color="auto"/>
          </w:divBdr>
        </w:div>
      </w:divsChild>
    </w:div>
    <w:div w:id="2063206867">
      <w:bodyDiv w:val="1"/>
      <w:marLeft w:val="0"/>
      <w:marRight w:val="0"/>
      <w:marTop w:val="0"/>
      <w:marBottom w:val="0"/>
      <w:divBdr>
        <w:top w:val="none" w:sz="0" w:space="0" w:color="auto"/>
        <w:left w:val="none" w:sz="0" w:space="0" w:color="auto"/>
        <w:bottom w:val="none" w:sz="0" w:space="0" w:color="auto"/>
        <w:right w:val="none" w:sz="0" w:space="0" w:color="auto"/>
      </w:divBdr>
    </w:div>
    <w:div w:id="2081561171">
      <w:bodyDiv w:val="1"/>
      <w:marLeft w:val="0"/>
      <w:marRight w:val="0"/>
      <w:marTop w:val="0"/>
      <w:marBottom w:val="0"/>
      <w:divBdr>
        <w:top w:val="none" w:sz="0" w:space="0" w:color="auto"/>
        <w:left w:val="none" w:sz="0" w:space="0" w:color="auto"/>
        <w:bottom w:val="none" w:sz="0" w:space="0" w:color="auto"/>
        <w:right w:val="none" w:sz="0" w:space="0" w:color="auto"/>
      </w:divBdr>
    </w:div>
    <w:div w:id="2089184202">
      <w:bodyDiv w:val="1"/>
      <w:marLeft w:val="0"/>
      <w:marRight w:val="0"/>
      <w:marTop w:val="0"/>
      <w:marBottom w:val="0"/>
      <w:divBdr>
        <w:top w:val="none" w:sz="0" w:space="0" w:color="auto"/>
        <w:left w:val="none" w:sz="0" w:space="0" w:color="auto"/>
        <w:bottom w:val="none" w:sz="0" w:space="0" w:color="auto"/>
        <w:right w:val="none" w:sz="0" w:space="0" w:color="auto"/>
      </w:divBdr>
    </w:div>
    <w:div w:id="2096316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6.tiff"/><Relationship Id="rId21" Type="http://schemas.openxmlformats.org/officeDocument/2006/relationships/image" Target="media/image7.tiff"/><Relationship Id="rId22" Type="http://schemas.openxmlformats.org/officeDocument/2006/relationships/image" Target="media/image8.tiff"/><Relationship Id="rId23" Type="http://schemas.openxmlformats.org/officeDocument/2006/relationships/image" Target="media/image9.tiff"/><Relationship Id="rId24" Type="http://schemas.openxmlformats.org/officeDocument/2006/relationships/image" Target="media/image10.tiff"/><Relationship Id="rId25" Type="http://schemas.openxmlformats.org/officeDocument/2006/relationships/image" Target="media/image11.tiff"/><Relationship Id="rId26" Type="http://schemas.openxmlformats.org/officeDocument/2006/relationships/image" Target="media/image12.tiff"/><Relationship Id="rId27" Type="http://schemas.openxmlformats.org/officeDocument/2006/relationships/image" Target="media/image13.tiff"/><Relationship Id="rId28" Type="http://schemas.openxmlformats.org/officeDocument/2006/relationships/image" Target="media/image14.tiff"/><Relationship Id="rId29" Type="http://schemas.openxmlformats.org/officeDocument/2006/relationships/image" Target="media/image15.tiff"/><Relationship Id="rId144" Type="http://schemas.microsoft.com/office/2011/relationships/people" Target="peop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16.tiff"/><Relationship Id="rId31" Type="http://schemas.openxmlformats.org/officeDocument/2006/relationships/image" Target="media/image17.tiff"/><Relationship Id="rId32" Type="http://schemas.openxmlformats.org/officeDocument/2006/relationships/image" Target="media/image18.tiff"/><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image" Target="media/image19.tiff"/><Relationship Id="rId34" Type="http://schemas.openxmlformats.org/officeDocument/2006/relationships/image" Target="media/image20.tiff"/><Relationship Id="rId35" Type="http://schemas.openxmlformats.org/officeDocument/2006/relationships/image" Target="media/image21.tiff"/><Relationship Id="rId36" Type="http://schemas.openxmlformats.org/officeDocument/2006/relationships/image" Target="media/image22.tiff"/><Relationship Id="rId10" Type="http://schemas.openxmlformats.org/officeDocument/2006/relationships/hyperlink" Target="mailto:rgirometti@sirm.orgE" TargetMode="External"/><Relationship Id="rId11" Type="http://schemas.openxmlformats.org/officeDocument/2006/relationships/hyperlink" Target="https://www.ncbi.nlm.nih.gov/pubmed/?term=Americas%20Hepato-Pancreato-Biliary%20Association%5BCorporate%20Author%5D" TargetMode="External"/><Relationship Id="rId12" Type="http://schemas.openxmlformats.org/officeDocument/2006/relationships/hyperlink" Target="https://www.ncbi.nlm.nih.gov/pubmed/?term=Society%20of%20Surgical%20Oncology%5BCorporate%20Author%5D" TargetMode="External"/><Relationship Id="rId13" Type="http://schemas.openxmlformats.org/officeDocument/2006/relationships/hyperlink" Target="https://www.ncbi.nlm.nih.gov/pubmed/?term=Society%20for%20Surgery%20of%20the%20Alimentary%20Tract%5BCorporate%20Author%5D" TargetMode="External"/><Relationship Id="rId14" Type="http://schemas.openxmlformats.org/officeDocument/2006/relationships/hyperlink" Target="https://www.ncbi.nlm.nih.gov/pubmed/?term=Edinburgh%20Liver%20Surgery%20and%20Transplantation%20Experimental%20Research%20Group%20(eLISTER)%5BCorporate%20Author%5D" TargetMode="External"/><Relationship Id="rId15" Type="http://schemas.openxmlformats.org/officeDocument/2006/relationships/image" Target="media/image1.tiff"/><Relationship Id="rId16" Type="http://schemas.openxmlformats.org/officeDocument/2006/relationships/image" Target="media/image2.tiff"/><Relationship Id="rId17" Type="http://schemas.openxmlformats.org/officeDocument/2006/relationships/image" Target="media/image3.tiff"/><Relationship Id="rId18" Type="http://schemas.openxmlformats.org/officeDocument/2006/relationships/image" Target="media/image4.tiff"/><Relationship Id="rId19" Type="http://schemas.openxmlformats.org/officeDocument/2006/relationships/image" Target="media/image5.tiff"/><Relationship Id="rId37" Type="http://schemas.openxmlformats.org/officeDocument/2006/relationships/image" Target="media/image23.tiff"/><Relationship Id="rId38" Type="http://schemas.openxmlformats.org/officeDocument/2006/relationships/image" Target="media/image24.tiff"/><Relationship Id="rId39" Type="http://schemas.openxmlformats.org/officeDocument/2006/relationships/image" Target="media/image25.tiff"/><Relationship Id="rId145" Type="http://schemas.microsoft.com/office/2011/relationships/commentsExtended" Target="commentsExtended.xml"/><Relationship Id="rId40" Type="http://schemas.openxmlformats.org/officeDocument/2006/relationships/image" Target="media/image26.tiff"/><Relationship Id="rId41" Type="http://schemas.openxmlformats.org/officeDocument/2006/relationships/image" Target="media/image27.tiff"/><Relationship Id="rId42" Type="http://schemas.openxmlformats.org/officeDocument/2006/relationships/image" Target="media/image28.tiff"/><Relationship Id="rId43" Type="http://schemas.openxmlformats.org/officeDocument/2006/relationships/footer" Target="footer1.xml"/><Relationship Id="rId44" Type="http://schemas.openxmlformats.org/officeDocument/2006/relationships/footer" Target="footer2.xml"/><Relationship Id="rId45"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24946-9B58-A849-B19D-2D15FE4F72C6}"/>
</file>

<file path=customXml/itemProps2.xml><?xml version="1.0" encoding="utf-8"?>
<ds:datastoreItem xmlns:ds="http://schemas.openxmlformats.org/officeDocument/2006/customXml" ds:itemID="{E843274A-D1A3-F749-B985-514C98AAD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9434</Words>
  <Characters>53777</Characters>
  <Application>Microsoft Macintosh Word</Application>
  <DocSecurity>0</DocSecurity>
  <Lines>448</Lines>
  <Paragraphs>126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rossano girometti</dc:creator>
  <cp:keywords/>
  <dc:description/>
  <cp:lastModifiedBy>Na Ma</cp:lastModifiedBy>
  <cp:revision>2</cp:revision>
  <dcterms:created xsi:type="dcterms:W3CDTF">2017-04-07T01:31:00Z</dcterms:created>
  <dcterms:modified xsi:type="dcterms:W3CDTF">2017-04-07T01:31:00Z</dcterms:modified>
</cp:coreProperties>
</file>