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42F" w:rsidRPr="00F5142F" w:rsidRDefault="00F5142F" w:rsidP="00B67AD6">
      <w:pPr>
        <w:adjustRightInd w:val="0"/>
        <w:snapToGrid w:val="0"/>
        <w:spacing w:after="0" w:line="360" w:lineRule="auto"/>
        <w:jc w:val="both"/>
        <w:rPr>
          <w:rFonts w:ascii="Book Antiqua" w:eastAsia="Times New Roman" w:hAnsi="Book Antiqua" w:cs="SimSun"/>
          <w:b/>
          <w:i/>
          <w:color w:val="000000"/>
          <w:sz w:val="24"/>
          <w:szCs w:val="24"/>
        </w:rPr>
      </w:pPr>
      <w:bookmarkStart w:id="0" w:name="OLE_LINK545"/>
      <w:bookmarkStart w:id="1" w:name="OLE_LINK546"/>
      <w:bookmarkStart w:id="2" w:name="OLE_LINK592"/>
      <w:r w:rsidRPr="00F5142F">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F5142F">
        <w:rPr>
          <w:rFonts w:ascii="Book Antiqua" w:eastAsia="Times New Roman" w:hAnsi="Book Antiqua" w:cs="SimSun"/>
          <w:b/>
          <w:i/>
          <w:color w:val="000000"/>
          <w:sz w:val="24"/>
          <w:szCs w:val="24"/>
        </w:rPr>
        <w:t xml:space="preserve">World Journal of </w:t>
      </w:r>
      <w:bookmarkStart w:id="8" w:name="OLE_LINK1222"/>
      <w:bookmarkStart w:id="9" w:name="OLE_LINK1223"/>
      <w:r w:rsidRPr="00F5142F">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rsidR="00F5142F" w:rsidRPr="00F5142F" w:rsidRDefault="00F5142F" w:rsidP="00B67AD6">
      <w:pPr>
        <w:adjustRightInd w:val="0"/>
        <w:snapToGrid w:val="0"/>
        <w:spacing w:after="0" w:line="360" w:lineRule="auto"/>
        <w:jc w:val="both"/>
        <w:rPr>
          <w:rFonts w:ascii="Book Antiqua" w:eastAsiaTheme="minorEastAsia" w:hAnsi="Book Antiqua" w:cs="Arial"/>
          <w:color w:val="000000"/>
          <w:sz w:val="24"/>
          <w:szCs w:val="24"/>
          <w:lang w:val="en" w:eastAsia="zh-CN"/>
        </w:rPr>
      </w:pPr>
      <w:r w:rsidRPr="00F5142F">
        <w:rPr>
          <w:rFonts w:ascii="Book Antiqua" w:hAnsi="Book Antiqua" w:cs="Arial"/>
          <w:b/>
          <w:color w:val="000000"/>
          <w:sz w:val="24"/>
          <w:szCs w:val="24"/>
          <w:lang w:val="en"/>
        </w:rPr>
        <w:t xml:space="preserve">Manuscript NO: </w:t>
      </w:r>
      <w:r w:rsidRPr="00F5142F">
        <w:rPr>
          <w:rFonts w:ascii="Book Antiqua" w:eastAsiaTheme="minorEastAsia" w:hAnsi="Book Antiqua" w:cs="Arial"/>
          <w:b/>
          <w:color w:val="000000"/>
          <w:sz w:val="24"/>
          <w:szCs w:val="24"/>
          <w:lang w:val="en" w:eastAsia="zh-CN"/>
        </w:rPr>
        <w:t>33076</w:t>
      </w:r>
    </w:p>
    <w:p w:rsidR="00F5142F" w:rsidRPr="00F5142F" w:rsidRDefault="00F5142F" w:rsidP="00B67AD6">
      <w:pPr>
        <w:spacing w:after="0" w:line="360" w:lineRule="auto"/>
        <w:jc w:val="both"/>
        <w:rPr>
          <w:rFonts w:ascii="Book Antiqua" w:eastAsiaTheme="minorEastAsia" w:hAnsi="Book Antiqua"/>
          <w:b/>
          <w:sz w:val="24"/>
          <w:szCs w:val="24"/>
          <w:lang w:eastAsia="zh-CN"/>
        </w:rPr>
      </w:pPr>
      <w:r w:rsidRPr="00F5142F">
        <w:rPr>
          <w:rFonts w:ascii="Book Antiqua" w:hAnsi="Book Antiqua"/>
          <w:b/>
          <w:sz w:val="24"/>
          <w:szCs w:val="24"/>
        </w:rPr>
        <w:t>Manuscript Type: ORIGINAL ARTICLE</w:t>
      </w:r>
    </w:p>
    <w:p w:rsidR="00F5142F" w:rsidRPr="00F5142F" w:rsidRDefault="00F5142F" w:rsidP="00B67AD6">
      <w:pPr>
        <w:spacing w:after="0" w:line="360" w:lineRule="auto"/>
        <w:jc w:val="both"/>
        <w:rPr>
          <w:rFonts w:ascii="Book Antiqua" w:eastAsiaTheme="minorEastAsia" w:hAnsi="Book Antiqua"/>
          <w:b/>
          <w:sz w:val="24"/>
          <w:szCs w:val="24"/>
          <w:lang w:eastAsia="zh-CN"/>
        </w:rPr>
      </w:pPr>
    </w:p>
    <w:bookmarkEnd w:id="0"/>
    <w:bookmarkEnd w:id="1"/>
    <w:bookmarkEnd w:id="2"/>
    <w:p w:rsidR="008139C4" w:rsidRPr="00F5142F" w:rsidRDefault="002C1529" w:rsidP="00B67AD6">
      <w:pPr>
        <w:spacing w:after="0" w:line="360" w:lineRule="auto"/>
        <w:jc w:val="both"/>
        <w:rPr>
          <w:rFonts w:ascii="Book Antiqua" w:eastAsiaTheme="minorEastAsia" w:hAnsi="Book Antiqua" w:cs="Arial"/>
          <w:b/>
          <w:color w:val="000000"/>
          <w:sz w:val="24"/>
          <w:szCs w:val="24"/>
          <w:lang w:eastAsia="zh-CN"/>
        </w:rPr>
      </w:pPr>
      <w:r w:rsidRPr="00F5142F">
        <w:rPr>
          <w:rFonts w:ascii="Book Antiqua" w:eastAsiaTheme="minorEastAsia" w:hAnsi="Book Antiqua"/>
          <w:b/>
          <w:i/>
          <w:color w:val="000000"/>
          <w:sz w:val="24"/>
          <w:szCs w:val="24"/>
          <w:lang w:eastAsia="zh-CN"/>
        </w:rPr>
        <w:t>Case Control Study</w:t>
      </w:r>
      <w:r w:rsidR="00F5142F" w:rsidRPr="00F5142F">
        <w:rPr>
          <w:rFonts w:ascii="Book Antiqua" w:eastAsiaTheme="minorEastAsia" w:hAnsi="Book Antiqua"/>
          <w:b/>
          <w:sz w:val="24"/>
          <w:szCs w:val="24"/>
          <w:lang w:eastAsia="zh-CN"/>
        </w:rPr>
        <w:t xml:space="preserve"> </w:t>
      </w:r>
    </w:p>
    <w:p w:rsidR="00811156" w:rsidRPr="004633D7" w:rsidRDefault="004961FD" w:rsidP="00B67AD6">
      <w:pPr>
        <w:spacing w:after="0" w:line="360" w:lineRule="auto"/>
        <w:jc w:val="both"/>
        <w:rPr>
          <w:rFonts w:ascii="Book Antiqua" w:eastAsiaTheme="minorEastAsia" w:hAnsi="Book Antiqua"/>
          <w:b/>
          <w:sz w:val="24"/>
          <w:szCs w:val="24"/>
          <w:lang w:eastAsia="zh-CN"/>
        </w:rPr>
      </w:pPr>
      <w:r w:rsidRPr="00F5142F">
        <w:rPr>
          <w:rFonts w:ascii="Book Antiqua" w:hAnsi="Book Antiqua"/>
          <w:b/>
          <w:sz w:val="24"/>
          <w:szCs w:val="24"/>
        </w:rPr>
        <w:t xml:space="preserve">Systemic </w:t>
      </w:r>
      <w:r w:rsidR="00A83A57" w:rsidRPr="00F5142F">
        <w:rPr>
          <w:rFonts w:ascii="Book Antiqua" w:hAnsi="Book Antiqua"/>
          <w:b/>
          <w:sz w:val="24"/>
          <w:szCs w:val="24"/>
        </w:rPr>
        <w:t>interleukin</w:t>
      </w:r>
      <w:r w:rsidRPr="00F5142F">
        <w:rPr>
          <w:rFonts w:ascii="Book Antiqua" w:hAnsi="Book Antiqua"/>
          <w:b/>
          <w:sz w:val="24"/>
          <w:szCs w:val="24"/>
        </w:rPr>
        <w:t>-</w:t>
      </w:r>
      <w:r w:rsidR="00A702BA" w:rsidRPr="00F5142F">
        <w:rPr>
          <w:rFonts w:ascii="Book Antiqua" w:hAnsi="Book Antiqua"/>
          <w:b/>
          <w:sz w:val="24"/>
          <w:szCs w:val="24"/>
        </w:rPr>
        <w:t xml:space="preserve">9 in </w:t>
      </w:r>
      <w:r w:rsidR="00F5142F" w:rsidRPr="00F5142F">
        <w:rPr>
          <w:rFonts w:ascii="Book Antiqua" w:hAnsi="Book Antiqua"/>
          <w:b/>
          <w:sz w:val="24"/>
          <w:szCs w:val="24"/>
        </w:rPr>
        <w:t>inflammatory bowel disease</w:t>
      </w:r>
      <w:r w:rsidRPr="00F5142F">
        <w:rPr>
          <w:rFonts w:ascii="Book Antiqua" w:hAnsi="Book Antiqua"/>
          <w:b/>
          <w:sz w:val="24"/>
          <w:szCs w:val="24"/>
        </w:rPr>
        <w:t xml:space="preserve">: </w:t>
      </w:r>
      <w:r w:rsidR="00F5142F" w:rsidRPr="00F5142F">
        <w:rPr>
          <w:rFonts w:ascii="Book Antiqua" w:hAnsi="Book Antiqua"/>
          <w:b/>
          <w:sz w:val="24"/>
          <w:szCs w:val="24"/>
        </w:rPr>
        <w:t xml:space="preserve">Association </w:t>
      </w:r>
      <w:r w:rsidRPr="00F5142F">
        <w:rPr>
          <w:rFonts w:ascii="Book Antiqua" w:hAnsi="Book Antiqua"/>
          <w:b/>
          <w:sz w:val="24"/>
          <w:szCs w:val="24"/>
        </w:rPr>
        <w:t>with mucosal h</w:t>
      </w:r>
      <w:r w:rsidR="004633D7">
        <w:rPr>
          <w:rFonts w:ascii="Book Antiqua" w:hAnsi="Book Antiqua"/>
          <w:b/>
          <w:sz w:val="24"/>
          <w:szCs w:val="24"/>
        </w:rPr>
        <w:t>ealing in ulcerative colitis</w:t>
      </w:r>
    </w:p>
    <w:p w:rsidR="008139C4" w:rsidRPr="00F5142F" w:rsidRDefault="008139C4" w:rsidP="00B67AD6">
      <w:pPr>
        <w:spacing w:after="0" w:line="360" w:lineRule="auto"/>
        <w:jc w:val="both"/>
        <w:rPr>
          <w:rFonts w:ascii="Book Antiqua" w:hAnsi="Book Antiqua"/>
          <w:b/>
          <w:sz w:val="24"/>
          <w:szCs w:val="24"/>
        </w:rPr>
      </w:pPr>
    </w:p>
    <w:p w:rsidR="008139C4" w:rsidRPr="00F5142F" w:rsidRDefault="008139C4" w:rsidP="00B67AD6">
      <w:pPr>
        <w:spacing w:after="0" w:line="360" w:lineRule="auto"/>
        <w:jc w:val="both"/>
        <w:rPr>
          <w:rFonts w:ascii="Book Antiqua" w:hAnsi="Book Antiqua"/>
          <w:sz w:val="24"/>
          <w:szCs w:val="24"/>
        </w:rPr>
      </w:pPr>
      <w:r w:rsidRPr="00F5142F">
        <w:rPr>
          <w:rFonts w:ascii="Book Antiqua" w:hAnsi="Book Antiqua"/>
          <w:sz w:val="24"/>
          <w:szCs w:val="24"/>
        </w:rPr>
        <w:t xml:space="preserve">Matusiewicz </w:t>
      </w:r>
      <w:r w:rsidRPr="00F5142F">
        <w:rPr>
          <w:rFonts w:ascii="Book Antiqua" w:hAnsi="Book Antiqua"/>
          <w:i/>
          <w:sz w:val="24"/>
          <w:szCs w:val="24"/>
        </w:rPr>
        <w:t>et al</w:t>
      </w:r>
      <w:r w:rsidRPr="00F5142F">
        <w:rPr>
          <w:rFonts w:ascii="Book Antiqua" w:hAnsi="Book Antiqua"/>
          <w:sz w:val="24"/>
          <w:szCs w:val="24"/>
        </w:rPr>
        <w:t>.</w:t>
      </w:r>
      <w:r w:rsidR="00A902DD" w:rsidRPr="00F5142F">
        <w:rPr>
          <w:rFonts w:ascii="Book Antiqua" w:hAnsi="Book Antiqua"/>
          <w:sz w:val="24"/>
          <w:szCs w:val="24"/>
        </w:rPr>
        <w:t xml:space="preserve"> IL</w:t>
      </w:r>
      <w:r w:rsidRPr="00F5142F">
        <w:rPr>
          <w:rFonts w:ascii="Book Antiqua" w:hAnsi="Book Antiqua"/>
          <w:sz w:val="24"/>
          <w:szCs w:val="24"/>
        </w:rPr>
        <w:t>9 in inflammatory bowel disease</w:t>
      </w:r>
    </w:p>
    <w:p w:rsidR="008139C4" w:rsidRPr="00F5142F" w:rsidRDefault="008139C4" w:rsidP="00B67AD6">
      <w:pPr>
        <w:spacing w:after="0" w:line="360" w:lineRule="auto"/>
        <w:jc w:val="both"/>
        <w:rPr>
          <w:rFonts w:ascii="Book Antiqua" w:hAnsi="Book Antiqua"/>
          <w:sz w:val="24"/>
          <w:szCs w:val="24"/>
        </w:rPr>
      </w:pPr>
    </w:p>
    <w:p w:rsidR="008139C4" w:rsidRPr="00F5142F" w:rsidRDefault="008139C4" w:rsidP="00B67AD6">
      <w:pPr>
        <w:spacing w:after="0" w:line="360" w:lineRule="auto"/>
        <w:jc w:val="both"/>
        <w:rPr>
          <w:rFonts w:ascii="Book Antiqua" w:hAnsi="Book Antiqua"/>
          <w:sz w:val="24"/>
          <w:szCs w:val="24"/>
          <w:lang w:val="pl-PL"/>
        </w:rPr>
      </w:pPr>
      <w:r w:rsidRPr="00F5142F">
        <w:rPr>
          <w:rFonts w:ascii="Book Antiqua" w:hAnsi="Book Antiqua"/>
          <w:sz w:val="24"/>
          <w:szCs w:val="24"/>
          <w:lang w:val="pl-PL"/>
        </w:rPr>
        <w:t>Malgorzata Matusiewicz, Katarzyna Neubauer, Iwona Bednarz-Misa, Sabina Gorska, Malgorzata Krzystek-Korpacka</w:t>
      </w:r>
    </w:p>
    <w:p w:rsidR="008139C4" w:rsidRPr="00F5142F" w:rsidRDefault="008139C4" w:rsidP="00B67AD6">
      <w:pPr>
        <w:spacing w:after="0" w:line="360" w:lineRule="auto"/>
        <w:jc w:val="both"/>
        <w:rPr>
          <w:rFonts w:ascii="Book Antiqua" w:hAnsi="Book Antiqua"/>
          <w:sz w:val="24"/>
          <w:szCs w:val="24"/>
          <w:lang w:val="pl-PL"/>
        </w:rPr>
      </w:pPr>
    </w:p>
    <w:p w:rsidR="00811156" w:rsidRPr="00F5142F" w:rsidRDefault="006E71D8" w:rsidP="00B67AD6">
      <w:pPr>
        <w:spacing w:after="0" w:line="360" w:lineRule="auto"/>
        <w:jc w:val="both"/>
        <w:rPr>
          <w:rFonts w:ascii="Book Antiqua" w:eastAsiaTheme="minorEastAsia" w:hAnsi="Book Antiqua"/>
          <w:sz w:val="24"/>
          <w:szCs w:val="24"/>
          <w:lang w:val="pl-PL" w:eastAsia="zh-CN"/>
        </w:rPr>
      </w:pPr>
      <w:r w:rsidRPr="00F5142F">
        <w:rPr>
          <w:rFonts w:ascii="Book Antiqua" w:hAnsi="Book Antiqua"/>
          <w:b/>
          <w:sz w:val="24"/>
          <w:szCs w:val="24"/>
          <w:lang w:val="pl-PL"/>
        </w:rPr>
        <w:t xml:space="preserve">Malgorzata Matusiewicz, Iwona Bednarz-Misa, Malgorzata Krzystek-Korpacka, </w:t>
      </w:r>
      <w:r w:rsidR="00811156" w:rsidRPr="00F5142F">
        <w:rPr>
          <w:rFonts w:ascii="Book Antiqua" w:hAnsi="Book Antiqua"/>
          <w:sz w:val="24"/>
          <w:szCs w:val="24"/>
          <w:lang w:val="pl-PL"/>
        </w:rPr>
        <w:t xml:space="preserve">Department of Medical Biochemistry, Wroclaw Medical University, </w:t>
      </w:r>
      <w:r w:rsidRPr="00F5142F">
        <w:rPr>
          <w:rFonts w:ascii="Book Antiqua" w:hAnsi="Book Antiqua"/>
          <w:sz w:val="24"/>
          <w:szCs w:val="24"/>
          <w:lang w:val="pl-PL"/>
        </w:rPr>
        <w:t xml:space="preserve">50-368 </w:t>
      </w:r>
      <w:r w:rsidR="00811156" w:rsidRPr="00F5142F">
        <w:rPr>
          <w:rFonts w:ascii="Book Antiqua" w:hAnsi="Book Antiqua"/>
          <w:sz w:val="24"/>
          <w:szCs w:val="24"/>
          <w:lang w:val="pl-PL"/>
        </w:rPr>
        <w:t>Wroclaw, Poland</w:t>
      </w:r>
    </w:p>
    <w:p w:rsidR="00F5142F" w:rsidRPr="00F5142F" w:rsidRDefault="00F5142F" w:rsidP="00B67AD6">
      <w:pPr>
        <w:spacing w:after="0" w:line="360" w:lineRule="auto"/>
        <w:jc w:val="both"/>
        <w:rPr>
          <w:rFonts w:ascii="Book Antiqua" w:eastAsiaTheme="minorEastAsia" w:hAnsi="Book Antiqua"/>
          <w:sz w:val="24"/>
          <w:szCs w:val="24"/>
          <w:lang w:val="pl-PL" w:eastAsia="zh-CN"/>
        </w:rPr>
      </w:pPr>
    </w:p>
    <w:p w:rsidR="00811156" w:rsidRPr="00F5142F" w:rsidRDefault="006E71D8" w:rsidP="00B67AD6">
      <w:pPr>
        <w:spacing w:after="0" w:line="360" w:lineRule="auto"/>
        <w:jc w:val="both"/>
        <w:rPr>
          <w:rFonts w:ascii="Book Antiqua" w:eastAsiaTheme="minorEastAsia" w:hAnsi="Book Antiqua"/>
          <w:sz w:val="24"/>
          <w:szCs w:val="24"/>
          <w:lang w:eastAsia="zh-CN"/>
        </w:rPr>
      </w:pPr>
      <w:r w:rsidRPr="00F5142F">
        <w:rPr>
          <w:rFonts w:ascii="Book Antiqua" w:hAnsi="Book Antiqua"/>
          <w:b/>
          <w:sz w:val="24"/>
          <w:szCs w:val="24"/>
        </w:rPr>
        <w:t>Katarzyna Neubauer</w:t>
      </w:r>
      <w:r w:rsidRPr="00F5142F">
        <w:rPr>
          <w:rFonts w:ascii="Book Antiqua" w:hAnsi="Book Antiqua"/>
          <w:sz w:val="24"/>
          <w:szCs w:val="24"/>
        </w:rPr>
        <w:t xml:space="preserve">, </w:t>
      </w:r>
      <w:r w:rsidR="00811156" w:rsidRPr="00F5142F">
        <w:rPr>
          <w:rFonts w:ascii="Book Antiqua" w:hAnsi="Book Antiqua"/>
          <w:sz w:val="24"/>
          <w:szCs w:val="24"/>
        </w:rPr>
        <w:t xml:space="preserve">Department of Gastroenterology and Hepatology, Wroclaw Medical University, </w:t>
      </w:r>
      <w:r w:rsidRPr="00F5142F">
        <w:rPr>
          <w:rFonts w:ascii="Book Antiqua" w:hAnsi="Book Antiqua"/>
          <w:sz w:val="24"/>
          <w:szCs w:val="24"/>
        </w:rPr>
        <w:t xml:space="preserve">50-556 </w:t>
      </w:r>
      <w:r w:rsidR="00811156" w:rsidRPr="00F5142F">
        <w:rPr>
          <w:rFonts w:ascii="Book Antiqua" w:hAnsi="Book Antiqua"/>
          <w:sz w:val="24"/>
          <w:szCs w:val="24"/>
        </w:rPr>
        <w:t>Wroclaw, Poland</w:t>
      </w:r>
    </w:p>
    <w:p w:rsidR="00F5142F" w:rsidRPr="00F5142F" w:rsidRDefault="00F5142F" w:rsidP="00B67AD6">
      <w:pPr>
        <w:spacing w:after="0" w:line="360" w:lineRule="auto"/>
        <w:jc w:val="both"/>
        <w:rPr>
          <w:rFonts w:ascii="Book Antiqua" w:eastAsiaTheme="minorEastAsia" w:hAnsi="Book Antiqua"/>
          <w:sz w:val="24"/>
          <w:szCs w:val="24"/>
          <w:lang w:eastAsia="zh-CN"/>
        </w:rPr>
      </w:pPr>
    </w:p>
    <w:p w:rsidR="00811156" w:rsidRPr="00F5142F" w:rsidRDefault="006E71D8" w:rsidP="00B67AD6">
      <w:pPr>
        <w:spacing w:after="0" w:line="360" w:lineRule="auto"/>
        <w:jc w:val="both"/>
        <w:rPr>
          <w:rFonts w:ascii="Book Antiqua" w:hAnsi="Book Antiqua"/>
          <w:sz w:val="24"/>
          <w:szCs w:val="24"/>
        </w:rPr>
      </w:pPr>
      <w:r w:rsidRPr="00F5142F">
        <w:rPr>
          <w:rFonts w:ascii="Book Antiqua" w:hAnsi="Book Antiqua"/>
          <w:b/>
          <w:sz w:val="24"/>
          <w:szCs w:val="24"/>
        </w:rPr>
        <w:t>Sabina Gorska</w:t>
      </w:r>
      <w:r w:rsidRPr="00F5142F">
        <w:rPr>
          <w:rFonts w:ascii="Book Antiqua" w:hAnsi="Book Antiqua"/>
          <w:sz w:val="24"/>
          <w:szCs w:val="24"/>
        </w:rPr>
        <w:t xml:space="preserve">, </w:t>
      </w:r>
      <w:r w:rsidR="00811156" w:rsidRPr="00F5142F">
        <w:rPr>
          <w:rFonts w:ascii="Book Antiqua" w:hAnsi="Book Antiqua"/>
          <w:sz w:val="24"/>
          <w:szCs w:val="24"/>
        </w:rPr>
        <w:t xml:space="preserve">Laboratory of Medical Microbiology, Ludwik Hirszfeld Institute of Immunology and Experimental Therapy, Polish Academy of Sciences, </w:t>
      </w:r>
      <w:r w:rsidRPr="00F5142F">
        <w:rPr>
          <w:rFonts w:ascii="Book Antiqua" w:hAnsi="Book Antiqua"/>
          <w:sz w:val="24"/>
          <w:szCs w:val="24"/>
        </w:rPr>
        <w:t xml:space="preserve">53-114 </w:t>
      </w:r>
      <w:r w:rsidR="00811156" w:rsidRPr="00F5142F">
        <w:rPr>
          <w:rFonts w:ascii="Book Antiqua" w:hAnsi="Book Antiqua"/>
          <w:sz w:val="24"/>
          <w:szCs w:val="24"/>
        </w:rPr>
        <w:t>Wroclaw, Poland</w:t>
      </w:r>
    </w:p>
    <w:p w:rsidR="00EA25A5" w:rsidRPr="00F5142F" w:rsidRDefault="00EA25A5" w:rsidP="00B67AD6">
      <w:pPr>
        <w:autoSpaceDE w:val="0"/>
        <w:autoSpaceDN w:val="0"/>
        <w:adjustRightInd w:val="0"/>
        <w:spacing w:after="0" w:line="360" w:lineRule="auto"/>
        <w:jc w:val="both"/>
        <w:rPr>
          <w:rFonts w:ascii="Book Antiqua" w:eastAsiaTheme="minorHAnsi" w:hAnsi="Book Antiqua" w:cs="Book Antiqua"/>
          <w:b/>
          <w:sz w:val="24"/>
          <w:szCs w:val="24"/>
        </w:rPr>
      </w:pPr>
    </w:p>
    <w:p w:rsidR="00EA25A5" w:rsidRPr="00F5142F" w:rsidRDefault="00EA25A5" w:rsidP="00B67AD6">
      <w:pPr>
        <w:autoSpaceDE w:val="0"/>
        <w:autoSpaceDN w:val="0"/>
        <w:adjustRightInd w:val="0"/>
        <w:spacing w:after="0" w:line="360" w:lineRule="auto"/>
        <w:jc w:val="both"/>
        <w:rPr>
          <w:rFonts w:ascii="Book Antiqua" w:hAnsi="Book Antiqua"/>
          <w:b/>
          <w:sz w:val="24"/>
          <w:szCs w:val="24"/>
        </w:rPr>
      </w:pPr>
      <w:r w:rsidRPr="00F5142F">
        <w:rPr>
          <w:rFonts w:ascii="Book Antiqua" w:eastAsiaTheme="minorHAnsi" w:hAnsi="Book Antiqua" w:cs="Book Antiqua"/>
          <w:b/>
          <w:sz w:val="24"/>
          <w:szCs w:val="24"/>
        </w:rPr>
        <w:t>Author contributions:</w:t>
      </w:r>
      <w:r w:rsidRPr="00F5142F">
        <w:rPr>
          <w:rFonts w:ascii="Book Antiqua" w:eastAsiaTheme="minorHAnsi" w:hAnsi="Book Antiqua" w:cs="Book Antiqua"/>
          <w:sz w:val="24"/>
          <w:szCs w:val="24"/>
        </w:rPr>
        <w:t xml:space="preserve"> Matusiewicz M and Krzystek-Korpacka M designed research; Neubauer K treated patients and collected material and clinical data from patients; Matusiewicz M, Krzystek-Korpacka M, </w:t>
      </w:r>
      <w:r w:rsidRPr="00F5142F">
        <w:rPr>
          <w:rFonts w:ascii="Book Antiqua" w:hAnsi="Book Antiqua"/>
          <w:sz w:val="24"/>
          <w:szCs w:val="24"/>
        </w:rPr>
        <w:t>Bednarz-Misa</w:t>
      </w:r>
      <w:r w:rsidRPr="00F5142F">
        <w:rPr>
          <w:rFonts w:ascii="Book Antiqua" w:eastAsiaTheme="minorHAnsi" w:hAnsi="Book Antiqua" w:cs="Book Antiqua"/>
          <w:sz w:val="24"/>
          <w:szCs w:val="24"/>
        </w:rPr>
        <w:t xml:space="preserve"> I and Gorska S performed the assays; Matusiewicz M and Krzystek-Korpacka M conducted statistical analyses, Matusiewicz M, Krzystek-Korpacka M and Neubauer M analysed and interpreted data; </w:t>
      </w:r>
      <w:r w:rsidRPr="00F5142F">
        <w:rPr>
          <w:rFonts w:ascii="Book Antiqua" w:eastAsiaTheme="minorHAnsi" w:hAnsi="Book Antiqua" w:cs="Book Antiqua"/>
          <w:sz w:val="24"/>
          <w:szCs w:val="24"/>
        </w:rPr>
        <w:lastRenderedPageBreak/>
        <w:t>Matusiewicz M and Krzystek-Korpacka M wrote the paper; all authors critically revised the paper and approved its final version.</w:t>
      </w:r>
    </w:p>
    <w:p w:rsidR="00EA25A5" w:rsidRPr="00F5142F" w:rsidRDefault="00EA25A5" w:rsidP="00B67AD6">
      <w:pPr>
        <w:spacing w:after="0" w:line="360" w:lineRule="auto"/>
        <w:jc w:val="both"/>
        <w:rPr>
          <w:rFonts w:ascii="Book Antiqua" w:hAnsi="Book Antiqua"/>
          <w:b/>
          <w:sz w:val="24"/>
          <w:szCs w:val="24"/>
        </w:rPr>
      </w:pPr>
    </w:p>
    <w:p w:rsidR="00EA25A5" w:rsidRPr="00F5142F" w:rsidRDefault="00EA25A5" w:rsidP="00B67AD6">
      <w:pPr>
        <w:spacing w:after="0" w:line="360" w:lineRule="auto"/>
        <w:jc w:val="both"/>
        <w:rPr>
          <w:rFonts w:ascii="Book Antiqua" w:eastAsiaTheme="minorEastAsia" w:hAnsi="Book Antiqua"/>
          <w:b/>
          <w:sz w:val="24"/>
          <w:szCs w:val="24"/>
          <w:lang w:eastAsia="zh-CN"/>
        </w:rPr>
      </w:pPr>
      <w:r w:rsidRPr="00F5142F">
        <w:rPr>
          <w:rFonts w:ascii="Book Antiqua" w:hAnsi="Book Antiqua"/>
          <w:b/>
          <w:sz w:val="24"/>
          <w:szCs w:val="24"/>
        </w:rPr>
        <w:t xml:space="preserve">Supported by </w:t>
      </w:r>
      <w:r w:rsidRPr="00F5142F">
        <w:rPr>
          <w:rFonts w:ascii="Book Antiqua" w:hAnsi="Book Antiqua"/>
          <w:sz w:val="24"/>
          <w:szCs w:val="24"/>
        </w:rPr>
        <w:t>National Science Center</w:t>
      </w:r>
      <w:r w:rsidR="00F5142F">
        <w:rPr>
          <w:rFonts w:ascii="Book Antiqua" w:eastAsiaTheme="minorEastAsia" w:hAnsi="Book Antiqua" w:hint="eastAsia"/>
          <w:sz w:val="24"/>
          <w:szCs w:val="24"/>
          <w:lang w:eastAsia="zh-CN"/>
        </w:rPr>
        <w:t>, No.</w:t>
      </w:r>
      <w:r w:rsidRPr="00F5142F">
        <w:rPr>
          <w:rFonts w:ascii="Book Antiqua" w:hAnsi="Book Antiqua"/>
          <w:sz w:val="24"/>
          <w:szCs w:val="24"/>
        </w:rPr>
        <w:t>DEC-2011/01/D/NZ5/02835</w:t>
      </w:r>
      <w:r w:rsidR="00F5142F">
        <w:rPr>
          <w:rFonts w:ascii="Book Antiqua" w:eastAsiaTheme="minorEastAsia" w:hAnsi="Book Antiqua" w:hint="eastAsia"/>
          <w:sz w:val="24"/>
          <w:szCs w:val="24"/>
          <w:lang w:eastAsia="zh-CN"/>
        </w:rPr>
        <w:t>.</w:t>
      </w:r>
    </w:p>
    <w:p w:rsidR="00EA25A5" w:rsidRPr="00F5142F" w:rsidRDefault="00EA25A5" w:rsidP="00B67AD6">
      <w:pPr>
        <w:spacing w:after="0" w:line="360" w:lineRule="auto"/>
        <w:jc w:val="both"/>
        <w:rPr>
          <w:rFonts w:ascii="Book Antiqua" w:hAnsi="Book Antiqua"/>
          <w:b/>
          <w:sz w:val="24"/>
          <w:szCs w:val="24"/>
        </w:rPr>
      </w:pPr>
    </w:p>
    <w:p w:rsidR="00EA25A5" w:rsidRPr="00F5142F" w:rsidRDefault="00EA25A5" w:rsidP="00B67AD6">
      <w:pPr>
        <w:spacing w:after="0" w:line="360" w:lineRule="auto"/>
        <w:jc w:val="both"/>
        <w:rPr>
          <w:rFonts w:ascii="Book Antiqua" w:eastAsiaTheme="minorEastAsia" w:hAnsi="Book Antiqua"/>
          <w:sz w:val="24"/>
          <w:szCs w:val="24"/>
          <w:lang w:eastAsia="zh-CN"/>
        </w:rPr>
      </w:pPr>
      <w:r w:rsidRPr="00F5142F">
        <w:rPr>
          <w:rFonts w:ascii="Book Antiqua" w:eastAsiaTheme="minorHAnsi" w:hAnsi="Book Antiqua" w:cs="Book Antiqua"/>
          <w:b/>
          <w:sz w:val="24"/>
          <w:szCs w:val="24"/>
        </w:rPr>
        <w:t xml:space="preserve">Institutional review board statement: </w:t>
      </w:r>
      <w:r w:rsidRPr="00F5142F">
        <w:rPr>
          <w:rFonts w:ascii="Book Antiqua" w:hAnsi="Book Antiqua"/>
          <w:sz w:val="24"/>
          <w:szCs w:val="24"/>
        </w:rPr>
        <w:t xml:space="preserve">The study protocol was approved </w:t>
      </w:r>
      <w:r w:rsidR="00703FD0" w:rsidRPr="00F5142F">
        <w:rPr>
          <w:rFonts w:ascii="Book Antiqua" w:hAnsi="Book Antiqua"/>
          <w:sz w:val="24"/>
          <w:szCs w:val="24"/>
        </w:rPr>
        <w:t>by the Medical Ethics Committee</w:t>
      </w:r>
      <w:r w:rsidRPr="00F5142F">
        <w:rPr>
          <w:rFonts w:ascii="Book Antiqua" w:hAnsi="Book Antiqua"/>
          <w:sz w:val="24"/>
          <w:szCs w:val="24"/>
        </w:rPr>
        <w:t xml:space="preserve"> of Wroclaw Medical University</w:t>
      </w:r>
      <w:r w:rsidR="00F5142F">
        <w:rPr>
          <w:rFonts w:ascii="Book Antiqua" w:eastAsiaTheme="minorEastAsia" w:hAnsi="Book Antiqua" w:hint="eastAsia"/>
          <w:sz w:val="24"/>
          <w:szCs w:val="24"/>
          <w:lang w:eastAsia="zh-CN"/>
        </w:rPr>
        <w:t>.</w:t>
      </w:r>
    </w:p>
    <w:p w:rsidR="00EA25A5" w:rsidRPr="00F5142F" w:rsidRDefault="00EA25A5" w:rsidP="00B67AD6">
      <w:pPr>
        <w:spacing w:after="0" w:line="360" w:lineRule="auto"/>
        <w:jc w:val="both"/>
        <w:rPr>
          <w:rFonts w:ascii="Book Antiqua" w:hAnsi="Book Antiqua"/>
          <w:sz w:val="24"/>
          <w:szCs w:val="24"/>
        </w:rPr>
      </w:pPr>
    </w:p>
    <w:p w:rsidR="00EA25A5" w:rsidRPr="00F5142F" w:rsidRDefault="00EA25A5" w:rsidP="00B67AD6">
      <w:pPr>
        <w:spacing w:after="0" w:line="360" w:lineRule="auto"/>
        <w:jc w:val="both"/>
        <w:rPr>
          <w:rFonts w:ascii="Book Antiqua" w:eastAsiaTheme="minorEastAsia" w:hAnsi="Book Antiqua"/>
          <w:sz w:val="24"/>
          <w:szCs w:val="24"/>
          <w:lang w:eastAsia="zh-CN"/>
        </w:rPr>
      </w:pPr>
      <w:r w:rsidRPr="00F5142F">
        <w:rPr>
          <w:rFonts w:ascii="Book Antiqua" w:hAnsi="Book Antiqua"/>
          <w:b/>
          <w:sz w:val="24"/>
          <w:szCs w:val="24"/>
        </w:rPr>
        <w:t xml:space="preserve">Informed consent statement: </w:t>
      </w:r>
      <w:r w:rsidRPr="00F5142F">
        <w:rPr>
          <w:rFonts w:ascii="Book Antiqua" w:hAnsi="Book Antiqua"/>
          <w:sz w:val="24"/>
          <w:szCs w:val="24"/>
        </w:rPr>
        <w:t>All study participants provided informed written consent prior to study enrollment</w:t>
      </w:r>
      <w:r w:rsidR="00F5142F">
        <w:rPr>
          <w:rFonts w:ascii="Book Antiqua" w:eastAsiaTheme="minorEastAsia" w:hAnsi="Book Antiqua" w:hint="eastAsia"/>
          <w:sz w:val="24"/>
          <w:szCs w:val="24"/>
          <w:lang w:eastAsia="zh-CN"/>
        </w:rPr>
        <w:t>.</w:t>
      </w:r>
    </w:p>
    <w:p w:rsidR="00811156" w:rsidRPr="00F5142F" w:rsidRDefault="00811156" w:rsidP="00B67AD6">
      <w:pPr>
        <w:spacing w:after="0" w:line="360" w:lineRule="auto"/>
        <w:jc w:val="both"/>
        <w:rPr>
          <w:rFonts w:ascii="Book Antiqua" w:hAnsi="Book Antiqua"/>
          <w:sz w:val="24"/>
          <w:szCs w:val="24"/>
        </w:rPr>
      </w:pPr>
    </w:p>
    <w:p w:rsidR="00EA25A5" w:rsidRPr="00F5142F" w:rsidRDefault="00EA25A5" w:rsidP="00B67AD6">
      <w:pPr>
        <w:spacing w:after="0" w:line="360" w:lineRule="auto"/>
        <w:jc w:val="both"/>
        <w:rPr>
          <w:rFonts w:ascii="Book Antiqua" w:eastAsiaTheme="minorEastAsia" w:hAnsi="Book Antiqua"/>
          <w:sz w:val="24"/>
          <w:szCs w:val="24"/>
          <w:lang w:eastAsia="zh-CN"/>
        </w:rPr>
      </w:pPr>
      <w:r w:rsidRPr="00F5142F">
        <w:rPr>
          <w:rFonts w:ascii="Book Antiqua" w:hAnsi="Book Antiqua"/>
          <w:b/>
          <w:sz w:val="24"/>
          <w:szCs w:val="24"/>
        </w:rPr>
        <w:t xml:space="preserve">Conflict-of-interest statement: </w:t>
      </w:r>
      <w:r w:rsidR="005576FB" w:rsidRPr="00F5142F">
        <w:rPr>
          <w:rFonts w:ascii="Book Antiqua" w:hAnsi="Book Antiqua"/>
          <w:sz w:val="24"/>
          <w:szCs w:val="24"/>
        </w:rPr>
        <w:t>We</w:t>
      </w:r>
      <w:r w:rsidRPr="00F5142F">
        <w:rPr>
          <w:rFonts w:ascii="Book Antiqua" w:hAnsi="Book Antiqua"/>
          <w:sz w:val="24"/>
          <w:szCs w:val="24"/>
        </w:rPr>
        <w:t xml:space="preserve"> have no competing interest </w:t>
      </w:r>
      <w:r w:rsidR="00FB6ED4" w:rsidRPr="00F5142F">
        <w:rPr>
          <w:rFonts w:ascii="Book Antiqua" w:hAnsi="Book Antiqua"/>
          <w:sz w:val="24"/>
          <w:szCs w:val="24"/>
        </w:rPr>
        <w:t>to declare</w:t>
      </w:r>
      <w:r w:rsidR="00F5142F">
        <w:rPr>
          <w:rFonts w:ascii="Book Antiqua" w:eastAsiaTheme="minorEastAsia" w:hAnsi="Book Antiqua" w:hint="eastAsia"/>
          <w:sz w:val="24"/>
          <w:szCs w:val="24"/>
          <w:lang w:eastAsia="zh-CN"/>
        </w:rPr>
        <w:t>.</w:t>
      </w:r>
    </w:p>
    <w:p w:rsidR="00EA25A5" w:rsidRPr="00F5142F" w:rsidRDefault="00EA25A5" w:rsidP="00B67AD6">
      <w:pPr>
        <w:spacing w:after="0" w:line="360" w:lineRule="auto"/>
        <w:jc w:val="both"/>
        <w:rPr>
          <w:rFonts w:ascii="Book Antiqua" w:hAnsi="Book Antiqua"/>
          <w:sz w:val="24"/>
          <w:szCs w:val="24"/>
        </w:rPr>
      </w:pPr>
    </w:p>
    <w:p w:rsidR="00FB6ED4" w:rsidRPr="00F5142F" w:rsidRDefault="00FB6ED4" w:rsidP="00B67AD6">
      <w:pPr>
        <w:spacing w:after="0" w:line="360" w:lineRule="auto"/>
        <w:jc w:val="both"/>
        <w:rPr>
          <w:rFonts w:ascii="Book Antiqua" w:eastAsiaTheme="minorEastAsia" w:hAnsi="Book Antiqua"/>
          <w:sz w:val="24"/>
          <w:szCs w:val="24"/>
          <w:lang w:eastAsia="zh-CN"/>
        </w:rPr>
      </w:pPr>
      <w:r w:rsidRPr="00F5142F">
        <w:rPr>
          <w:rFonts w:ascii="Book Antiqua" w:eastAsiaTheme="minorHAnsi" w:hAnsi="Book Antiqua" w:cs="Book Antiqua"/>
          <w:b/>
          <w:sz w:val="24"/>
          <w:szCs w:val="24"/>
        </w:rPr>
        <w:t xml:space="preserve">Data sharing statement: </w:t>
      </w:r>
      <w:r w:rsidRPr="00F5142F">
        <w:rPr>
          <w:rFonts w:ascii="Book Antiqua" w:hAnsi="Book Antiqua"/>
          <w:sz w:val="24"/>
          <w:szCs w:val="24"/>
        </w:rPr>
        <w:t>No additional data are available</w:t>
      </w:r>
      <w:r w:rsidR="00F5142F">
        <w:rPr>
          <w:rFonts w:ascii="Book Antiqua" w:eastAsiaTheme="minorEastAsia" w:hAnsi="Book Antiqua" w:hint="eastAsia"/>
          <w:sz w:val="24"/>
          <w:szCs w:val="24"/>
          <w:lang w:eastAsia="zh-CN"/>
        </w:rPr>
        <w:t>.</w:t>
      </w:r>
    </w:p>
    <w:p w:rsidR="00F5142F" w:rsidRDefault="00F5142F" w:rsidP="00B67AD6">
      <w:pPr>
        <w:spacing w:after="0" w:line="360" w:lineRule="auto"/>
        <w:jc w:val="both"/>
        <w:rPr>
          <w:rFonts w:ascii="Book Antiqua" w:eastAsiaTheme="minorEastAsia" w:hAnsi="Book Antiqua"/>
          <w:b/>
          <w:sz w:val="24"/>
          <w:szCs w:val="24"/>
          <w:lang w:eastAsia="zh-CN"/>
        </w:rPr>
      </w:pPr>
      <w:bookmarkStart w:id="10" w:name="OLE_LINK155"/>
      <w:bookmarkStart w:id="11" w:name="OLE_LINK183"/>
      <w:bookmarkStart w:id="12" w:name="OLE_LINK441"/>
    </w:p>
    <w:p w:rsidR="002C1529" w:rsidRDefault="002C1529" w:rsidP="00B67AD6">
      <w:pPr>
        <w:spacing w:after="0" w:line="360" w:lineRule="auto"/>
        <w:jc w:val="both"/>
        <w:rPr>
          <w:rFonts w:ascii="Book Antiqua" w:eastAsiaTheme="minorEastAsia" w:hAnsi="Book Antiqua"/>
          <w:color w:val="000000"/>
          <w:sz w:val="24"/>
          <w:szCs w:val="24"/>
          <w:lang w:eastAsia="zh-CN"/>
        </w:rPr>
      </w:pPr>
      <w:r w:rsidRPr="00F5142F">
        <w:rPr>
          <w:rFonts w:ascii="Book Antiqua" w:hAnsi="Book Antiqua"/>
          <w:b/>
          <w:color w:val="000000"/>
          <w:sz w:val="24"/>
          <w:szCs w:val="24"/>
        </w:rPr>
        <w:t xml:space="preserve">Open-Access: </w:t>
      </w:r>
      <w:r w:rsidRPr="00F5142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F5142F" w:rsidRPr="00E84FF5">
          <w:rPr>
            <w:rStyle w:val="Hyperlink"/>
            <w:rFonts w:ascii="Book Antiqua" w:hAnsi="Book Antiqua"/>
            <w:sz w:val="24"/>
            <w:szCs w:val="24"/>
          </w:rPr>
          <w:t>http://creativecommons.org/licenses/by-nc/4.0/</w:t>
        </w:r>
      </w:hyperlink>
    </w:p>
    <w:p w:rsidR="00F5142F" w:rsidRPr="00F5142F" w:rsidRDefault="00F5142F" w:rsidP="00B67AD6">
      <w:pPr>
        <w:spacing w:after="0" w:line="360" w:lineRule="auto"/>
        <w:jc w:val="both"/>
        <w:rPr>
          <w:rFonts w:ascii="Book Antiqua" w:eastAsiaTheme="minorEastAsia" w:hAnsi="Book Antiqua"/>
          <w:b/>
          <w:color w:val="000000"/>
          <w:sz w:val="24"/>
          <w:szCs w:val="24"/>
          <w:lang w:eastAsia="zh-CN"/>
        </w:rPr>
      </w:pPr>
    </w:p>
    <w:bookmarkEnd w:id="10"/>
    <w:bookmarkEnd w:id="11"/>
    <w:bookmarkEnd w:id="12"/>
    <w:p w:rsidR="002C1529" w:rsidRPr="00F5142F" w:rsidRDefault="002C1529" w:rsidP="00B67AD6">
      <w:pPr>
        <w:spacing w:after="0" w:line="360" w:lineRule="auto"/>
        <w:jc w:val="both"/>
        <w:rPr>
          <w:rFonts w:ascii="Book Antiqua" w:hAnsi="Book Antiqua" w:cs="Arial Unicode MS"/>
          <w:color w:val="000000"/>
          <w:sz w:val="24"/>
          <w:szCs w:val="24"/>
        </w:rPr>
      </w:pPr>
      <w:r w:rsidRPr="00F5142F">
        <w:rPr>
          <w:rFonts w:ascii="Book Antiqua" w:hAnsi="Book Antiqua" w:cs="Arial Unicode MS"/>
          <w:b/>
          <w:color w:val="000000"/>
          <w:sz w:val="24"/>
          <w:szCs w:val="24"/>
        </w:rPr>
        <w:t>Manuscript source:</w:t>
      </w:r>
      <w:r w:rsidRPr="00F5142F">
        <w:rPr>
          <w:rFonts w:ascii="Book Antiqua" w:hAnsi="Book Antiqua" w:cs="Arial Unicode MS"/>
          <w:color w:val="000000"/>
          <w:sz w:val="24"/>
          <w:szCs w:val="24"/>
        </w:rPr>
        <w:t xml:space="preserve"> Invited manuscript</w:t>
      </w:r>
    </w:p>
    <w:p w:rsidR="00FB6ED4" w:rsidRPr="00F5142F" w:rsidRDefault="00FB6ED4" w:rsidP="00B67AD6">
      <w:pPr>
        <w:spacing w:after="0" w:line="360" w:lineRule="auto"/>
        <w:jc w:val="both"/>
        <w:rPr>
          <w:rFonts w:ascii="Book Antiqua" w:hAnsi="Book Antiqua"/>
          <w:sz w:val="24"/>
          <w:szCs w:val="24"/>
        </w:rPr>
      </w:pPr>
    </w:p>
    <w:p w:rsidR="00811156" w:rsidRPr="00F5142F" w:rsidRDefault="008139C4" w:rsidP="00B67AD6">
      <w:pPr>
        <w:spacing w:after="0" w:line="360" w:lineRule="auto"/>
        <w:jc w:val="both"/>
        <w:rPr>
          <w:rFonts w:ascii="Book Antiqua" w:eastAsiaTheme="minorEastAsia" w:hAnsi="Book Antiqua"/>
          <w:sz w:val="24"/>
          <w:szCs w:val="24"/>
          <w:lang w:val="pl-PL" w:eastAsia="zh-CN"/>
        </w:rPr>
      </w:pPr>
      <w:r w:rsidRPr="00F5142F">
        <w:rPr>
          <w:rFonts w:ascii="Book Antiqua" w:hAnsi="Book Antiqua"/>
          <w:b/>
          <w:sz w:val="24"/>
          <w:szCs w:val="24"/>
        </w:rPr>
        <w:t>C</w:t>
      </w:r>
      <w:r w:rsidR="00EA25A5" w:rsidRPr="00F5142F">
        <w:rPr>
          <w:rFonts w:ascii="Book Antiqua" w:hAnsi="Book Antiqua"/>
          <w:b/>
          <w:sz w:val="24"/>
          <w:szCs w:val="24"/>
        </w:rPr>
        <w:t>orrespondence to</w:t>
      </w:r>
      <w:r w:rsidR="00811156" w:rsidRPr="00F5142F">
        <w:rPr>
          <w:rFonts w:ascii="Book Antiqua" w:hAnsi="Book Antiqua"/>
          <w:sz w:val="24"/>
          <w:szCs w:val="24"/>
        </w:rPr>
        <w:t xml:space="preserve">: </w:t>
      </w:r>
      <w:r w:rsidR="00811156" w:rsidRPr="00F5142F">
        <w:rPr>
          <w:rFonts w:ascii="Book Antiqua" w:hAnsi="Book Antiqua"/>
          <w:b/>
          <w:sz w:val="24"/>
          <w:szCs w:val="24"/>
        </w:rPr>
        <w:t xml:space="preserve">Malgorzata Krzystek-Korpacka, </w:t>
      </w:r>
      <w:r w:rsidR="00FB6ED4" w:rsidRPr="00F5142F">
        <w:rPr>
          <w:rFonts w:ascii="Book Antiqua" w:hAnsi="Book Antiqua"/>
          <w:b/>
          <w:sz w:val="24"/>
          <w:szCs w:val="24"/>
        </w:rPr>
        <w:t xml:space="preserve">PhD, DSc (Med), </w:t>
      </w:r>
      <w:r w:rsidR="00B77E26" w:rsidRPr="00F5142F">
        <w:rPr>
          <w:rFonts w:ascii="Book Antiqua" w:hAnsi="Book Antiqua"/>
          <w:sz w:val="24"/>
          <w:szCs w:val="24"/>
        </w:rPr>
        <w:t>Depa</w:t>
      </w:r>
      <w:r w:rsidR="00B77E26">
        <w:rPr>
          <w:rFonts w:ascii="Book Antiqua" w:eastAsiaTheme="minorEastAsia" w:hAnsi="Book Antiqua"/>
          <w:sz w:val="24"/>
          <w:szCs w:val="24"/>
          <w:lang w:eastAsia="zh-CN"/>
        </w:rPr>
        <w:t>rtment</w:t>
      </w:r>
      <w:r w:rsidR="00811156" w:rsidRPr="00F5142F">
        <w:rPr>
          <w:rFonts w:ascii="Book Antiqua" w:hAnsi="Book Antiqua"/>
          <w:sz w:val="24"/>
          <w:szCs w:val="24"/>
        </w:rPr>
        <w:t xml:space="preserve"> of Medical Biochemistry, Wroclaw Medical University, ul. </w:t>
      </w:r>
      <w:r w:rsidR="00811156" w:rsidRPr="00F5142F">
        <w:rPr>
          <w:rFonts w:ascii="Book Antiqua" w:hAnsi="Book Antiqua"/>
          <w:sz w:val="24"/>
          <w:szCs w:val="24"/>
          <w:lang w:val="pl-PL"/>
        </w:rPr>
        <w:t>Chalubinski</w:t>
      </w:r>
      <w:r w:rsidR="00F5142F">
        <w:rPr>
          <w:rFonts w:ascii="Book Antiqua" w:hAnsi="Book Antiqua"/>
          <w:sz w:val="24"/>
          <w:szCs w:val="24"/>
          <w:lang w:val="pl-PL"/>
        </w:rPr>
        <w:t>ego 10, 50-368 Wroclaw, Poland.</w:t>
      </w:r>
      <w:r w:rsidR="00F5142F">
        <w:rPr>
          <w:rFonts w:ascii="Book Antiqua" w:eastAsiaTheme="minorEastAsia" w:hAnsi="Book Antiqua" w:hint="eastAsia"/>
          <w:sz w:val="24"/>
          <w:szCs w:val="24"/>
          <w:lang w:val="pl-PL" w:eastAsia="zh-CN"/>
        </w:rPr>
        <w:t xml:space="preserve"> </w:t>
      </w:r>
      <w:hyperlink r:id="rId8" w:history="1">
        <w:r w:rsidR="00F5142F" w:rsidRPr="00E84FF5">
          <w:rPr>
            <w:rStyle w:val="Hyperlink"/>
            <w:rFonts w:ascii="Book Antiqua" w:hAnsi="Book Antiqua"/>
            <w:sz w:val="24"/>
            <w:szCs w:val="24"/>
            <w:lang w:val="pl-PL"/>
          </w:rPr>
          <w:t>malgorzata.krzystek-korpacka@umed.wroc.pl</w:t>
        </w:r>
      </w:hyperlink>
      <w:r w:rsidR="00F5142F">
        <w:rPr>
          <w:rFonts w:ascii="Book Antiqua" w:eastAsiaTheme="minorEastAsia" w:hAnsi="Book Antiqua" w:hint="eastAsia"/>
          <w:sz w:val="24"/>
          <w:szCs w:val="24"/>
          <w:lang w:val="pl-PL" w:eastAsia="zh-CN"/>
        </w:rPr>
        <w:t xml:space="preserve"> </w:t>
      </w:r>
    </w:p>
    <w:p w:rsidR="00FB6ED4" w:rsidRPr="00F5142F" w:rsidRDefault="00FB6ED4" w:rsidP="00B67AD6">
      <w:pPr>
        <w:spacing w:after="0" w:line="360" w:lineRule="auto"/>
        <w:jc w:val="both"/>
        <w:rPr>
          <w:rFonts w:ascii="Book Antiqua" w:hAnsi="Book Antiqua"/>
          <w:sz w:val="24"/>
          <w:szCs w:val="24"/>
        </w:rPr>
      </w:pPr>
      <w:r w:rsidRPr="00F5142F">
        <w:rPr>
          <w:rFonts w:ascii="Book Antiqua" w:hAnsi="Book Antiqua"/>
          <w:b/>
          <w:sz w:val="24"/>
          <w:szCs w:val="24"/>
        </w:rPr>
        <w:t>Tel</w:t>
      </w:r>
      <w:r w:rsidR="00F5142F" w:rsidRPr="00F5142F">
        <w:rPr>
          <w:rFonts w:ascii="Book Antiqua" w:eastAsiaTheme="minorEastAsia" w:hAnsi="Book Antiqua" w:hint="eastAsia"/>
          <w:b/>
          <w:sz w:val="24"/>
          <w:szCs w:val="24"/>
          <w:lang w:eastAsia="zh-CN"/>
        </w:rPr>
        <w:t>ephone</w:t>
      </w:r>
      <w:r w:rsidR="00F5142F">
        <w:rPr>
          <w:rFonts w:ascii="Book Antiqua" w:hAnsi="Book Antiqua"/>
          <w:sz w:val="24"/>
          <w:szCs w:val="24"/>
        </w:rPr>
        <w:t>: +48</w:t>
      </w:r>
      <w:r w:rsidR="00F5142F">
        <w:rPr>
          <w:rFonts w:ascii="Book Antiqua" w:eastAsiaTheme="minorEastAsia" w:hAnsi="Book Antiqua" w:hint="eastAsia"/>
          <w:sz w:val="24"/>
          <w:szCs w:val="24"/>
          <w:lang w:eastAsia="zh-CN"/>
        </w:rPr>
        <w:t>-</w:t>
      </w:r>
      <w:r w:rsidRPr="00F5142F">
        <w:rPr>
          <w:rFonts w:ascii="Book Antiqua" w:hAnsi="Book Antiqua"/>
          <w:sz w:val="24"/>
          <w:szCs w:val="24"/>
        </w:rPr>
        <w:t>71</w:t>
      </w:r>
      <w:r w:rsidR="00F5142F">
        <w:rPr>
          <w:rFonts w:ascii="Book Antiqua" w:eastAsiaTheme="minorEastAsia" w:hAnsi="Book Antiqua" w:hint="eastAsia"/>
          <w:sz w:val="24"/>
          <w:szCs w:val="24"/>
          <w:lang w:eastAsia="zh-CN"/>
        </w:rPr>
        <w:t>-</w:t>
      </w:r>
      <w:r w:rsidR="00F5142F">
        <w:rPr>
          <w:rFonts w:ascii="Book Antiqua" w:hAnsi="Book Antiqua"/>
          <w:sz w:val="24"/>
          <w:szCs w:val="24"/>
        </w:rPr>
        <w:t>78413</w:t>
      </w:r>
      <w:r w:rsidRPr="00F5142F">
        <w:rPr>
          <w:rFonts w:ascii="Book Antiqua" w:hAnsi="Book Antiqua"/>
          <w:sz w:val="24"/>
          <w:szCs w:val="24"/>
        </w:rPr>
        <w:t>95</w:t>
      </w:r>
    </w:p>
    <w:p w:rsidR="00FB6ED4" w:rsidRPr="00F5142F" w:rsidRDefault="00FB6ED4" w:rsidP="00B67AD6">
      <w:pPr>
        <w:spacing w:after="0" w:line="360" w:lineRule="auto"/>
        <w:jc w:val="both"/>
        <w:rPr>
          <w:rFonts w:ascii="Book Antiqua" w:eastAsiaTheme="minorEastAsia" w:hAnsi="Book Antiqua"/>
          <w:sz w:val="24"/>
          <w:szCs w:val="24"/>
          <w:lang w:eastAsia="zh-CN"/>
        </w:rPr>
      </w:pPr>
      <w:r w:rsidRPr="00F5142F">
        <w:rPr>
          <w:rFonts w:ascii="Book Antiqua" w:hAnsi="Book Antiqua"/>
          <w:b/>
          <w:sz w:val="24"/>
          <w:szCs w:val="24"/>
        </w:rPr>
        <w:lastRenderedPageBreak/>
        <w:t>Fax</w:t>
      </w:r>
      <w:r w:rsidRPr="00F5142F">
        <w:rPr>
          <w:rFonts w:ascii="Book Antiqua" w:hAnsi="Book Antiqua"/>
          <w:sz w:val="24"/>
          <w:szCs w:val="24"/>
        </w:rPr>
        <w:t>: + 48</w:t>
      </w:r>
      <w:r w:rsidR="00F5142F">
        <w:rPr>
          <w:rFonts w:ascii="Book Antiqua" w:eastAsiaTheme="minorEastAsia" w:hAnsi="Book Antiqua" w:hint="eastAsia"/>
          <w:sz w:val="24"/>
          <w:szCs w:val="24"/>
          <w:lang w:eastAsia="zh-CN"/>
        </w:rPr>
        <w:t>-</w:t>
      </w:r>
      <w:r w:rsidRPr="00F5142F">
        <w:rPr>
          <w:rFonts w:ascii="Book Antiqua" w:hAnsi="Book Antiqua"/>
          <w:sz w:val="24"/>
          <w:szCs w:val="24"/>
        </w:rPr>
        <w:t>71</w:t>
      </w:r>
      <w:r w:rsidR="00F5142F">
        <w:rPr>
          <w:rFonts w:ascii="Book Antiqua" w:eastAsiaTheme="minorEastAsia" w:hAnsi="Book Antiqua" w:hint="eastAsia"/>
          <w:sz w:val="24"/>
          <w:szCs w:val="24"/>
          <w:lang w:eastAsia="zh-CN"/>
        </w:rPr>
        <w:t>-</w:t>
      </w:r>
      <w:r w:rsidR="00F5142F">
        <w:rPr>
          <w:rFonts w:ascii="Book Antiqua" w:hAnsi="Book Antiqua"/>
          <w:sz w:val="24"/>
          <w:szCs w:val="24"/>
        </w:rPr>
        <w:t>784</w:t>
      </w:r>
      <w:r w:rsidRPr="00F5142F">
        <w:rPr>
          <w:rFonts w:ascii="Book Antiqua" w:hAnsi="Book Antiqua"/>
          <w:sz w:val="24"/>
          <w:szCs w:val="24"/>
        </w:rPr>
        <w:t>00</w:t>
      </w:r>
      <w:r w:rsidR="00F5142F">
        <w:rPr>
          <w:rFonts w:ascii="Book Antiqua" w:hAnsi="Book Antiqua"/>
          <w:sz w:val="24"/>
          <w:szCs w:val="24"/>
        </w:rPr>
        <w:t>85</w:t>
      </w:r>
    </w:p>
    <w:p w:rsidR="002C1529" w:rsidRPr="00F5142F" w:rsidRDefault="002C1529" w:rsidP="00B67AD6">
      <w:pPr>
        <w:spacing w:after="0" w:line="360" w:lineRule="auto"/>
        <w:jc w:val="both"/>
        <w:rPr>
          <w:rFonts w:ascii="Book Antiqua" w:eastAsiaTheme="minorEastAsia" w:hAnsi="Book Antiqua"/>
          <w:sz w:val="24"/>
          <w:szCs w:val="24"/>
          <w:lang w:eastAsia="zh-CN"/>
        </w:rPr>
      </w:pPr>
    </w:p>
    <w:p w:rsidR="002C1529" w:rsidRPr="00304105" w:rsidRDefault="002C1529" w:rsidP="00B67AD6">
      <w:pPr>
        <w:spacing w:after="0" w:line="360" w:lineRule="auto"/>
        <w:jc w:val="both"/>
        <w:rPr>
          <w:rFonts w:ascii="Book Antiqua" w:eastAsiaTheme="minorEastAsia" w:hAnsi="Book Antiqua"/>
          <w:b/>
          <w:sz w:val="24"/>
          <w:szCs w:val="24"/>
          <w:lang w:eastAsia="zh-CN"/>
        </w:rPr>
      </w:pPr>
      <w:bookmarkStart w:id="13" w:name="OLE_LINK476"/>
      <w:bookmarkStart w:id="14" w:name="OLE_LINK477"/>
      <w:bookmarkStart w:id="15" w:name="OLE_LINK117"/>
      <w:bookmarkStart w:id="16" w:name="OLE_LINK528"/>
      <w:bookmarkStart w:id="17" w:name="OLE_LINK557"/>
      <w:r w:rsidRPr="00F5142F">
        <w:rPr>
          <w:rFonts w:ascii="Book Antiqua" w:hAnsi="Book Antiqua"/>
          <w:b/>
          <w:sz w:val="24"/>
          <w:szCs w:val="24"/>
        </w:rPr>
        <w:t>Received:</w:t>
      </w:r>
      <w:r w:rsidR="00304105">
        <w:rPr>
          <w:rFonts w:ascii="Book Antiqua" w:eastAsiaTheme="minorEastAsia" w:hAnsi="Book Antiqua" w:hint="eastAsia"/>
          <w:b/>
          <w:sz w:val="24"/>
          <w:szCs w:val="24"/>
          <w:lang w:eastAsia="zh-CN"/>
        </w:rPr>
        <w:t xml:space="preserve"> </w:t>
      </w:r>
      <w:r w:rsidR="00304105" w:rsidRPr="00304105">
        <w:rPr>
          <w:rFonts w:ascii="Book Antiqua" w:eastAsiaTheme="minorEastAsia" w:hAnsi="Book Antiqua" w:hint="eastAsia"/>
          <w:sz w:val="24"/>
          <w:szCs w:val="24"/>
          <w:lang w:eastAsia="zh-CN"/>
        </w:rPr>
        <w:t>January 28, 2017</w:t>
      </w:r>
    </w:p>
    <w:p w:rsidR="002C1529" w:rsidRPr="00304105" w:rsidRDefault="002C1529" w:rsidP="00B67AD6">
      <w:pPr>
        <w:spacing w:after="0" w:line="360" w:lineRule="auto"/>
        <w:jc w:val="both"/>
        <w:rPr>
          <w:rFonts w:ascii="Book Antiqua" w:eastAsiaTheme="minorEastAsia" w:hAnsi="Book Antiqua"/>
          <w:b/>
          <w:sz w:val="24"/>
          <w:szCs w:val="24"/>
          <w:lang w:eastAsia="zh-CN"/>
        </w:rPr>
      </w:pPr>
      <w:r w:rsidRPr="00F5142F">
        <w:rPr>
          <w:rFonts w:ascii="Book Antiqua" w:hAnsi="Book Antiqua"/>
          <w:b/>
          <w:sz w:val="24"/>
          <w:szCs w:val="24"/>
        </w:rPr>
        <w:t>Peer-review started:</w:t>
      </w:r>
      <w:r w:rsidR="00304105">
        <w:rPr>
          <w:rFonts w:ascii="Book Antiqua" w:eastAsiaTheme="minorEastAsia" w:hAnsi="Book Antiqua" w:hint="eastAsia"/>
          <w:b/>
          <w:sz w:val="24"/>
          <w:szCs w:val="24"/>
          <w:lang w:eastAsia="zh-CN"/>
        </w:rPr>
        <w:t xml:space="preserve"> </w:t>
      </w:r>
      <w:r w:rsidR="00304105" w:rsidRPr="00304105">
        <w:rPr>
          <w:rFonts w:ascii="Book Antiqua" w:eastAsiaTheme="minorEastAsia" w:hAnsi="Book Antiqua" w:hint="eastAsia"/>
          <w:sz w:val="24"/>
          <w:szCs w:val="24"/>
          <w:lang w:eastAsia="zh-CN"/>
        </w:rPr>
        <w:t>February 5, 2017</w:t>
      </w:r>
    </w:p>
    <w:p w:rsidR="002C1529" w:rsidRPr="00F5142F" w:rsidRDefault="002C1529" w:rsidP="00B67AD6">
      <w:pPr>
        <w:spacing w:after="0" w:line="360" w:lineRule="auto"/>
        <w:jc w:val="both"/>
        <w:rPr>
          <w:rFonts w:ascii="Book Antiqua" w:hAnsi="Book Antiqua"/>
          <w:b/>
          <w:sz w:val="24"/>
          <w:szCs w:val="24"/>
        </w:rPr>
      </w:pPr>
      <w:r w:rsidRPr="00F5142F">
        <w:rPr>
          <w:rFonts w:ascii="Book Antiqua" w:hAnsi="Book Antiqua"/>
          <w:b/>
          <w:sz w:val="24"/>
          <w:szCs w:val="24"/>
        </w:rPr>
        <w:t>First decision:</w:t>
      </w:r>
      <w:r w:rsidR="00304105" w:rsidRPr="00304105">
        <w:rPr>
          <w:rFonts w:ascii="Book Antiqua" w:eastAsiaTheme="minorEastAsia" w:hAnsi="Book Antiqua" w:hint="eastAsia"/>
          <w:sz w:val="24"/>
          <w:szCs w:val="24"/>
          <w:lang w:eastAsia="zh-CN"/>
        </w:rPr>
        <w:t xml:space="preserve"> February </w:t>
      </w:r>
      <w:r w:rsidR="00304105">
        <w:rPr>
          <w:rFonts w:ascii="Book Antiqua" w:eastAsiaTheme="minorEastAsia" w:hAnsi="Book Antiqua" w:hint="eastAsia"/>
          <w:sz w:val="24"/>
          <w:szCs w:val="24"/>
          <w:lang w:eastAsia="zh-CN"/>
        </w:rPr>
        <w:t>23</w:t>
      </w:r>
      <w:r w:rsidR="00304105" w:rsidRPr="00304105">
        <w:rPr>
          <w:rFonts w:ascii="Book Antiqua" w:eastAsiaTheme="minorEastAsia" w:hAnsi="Book Antiqua" w:hint="eastAsia"/>
          <w:sz w:val="24"/>
          <w:szCs w:val="24"/>
          <w:lang w:eastAsia="zh-CN"/>
        </w:rPr>
        <w:t>, 2017</w:t>
      </w:r>
    </w:p>
    <w:p w:rsidR="002C1529" w:rsidRPr="00304105" w:rsidRDefault="002C1529" w:rsidP="00B67AD6">
      <w:pPr>
        <w:spacing w:after="0" w:line="360" w:lineRule="auto"/>
        <w:jc w:val="both"/>
        <w:rPr>
          <w:rFonts w:ascii="Book Antiqua" w:eastAsiaTheme="minorEastAsia" w:hAnsi="Book Antiqua"/>
          <w:b/>
          <w:sz w:val="24"/>
          <w:szCs w:val="24"/>
          <w:lang w:eastAsia="zh-CN"/>
        </w:rPr>
      </w:pPr>
      <w:r w:rsidRPr="00F5142F">
        <w:rPr>
          <w:rFonts w:ascii="Book Antiqua" w:hAnsi="Book Antiqua"/>
          <w:b/>
          <w:sz w:val="24"/>
          <w:szCs w:val="24"/>
        </w:rPr>
        <w:t>Revised:</w:t>
      </w:r>
      <w:r w:rsidR="00304105">
        <w:rPr>
          <w:rFonts w:ascii="Book Antiqua" w:eastAsiaTheme="minorEastAsia" w:hAnsi="Book Antiqua" w:hint="eastAsia"/>
          <w:b/>
          <w:sz w:val="24"/>
          <w:szCs w:val="24"/>
          <w:lang w:eastAsia="zh-CN"/>
        </w:rPr>
        <w:t xml:space="preserve"> </w:t>
      </w:r>
      <w:r w:rsidR="00304105" w:rsidRPr="00304105">
        <w:rPr>
          <w:rFonts w:ascii="Book Antiqua" w:eastAsiaTheme="minorEastAsia" w:hAnsi="Book Antiqua" w:hint="eastAsia"/>
          <w:sz w:val="24"/>
          <w:szCs w:val="24"/>
          <w:lang w:eastAsia="zh-CN"/>
        </w:rPr>
        <w:t>March 28, 2017</w:t>
      </w:r>
    </w:p>
    <w:p w:rsidR="002C1529" w:rsidRPr="007D2114" w:rsidRDefault="002C1529" w:rsidP="007D2114">
      <w:pPr>
        <w:spacing w:line="360" w:lineRule="auto"/>
        <w:rPr>
          <w:rFonts w:ascii="Book Antiqua" w:hAnsi="Book Antiqua"/>
          <w:color w:val="000000"/>
          <w:sz w:val="24"/>
        </w:rPr>
      </w:pPr>
      <w:r w:rsidRPr="00F5142F">
        <w:rPr>
          <w:rFonts w:ascii="Book Antiqua" w:hAnsi="Book Antiqua"/>
          <w:b/>
          <w:sz w:val="24"/>
          <w:szCs w:val="24"/>
        </w:rPr>
        <w:t>Accepted:</w:t>
      </w:r>
      <w:bookmarkStart w:id="18" w:name="OLE_LINK118"/>
      <w:r w:rsidR="007D2114" w:rsidRPr="007D2114">
        <w:rPr>
          <w:rFonts w:ascii="Book Antiqua" w:hAnsi="Book Antiqua"/>
          <w:color w:val="000000"/>
          <w:sz w:val="24"/>
        </w:rPr>
        <w:t xml:space="preserve"> </w:t>
      </w:r>
      <w:r w:rsidR="007D2114">
        <w:rPr>
          <w:rFonts w:ascii="Book Antiqua" w:hAnsi="Book Antiqua"/>
          <w:color w:val="000000"/>
          <w:sz w:val="24"/>
        </w:rPr>
        <w:t>May 9, 2017</w:t>
      </w:r>
      <w:bookmarkStart w:id="19" w:name="_GoBack"/>
      <w:bookmarkEnd w:id="18"/>
      <w:bookmarkEnd w:id="19"/>
      <w:r w:rsidRPr="00F5142F">
        <w:rPr>
          <w:rFonts w:ascii="Book Antiqua" w:hAnsi="Book Antiqua"/>
          <w:b/>
          <w:sz w:val="24"/>
          <w:szCs w:val="24"/>
        </w:rPr>
        <w:t xml:space="preserve">  </w:t>
      </w:r>
    </w:p>
    <w:p w:rsidR="002C1529" w:rsidRPr="00F5142F" w:rsidRDefault="002C1529" w:rsidP="00B67AD6">
      <w:pPr>
        <w:spacing w:after="0" w:line="360" w:lineRule="auto"/>
        <w:jc w:val="both"/>
        <w:rPr>
          <w:rFonts w:ascii="Book Antiqua" w:hAnsi="Book Antiqua"/>
          <w:b/>
          <w:sz w:val="24"/>
          <w:szCs w:val="24"/>
        </w:rPr>
      </w:pPr>
      <w:r w:rsidRPr="00F5142F">
        <w:rPr>
          <w:rFonts w:ascii="Book Antiqua" w:hAnsi="Book Antiqua"/>
          <w:b/>
          <w:sz w:val="24"/>
          <w:szCs w:val="24"/>
        </w:rPr>
        <w:t>Article in press:</w:t>
      </w:r>
    </w:p>
    <w:p w:rsidR="002C1529" w:rsidRPr="00F5142F" w:rsidRDefault="002C1529" w:rsidP="00B67AD6">
      <w:pPr>
        <w:spacing w:after="0" w:line="360" w:lineRule="auto"/>
        <w:jc w:val="both"/>
        <w:rPr>
          <w:rFonts w:ascii="Book Antiqua" w:hAnsi="Book Antiqua"/>
          <w:b/>
          <w:sz w:val="24"/>
          <w:szCs w:val="24"/>
        </w:rPr>
      </w:pPr>
      <w:r w:rsidRPr="00F5142F">
        <w:rPr>
          <w:rFonts w:ascii="Book Antiqua" w:hAnsi="Book Antiqua"/>
          <w:b/>
          <w:sz w:val="24"/>
          <w:szCs w:val="24"/>
        </w:rPr>
        <w:t>Published online:</w:t>
      </w:r>
    </w:p>
    <w:bookmarkEnd w:id="13"/>
    <w:bookmarkEnd w:id="14"/>
    <w:bookmarkEnd w:id="15"/>
    <w:bookmarkEnd w:id="16"/>
    <w:bookmarkEnd w:id="17"/>
    <w:p w:rsidR="00FB6ED4" w:rsidRPr="00F5142F" w:rsidRDefault="00FB6ED4" w:rsidP="00B67AD6">
      <w:pPr>
        <w:spacing w:after="0" w:line="360" w:lineRule="auto"/>
        <w:jc w:val="both"/>
        <w:rPr>
          <w:rFonts w:ascii="Book Antiqua" w:hAnsi="Book Antiqua"/>
          <w:sz w:val="24"/>
          <w:szCs w:val="24"/>
        </w:rPr>
      </w:pPr>
      <w:r w:rsidRPr="00F5142F">
        <w:rPr>
          <w:rFonts w:ascii="Book Antiqua" w:hAnsi="Book Antiqua"/>
          <w:sz w:val="24"/>
          <w:szCs w:val="24"/>
        </w:rPr>
        <w:br w:type="page"/>
      </w:r>
    </w:p>
    <w:p w:rsidR="00FB6ED4" w:rsidRPr="00F5142F" w:rsidRDefault="00FB6ED4" w:rsidP="00B67AD6">
      <w:pPr>
        <w:autoSpaceDE w:val="0"/>
        <w:autoSpaceDN w:val="0"/>
        <w:adjustRightInd w:val="0"/>
        <w:spacing w:after="0" w:line="360" w:lineRule="auto"/>
        <w:jc w:val="both"/>
        <w:rPr>
          <w:rFonts w:ascii="Book Antiqua" w:eastAsiaTheme="minorHAnsi" w:hAnsi="Book Antiqua" w:cs="Book Antiqua"/>
          <w:b/>
          <w:sz w:val="24"/>
          <w:szCs w:val="24"/>
        </w:rPr>
      </w:pPr>
      <w:r w:rsidRPr="00F5142F">
        <w:rPr>
          <w:rFonts w:ascii="Book Antiqua" w:eastAsiaTheme="minorHAnsi" w:hAnsi="Book Antiqua" w:cs="Book Antiqua"/>
          <w:b/>
          <w:sz w:val="24"/>
          <w:szCs w:val="24"/>
        </w:rPr>
        <w:lastRenderedPageBreak/>
        <w:t>Abstract</w:t>
      </w:r>
    </w:p>
    <w:p w:rsidR="00304105" w:rsidRPr="00304105" w:rsidRDefault="004E4D3A" w:rsidP="00B67AD6">
      <w:pPr>
        <w:spacing w:after="0" w:line="360" w:lineRule="auto"/>
        <w:jc w:val="both"/>
        <w:rPr>
          <w:rFonts w:ascii="Book Antiqua" w:eastAsiaTheme="minorEastAsia" w:hAnsi="Book Antiqua" w:cs="Book Antiqua"/>
          <w:b/>
          <w:i/>
          <w:sz w:val="24"/>
          <w:szCs w:val="24"/>
          <w:lang w:eastAsia="zh-CN"/>
        </w:rPr>
      </w:pPr>
      <w:r w:rsidRPr="00304105">
        <w:rPr>
          <w:rFonts w:ascii="Book Antiqua" w:eastAsiaTheme="minorHAnsi" w:hAnsi="Book Antiqua" w:cs="Book Antiqua"/>
          <w:b/>
          <w:i/>
          <w:sz w:val="24"/>
          <w:szCs w:val="24"/>
        </w:rPr>
        <w:t>AIM</w:t>
      </w:r>
      <w:r w:rsidR="00304105" w:rsidRPr="00304105">
        <w:rPr>
          <w:rFonts w:ascii="Book Antiqua" w:eastAsiaTheme="minorEastAsia" w:hAnsi="Book Antiqua" w:cs="Book Antiqua" w:hint="eastAsia"/>
          <w:b/>
          <w:i/>
          <w:sz w:val="24"/>
          <w:szCs w:val="24"/>
          <w:lang w:eastAsia="zh-CN"/>
        </w:rPr>
        <w:t xml:space="preserve"> </w:t>
      </w:r>
    </w:p>
    <w:p w:rsidR="004E4D3A" w:rsidRDefault="004E4D3A" w:rsidP="00B67AD6">
      <w:pPr>
        <w:spacing w:after="0" w:line="360" w:lineRule="auto"/>
        <w:jc w:val="both"/>
        <w:rPr>
          <w:rFonts w:ascii="Book Antiqua" w:eastAsiaTheme="minorEastAsia" w:hAnsi="Book Antiqua"/>
          <w:sz w:val="24"/>
          <w:szCs w:val="24"/>
          <w:lang w:eastAsia="zh-CN"/>
        </w:rPr>
      </w:pPr>
      <w:r w:rsidRPr="00F5142F">
        <w:rPr>
          <w:rFonts w:ascii="Book Antiqua" w:eastAsiaTheme="minorHAnsi" w:hAnsi="Book Antiqua" w:cs="Book Antiqua"/>
          <w:sz w:val="24"/>
          <w:szCs w:val="24"/>
        </w:rPr>
        <w:t xml:space="preserve">To evaluate circulating IL9 in </w:t>
      </w:r>
      <w:r w:rsidRPr="00F5142F">
        <w:rPr>
          <w:rFonts w:ascii="Book Antiqua" w:hAnsi="Book Antiqua"/>
          <w:sz w:val="24"/>
          <w:szCs w:val="24"/>
        </w:rPr>
        <w:t>inflammatory bowel disease and disease-associated anemia/cachexia and assess its potential as a mucosal healing marker.</w:t>
      </w:r>
    </w:p>
    <w:p w:rsidR="00304105" w:rsidRPr="00304105" w:rsidRDefault="00304105" w:rsidP="00B67AD6">
      <w:pPr>
        <w:spacing w:after="0" w:line="360" w:lineRule="auto"/>
        <w:jc w:val="both"/>
        <w:rPr>
          <w:rFonts w:ascii="Book Antiqua" w:eastAsiaTheme="minorEastAsia" w:hAnsi="Book Antiqua"/>
          <w:sz w:val="24"/>
          <w:szCs w:val="24"/>
          <w:lang w:eastAsia="zh-CN"/>
        </w:rPr>
      </w:pPr>
    </w:p>
    <w:p w:rsidR="00304105" w:rsidRPr="00304105" w:rsidRDefault="004E4D3A" w:rsidP="00B67AD6">
      <w:pPr>
        <w:spacing w:after="0" w:line="360" w:lineRule="auto"/>
        <w:jc w:val="both"/>
        <w:rPr>
          <w:rFonts w:ascii="Book Antiqua" w:eastAsiaTheme="minorEastAsia" w:hAnsi="Book Antiqua"/>
          <w:i/>
          <w:sz w:val="24"/>
          <w:szCs w:val="24"/>
          <w:lang w:eastAsia="zh-CN"/>
        </w:rPr>
      </w:pPr>
      <w:r w:rsidRPr="00304105">
        <w:rPr>
          <w:rFonts w:ascii="Book Antiqua" w:hAnsi="Book Antiqua"/>
          <w:b/>
          <w:i/>
          <w:sz w:val="24"/>
          <w:szCs w:val="24"/>
        </w:rPr>
        <w:t>METHODS</w:t>
      </w:r>
    </w:p>
    <w:p w:rsidR="004E4D3A" w:rsidRDefault="004E4D3A" w:rsidP="00B67AD6">
      <w:pPr>
        <w:spacing w:after="0" w:line="360" w:lineRule="auto"/>
        <w:jc w:val="both"/>
        <w:rPr>
          <w:rFonts w:ascii="Book Antiqua" w:eastAsiaTheme="minorEastAsia" w:hAnsi="Book Antiqua"/>
          <w:sz w:val="24"/>
          <w:szCs w:val="24"/>
          <w:lang w:eastAsia="zh-CN"/>
        </w:rPr>
      </w:pPr>
      <w:r w:rsidRPr="00F5142F">
        <w:rPr>
          <w:rFonts w:ascii="Book Antiqua" w:hAnsi="Book Antiqua"/>
          <w:sz w:val="24"/>
          <w:szCs w:val="24"/>
        </w:rPr>
        <w:t>Serum IL9 as well as other cytokines (IL1β, IL6, IL13, IFN</w:t>
      </w:r>
      <w:r w:rsidRPr="00F5142F">
        <w:rPr>
          <w:rFonts w:ascii="Book Antiqua" w:hAnsi="Book Antiqua"/>
          <w:sz w:val="24"/>
          <w:szCs w:val="24"/>
        </w:rPr>
        <w:sym w:font="Symbol" w:char="F067"/>
      </w:r>
      <w:r w:rsidRPr="00F5142F">
        <w:rPr>
          <w:rFonts w:ascii="Book Antiqua" w:hAnsi="Book Antiqua"/>
          <w:sz w:val="24"/>
          <w:szCs w:val="24"/>
        </w:rPr>
        <w:t>, TNFα, and VEGF-A) were determined in 293 individuals: 97 patients with Crohn’s disease (CD) and 74 with ulcerative colitis (UC) and in 122 apparently healthy controls. The clinical activity of CD and UC was expressed in terms of the Crohn’s Disease Activity Index (CDAI) and the Mayo Scoring System (MDAI), respectively, and the severity of bowel inflammation in UC patients was assessed using Mayo endoscopic score. Cytokine concentrations were measured by a flow cytometry-based method using Luminex xMAP</w:t>
      </w:r>
      <w:r w:rsidRPr="00304105">
        <w:rPr>
          <w:rFonts w:ascii="Book Antiqua" w:hAnsi="Book Antiqua"/>
          <w:sz w:val="24"/>
          <w:szCs w:val="24"/>
          <w:vertAlign w:val="superscript"/>
        </w:rPr>
        <w:t>®</w:t>
      </w:r>
      <w:r w:rsidRPr="00F5142F">
        <w:rPr>
          <w:rFonts w:ascii="Book Antiqua" w:hAnsi="Book Antiqua"/>
          <w:sz w:val="24"/>
          <w:szCs w:val="24"/>
        </w:rPr>
        <w:t xml:space="preserve"> technology. High-sensitive C-reactive protein concentrations (hsCRP) were determined in CD and UC patients using the enhanced immunoturbidimetric method.</w:t>
      </w:r>
    </w:p>
    <w:p w:rsidR="00304105" w:rsidRPr="00304105" w:rsidRDefault="00304105" w:rsidP="00B67AD6">
      <w:pPr>
        <w:spacing w:after="0" w:line="360" w:lineRule="auto"/>
        <w:jc w:val="both"/>
        <w:rPr>
          <w:rFonts w:ascii="Book Antiqua" w:eastAsiaTheme="minorEastAsia" w:hAnsi="Book Antiqua"/>
          <w:sz w:val="24"/>
          <w:szCs w:val="24"/>
          <w:lang w:eastAsia="zh-CN"/>
        </w:rPr>
      </w:pPr>
    </w:p>
    <w:p w:rsidR="00304105" w:rsidRPr="00304105" w:rsidRDefault="004E4D3A" w:rsidP="00B67AD6">
      <w:pPr>
        <w:spacing w:after="0" w:line="360" w:lineRule="auto"/>
        <w:jc w:val="both"/>
        <w:rPr>
          <w:rFonts w:ascii="Book Antiqua" w:eastAsiaTheme="minorEastAsia" w:hAnsi="Book Antiqua"/>
          <w:b/>
          <w:i/>
          <w:sz w:val="24"/>
          <w:szCs w:val="24"/>
          <w:lang w:eastAsia="zh-CN"/>
        </w:rPr>
      </w:pPr>
      <w:r w:rsidRPr="00304105">
        <w:rPr>
          <w:rFonts w:ascii="Book Antiqua" w:hAnsi="Book Antiqua"/>
          <w:b/>
          <w:i/>
          <w:sz w:val="24"/>
          <w:szCs w:val="24"/>
        </w:rPr>
        <w:t>RESULTS</w:t>
      </w:r>
    </w:p>
    <w:p w:rsidR="004E4D3A" w:rsidRDefault="004E4D3A" w:rsidP="00B67AD6">
      <w:pPr>
        <w:spacing w:after="0" w:line="360" w:lineRule="auto"/>
        <w:jc w:val="both"/>
        <w:rPr>
          <w:rFonts w:ascii="Book Antiqua" w:eastAsiaTheme="minorEastAsia" w:hAnsi="Book Antiqua"/>
          <w:sz w:val="24"/>
          <w:szCs w:val="24"/>
          <w:lang w:eastAsia="zh-CN"/>
        </w:rPr>
      </w:pPr>
      <w:r w:rsidRPr="00F5142F">
        <w:rPr>
          <w:rFonts w:ascii="Book Antiqua" w:hAnsi="Book Antiqua"/>
          <w:sz w:val="24"/>
          <w:szCs w:val="24"/>
        </w:rPr>
        <w:t xml:space="preserve">Systemic IL9 was significantly lower in healthy individuals </w:t>
      </w:r>
      <w:r w:rsidR="00304105">
        <w:rPr>
          <w:rFonts w:ascii="Book Antiqua" w:eastAsiaTheme="minorEastAsia" w:hAnsi="Book Antiqua" w:hint="eastAsia"/>
          <w:sz w:val="24"/>
          <w:szCs w:val="24"/>
          <w:lang w:eastAsia="zh-CN"/>
        </w:rPr>
        <w:t>[</w:t>
      </w:r>
      <w:r w:rsidRPr="00F5142F">
        <w:rPr>
          <w:rFonts w:ascii="Book Antiqua" w:hAnsi="Book Antiqua"/>
          <w:sz w:val="24"/>
          <w:szCs w:val="24"/>
        </w:rPr>
        <w:t>9 pg/m</w:t>
      </w:r>
      <w:r w:rsidR="00304105" w:rsidRPr="00F5142F">
        <w:rPr>
          <w:rFonts w:ascii="Book Antiqua" w:hAnsi="Book Antiqua"/>
          <w:sz w:val="24"/>
          <w:szCs w:val="24"/>
        </w:rPr>
        <w:t>L</w:t>
      </w:r>
      <w:r w:rsidRPr="00F5142F">
        <w:rPr>
          <w:rFonts w:ascii="Book Antiqua" w:hAnsi="Book Antiqua"/>
          <w:sz w:val="24"/>
          <w:szCs w:val="24"/>
        </w:rPr>
        <w:t xml:space="preserve"> (95%CI: 8.2–10)</w:t>
      </w:r>
      <w:r w:rsidR="00304105">
        <w:rPr>
          <w:rFonts w:ascii="Book Antiqua" w:eastAsiaTheme="minorEastAsia" w:hAnsi="Book Antiqua" w:hint="eastAsia"/>
          <w:sz w:val="24"/>
          <w:szCs w:val="24"/>
          <w:lang w:eastAsia="zh-CN"/>
        </w:rPr>
        <w:t>]</w:t>
      </w:r>
      <w:r w:rsidRPr="00F5142F">
        <w:rPr>
          <w:rFonts w:ascii="Book Antiqua" w:hAnsi="Book Antiqua"/>
          <w:sz w:val="24"/>
          <w:szCs w:val="24"/>
        </w:rPr>
        <w:t xml:space="preserve"> than in patients with inflammatory bowel disease (IBD): both inactive </w:t>
      </w:r>
      <w:r w:rsidR="00304105">
        <w:rPr>
          <w:rFonts w:ascii="Book Antiqua" w:eastAsiaTheme="minorEastAsia" w:hAnsi="Book Antiqua" w:hint="eastAsia"/>
          <w:sz w:val="24"/>
          <w:szCs w:val="24"/>
          <w:lang w:eastAsia="zh-CN"/>
        </w:rPr>
        <w:t>[</w:t>
      </w:r>
      <w:r w:rsidRPr="00F5142F">
        <w:rPr>
          <w:rFonts w:ascii="Book Antiqua" w:hAnsi="Book Antiqua"/>
          <w:sz w:val="24"/>
          <w:szCs w:val="24"/>
        </w:rPr>
        <w:t>14.3 pg/m</w:t>
      </w:r>
      <w:r w:rsidR="00304105" w:rsidRPr="00F5142F">
        <w:rPr>
          <w:rFonts w:ascii="Book Antiqua" w:hAnsi="Book Antiqua"/>
          <w:sz w:val="24"/>
          <w:szCs w:val="24"/>
        </w:rPr>
        <w:t>L</w:t>
      </w:r>
      <w:r w:rsidRPr="00F5142F">
        <w:rPr>
          <w:rFonts w:ascii="Book Antiqua" w:hAnsi="Book Antiqua"/>
          <w:sz w:val="24"/>
          <w:szCs w:val="24"/>
        </w:rPr>
        <w:t xml:space="preserve"> (11.9–19.9)</w:t>
      </w:r>
      <w:r w:rsidR="00304105">
        <w:rPr>
          <w:rFonts w:ascii="Book Antiqua" w:eastAsiaTheme="minorEastAsia" w:hAnsi="Book Antiqua" w:hint="eastAsia"/>
          <w:sz w:val="24"/>
          <w:szCs w:val="24"/>
          <w:lang w:eastAsia="zh-CN"/>
        </w:rPr>
        <w:t>]</w:t>
      </w:r>
      <w:r w:rsidRPr="00F5142F">
        <w:rPr>
          <w:rFonts w:ascii="Book Antiqua" w:hAnsi="Book Antiqua"/>
          <w:sz w:val="24"/>
          <w:szCs w:val="24"/>
        </w:rPr>
        <w:t xml:space="preserve"> and active </w:t>
      </w:r>
      <w:r w:rsidR="00304105">
        <w:rPr>
          <w:rFonts w:ascii="Book Antiqua" w:eastAsiaTheme="minorEastAsia" w:hAnsi="Book Antiqua" w:hint="eastAsia"/>
          <w:sz w:val="24"/>
          <w:szCs w:val="24"/>
          <w:lang w:eastAsia="zh-CN"/>
        </w:rPr>
        <w:t>[</w:t>
      </w:r>
      <w:r w:rsidRPr="00F5142F">
        <w:rPr>
          <w:rFonts w:ascii="Book Antiqua" w:hAnsi="Book Antiqua"/>
          <w:sz w:val="24"/>
          <w:szCs w:val="24"/>
        </w:rPr>
        <w:t>27.6 pg/m</w:t>
      </w:r>
      <w:r w:rsidR="00304105" w:rsidRPr="00F5142F">
        <w:rPr>
          <w:rFonts w:ascii="Book Antiqua" w:hAnsi="Book Antiqua"/>
          <w:sz w:val="24"/>
          <w:szCs w:val="24"/>
        </w:rPr>
        <w:t xml:space="preserve">L </w:t>
      </w:r>
      <w:r w:rsidRPr="00F5142F">
        <w:rPr>
          <w:rFonts w:ascii="Book Antiqua" w:hAnsi="Book Antiqua"/>
          <w:sz w:val="24"/>
          <w:szCs w:val="24"/>
        </w:rPr>
        <w:t xml:space="preserve">(24.5–32), </w:t>
      </w:r>
      <w:r w:rsidR="00304105" w:rsidRPr="00F5142F">
        <w:rPr>
          <w:rFonts w:ascii="Book Antiqua" w:hAnsi="Book Antiqua"/>
          <w:i/>
          <w:sz w:val="24"/>
          <w:szCs w:val="24"/>
        </w:rPr>
        <w:t>P</w:t>
      </w:r>
      <w:r w:rsidR="00304105">
        <w:rPr>
          <w:rFonts w:ascii="Book Antiqua" w:eastAsiaTheme="minorEastAsia" w:hAnsi="Book Antiqua"/>
          <w:i/>
          <w:sz w:val="24"/>
          <w:szCs w:val="24"/>
          <w:lang w:eastAsia="zh-CN"/>
        </w:rPr>
        <w:t xml:space="preserve"> </w:t>
      </w:r>
      <w:r w:rsidRPr="00F5142F">
        <w:rPr>
          <w:rFonts w:ascii="Book Antiqua" w:hAnsi="Book Antiqua"/>
          <w:sz w:val="24"/>
          <w:szCs w:val="24"/>
        </w:rPr>
        <w:t>&lt;</w:t>
      </w:r>
      <w:r w:rsidR="00304105">
        <w:rPr>
          <w:rFonts w:ascii="Book Antiqua" w:eastAsiaTheme="minorEastAsia" w:hAnsi="Book Antiqua" w:hint="eastAsia"/>
          <w:sz w:val="24"/>
          <w:szCs w:val="24"/>
          <w:lang w:eastAsia="zh-CN"/>
        </w:rPr>
        <w:t xml:space="preserve"> </w:t>
      </w:r>
      <w:r w:rsidRPr="00F5142F">
        <w:rPr>
          <w:rFonts w:ascii="Book Antiqua" w:hAnsi="Book Antiqua"/>
          <w:sz w:val="24"/>
          <w:szCs w:val="24"/>
        </w:rPr>
        <w:t>0.0001</w:t>
      </w:r>
      <w:r w:rsidR="00304105">
        <w:rPr>
          <w:rFonts w:ascii="Book Antiqua" w:eastAsiaTheme="minorEastAsia" w:hAnsi="Book Antiqua" w:hint="eastAsia"/>
          <w:sz w:val="24"/>
          <w:szCs w:val="24"/>
          <w:lang w:eastAsia="zh-CN"/>
        </w:rPr>
        <w:t>]</w:t>
      </w:r>
      <w:r w:rsidRPr="00F5142F">
        <w:rPr>
          <w:rFonts w:ascii="Book Antiqua" w:hAnsi="Book Antiqua"/>
          <w:sz w:val="24"/>
          <w:szCs w:val="24"/>
        </w:rPr>
        <w:t xml:space="preserve">. Cytokine concentrations were significantly higher in active CD </w:t>
      </w:r>
      <w:r w:rsidR="00304105">
        <w:rPr>
          <w:rFonts w:ascii="Book Antiqua" w:eastAsiaTheme="minorEastAsia" w:hAnsi="Book Antiqua" w:hint="eastAsia"/>
          <w:sz w:val="24"/>
          <w:szCs w:val="24"/>
          <w:lang w:eastAsia="zh-CN"/>
        </w:rPr>
        <w:t>[</w:t>
      </w:r>
      <w:r w:rsidRPr="00F5142F">
        <w:rPr>
          <w:rFonts w:ascii="Book Antiqua" w:hAnsi="Book Antiqua"/>
          <w:sz w:val="24"/>
          <w:szCs w:val="24"/>
        </w:rPr>
        <w:t>27.4 pg/m</w:t>
      </w:r>
      <w:r w:rsidR="00304105" w:rsidRPr="00F5142F">
        <w:rPr>
          <w:rFonts w:ascii="Book Antiqua" w:hAnsi="Book Antiqua"/>
          <w:sz w:val="24"/>
          <w:szCs w:val="24"/>
        </w:rPr>
        <w:t>L</w:t>
      </w:r>
      <w:r w:rsidRPr="00F5142F">
        <w:rPr>
          <w:rFonts w:ascii="Book Antiqua" w:hAnsi="Book Antiqua"/>
          <w:sz w:val="24"/>
          <w:szCs w:val="24"/>
        </w:rPr>
        <w:t xml:space="preserve"> (23.4–32.2)</w:t>
      </w:r>
      <w:r w:rsidR="00304105">
        <w:rPr>
          <w:rFonts w:ascii="Book Antiqua" w:eastAsiaTheme="minorEastAsia" w:hAnsi="Book Antiqua" w:hint="eastAsia"/>
          <w:sz w:val="24"/>
          <w:szCs w:val="24"/>
          <w:lang w:eastAsia="zh-CN"/>
        </w:rPr>
        <w:t>]</w:t>
      </w:r>
      <w:r w:rsidRPr="00F5142F">
        <w:rPr>
          <w:rFonts w:ascii="Book Antiqua" w:hAnsi="Book Antiqua"/>
          <w:sz w:val="24"/>
          <w:szCs w:val="24"/>
        </w:rPr>
        <w:t xml:space="preserve"> and in active UC </w:t>
      </w:r>
      <w:r w:rsidR="00304105">
        <w:rPr>
          <w:rFonts w:ascii="Book Antiqua" w:eastAsiaTheme="minorEastAsia" w:hAnsi="Book Antiqua" w:hint="eastAsia"/>
          <w:sz w:val="24"/>
          <w:szCs w:val="24"/>
          <w:lang w:eastAsia="zh-CN"/>
        </w:rPr>
        <w:t>[</w:t>
      </w:r>
      <w:r w:rsidRPr="00F5142F">
        <w:rPr>
          <w:rFonts w:ascii="Book Antiqua" w:hAnsi="Book Antiqua"/>
          <w:sz w:val="24"/>
          <w:szCs w:val="24"/>
        </w:rPr>
        <w:t>32.7 pg/</w:t>
      </w:r>
      <w:r w:rsidR="00304105" w:rsidRPr="00F5142F">
        <w:rPr>
          <w:rFonts w:ascii="Book Antiqua" w:hAnsi="Book Antiqua"/>
          <w:sz w:val="24"/>
          <w:szCs w:val="24"/>
        </w:rPr>
        <w:t xml:space="preserve">mL </w:t>
      </w:r>
      <w:r w:rsidRPr="00F5142F">
        <w:rPr>
          <w:rFonts w:ascii="Book Antiqua" w:hAnsi="Book Antiqua"/>
          <w:sz w:val="24"/>
          <w:szCs w:val="24"/>
        </w:rPr>
        <w:t>(27–38.9)</w:t>
      </w:r>
      <w:r w:rsidR="00304105">
        <w:rPr>
          <w:rFonts w:ascii="Book Antiqua" w:eastAsiaTheme="minorEastAsia" w:hAnsi="Book Antiqua" w:hint="eastAsia"/>
          <w:sz w:val="24"/>
          <w:szCs w:val="24"/>
          <w:lang w:eastAsia="zh-CN"/>
        </w:rPr>
        <w:t>]</w:t>
      </w:r>
      <w:r w:rsidRPr="00F5142F">
        <w:rPr>
          <w:rFonts w:ascii="Book Antiqua" w:hAnsi="Book Antiqua"/>
          <w:sz w:val="24"/>
          <w:szCs w:val="24"/>
        </w:rPr>
        <w:t xml:space="preserve"> compared to inactive diseases </w:t>
      </w:r>
      <w:r w:rsidR="00304105">
        <w:rPr>
          <w:rFonts w:ascii="Book Antiqua" w:eastAsiaTheme="minorEastAsia" w:hAnsi="Book Antiqua" w:hint="eastAsia"/>
          <w:sz w:val="24"/>
          <w:szCs w:val="24"/>
          <w:lang w:eastAsia="zh-CN"/>
        </w:rPr>
        <w:t>[</w:t>
      </w:r>
      <w:r w:rsidRPr="00F5142F">
        <w:rPr>
          <w:rFonts w:ascii="Book Antiqua" w:hAnsi="Book Antiqua"/>
          <w:sz w:val="24"/>
          <w:szCs w:val="24"/>
        </w:rPr>
        <w:t>15.9 pg/m</w:t>
      </w:r>
      <w:r w:rsidR="00304105" w:rsidRPr="00F5142F">
        <w:rPr>
          <w:rFonts w:ascii="Book Antiqua" w:hAnsi="Book Antiqua"/>
          <w:sz w:val="24"/>
          <w:szCs w:val="24"/>
        </w:rPr>
        <w:t>L</w:t>
      </w:r>
      <w:r w:rsidRPr="00F5142F">
        <w:rPr>
          <w:rFonts w:ascii="Book Antiqua" w:hAnsi="Book Antiqua"/>
          <w:sz w:val="24"/>
          <w:szCs w:val="24"/>
        </w:rPr>
        <w:t xml:space="preserve"> (10.8–23.4) in CD and 19.4 pg/</w:t>
      </w:r>
      <w:r w:rsidR="00304105" w:rsidRPr="00F5142F">
        <w:rPr>
          <w:rFonts w:ascii="Book Antiqua" w:hAnsi="Book Antiqua"/>
          <w:sz w:val="24"/>
          <w:szCs w:val="24"/>
        </w:rPr>
        <w:t xml:space="preserve">mL </w:t>
      </w:r>
      <w:r w:rsidRPr="00F5142F">
        <w:rPr>
          <w:rFonts w:ascii="Book Antiqua" w:hAnsi="Book Antiqua"/>
          <w:sz w:val="24"/>
          <w:szCs w:val="24"/>
        </w:rPr>
        <w:t xml:space="preserve">(13.9–27.1) in UC, </w:t>
      </w:r>
      <w:r w:rsidR="00304105" w:rsidRPr="00F5142F">
        <w:rPr>
          <w:rFonts w:ascii="Book Antiqua" w:hAnsi="Book Antiqua"/>
          <w:i/>
          <w:sz w:val="24"/>
          <w:szCs w:val="24"/>
        </w:rPr>
        <w:t>P</w:t>
      </w:r>
      <w:r w:rsidR="00304105">
        <w:rPr>
          <w:rFonts w:ascii="Book Antiqua" w:eastAsiaTheme="minorEastAsia" w:hAnsi="Book Antiqua" w:hint="eastAsia"/>
          <w:i/>
          <w:sz w:val="24"/>
          <w:szCs w:val="24"/>
          <w:lang w:eastAsia="zh-CN"/>
        </w:rPr>
        <w:t xml:space="preserve"> </w:t>
      </w:r>
      <w:r w:rsidRPr="00F5142F">
        <w:rPr>
          <w:rFonts w:ascii="Book Antiqua" w:hAnsi="Book Antiqua"/>
          <w:sz w:val="24"/>
          <w:szCs w:val="24"/>
        </w:rPr>
        <w:t>=</w:t>
      </w:r>
      <w:r w:rsidR="00304105">
        <w:rPr>
          <w:rFonts w:ascii="Book Antiqua" w:eastAsiaTheme="minorEastAsia" w:hAnsi="Book Antiqua" w:hint="eastAsia"/>
          <w:sz w:val="24"/>
          <w:szCs w:val="24"/>
          <w:lang w:eastAsia="zh-CN"/>
        </w:rPr>
        <w:t xml:space="preserve"> </w:t>
      </w:r>
      <w:r w:rsidRPr="00F5142F">
        <w:rPr>
          <w:rFonts w:ascii="Book Antiqua" w:hAnsi="Book Antiqua"/>
          <w:sz w:val="24"/>
          <w:szCs w:val="24"/>
        </w:rPr>
        <w:t>0.001</w:t>
      </w:r>
      <w:r w:rsidR="00304105">
        <w:rPr>
          <w:rFonts w:ascii="Book Antiqua" w:eastAsiaTheme="minorEastAsia" w:hAnsi="Book Antiqua" w:hint="eastAsia"/>
          <w:sz w:val="24"/>
          <w:szCs w:val="24"/>
          <w:lang w:eastAsia="zh-CN"/>
        </w:rPr>
        <w:t>]</w:t>
      </w:r>
      <w:r w:rsidRPr="00F5142F">
        <w:rPr>
          <w:rFonts w:ascii="Book Antiqua" w:hAnsi="Book Antiqua"/>
          <w:sz w:val="24"/>
          <w:szCs w:val="24"/>
        </w:rPr>
        <w:t>. IL9 correlated weakly with CDAI (</w:t>
      </w:r>
      <w:r w:rsidRPr="00F5142F">
        <w:rPr>
          <w:rFonts w:ascii="Book Antiqua" w:hAnsi="Book Antiqua"/>
          <w:i/>
          <w:sz w:val="24"/>
          <w:szCs w:val="24"/>
        </w:rPr>
        <w:sym w:font="Symbol" w:char="F072"/>
      </w:r>
      <w:r w:rsidR="00304105">
        <w:rPr>
          <w:rFonts w:ascii="Book Antiqua" w:eastAsiaTheme="minorEastAsia" w:hAnsi="Book Antiqua" w:hint="eastAsia"/>
          <w:i/>
          <w:sz w:val="24"/>
          <w:szCs w:val="24"/>
          <w:lang w:eastAsia="zh-CN"/>
        </w:rPr>
        <w:t xml:space="preserve"> </w:t>
      </w:r>
      <w:r w:rsidRPr="00F5142F">
        <w:rPr>
          <w:rFonts w:ascii="Book Antiqua" w:hAnsi="Book Antiqua"/>
          <w:sz w:val="24"/>
          <w:szCs w:val="24"/>
        </w:rPr>
        <w:t>=</w:t>
      </w:r>
      <w:r w:rsidR="00304105">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0.32, </w:t>
      </w:r>
      <w:r w:rsidR="00304105" w:rsidRPr="00F5142F">
        <w:rPr>
          <w:rFonts w:ascii="Book Antiqua" w:hAnsi="Book Antiqua"/>
          <w:i/>
          <w:sz w:val="24"/>
          <w:szCs w:val="24"/>
        </w:rPr>
        <w:t>P</w:t>
      </w:r>
      <w:r w:rsidR="00304105" w:rsidRPr="00F5142F">
        <w:rPr>
          <w:rFonts w:ascii="Book Antiqua" w:hAnsi="Book Antiqua"/>
          <w:sz w:val="24"/>
          <w:szCs w:val="24"/>
        </w:rPr>
        <w:t xml:space="preserve"> </w:t>
      </w:r>
      <w:r w:rsidRPr="00F5142F">
        <w:rPr>
          <w:rFonts w:ascii="Book Antiqua" w:hAnsi="Book Antiqua"/>
          <w:sz w:val="24"/>
          <w:szCs w:val="24"/>
        </w:rPr>
        <w:t>=</w:t>
      </w:r>
      <w:r w:rsidR="00304105">
        <w:rPr>
          <w:rFonts w:ascii="Book Antiqua" w:eastAsiaTheme="minorEastAsia" w:hAnsi="Book Antiqua" w:hint="eastAsia"/>
          <w:sz w:val="24"/>
          <w:szCs w:val="24"/>
          <w:lang w:eastAsia="zh-CN"/>
        </w:rPr>
        <w:t xml:space="preserve"> </w:t>
      </w:r>
      <w:r w:rsidRPr="00F5142F">
        <w:rPr>
          <w:rFonts w:ascii="Book Antiqua" w:hAnsi="Book Antiqua"/>
          <w:sz w:val="24"/>
          <w:szCs w:val="24"/>
        </w:rPr>
        <w:t>0.003) and MDAI (</w:t>
      </w:r>
      <w:r w:rsidRPr="00F5142F">
        <w:rPr>
          <w:rFonts w:ascii="Book Antiqua" w:hAnsi="Book Antiqua"/>
          <w:i/>
          <w:sz w:val="24"/>
          <w:szCs w:val="24"/>
        </w:rPr>
        <w:sym w:font="Symbol" w:char="F072"/>
      </w:r>
      <w:r w:rsidR="00304105">
        <w:rPr>
          <w:rFonts w:ascii="Book Antiqua" w:eastAsiaTheme="minorEastAsia" w:hAnsi="Book Antiqua" w:hint="eastAsia"/>
          <w:i/>
          <w:sz w:val="24"/>
          <w:szCs w:val="24"/>
          <w:lang w:eastAsia="zh-CN"/>
        </w:rPr>
        <w:t xml:space="preserve"> </w:t>
      </w:r>
      <w:r w:rsidRPr="00F5142F">
        <w:rPr>
          <w:rFonts w:ascii="Book Antiqua" w:hAnsi="Book Antiqua"/>
          <w:sz w:val="24"/>
          <w:szCs w:val="24"/>
        </w:rPr>
        <w:t>=</w:t>
      </w:r>
      <w:r w:rsidR="00304105">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0.35, </w:t>
      </w:r>
      <w:r w:rsidR="00304105" w:rsidRPr="00F5142F">
        <w:rPr>
          <w:rFonts w:ascii="Book Antiqua" w:hAnsi="Book Antiqua"/>
          <w:i/>
          <w:sz w:val="24"/>
          <w:szCs w:val="24"/>
        </w:rPr>
        <w:t>P</w:t>
      </w:r>
      <w:r w:rsidR="00304105" w:rsidRPr="00F5142F">
        <w:rPr>
          <w:rFonts w:ascii="Book Antiqua" w:hAnsi="Book Antiqua"/>
          <w:sz w:val="24"/>
          <w:szCs w:val="24"/>
        </w:rPr>
        <w:t xml:space="preserve"> </w:t>
      </w:r>
      <w:r w:rsidRPr="00F5142F">
        <w:rPr>
          <w:rFonts w:ascii="Book Antiqua" w:hAnsi="Book Antiqua"/>
          <w:sz w:val="24"/>
          <w:szCs w:val="24"/>
        </w:rPr>
        <w:t>=</w:t>
      </w:r>
      <w:r w:rsidR="00304105">
        <w:rPr>
          <w:rFonts w:ascii="Book Antiqua" w:eastAsiaTheme="minorEastAsia" w:hAnsi="Book Antiqua" w:hint="eastAsia"/>
          <w:sz w:val="24"/>
          <w:szCs w:val="24"/>
          <w:lang w:eastAsia="zh-CN"/>
        </w:rPr>
        <w:t xml:space="preserve"> </w:t>
      </w:r>
      <w:r w:rsidRPr="00F5142F">
        <w:rPr>
          <w:rFonts w:ascii="Book Antiqua" w:hAnsi="Book Antiqua"/>
          <w:sz w:val="24"/>
          <w:szCs w:val="24"/>
        </w:rPr>
        <w:t>0.002) and strongly with endoscopic inflammation in UC (</w:t>
      </w:r>
      <w:r w:rsidRPr="00F5142F">
        <w:rPr>
          <w:rFonts w:ascii="Book Antiqua" w:hAnsi="Book Antiqua"/>
          <w:i/>
          <w:sz w:val="24"/>
          <w:szCs w:val="24"/>
        </w:rPr>
        <w:sym w:font="Symbol" w:char="F072"/>
      </w:r>
      <w:r w:rsidR="00304105">
        <w:rPr>
          <w:rFonts w:ascii="Book Antiqua" w:eastAsiaTheme="minorEastAsia" w:hAnsi="Book Antiqua" w:hint="eastAsia"/>
          <w:i/>
          <w:sz w:val="24"/>
          <w:szCs w:val="24"/>
          <w:lang w:eastAsia="zh-CN"/>
        </w:rPr>
        <w:t xml:space="preserve"> </w:t>
      </w:r>
      <w:r w:rsidRPr="00F5142F">
        <w:rPr>
          <w:rFonts w:ascii="Book Antiqua" w:hAnsi="Book Antiqua"/>
          <w:sz w:val="24"/>
          <w:szCs w:val="24"/>
        </w:rPr>
        <w:t>=</w:t>
      </w:r>
      <w:r w:rsidR="00304105">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0.74, </w:t>
      </w:r>
      <w:r w:rsidR="00304105" w:rsidRPr="00F5142F">
        <w:rPr>
          <w:rFonts w:ascii="Book Antiqua" w:hAnsi="Book Antiqua"/>
          <w:i/>
          <w:sz w:val="24"/>
          <w:szCs w:val="24"/>
        </w:rPr>
        <w:t>P</w:t>
      </w:r>
      <w:r w:rsidR="00304105" w:rsidRPr="00F5142F">
        <w:rPr>
          <w:rFonts w:ascii="Book Antiqua" w:hAnsi="Book Antiqua"/>
          <w:sz w:val="24"/>
          <w:szCs w:val="24"/>
        </w:rPr>
        <w:t xml:space="preserve"> </w:t>
      </w:r>
      <w:r w:rsidRPr="00F5142F">
        <w:rPr>
          <w:rFonts w:ascii="Book Antiqua" w:hAnsi="Book Antiqua"/>
          <w:sz w:val="24"/>
          <w:szCs w:val="24"/>
        </w:rPr>
        <w:t>&lt;</w:t>
      </w:r>
      <w:r w:rsidR="00304105">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0.0001). As a negative marker of mucosal healing (MH), IL9 had an accuracy superior to hsCRP and IL6 </w:t>
      </w:r>
      <w:r w:rsidR="00304105">
        <w:rPr>
          <w:rFonts w:ascii="Book Antiqua" w:eastAsiaTheme="minorEastAsia" w:hAnsi="Book Antiqua" w:hint="eastAsia"/>
          <w:sz w:val="24"/>
          <w:szCs w:val="24"/>
          <w:lang w:eastAsia="zh-CN"/>
        </w:rPr>
        <w:t>[</w:t>
      </w:r>
      <w:r w:rsidRPr="00F5142F">
        <w:rPr>
          <w:rFonts w:ascii="Book Antiqua" w:hAnsi="Book Antiqua"/>
          <w:sz w:val="24"/>
          <w:szCs w:val="24"/>
        </w:rPr>
        <w:t>97% (</w:t>
      </w:r>
      <w:r w:rsidR="00304105" w:rsidRPr="00F5142F">
        <w:rPr>
          <w:rFonts w:ascii="Book Antiqua" w:hAnsi="Book Antiqua"/>
          <w:i/>
          <w:sz w:val="24"/>
          <w:szCs w:val="24"/>
        </w:rPr>
        <w:t>P</w:t>
      </w:r>
      <w:r w:rsidR="00304105" w:rsidRPr="00F5142F">
        <w:rPr>
          <w:rFonts w:ascii="Book Antiqua" w:hAnsi="Book Antiqua"/>
          <w:sz w:val="24"/>
          <w:szCs w:val="24"/>
        </w:rPr>
        <w:t xml:space="preserve"> </w:t>
      </w:r>
      <w:r w:rsidRPr="00F5142F">
        <w:rPr>
          <w:rFonts w:ascii="Book Antiqua" w:hAnsi="Book Antiqua"/>
          <w:sz w:val="24"/>
          <w:szCs w:val="24"/>
        </w:rPr>
        <w:t>&lt;</w:t>
      </w:r>
      <w:r w:rsidR="00304105">
        <w:rPr>
          <w:rFonts w:ascii="Book Antiqua" w:eastAsiaTheme="minorEastAsia" w:hAnsi="Book Antiqua" w:hint="eastAsia"/>
          <w:sz w:val="24"/>
          <w:szCs w:val="24"/>
          <w:lang w:eastAsia="zh-CN"/>
        </w:rPr>
        <w:t xml:space="preserve"> </w:t>
      </w:r>
      <w:r w:rsidRPr="00F5142F">
        <w:rPr>
          <w:rFonts w:ascii="Book Antiqua" w:hAnsi="Book Antiqua"/>
          <w:sz w:val="24"/>
          <w:szCs w:val="24"/>
        </w:rPr>
        <w:t>0.0001), 67% (</w:t>
      </w:r>
      <w:r w:rsidR="00304105" w:rsidRPr="00F5142F">
        <w:rPr>
          <w:rFonts w:ascii="Book Antiqua" w:hAnsi="Book Antiqua"/>
          <w:i/>
          <w:sz w:val="24"/>
          <w:szCs w:val="24"/>
        </w:rPr>
        <w:t>P</w:t>
      </w:r>
      <w:r w:rsidR="00304105" w:rsidRPr="00F5142F">
        <w:rPr>
          <w:rFonts w:ascii="Book Antiqua" w:hAnsi="Book Antiqua"/>
          <w:sz w:val="24"/>
          <w:szCs w:val="24"/>
        </w:rPr>
        <w:t xml:space="preserve"> </w:t>
      </w:r>
      <w:r w:rsidRPr="00F5142F">
        <w:rPr>
          <w:rFonts w:ascii="Book Antiqua" w:hAnsi="Book Antiqua"/>
          <w:sz w:val="24"/>
          <w:szCs w:val="24"/>
        </w:rPr>
        <w:t>=</w:t>
      </w:r>
      <w:r w:rsidR="00304105">
        <w:rPr>
          <w:rFonts w:ascii="Book Antiqua" w:eastAsiaTheme="minorEastAsia" w:hAnsi="Book Antiqua" w:hint="eastAsia"/>
          <w:sz w:val="24"/>
          <w:szCs w:val="24"/>
          <w:lang w:eastAsia="zh-CN"/>
        </w:rPr>
        <w:t xml:space="preserve"> </w:t>
      </w:r>
      <w:r w:rsidRPr="00F5142F">
        <w:rPr>
          <w:rFonts w:ascii="Book Antiqua" w:hAnsi="Book Antiqua"/>
          <w:sz w:val="24"/>
          <w:szCs w:val="24"/>
        </w:rPr>
        <w:t>0.071), and 55% (</w:t>
      </w:r>
      <w:r w:rsidR="00304105" w:rsidRPr="00F5142F">
        <w:rPr>
          <w:rFonts w:ascii="Book Antiqua" w:hAnsi="Book Antiqua"/>
          <w:i/>
          <w:sz w:val="24"/>
          <w:szCs w:val="24"/>
        </w:rPr>
        <w:t>P</w:t>
      </w:r>
      <w:r w:rsidR="00304105" w:rsidRPr="00F5142F">
        <w:rPr>
          <w:rFonts w:ascii="Book Antiqua" w:hAnsi="Book Antiqua"/>
          <w:sz w:val="24"/>
          <w:szCs w:val="24"/>
        </w:rPr>
        <w:t xml:space="preserve"> </w:t>
      </w:r>
      <w:r w:rsidRPr="00F5142F">
        <w:rPr>
          <w:rFonts w:ascii="Book Antiqua" w:hAnsi="Book Antiqua"/>
          <w:sz w:val="24"/>
          <w:szCs w:val="24"/>
        </w:rPr>
        <w:t>=</w:t>
      </w:r>
      <w:r w:rsidR="00304105">
        <w:rPr>
          <w:rFonts w:ascii="Book Antiqua" w:eastAsiaTheme="minorEastAsia" w:hAnsi="Book Antiqua" w:hint="eastAsia"/>
          <w:sz w:val="24"/>
          <w:szCs w:val="24"/>
          <w:lang w:eastAsia="zh-CN"/>
        </w:rPr>
        <w:t xml:space="preserve"> </w:t>
      </w:r>
      <w:r w:rsidRPr="00F5142F">
        <w:rPr>
          <w:rFonts w:ascii="Book Antiqua" w:hAnsi="Book Antiqua"/>
          <w:sz w:val="24"/>
          <w:szCs w:val="24"/>
        </w:rPr>
        <w:t>0.525), respectively</w:t>
      </w:r>
      <w:r w:rsidR="00304105">
        <w:rPr>
          <w:rFonts w:ascii="Book Antiqua" w:eastAsiaTheme="minorEastAsia" w:hAnsi="Book Antiqua" w:hint="eastAsia"/>
          <w:sz w:val="24"/>
          <w:szCs w:val="24"/>
          <w:lang w:eastAsia="zh-CN"/>
        </w:rPr>
        <w:t>]</w:t>
      </w:r>
      <w:r w:rsidRPr="00F5142F">
        <w:rPr>
          <w:rFonts w:ascii="Book Antiqua" w:hAnsi="Book Antiqua"/>
          <w:sz w:val="24"/>
          <w:szCs w:val="24"/>
        </w:rPr>
        <w:t xml:space="preserve">. IL9 was significantly higher in cachectic IBD patients </w:t>
      </w:r>
      <w:r w:rsidR="00304105">
        <w:rPr>
          <w:rFonts w:ascii="Book Antiqua" w:eastAsiaTheme="minorEastAsia" w:hAnsi="Book Antiqua" w:hint="eastAsia"/>
          <w:sz w:val="24"/>
          <w:szCs w:val="24"/>
          <w:lang w:eastAsia="zh-CN"/>
        </w:rPr>
        <w:t>[</w:t>
      </w:r>
      <w:r w:rsidRPr="00F5142F">
        <w:rPr>
          <w:rFonts w:ascii="Book Antiqua" w:hAnsi="Book Antiqua"/>
          <w:sz w:val="24"/>
          <w:szCs w:val="24"/>
        </w:rPr>
        <w:t>30.25 pg/m</w:t>
      </w:r>
      <w:r w:rsidR="00304105" w:rsidRPr="00F5142F">
        <w:rPr>
          <w:rFonts w:ascii="Book Antiqua" w:hAnsi="Book Antiqua"/>
          <w:sz w:val="24"/>
          <w:szCs w:val="24"/>
        </w:rPr>
        <w:t>L</w:t>
      </w:r>
      <w:r w:rsidRPr="00F5142F">
        <w:rPr>
          <w:rFonts w:ascii="Book Antiqua" w:hAnsi="Book Antiqua"/>
          <w:sz w:val="24"/>
          <w:szCs w:val="24"/>
        </w:rPr>
        <w:t xml:space="preserve"> (24.4–37.5) </w:t>
      </w:r>
      <w:r w:rsidRPr="00F5142F">
        <w:rPr>
          <w:rFonts w:ascii="Book Antiqua" w:hAnsi="Book Antiqua"/>
          <w:i/>
          <w:sz w:val="24"/>
          <w:szCs w:val="24"/>
        </w:rPr>
        <w:t>vs</w:t>
      </w:r>
      <w:r w:rsidRPr="00F5142F">
        <w:rPr>
          <w:rFonts w:ascii="Book Antiqua" w:hAnsi="Book Antiqua"/>
          <w:sz w:val="24"/>
          <w:szCs w:val="24"/>
        </w:rPr>
        <w:t xml:space="preserve"> 21.88 pg/m</w:t>
      </w:r>
      <w:r w:rsidR="00304105" w:rsidRPr="00F5142F">
        <w:rPr>
          <w:rFonts w:ascii="Book Antiqua" w:hAnsi="Book Antiqua"/>
          <w:sz w:val="24"/>
          <w:szCs w:val="24"/>
        </w:rPr>
        <w:t>L</w:t>
      </w:r>
      <w:r w:rsidRPr="00F5142F">
        <w:rPr>
          <w:rFonts w:ascii="Book Antiqua" w:hAnsi="Book Antiqua"/>
          <w:sz w:val="24"/>
          <w:szCs w:val="24"/>
        </w:rPr>
        <w:t xml:space="preserve"> (18–26.5), </w:t>
      </w:r>
      <w:r w:rsidR="00304105" w:rsidRPr="00F5142F">
        <w:rPr>
          <w:rFonts w:ascii="Book Antiqua" w:hAnsi="Book Antiqua"/>
          <w:i/>
          <w:sz w:val="24"/>
          <w:szCs w:val="24"/>
        </w:rPr>
        <w:t>P</w:t>
      </w:r>
      <w:r w:rsidR="00304105" w:rsidRPr="00F5142F">
        <w:rPr>
          <w:rFonts w:ascii="Book Antiqua" w:hAnsi="Book Antiqua"/>
          <w:sz w:val="24"/>
          <w:szCs w:val="24"/>
        </w:rPr>
        <w:t xml:space="preserve"> </w:t>
      </w:r>
      <w:r w:rsidRPr="00F5142F">
        <w:rPr>
          <w:rFonts w:ascii="Book Antiqua" w:hAnsi="Book Antiqua"/>
          <w:sz w:val="24"/>
          <w:szCs w:val="24"/>
        </w:rPr>
        <w:t>=</w:t>
      </w:r>
      <w:r w:rsidR="00304105">
        <w:rPr>
          <w:rFonts w:ascii="Book Antiqua" w:eastAsiaTheme="minorEastAsia" w:hAnsi="Book Antiqua" w:hint="eastAsia"/>
          <w:sz w:val="24"/>
          <w:szCs w:val="24"/>
          <w:lang w:eastAsia="zh-CN"/>
        </w:rPr>
        <w:t xml:space="preserve"> </w:t>
      </w:r>
      <w:r w:rsidRPr="00F5142F">
        <w:rPr>
          <w:rFonts w:ascii="Book Antiqua" w:hAnsi="Book Antiqua"/>
          <w:sz w:val="24"/>
          <w:szCs w:val="24"/>
        </w:rPr>
        <w:t>0.026</w:t>
      </w:r>
      <w:r w:rsidR="00304105">
        <w:rPr>
          <w:rFonts w:ascii="Book Antiqua" w:eastAsiaTheme="minorEastAsia" w:hAnsi="Book Antiqua" w:hint="eastAsia"/>
          <w:sz w:val="24"/>
          <w:szCs w:val="24"/>
          <w:lang w:eastAsia="zh-CN"/>
        </w:rPr>
        <w:t>]</w:t>
      </w:r>
      <w:r w:rsidRPr="00F5142F">
        <w:rPr>
          <w:rFonts w:ascii="Book Antiqua" w:hAnsi="Book Antiqua"/>
          <w:sz w:val="24"/>
          <w:szCs w:val="24"/>
        </w:rPr>
        <w:t xml:space="preserve"> and negatively correlated with hemoglobin concentrations (</w:t>
      </w:r>
      <w:r w:rsidRPr="00F5142F">
        <w:rPr>
          <w:rFonts w:ascii="Book Antiqua" w:hAnsi="Book Antiqua"/>
          <w:i/>
          <w:sz w:val="24"/>
          <w:szCs w:val="24"/>
        </w:rPr>
        <w:t>ρ</w:t>
      </w:r>
      <w:r w:rsidR="00304105">
        <w:rPr>
          <w:rFonts w:ascii="Book Antiqua" w:eastAsiaTheme="minorEastAsia" w:hAnsi="Book Antiqua" w:hint="eastAsia"/>
          <w:i/>
          <w:sz w:val="24"/>
          <w:szCs w:val="24"/>
          <w:lang w:eastAsia="zh-CN"/>
        </w:rPr>
        <w:t xml:space="preserve"> </w:t>
      </w:r>
      <w:r w:rsidRPr="00F5142F">
        <w:rPr>
          <w:rFonts w:ascii="Book Antiqua" w:hAnsi="Book Antiqua"/>
          <w:sz w:val="24"/>
          <w:szCs w:val="24"/>
        </w:rPr>
        <w:t>=</w:t>
      </w:r>
      <w:r w:rsidR="00304105">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−0.27, </w:t>
      </w:r>
      <w:r w:rsidR="00304105" w:rsidRPr="00F5142F">
        <w:rPr>
          <w:rFonts w:ascii="Book Antiqua" w:hAnsi="Book Antiqua"/>
          <w:i/>
          <w:sz w:val="24"/>
          <w:szCs w:val="24"/>
        </w:rPr>
        <w:t>P</w:t>
      </w:r>
      <w:r w:rsidR="00304105" w:rsidRPr="00F5142F">
        <w:rPr>
          <w:rFonts w:ascii="Book Antiqua" w:hAnsi="Book Antiqua"/>
          <w:sz w:val="24"/>
          <w:szCs w:val="24"/>
        </w:rPr>
        <w:t xml:space="preserve"> </w:t>
      </w:r>
      <w:r w:rsidRPr="00F5142F">
        <w:rPr>
          <w:rFonts w:ascii="Book Antiqua" w:hAnsi="Book Antiqua"/>
          <w:sz w:val="24"/>
          <w:szCs w:val="24"/>
        </w:rPr>
        <w:t>&lt;</w:t>
      </w:r>
      <w:r w:rsidR="00304105">
        <w:rPr>
          <w:rFonts w:ascii="Book Antiqua" w:eastAsiaTheme="minorEastAsia" w:hAnsi="Book Antiqua" w:hint="eastAsia"/>
          <w:sz w:val="24"/>
          <w:szCs w:val="24"/>
          <w:lang w:eastAsia="zh-CN"/>
        </w:rPr>
        <w:t xml:space="preserve"> </w:t>
      </w:r>
      <w:r w:rsidRPr="00F5142F">
        <w:rPr>
          <w:rFonts w:ascii="Book Antiqua" w:hAnsi="Book Antiqua"/>
          <w:sz w:val="24"/>
          <w:szCs w:val="24"/>
        </w:rPr>
        <w:t>0.001). Multiple reg</w:t>
      </w:r>
      <w:bookmarkStart w:id="20" w:name="Editing"/>
      <w:bookmarkEnd w:id="20"/>
      <w:r w:rsidRPr="00F5142F">
        <w:rPr>
          <w:rFonts w:ascii="Book Antiqua" w:hAnsi="Book Antiqua"/>
          <w:sz w:val="24"/>
          <w:szCs w:val="24"/>
        </w:rPr>
        <w:t xml:space="preserve">ression showed IL1β and IL13 to be the </w:t>
      </w:r>
      <w:r w:rsidRPr="00F5142F">
        <w:rPr>
          <w:rFonts w:ascii="Book Antiqua" w:hAnsi="Book Antiqua"/>
          <w:sz w:val="24"/>
          <w:szCs w:val="24"/>
        </w:rPr>
        <w:lastRenderedPageBreak/>
        <w:t>independent predictors of circulating IL9 in healthy individuals, IFN</w:t>
      </w:r>
      <w:r w:rsidRPr="00F5142F">
        <w:rPr>
          <w:rFonts w:ascii="Book Antiqua" w:hAnsi="Book Antiqua"/>
          <w:sz w:val="24"/>
          <w:szCs w:val="24"/>
        </w:rPr>
        <w:sym w:font="Symbol" w:char="F067"/>
      </w:r>
      <w:r w:rsidRPr="00F5142F">
        <w:rPr>
          <w:rFonts w:ascii="Book Antiqua" w:hAnsi="Book Antiqua"/>
          <w:sz w:val="24"/>
          <w:szCs w:val="24"/>
        </w:rPr>
        <w:t xml:space="preserve"> or IL6 in active and inactive UC, respectively, and IL13 and VEGF-A in both active and inactive CD.</w:t>
      </w:r>
    </w:p>
    <w:p w:rsidR="00304105" w:rsidRPr="00304105" w:rsidRDefault="00304105" w:rsidP="00B67AD6">
      <w:pPr>
        <w:spacing w:after="0" w:line="360" w:lineRule="auto"/>
        <w:jc w:val="both"/>
        <w:rPr>
          <w:rFonts w:ascii="Book Antiqua" w:eastAsiaTheme="minorEastAsia" w:hAnsi="Book Antiqua"/>
          <w:sz w:val="24"/>
          <w:szCs w:val="24"/>
          <w:lang w:eastAsia="zh-CN"/>
        </w:rPr>
      </w:pPr>
    </w:p>
    <w:p w:rsidR="00304105" w:rsidRPr="00304105" w:rsidRDefault="004E4D3A" w:rsidP="00B67AD6">
      <w:pPr>
        <w:spacing w:after="0" w:line="360" w:lineRule="auto"/>
        <w:jc w:val="both"/>
        <w:rPr>
          <w:rFonts w:ascii="Book Antiqua" w:eastAsiaTheme="minorEastAsia" w:hAnsi="Book Antiqua"/>
          <w:b/>
          <w:i/>
          <w:sz w:val="24"/>
          <w:szCs w:val="24"/>
          <w:lang w:eastAsia="zh-CN"/>
        </w:rPr>
      </w:pPr>
      <w:r w:rsidRPr="00304105">
        <w:rPr>
          <w:rFonts w:ascii="Book Antiqua" w:hAnsi="Book Antiqua"/>
          <w:b/>
          <w:i/>
          <w:sz w:val="24"/>
          <w:szCs w:val="24"/>
        </w:rPr>
        <w:t>CONCLUSION</w:t>
      </w:r>
    </w:p>
    <w:p w:rsidR="0095029F" w:rsidRPr="00F5142F" w:rsidRDefault="004E4D3A" w:rsidP="00B67AD6">
      <w:pPr>
        <w:spacing w:after="0" w:line="360" w:lineRule="auto"/>
        <w:jc w:val="both"/>
        <w:rPr>
          <w:rFonts w:ascii="Book Antiqua" w:hAnsi="Book Antiqua"/>
          <w:sz w:val="24"/>
          <w:szCs w:val="24"/>
        </w:rPr>
      </w:pPr>
      <w:r w:rsidRPr="00F5142F">
        <w:rPr>
          <w:rFonts w:ascii="Book Antiqua" w:hAnsi="Book Antiqua"/>
          <w:sz w:val="24"/>
          <w:szCs w:val="24"/>
        </w:rPr>
        <w:t>The systemic IL9 level is higher in IBD and corresponds with endoscopic inflammation, suggesting its possible application as a negative marker of mucosal healing in UC.</w:t>
      </w:r>
    </w:p>
    <w:p w:rsidR="00164794" w:rsidRPr="00F5142F" w:rsidRDefault="00164794" w:rsidP="00B67AD6">
      <w:pPr>
        <w:spacing w:after="0" w:line="360" w:lineRule="auto"/>
        <w:jc w:val="both"/>
        <w:rPr>
          <w:rFonts w:ascii="Book Antiqua" w:hAnsi="Book Antiqua"/>
          <w:sz w:val="24"/>
          <w:szCs w:val="24"/>
        </w:rPr>
      </w:pPr>
    </w:p>
    <w:p w:rsidR="00CD2802" w:rsidRPr="00304105" w:rsidRDefault="00CD2802" w:rsidP="00B67AD6">
      <w:pPr>
        <w:spacing w:after="0" w:line="360" w:lineRule="auto"/>
        <w:jc w:val="both"/>
        <w:rPr>
          <w:rFonts w:ascii="Book Antiqua" w:eastAsiaTheme="minorEastAsia" w:hAnsi="Book Antiqua"/>
          <w:sz w:val="24"/>
          <w:szCs w:val="24"/>
          <w:lang w:eastAsia="zh-CN"/>
        </w:rPr>
      </w:pPr>
      <w:r w:rsidRPr="00F5142F">
        <w:rPr>
          <w:rFonts w:ascii="Book Antiqua" w:hAnsi="Book Antiqua"/>
          <w:b/>
          <w:sz w:val="24"/>
          <w:szCs w:val="24"/>
        </w:rPr>
        <w:t>Key</w:t>
      </w:r>
      <w:r w:rsidR="00304105">
        <w:rPr>
          <w:rFonts w:ascii="Book Antiqua" w:eastAsiaTheme="minorEastAsia" w:hAnsi="Book Antiqua" w:hint="eastAsia"/>
          <w:b/>
          <w:sz w:val="24"/>
          <w:szCs w:val="24"/>
          <w:lang w:eastAsia="zh-CN"/>
        </w:rPr>
        <w:t xml:space="preserve"> </w:t>
      </w:r>
      <w:r w:rsidRPr="00F5142F">
        <w:rPr>
          <w:rFonts w:ascii="Book Antiqua" w:hAnsi="Book Antiqua"/>
          <w:b/>
          <w:sz w:val="24"/>
          <w:szCs w:val="24"/>
        </w:rPr>
        <w:t xml:space="preserve">words: </w:t>
      </w:r>
      <w:r w:rsidR="00304105" w:rsidRPr="00F5142F">
        <w:rPr>
          <w:rFonts w:ascii="Book Antiqua" w:hAnsi="Book Antiqua"/>
          <w:sz w:val="24"/>
          <w:szCs w:val="24"/>
        </w:rPr>
        <w:t xml:space="preserve">Interleukin </w:t>
      </w:r>
      <w:r w:rsidR="00164794" w:rsidRPr="00F5142F">
        <w:rPr>
          <w:rFonts w:ascii="Book Antiqua" w:hAnsi="Book Antiqua"/>
          <w:sz w:val="24"/>
          <w:szCs w:val="24"/>
        </w:rPr>
        <w:t>9;</w:t>
      </w:r>
      <w:r w:rsidR="00164794" w:rsidRPr="00F5142F">
        <w:rPr>
          <w:rFonts w:ascii="Book Antiqua" w:hAnsi="Book Antiqua"/>
          <w:b/>
          <w:sz w:val="24"/>
          <w:szCs w:val="24"/>
        </w:rPr>
        <w:t xml:space="preserve"> </w:t>
      </w:r>
      <w:r w:rsidR="00304105" w:rsidRPr="00F5142F">
        <w:rPr>
          <w:rFonts w:ascii="Book Antiqua" w:hAnsi="Book Antiqua"/>
          <w:sz w:val="24"/>
          <w:szCs w:val="24"/>
        </w:rPr>
        <w:t xml:space="preserve">Mucosal </w:t>
      </w:r>
      <w:r w:rsidR="00164794" w:rsidRPr="00F5142F">
        <w:rPr>
          <w:rFonts w:ascii="Book Antiqua" w:hAnsi="Book Antiqua"/>
          <w:sz w:val="24"/>
          <w:szCs w:val="24"/>
        </w:rPr>
        <w:t xml:space="preserve">healing; </w:t>
      </w:r>
      <w:r w:rsidR="00304105" w:rsidRPr="00F5142F">
        <w:rPr>
          <w:rFonts w:ascii="Book Antiqua" w:hAnsi="Book Antiqua"/>
          <w:sz w:val="24"/>
          <w:szCs w:val="24"/>
        </w:rPr>
        <w:t>Biomarker</w:t>
      </w:r>
      <w:r w:rsidR="00164794" w:rsidRPr="00F5142F">
        <w:rPr>
          <w:rFonts w:ascii="Book Antiqua" w:hAnsi="Book Antiqua"/>
          <w:sz w:val="24"/>
          <w:szCs w:val="24"/>
        </w:rPr>
        <w:t xml:space="preserve">; </w:t>
      </w:r>
      <w:r w:rsidR="00304105" w:rsidRPr="00F5142F">
        <w:rPr>
          <w:rFonts w:ascii="Book Antiqua" w:hAnsi="Book Antiqua"/>
          <w:sz w:val="24"/>
          <w:szCs w:val="24"/>
        </w:rPr>
        <w:t xml:space="preserve">Inflammatory </w:t>
      </w:r>
      <w:r w:rsidR="00164794" w:rsidRPr="00F5142F">
        <w:rPr>
          <w:rFonts w:ascii="Book Antiqua" w:hAnsi="Book Antiqua"/>
          <w:sz w:val="24"/>
          <w:szCs w:val="24"/>
        </w:rPr>
        <w:t xml:space="preserve">bowel disease; Crohn’s disease; </w:t>
      </w:r>
      <w:r w:rsidR="00304105" w:rsidRPr="00F5142F">
        <w:rPr>
          <w:rFonts w:ascii="Book Antiqua" w:hAnsi="Book Antiqua"/>
          <w:sz w:val="24"/>
          <w:szCs w:val="24"/>
        </w:rPr>
        <w:t xml:space="preserve">Ulcerative </w:t>
      </w:r>
      <w:r w:rsidR="00164794" w:rsidRPr="00F5142F">
        <w:rPr>
          <w:rFonts w:ascii="Book Antiqua" w:hAnsi="Book Antiqua"/>
          <w:sz w:val="24"/>
          <w:szCs w:val="24"/>
        </w:rPr>
        <w:t xml:space="preserve">colitis; </w:t>
      </w:r>
      <w:r w:rsidR="00304105" w:rsidRPr="00F5142F">
        <w:rPr>
          <w:rFonts w:ascii="Book Antiqua" w:hAnsi="Book Antiqua"/>
          <w:sz w:val="24"/>
          <w:szCs w:val="24"/>
        </w:rPr>
        <w:t>Cachexia</w:t>
      </w:r>
      <w:r w:rsidR="00164794" w:rsidRPr="00F5142F">
        <w:rPr>
          <w:rFonts w:ascii="Book Antiqua" w:hAnsi="Book Antiqua"/>
          <w:sz w:val="24"/>
          <w:szCs w:val="24"/>
        </w:rPr>
        <w:t xml:space="preserve">; </w:t>
      </w:r>
      <w:r w:rsidR="00304105" w:rsidRPr="00F5142F">
        <w:rPr>
          <w:rFonts w:ascii="Book Antiqua" w:hAnsi="Book Antiqua"/>
          <w:sz w:val="24"/>
          <w:szCs w:val="24"/>
        </w:rPr>
        <w:t>Anemia</w:t>
      </w:r>
    </w:p>
    <w:p w:rsidR="002C1529" w:rsidRPr="00F5142F" w:rsidRDefault="002C1529" w:rsidP="00B67AD6">
      <w:pPr>
        <w:spacing w:after="0" w:line="360" w:lineRule="auto"/>
        <w:jc w:val="both"/>
        <w:rPr>
          <w:rFonts w:ascii="Book Antiqua" w:hAnsi="Book Antiqua" w:cs="Arial Unicode MS"/>
          <w:b/>
          <w:sz w:val="24"/>
          <w:szCs w:val="24"/>
        </w:rPr>
      </w:pPr>
    </w:p>
    <w:p w:rsidR="002C1529" w:rsidRPr="00F5142F" w:rsidRDefault="002C1529" w:rsidP="00B67AD6">
      <w:pPr>
        <w:spacing w:after="0" w:line="360" w:lineRule="auto"/>
        <w:jc w:val="both"/>
        <w:rPr>
          <w:rFonts w:ascii="Book Antiqua" w:hAnsi="Book Antiqua" w:cs="Arial"/>
          <w:sz w:val="24"/>
          <w:szCs w:val="24"/>
        </w:rPr>
      </w:pPr>
      <w:bookmarkStart w:id="21" w:name="OLE_LINK55"/>
      <w:bookmarkStart w:id="22" w:name="OLE_LINK56"/>
      <w:bookmarkStart w:id="23" w:name="OLE_LINK105"/>
      <w:bookmarkStart w:id="24" w:name="OLE_LINK116"/>
      <w:bookmarkStart w:id="25" w:name="OLE_LINK89"/>
      <w:r w:rsidRPr="00F5142F">
        <w:rPr>
          <w:rFonts w:ascii="Book Antiqua" w:hAnsi="Book Antiqua"/>
          <w:b/>
          <w:sz w:val="24"/>
          <w:szCs w:val="24"/>
        </w:rPr>
        <w:t>©</w:t>
      </w:r>
      <w:bookmarkEnd w:id="21"/>
      <w:bookmarkEnd w:id="22"/>
      <w:r w:rsidRPr="00F5142F">
        <w:rPr>
          <w:rFonts w:ascii="Book Antiqua" w:hAnsi="Book Antiqua"/>
          <w:b/>
          <w:sz w:val="24"/>
          <w:szCs w:val="24"/>
        </w:rPr>
        <w:t xml:space="preserve"> </w:t>
      </w:r>
      <w:r w:rsidRPr="00F5142F">
        <w:rPr>
          <w:rFonts w:ascii="Book Antiqua" w:hAnsi="Book Antiqua" w:cs="Arial"/>
          <w:b/>
          <w:sz w:val="24"/>
          <w:szCs w:val="24"/>
        </w:rPr>
        <w:t xml:space="preserve">The Author(s) 2017. </w:t>
      </w:r>
      <w:r w:rsidRPr="00F5142F">
        <w:rPr>
          <w:rFonts w:ascii="Book Antiqua" w:hAnsi="Book Antiqua" w:cs="Arial"/>
          <w:sz w:val="24"/>
          <w:szCs w:val="24"/>
        </w:rPr>
        <w:t>Published by Baishideng Publishing Group Inc. All rights reserved.</w:t>
      </w:r>
    </w:p>
    <w:bookmarkEnd w:id="23"/>
    <w:bookmarkEnd w:id="24"/>
    <w:bookmarkEnd w:id="25"/>
    <w:p w:rsidR="00164794" w:rsidRPr="00F5142F" w:rsidRDefault="00164794" w:rsidP="00B67AD6">
      <w:pPr>
        <w:spacing w:after="0" w:line="360" w:lineRule="auto"/>
        <w:jc w:val="both"/>
        <w:rPr>
          <w:rFonts w:ascii="Book Antiqua" w:hAnsi="Book Antiqua"/>
          <w:sz w:val="24"/>
          <w:szCs w:val="24"/>
        </w:rPr>
      </w:pPr>
    </w:p>
    <w:p w:rsidR="00164794" w:rsidRPr="00F5142F" w:rsidRDefault="003A0A41" w:rsidP="00B67AD6">
      <w:pPr>
        <w:spacing w:after="0" w:line="360" w:lineRule="auto"/>
        <w:jc w:val="both"/>
        <w:rPr>
          <w:rFonts w:ascii="Book Antiqua" w:hAnsi="Book Antiqua"/>
          <w:sz w:val="24"/>
          <w:szCs w:val="24"/>
        </w:rPr>
      </w:pPr>
      <w:r w:rsidRPr="00F5142F">
        <w:rPr>
          <w:rFonts w:ascii="Book Antiqua" w:hAnsi="Book Antiqua"/>
          <w:b/>
          <w:sz w:val="24"/>
          <w:szCs w:val="24"/>
        </w:rPr>
        <w:t xml:space="preserve">Core tip: </w:t>
      </w:r>
      <w:r w:rsidRPr="00F5142F">
        <w:rPr>
          <w:rFonts w:ascii="Book Antiqua" w:hAnsi="Book Antiqua"/>
          <w:sz w:val="24"/>
          <w:szCs w:val="24"/>
        </w:rPr>
        <w:t xml:space="preserve">Based on a large cohort of patients, our results confirm elevation of IL9 in </w:t>
      </w:r>
      <w:r w:rsidR="00304105" w:rsidRPr="00F5142F">
        <w:rPr>
          <w:rFonts w:ascii="Book Antiqua" w:hAnsi="Book Antiqua"/>
          <w:sz w:val="24"/>
          <w:szCs w:val="24"/>
        </w:rPr>
        <w:t>inflammatory bowel disease (IBD)</w:t>
      </w:r>
      <w:r w:rsidRPr="00F5142F">
        <w:rPr>
          <w:rFonts w:ascii="Book Antiqua" w:hAnsi="Book Antiqua"/>
          <w:sz w:val="24"/>
          <w:szCs w:val="24"/>
        </w:rPr>
        <w:t xml:space="preserve">. Additionally, the data demonstrate associations between IL9 and both anemia and wasting syndromes accompanying IBD. Importantly, they show that an elevation in systemic IL9 in </w:t>
      </w:r>
      <w:r w:rsidR="00304105" w:rsidRPr="00F5142F">
        <w:rPr>
          <w:rFonts w:ascii="Book Antiqua" w:hAnsi="Book Antiqua"/>
          <w:sz w:val="24"/>
          <w:szCs w:val="24"/>
        </w:rPr>
        <w:t>ulcerative colitis (UC)</w:t>
      </w:r>
      <w:r w:rsidR="00304105">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corresponds to mucosal inflammation, with IL9 displaying a high level of accuracy as a negative marker of mucosal healing. Also, our results demonstrate IL9 to be more tightly associated with proinflammatory and Th1 cytokines in UC and with angiogenic and Th2 cytokines in </w:t>
      </w:r>
      <w:r w:rsidR="00304105" w:rsidRPr="00F5142F">
        <w:rPr>
          <w:rFonts w:ascii="Book Antiqua" w:hAnsi="Book Antiqua"/>
          <w:sz w:val="24"/>
          <w:szCs w:val="24"/>
        </w:rPr>
        <w:t>Crohn’s disease</w:t>
      </w:r>
      <w:r w:rsidRPr="00F5142F">
        <w:rPr>
          <w:rFonts w:ascii="Book Antiqua" w:hAnsi="Book Antiqua"/>
          <w:sz w:val="24"/>
          <w:szCs w:val="24"/>
        </w:rPr>
        <w:t>.</w:t>
      </w:r>
    </w:p>
    <w:p w:rsidR="0079470F" w:rsidRPr="00F5142F" w:rsidRDefault="0079470F" w:rsidP="00B67AD6">
      <w:pPr>
        <w:spacing w:after="0" w:line="360" w:lineRule="auto"/>
        <w:jc w:val="both"/>
        <w:rPr>
          <w:rFonts w:ascii="Book Antiqua" w:hAnsi="Book Antiqua"/>
          <w:sz w:val="24"/>
          <w:szCs w:val="24"/>
        </w:rPr>
      </w:pPr>
    </w:p>
    <w:p w:rsidR="003C0C4E" w:rsidRPr="00712F63" w:rsidRDefault="0079470F" w:rsidP="00B67AD6">
      <w:pPr>
        <w:adjustRightInd w:val="0"/>
        <w:snapToGrid w:val="0"/>
        <w:spacing w:after="0" w:line="360" w:lineRule="auto"/>
        <w:jc w:val="both"/>
        <w:rPr>
          <w:rFonts w:ascii="Book Antiqua" w:hAnsi="Book Antiqua"/>
          <w:sz w:val="24"/>
        </w:rPr>
      </w:pPr>
      <w:r w:rsidRPr="003C0C4E">
        <w:rPr>
          <w:rFonts w:ascii="Book Antiqua" w:hAnsi="Book Antiqua"/>
          <w:sz w:val="24"/>
          <w:szCs w:val="24"/>
        </w:rPr>
        <w:t>Matusiewicz M, Neubauer K, Bednarz-Misa I, Gorska S, Krzystek-Korpacka M.</w:t>
      </w:r>
      <w:r w:rsidR="003C0C4E" w:rsidRPr="003C0C4E">
        <w:t xml:space="preserve"> </w:t>
      </w:r>
      <w:r w:rsidR="003C0C4E" w:rsidRPr="003C0C4E">
        <w:rPr>
          <w:rFonts w:ascii="Book Antiqua" w:hAnsi="Book Antiqua"/>
          <w:sz w:val="24"/>
          <w:szCs w:val="24"/>
        </w:rPr>
        <w:t>Systemic interleukin-9 in inflammatory bowel disease: Association with mucosal healing in ulcerative colitis</w:t>
      </w:r>
      <w:r w:rsidR="003C0C4E">
        <w:rPr>
          <w:rFonts w:ascii="Book Antiqua" w:eastAsiaTheme="minorEastAsia" w:hAnsi="Book Antiqua" w:hint="eastAsia"/>
          <w:sz w:val="24"/>
          <w:szCs w:val="24"/>
          <w:lang w:eastAsia="zh-CN"/>
        </w:rPr>
        <w:t xml:space="preserve">. </w:t>
      </w:r>
      <w:bookmarkStart w:id="26" w:name="OLE_LINK424"/>
      <w:bookmarkStart w:id="27" w:name="OLE_LINK425"/>
      <w:r w:rsidR="003C0C4E" w:rsidRPr="00712F63">
        <w:rPr>
          <w:rFonts w:ascii="Book Antiqua" w:hAnsi="Book Antiqua"/>
          <w:i/>
          <w:sz w:val="24"/>
        </w:rPr>
        <w:t>World J Gastroenterol</w:t>
      </w:r>
      <w:r w:rsidR="003C0C4E" w:rsidRPr="00712F63">
        <w:rPr>
          <w:rFonts w:ascii="Book Antiqua" w:hAnsi="Book Antiqua"/>
          <w:sz w:val="24"/>
        </w:rPr>
        <w:t xml:space="preserve"> 201</w:t>
      </w:r>
      <w:r w:rsidR="003C0C4E">
        <w:rPr>
          <w:rFonts w:ascii="Book Antiqua" w:hAnsi="Book Antiqua" w:hint="eastAsia"/>
          <w:sz w:val="24"/>
        </w:rPr>
        <w:t>7</w:t>
      </w:r>
      <w:r w:rsidR="003C0C4E" w:rsidRPr="00712F63">
        <w:rPr>
          <w:rFonts w:ascii="Book Antiqua" w:hAnsi="Book Antiqua"/>
          <w:sz w:val="24"/>
        </w:rPr>
        <w:t xml:space="preserve">; </w:t>
      </w:r>
      <w:bookmarkStart w:id="28" w:name="OLE_LINK1689"/>
      <w:bookmarkStart w:id="29" w:name="OLE_LINK1298"/>
      <w:bookmarkStart w:id="30" w:name="OLE_LINK1297"/>
      <w:r w:rsidR="003C0C4E" w:rsidRPr="00712F63">
        <w:rPr>
          <w:rFonts w:ascii="Book Antiqua" w:hAnsi="Book Antiqua"/>
          <w:sz w:val="24"/>
        </w:rPr>
        <w:t>In press</w:t>
      </w:r>
      <w:bookmarkEnd w:id="28"/>
      <w:bookmarkEnd w:id="29"/>
      <w:bookmarkEnd w:id="30"/>
    </w:p>
    <w:bookmarkEnd w:id="26"/>
    <w:bookmarkEnd w:id="27"/>
    <w:p w:rsidR="0079470F" w:rsidRPr="003C0C4E" w:rsidRDefault="003C0C4E" w:rsidP="00B67AD6">
      <w:pPr>
        <w:spacing w:after="0" w:line="360" w:lineRule="auto"/>
        <w:jc w:val="both"/>
        <w:rPr>
          <w:rFonts w:ascii="Book Antiqua" w:hAnsi="Book Antiqua"/>
          <w:sz w:val="24"/>
          <w:szCs w:val="24"/>
        </w:rPr>
      </w:pPr>
      <w:r w:rsidRPr="003C0C4E">
        <w:rPr>
          <w:rFonts w:ascii="Book Antiqua" w:hAnsi="Book Antiqua"/>
          <w:sz w:val="24"/>
          <w:szCs w:val="24"/>
        </w:rPr>
        <w:t xml:space="preserve">    </w:t>
      </w:r>
    </w:p>
    <w:p w:rsidR="00811156" w:rsidRPr="00F5142F" w:rsidRDefault="00811156" w:rsidP="00B67AD6">
      <w:pPr>
        <w:spacing w:after="0" w:line="360" w:lineRule="auto"/>
        <w:jc w:val="both"/>
        <w:rPr>
          <w:rFonts w:ascii="Book Antiqua" w:hAnsi="Book Antiqua"/>
          <w:sz w:val="24"/>
          <w:szCs w:val="24"/>
        </w:rPr>
      </w:pPr>
      <w:r w:rsidRPr="00F5142F">
        <w:rPr>
          <w:rFonts w:ascii="Book Antiqua" w:hAnsi="Book Antiqua"/>
          <w:sz w:val="24"/>
          <w:szCs w:val="24"/>
        </w:rPr>
        <w:br w:type="page"/>
      </w:r>
    </w:p>
    <w:p w:rsidR="003A0A41" w:rsidRPr="00F5142F" w:rsidRDefault="003A0A41" w:rsidP="00B67AD6">
      <w:pPr>
        <w:spacing w:after="0" w:line="360" w:lineRule="auto"/>
        <w:jc w:val="both"/>
        <w:rPr>
          <w:rFonts w:ascii="Book Antiqua" w:hAnsi="Book Antiqua"/>
          <w:b/>
          <w:sz w:val="24"/>
          <w:szCs w:val="24"/>
        </w:rPr>
      </w:pPr>
      <w:r w:rsidRPr="00F5142F">
        <w:rPr>
          <w:rFonts w:ascii="Book Antiqua" w:hAnsi="Book Antiqua"/>
          <w:b/>
          <w:sz w:val="24"/>
          <w:szCs w:val="24"/>
        </w:rPr>
        <w:lastRenderedPageBreak/>
        <w:t>INTRODUCTION</w:t>
      </w:r>
    </w:p>
    <w:p w:rsidR="003A0A41" w:rsidRPr="00F5142F" w:rsidRDefault="003A0A41" w:rsidP="00B67AD6">
      <w:pPr>
        <w:spacing w:after="0" w:line="360" w:lineRule="auto"/>
        <w:jc w:val="both"/>
        <w:rPr>
          <w:rFonts w:ascii="Book Antiqua" w:hAnsi="Book Antiqua"/>
          <w:sz w:val="24"/>
          <w:szCs w:val="24"/>
          <w:vertAlign w:val="superscript"/>
        </w:rPr>
      </w:pPr>
      <w:r w:rsidRPr="00F5142F">
        <w:rPr>
          <w:rFonts w:ascii="Book Antiqua" w:hAnsi="Book Antiqua"/>
          <w:sz w:val="24"/>
          <w:szCs w:val="24"/>
        </w:rPr>
        <w:t>Inflammatory bowel disease (IBD) is a group of chronic conditions of the gastrointestinal tract encompassing Crohn</w:t>
      </w:r>
      <w:r w:rsidR="00D07EA2">
        <w:rPr>
          <w:rFonts w:ascii="Book Antiqua" w:eastAsiaTheme="minorEastAsia" w:hAnsi="Book Antiqua"/>
          <w:sz w:val="24"/>
          <w:szCs w:val="24"/>
          <w:lang w:eastAsia="zh-CN"/>
        </w:rPr>
        <w:t>’</w:t>
      </w:r>
      <w:r w:rsidRPr="00F5142F">
        <w:rPr>
          <w:rFonts w:ascii="Book Antiqua" w:hAnsi="Book Antiqua"/>
          <w:sz w:val="24"/>
          <w:szCs w:val="24"/>
        </w:rPr>
        <w:t>s disease (CD) and ulcerative colitis (UC). The fundamental role of cytokines in the induction and perpetuation of inflammation in IBD is well established. Consequently, cytokines have attracted attention as potential goals of biological therapies, focused either on targeting proinflammatory cytokines and their signaling pathways or on administration of anti-inflammatory cytokines</w:t>
      </w:r>
      <w:r w:rsidRPr="00F5142F">
        <w:rPr>
          <w:rFonts w:ascii="Book Antiqua" w:hAnsi="Book Antiqua"/>
          <w:sz w:val="24"/>
          <w:szCs w:val="24"/>
          <w:vertAlign w:val="superscript"/>
        </w:rPr>
        <w:t>[1]</w:t>
      </w:r>
      <w:r w:rsidRPr="00F5142F">
        <w:rPr>
          <w:rFonts w:ascii="Book Antiqua" w:hAnsi="Book Antiqua"/>
          <w:sz w:val="24"/>
          <w:szCs w:val="24"/>
        </w:rPr>
        <w:t>.</w:t>
      </w:r>
    </w:p>
    <w:p w:rsidR="003A0A41" w:rsidRPr="00F5142F" w:rsidRDefault="003A0A41" w:rsidP="00B67AD6">
      <w:pPr>
        <w:spacing w:after="0" w:line="360" w:lineRule="auto"/>
        <w:ind w:firstLineChars="100" w:firstLine="240"/>
        <w:jc w:val="both"/>
        <w:rPr>
          <w:rFonts w:ascii="Book Antiqua" w:hAnsi="Book Antiqua"/>
          <w:sz w:val="24"/>
          <w:szCs w:val="24"/>
          <w:vertAlign w:val="superscript"/>
        </w:rPr>
      </w:pPr>
      <w:r w:rsidRPr="00F5142F">
        <w:rPr>
          <w:rFonts w:ascii="Book Antiqua" w:hAnsi="Book Antiqua"/>
          <w:sz w:val="24"/>
          <w:szCs w:val="24"/>
        </w:rPr>
        <w:t>Recently, a new subtype of helper lymphocytes T has been described and termed Th9 due to their preferential expression of interleukin (IL)-9, a cytokine also found in the repertoire of other T cell subtypes</w:t>
      </w:r>
      <w:r w:rsidRPr="00F5142F">
        <w:rPr>
          <w:rFonts w:ascii="Book Antiqua" w:hAnsi="Book Antiqua"/>
          <w:sz w:val="24"/>
          <w:szCs w:val="24"/>
          <w:vertAlign w:val="superscript"/>
        </w:rPr>
        <w:t>[2,3]</w:t>
      </w:r>
      <w:r w:rsidRPr="00F5142F">
        <w:rPr>
          <w:rFonts w:ascii="Book Antiqua" w:hAnsi="Book Antiqua"/>
          <w:sz w:val="24"/>
          <w:szCs w:val="24"/>
        </w:rPr>
        <w:t>. IL9 is a pleiotropic cytokine affecting a variety of cells; yet, its biological activity or physiopathological relevance remains elusive. Nevertheless, the latest findings implicate IL9 in the development of autoimmune diseases</w:t>
      </w:r>
      <w:r w:rsidRPr="00F5142F">
        <w:rPr>
          <w:rFonts w:ascii="Book Antiqua" w:hAnsi="Book Antiqua"/>
          <w:sz w:val="24"/>
          <w:szCs w:val="24"/>
          <w:vertAlign w:val="superscript"/>
        </w:rPr>
        <w:t>[4-7]</w:t>
      </w:r>
      <w:r w:rsidRPr="00F5142F">
        <w:rPr>
          <w:rFonts w:ascii="Book Antiqua" w:hAnsi="Book Antiqua"/>
          <w:sz w:val="24"/>
          <w:szCs w:val="24"/>
        </w:rPr>
        <w:t>. Although IBD is not a classic autoimmune disease, IL9 and its receptor have recently been found to contribute to the pathogenesis of UC</w:t>
      </w:r>
      <w:r w:rsidRPr="00F5142F">
        <w:rPr>
          <w:rFonts w:ascii="Book Antiqua" w:hAnsi="Book Antiqua"/>
          <w:sz w:val="24"/>
          <w:szCs w:val="24"/>
          <w:vertAlign w:val="superscript"/>
        </w:rPr>
        <w:t>[8-10]</w:t>
      </w:r>
      <w:r w:rsidRPr="00F5142F">
        <w:rPr>
          <w:rFonts w:ascii="Book Antiqua" w:hAnsi="Book Antiqua"/>
          <w:sz w:val="24"/>
          <w:szCs w:val="24"/>
        </w:rPr>
        <w:t>. Inflamed gut biopsies from UC patients have been found to overexpress IL9 at both mRNA and protein levels</w:t>
      </w:r>
      <w:r w:rsidRPr="00F5142F">
        <w:rPr>
          <w:rFonts w:ascii="Book Antiqua" w:hAnsi="Book Antiqua"/>
          <w:sz w:val="24"/>
          <w:szCs w:val="24"/>
          <w:vertAlign w:val="superscript"/>
        </w:rPr>
        <w:t>[9]</w:t>
      </w:r>
      <w:r w:rsidRPr="00F5142F">
        <w:rPr>
          <w:rFonts w:ascii="Book Antiqua" w:hAnsi="Book Antiqua"/>
          <w:sz w:val="24"/>
          <w:szCs w:val="24"/>
        </w:rPr>
        <w:t>. In animal models of colitis, IL9 gene expression correlated with the severity of histological inflammation, which could be reduced by IL9-directed antibodies</w:t>
      </w:r>
      <w:r w:rsidRPr="00F5142F">
        <w:rPr>
          <w:rFonts w:ascii="Book Antiqua" w:hAnsi="Book Antiqua"/>
          <w:sz w:val="24"/>
          <w:szCs w:val="24"/>
          <w:vertAlign w:val="superscript"/>
        </w:rPr>
        <w:t>[11]</w:t>
      </w:r>
      <w:r w:rsidRPr="00F5142F">
        <w:rPr>
          <w:rFonts w:ascii="Book Antiqua" w:hAnsi="Book Antiqua"/>
          <w:sz w:val="24"/>
          <w:szCs w:val="24"/>
        </w:rPr>
        <w:t>. Evaluation of tissue expression of IL9 gene has been proposed for the monitoring of disease severity in UC. In turn, the cytokine leukocyte expression has been suggested as a systemic inflammatory marker</w:t>
      </w:r>
      <w:r w:rsidRPr="00F5142F">
        <w:rPr>
          <w:rFonts w:ascii="Book Antiqua" w:hAnsi="Book Antiqua"/>
          <w:sz w:val="24"/>
          <w:szCs w:val="24"/>
          <w:vertAlign w:val="superscript"/>
        </w:rPr>
        <w:t>[9]</w:t>
      </w:r>
      <w:r w:rsidRPr="00F5142F">
        <w:rPr>
          <w:rFonts w:ascii="Book Antiqua" w:hAnsi="Book Antiqua"/>
          <w:sz w:val="24"/>
          <w:szCs w:val="24"/>
        </w:rPr>
        <w:t>.</w:t>
      </w:r>
    </w:p>
    <w:p w:rsidR="003A0A41" w:rsidRPr="00F5142F" w:rsidRDefault="003A0A41" w:rsidP="00B67AD6">
      <w:pPr>
        <w:spacing w:after="0" w:line="360" w:lineRule="auto"/>
        <w:ind w:firstLineChars="100" w:firstLine="240"/>
        <w:jc w:val="both"/>
        <w:rPr>
          <w:rFonts w:ascii="Book Antiqua" w:hAnsi="Book Antiqua"/>
          <w:sz w:val="24"/>
          <w:szCs w:val="24"/>
        </w:rPr>
      </w:pPr>
      <w:r w:rsidRPr="00F5142F">
        <w:rPr>
          <w:rFonts w:ascii="Book Antiqua" w:hAnsi="Book Antiqua"/>
          <w:sz w:val="24"/>
          <w:szCs w:val="24"/>
        </w:rPr>
        <w:t>In recent years the aims of IBD therapy have evolved from the control of symptoms to the control of inflammation as the only action that can in fact change the course of the disease and decrease the risk of complications in terms of therapy intensification, hospitalization and surgery. Evaluation of the activity of IBD remains a challenge in individual patients as well as in designing of clinical trials. Hence, mucosal healing (MH) has become a key end-point of therapy and objective markers of inflammation are intensively searched for. The significance of the optimization of IBD therapy could be even greater as an increasing incidence and prevalence of IBD is observed all over the world</w:t>
      </w:r>
      <w:r w:rsidRPr="00F5142F">
        <w:rPr>
          <w:rFonts w:ascii="Book Antiqua" w:hAnsi="Book Antiqua"/>
          <w:sz w:val="24"/>
          <w:szCs w:val="24"/>
          <w:vertAlign w:val="superscript"/>
        </w:rPr>
        <w:t>[11,12]</w:t>
      </w:r>
      <w:r w:rsidRPr="00F5142F">
        <w:rPr>
          <w:rFonts w:ascii="Book Antiqua" w:hAnsi="Book Antiqua"/>
          <w:sz w:val="24"/>
          <w:szCs w:val="24"/>
        </w:rPr>
        <w:t>.</w:t>
      </w:r>
    </w:p>
    <w:p w:rsidR="003A0A41" w:rsidRDefault="003A0A41" w:rsidP="00B67AD6">
      <w:pPr>
        <w:spacing w:after="0" w:line="360" w:lineRule="auto"/>
        <w:ind w:firstLineChars="100" w:firstLine="240"/>
        <w:jc w:val="both"/>
        <w:rPr>
          <w:rFonts w:ascii="Book Antiqua" w:eastAsiaTheme="minorEastAsia" w:hAnsi="Book Antiqua"/>
          <w:sz w:val="24"/>
          <w:szCs w:val="24"/>
          <w:lang w:eastAsia="zh-CN"/>
        </w:rPr>
      </w:pPr>
      <w:r w:rsidRPr="00F5142F">
        <w:rPr>
          <w:rFonts w:ascii="Book Antiqua" w:hAnsi="Book Antiqua"/>
          <w:sz w:val="24"/>
          <w:szCs w:val="24"/>
        </w:rPr>
        <w:lastRenderedPageBreak/>
        <w:t>Only recently, the elevation of serum IL9 in IBD has been reported and linked with severe prognosis</w:t>
      </w:r>
      <w:r w:rsidRPr="00F5142F">
        <w:rPr>
          <w:rFonts w:ascii="Book Antiqua" w:hAnsi="Book Antiqua"/>
          <w:sz w:val="24"/>
          <w:szCs w:val="24"/>
          <w:vertAlign w:val="superscript"/>
        </w:rPr>
        <w:t>[13]</w:t>
      </w:r>
      <w:r w:rsidRPr="00F5142F">
        <w:rPr>
          <w:rFonts w:ascii="Book Antiqua" w:hAnsi="Book Antiqua"/>
          <w:sz w:val="24"/>
          <w:szCs w:val="24"/>
        </w:rPr>
        <w:t xml:space="preserve">. Supplementing this pioneering research, we aimed to assess circulating cytokines with reference to a large cohort of patients and present these data in the context of other cytokines: proinflammatory (IL1β, IL6, TNFα) and angiogenic (VEGF-A), and of Th1 (IFNγ and TNFα) and Th2 (IL13) subset signatures as well as symptoms accompanying IBD, namely, anemia and cachexia. Circulating IL9, as a serum-based marker, might be a more easily available, less invasive and less expensive indicator of IBD severity and inflammation than tissue and/or leukocyte expression of the IL9 gene. Moreover, if found to follow the pattern described for tissue and leukocyte cytokine, determination of IL9 levels in circulation might be useful as a differential marker in IBD or as a non-invasive MH marker. </w:t>
      </w:r>
    </w:p>
    <w:p w:rsidR="00D07EA2" w:rsidRPr="00D07EA2" w:rsidRDefault="00D07EA2" w:rsidP="00B67AD6">
      <w:pPr>
        <w:spacing w:after="0" w:line="360" w:lineRule="auto"/>
        <w:ind w:firstLineChars="100" w:firstLine="240"/>
        <w:jc w:val="both"/>
        <w:rPr>
          <w:rFonts w:ascii="Book Antiqua" w:eastAsiaTheme="minorEastAsia" w:hAnsi="Book Antiqua"/>
          <w:sz w:val="24"/>
          <w:szCs w:val="24"/>
          <w:lang w:eastAsia="zh-CN"/>
        </w:rPr>
      </w:pPr>
    </w:p>
    <w:p w:rsidR="003A0A41" w:rsidRPr="00F5142F" w:rsidRDefault="003A0A41" w:rsidP="00B67AD6">
      <w:pPr>
        <w:spacing w:after="0" w:line="360" w:lineRule="auto"/>
        <w:jc w:val="both"/>
        <w:rPr>
          <w:rFonts w:ascii="Book Antiqua" w:hAnsi="Book Antiqua"/>
          <w:b/>
          <w:sz w:val="24"/>
          <w:szCs w:val="24"/>
        </w:rPr>
      </w:pPr>
      <w:r w:rsidRPr="00F5142F">
        <w:rPr>
          <w:rFonts w:ascii="Book Antiqua" w:hAnsi="Book Antiqua"/>
          <w:b/>
          <w:sz w:val="24"/>
          <w:szCs w:val="24"/>
        </w:rPr>
        <w:t>MATERIALS AND METHODS</w:t>
      </w:r>
    </w:p>
    <w:p w:rsidR="003A0A41" w:rsidRPr="00F5142F" w:rsidRDefault="003A0A41" w:rsidP="00B67AD6">
      <w:pPr>
        <w:spacing w:after="0" w:line="360" w:lineRule="auto"/>
        <w:jc w:val="both"/>
        <w:rPr>
          <w:rFonts w:ascii="Book Antiqua" w:hAnsi="Book Antiqua"/>
          <w:sz w:val="24"/>
          <w:szCs w:val="24"/>
        </w:rPr>
      </w:pPr>
      <w:r w:rsidRPr="00F5142F">
        <w:rPr>
          <w:rFonts w:ascii="Book Antiqua" w:hAnsi="Book Antiqua"/>
          <w:sz w:val="24"/>
          <w:szCs w:val="24"/>
        </w:rPr>
        <w:t>Serum IL9 was measured in 293 individuals: 97 patients with CD and 74 with UC and in 122 apparently healthy controls. IBD patients were recruited from the Department of Gastroenterology and Hepatology of Wroclaw Medical University, Poland. Individuals with unclassified colitis or the co-existence of other severe systemic diseases, malignancies, liver diseases, or pregnancies were excluded. The Crohn’s Disease Activity Index (CDAI) was applied for the assessment of CD activity and the Mayo Scoring System (MDAI) for UC activity. The severity of bowel inflammation in UC patients was assessed using Mayo endoscopic score. IBD patients, with a few exceptions, were treated with 5’-aminosalicylate (5’-ASA) derivatives. Cachexia was defined as substantial and involuntary weight loss-higher than 5% of former weight during 3 months. According to the reference values provided by the Central Hospital Laboratory conducting analyses for our patients, anemia was defined as Hb</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&lt;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12 g/d</w:t>
      </w:r>
      <w:r w:rsidR="00D07EA2" w:rsidRPr="00F5142F">
        <w:rPr>
          <w:rFonts w:ascii="Book Antiqua" w:hAnsi="Book Antiqua"/>
          <w:sz w:val="24"/>
          <w:szCs w:val="24"/>
        </w:rPr>
        <w:t>L</w:t>
      </w:r>
      <w:r w:rsidRPr="00F5142F">
        <w:rPr>
          <w:rFonts w:ascii="Book Antiqua" w:hAnsi="Book Antiqua"/>
          <w:sz w:val="24"/>
          <w:szCs w:val="24"/>
        </w:rPr>
        <w:t xml:space="preserve"> in women and &lt;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13.5 g/d</w:t>
      </w:r>
      <w:r w:rsidR="00D07EA2" w:rsidRPr="00F5142F">
        <w:rPr>
          <w:rFonts w:ascii="Book Antiqua" w:hAnsi="Book Antiqua"/>
          <w:sz w:val="24"/>
          <w:szCs w:val="24"/>
        </w:rPr>
        <w:t>L</w:t>
      </w:r>
      <w:r w:rsidRPr="00F5142F">
        <w:rPr>
          <w:rFonts w:ascii="Book Antiqua" w:hAnsi="Book Antiqua"/>
          <w:sz w:val="24"/>
          <w:szCs w:val="24"/>
        </w:rPr>
        <w:t xml:space="preserve"> in men.</w:t>
      </w:r>
    </w:p>
    <w:p w:rsidR="003A0A41" w:rsidRPr="00F5142F" w:rsidRDefault="003A0A41" w:rsidP="00B67AD6">
      <w:pPr>
        <w:spacing w:after="0" w:line="360" w:lineRule="auto"/>
        <w:ind w:firstLineChars="100" w:firstLine="240"/>
        <w:jc w:val="both"/>
        <w:rPr>
          <w:rFonts w:ascii="Book Antiqua" w:hAnsi="Book Antiqua"/>
          <w:sz w:val="24"/>
          <w:szCs w:val="24"/>
        </w:rPr>
      </w:pPr>
      <w:r w:rsidRPr="00F5142F">
        <w:rPr>
          <w:rFonts w:ascii="Book Antiqua" w:hAnsi="Book Antiqua"/>
          <w:sz w:val="24"/>
          <w:szCs w:val="24"/>
        </w:rPr>
        <w:t xml:space="preserve">Healthy controls were volunteers from among hospital staff or outpatients of the Research, Science, and Educational Center of Dementia Diseases, Scinawa, Poland suffering from headaches or mild cognitive disorders, but otherwise with no significant </w:t>
      </w:r>
      <w:r w:rsidRPr="00F5142F">
        <w:rPr>
          <w:rFonts w:ascii="Book Antiqua" w:hAnsi="Book Antiqua"/>
          <w:sz w:val="24"/>
          <w:szCs w:val="24"/>
        </w:rPr>
        <w:lastRenderedPageBreak/>
        <w:t>health history, or from blood donors from the Regional Center for Blood Donation and Therapeutics in Wroclaw, Poland. The following inclusion criteria were applied for the control group: age</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&gt;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18 y</w:t>
      </w:r>
      <w:r w:rsidR="00D07EA2">
        <w:rPr>
          <w:rFonts w:ascii="Book Antiqua" w:eastAsiaTheme="minorEastAsia" w:hAnsi="Book Antiqua" w:hint="eastAsia"/>
          <w:sz w:val="24"/>
          <w:szCs w:val="24"/>
          <w:lang w:eastAsia="zh-CN"/>
        </w:rPr>
        <w:t>ea</w:t>
      </w:r>
      <w:r w:rsidR="00D07EA2">
        <w:rPr>
          <w:rFonts w:ascii="Book Antiqua" w:hAnsi="Book Antiqua"/>
          <w:sz w:val="24"/>
          <w:szCs w:val="24"/>
        </w:rPr>
        <w:t>rs</w:t>
      </w:r>
      <w:r w:rsidRPr="00F5142F">
        <w:rPr>
          <w:rFonts w:ascii="Book Antiqua" w:hAnsi="Book Antiqua"/>
          <w:sz w:val="24"/>
          <w:szCs w:val="24"/>
        </w:rPr>
        <w:t>, overall good health condition, and willingness to participate. Exclusion criteria were: pregnancy, active inflammation (based on physical examination and medical history), known severe systemic or dementive disease or depression. The demographic characteristics of the study population are given in Table 1.</w:t>
      </w:r>
    </w:p>
    <w:p w:rsidR="003A0A41" w:rsidRPr="00D07EA2" w:rsidRDefault="003A0A41" w:rsidP="00B67AD6">
      <w:pPr>
        <w:spacing w:after="0" w:line="360" w:lineRule="auto"/>
        <w:jc w:val="both"/>
        <w:rPr>
          <w:rFonts w:ascii="Book Antiqua" w:hAnsi="Book Antiqua"/>
          <w:b/>
          <w:i/>
          <w:sz w:val="24"/>
          <w:szCs w:val="24"/>
        </w:rPr>
      </w:pPr>
      <w:r w:rsidRPr="00D07EA2">
        <w:rPr>
          <w:rFonts w:ascii="Book Antiqua" w:hAnsi="Book Antiqua"/>
          <w:b/>
          <w:i/>
          <w:sz w:val="24"/>
          <w:szCs w:val="24"/>
        </w:rPr>
        <w:t>Ethical considerations</w:t>
      </w:r>
    </w:p>
    <w:p w:rsidR="003A0A41" w:rsidRDefault="003A0A41" w:rsidP="00B67AD6">
      <w:pPr>
        <w:spacing w:after="0" w:line="360" w:lineRule="auto"/>
        <w:jc w:val="both"/>
        <w:rPr>
          <w:rFonts w:ascii="Book Antiqua" w:eastAsiaTheme="minorEastAsia" w:hAnsi="Book Antiqua"/>
          <w:sz w:val="24"/>
          <w:szCs w:val="24"/>
          <w:lang w:eastAsia="zh-CN"/>
        </w:rPr>
      </w:pPr>
      <w:r w:rsidRPr="00F5142F">
        <w:rPr>
          <w:rFonts w:ascii="Book Antiqua" w:hAnsi="Book Antiqua"/>
          <w:sz w:val="24"/>
          <w:szCs w:val="24"/>
        </w:rPr>
        <w:t xml:space="preserve">The study protocol was approved by the Medical Ethics Committee of Wroclaw Medical University and the study was conducted in accordance with the Helsinki Declaration of 1975, as revised in 1983, and informed consent was obtained from all patients. </w:t>
      </w:r>
    </w:p>
    <w:p w:rsidR="00D07EA2" w:rsidRPr="00D07EA2" w:rsidRDefault="00D07EA2" w:rsidP="00B67AD6">
      <w:pPr>
        <w:spacing w:after="0" w:line="360" w:lineRule="auto"/>
        <w:jc w:val="both"/>
        <w:rPr>
          <w:rFonts w:ascii="Book Antiqua" w:eastAsiaTheme="minorEastAsia" w:hAnsi="Book Antiqua"/>
          <w:sz w:val="24"/>
          <w:szCs w:val="24"/>
          <w:lang w:eastAsia="zh-CN"/>
        </w:rPr>
      </w:pPr>
    </w:p>
    <w:p w:rsidR="003A0A41" w:rsidRPr="00D07EA2" w:rsidRDefault="003A0A41" w:rsidP="00B67AD6">
      <w:pPr>
        <w:spacing w:after="0" w:line="360" w:lineRule="auto"/>
        <w:jc w:val="both"/>
        <w:rPr>
          <w:rFonts w:ascii="Book Antiqua" w:hAnsi="Book Antiqua"/>
          <w:b/>
          <w:i/>
          <w:sz w:val="24"/>
          <w:szCs w:val="24"/>
        </w:rPr>
      </w:pPr>
      <w:r w:rsidRPr="00D07EA2">
        <w:rPr>
          <w:rFonts w:ascii="Book Antiqua" w:hAnsi="Book Antiqua"/>
          <w:b/>
          <w:i/>
          <w:sz w:val="24"/>
          <w:szCs w:val="24"/>
        </w:rPr>
        <w:t>Analytical methods</w:t>
      </w:r>
    </w:p>
    <w:p w:rsidR="003A0A41" w:rsidRPr="00F5142F" w:rsidRDefault="003A0A41" w:rsidP="00B67AD6">
      <w:pPr>
        <w:spacing w:after="0" w:line="360" w:lineRule="auto"/>
        <w:jc w:val="both"/>
        <w:rPr>
          <w:rFonts w:ascii="Book Antiqua" w:hAnsi="Book Antiqua"/>
          <w:sz w:val="24"/>
          <w:szCs w:val="24"/>
        </w:rPr>
      </w:pPr>
      <w:r w:rsidRPr="00F5142F">
        <w:rPr>
          <w:rFonts w:ascii="Book Antiqua" w:hAnsi="Book Antiqua"/>
          <w:sz w:val="24"/>
          <w:szCs w:val="24"/>
        </w:rPr>
        <w:t>Blood was drawn following overnight fasting by venipuncture, clotted for 30 min, and centrifuged (15 min, 720</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g). Serum was collected, aliquoted and kept frozen at −80</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°C until examination. IL9 as well as IL1β, IL6, IL13, IFN</w:t>
      </w:r>
      <w:r w:rsidRPr="00F5142F">
        <w:rPr>
          <w:rFonts w:ascii="Book Antiqua" w:hAnsi="Book Antiqua"/>
          <w:sz w:val="24"/>
          <w:szCs w:val="24"/>
        </w:rPr>
        <w:sym w:font="Symbol" w:char="F067"/>
      </w:r>
      <w:r w:rsidRPr="00F5142F">
        <w:rPr>
          <w:rFonts w:ascii="Book Antiqua" w:hAnsi="Book Antiqua"/>
          <w:sz w:val="24"/>
          <w:szCs w:val="24"/>
        </w:rPr>
        <w:t xml:space="preserve">, TNFα, and VEGF-A were measured in duplicates by using a flow cytometry-based method utilizing magnetic microspheres conjugated with monoclonal antibodies using the BioPlex 200 platform with HRF (Bio-Rad, </w:t>
      </w:r>
      <w:r w:rsidR="00D07EA2" w:rsidRPr="00D07EA2">
        <w:rPr>
          <w:rFonts w:ascii="Book Antiqua" w:hAnsi="Book Antiqua"/>
          <w:sz w:val="24"/>
          <w:szCs w:val="24"/>
        </w:rPr>
        <w:t>United States</w:t>
      </w:r>
      <w:r w:rsidRPr="00F5142F">
        <w:rPr>
          <w:rFonts w:ascii="Book Antiqua" w:hAnsi="Book Antiqua"/>
          <w:sz w:val="24"/>
          <w:szCs w:val="24"/>
        </w:rPr>
        <w:t>), incorporating Luminex xMAP</w:t>
      </w:r>
      <w:r w:rsidRPr="00D07EA2">
        <w:rPr>
          <w:rFonts w:ascii="Book Antiqua" w:hAnsi="Book Antiqua"/>
          <w:sz w:val="24"/>
          <w:szCs w:val="24"/>
          <w:vertAlign w:val="superscript"/>
        </w:rPr>
        <w:t>®</w:t>
      </w:r>
      <w:r w:rsidRPr="00F5142F">
        <w:rPr>
          <w:rFonts w:ascii="Book Antiqua" w:hAnsi="Book Antiqua"/>
          <w:sz w:val="24"/>
          <w:szCs w:val="24"/>
        </w:rPr>
        <w:t xml:space="preserve"> technology, and Bio-Plex Pro™ Human Cytokine, Chemokine, and Growth Factor Magnetic Bead–Based Assays according to the manufacturer’s instructions, except that samples were diluted at a ratio of 1:2 in sample diluent. Standard curves were drawn using 5-PL logistic regression and the data were analyzed using BioPlex Manager 6.0 software. The concentrations of IL9 measured in our study population were within the range determined for human sera by the assay manufacturer</w:t>
      </w:r>
      <w:r w:rsidRPr="00F5142F">
        <w:rPr>
          <w:rFonts w:ascii="Book Antiqua" w:hAnsi="Book Antiqua"/>
          <w:sz w:val="24"/>
          <w:szCs w:val="24"/>
          <w:vertAlign w:val="superscript"/>
        </w:rPr>
        <w:t>[14]</w:t>
      </w:r>
      <w:r w:rsidRPr="00F5142F">
        <w:rPr>
          <w:rFonts w:ascii="Book Antiqua" w:hAnsi="Book Antiqua"/>
          <w:sz w:val="24"/>
          <w:szCs w:val="24"/>
        </w:rPr>
        <w:t>.</w:t>
      </w:r>
    </w:p>
    <w:p w:rsidR="003A0A41" w:rsidRPr="00F5142F" w:rsidRDefault="003A0A41" w:rsidP="00B67AD6">
      <w:pPr>
        <w:spacing w:after="0" w:line="360" w:lineRule="auto"/>
        <w:ind w:firstLineChars="100" w:firstLine="240"/>
        <w:jc w:val="both"/>
        <w:rPr>
          <w:rFonts w:ascii="Book Antiqua" w:hAnsi="Book Antiqua"/>
          <w:sz w:val="24"/>
          <w:szCs w:val="24"/>
        </w:rPr>
      </w:pPr>
      <w:r w:rsidRPr="00F5142F">
        <w:rPr>
          <w:rFonts w:ascii="Book Antiqua" w:hAnsi="Book Antiqua"/>
          <w:sz w:val="24"/>
          <w:szCs w:val="24"/>
        </w:rPr>
        <w:t>High-sensitive C-reactive protein (hsCRP) was determined using the latex particle-enhanced immunoturbidimetric method with the CRPex-HS CRP test (Good Biotech Corp., Taichung, Taiwan) and a protein multicalibrator (ProDia International, Sharjah, UAE).</w:t>
      </w:r>
    </w:p>
    <w:p w:rsidR="003A0A41" w:rsidRDefault="003A0A41" w:rsidP="00B67AD6">
      <w:pPr>
        <w:spacing w:after="0" w:line="360" w:lineRule="auto"/>
        <w:ind w:firstLineChars="100" w:firstLine="240"/>
        <w:jc w:val="both"/>
        <w:rPr>
          <w:rFonts w:ascii="Book Antiqua" w:eastAsiaTheme="minorEastAsia" w:hAnsi="Book Antiqua"/>
          <w:sz w:val="24"/>
          <w:szCs w:val="24"/>
          <w:lang w:eastAsia="zh-CN"/>
        </w:rPr>
      </w:pPr>
      <w:r w:rsidRPr="00F5142F">
        <w:rPr>
          <w:rFonts w:ascii="Book Antiqua" w:hAnsi="Book Antiqua"/>
          <w:sz w:val="24"/>
          <w:szCs w:val="24"/>
        </w:rPr>
        <w:lastRenderedPageBreak/>
        <w:t>Data on hemoglobin and total protein concentrations as well as data on weight loss were retrieved from patients’ medical records.</w:t>
      </w:r>
    </w:p>
    <w:p w:rsidR="00D07EA2" w:rsidRPr="00D07EA2" w:rsidRDefault="00D07EA2" w:rsidP="00B67AD6">
      <w:pPr>
        <w:spacing w:after="0" w:line="360" w:lineRule="auto"/>
        <w:ind w:firstLineChars="100" w:firstLine="240"/>
        <w:jc w:val="both"/>
        <w:rPr>
          <w:rFonts w:ascii="Book Antiqua" w:eastAsiaTheme="minorEastAsia" w:hAnsi="Book Antiqua"/>
          <w:i/>
          <w:sz w:val="24"/>
          <w:szCs w:val="24"/>
          <w:lang w:eastAsia="zh-CN"/>
        </w:rPr>
      </w:pPr>
    </w:p>
    <w:p w:rsidR="003A0A41" w:rsidRPr="00D07EA2" w:rsidRDefault="003A0A41" w:rsidP="00B67AD6">
      <w:pPr>
        <w:spacing w:after="0" w:line="360" w:lineRule="auto"/>
        <w:jc w:val="both"/>
        <w:rPr>
          <w:rFonts w:ascii="Book Antiqua" w:hAnsi="Book Antiqua"/>
          <w:b/>
          <w:i/>
          <w:sz w:val="24"/>
          <w:szCs w:val="24"/>
        </w:rPr>
      </w:pPr>
      <w:r w:rsidRPr="00D07EA2">
        <w:rPr>
          <w:rFonts w:ascii="Book Antiqua" w:hAnsi="Book Antiqua"/>
          <w:b/>
          <w:i/>
          <w:sz w:val="24"/>
          <w:szCs w:val="24"/>
        </w:rPr>
        <w:t>Statistical analysis</w:t>
      </w:r>
    </w:p>
    <w:p w:rsidR="003A0A41" w:rsidRDefault="003A0A41" w:rsidP="00B67AD6">
      <w:pPr>
        <w:spacing w:after="0" w:line="360" w:lineRule="auto"/>
        <w:jc w:val="both"/>
        <w:rPr>
          <w:rFonts w:ascii="Book Antiqua" w:eastAsiaTheme="minorEastAsia" w:hAnsi="Book Antiqua"/>
          <w:sz w:val="24"/>
          <w:szCs w:val="24"/>
          <w:lang w:eastAsia="zh-CN"/>
        </w:rPr>
      </w:pPr>
      <w:r w:rsidRPr="00F5142F">
        <w:rPr>
          <w:rFonts w:ascii="Book Antiqua" w:hAnsi="Book Antiqua"/>
          <w:sz w:val="24"/>
          <w:szCs w:val="24"/>
        </w:rPr>
        <w:t>Data normality was tested using the Kolmogorov-Smirnov test with Lilliefors significance correction and homogeneity of variation using the Levene test. Log-transformation was used if appropriate. Data are presented as medians or means with 95% confidence interval (</w:t>
      </w:r>
      <w:r w:rsidRPr="00D07EA2">
        <w:rPr>
          <w:rFonts w:ascii="Book Antiqua" w:hAnsi="Book Antiqua"/>
          <w:sz w:val="24"/>
          <w:szCs w:val="24"/>
        </w:rPr>
        <w:t>CI</w:t>
      </w:r>
      <w:r w:rsidRPr="00F5142F">
        <w:rPr>
          <w:rFonts w:ascii="Book Antiqua" w:hAnsi="Book Antiqua"/>
          <w:sz w:val="24"/>
          <w:szCs w:val="24"/>
        </w:rPr>
        <w:t xml:space="preserve">) and analyzed using, respectively, the Kruskal-Wallis </w:t>
      </w:r>
      <w:r w:rsidRPr="00F5142F">
        <w:rPr>
          <w:rFonts w:ascii="Book Antiqua" w:hAnsi="Book Antiqua"/>
          <w:i/>
          <w:sz w:val="24"/>
          <w:szCs w:val="24"/>
        </w:rPr>
        <w:t>H</w:t>
      </w:r>
      <w:r w:rsidRPr="00F5142F">
        <w:rPr>
          <w:rFonts w:ascii="Book Antiqua" w:hAnsi="Book Antiqua"/>
          <w:sz w:val="24"/>
          <w:szCs w:val="24"/>
        </w:rPr>
        <w:t xml:space="preserve"> test or one-way analysis of variance (ANOVA) with Bonferroni correction for multiple testing and </w:t>
      </w:r>
      <w:r w:rsidRPr="00F5142F">
        <w:rPr>
          <w:rFonts w:ascii="Book Antiqua" w:hAnsi="Book Antiqua"/>
          <w:i/>
          <w:sz w:val="24"/>
          <w:szCs w:val="24"/>
        </w:rPr>
        <w:t>t</w:t>
      </w:r>
      <w:r w:rsidRPr="00F5142F">
        <w:rPr>
          <w:rFonts w:ascii="Book Antiqua" w:hAnsi="Book Antiqua"/>
          <w:sz w:val="24"/>
          <w:szCs w:val="24"/>
        </w:rPr>
        <w:t xml:space="preserve">-test for independent samples. Two-way ANOVA was used to co-examine the influence of MH and cachexia. Logistic regression followed by the Hosmer and Lemeshow goodness of fit test and multiple regression (stepwise method; </w:t>
      </w:r>
      <w:r w:rsidR="00D07EA2" w:rsidRPr="00D07EA2">
        <w:rPr>
          <w:rFonts w:ascii="Book Antiqua" w:hAnsi="Book Antiqua"/>
          <w:i/>
          <w:sz w:val="24"/>
          <w:szCs w:val="24"/>
        </w:rPr>
        <w:t>P</w:t>
      </w:r>
      <w:r w:rsidR="00D07EA2" w:rsidRPr="00D07EA2">
        <w:rPr>
          <w:rFonts w:ascii="Book Antiqua" w:eastAsiaTheme="minorEastAsia" w:hAnsi="Book Antiqua"/>
          <w:i/>
          <w:sz w:val="24"/>
          <w:szCs w:val="24"/>
          <w:lang w:eastAsia="zh-CN"/>
        </w:rPr>
        <w:t xml:space="preserve"> </w:t>
      </w:r>
      <w:r w:rsidRPr="00F5142F">
        <w:rPr>
          <w:rFonts w:ascii="Book Antiqua" w:hAnsi="Book Antiqua"/>
          <w:sz w:val="24"/>
          <w:szCs w:val="24"/>
        </w:rPr>
        <w:t>&lt;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0.05 as entrance and </w:t>
      </w:r>
      <w:r w:rsidR="00D07EA2" w:rsidRPr="00D07EA2">
        <w:rPr>
          <w:rFonts w:ascii="Book Antiqua" w:hAnsi="Book Antiqua"/>
          <w:i/>
          <w:sz w:val="24"/>
          <w:szCs w:val="24"/>
        </w:rPr>
        <w:t>P</w:t>
      </w:r>
      <w:r w:rsidR="00D07EA2" w:rsidRPr="00D07EA2">
        <w:rPr>
          <w:rFonts w:ascii="Book Antiqua" w:eastAsiaTheme="minorEastAsia" w:hAnsi="Book Antiqua"/>
          <w:i/>
          <w:sz w:val="24"/>
          <w:szCs w:val="24"/>
          <w:lang w:eastAsia="zh-CN"/>
        </w:rPr>
        <w:t xml:space="preserve"> </w:t>
      </w:r>
      <w:r w:rsidRPr="00F5142F">
        <w:rPr>
          <w:rFonts w:ascii="Book Antiqua" w:hAnsi="Book Antiqua"/>
          <w:sz w:val="24"/>
          <w:szCs w:val="24"/>
        </w:rPr>
        <w:t>&gt;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0.1 as removal criteria) were used to examine IL9 associations. Correlation analysis was conducted using either the Spearman test (</w:t>
      </w:r>
      <w:r w:rsidRPr="00F5142F">
        <w:rPr>
          <w:rFonts w:ascii="Book Antiqua" w:hAnsi="Book Antiqua"/>
          <w:i/>
          <w:sz w:val="24"/>
          <w:szCs w:val="24"/>
        </w:rPr>
        <w:t>ρ</w:t>
      </w:r>
      <w:r w:rsidRPr="00F5142F">
        <w:rPr>
          <w:rFonts w:ascii="Book Antiqua" w:hAnsi="Book Antiqua"/>
          <w:sz w:val="24"/>
          <w:szCs w:val="24"/>
        </w:rPr>
        <w:t>) or the Pearson test (</w:t>
      </w:r>
      <w:r w:rsidRPr="00F5142F">
        <w:rPr>
          <w:rFonts w:ascii="Book Antiqua" w:hAnsi="Book Antiqua"/>
          <w:i/>
          <w:sz w:val="24"/>
          <w:szCs w:val="24"/>
        </w:rPr>
        <w:t>r</w:t>
      </w:r>
      <w:r w:rsidRPr="00F5142F">
        <w:rPr>
          <w:rFonts w:ascii="Book Antiqua" w:hAnsi="Book Antiqua"/>
          <w:sz w:val="24"/>
          <w:szCs w:val="24"/>
        </w:rPr>
        <w:t xml:space="preserve">). Frequency analysis was conducted using the </w:t>
      </w:r>
      <w:r w:rsidRPr="00F5142F">
        <w:rPr>
          <w:rFonts w:ascii="Book Antiqua" w:hAnsi="Book Antiqua"/>
          <w:i/>
          <w:sz w:val="24"/>
          <w:szCs w:val="24"/>
        </w:rPr>
        <w:t>χ</w:t>
      </w:r>
      <w:r w:rsidRPr="00F5142F">
        <w:rPr>
          <w:rFonts w:ascii="Book Antiqua" w:hAnsi="Book Antiqua"/>
          <w:i/>
          <w:sz w:val="24"/>
          <w:szCs w:val="24"/>
          <w:vertAlign w:val="superscript"/>
        </w:rPr>
        <w:t>2</w:t>
      </w:r>
      <w:r w:rsidRPr="00F5142F">
        <w:rPr>
          <w:rFonts w:ascii="Book Antiqua" w:hAnsi="Book Antiqua"/>
          <w:sz w:val="24"/>
          <w:szCs w:val="24"/>
        </w:rPr>
        <w:t xml:space="preserve"> test or Fisher’s exact test. Receiver operating characteristics (ROC) curve analysis was conducted to evaluate IL9 as a disease marker. Marker accuracy was presented as the area under the ROC curve and expressed as a percentage. For an optimal cut-off value, marker sensitivity (sens.) and specificity (spec.) as well as Youden’s </w:t>
      </w:r>
      <w:r w:rsidRPr="00F5142F">
        <w:rPr>
          <w:rFonts w:ascii="Book Antiqua" w:hAnsi="Book Antiqua"/>
          <w:i/>
          <w:sz w:val="24"/>
          <w:szCs w:val="24"/>
        </w:rPr>
        <w:t>J</w:t>
      </w:r>
      <w:r w:rsidRPr="00F5142F">
        <w:rPr>
          <w:rFonts w:ascii="Book Antiqua" w:hAnsi="Book Antiqua"/>
          <w:sz w:val="24"/>
          <w:szCs w:val="24"/>
        </w:rPr>
        <w:t xml:space="preserve"> statistic (YI, where </w:t>
      </w:r>
      <w:r w:rsidRPr="00F5142F">
        <w:rPr>
          <w:rFonts w:ascii="Book Antiqua" w:hAnsi="Book Antiqua"/>
          <w:i/>
          <w:sz w:val="24"/>
          <w:szCs w:val="24"/>
        </w:rPr>
        <w:t>J</w:t>
      </w:r>
      <w:r w:rsidR="00D07EA2">
        <w:rPr>
          <w:rFonts w:ascii="Book Antiqua" w:eastAsiaTheme="minorEastAsia" w:hAnsi="Book Antiqua" w:hint="eastAsia"/>
          <w:i/>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sensitivity+Specificity−1) were calculated. All calculated probabilities were two-tailed and </w:t>
      </w:r>
      <w:r w:rsidRPr="00F5142F">
        <w:rPr>
          <w:rFonts w:ascii="Book Antiqua" w:hAnsi="Book Antiqua"/>
          <w:i/>
          <w:sz w:val="24"/>
          <w:szCs w:val="24"/>
        </w:rPr>
        <w:t>P</w:t>
      </w:r>
      <w:r w:rsidRPr="00F5142F">
        <w:rPr>
          <w:rFonts w:ascii="Book Antiqua" w:hAnsi="Book Antiqua"/>
          <w:sz w:val="24"/>
          <w:szCs w:val="24"/>
        </w:rPr>
        <w:t>-values ≤</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0.05 were considered statistically significant. The analyses were conducted using MedCalc Statistical Software version 16.8.4 (MedCalc Software bvba, Ostend, Belgium; https://www.medcalc.org; 2015).</w:t>
      </w:r>
    </w:p>
    <w:p w:rsidR="00D07EA2" w:rsidRPr="00D07EA2" w:rsidRDefault="00D07EA2" w:rsidP="00B67AD6">
      <w:pPr>
        <w:spacing w:after="0" w:line="360" w:lineRule="auto"/>
        <w:jc w:val="both"/>
        <w:rPr>
          <w:rFonts w:ascii="Book Antiqua" w:eastAsiaTheme="minorEastAsia" w:hAnsi="Book Antiqua"/>
          <w:sz w:val="24"/>
          <w:szCs w:val="24"/>
          <w:lang w:eastAsia="zh-CN"/>
        </w:rPr>
      </w:pPr>
    </w:p>
    <w:p w:rsidR="003A0A41" w:rsidRPr="00D07EA2" w:rsidRDefault="003A0A41" w:rsidP="00B67AD6">
      <w:pPr>
        <w:spacing w:after="0" w:line="360" w:lineRule="auto"/>
        <w:jc w:val="both"/>
        <w:rPr>
          <w:rFonts w:ascii="Book Antiqua" w:eastAsiaTheme="minorEastAsia" w:hAnsi="Book Antiqua"/>
          <w:b/>
          <w:sz w:val="24"/>
          <w:szCs w:val="24"/>
          <w:lang w:eastAsia="zh-CN"/>
        </w:rPr>
      </w:pPr>
      <w:r w:rsidRPr="00F5142F">
        <w:rPr>
          <w:rFonts w:ascii="Book Antiqua" w:hAnsi="Book Antiqua"/>
          <w:b/>
          <w:sz w:val="24"/>
          <w:szCs w:val="24"/>
        </w:rPr>
        <w:t>RESULTS</w:t>
      </w:r>
    </w:p>
    <w:p w:rsidR="003A0A41" w:rsidRPr="00D07EA2" w:rsidRDefault="003A0A41" w:rsidP="00B67AD6">
      <w:pPr>
        <w:spacing w:after="0" w:line="360" w:lineRule="auto"/>
        <w:jc w:val="both"/>
        <w:rPr>
          <w:rFonts w:ascii="Book Antiqua" w:hAnsi="Book Antiqua"/>
          <w:b/>
          <w:i/>
          <w:sz w:val="24"/>
          <w:szCs w:val="24"/>
        </w:rPr>
      </w:pPr>
      <w:r w:rsidRPr="00D07EA2">
        <w:rPr>
          <w:rFonts w:ascii="Book Antiqua" w:hAnsi="Book Antiqua"/>
          <w:b/>
          <w:i/>
          <w:sz w:val="24"/>
          <w:szCs w:val="24"/>
        </w:rPr>
        <w:t>Interleukin-9 in IBD</w:t>
      </w:r>
    </w:p>
    <w:p w:rsidR="003A0A41" w:rsidRPr="00F5142F" w:rsidRDefault="003A0A41" w:rsidP="00B67AD6">
      <w:pPr>
        <w:spacing w:after="0" w:line="360" w:lineRule="auto"/>
        <w:jc w:val="both"/>
        <w:rPr>
          <w:rFonts w:ascii="Book Antiqua" w:hAnsi="Book Antiqua"/>
          <w:sz w:val="24"/>
          <w:szCs w:val="24"/>
        </w:rPr>
      </w:pPr>
      <w:r w:rsidRPr="00F5142F">
        <w:rPr>
          <w:rFonts w:ascii="Book Antiqua" w:hAnsi="Book Antiqua"/>
          <w:sz w:val="24"/>
          <w:szCs w:val="24"/>
        </w:rPr>
        <w:t xml:space="preserve">The concentrations of circulating IL-9 were significantly lower in apparently healthy individuals than in patients with IBD; both inactive and active (Figure 1). Patients with active CD and active UC had significantly higher concentrations of IL-9 than patients </w:t>
      </w:r>
      <w:r w:rsidRPr="00F5142F">
        <w:rPr>
          <w:rFonts w:ascii="Book Antiqua" w:hAnsi="Book Antiqua"/>
          <w:sz w:val="24"/>
          <w:szCs w:val="24"/>
        </w:rPr>
        <w:lastRenderedPageBreak/>
        <w:t>with inactive diseases, but there was no significant difference between CD and UC (Figure 2).</w:t>
      </w:r>
    </w:p>
    <w:p w:rsidR="003A0A41" w:rsidRPr="00F5142F" w:rsidRDefault="003A0A41" w:rsidP="00B67AD6">
      <w:pPr>
        <w:spacing w:after="0" w:line="360" w:lineRule="auto"/>
        <w:ind w:firstLineChars="150" w:firstLine="360"/>
        <w:jc w:val="both"/>
        <w:rPr>
          <w:rFonts w:ascii="Book Antiqua" w:hAnsi="Book Antiqua"/>
          <w:sz w:val="24"/>
          <w:szCs w:val="24"/>
        </w:rPr>
      </w:pPr>
      <w:r w:rsidRPr="00F5142F">
        <w:rPr>
          <w:rFonts w:ascii="Book Antiqua" w:hAnsi="Book Antiqua"/>
          <w:sz w:val="24"/>
          <w:szCs w:val="24"/>
        </w:rPr>
        <w:t xml:space="preserve">The cytokine concentrations weakly correlated with disease clinical activity scores: </w:t>
      </w:r>
      <w:r w:rsidRPr="00F5142F">
        <w:rPr>
          <w:rFonts w:ascii="Book Antiqua" w:hAnsi="Book Antiqua"/>
          <w:i/>
          <w:sz w:val="24"/>
          <w:szCs w:val="24"/>
        </w:rPr>
        <w:sym w:font="Symbol" w:char="F072"/>
      </w:r>
      <w:r w:rsidR="00D07EA2">
        <w:rPr>
          <w:rFonts w:ascii="Book Antiqua" w:eastAsiaTheme="minorEastAsia" w:hAnsi="Book Antiqua" w:hint="eastAsia"/>
          <w:i/>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0.32, </w:t>
      </w:r>
      <w:r w:rsidR="00D07EA2" w:rsidRPr="00D07EA2">
        <w:rPr>
          <w:rFonts w:ascii="Book Antiqua" w:hAnsi="Book Antiqua"/>
          <w:i/>
          <w:sz w:val="24"/>
          <w:szCs w:val="24"/>
        </w:rPr>
        <w:t>P</w:t>
      </w:r>
      <w:r w:rsidR="00D07EA2" w:rsidRPr="00D07EA2">
        <w:rPr>
          <w:rFonts w:ascii="Book Antiqua" w:eastAsiaTheme="minorEastAsia" w:hAnsi="Book Antiqua"/>
          <w:i/>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0.003 with CDAI and </w:t>
      </w:r>
      <w:r w:rsidRPr="00F5142F">
        <w:rPr>
          <w:rFonts w:ascii="Book Antiqua" w:hAnsi="Book Antiqua"/>
          <w:i/>
          <w:sz w:val="24"/>
          <w:szCs w:val="24"/>
        </w:rPr>
        <w:sym w:font="Symbol" w:char="F072"/>
      </w:r>
      <w:r w:rsidR="00D07EA2">
        <w:rPr>
          <w:rFonts w:ascii="Book Antiqua" w:eastAsiaTheme="minorEastAsia" w:hAnsi="Book Antiqua" w:hint="eastAsia"/>
          <w:i/>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0.35, </w:t>
      </w:r>
      <w:r w:rsidR="00D07EA2" w:rsidRPr="00D07EA2">
        <w:rPr>
          <w:rFonts w:ascii="Book Antiqua" w:hAnsi="Book Antiqua"/>
          <w:i/>
          <w:sz w:val="24"/>
          <w:szCs w:val="24"/>
        </w:rPr>
        <w:t>P</w:t>
      </w:r>
      <w:r w:rsidR="00D07EA2" w:rsidRPr="00D07EA2">
        <w:rPr>
          <w:rFonts w:ascii="Book Antiqua" w:eastAsiaTheme="minorEastAsia" w:hAnsi="Book Antiqua"/>
          <w:i/>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0.002 with MDAI (Figure 3).</w:t>
      </w:r>
    </w:p>
    <w:p w:rsidR="003A0A41" w:rsidRPr="00F5142F" w:rsidRDefault="003A0A41" w:rsidP="00B67AD6">
      <w:pPr>
        <w:spacing w:after="0" w:line="360" w:lineRule="auto"/>
        <w:jc w:val="both"/>
        <w:rPr>
          <w:rFonts w:ascii="Book Antiqua" w:hAnsi="Book Antiqua"/>
          <w:sz w:val="24"/>
          <w:szCs w:val="24"/>
        </w:rPr>
      </w:pPr>
    </w:p>
    <w:p w:rsidR="003A0A41" w:rsidRPr="00D07EA2" w:rsidRDefault="003A0A41" w:rsidP="00B67AD6">
      <w:pPr>
        <w:spacing w:after="0" w:line="360" w:lineRule="auto"/>
        <w:jc w:val="both"/>
        <w:rPr>
          <w:rFonts w:ascii="Book Antiqua" w:hAnsi="Book Antiqua"/>
          <w:b/>
          <w:i/>
          <w:sz w:val="24"/>
          <w:szCs w:val="24"/>
        </w:rPr>
      </w:pPr>
      <w:r w:rsidRPr="00D07EA2">
        <w:rPr>
          <w:rFonts w:ascii="Book Antiqua" w:hAnsi="Book Antiqua"/>
          <w:b/>
          <w:i/>
          <w:sz w:val="24"/>
          <w:szCs w:val="24"/>
        </w:rPr>
        <w:t>Interleukin-9 as a negative marker of mucosal healing (MH) in UC</w:t>
      </w:r>
    </w:p>
    <w:p w:rsidR="003A0A41" w:rsidRPr="00F5142F" w:rsidRDefault="003A0A41" w:rsidP="00B67AD6">
      <w:pPr>
        <w:spacing w:after="0" w:line="360" w:lineRule="auto"/>
        <w:jc w:val="both"/>
        <w:rPr>
          <w:rFonts w:ascii="Book Antiqua" w:hAnsi="Book Antiqua"/>
          <w:sz w:val="24"/>
          <w:szCs w:val="24"/>
        </w:rPr>
      </w:pPr>
      <w:r w:rsidRPr="00F5142F">
        <w:rPr>
          <w:rFonts w:ascii="Book Antiqua" w:hAnsi="Book Antiqua"/>
          <w:sz w:val="24"/>
          <w:szCs w:val="24"/>
        </w:rPr>
        <w:t xml:space="preserve">There was a strong positive correlation between IL9 and Mayo endoscopic score: </w:t>
      </w:r>
      <w:r w:rsidRPr="00F5142F">
        <w:rPr>
          <w:rFonts w:ascii="Book Antiqua" w:hAnsi="Book Antiqua"/>
          <w:i/>
          <w:sz w:val="24"/>
          <w:szCs w:val="24"/>
        </w:rPr>
        <w:sym w:font="Symbol" w:char="F072"/>
      </w:r>
      <w:r w:rsidR="00D07EA2">
        <w:rPr>
          <w:rFonts w:ascii="Book Antiqua" w:eastAsiaTheme="minorEastAsia" w:hAnsi="Book Antiqua" w:hint="eastAsia"/>
          <w:i/>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0.74, </w:t>
      </w:r>
      <w:r w:rsidR="00D07EA2" w:rsidRPr="00D07EA2">
        <w:rPr>
          <w:rFonts w:ascii="Book Antiqua" w:hAnsi="Book Antiqua"/>
          <w:i/>
          <w:sz w:val="24"/>
          <w:szCs w:val="24"/>
        </w:rPr>
        <w:t>P</w:t>
      </w:r>
      <w:r w:rsidR="00D07EA2" w:rsidRPr="00D07EA2">
        <w:rPr>
          <w:rFonts w:ascii="Book Antiqua" w:eastAsiaTheme="minorEastAsia" w:hAnsi="Book Antiqua"/>
          <w:i/>
          <w:sz w:val="24"/>
          <w:szCs w:val="24"/>
          <w:lang w:eastAsia="zh-CN"/>
        </w:rPr>
        <w:t xml:space="preserve"> </w:t>
      </w:r>
      <w:r w:rsidRPr="00F5142F">
        <w:rPr>
          <w:rFonts w:ascii="Book Antiqua" w:hAnsi="Book Antiqua"/>
          <w:sz w:val="24"/>
          <w:szCs w:val="24"/>
        </w:rPr>
        <w:t>&lt;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0.0001 (data available for 53 UC patients) (Figure 4). The elevated concentrations of IL9 predicted tissue inflammation on endoscopy (scores 1–3) with an accuracy of 97%. Systemic levels of IL-9 exceeding 20.5 pg/m</w:t>
      </w:r>
      <w:r w:rsidR="00D07EA2" w:rsidRPr="00F5142F">
        <w:rPr>
          <w:rFonts w:ascii="Book Antiqua" w:hAnsi="Book Antiqua"/>
          <w:sz w:val="24"/>
          <w:szCs w:val="24"/>
        </w:rPr>
        <w:t>L</w:t>
      </w:r>
      <w:r w:rsidRPr="00F5142F">
        <w:rPr>
          <w:rFonts w:ascii="Book Antiqua" w:hAnsi="Book Antiqua"/>
          <w:sz w:val="24"/>
          <w:szCs w:val="24"/>
        </w:rPr>
        <w:t xml:space="preserve"> were both a sensitive and a specific marker of a lack of mucosal healing (Figure 5).</w:t>
      </w:r>
    </w:p>
    <w:p w:rsidR="003A0A41" w:rsidRPr="00F5142F" w:rsidRDefault="003A0A41" w:rsidP="00B67AD6">
      <w:pPr>
        <w:spacing w:after="0" w:line="360" w:lineRule="auto"/>
        <w:ind w:firstLineChars="150" w:firstLine="360"/>
        <w:jc w:val="both"/>
        <w:rPr>
          <w:rFonts w:ascii="Book Antiqua" w:hAnsi="Book Antiqua"/>
          <w:sz w:val="24"/>
          <w:szCs w:val="24"/>
        </w:rPr>
      </w:pPr>
      <w:r w:rsidRPr="00F5142F">
        <w:rPr>
          <w:rFonts w:ascii="Book Antiqua" w:hAnsi="Book Antiqua"/>
          <w:sz w:val="24"/>
          <w:szCs w:val="24"/>
        </w:rPr>
        <w:t>For comparative purposes, the concentrations of classic markers of systemic inflammation were also evaluated. Circulating IL6 and hsCRP positively correlated with the clinical activity of both CD (</w:t>
      </w:r>
      <w:r w:rsidRPr="00F5142F">
        <w:rPr>
          <w:rFonts w:ascii="Book Antiqua" w:hAnsi="Book Antiqua"/>
          <w:sz w:val="24"/>
          <w:szCs w:val="24"/>
        </w:rPr>
        <w:sym w:font="Symbol" w:char="F072"/>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0.45, </w:t>
      </w:r>
      <w:r w:rsidR="00D07EA2" w:rsidRPr="00D07EA2">
        <w:rPr>
          <w:rFonts w:ascii="Book Antiqua" w:hAnsi="Book Antiqua"/>
          <w:i/>
          <w:sz w:val="24"/>
          <w:szCs w:val="24"/>
        </w:rPr>
        <w:t>P</w:t>
      </w:r>
      <w:r w:rsidR="00D07EA2" w:rsidRPr="00D07EA2">
        <w:rPr>
          <w:rFonts w:ascii="Book Antiqua" w:eastAsiaTheme="minorEastAsia" w:hAnsi="Book Antiqua"/>
          <w:i/>
          <w:sz w:val="24"/>
          <w:szCs w:val="24"/>
          <w:lang w:eastAsia="zh-CN"/>
        </w:rPr>
        <w:t xml:space="preserve"> </w:t>
      </w:r>
      <w:r w:rsidRPr="00F5142F">
        <w:rPr>
          <w:rFonts w:ascii="Book Antiqua" w:hAnsi="Book Antiqua"/>
          <w:sz w:val="24"/>
          <w:szCs w:val="24"/>
        </w:rPr>
        <w:t>&lt;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0.0001 for IL6 and </w:t>
      </w:r>
      <w:r w:rsidRPr="00F5142F">
        <w:rPr>
          <w:rFonts w:ascii="Book Antiqua" w:hAnsi="Book Antiqua"/>
          <w:sz w:val="24"/>
          <w:szCs w:val="24"/>
        </w:rPr>
        <w:sym w:font="Symbol" w:char="F072"/>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0.45,</w:t>
      </w:r>
      <w:r w:rsidR="00D07EA2" w:rsidRPr="00D07EA2">
        <w:rPr>
          <w:rFonts w:ascii="Book Antiqua" w:hAnsi="Book Antiqua"/>
          <w:i/>
          <w:sz w:val="24"/>
          <w:szCs w:val="24"/>
        </w:rPr>
        <w:t xml:space="preserve"> P</w:t>
      </w:r>
      <w:r w:rsidR="00D07EA2" w:rsidRPr="00D07EA2">
        <w:rPr>
          <w:rFonts w:ascii="Book Antiqua" w:eastAsiaTheme="minorEastAsia" w:hAnsi="Book Antiqua"/>
          <w:i/>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0.0001 for hsCRP) and UC (</w:t>
      </w:r>
      <w:r w:rsidRPr="00F5142F">
        <w:rPr>
          <w:rFonts w:ascii="Book Antiqua" w:hAnsi="Book Antiqua"/>
          <w:sz w:val="24"/>
          <w:szCs w:val="24"/>
        </w:rPr>
        <w:sym w:font="Symbol" w:char="F072"/>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0.52, </w:t>
      </w:r>
      <w:r w:rsidR="00D07EA2" w:rsidRPr="00D07EA2">
        <w:rPr>
          <w:rFonts w:ascii="Book Antiqua" w:hAnsi="Book Antiqua"/>
          <w:i/>
          <w:sz w:val="24"/>
          <w:szCs w:val="24"/>
        </w:rPr>
        <w:t>P</w:t>
      </w:r>
      <w:r w:rsidR="00D07EA2" w:rsidRPr="00D07EA2">
        <w:rPr>
          <w:rFonts w:ascii="Book Antiqua" w:eastAsiaTheme="minorEastAsia" w:hAnsi="Book Antiqua"/>
          <w:i/>
          <w:sz w:val="24"/>
          <w:szCs w:val="24"/>
          <w:lang w:eastAsia="zh-CN"/>
        </w:rPr>
        <w:t xml:space="preserve"> </w:t>
      </w:r>
      <w:r w:rsidRPr="00F5142F">
        <w:rPr>
          <w:rFonts w:ascii="Book Antiqua" w:hAnsi="Book Antiqua"/>
          <w:sz w:val="24"/>
          <w:szCs w:val="24"/>
        </w:rPr>
        <w:t>&lt;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0.0001 for IL6 and </w:t>
      </w:r>
      <w:r w:rsidRPr="00F5142F">
        <w:rPr>
          <w:rFonts w:ascii="Book Antiqua" w:hAnsi="Book Antiqua"/>
          <w:sz w:val="24"/>
          <w:szCs w:val="24"/>
        </w:rPr>
        <w:sym w:font="Symbol" w:char="F072"/>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0.67, </w:t>
      </w:r>
      <w:r w:rsidR="00D07EA2" w:rsidRPr="00D07EA2">
        <w:rPr>
          <w:rFonts w:ascii="Book Antiqua" w:hAnsi="Book Antiqua"/>
          <w:i/>
          <w:sz w:val="24"/>
          <w:szCs w:val="24"/>
        </w:rPr>
        <w:t>P</w:t>
      </w:r>
      <w:r w:rsidR="00D07EA2" w:rsidRPr="00D07EA2">
        <w:rPr>
          <w:rFonts w:ascii="Book Antiqua" w:eastAsiaTheme="minorEastAsia" w:hAnsi="Book Antiqua"/>
          <w:i/>
          <w:sz w:val="24"/>
          <w:szCs w:val="24"/>
          <w:lang w:eastAsia="zh-CN"/>
        </w:rPr>
        <w:t xml:space="preserve"> </w:t>
      </w:r>
      <w:r w:rsidRPr="00F5142F">
        <w:rPr>
          <w:rFonts w:ascii="Book Antiqua" w:hAnsi="Book Antiqua"/>
          <w:sz w:val="24"/>
          <w:szCs w:val="24"/>
        </w:rPr>
        <w:t>&lt;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0.0001 for hsCRP). The associations were stronger than those observed for IL9. However, the association between IL6 and endoscopic findings (</w:t>
      </w:r>
      <w:r w:rsidRPr="00F5142F">
        <w:rPr>
          <w:rFonts w:ascii="Book Antiqua" w:hAnsi="Book Antiqua"/>
          <w:sz w:val="24"/>
          <w:szCs w:val="24"/>
        </w:rPr>
        <w:sym w:font="Symbol" w:char="F072"/>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0.35, </w:t>
      </w:r>
      <w:r w:rsidR="00D07EA2" w:rsidRPr="00D07EA2">
        <w:rPr>
          <w:rFonts w:ascii="Book Antiqua" w:hAnsi="Book Antiqua"/>
          <w:i/>
          <w:sz w:val="24"/>
          <w:szCs w:val="24"/>
        </w:rPr>
        <w:t>P</w:t>
      </w:r>
      <w:r w:rsidR="00D07EA2" w:rsidRPr="00D07EA2">
        <w:rPr>
          <w:rFonts w:ascii="Book Antiqua" w:eastAsiaTheme="minorEastAsia" w:hAnsi="Book Antiqua"/>
          <w:i/>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0.011) as well as between hsCRP and endoscopic findings (</w:t>
      </w:r>
      <w:r w:rsidRPr="00F5142F">
        <w:rPr>
          <w:rFonts w:ascii="Book Antiqua" w:hAnsi="Book Antiqua"/>
          <w:sz w:val="24"/>
          <w:szCs w:val="24"/>
        </w:rPr>
        <w:sym w:font="Symbol" w:char="F072"/>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0.45, </w:t>
      </w:r>
      <w:r w:rsidR="00D07EA2" w:rsidRPr="00D07EA2">
        <w:rPr>
          <w:rFonts w:ascii="Book Antiqua" w:hAnsi="Book Antiqua"/>
          <w:i/>
          <w:sz w:val="24"/>
          <w:szCs w:val="24"/>
        </w:rPr>
        <w:t>P</w:t>
      </w:r>
      <w:r w:rsidR="00D07EA2" w:rsidRPr="00D07EA2">
        <w:rPr>
          <w:rFonts w:ascii="Book Antiqua" w:eastAsiaTheme="minorEastAsia" w:hAnsi="Book Antiqua"/>
          <w:i/>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0.002) were less pronounced than that for IL9. As markers of mucosal non-healing, neither hsCRP nor IL6 displayed significant discriminative power (Figure 3).</w:t>
      </w:r>
    </w:p>
    <w:p w:rsidR="003A0A41" w:rsidRPr="00F5142F" w:rsidRDefault="003A0A41" w:rsidP="00B67AD6">
      <w:pPr>
        <w:spacing w:after="0" w:line="360" w:lineRule="auto"/>
        <w:ind w:firstLineChars="100" w:firstLine="240"/>
        <w:jc w:val="both"/>
        <w:rPr>
          <w:rFonts w:ascii="Book Antiqua" w:hAnsi="Book Antiqua"/>
          <w:sz w:val="24"/>
          <w:szCs w:val="24"/>
        </w:rPr>
      </w:pPr>
      <w:r w:rsidRPr="00F5142F">
        <w:rPr>
          <w:rFonts w:ascii="Book Antiqua" w:hAnsi="Book Antiqua"/>
          <w:sz w:val="24"/>
          <w:szCs w:val="24"/>
        </w:rPr>
        <w:t>In logistic regression, log-IL9 was an independent predictor of mucosal non-healing (b</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15.4, </w:t>
      </w:r>
      <w:r w:rsidR="00D07EA2" w:rsidRPr="00D07EA2">
        <w:rPr>
          <w:rFonts w:ascii="Book Antiqua" w:hAnsi="Book Antiqua"/>
          <w:i/>
          <w:sz w:val="24"/>
          <w:szCs w:val="24"/>
        </w:rPr>
        <w:t>P</w:t>
      </w:r>
      <w:r w:rsidR="00D07EA2" w:rsidRPr="00D07EA2">
        <w:rPr>
          <w:rFonts w:ascii="Book Antiqua" w:eastAsiaTheme="minorEastAsia" w:hAnsi="Book Antiqua"/>
          <w:i/>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0.002; constant-19.2, </w:t>
      </w:r>
      <w:r w:rsidR="00D07EA2" w:rsidRPr="00D07EA2">
        <w:rPr>
          <w:rFonts w:ascii="Book Antiqua" w:hAnsi="Book Antiqua"/>
          <w:i/>
          <w:sz w:val="24"/>
          <w:szCs w:val="24"/>
        </w:rPr>
        <w:t>P</w:t>
      </w:r>
      <w:r w:rsidR="00D07EA2" w:rsidRPr="00D07EA2">
        <w:rPr>
          <w:rFonts w:ascii="Book Antiqua" w:eastAsiaTheme="minorEastAsia" w:hAnsi="Book Antiqua"/>
          <w:i/>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0.002; goodness of fit (Hosmer </w:t>
      </w:r>
      <w:r w:rsidR="00D07EA2">
        <w:rPr>
          <w:rFonts w:ascii="Book Antiqua" w:eastAsiaTheme="minorEastAsia" w:hAnsi="Book Antiqua" w:hint="eastAsia"/>
          <w:sz w:val="24"/>
          <w:szCs w:val="24"/>
          <w:lang w:eastAsia="zh-CN"/>
        </w:rPr>
        <w:t>and</w:t>
      </w:r>
      <w:r w:rsidRPr="00F5142F">
        <w:rPr>
          <w:rFonts w:ascii="Book Antiqua" w:hAnsi="Book Antiqua"/>
          <w:sz w:val="24"/>
          <w:szCs w:val="24"/>
        </w:rPr>
        <w:t xml:space="preserve"> Lemeshow test): </w:t>
      </w:r>
      <w:r w:rsidRPr="00D07EA2">
        <w:rPr>
          <w:rFonts w:ascii="Book Antiqua" w:hAnsi="Book Antiqua"/>
          <w:i/>
          <w:sz w:val="24"/>
          <w:szCs w:val="24"/>
        </w:rPr>
        <w:t>χ</w:t>
      </w:r>
      <w:r w:rsidRPr="00F5142F">
        <w:rPr>
          <w:rFonts w:ascii="Book Antiqua" w:hAnsi="Book Antiqua"/>
          <w:sz w:val="24"/>
          <w:szCs w:val="24"/>
          <w:vertAlign w:val="superscript"/>
        </w:rPr>
        <w:t>2</w:t>
      </w:r>
      <w:r w:rsidR="00D07EA2">
        <w:rPr>
          <w:rFonts w:ascii="Book Antiqua" w:eastAsiaTheme="minorEastAsia" w:hAnsi="Book Antiqua" w:hint="eastAsia"/>
          <w:sz w:val="24"/>
          <w:szCs w:val="24"/>
          <w:vertAlign w:val="superscript"/>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2, </w:t>
      </w:r>
      <w:r w:rsidR="00D07EA2" w:rsidRPr="00D07EA2">
        <w:rPr>
          <w:rFonts w:ascii="Book Antiqua" w:hAnsi="Book Antiqua"/>
          <w:i/>
          <w:sz w:val="24"/>
          <w:szCs w:val="24"/>
        </w:rPr>
        <w:t>P</w:t>
      </w:r>
      <w:r w:rsidR="00D07EA2" w:rsidRPr="00D07EA2">
        <w:rPr>
          <w:rFonts w:ascii="Book Antiqua" w:eastAsiaTheme="minorEastAsia" w:hAnsi="Book Antiqua"/>
          <w:i/>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0.981), correctly classifying 88% of cases, whereas hsCRP and IL6 were not included in the regression model.</w:t>
      </w:r>
    </w:p>
    <w:p w:rsidR="003A0A41" w:rsidRPr="00D07EA2" w:rsidRDefault="003A0A41" w:rsidP="00B67AD6">
      <w:pPr>
        <w:spacing w:after="0" w:line="360" w:lineRule="auto"/>
        <w:jc w:val="both"/>
        <w:rPr>
          <w:rFonts w:ascii="Book Antiqua" w:hAnsi="Book Antiqua"/>
          <w:i/>
          <w:sz w:val="24"/>
          <w:szCs w:val="24"/>
        </w:rPr>
      </w:pPr>
    </w:p>
    <w:p w:rsidR="003A0A41" w:rsidRPr="00D07EA2" w:rsidRDefault="003A0A41" w:rsidP="00B67AD6">
      <w:pPr>
        <w:spacing w:after="0" w:line="360" w:lineRule="auto"/>
        <w:jc w:val="both"/>
        <w:rPr>
          <w:rFonts w:ascii="Book Antiqua" w:hAnsi="Book Antiqua"/>
          <w:b/>
          <w:i/>
          <w:sz w:val="24"/>
          <w:szCs w:val="24"/>
        </w:rPr>
      </w:pPr>
      <w:r w:rsidRPr="00D07EA2">
        <w:rPr>
          <w:rFonts w:ascii="Book Antiqua" w:hAnsi="Book Antiqua"/>
          <w:b/>
          <w:i/>
          <w:sz w:val="24"/>
          <w:szCs w:val="24"/>
        </w:rPr>
        <w:t>Interleukin-9 and cachexia and anemia</w:t>
      </w:r>
    </w:p>
    <w:p w:rsidR="003A0A41" w:rsidRPr="00F5142F" w:rsidRDefault="003A0A41" w:rsidP="00B67AD6">
      <w:pPr>
        <w:spacing w:after="0" w:line="360" w:lineRule="auto"/>
        <w:jc w:val="both"/>
        <w:rPr>
          <w:rFonts w:ascii="Book Antiqua" w:hAnsi="Book Antiqua"/>
          <w:sz w:val="24"/>
          <w:szCs w:val="24"/>
        </w:rPr>
      </w:pPr>
      <w:r w:rsidRPr="00F5142F">
        <w:rPr>
          <w:rFonts w:ascii="Book Antiqua" w:hAnsi="Book Antiqua"/>
          <w:sz w:val="24"/>
          <w:szCs w:val="24"/>
        </w:rPr>
        <w:t>IL9 was significantly higher in IBD patients who experienced substantial weight loss than in those who did not: 30.25 pg/m</w:t>
      </w:r>
      <w:r w:rsidR="00D07EA2" w:rsidRPr="00F5142F">
        <w:rPr>
          <w:rFonts w:ascii="Book Antiqua" w:hAnsi="Book Antiqua"/>
          <w:sz w:val="24"/>
          <w:szCs w:val="24"/>
        </w:rPr>
        <w:t>L</w:t>
      </w:r>
      <w:r w:rsidRPr="00F5142F">
        <w:rPr>
          <w:rFonts w:ascii="Book Antiqua" w:hAnsi="Book Antiqua"/>
          <w:sz w:val="24"/>
          <w:szCs w:val="24"/>
        </w:rPr>
        <w:t xml:space="preserve"> (24.4–37.5, </w:t>
      </w:r>
      <w:r w:rsidRPr="00D07EA2">
        <w:rPr>
          <w:rFonts w:ascii="Book Antiqua" w:hAnsi="Book Antiqua"/>
          <w:i/>
          <w:sz w:val="24"/>
          <w:szCs w:val="24"/>
        </w:rPr>
        <w:t>n</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53) </w:t>
      </w:r>
      <w:r w:rsidRPr="00F5142F">
        <w:rPr>
          <w:rFonts w:ascii="Book Antiqua" w:hAnsi="Book Antiqua"/>
          <w:i/>
          <w:sz w:val="24"/>
          <w:szCs w:val="24"/>
        </w:rPr>
        <w:t>vs</w:t>
      </w:r>
      <w:r w:rsidR="00D07EA2">
        <w:rPr>
          <w:rFonts w:ascii="Book Antiqua" w:eastAsiaTheme="minorEastAsia" w:hAnsi="Book Antiqua" w:hint="eastAsia"/>
          <w:i/>
          <w:sz w:val="24"/>
          <w:szCs w:val="24"/>
          <w:lang w:eastAsia="zh-CN"/>
        </w:rPr>
        <w:t xml:space="preserve"> </w:t>
      </w:r>
      <w:r w:rsidRPr="00F5142F">
        <w:rPr>
          <w:rFonts w:ascii="Book Antiqua" w:hAnsi="Book Antiqua"/>
          <w:sz w:val="24"/>
          <w:szCs w:val="24"/>
        </w:rPr>
        <w:t>21.88 pg/m</w:t>
      </w:r>
      <w:r w:rsidR="00D07EA2" w:rsidRPr="00F5142F">
        <w:rPr>
          <w:rFonts w:ascii="Book Antiqua" w:hAnsi="Book Antiqua"/>
          <w:sz w:val="24"/>
          <w:szCs w:val="24"/>
        </w:rPr>
        <w:t>L</w:t>
      </w:r>
      <w:r w:rsidRPr="00F5142F">
        <w:rPr>
          <w:rFonts w:ascii="Book Antiqua" w:hAnsi="Book Antiqua"/>
          <w:sz w:val="24"/>
          <w:szCs w:val="24"/>
        </w:rPr>
        <w:t xml:space="preserve"> (18–26.5, </w:t>
      </w:r>
      <w:r w:rsidRPr="00D07EA2">
        <w:rPr>
          <w:rFonts w:ascii="Book Antiqua" w:hAnsi="Book Antiqua"/>
          <w:i/>
          <w:sz w:val="24"/>
          <w:szCs w:val="24"/>
        </w:rPr>
        <w:t>n</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63), </w:t>
      </w:r>
      <w:r w:rsidR="00D07EA2" w:rsidRPr="00D07EA2">
        <w:rPr>
          <w:rFonts w:ascii="Book Antiqua" w:hAnsi="Book Antiqua"/>
          <w:i/>
          <w:sz w:val="24"/>
          <w:szCs w:val="24"/>
        </w:rPr>
        <w:t>P</w:t>
      </w:r>
      <w:r w:rsidR="00D07EA2" w:rsidRPr="00D07EA2">
        <w:rPr>
          <w:rFonts w:ascii="Book Antiqua" w:eastAsiaTheme="minorEastAsia" w:hAnsi="Book Antiqua"/>
          <w:i/>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0.026, respectively. Also, IL9 tended to be higher in IBD patients with anemia </w:t>
      </w:r>
      <w:r w:rsidRPr="00F5142F">
        <w:rPr>
          <w:rFonts w:ascii="Book Antiqua" w:hAnsi="Book Antiqua"/>
          <w:sz w:val="24"/>
          <w:szCs w:val="24"/>
        </w:rPr>
        <w:lastRenderedPageBreak/>
        <w:t>(29.2 pg/m</w:t>
      </w:r>
      <w:r w:rsidR="00D07EA2" w:rsidRPr="00F5142F">
        <w:rPr>
          <w:rFonts w:ascii="Book Antiqua" w:hAnsi="Book Antiqua"/>
          <w:sz w:val="24"/>
          <w:szCs w:val="24"/>
        </w:rPr>
        <w:t>L</w:t>
      </w:r>
      <w:r w:rsidRPr="00F5142F">
        <w:rPr>
          <w:rFonts w:ascii="Book Antiqua" w:hAnsi="Book Antiqua"/>
          <w:sz w:val="24"/>
          <w:szCs w:val="24"/>
        </w:rPr>
        <w:t xml:space="preserve"> (24.8–34.5, </w:t>
      </w:r>
      <w:r w:rsidRPr="00D07EA2">
        <w:rPr>
          <w:rFonts w:ascii="Book Antiqua" w:hAnsi="Book Antiqua"/>
          <w:i/>
          <w:sz w:val="24"/>
          <w:szCs w:val="24"/>
        </w:rPr>
        <w:t>n</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91) </w:t>
      </w:r>
      <w:r w:rsidRPr="00D07EA2">
        <w:rPr>
          <w:rFonts w:ascii="Book Antiqua" w:hAnsi="Book Antiqua"/>
          <w:i/>
          <w:sz w:val="24"/>
          <w:szCs w:val="24"/>
        </w:rPr>
        <w:t>vs</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23.6 pg/ml (20.1–27.6, </w:t>
      </w:r>
      <w:r w:rsidRPr="00D07EA2">
        <w:rPr>
          <w:rFonts w:ascii="Book Antiqua" w:hAnsi="Book Antiqua"/>
          <w:i/>
          <w:sz w:val="24"/>
          <w:szCs w:val="24"/>
        </w:rPr>
        <w:t>n</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D07EA2">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71), </w:t>
      </w:r>
      <w:r w:rsidR="00EC219B" w:rsidRPr="00D07EA2">
        <w:rPr>
          <w:rFonts w:ascii="Book Antiqua" w:hAnsi="Book Antiqua"/>
          <w:i/>
          <w:sz w:val="24"/>
          <w:szCs w:val="24"/>
        </w:rPr>
        <w:t>P</w:t>
      </w:r>
      <w:r w:rsidR="00EC219B" w:rsidRPr="00D07EA2">
        <w:rPr>
          <w:rFonts w:ascii="Book Antiqua" w:eastAsiaTheme="minorEastAsia" w:hAnsi="Book Antiqua"/>
          <w:i/>
          <w:sz w:val="24"/>
          <w:szCs w:val="24"/>
          <w:lang w:eastAsia="zh-CN"/>
        </w:rPr>
        <w:t xml:space="preserve"> </w:t>
      </w:r>
      <w:r w:rsidRPr="00F5142F">
        <w:rPr>
          <w:rFonts w:ascii="Book Antiqua" w:hAnsi="Book Antiqua"/>
          <w:sz w:val="24"/>
          <w:szCs w:val="24"/>
        </w:rPr>
        <w:t>=</w:t>
      </w:r>
      <w:r w:rsidR="00EC219B">
        <w:rPr>
          <w:rFonts w:ascii="Book Antiqua" w:eastAsiaTheme="minorEastAsia" w:hAnsi="Book Antiqua" w:hint="eastAsia"/>
          <w:sz w:val="24"/>
          <w:szCs w:val="24"/>
          <w:lang w:eastAsia="zh-CN"/>
        </w:rPr>
        <w:t xml:space="preserve"> </w:t>
      </w:r>
      <w:r w:rsidRPr="00F5142F">
        <w:rPr>
          <w:rFonts w:ascii="Book Antiqua" w:hAnsi="Book Antiqua"/>
          <w:sz w:val="24"/>
          <w:szCs w:val="24"/>
        </w:rPr>
        <w:t>0.069) and was negatively correlated with hemoglobin concentration (ρ</w:t>
      </w:r>
      <w:r w:rsidR="00EC219B">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EC219B">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-0.27, </w:t>
      </w:r>
      <w:r w:rsidR="00EC219B" w:rsidRPr="00D07EA2">
        <w:rPr>
          <w:rFonts w:ascii="Book Antiqua" w:hAnsi="Book Antiqua"/>
          <w:i/>
          <w:sz w:val="24"/>
          <w:szCs w:val="24"/>
        </w:rPr>
        <w:t>P</w:t>
      </w:r>
      <w:r w:rsidR="00EC219B" w:rsidRPr="00D07EA2">
        <w:rPr>
          <w:rFonts w:ascii="Book Antiqua" w:eastAsiaTheme="minorEastAsia" w:hAnsi="Book Antiqua"/>
          <w:i/>
          <w:sz w:val="24"/>
          <w:szCs w:val="24"/>
          <w:lang w:eastAsia="zh-CN"/>
        </w:rPr>
        <w:t xml:space="preserve"> </w:t>
      </w:r>
      <w:r w:rsidRPr="00F5142F">
        <w:rPr>
          <w:rFonts w:ascii="Book Antiqua" w:hAnsi="Book Antiqua"/>
          <w:sz w:val="24"/>
          <w:szCs w:val="24"/>
        </w:rPr>
        <w:t>&lt;</w:t>
      </w:r>
      <w:r w:rsidR="00EC219B">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0.001). </w:t>
      </w:r>
    </w:p>
    <w:p w:rsidR="003A0A41" w:rsidRPr="00F5142F" w:rsidRDefault="003A0A41" w:rsidP="00B67AD6">
      <w:pPr>
        <w:spacing w:after="0" w:line="360" w:lineRule="auto"/>
        <w:ind w:firstLineChars="100" w:firstLine="240"/>
        <w:jc w:val="both"/>
        <w:rPr>
          <w:rFonts w:ascii="Book Antiqua" w:hAnsi="Book Antiqua"/>
          <w:sz w:val="24"/>
          <w:szCs w:val="24"/>
        </w:rPr>
      </w:pPr>
      <w:r w:rsidRPr="00F5142F">
        <w:rPr>
          <w:rFonts w:ascii="Book Antiqua" w:hAnsi="Book Antiqua"/>
          <w:sz w:val="24"/>
          <w:szCs w:val="24"/>
        </w:rPr>
        <w:t>Cachectic and non-cachectic UC patients differed in their degree of endoscopic inflammation (</w:t>
      </w:r>
      <w:r w:rsidR="004B0D4A" w:rsidRPr="00F5142F">
        <w:rPr>
          <w:rFonts w:ascii="Book Antiqua" w:hAnsi="Book Antiqua"/>
          <w:i/>
          <w:sz w:val="24"/>
          <w:szCs w:val="24"/>
        </w:rPr>
        <w:t>P</w:t>
      </w:r>
      <w:r w:rsidR="004B0D4A">
        <w:rPr>
          <w:rFonts w:ascii="Book Antiqua" w:eastAsiaTheme="minorEastAsia" w:hAnsi="Book Antiqua"/>
          <w:i/>
          <w:sz w:val="24"/>
          <w:szCs w:val="24"/>
          <w:lang w:eastAsia="zh-CN"/>
        </w:rPr>
        <w:t xml:space="preserve"> </w:t>
      </w:r>
      <w:r w:rsidRPr="00F5142F">
        <w:rPr>
          <w:rFonts w:ascii="Book Antiqua" w:hAnsi="Book Antiqua"/>
          <w:sz w:val="24"/>
          <w:szCs w:val="24"/>
        </w:rPr>
        <w:t>=</w:t>
      </w:r>
      <w:r w:rsidR="004B0D4A">
        <w:rPr>
          <w:rFonts w:ascii="Book Antiqua" w:eastAsiaTheme="minorEastAsia" w:hAnsi="Book Antiqua" w:hint="eastAsia"/>
          <w:sz w:val="24"/>
          <w:szCs w:val="24"/>
          <w:lang w:eastAsia="zh-CN"/>
        </w:rPr>
        <w:t xml:space="preserve"> </w:t>
      </w:r>
      <w:r w:rsidRPr="00F5142F">
        <w:rPr>
          <w:rFonts w:ascii="Book Antiqua" w:hAnsi="Book Antiqua"/>
          <w:sz w:val="24"/>
          <w:szCs w:val="24"/>
        </w:rPr>
        <w:t>0.049). When co-examined, both cachexia (</w:t>
      </w:r>
      <w:r w:rsidR="00EC219B" w:rsidRPr="00D07EA2">
        <w:rPr>
          <w:rFonts w:ascii="Book Antiqua" w:hAnsi="Book Antiqua"/>
          <w:i/>
          <w:sz w:val="24"/>
          <w:szCs w:val="24"/>
        </w:rPr>
        <w:t>P</w:t>
      </w:r>
      <w:r w:rsidR="00EC219B" w:rsidRPr="00D07EA2">
        <w:rPr>
          <w:rFonts w:ascii="Book Antiqua" w:eastAsiaTheme="minorEastAsia" w:hAnsi="Book Antiqua"/>
          <w:i/>
          <w:sz w:val="24"/>
          <w:szCs w:val="24"/>
          <w:lang w:eastAsia="zh-CN"/>
        </w:rPr>
        <w:t xml:space="preserve"> </w:t>
      </w:r>
      <w:r w:rsidRPr="00F5142F">
        <w:rPr>
          <w:rFonts w:ascii="Book Antiqua" w:hAnsi="Book Antiqua"/>
          <w:sz w:val="24"/>
          <w:szCs w:val="24"/>
        </w:rPr>
        <w:t>=</w:t>
      </w:r>
      <w:r w:rsidR="00EC219B">
        <w:rPr>
          <w:rFonts w:ascii="Book Antiqua" w:eastAsiaTheme="minorEastAsia" w:hAnsi="Book Antiqua" w:hint="eastAsia"/>
          <w:sz w:val="24"/>
          <w:szCs w:val="24"/>
          <w:lang w:eastAsia="zh-CN"/>
        </w:rPr>
        <w:t xml:space="preserve"> </w:t>
      </w:r>
      <w:r w:rsidRPr="00F5142F">
        <w:rPr>
          <w:rFonts w:ascii="Book Antiqua" w:hAnsi="Book Antiqua"/>
          <w:sz w:val="24"/>
          <w:szCs w:val="24"/>
        </w:rPr>
        <w:t>0.016) and endoscopic (</w:t>
      </w:r>
      <w:r w:rsidR="00EC219B" w:rsidRPr="00D07EA2">
        <w:rPr>
          <w:rFonts w:ascii="Book Antiqua" w:hAnsi="Book Antiqua"/>
          <w:i/>
          <w:sz w:val="24"/>
          <w:szCs w:val="24"/>
        </w:rPr>
        <w:t>P</w:t>
      </w:r>
      <w:r w:rsidR="00EC219B" w:rsidRPr="00D07EA2">
        <w:rPr>
          <w:rFonts w:ascii="Book Antiqua" w:eastAsiaTheme="minorEastAsia" w:hAnsi="Book Antiqua"/>
          <w:i/>
          <w:sz w:val="24"/>
          <w:szCs w:val="24"/>
          <w:lang w:eastAsia="zh-CN"/>
        </w:rPr>
        <w:t xml:space="preserve"> </w:t>
      </w:r>
      <w:r w:rsidRPr="00F5142F">
        <w:rPr>
          <w:rFonts w:ascii="Book Antiqua" w:hAnsi="Book Antiqua"/>
          <w:sz w:val="24"/>
          <w:szCs w:val="24"/>
        </w:rPr>
        <w:t>&lt;</w:t>
      </w:r>
      <w:r w:rsidR="00EC219B">
        <w:rPr>
          <w:rFonts w:ascii="Book Antiqua" w:eastAsiaTheme="minorEastAsia" w:hAnsi="Book Antiqua" w:hint="eastAsia"/>
          <w:sz w:val="24"/>
          <w:szCs w:val="24"/>
          <w:lang w:eastAsia="zh-CN"/>
        </w:rPr>
        <w:t xml:space="preserve"> </w:t>
      </w:r>
      <w:r w:rsidRPr="00F5142F">
        <w:rPr>
          <w:rFonts w:ascii="Book Antiqua" w:hAnsi="Book Antiqua"/>
          <w:sz w:val="24"/>
          <w:szCs w:val="24"/>
        </w:rPr>
        <w:t>0.001) inflammation were independently associated with IL9. However, IL9 lost significance as a cachexia predictor when co-examined with classic procachectic cytokines (IL1β, IL6, TNFα), hsCRP and total protein concentration.</w:t>
      </w:r>
    </w:p>
    <w:p w:rsidR="003A0A41" w:rsidRPr="00F5142F" w:rsidRDefault="003A0A41" w:rsidP="00B67AD6">
      <w:pPr>
        <w:spacing w:after="0" w:line="360" w:lineRule="auto"/>
        <w:jc w:val="both"/>
        <w:rPr>
          <w:rFonts w:ascii="Book Antiqua" w:hAnsi="Book Antiqua"/>
          <w:sz w:val="24"/>
          <w:szCs w:val="24"/>
        </w:rPr>
      </w:pPr>
    </w:p>
    <w:p w:rsidR="003A0A41" w:rsidRPr="00EC219B" w:rsidRDefault="003A0A41" w:rsidP="00B67AD6">
      <w:pPr>
        <w:spacing w:after="0" w:line="360" w:lineRule="auto"/>
        <w:jc w:val="both"/>
        <w:rPr>
          <w:rFonts w:ascii="Book Antiqua" w:hAnsi="Book Antiqua"/>
          <w:b/>
          <w:i/>
          <w:sz w:val="24"/>
          <w:szCs w:val="24"/>
        </w:rPr>
      </w:pPr>
      <w:r w:rsidRPr="00EC219B">
        <w:rPr>
          <w:rFonts w:ascii="Book Antiqua" w:hAnsi="Book Antiqua"/>
          <w:b/>
          <w:i/>
          <w:sz w:val="24"/>
          <w:szCs w:val="24"/>
        </w:rPr>
        <w:t>Interplay between IL9 and other cytokines in IBD</w:t>
      </w:r>
    </w:p>
    <w:p w:rsidR="003A0A41" w:rsidRPr="00F5142F" w:rsidRDefault="003A0A41" w:rsidP="00B67AD6">
      <w:pPr>
        <w:spacing w:after="0" w:line="360" w:lineRule="auto"/>
        <w:jc w:val="both"/>
        <w:rPr>
          <w:rFonts w:ascii="Book Antiqua" w:hAnsi="Book Antiqua"/>
          <w:sz w:val="24"/>
          <w:szCs w:val="24"/>
        </w:rPr>
      </w:pPr>
      <w:r w:rsidRPr="00F5142F">
        <w:rPr>
          <w:rFonts w:ascii="Book Antiqua" w:hAnsi="Book Antiqua"/>
          <w:sz w:val="24"/>
          <w:szCs w:val="24"/>
        </w:rPr>
        <w:t>In healthy individuals, in univariate analysis, circulating IL9 was positively correlated with inflammatory cytokines (IL1β and IL6), with IL13, a T helper 2-type cytokine, and VEGF-A, a key angiogenic growth factor. In IBD, the correlation pattern was affected by both the disease type and its activity. Circulating IL9 was correlated with inflammatory cytokines in inactive IBD, more pronouncedly in UC than CD. A correlation with IL13 was observed exclusively in CD, and this was more pronounced in patients in remission. Circulating IL9 correlated with VEGF-A in all IBD patients, but the association was more pronounced in inactive CD (Table 2).</w:t>
      </w:r>
    </w:p>
    <w:p w:rsidR="003A0A41" w:rsidRPr="00F5142F" w:rsidRDefault="003A0A41" w:rsidP="00B67AD6">
      <w:pPr>
        <w:spacing w:after="0" w:line="360" w:lineRule="auto"/>
        <w:ind w:firstLineChars="100" w:firstLine="240"/>
        <w:jc w:val="both"/>
        <w:rPr>
          <w:rFonts w:ascii="Book Antiqua" w:hAnsi="Book Antiqua"/>
          <w:sz w:val="24"/>
          <w:szCs w:val="24"/>
        </w:rPr>
      </w:pPr>
      <w:r w:rsidRPr="00F5142F">
        <w:rPr>
          <w:rFonts w:ascii="Book Antiqua" w:hAnsi="Book Antiqua"/>
          <w:sz w:val="24"/>
          <w:szCs w:val="24"/>
        </w:rPr>
        <w:t>Multiple regression showed IL1β and IL13 to be the independent predictors of circulating IL9 in healthy individuals, IFN</w:t>
      </w:r>
      <w:r w:rsidRPr="00F5142F">
        <w:rPr>
          <w:rFonts w:ascii="Book Antiqua" w:hAnsi="Book Antiqua"/>
          <w:sz w:val="24"/>
          <w:szCs w:val="24"/>
        </w:rPr>
        <w:sym w:font="Symbol" w:char="F067"/>
      </w:r>
      <w:r w:rsidRPr="00F5142F">
        <w:rPr>
          <w:rFonts w:ascii="Book Antiqua" w:hAnsi="Book Antiqua"/>
          <w:sz w:val="24"/>
          <w:szCs w:val="24"/>
        </w:rPr>
        <w:t xml:space="preserve"> or IL6 in active and inactive UC, respectively, and IL13 and VEGF-A in both active and inactive CD (Table 2).</w:t>
      </w:r>
    </w:p>
    <w:p w:rsidR="003A0A41" w:rsidRPr="00F5142F" w:rsidRDefault="003A0A41" w:rsidP="00B67AD6">
      <w:pPr>
        <w:spacing w:after="0" w:line="360" w:lineRule="auto"/>
        <w:jc w:val="both"/>
        <w:rPr>
          <w:rFonts w:ascii="Book Antiqua" w:hAnsi="Book Antiqua"/>
          <w:sz w:val="24"/>
          <w:szCs w:val="24"/>
        </w:rPr>
      </w:pPr>
    </w:p>
    <w:p w:rsidR="003A0A41" w:rsidRPr="00F5142F" w:rsidRDefault="003A0A41" w:rsidP="00B67AD6">
      <w:pPr>
        <w:spacing w:after="0" w:line="360" w:lineRule="auto"/>
        <w:jc w:val="both"/>
        <w:rPr>
          <w:rFonts w:ascii="Book Antiqua" w:hAnsi="Book Antiqua"/>
          <w:b/>
          <w:sz w:val="24"/>
          <w:szCs w:val="24"/>
        </w:rPr>
      </w:pPr>
      <w:r w:rsidRPr="00F5142F">
        <w:rPr>
          <w:rFonts w:ascii="Book Antiqua" w:hAnsi="Book Antiqua"/>
          <w:b/>
          <w:sz w:val="24"/>
          <w:szCs w:val="24"/>
        </w:rPr>
        <w:t>DISCUSSION</w:t>
      </w:r>
    </w:p>
    <w:p w:rsidR="003A0A41" w:rsidRPr="00F5142F" w:rsidRDefault="003A0A41" w:rsidP="00B67AD6">
      <w:pPr>
        <w:spacing w:after="0" w:line="360" w:lineRule="auto"/>
        <w:jc w:val="both"/>
        <w:rPr>
          <w:rFonts w:ascii="Book Antiqua" w:hAnsi="Book Antiqua"/>
          <w:sz w:val="24"/>
          <w:szCs w:val="24"/>
        </w:rPr>
      </w:pPr>
      <w:r w:rsidRPr="00F5142F">
        <w:rPr>
          <w:rFonts w:ascii="Book Antiqua" w:hAnsi="Book Antiqua"/>
          <w:sz w:val="24"/>
          <w:szCs w:val="24"/>
        </w:rPr>
        <w:t>The recent discovery of Th9 cells has rekindled interest in IL9 and their targeting has emerged as a potential therapeutic option in UC</w:t>
      </w:r>
      <w:r w:rsidRPr="00F5142F">
        <w:rPr>
          <w:rFonts w:ascii="Book Antiqua" w:hAnsi="Book Antiqua"/>
          <w:sz w:val="24"/>
          <w:szCs w:val="24"/>
          <w:vertAlign w:val="superscript"/>
        </w:rPr>
        <w:t>[15,16]</w:t>
      </w:r>
      <w:r w:rsidRPr="00F5142F">
        <w:rPr>
          <w:rFonts w:ascii="Book Antiqua" w:hAnsi="Book Antiqua"/>
          <w:sz w:val="24"/>
          <w:szCs w:val="24"/>
        </w:rPr>
        <w:t>. In turn, IL9 gene expression in bowel tissue and leukocytes has been proposed as a marker of local and systemic inflammation, respectively</w:t>
      </w:r>
      <w:r w:rsidRPr="00F5142F">
        <w:rPr>
          <w:rFonts w:ascii="Book Antiqua" w:hAnsi="Book Antiqua"/>
          <w:sz w:val="24"/>
          <w:szCs w:val="24"/>
          <w:vertAlign w:val="superscript"/>
        </w:rPr>
        <w:t>[10]</w:t>
      </w:r>
      <w:r w:rsidRPr="00F5142F">
        <w:rPr>
          <w:rFonts w:ascii="Book Antiqua" w:hAnsi="Book Antiqua"/>
          <w:sz w:val="24"/>
          <w:szCs w:val="24"/>
        </w:rPr>
        <w:t>. The strict association between IL9 and local inflammation is of particular relevance in the light of mucosal healing becoming a key treatment goal in IBD, a new measure of IBD activity, an outcome predictor, and an endpoint in clinical trials</w:t>
      </w:r>
      <w:r w:rsidRPr="00F5142F">
        <w:rPr>
          <w:rFonts w:ascii="Book Antiqua" w:hAnsi="Book Antiqua"/>
          <w:sz w:val="24"/>
          <w:szCs w:val="24"/>
          <w:vertAlign w:val="superscript"/>
        </w:rPr>
        <w:t>[17,18]</w:t>
      </w:r>
      <w:r w:rsidRPr="00F5142F">
        <w:rPr>
          <w:rFonts w:ascii="Book Antiqua" w:hAnsi="Book Antiqua"/>
          <w:sz w:val="24"/>
          <w:szCs w:val="24"/>
        </w:rPr>
        <w:t xml:space="preserve">. However, evaluation of tissue-based markers is invasive, expensive, and </w:t>
      </w:r>
      <w:r w:rsidRPr="00F5142F">
        <w:rPr>
          <w:rFonts w:ascii="Book Antiqua" w:hAnsi="Book Antiqua"/>
          <w:sz w:val="24"/>
          <w:szCs w:val="24"/>
        </w:rPr>
        <w:lastRenderedPageBreak/>
        <w:t>time-consuming, not easily accessible and related to some risks for patients. Such an evaluation may also be unavailable for CD patients with lesions situated in the small intestine. Clinical indices of IBD activity correlate with endoscopic findings rather poorly and as such do not allow for effective treatment modification. Therefore, surrogate markers of mucosal healing are needed</w:t>
      </w:r>
      <w:r w:rsidRPr="00F5142F">
        <w:rPr>
          <w:rFonts w:ascii="Book Antiqua" w:hAnsi="Book Antiqua"/>
          <w:sz w:val="24"/>
          <w:szCs w:val="24"/>
          <w:vertAlign w:val="superscript"/>
        </w:rPr>
        <w:t>[18]</w:t>
      </w:r>
      <w:r w:rsidRPr="00F5142F">
        <w:rPr>
          <w:rFonts w:ascii="Book Antiqua" w:hAnsi="Book Antiqua"/>
          <w:sz w:val="24"/>
          <w:szCs w:val="24"/>
        </w:rPr>
        <w:t>.</w:t>
      </w:r>
    </w:p>
    <w:p w:rsidR="003A0A41" w:rsidRPr="00F5142F" w:rsidRDefault="003A0A41" w:rsidP="00B67AD6">
      <w:pPr>
        <w:spacing w:after="0" w:line="360" w:lineRule="auto"/>
        <w:ind w:firstLineChars="100" w:firstLine="240"/>
        <w:jc w:val="both"/>
        <w:rPr>
          <w:rFonts w:ascii="Book Antiqua" w:hAnsi="Book Antiqua"/>
          <w:sz w:val="24"/>
          <w:szCs w:val="24"/>
        </w:rPr>
      </w:pPr>
      <w:r w:rsidRPr="00F5142F">
        <w:rPr>
          <w:rFonts w:ascii="Book Antiqua" w:hAnsi="Book Antiqua"/>
          <w:sz w:val="24"/>
          <w:szCs w:val="24"/>
        </w:rPr>
        <w:t>Defendenti</w:t>
      </w:r>
      <w:r w:rsidRPr="00EC219B">
        <w:rPr>
          <w:rFonts w:ascii="Book Antiqua" w:hAnsi="Book Antiqua"/>
          <w:i/>
          <w:sz w:val="24"/>
          <w:szCs w:val="24"/>
        </w:rPr>
        <w:t xml:space="preserve"> et al</w:t>
      </w:r>
      <w:r w:rsidRPr="00F5142F">
        <w:rPr>
          <w:rFonts w:ascii="Book Antiqua" w:hAnsi="Book Antiqua"/>
          <w:sz w:val="24"/>
          <w:szCs w:val="24"/>
          <w:vertAlign w:val="superscript"/>
        </w:rPr>
        <w:t>[13]</w:t>
      </w:r>
      <w:r w:rsidRPr="00F5142F">
        <w:rPr>
          <w:rFonts w:ascii="Book Antiqua" w:hAnsi="Book Antiqua"/>
          <w:sz w:val="24"/>
          <w:szCs w:val="24"/>
        </w:rPr>
        <w:t xml:space="preserve"> were the first to report on an elevation of circulating IL9 in IBD and link this finding to severe prognosis.</w:t>
      </w:r>
      <w:r w:rsidRPr="00F5142F">
        <w:rPr>
          <w:rFonts w:ascii="Book Antiqua" w:hAnsi="Book Antiqua"/>
          <w:sz w:val="24"/>
          <w:szCs w:val="24"/>
          <w:vertAlign w:val="superscript"/>
        </w:rPr>
        <w:t xml:space="preserve"> </w:t>
      </w:r>
      <w:r w:rsidRPr="00F5142F">
        <w:rPr>
          <w:rFonts w:ascii="Book Antiqua" w:hAnsi="Book Antiqua"/>
          <w:sz w:val="24"/>
          <w:szCs w:val="24"/>
        </w:rPr>
        <w:t>Using a more sensitive, fluorescence-based assay for cytokine determination, our research corroborates their findings on a larger set of patients, but focuses on IL9 as a possible MH marker. Although non-invasive and easier to assess, it is not clear to what extent serum-based markers can accurately reflect local immune response. Indeed, we observed IL6 and CRP to positively correlate with IBD clinical activity rather than Mayo endoscopic score. In contrast, IL9 predominantly mirrored the endoscopic activity of UC and was only weakly correlated with a clinical one. As a marker of mucosal non-healing (defined as scores other than 0 on the Mayo Clinic endoscopy scoring system), systemic IL9 is highly accurate with near perfect sensitivity and specificity. Our findings are consistent with the pathogenic role att</w:t>
      </w:r>
      <w:r w:rsidR="00EC219B">
        <w:rPr>
          <w:rFonts w:ascii="Book Antiqua" w:hAnsi="Book Antiqua"/>
          <w:sz w:val="24"/>
          <w:szCs w:val="24"/>
        </w:rPr>
        <w:t>ributed to IL9 in wound healing</w:t>
      </w:r>
      <w:r w:rsidRPr="00F5142F">
        <w:rPr>
          <w:rFonts w:ascii="Book Antiqua" w:hAnsi="Book Antiqua"/>
          <w:sz w:val="24"/>
          <w:szCs w:val="24"/>
          <w:vertAlign w:val="superscript"/>
        </w:rPr>
        <w:t>[9,10]</w:t>
      </w:r>
      <w:r w:rsidRPr="00F5142F">
        <w:rPr>
          <w:rFonts w:ascii="Book Antiqua" w:hAnsi="Book Antiqua"/>
          <w:sz w:val="24"/>
          <w:szCs w:val="24"/>
        </w:rPr>
        <w:t xml:space="preserve">. In animal models of colitis, </w:t>
      </w:r>
      <w:r w:rsidRPr="00F5142F">
        <w:rPr>
          <w:rFonts w:ascii="Book Antiqua" w:hAnsi="Book Antiqua"/>
          <w:i/>
          <w:sz w:val="24"/>
          <w:szCs w:val="24"/>
        </w:rPr>
        <w:t>Il9</w:t>
      </w:r>
      <w:r w:rsidRPr="00F5142F">
        <w:rPr>
          <w:rFonts w:ascii="Book Antiqua" w:hAnsi="Book Antiqua"/>
          <w:sz w:val="24"/>
          <w:szCs w:val="24"/>
        </w:rPr>
        <w:t xml:space="preserve"> expression correlated with the severity of histological inflammation, which could be reduced with antibodies against IL9</w:t>
      </w:r>
      <w:r w:rsidRPr="00F5142F">
        <w:rPr>
          <w:rFonts w:ascii="Book Antiqua" w:hAnsi="Book Antiqua"/>
          <w:sz w:val="24"/>
          <w:szCs w:val="24"/>
          <w:vertAlign w:val="superscript"/>
        </w:rPr>
        <w:t>[10]</w:t>
      </w:r>
      <w:r w:rsidRPr="00F5142F">
        <w:rPr>
          <w:rFonts w:ascii="Book Antiqua" w:hAnsi="Book Antiqua"/>
          <w:sz w:val="24"/>
          <w:szCs w:val="24"/>
        </w:rPr>
        <w:t>. Functionally, IL9 altered the expression of tight junction proteins, inducing a notable bacteria translocation</w:t>
      </w:r>
      <w:r w:rsidRPr="00F5142F">
        <w:rPr>
          <w:rFonts w:ascii="Book Antiqua" w:hAnsi="Book Antiqua"/>
          <w:sz w:val="24"/>
          <w:szCs w:val="24"/>
          <w:vertAlign w:val="superscript"/>
        </w:rPr>
        <w:t>[10]</w:t>
      </w:r>
      <w:r w:rsidRPr="00F5142F">
        <w:rPr>
          <w:rFonts w:ascii="Book Antiqua" w:hAnsi="Book Antiqua"/>
          <w:sz w:val="24"/>
          <w:szCs w:val="24"/>
        </w:rPr>
        <w:t xml:space="preserve">. It also perpetuated inflammatory response </w:t>
      </w:r>
      <w:r w:rsidRPr="00F5142F">
        <w:rPr>
          <w:rFonts w:ascii="Book Antiqua" w:hAnsi="Book Antiqua"/>
          <w:i/>
          <w:sz w:val="24"/>
          <w:szCs w:val="24"/>
        </w:rPr>
        <w:t>via</w:t>
      </w:r>
      <w:r w:rsidRPr="00F5142F">
        <w:rPr>
          <w:rFonts w:ascii="Book Antiqua" w:hAnsi="Book Antiqua"/>
          <w:sz w:val="24"/>
          <w:szCs w:val="24"/>
        </w:rPr>
        <w:t xml:space="preserve"> up-regulation of IL8, facilitating leukocyte trafficking and survival</w:t>
      </w:r>
      <w:r w:rsidRPr="00F5142F">
        <w:rPr>
          <w:rFonts w:ascii="Book Antiqua" w:hAnsi="Book Antiqua"/>
          <w:sz w:val="24"/>
          <w:szCs w:val="24"/>
          <w:vertAlign w:val="superscript"/>
        </w:rPr>
        <w:t>[9]</w:t>
      </w:r>
      <w:r w:rsidRPr="00F5142F">
        <w:rPr>
          <w:rFonts w:ascii="Book Antiqua" w:hAnsi="Book Antiqua"/>
          <w:sz w:val="24"/>
          <w:szCs w:val="24"/>
        </w:rPr>
        <w:t>.</w:t>
      </w:r>
    </w:p>
    <w:p w:rsidR="003A0A41" w:rsidRPr="00F5142F" w:rsidRDefault="003A0A41" w:rsidP="00B67AD6">
      <w:pPr>
        <w:spacing w:after="0" w:line="360" w:lineRule="auto"/>
        <w:ind w:firstLineChars="100" w:firstLine="240"/>
        <w:jc w:val="both"/>
        <w:rPr>
          <w:rFonts w:ascii="Book Antiqua" w:hAnsi="Book Antiqua"/>
          <w:sz w:val="24"/>
          <w:szCs w:val="24"/>
        </w:rPr>
      </w:pPr>
      <w:r w:rsidRPr="00F5142F">
        <w:rPr>
          <w:rFonts w:ascii="Book Antiqua" w:hAnsi="Book Antiqua"/>
          <w:sz w:val="24"/>
          <w:szCs w:val="24"/>
        </w:rPr>
        <w:t>Unlike the cytokine tissue expression, preferential in UC</w:t>
      </w:r>
      <w:r w:rsidRPr="00F5142F">
        <w:rPr>
          <w:rFonts w:ascii="Book Antiqua" w:hAnsi="Book Antiqua"/>
          <w:sz w:val="24"/>
          <w:szCs w:val="24"/>
          <w:vertAlign w:val="superscript"/>
        </w:rPr>
        <w:t>[9,10]</w:t>
      </w:r>
      <w:r w:rsidRPr="00F5142F">
        <w:rPr>
          <w:rFonts w:ascii="Book Antiqua" w:hAnsi="Book Antiqua"/>
          <w:sz w:val="24"/>
          <w:szCs w:val="24"/>
        </w:rPr>
        <w:t>, circulating IL9 did not differ between CD an</w:t>
      </w:r>
      <w:r w:rsidR="00EC219B">
        <w:rPr>
          <w:rFonts w:ascii="Book Antiqua" w:hAnsi="Book Antiqua"/>
          <w:sz w:val="24"/>
          <w:szCs w:val="24"/>
        </w:rPr>
        <w:t xml:space="preserve">d UC in either Defendenti </w:t>
      </w:r>
      <w:r w:rsidR="00EC219B" w:rsidRPr="00EC219B">
        <w:rPr>
          <w:rFonts w:ascii="Book Antiqua" w:hAnsi="Book Antiqua"/>
          <w:i/>
          <w:sz w:val="24"/>
          <w:szCs w:val="24"/>
        </w:rPr>
        <w:t>et al</w:t>
      </w:r>
      <w:r w:rsidRPr="00F5142F">
        <w:rPr>
          <w:rFonts w:ascii="Book Antiqua" w:hAnsi="Book Antiqua"/>
          <w:sz w:val="24"/>
          <w:szCs w:val="24"/>
          <w:vertAlign w:val="superscript"/>
        </w:rPr>
        <w:t>[13]</w:t>
      </w:r>
      <w:r w:rsidRPr="00F5142F">
        <w:rPr>
          <w:rFonts w:ascii="Book Antiqua" w:hAnsi="Book Antiqua"/>
          <w:sz w:val="24"/>
          <w:szCs w:val="24"/>
        </w:rPr>
        <w:t xml:space="preserve"> or our cohorts. However, we observed a divergent association pattern with inflammatory and angiogenic indices that might translate into functional differences in IL9 between both conditions. An elevation in circulating IL9 was related to systemic inflammation in UC rather than CD, as evidenced by stronger correlations with proinflammatory cytokines. IL9, more so in CD, was correlated with VEGF-A, which might imply an association between IL9 and IBD angiogenesis. Correspondingly, in atopic dermatitis, IL9 and VEGF-A mRNA </w:t>
      </w:r>
      <w:r w:rsidRPr="00F5142F">
        <w:rPr>
          <w:rFonts w:ascii="Book Antiqua" w:hAnsi="Book Antiqua"/>
          <w:sz w:val="24"/>
          <w:szCs w:val="24"/>
        </w:rPr>
        <w:lastRenderedPageBreak/>
        <w:t>expressions were positively correlated and IL9 induced VEGF-A expression in cultured keratinocytes</w:t>
      </w:r>
      <w:r w:rsidRPr="00F5142F">
        <w:rPr>
          <w:rFonts w:ascii="Book Antiqua" w:hAnsi="Book Antiqua"/>
          <w:sz w:val="24"/>
          <w:szCs w:val="24"/>
          <w:vertAlign w:val="superscript"/>
        </w:rPr>
        <w:t>[19]</w:t>
      </w:r>
      <w:r w:rsidRPr="00F5142F">
        <w:rPr>
          <w:rFonts w:ascii="Book Antiqua" w:hAnsi="Book Antiqua"/>
          <w:sz w:val="24"/>
          <w:szCs w:val="24"/>
        </w:rPr>
        <w:t>.</w:t>
      </w:r>
      <w:r w:rsidRPr="00F5142F">
        <w:rPr>
          <w:rFonts w:ascii="Book Antiqua" w:hAnsi="Book Antiqua"/>
          <w:sz w:val="24"/>
          <w:szCs w:val="24"/>
          <w:vertAlign w:val="superscript"/>
        </w:rPr>
        <w:t xml:space="preserve"> </w:t>
      </w:r>
      <w:r w:rsidRPr="00F5142F">
        <w:rPr>
          <w:rFonts w:ascii="Book Antiqua" w:hAnsi="Book Antiqua"/>
          <w:sz w:val="24"/>
          <w:szCs w:val="24"/>
        </w:rPr>
        <w:t>In IBD, IL9 might also be indirectly associated with angiogenesis by being a growth factor for mast cells, the source of VEGF-A, FGF2, and IL8</w:t>
      </w:r>
      <w:r w:rsidRPr="00F5142F">
        <w:rPr>
          <w:rFonts w:ascii="Book Antiqua" w:hAnsi="Book Antiqua"/>
          <w:sz w:val="24"/>
          <w:szCs w:val="24"/>
          <w:vertAlign w:val="superscript"/>
        </w:rPr>
        <w:t>[20]</w:t>
      </w:r>
      <w:r w:rsidRPr="00F5142F">
        <w:rPr>
          <w:rFonts w:ascii="Book Antiqua" w:hAnsi="Book Antiqua"/>
          <w:sz w:val="24"/>
          <w:szCs w:val="24"/>
        </w:rPr>
        <w:t>.</w:t>
      </w:r>
    </w:p>
    <w:p w:rsidR="003A0A41" w:rsidRPr="00F5142F" w:rsidRDefault="003A0A41" w:rsidP="00B67AD6">
      <w:pPr>
        <w:autoSpaceDE w:val="0"/>
        <w:autoSpaceDN w:val="0"/>
        <w:adjustRightInd w:val="0"/>
        <w:spacing w:after="0" w:line="360" w:lineRule="auto"/>
        <w:ind w:firstLineChars="150" w:firstLine="360"/>
        <w:jc w:val="both"/>
        <w:rPr>
          <w:rFonts w:ascii="Book Antiqua" w:hAnsi="Book Antiqua"/>
          <w:sz w:val="24"/>
          <w:szCs w:val="24"/>
        </w:rPr>
      </w:pPr>
      <w:r w:rsidRPr="00F5142F">
        <w:rPr>
          <w:rFonts w:ascii="Book Antiqua" w:hAnsi="Book Antiqua"/>
          <w:sz w:val="24"/>
          <w:szCs w:val="24"/>
        </w:rPr>
        <w:t>IL9 in CD was also tightly correlated with IL13, an important Th2 cytokine. Traditionally, CD has been referred to as a Th1 condition and UC as a Th2 disease. However, this classic paradigm has recently been challenged, as the cytokines considered specific signatures for Th1 and Th2 subsets display diverse and often opposing activities</w:t>
      </w:r>
      <w:r w:rsidRPr="00F5142F">
        <w:rPr>
          <w:rFonts w:ascii="Book Antiqua" w:hAnsi="Book Antiqua"/>
          <w:sz w:val="24"/>
          <w:szCs w:val="24"/>
          <w:vertAlign w:val="superscript"/>
        </w:rPr>
        <w:t>[21]</w:t>
      </w:r>
      <w:r w:rsidRPr="00F5142F">
        <w:rPr>
          <w:rFonts w:ascii="Book Antiqua" w:hAnsi="Book Antiqua"/>
          <w:sz w:val="24"/>
          <w:szCs w:val="24"/>
        </w:rPr>
        <w:t>. Moreover, the discovery of the Th17 subset has further changed our understanding of IBD pathogenesis. Analysis of IL9 correlation patterns in CD and UC exemplifies the complexity of cytokine interactions. IL9 correlation with IL13 is in line with their co-expression by Th2 lymphocytes and the role of IL9 in maintaining IL13 production by innate lymphoid cells</w:t>
      </w:r>
      <w:r w:rsidRPr="00F5142F">
        <w:rPr>
          <w:rFonts w:ascii="Book Antiqua" w:hAnsi="Book Antiqua"/>
          <w:sz w:val="24"/>
          <w:szCs w:val="24"/>
          <w:vertAlign w:val="superscript"/>
        </w:rPr>
        <w:t>[22,23]</w:t>
      </w:r>
      <w:r w:rsidRPr="00F5142F">
        <w:rPr>
          <w:rFonts w:ascii="Book Antiqua" w:hAnsi="Book Antiqua"/>
          <w:sz w:val="24"/>
          <w:szCs w:val="24"/>
        </w:rPr>
        <w:t>.</w:t>
      </w:r>
      <w:r w:rsidRPr="00F5142F">
        <w:rPr>
          <w:rFonts w:ascii="Book Antiqua" w:hAnsi="Book Antiqua"/>
          <w:sz w:val="24"/>
          <w:szCs w:val="24"/>
          <w:vertAlign w:val="superscript"/>
        </w:rPr>
        <w:t>.</w:t>
      </w:r>
      <w:r w:rsidRPr="00F5142F">
        <w:rPr>
          <w:rFonts w:ascii="Book Antiqua" w:hAnsi="Book Antiqua"/>
          <w:sz w:val="24"/>
          <w:szCs w:val="24"/>
        </w:rPr>
        <w:t xml:space="preserve">However, since this association was observed exclusively in our CD cohort, encompassing patients with the disease located in the small intestine, this may reflect the effect of IL9 on </w:t>
      </w:r>
      <w:r w:rsidRPr="00F5142F">
        <w:rPr>
          <w:rFonts w:ascii="Book Antiqua" w:eastAsiaTheme="minorHAnsi" w:hAnsi="Book Antiqua" w:cs="Times-Bold"/>
          <w:bCs/>
          <w:sz w:val="24"/>
          <w:szCs w:val="24"/>
        </w:rPr>
        <w:t>Paneth cells. Paneth cells play a critical role in resistance against enteric bacterial pathogens and in the maintenance of the normal composition of the gut microbiota</w:t>
      </w:r>
      <w:r w:rsidRPr="00F5142F">
        <w:rPr>
          <w:rFonts w:ascii="Book Antiqua" w:eastAsiaTheme="minorHAnsi" w:hAnsi="Book Antiqua" w:cs="Times-Bold"/>
          <w:bCs/>
          <w:sz w:val="24"/>
          <w:szCs w:val="24"/>
          <w:vertAlign w:val="superscript"/>
        </w:rPr>
        <w:t>[24,25]</w:t>
      </w:r>
      <w:r w:rsidRPr="00F5142F">
        <w:rPr>
          <w:rFonts w:ascii="Book Antiqua" w:eastAsiaTheme="minorHAnsi" w:hAnsi="Book Antiqua" w:cs="Times-Bold"/>
          <w:bCs/>
          <w:sz w:val="24"/>
          <w:szCs w:val="24"/>
        </w:rPr>
        <w:t xml:space="preserve">. IL9 induces their hyperplasia </w:t>
      </w:r>
      <w:r w:rsidRPr="00F5142F">
        <w:rPr>
          <w:rFonts w:ascii="Book Antiqua" w:eastAsiaTheme="minorHAnsi" w:hAnsi="Book Antiqua" w:cs="Times-Bold"/>
          <w:bCs/>
          <w:i/>
          <w:sz w:val="24"/>
          <w:szCs w:val="24"/>
        </w:rPr>
        <w:t>via</w:t>
      </w:r>
      <w:r w:rsidRPr="00F5142F">
        <w:rPr>
          <w:rFonts w:ascii="Book Antiqua" w:eastAsiaTheme="minorHAnsi" w:hAnsi="Book Antiqua" w:cs="Times-Bold"/>
          <w:bCs/>
          <w:sz w:val="24"/>
          <w:szCs w:val="24"/>
        </w:rPr>
        <w:t xml:space="preserve"> up-regulation of IL13 expression</w:t>
      </w:r>
      <w:r w:rsidRPr="00F5142F">
        <w:rPr>
          <w:rFonts w:ascii="Book Antiqua" w:eastAsiaTheme="minorHAnsi" w:hAnsi="Book Antiqua" w:cs="Times-Bold"/>
          <w:bCs/>
          <w:sz w:val="24"/>
          <w:szCs w:val="24"/>
          <w:vertAlign w:val="superscript"/>
        </w:rPr>
        <w:t>[26]</w:t>
      </w:r>
      <w:r w:rsidRPr="00F5142F">
        <w:rPr>
          <w:rFonts w:ascii="Book Antiqua" w:eastAsiaTheme="minorHAnsi" w:hAnsi="Book Antiqua" w:cs="Times-Bold"/>
          <w:bCs/>
          <w:sz w:val="24"/>
          <w:szCs w:val="24"/>
        </w:rPr>
        <w:t xml:space="preserve">. </w:t>
      </w:r>
      <w:r w:rsidRPr="00F5142F">
        <w:rPr>
          <w:rFonts w:ascii="Book Antiqua" w:hAnsi="Book Antiqua"/>
          <w:sz w:val="24"/>
          <w:szCs w:val="24"/>
        </w:rPr>
        <w:t>Interestingly, both at a systemic level in the current study and at an mRNA level in inflamed bowel tissue</w:t>
      </w:r>
      <w:r w:rsidRPr="00F5142F">
        <w:rPr>
          <w:rFonts w:ascii="Book Antiqua" w:hAnsi="Book Antiqua"/>
          <w:sz w:val="24"/>
          <w:szCs w:val="24"/>
          <w:vertAlign w:val="superscript"/>
        </w:rPr>
        <w:t>[9]</w:t>
      </w:r>
      <w:r w:rsidRPr="00F5142F">
        <w:rPr>
          <w:rFonts w:ascii="Book Antiqua" w:hAnsi="Book Antiqua"/>
          <w:sz w:val="24"/>
          <w:szCs w:val="24"/>
        </w:rPr>
        <w:t>, IL9 positively correlated with IFN</w:t>
      </w:r>
      <w:r w:rsidRPr="00F5142F">
        <w:rPr>
          <w:rFonts w:ascii="Book Antiqua" w:hAnsi="Book Antiqua"/>
          <w:sz w:val="24"/>
          <w:szCs w:val="24"/>
        </w:rPr>
        <w:sym w:font="Symbol" w:char="F067"/>
      </w:r>
      <w:r w:rsidRPr="00F5142F">
        <w:rPr>
          <w:rFonts w:ascii="Book Antiqua" w:hAnsi="Book Antiqua"/>
          <w:sz w:val="24"/>
          <w:szCs w:val="24"/>
        </w:rPr>
        <w:t>. This association was particularly pronounced in UC patients, although IFN</w:t>
      </w:r>
      <w:r w:rsidRPr="00F5142F">
        <w:rPr>
          <w:rFonts w:ascii="Book Antiqua" w:hAnsi="Book Antiqua"/>
          <w:sz w:val="24"/>
          <w:szCs w:val="24"/>
        </w:rPr>
        <w:sym w:font="Symbol" w:char="F067"/>
      </w:r>
      <w:r w:rsidRPr="00F5142F">
        <w:rPr>
          <w:rFonts w:ascii="Book Antiqua" w:hAnsi="Book Antiqua"/>
          <w:sz w:val="24"/>
          <w:szCs w:val="24"/>
        </w:rPr>
        <w:t xml:space="preserve"> serves as a subset specific signature for Th1 cells and has been reported to inhibit IL9 production (reviewed in</w:t>
      </w:r>
      <w:r w:rsidRPr="00F5142F">
        <w:rPr>
          <w:rFonts w:ascii="Book Antiqua" w:hAnsi="Book Antiqua"/>
          <w:sz w:val="24"/>
          <w:szCs w:val="24"/>
          <w:vertAlign w:val="superscript"/>
        </w:rPr>
        <w:t>[3]</w:t>
      </w:r>
      <w:r w:rsidRPr="00F5142F">
        <w:rPr>
          <w:rFonts w:ascii="Book Antiqua" w:hAnsi="Book Antiqua"/>
          <w:sz w:val="24"/>
          <w:szCs w:val="24"/>
        </w:rPr>
        <w:t>).</w:t>
      </w:r>
    </w:p>
    <w:p w:rsidR="003A0A41" w:rsidRDefault="003A0A41" w:rsidP="00B67AD6">
      <w:pPr>
        <w:spacing w:after="0" w:line="360" w:lineRule="auto"/>
        <w:ind w:firstLineChars="150" w:firstLine="360"/>
        <w:jc w:val="both"/>
        <w:rPr>
          <w:rFonts w:ascii="Book Antiqua" w:eastAsiaTheme="minorEastAsia" w:hAnsi="Book Antiqua"/>
          <w:sz w:val="24"/>
          <w:szCs w:val="24"/>
          <w:lang w:eastAsia="zh-CN"/>
        </w:rPr>
      </w:pPr>
      <w:r w:rsidRPr="00F5142F">
        <w:rPr>
          <w:rFonts w:ascii="Book Antiqua" w:hAnsi="Book Antiqua"/>
          <w:sz w:val="24"/>
          <w:szCs w:val="24"/>
        </w:rPr>
        <w:t>IBD can ultimately lead to malnutrition, which, unaddressed, might lead to unfavorable outcomes</w:t>
      </w:r>
      <w:r w:rsidRPr="00F5142F">
        <w:rPr>
          <w:rFonts w:ascii="Book Antiqua" w:hAnsi="Book Antiqua"/>
          <w:sz w:val="24"/>
          <w:szCs w:val="24"/>
          <w:vertAlign w:val="superscript"/>
        </w:rPr>
        <w:t>[27,28]</w:t>
      </w:r>
      <w:r w:rsidRPr="00F5142F">
        <w:rPr>
          <w:rFonts w:ascii="Book Antiqua" w:hAnsi="Book Antiqua"/>
          <w:sz w:val="24"/>
          <w:szCs w:val="24"/>
        </w:rPr>
        <w:t>. In the face of the overweight/obesity epidemic, BMI has lost some of its credibility as a marker of malnutrition</w:t>
      </w:r>
      <w:r w:rsidRPr="00F5142F">
        <w:rPr>
          <w:rFonts w:ascii="Book Antiqua" w:hAnsi="Book Antiqua"/>
          <w:sz w:val="24"/>
          <w:szCs w:val="24"/>
          <w:vertAlign w:val="superscript"/>
        </w:rPr>
        <w:t>[29]</w:t>
      </w:r>
      <w:r w:rsidRPr="00F5142F">
        <w:rPr>
          <w:rFonts w:ascii="Book Antiqua" w:hAnsi="Book Antiqua"/>
          <w:sz w:val="24"/>
          <w:szCs w:val="24"/>
        </w:rPr>
        <w:t xml:space="preserve">. Accordingly, the vast majority of our cachectic patients had normal BMI (70%) and some (7%) remained overweight. Biochemical markers of poor nutritional status might facilitate prompt classification of IBD patients for dietary intervention. However, the application of traditional markers such as CRP and albumins has recently been criticized. These represent inflammation, which is an etiologic factor in cachexia, and are the main reason for reduced visceral </w:t>
      </w:r>
      <w:r w:rsidRPr="00F5142F">
        <w:rPr>
          <w:rFonts w:ascii="Book Antiqua" w:hAnsi="Book Antiqua"/>
          <w:sz w:val="24"/>
          <w:szCs w:val="24"/>
        </w:rPr>
        <w:lastRenderedPageBreak/>
        <w:t>protein levels</w:t>
      </w:r>
      <w:r w:rsidRPr="00F5142F">
        <w:rPr>
          <w:rFonts w:ascii="Book Antiqua" w:hAnsi="Book Antiqua"/>
          <w:sz w:val="24"/>
          <w:szCs w:val="24"/>
          <w:vertAlign w:val="superscript"/>
        </w:rPr>
        <w:t>[29]</w:t>
      </w:r>
      <w:r w:rsidRPr="00F5142F">
        <w:rPr>
          <w:rFonts w:ascii="Book Antiqua" w:hAnsi="Book Antiqua"/>
          <w:sz w:val="24"/>
          <w:szCs w:val="24"/>
        </w:rPr>
        <w:t xml:space="preserve">. The rationale for evaluating IL9 as a potential marker of cachexia was provided by Gerlach </w:t>
      </w:r>
      <w:r w:rsidRPr="004B0D4A">
        <w:rPr>
          <w:rFonts w:ascii="Book Antiqua" w:hAnsi="Book Antiqua"/>
          <w:i/>
          <w:sz w:val="24"/>
          <w:szCs w:val="24"/>
        </w:rPr>
        <w:t>et al</w:t>
      </w:r>
      <w:r w:rsidRPr="00F5142F">
        <w:rPr>
          <w:rFonts w:ascii="Book Antiqua" w:hAnsi="Book Antiqua"/>
          <w:sz w:val="24"/>
          <w:szCs w:val="24"/>
          <w:vertAlign w:val="superscript"/>
        </w:rPr>
        <w:t>[10]</w:t>
      </w:r>
      <w:r w:rsidRPr="00F5142F">
        <w:rPr>
          <w:rFonts w:ascii="Book Antiqua" w:hAnsi="Book Antiqua"/>
          <w:sz w:val="24"/>
          <w:szCs w:val="24"/>
        </w:rPr>
        <w:t>, who demonstrated that IL9-deficient mice responded to oxazolone challenge with less pronounced weight loss than wild type animals expressing IL9. We validated IL9’s association with weight loss in a clinical setting. However, this seems to be mediated by IL9’s correlation with classic procachectic cytokines, hampering IL9’s suitability as a cachexia marker.</w:t>
      </w:r>
    </w:p>
    <w:p w:rsidR="00410570" w:rsidRDefault="003A0A41" w:rsidP="00B67AD6">
      <w:pPr>
        <w:spacing w:after="0" w:line="360" w:lineRule="auto"/>
        <w:ind w:firstLineChars="100" w:firstLine="240"/>
        <w:jc w:val="both"/>
        <w:rPr>
          <w:rFonts w:ascii="Book Antiqua" w:eastAsiaTheme="minorEastAsia" w:hAnsi="Book Antiqua"/>
          <w:sz w:val="24"/>
          <w:szCs w:val="24"/>
          <w:lang w:eastAsia="zh-CN"/>
        </w:rPr>
      </w:pPr>
      <w:r w:rsidRPr="00F5142F">
        <w:rPr>
          <w:rFonts w:ascii="Book Antiqua" w:hAnsi="Book Antiqua"/>
          <w:sz w:val="24"/>
          <w:szCs w:val="24"/>
        </w:rPr>
        <w:t>Our results confirm IL9 elevation in IBD in a large cohort of patients, and demonstrating IL9’s association with anemia and wasting syndromes accompanying IBD. Importantly, the data show that an elevation in systemic IL9 in UC corresponds with mucosal inflammation, with IL9 displaying a high level of accuracy as a negative marker of mucosal healing. Also, our results demonstrate IL9 to be more tightly associated with proinflammatory and Th1 cytokines in UC and with angiogenic and Th2 cytokines in CD</w:t>
      </w:r>
      <w:r w:rsidR="003F3F82" w:rsidRPr="00F5142F">
        <w:rPr>
          <w:rFonts w:ascii="Book Antiqua" w:hAnsi="Book Antiqua"/>
          <w:sz w:val="24"/>
          <w:szCs w:val="24"/>
        </w:rPr>
        <w:t>.</w:t>
      </w:r>
    </w:p>
    <w:p w:rsidR="00EC219B" w:rsidRPr="00EC219B" w:rsidRDefault="00EC219B" w:rsidP="00B67AD6">
      <w:pPr>
        <w:spacing w:after="0" w:line="360" w:lineRule="auto"/>
        <w:ind w:firstLineChars="100" w:firstLine="240"/>
        <w:jc w:val="both"/>
        <w:rPr>
          <w:rFonts w:ascii="Book Antiqua" w:eastAsiaTheme="minorEastAsia" w:hAnsi="Book Antiqua"/>
          <w:sz w:val="24"/>
          <w:szCs w:val="24"/>
          <w:lang w:eastAsia="zh-CN"/>
        </w:rPr>
      </w:pPr>
    </w:p>
    <w:p w:rsidR="002C1529" w:rsidRPr="00F5142F" w:rsidRDefault="002C1529" w:rsidP="00B67AD6">
      <w:pPr>
        <w:spacing w:after="0" w:line="360" w:lineRule="auto"/>
        <w:jc w:val="both"/>
        <w:rPr>
          <w:rFonts w:ascii="Book Antiqua" w:hAnsi="Book Antiqua"/>
          <w:b/>
          <w:sz w:val="24"/>
          <w:szCs w:val="24"/>
        </w:rPr>
      </w:pPr>
      <w:bookmarkStart w:id="31" w:name="OLE_LINK595"/>
      <w:bookmarkStart w:id="32" w:name="OLE_LINK596"/>
      <w:bookmarkStart w:id="33" w:name="OLE_LINK334"/>
      <w:r w:rsidRPr="00F5142F">
        <w:rPr>
          <w:rFonts w:ascii="Book Antiqua" w:hAnsi="Book Antiqua"/>
          <w:b/>
          <w:sz w:val="24"/>
          <w:szCs w:val="24"/>
        </w:rPr>
        <w:t>COMMENTS</w:t>
      </w:r>
    </w:p>
    <w:p w:rsidR="002C1529" w:rsidRPr="00F5142F" w:rsidRDefault="002C1529" w:rsidP="00B67AD6">
      <w:pPr>
        <w:spacing w:after="0" w:line="360" w:lineRule="auto"/>
        <w:jc w:val="both"/>
        <w:rPr>
          <w:rFonts w:ascii="Book Antiqua" w:hAnsi="Book Antiqua"/>
          <w:b/>
          <w:bCs/>
          <w:sz w:val="24"/>
          <w:szCs w:val="24"/>
        </w:rPr>
      </w:pPr>
      <w:r w:rsidRPr="00F5142F">
        <w:rPr>
          <w:rFonts w:ascii="Book Antiqua" w:hAnsi="Book Antiqua"/>
          <w:b/>
          <w:bCs/>
          <w:i/>
          <w:sz w:val="24"/>
          <w:szCs w:val="24"/>
        </w:rPr>
        <w:t>Background</w:t>
      </w:r>
    </w:p>
    <w:p w:rsidR="002C1529" w:rsidRDefault="008A6034" w:rsidP="00B67AD6">
      <w:pPr>
        <w:spacing w:after="0" w:line="360" w:lineRule="auto"/>
        <w:jc w:val="both"/>
        <w:rPr>
          <w:rFonts w:ascii="Book Antiqua" w:eastAsiaTheme="minorEastAsia" w:hAnsi="Book Antiqua"/>
          <w:sz w:val="24"/>
          <w:szCs w:val="24"/>
          <w:lang w:eastAsia="zh-CN"/>
        </w:rPr>
      </w:pPr>
      <w:r w:rsidRPr="00F5142F">
        <w:rPr>
          <w:rFonts w:ascii="Book Antiqua" w:hAnsi="Book Antiqua"/>
          <w:sz w:val="24"/>
          <w:szCs w:val="24"/>
        </w:rPr>
        <w:t xml:space="preserve">Recently, a new subtype of helper lymphocytes T that overexpress cytokine IL9, termed Th9, has been described and involved in the pathogenesis of ulcerative colitis. </w:t>
      </w:r>
      <w:r w:rsidR="00FE0526" w:rsidRPr="00F5142F">
        <w:rPr>
          <w:rFonts w:ascii="Book Antiqua" w:hAnsi="Book Antiqua"/>
          <w:sz w:val="24"/>
          <w:szCs w:val="24"/>
        </w:rPr>
        <w:t xml:space="preserve">Targeting IL9 signaling has emerged as a potential new therapeutic option in ulcerative colitis and evaluation of </w:t>
      </w:r>
      <w:r w:rsidR="00FE0526" w:rsidRPr="004B0D4A">
        <w:rPr>
          <w:rFonts w:ascii="Book Antiqua" w:hAnsi="Book Antiqua"/>
          <w:i/>
          <w:sz w:val="24"/>
          <w:szCs w:val="24"/>
        </w:rPr>
        <w:t>IL9</w:t>
      </w:r>
      <w:r w:rsidR="00FE0526" w:rsidRPr="00F5142F">
        <w:rPr>
          <w:rFonts w:ascii="Book Antiqua" w:hAnsi="Book Antiqua"/>
          <w:sz w:val="24"/>
          <w:szCs w:val="24"/>
        </w:rPr>
        <w:t xml:space="preserve"> gene expression in bowel tissue and leukocytes has been proposed as a marker of respectively local and systemic inflammation. </w:t>
      </w:r>
      <w:r w:rsidRPr="00F5142F">
        <w:rPr>
          <w:rFonts w:ascii="Book Antiqua" w:hAnsi="Book Antiqua"/>
          <w:sz w:val="24"/>
          <w:szCs w:val="24"/>
        </w:rPr>
        <w:t>These findings were followed by an observation on the elevation of systemic</w:t>
      </w:r>
      <w:r w:rsidR="00FE0526" w:rsidRPr="00F5142F">
        <w:rPr>
          <w:rFonts w:ascii="Book Antiqua" w:hAnsi="Book Antiqua"/>
          <w:sz w:val="24"/>
          <w:szCs w:val="24"/>
        </w:rPr>
        <w:t xml:space="preserve"> IL9 in </w:t>
      </w:r>
      <w:r w:rsidR="004B0D4A" w:rsidRPr="00F5142F">
        <w:rPr>
          <w:rFonts w:ascii="Book Antiqua" w:hAnsi="Book Antiqua"/>
          <w:sz w:val="24"/>
          <w:szCs w:val="24"/>
        </w:rPr>
        <w:t>inflammatory bowel disease (IBD)</w:t>
      </w:r>
      <w:r w:rsidR="004B0D4A">
        <w:rPr>
          <w:rFonts w:ascii="Book Antiqua" w:eastAsiaTheme="minorEastAsia" w:hAnsi="Book Antiqua" w:hint="eastAsia"/>
          <w:sz w:val="24"/>
          <w:szCs w:val="24"/>
          <w:lang w:eastAsia="zh-CN"/>
        </w:rPr>
        <w:t xml:space="preserve"> </w:t>
      </w:r>
      <w:r w:rsidR="00FE0526" w:rsidRPr="00F5142F">
        <w:rPr>
          <w:rFonts w:ascii="Book Antiqua" w:hAnsi="Book Antiqua"/>
          <w:sz w:val="24"/>
          <w:szCs w:val="24"/>
        </w:rPr>
        <w:t>patients, regardless the type of the disease, and linked with poor prognosis.</w:t>
      </w:r>
      <w:r w:rsidRPr="00F5142F">
        <w:rPr>
          <w:rFonts w:ascii="Book Antiqua" w:hAnsi="Book Antiqua"/>
          <w:sz w:val="24"/>
          <w:szCs w:val="24"/>
        </w:rPr>
        <w:t xml:space="preserve"> </w:t>
      </w:r>
    </w:p>
    <w:p w:rsidR="002B2F89" w:rsidRPr="002B2F89" w:rsidRDefault="002B2F89" w:rsidP="00B67AD6">
      <w:pPr>
        <w:spacing w:after="0" w:line="360" w:lineRule="auto"/>
        <w:jc w:val="both"/>
        <w:rPr>
          <w:rFonts w:ascii="Book Antiqua" w:eastAsiaTheme="minorEastAsia" w:hAnsi="Book Antiqua"/>
          <w:b/>
          <w:bCs/>
          <w:sz w:val="24"/>
          <w:szCs w:val="24"/>
          <w:lang w:eastAsia="zh-CN"/>
        </w:rPr>
      </w:pPr>
    </w:p>
    <w:p w:rsidR="002C1529" w:rsidRPr="00F5142F" w:rsidRDefault="002C1529" w:rsidP="00B67AD6">
      <w:pPr>
        <w:spacing w:after="0" w:line="360" w:lineRule="auto"/>
        <w:jc w:val="both"/>
        <w:rPr>
          <w:rFonts w:ascii="Book Antiqua" w:hAnsi="Book Antiqua"/>
          <w:b/>
          <w:bCs/>
          <w:sz w:val="24"/>
          <w:szCs w:val="24"/>
        </w:rPr>
      </w:pPr>
      <w:r w:rsidRPr="00F5142F">
        <w:rPr>
          <w:rFonts w:ascii="Book Antiqua" w:hAnsi="Book Antiqua"/>
          <w:b/>
          <w:bCs/>
          <w:i/>
          <w:sz w:val="24"/>
          <w:szCs w:val="24"/>
        </w:rPr>
        <w:t>Research frontiers</w:t>
      </w:r>
    </w:p>
    <w:p w:rsidR="002C1529" w:rsidRDefault="00FE0526" w:rsidP="00B67AD6">
      <w:pPr>
        <w:spacing w:after="0" w:line="360" w:lineRule="auto"/>
        <w:jc w:val="both"/>
        <w:rPr>
          <w:rFonts w:ascii="Book Antiqua" w:eastAsiaTheme="minorEastAsia" w:hAnsi="Book Antiqua"/>
          <w:sz w:val="24"/>
          <w:szCs w:val="24"/>
          <w:lang w:eastAsia="zh-CN"/>
        </w:rPr>
      </w:pPr>
      <w:r w:rsidRPr="00F5142F">
        <w:rPr>
          <w:rFonts w:ascii="Book Antiqua" w:hAnsi="Book Antiqua"/>
          <w:sz w:val="24"/>
          <w:szCs w:val="24"/>
        </w:rPr>
        <w:t xml:space="preserve">In the last years the aims of the IBD therapy evolved from the control of symptoms to control of inflammation, the only mode of action capable of altering the disease course. </w:t>
      </w:r>
      <w:r w:rsidR="007D0F32" w:rsidRPr="00F5142F">
        <w:rPr>
          <w:rFonts w:ascii="Book Antiqua" w:hAnsi="Book Antiqua"/>
          <w:sz w:val="24"/>
          <w:szCs w:val="24"/>
        </w:rPr>
        <w:t>As such, m</w:t>
      </w:r>
      <w:r w:rsidRPr="00F5142F">
        <w:rPr>
          <w:rFonts w:ascii="Book Antiqua" w:hAnsi="Book Antiqua"/>
          <w:sz w:val="24"/>
          <w:szCs w:val="24"/>
        </w:rPr>
        <w:t>ucosal healing become a key treatment goal in IBD, a new measure of IBD activity, an outcome predictor, and an endpoint in clinical trials</w:t>
      </w:r>
      <w:r w:rsidR="007D0F32" w:rsidRPr="00F5142F">
        <w:rPr>
          <w:rFonts w:ascii="Book Antiqua" w:hAnsi="Book Antiqua"/>
          <w:sz w:val="24"/>
          <w:szCs w:val="24"/>
        </w:rPr>
        <w:t xml:space="preserve"> and non-invasive </w:t>
      </w:r>
      <w:r w:rsidR="007D0F32" w:rsidRPr="00F5142F">
        <w:rPr>
          <w:rFonts w:ascii="Book Antiqua" w:hAnsi="Book Antiqua"/>
          <w:sz w:val="24"/>
          <w:szCs w:val="24"/>
        </w:rPr>
        <w:lastRenderedPageBreak/>
        <w:t>methods of its evaluation are intensively searched for.</w:t>
      </w:r>
      <w:r w:rsidR="002B2F89">
        <w:rPr>
          <w:rFonts w:ascii="Book Antiqua" w:eastAsiaTheme="minorEastAsia" w:hAnsi="Book Antiqua" w:hint="eastAsia"/>
          <w:sz w:val="24"/>
          <w:szCs w:val="24"/>
          <w:lang w:eastAsia="zh-CN"/>
        </w:rPr>
        <w:t xml:space="preserve"> </w:t>
      </w:r>
      <w:r w:rsidR="007D0F32" w:rsidRPr="00F5142F">
        <w:rPr>
          <w:rFonts w:ascii="Book Antiqua" w:hAnsi="Book Antiqua"/>
          <w:sz w:val="24"/>
          <w:szCs w:val="24"/>
        </w:rPr>
        <w:t xml:space="preserve">IBD leads to malnutrition, worsening patient’s quality of life, increasing the disease severity or risk of relapse, negatively affecting patient’s response to treatment, and facilitating the development of systemic manifestations of the disease. Markers of poor nutritional status might facilitate prompt classification of IBD patients for dietary intervention. However, the suitability of traditional ones like BMI, </w:t>
      </w:r>
      <w:r w:rsidR="004B0D4A" w:rsidRPr="004B0D4A">
        <w:rPr>
          <w:rFonts w:ascii="Book Antiqua" w:hAnsi="Book Antiqua"/>
          <w:sz w:val="24"/>
          <w:szCs w:val="24"/>
        </w:rPr>
        <w:t xml:space="preserve">C-reactive protein concentrations </w:t>
      </w:r>
      <w:r w:rsidR="007D0F32" w:rsidRPr="00F5142F">
        <w:rPr>
          <w:rFonts w:ascii="Book Antiqua" w:hAnsi="Book Antiqua"/>
          <w:sz w:val="24"/>
          <w:szCs w:val="24"/>
        </w:rPr>
        <w:t>or albumin concentrations has recently been questioned.</w:t>
      </w:r>
    </w:p>
    <w:p w:rsidR="002B2F89" w:rsidRPr="002B2F89" w:rsidRDefault="002B2F89" w:rsidP="00B67AD6">
      <w:pPr>
        <w:spacing w:after="0" w:line="360" w:lineRule="auto"/>
        <w:jc w:val="both"/>
        <w:rPr>
          <w:rFonts w:ascii="Book Antiqua" w:eastAsiaTheme="minorEastAsia" w:hAnsi="Book Antiqua"/>
          <w:sz w:val="24"/>
          <w:szCs w:val="24"/>
          <w:lang w:eastAsia="zh-CN"/>
        </w:rPr>
      </w:pPr>
    </w:p>
    <w:p w:rsidR="002C1529" w:rsidRPr="00F5142F" w:rsidRDefault="002C1529" w:rsidP="00B67AD6">
      <w:pPr>
        <w:spacing w:after="0" w:line="360" w:lineRule="auto"/>
        <w:jc w:val="both"/>
        <w:rPr>
          <w:rFonts w:ascii="Book Antiqua" w:hAnsi="Book Antiqua"/>
          <w:b/>
          <w:bCs/>
          <w:sz w:val="24"/>
          <w:szCs w:val="24"/>
        </w:rPr>
      </w:pPr>
      <w:r w:rsidRPr="00F5142F">
        <w:rPr>
          <w:rFonts w:ascii="Book Antiqua" w:hAnsi="Book Antiqua"/>
          <w:b/>
          <w:bCs/>
          <w:i/>
          <w:sz w:val="24"/>
          <w:szCs w:val="24"/>
        </w:rPr>
        <w:t>Innovations and breakthroughs</w:t>
      </w:r>
    </w:p>
    <w:p w:rsidR="002C1529" w:rsidRDefault="0033561A" w:rsidP="00B67AD6">
      <w:pPr>
        <w:spacing w:after="0" w:line="360" w:lineRule="auto"/>
        <w:jc w:val="both"/>
        <w:rPr>
          <w:rFonts w:ascii="Book Antiqua" w:eastAsiaTheme="minorEastAsia" w:hAnsi="Book Antiqua"/>
          <w:color w:val="000000"/>
          <w:sz w:val="24"/>
          <w:szCs w:val="24"/>
          <w:lang w:eastAsia="zh-CN"/>
        </w:rPr>
      </w:pPr>
      <w:r w:rsidRPr="00F5142F">
        <w:rPr>
          <w:rFonts w:ascii="Book Antiqua" w:hAnsi="Book Antiqua"/>
          <w:sz w:val="24"/>
          <w:szCs w:val="24"/>
        </w:rPr>
        <w:t>The authors confirm findings of previous study showing an elevation of systemic IL9 in IBD in a large cohort of patients and expand it on a link between cytokine elevation and local inflammation</w:t>
      </w:r>
      <w:r w:rsidR="00581460" w:rsidRPr="00F5142F">
        <w:rPr>
          <w:rFonts w:ascii="Book Antiqua" w:hAnsi="Book Antiqua"/>
          <w:sz w:val="24"/>
          <w:szCs w:val="24"/>
        </w:rPr>
        <w:t xml:space="preserve"> in ulcerative colitis and cachexia </w:t>
      </w:r>
      <w:r w:rsidR="00581460" w:rsidRPr="00F5142F">
        <w:rPr>
          <w:rFonts w:ascii="Book Antiqua" w:hAnsi="Book Antiqua"/>
          <w:color w:val="000000"/>
          <w:sz w:val="24"/>
          <w:szCs w:val="24"/>
        </w:rPr>
        <w:t>and anemia of chronic diseases</w:t>
      </w:r>
      <w:r w:rsidR="00581460" w:rsidRPr="00F5142F">
        <w:rPr>
          <w:rFonts w:ascii="Book Antiqua" w:hAnsi="Book Antiqua"/>
          <w:sz w:val="24"/>
          <w:szCs w:val="24"/>
        </w:rPr>
        <w:t>. The authors also observed that although there is no difference in the degree of IL9 elevation between two main types of IBD, there are dissimilarities in the pattern of interplay between IL9 and other cytokines manifested by more pronounced ass</w:t>
      </w:r>
      <w:r w:rsidR="00581460" w:rsidRPr="00F5142F">
        <w:rPr>
          <w:rFonts w:ascii="Book Antiqua" w:hAnsi="Book Antiqua"/>
          <w:color w:val="000000"/>
          <w:sz w:val="24"/>
          <w:szCs w:val="24"/>
        </w:rPr>
        <w:t xml:space="preserve">ociation with proinflammatory and Th1 cytokines in ulcerative colitis and </w:t>
      </w:r>
      <w:r w:rsidR="002E4A77" w:rsidRPr="00F5142F">
        <w:rPr>
          <w:rFonts w:ascii="Book Antiqua" w:hAnsi="Book Antiqua"/>
          <w:color w:val="000000"/>
          <w:sz w:val="24"/>
          <w:szCs w:val="24"/>
        </w:rPr>
        <w:t>with</w:t>
      </w:r>
      <w:r w:rsidR="00581460" w:rsidRPr="00F5142F">
        <w:rPr>
          <w:rFonts w:ascii="Book Antiqua" w:hAnsi="Book Antiqua"/>
          <w:color w:val="000000"/>
          <w:sz w:val="24"/>
          <w:szCs w:val="24"/>
        </w:rPr>
        <w:t xml:space="preserve"> angiogenic and Th2 cytokines in Crohn’s disease</w:t>
      </w:r>
      <w:r w:rsidR="002E4A77" w:rsidRPr="00F5142F">
        <w:rPr>
          <w:rFonts w:ascii="Book Antiqua" w:hAnsi="Book Antiqua"/>
          <w:color w:val="000000"/>
          <w:sz w:val="24"/>
          <w:szCs w:val="24"/>
        </w:rPr>
        <w:t>.</w:t>
      </w:r>
    </w:p>
    <w:p w:rsidR="002B2F89" w:rsidRPr="002B2F89" w:rsidRDefault="002B2F89" w:rsidP="00B67AD6">
      <w:pPr>
        <w:spacing w:after="0" w:line="360" w:lineRule="auto"/>
        <w:jc w:val="both"/>
        <w:rPr>
          <w:rFonts w:ascii="Book Antiqua" w:eastAsiaTheme="minorEastAsia" w:hAnsi="Book Antiqua"/>
          <w:sz w:val="24"/>
          <w:szCs w:val="24"/>
          <w:lang w:eastAsia="zh-CN"/>
        </w:rPr>
      </w:pPr>
    </w:p>
    <w:p w:rsidR="002C1529" w:rsidRPr="00F5142F" w:rsidRDefault="002C1529" w:rsidP="00B67AD6">
      <w:pPr>
        <w:spacing w:after="0" w:line="360" w:lineRule="auto"/>
        <w:jc w:val="both"/>
        <w:rPr>
          <w:rFonts w:ascii="Book Antiqua" w:hAnsi="Book Antiqua"/>
          <w:b/>
          <w:bCs/>
          <w:sz w:val="24"/>
          <w:szCs w:val="24"/>
        </w:rPr>
      </w:pPr>
      <w:r w:rsidRPr="00F5142F">
        <w:rPr>
          <w:rFonts w:ascii="Book Antiqua" w:hAnsi="Book Antiqua"/>
          <w:b/>
          <w:bCs/>
          <w:i/>
          <w:sz w:val="24"/>
          <w:szCs w:val="24"/>
        </w:rPr>
        <w:t>Applications</w:t>
      </w:r>
    </w:p>
    <w:p w:rsidR="002C1529" w:rsidRPr="00F5142F" w:rsidRDefault="0033561A" w:rsidP="00B67AD6">
      <w:pPr>
        <w:spacing w:after="0" w:line="360" w:lineRule="auto"/>
        <w:jc w:val="both"/>
        <w:rPr>
          <w:rFonts w:ascii="Book Antiqua" w:hAnsi="Book Antiqua" w:cs="Arial"/>
          <w:bCs/>
          <w:sz w:val="24"/>
          <w:szCs w:val="24"/>
        </w:rPr>
      </w:pPr>
      <w:r w:rsidRPr="00F5142F">
        <w:rPr>
          <w:rFonts w:ascii="Book Antiqua" w:hAnsi="Book Antiqua" w:cs="Arial"/>
          <w:bCs/>
          <w:sz w:val="24"/>
          <w:szCs w:val="24"/>
        </w:rPr>
        <w:t>IL9 measurement might be considered</w:t>
      </w:r>
      <w:r w:rsidR="008A6034" w:rsidRPr="00F5142F">
        <w:rPr>
          <w:rFonts w:ascii="Book Antiqua" w:hAnsi="Book Antiqua" w:cs="Arial"/>
          <w:bCs/>
          <w:sz w:val="24"/>
          <w:szCs w:val="24"/>
        </w:rPr>
        <w:t xml:space="preserve">, as an adjunct to endoscopy, </w:t>
      </w:r>
      <w:r w:rsidRPr="00F5142F">
        <w:rPr>
          <w:rFonts w:ascii="Book Antiqua" w:hAnsi="Book Antiqua" w:cs="Arial"/>
          <w:bCs/>
          <w:sz w:val="24"/>
          <w:szCs w:val="24"/>
        </w:rPr>
        <w:t>for non-invasive evaluation of mucosal healing in patients with ulcerative colitis.</w:t>
      </w:r>
    </w:p>
    <w:p w:rsidR="002C1529" w:rsidRPr="002B2F89" w:rsidRDefault="002B2F89" w:rsidP="00B67AD6">
      <w:pPr>
        <w:spacing w:after="0" w:line="360" w:lineRule="auto"/>
        <w:jc w:val="both"/>
        <w:rPr>
          <w:rFonts w:ascii="Book Antiqua" w:eastAsiaTheme="minorEastAsia" w:hAnsi="Book Antiqua" w:cs="Arial"/>
          <w:sz w:val="24"/>
          <w:szCs w:val="24"/>
          <w:lang w:eastAsia="zh-CN"/>
        </w:rPr>
      </w:pPr>
      <w:r>
        <w:rPr>
          <w:rFonts w:ascii="Book Antiqua" w:eastAsiaTheme="minorEastAsia" w:hAnsi="Book Antiqua" w:cs="Arial" w:hint="eastAsia"/>
          <w:b/>
          <w:bCs/>
          <w:sz w:val="24"/>
          <w:szCs w:val="24"/>
          <w:lang w:eastAsia="zh-CN"/>
        </w:rPr>
        <w:t xml:space="preserve"> </w:t>
      </w:r>
      <w:bookmarkStart w:id="34" w:name="OLE_LINK13"/>
      <w:bookmarkStart w:id="35" w:name="OLE_LINK323"/>
      <w:bookmarkStart w:id="36" w:name="OLE_LINK349"/>
      <w:bookmarkStart w:id="37" w:name="OLE_LINK377"/>
      <w:bookmarkStart w:id="38" w:name="OLE_LINK386"/>
      <w:bookmarkStart w:id="39" w:name="OLE_LINK400"/>
      <w:bookmarkStart w:id="40" w:name="OLE_LINK416"/>
      <w:bookmarkStart w:id="41" w:name="OLE_LINK512"/>
    </w:p>
    <w:p w:rsidR="002C1529" w:rsidRPr="00F5142F" w:rsidRDefault="002C1529" w:rsidP="00B67AD6">
      <w:pPr>
        <w:spacing w:after="0" w:line="360" w:lineRule="auto"/>
        <w:jc w:val="both"/>
        <w:rPr>
          <w:rFonts w:ascii="Book Antiqua" w:hAnsi="Book Antiqua"/>
          <w:b/>
          <w:i/>
          <w:sz w:val="24"/>
          <w:szCs w:val="24"/>
        </w:rPr>
      </w:pPr>
      <w:bookmarkStart w:id="42" w:name="OLE_LINK598"/>
      <w:bookmarkStart w:id="43" w:name="OLE_LINK599"/>
      <w:r w:rsidRPr="00F5142F">
        <w:rPr>
          <w:rFonts w:ascii="Book Antiqua" w:hAnsi="Book Antiqua"/>
          <w:b/>
          <w:i/>
          <w:sz w:val="24"/>
          <w:szCs w:val="24"/>
        </w:rPr>
        <w:t>Peer-review</w:t>
      </w:r>
    </w:p>
    <w:bookmarkEnd w:id="31"/>
    <w:bookmarkEnd w:id="32"/>
    <w:bookmarkEnd w:id="33"/>
    <w:bookmarkEnd w:id="34"/>
    <w:bookmarkEnd w:id="35"/>
    <w:bookmarkEnd w:id="36"/>
    <w:bookmarkEnd w:id="37"/>
    <w:bookmarkEnd w:id="38"/>
    <w:bookmarkEnd w:id="39"/>
    <w:bookmarkEnd w:id="40"/>
    <w:bookmarkEnd w:id="41"/>
    <w:bookmarkEnd w:id="42"/>
    <w:bookmarkEnd w:id="43"/>
    <w:p w:rsidR="0079470F" w:rsidRDefault="004B0D4A" w:rsidP="004B0D4A">
      <w:pPr>
        <w:spacing w:after="0" w:line="360" w:lineRule="auto"/>
        <w:jc w:val="both"/>
        <w:rPr>
          <w:rStyle w:val="apple-converted-space"/>
          <w:rFonts w:ascii="Book Antiqua" w:eastAsiaTheme="minorEastAsia" w:hAnsi="Book Antiqua" w:cs="Tahoma"/>
          <w:color w:val="000000"/>
          <w:sz w:val="24"/>
          <w:szCs w:val="24"/>
          <w:shd w:val="clear" w:color="auto" w:fill="F8F8F8"/>
          <w:lang w:eastAsia="zh-CN"/>
        </w:rPr>
      </w:pPr>
      <w:r w:rsidRPr="002B2F89">
        <w:rPr>
          <w:rFonts w:ascii="Book Antiqua" w:hAnsi="Book Antiqua" w:cs="Tahoma"/>
          <w:color w:val="000000"/>
          <w:sz w:val="24"/>
          <w:szCs w:val="24"/>
          <w:shd w:val="clear" w:color="auto" w:fill="F8F8F8"/>
        </w:rPr>
        <w:t xml:space="preserve">The </w:t>
      </w:r>
      <w:r w:rsidR="002B2F89" w:rsidRPr="002B2F89">
        <w:rPr>
          <w:rFonts w:ascii="Book Antiqua" w:hAnsi="Book Antiqua" w:cs="Tahoma"/>
          <w:color w:val="000000"/>
          <w:sz w:val="24"/>
          <w:szCs w:val="24"/>
          <w:shd w:val="clear" w:color="auto" w:fill="F8F8F8"/>
        </w:rPr>
        <w:t>present study adds relevant news to the current literature and could be of practical interest for clinicians experienced in IBD.</w:t>
      </w:r>
      <w:r w:rsidR="002B2F89" w:rsidRPr="002B2F89">
        <w:rPr>
          <w:rStyle w:val="apple-converted-space"/>
          <w:rFonts w:ascii="Book Antiqua" w:hAnsi="Book Antiqua" w:cs="Tahoma"/>
          <w:color w:val="000000"/>
          <w:sz w:val="24"/>
          <w:szCs w:val="24"/>
          <w:shd w:val="clear" w:color="auto" w:fill="F8F8F8"/>
        </w:rPr>
        <w:t> </w:t>
      </w:r>
    </w:p>
    <w:p w:rsidR="00EE6EF7" w:rsidRDefault="00EE6EF7" w:rsidP="00B67AD6">
      <w:pPr>
        <w:spacing w:after="0" w:line="360" w:lineRule="auto"/>
        <w:jc w:val="both"/>
        <w:rPr>
          <w:rStyle w:val="apple-converted-space"/>
          <w:rFonts w:ascii="Book Antiqua" w:eastAsiaTheme="minorEastAsia" w:hAnsi="Book Antiqua" w:cs="Tahoma"/>
          <w:color w:val="000000"/>
          <w:sz w:val="24"/>
          <w:szCs w:val="24"/>
          <w:shd w:val="clear" w:color="auto" w:fill="F8F8F8"/>
          <w:lang w:eastAsia="zh-CN"/>
        </w:rPr>
      </w:pPr>
    </w:p>
    <w:p w:rsidR="00EE6EF7" w:rsidRDefault="00EE6EF7" w:rsidP="00B67AD6">
      <w:pPr>
        <w:spacing w:after="0"/>
        <w:rPr>
          <w:rStyle w:val="apple-converted-space"/>
          <w:rFonts w:ascii="Book Antiqua" w:eastAsiaTheme="minorEastAsia" w:hAnsi="Book Antiqua" w:cs="Tahoma"/>
          <w:color w:val="000000"/>
          <w:sz w:val="24"/>
          <w:szCs w:val="24"/>
          <w:shd w:val="clear" w:color="auto" w:fill="F8F8F8"/>
          <w:lang w:eastAsia="zh-CN"/>
        </w:rPr>
      </w:pPr>
      <w:r>
        <w:rPr>
          <w:rStyle w:val="apple-converted-space"/>
          <w:rFonts w:ascii="Book Antiqua" w:eastAsiaTheme="minorEastAsia" w:hAnsi="Book Antiqua" w:cs="Tahoma"/>
          <w:color w:val="000000"/>
          <w:sz w:val="24"/>
          <w:szCs w:val="24"/>
          <w:shd w:val="clear" w:color="auto" w:fill="F8F8F8"/>
          <w:lang w:eastAsia="zh-CN"/>
        </w:rPr>
        <w:br w:type="page"/>
      </w:r>
    </w:p>
    <w:p w:rsidR="00EE6EF7" w:rsidRDefault="00EE6EF7" w:rsidP="00B67AD6">
      <w:pPr>
        <w:spacing w:after="0" w:line="360" w:lineRule="auto"/>
        <w:jc w:val="both"/>
        <w:rPr>
          <w:rFonts w:ascii="Book Antiqua" w:eastAsiaTheme="minorEastAsia" w:hAnsi="Book Antiqua"/>
          <w:sz w:val="24"/>
          <w:szCs w:val="24"/>
          <w:lang w:eastAsia="zh-CN"/>
        </w:rPr>
      </w:pPr>
      <w:r w:rsidRPr="00F5142F">
        <w:rPr>
          <w:rFonts w:ascii="Book Antiqua" w:hAnsi="Book Antiqua"/>
          <w:b/>
          <w:sz w:val="24"/>
          <w:szCs w:val="24"/>
        </w:rPr>
        <w:lastRenderedPageBreak/>
        <w:t>REFERENCES</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1 </w:t>
      </w:r>
      <w:r w:rsidRPr="0015693D">
        <w:rPr>
          <w:rFonts w:ascii="Book Antiqua" w:eastAsia="SimSun" w:hAnsi="Book Antiqua" w:cs="SimSun"/>
          <w:b/>
          <w:bCs/>
          <w:sz w:val="24"/>
          <w:szCs w:val="24"/>
        </w:rPr>
        <w:t>Neurath MF</w:t>
      </w:r>
      <w:r w:rsidRPr="0015693D">
        <w:rPr>
          <w:rFonts w:ascii="Book Antiqua" w:eastAsia="SimSun" w:hAnsi="Book Antiqua" w:cs="SimSun"/>
          <w:sz w:val="24"/>
          <w:szCs w:val="24"/>
        </w:rPr>
        <w:t>. Cytokines in inflammatory bowel disease. </w:t>
      </w:r>
      <w:r w:rsidRPr="0015693D">
        <w:rPr>
          <w:rFonts w:ascii="Book Antiqua" w:eastAsia="SimSun" w:hAnsi="Book Antiqua" w:cs="SimSun"/>
          <w:i/>
          <w:iCs/>
          <w:sz w:val="24"/>
          <w:szCs w:val="24"/>
        </w:rPr>
        <w:t>Nat Rev Immunol</w:t>
      </w:r>
      <w:r w:rsidRPr="0015693D">
        <w:rPr>
          <w:rFonts w:ascii="Book Antiqua" w:eastAsia="SimSun" w:hAnsi="Book Antiqua" w:cs="SimSun"/>
          <w:sz w:val="24"/>
          <w:szCs w:val="24"/>
        </w:rPr>
        <w:t> 2014; </w:t>
      </w:r>
      <w:r w:rsidRPr="0015693D">
        <w:rPr>
          <w:rFonts w:ascii="Book Antiqua" w:eastAsia="SimSun" w:hAnsi="Book Antiqua" w:cs="SimSun"/>
          <w:b/>
          <w:bCs/>
          <w:sz w:val="24"/>
          <w:szCs w:val="24"/>
        </w:rPr>
        <w:t>14</w:t>
      </w:r>
      <w:r w:rsidRPr="0015693D">
        <w:rPr>
          <w:rFonts w:ascii="Book Antiqua" w:eastAsia="SimSun" w:hAnsi="Book Antiqua" w:cs="SimSun"/>
          <w:sz w:val="24"/>
          <w:szCs w:val="24"/>
        </w:rPr>
        <w:t>: 329-342 [PMID: 24751956 DOI: 10.1038/nri3661]</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2 </w:t>
      </w:r>
      <w:r w:rsidRPr="0015693D">
        <w:rPr>
          <w:rFonts w:ascii="Book Antiqua" w:eastAsia="SimSun" w:hAnsi="Book Antiqua" w:cs="SimSun"/>
          <w:b/>
          <w:bCs/>
          <w:sz w:val="24"/>
          <w:szCs w:val="24"/>
        </w:rPr>
        <w:t>Stassen M</w:t>
      </w:r>
      <w:r w:rsidRPr="0015693D">
        <w:rPr>
          <w:rFonts w:ascii="Book Antiqua" w:eastAsia="SimSun" w:hAnsi="Book Antiqua" w:cs="SimSun"/>
          <w:sz w:val="24"/>
          <w:szCs w:val="24"/>
        </w:rPr>
        <w:t>, Schmitt E, Bopp T. From interleukin-9 to T helper 9 cells. </w:t>
      </w:r>
      <w:r w:rsidRPr="0015693D">
        <w:rPr>
          <w:rFonts w:ascii="Book Antiqua" w:eastAsia="SimSun" w:hAnsi="Book Antiqua" w:cs="SimSun"/>
          <w:i/>
          <w:iCs/>
          <w:sz w:val="24"/>
          <w:szCs w:val="24"/>
        </w:rPr>
        <w:t>Ann N Y Acad Sci</w:t>
      </w:r>
      <w:r w:rsidRPr="0015693D">
        <w:rPr>
          <w:rFonts w:ascii="Book Antiqua" w:eastAsia="SimSun" w:hAnsi="Book Antiqua" w:cs="SimSun"/>
          <w:sz w:val="24"/>
          <w:szCs w:val="24"/>
        </w:rPr>
        <w:t> 2012; </w:t>
      </w:r>
      <w:r w:rsidRPr="0015693D">
        <w:rPr>
          <w:rFonts w:ascii="Book Antiqua" w:eastAsia="SimSun" w:hAnsi="Book Antiqua" w:cs="SimSun"/>
          <w:b/>
          <w:bCs/>
          <w:sz w:val="24"/>
          <w:szCs w:val="24"/>
        </w:rPr>
        <w:t>1247</w:t>
      </w:r>
      <w:r w:rsidRPr="0015693D">
        <w:rPr>
          <w:rFonts w:ascii="Book Antiqua" w:eastAsia="SimSun" w:hAnsi="Book Antiqua" w:cs="SimSun"/>
          <w:sz w:val="24"/>
          <w:szCs w:val="24"/>
        </w:rPr>
        <w:t>: 56-68 [PMID: 22235761 DOI: 10.1111/j.1749-6632.2011.06351.x]</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3 </w:t>
      </w:r>
      <w:r w:rsidRPr="0015693D">
        <w:rPr>
          <w:rFonts w:ascii="Book Antiqua" w:eastAsia="SimSun" w:hAnsi="Book Antiqua" w:cs="SimSun"/>
          <w:b/>
          <w:bCs/>
          <w:sz w:val="24"/>
          <w:szCs w:val="24"/>
        </w:rPr>
        <w:t>Kaplan MH</w:t>
      </w:r>
      <w:r w:rsidRPr="0015693D">
        <w:rPr>
          <w:rFonts w:ascii="Book Antiqua" w:eastAsia="SimSun" w:hAnsi="Book Antiqua" w:cs="SimSun"/>
          <w:sz w:val="24"/>
          <w:szCs w:val="24"/>
        </w:rPr>
        <w:t>, Hufford MM, Olson MR. The development and in vivo function of T helper 9 cells. </w:t>
      </w:r>
      <w:r w:rsidRPr="0015693D">
        <w:rPr>
          <w:rFonts w:ascii="Book Antiqua" w:eastAsia="SimSun" w:hAnsi="Book Antiqua" w:cs="SimSun"/>
          <w:i/>
          <w:iCs/>
          <w:sz w:val="24"/>
          <w:szCs w:val="24"/>
        </w:rPr>
        <w:t>Nat Rev Immunol</w:t>
      </w:r>
      <w:r w:rsidRPr="0015693D">
        <w:rPr>
          <w:rFonts w:ascii="Book Antiqua" w:eastAsia="SimSun" w:hAnsi="Book Antiqua" w:cs="SimSun"/>
          <w:sz w:val="24"/>
          <w:szCs w:val="24"/>
        </w:rPr>
        <w:t> 2015; </w:t>
      </w:r>
      <w:r w:rsidRPr="0015693D">
        <w:rPr>
          <w:rFonts w:ascii="Book Antiqua" w:eastAsia="SimSun" w:hAnsi="Book Antiqua" w:cs="SimSun"/>
          <w:b/>
          <w:bCs/>
          <w:sz w:val="24"/>
          <w:szCs w:val="24"/>
        </w:rPr>
        <w:t>15</w:t>
      </w:r>
      <w:r w:rsidRPr="0015693D">
        <w:rPr>
          <w:rFonts w:ascii="Book Antiqua" w:eastAsia="SimSun" w:hAnsi="Book Antiqua" w:cs="SimSun"/>
          <w:sz w:val="24"/>
          <w:szCs w:val="24"/>
        </w:rPr>
        <w:t>: 295-307 [PMID: 25848755 DOI: 10.1038/nri3824]</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4 </w:t>
      </w:r>
      <w:r w:rsidRPr="0015693D">
        <w:rPr>
          <w:rFonts w:ascii="Book Antiqua" w:eastAsia="SimSun" w:hAnsi="Book Antiqua" w:cs="SimSun"/>
          <w:b/>
          <w:bCs/>
          <w:sz w:val="24"/>
          <w:szCs w:val="24"/>
        </w:rPr>
        <w:t>Pan HF</w:t>
      </w:r>
      <w:r w:rsidRPr="0015693D">
        <w:rPr>
          <w:rFonts w:ascii="Book Antiqua" w:eastAsia="SimSun" w:hAnsi="Book Antiqua" w:cs="SimSun"/>
          <w:sz w:val="24"/>
          <w:szCs w:val="24"/>
        </w:rPr>
        <w:t>, Leng RX, Li XP, Zheng SG, Ye DQ. Targeting T-helper 9 cells and interleukin-9 in autoimmune diseases. </w:t>
      </w:r>
      <w:r w:rsidRPr="0015693D">
        <w:rPr>
          <w:rFonts w:ascii="Book Antiqua" w:eastAsia="SimSun" w:hAnsi="Book Antiqua" w:cs="SimSun"/>
          <w:i/>
          <w:iCs/>
          <w:sz w:val="24"/>
          <w:szCs w:val="24"/>
        </w:rPr>
        <w:t>Cytokine Growth Factor Rev</w:t>
      </w:r>
      <w:r w:rsidRPr="0015693D">
        <w:rPr>
          <w:rFonts w:ascii="Book Antiqua" w:eastAsia="SimSun" w:hAnsi="Book Antiqua" w:cs="SimSun"/>
          <w:sz w:val="24"/>
          <w:szCs w:val="24"/>
        </w:rPr>
        <w:t> 2013; </w:t>
      </w:r>
      <w:r w:rsidRPr="0015693D">
        <w:rPr>
          <w:rFonts w:ascii="Book Antiqua" w:eastAsia="SimSun" w:hAnsi="Book Antiqua" w:cs="SimSun"/>
          <w:b/>
          <w:bCs/>
          <w:sz w:val="24"/>
          <w:szCs w:val="24"/>
        </w:rPr>
        <w:t>24</w:t>
      </w:r>
      <w:r w:rsidRPr="0015693D">
        <w:rPr>
          <w:rFonts w:ascii="Book Antiqua" w:eastAsia="SimSun" w:hAnsi="Book Antiqua" w:cs="SimSun"/>
          <w:sz w:val="24"/>
          <w:szCs w:val="24"/>
        </w:rPr>
        <w:t>: 515-522 [PMID: 25215394]</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5 </w:t>
      </w:r>
      <w:r w:rsidRPr="0015693D">
        <w:rPr>
          <w:rFonts w:ascii="Book Antiqua" w:eastAsia="SimSun" w:hAnsi="Book Antiqua" w:cs="SimSun"/>
          <w:b/>
          <w:bCs/>
          <w:sz w:val="24"/>
          <w:szCs w:val="24"/>
        </w:rPr>
        <w:t>Hughes-Austin JM</w:t>
      </w:r>
      <w:r w:rsidRPr="0015693D">
        <w:rPr>
          <w:rFonts w:ascii="Book Antiqua" w:eastAsia="SimSun" w:hAnsi="Book Antiqua" w:cs="SimSun"/>
          <w:sz w:val="24"/>
          <w:szCs w:val="24"/>
        </w:rPr>
        <w:t>, Deane KD, Derber LA, Kolfenbach JR, Zerbe GO, Sokolove J, Lahey LJ, Weisman MH, Buckner JH, Mikuls TR, O'Dell JR, Keating RM, Gregersen PK, Robinson WH, Holers VM, Norris JM. Multiple cytokines and chemokines are associated with rheumatoid arthritis-related autoimmunity in first-degree relatives without rheumatoid arthritis: Studies of the Aetiology of Rheumatoid Arthritis (SERA). </w:t>
      </w:r>
      <w:r w:rsidRPr="0015693D">
        <w:rPr>
          <w:rFonts w:ascii="Book Antiqua" w:eastAsia="SimSun" w:hAnsi="Book Antiqua" w:cs="SimSun"/>
          <w:i/>
          <w:iCs/>
          <w:sz w:val="24"/>
          <w:szCs w:val="24"/>
        </w:rPr>
        <w:t>Ann Rheum Dis</w:t>
      </w:r>
      <w:r w:rsidRPr="0015693D">
        <w:rPr>
          <w:rFonts w:ascii="Book Antiqua" w:eastAsia="SimSun" w:hAnsi="Book Antiqua" w:cs="SimSun"/>
          <w:sz w:val="24"/>
          <w:szCs w:val="24"/>
        </w:rPr>
        <w:t> 2013; </w:t>
      </w:r>
      <w:r w:rsidRPr="0015693D">
        <w:rPr>
          <w:rFonts w:ascii="Book Antiqua" w:eastAsia="SimSun" w:hAnsi="Book Antiqua" w:cs="SimSun"/>
          <w:b/>
          <w:bCs/>
          <w:sz w:val="24"/>
          <w:szCs w:val="24"/>
        </w:rPr>
        <w:t>72</w:t>
      </w:r>
      <w:r w:rsidRPr="0015693D">
        <w:rPr>
          <w:rFonts w:ascii="Book Antiqua" w:eastAsia="SimSun" w:hAnsi="Book Antiqua" w:cs="SimSun"/>
          <w:sz w:val="24"/>
          <w:szCs w:val="24"/>
        </w:rPr>
        <w:t>: 901-907 [PMID: 22915618 DOI: 10.1136/annrheumdis-2012-201505]</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6 </w:t>
      </w:r>
      <w:r w:rsidRPr="0015693D">
        <w:rPr>
          <w:rFonts w:ascii="Book Antiqua" w:eastAsia="SimSun" w:hAnsi="Book Antiqua" w:cs="SimSun"/>
          <w:b/>
          <w:bCs/>
          <w:sz w:val="24"/>
          <w:szCs w:val="24"/>
        </w:rPr>
        <w:t>Kokkonen H</w:t>
      </w:r>
      <w:r w:rsidRPr="0015693D">
        <w:rPr>
          <w:rFonts w:ascii="Book Antiqua" w:eastAsia="SimSun" w:hAnsi="Book Antiqua" w:cs="SimSun"/>
          <w:sz w:val="24"/>
          <w:szCs w:val="24"/>
        </w:rPr>
        <w:t>, Söderström I, Rocklöv J, Hallmans G, Lejon K, Rantapää Dahlqvist S. Up-regulation of cytokines and chemokines predates the onset of rheumatoid arthritis. </w:t>
      </w:r>
      <w:r w:rsidRPr="0015693D">
        <w:rPr>
          <w:rFonts w:ascii="Book Antiqua" w:eastAsia="SimSun" w:hAnsi="Book Antiqua" w:cs="SimSun"/>
          <w:i/>
          <w:iCs/>
          <w:sz w:val="24"/>
          <w:szCs w:val="24"/>
        </w:rPr>
        <w:t>Arthritis Rheum</w:t>
      </w:r>
      <w:r w:rsidRPr="0015693D">
        <w:rPr>
          <w:rFonts w:ascii="Book Antiqua" w:eastAsia="SimSun" w:hAnsi="Book Antiqua" w:cs="SimSun"/>
          <w:sz w:val="24"/>
          <w:szCs w:val="24"/>
        </w:rPr>
        <w:t> 2010; </w:t>
      </w:r>
      <w:r w:rsidRPr="0015693D">
        <w:rPr>
          <w:rFonts w:ascii="Book Antiqua" w:eastAsia="SimSun" w:hAnsi="Book Antiqua" w:cs="SimSun"/>
          <w:b/>
          <w:bCs/>
          <w:sz w:val="24"/>
          <w:szCs w:val="24"/>
        </w:rPr>
        <w:t>62</w:t>
      </w:r>
      <w:r w:rsidRPr="0015693D">
        <w:rPr>
          <w:rFonts w:ascii="Book Antiqua" w:eastAsia="SimSun" w:hAnsi="Book Antiqua" w:cs="SimSun"/>
          <w:sz w:val="24"/>
          <w:szCs w:val="24"/>
        </w:rPr>
        <w:t>: 383-391 [PMID: 20112361 DOI: 10.1002/art.27186]</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7 </w:t>
      </w:r>
      <w:r w:rsidRPr="0015693D">
        <w:rPr>
          <w:rFonts w:ascii="Book Antiqua" w:eastAsia="SimSun" w:hAnsi="Book Antiqua" w:cs="SimSun"/>
          <w:b/>
          <w:bCs/>
          <w:sz w:val="24"/>
          <w:szCs w:val="24"/>
        </w:rPr>
        <w:t>Ciccia F</w:t>
      </w:r>
      <w:r w:rsidRPr="0015693D">
        <w:rPr>
          <w:rFonts w:ascii="Book Antiqua" w:eastAsia="SimSun" w:hAnsi="Book Antiqua" w:cs="SimSun"/>
          <w:sz w:val="24"/>
          <w:szCs w:val="24"/>
        </w:rPr>
        <w:t>, Guggino G, Rizzo A, Manzo A, Vitolo B, La Manna MP, Giardina G, Sireci G, Dieli F, Montecucco CM, Alessandro R, Triolo G. Potential involvement of IL-9 and Th9 cells in the pathogenesis of rheumatoid arthritis. </w:t>
      </w:r>
      <w:r w:rsidRPr="0015693D">
        <w:rPr>
          <w:rFonts w:ascii="Book Antiqua" w:eastAsia="SimSun" w:hAnsi="Book Antiqua" w:cs="SimSun"/>
          <w:i/>
          <w:iCs/>
          <w:sz w:val="24"/>
          <w:szCs w:val="24"/>
        </w:rPr>
        <w:t>Rheumatology</w:t>
      </w:r>
      <w:r w:rsidRPr="0015693D">
        <w:rPr>
          <w:rFonts w:ascii="Book Antiqua" w:eastAsia="SimSun" w:hAnsi="Book Antiqua" w:cs="SimSun"/>
          <w:iCs/>
          <w:sz w:val="24"/>
          <w:szCs w:val="24"/>
        </w:rPr>
        <w:t xml:space="preserve"> (Oxford)</w:t>
      </w:r>
      <w:r w:rsidRPr="0015693D">
        <w:rPr>
          <w:rFonts w:ascii="Book Antiqua" w:eastAsia="SimSun" w:hAnsi="Book Antiqua" w:cs="SimSun"/>
          <w:sz w:val="24"/>
          <w:szCs w:val="24"/>
        </w:rPr>
        <w:t> 2015; </w:t>
      </w:r>
      <w:r w:rsidRPr="0015693D">
        <w:rPr>
          <w:rFonts w:ascii="Book Antiqua" w:eastAsia="SimSun" w:hAnsi="Book Antiqua" w:cs="SimSun"/>
          <w:b/>
          <w:bCs/>
          <w:sz w:val="24"/>
          <w:szCs w:val="24"/>
        </w:rPr>
        <w:t>54</w:t>
      </w:r>
      <w:r w:rsidRPr="0015693D">
        <w:rPr>
          <w:rFonts w:ascii="Book Antiqua" w:eastAsia="SimSun" w:hAnsi="Book Antiqua" w:cs="SimSun"/>
          <w:sz w:val="24"/>
          <w:szCs w:val="24"/>
        </w:rPr>
        <w:t>: 2264-2272 [PMID: 26178600 DOI: 10.1093/rheumatology/kev252]</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8 </w:t>
      </w:r>
      <w:r w:rsidRPr="0015693D">
        <w:rPr>
          <w:rFonts w:ascii="Book Antiqua" w:eastAsia="SimSun" w:hAnsi="Book Antiqua" w:cs="SimSun"/>
          <w:b/>
          <w:bCs/>
          <w:sz w:val="24"/>
          <w:szCs w:val="24"/>
        </w:rPr>
        <w:t>Weigmann B</w:t>
      </w:r>
      <w:r w:rsidRPr="0015693D">
        <w:rPr>
          <w:rFonts w:ascii="Book Antiqua" w:eastAsia="SimSun" w:hAnsi="Book Antiqua" w:cs="SimSun"/>
          <w:sz w:val="24"/>
          <w:szCs w:val="24"/>
        </w:rPr>
        <w:t>, Neurath MF. Th9 cells in inflammatory bowel diseases. </w:t>
      </w:r>
      <w:r w:rsidRPr="0015693D">
        <w:rPr>
          <w:rFonts w:ascii="Book Antiqua" w:eastAsia="SimSun" w:hAnsi="Book Antiqua" w:cs="SimSun"/>
          <w:i/>
          <w:iCs/>
          <w:sz w:val="24"/>
          <w:szCs w:val="24"/>
        </w:rPr>
        <w:t>Semin Immunopathol</w:t>
      </w:r>
      <w:r w:rsidRPr="0015693D">
        <w:rPr>
          <w:rFonts w:ascii="Book Antiqua" w:eastAsia="SimSun" w:hAnsi="Book Antiqua" w:cs="SimSun"/>
          <w:sz w:val="24"/>
          <w:szCs w:val="24"/>
        </w:rPr>
        <w:t> 2017; </w:t>
      </w:r>
      <w:r w:rsidRPr="0015693D">
        <w:rPr>
          <w:rFonts w:ascii="Book Antiqua" w:eastAsia="SimSun" w:hAnsi="Book Antiqua" w:cs="SimSun"/>
          <w:b/>
          <w:bCs/>
          <w:sz w:val="24"/>
          <w:szCs w:val="24"/>
        </w:rPr>
        <w:t>39</w:t>
      </w:r>
      <w:r w:rsidRPr="0015693D">
        <w:rPr>
          <w:rFonts w:ascii="Book Antiqua" w:eastAsia="SimSun" w:hAnsi="Book Antiqua" w:cs="SimSun"/>
          <w:sz w:val="24"/>
          <w:szCs w:val="24"/>
        </w:rPr>
        <w:t>: 89-95 [PMID: 27837255 DOI: 10.1007/s00281-016-0603-z]</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9 </w:t>
      </w:r>
      <w:r w:rsidRPr="0015693D">
        <w:rPr>
          <w:rFonts w:ascii="Book Antiqua" w:eastAsia="SimSun" w:hAnsi="Book Antiqua" w:cs="SimSun"/>
          <w:b/>
          <w:bCs/>
          <w:sz w:val="24"/>
          <w:szCs w:val="24"/>
        </w:rPr>
        <w:t>Nalleweg N</w:t>
      </w:r>
      <w:r w:rsidRPr="0015693D">
        <w:rPr>
          <w:rFonts w:ascii="Book Antiqua" w:eastAsia="SimSun" w:hAnsi="Book Antiqua" w:cs="SimSun"/>
          <w:sz w:val="24"/>
          <w:szCs w:val="24"/>
        </w:rPr>
        <w:t xml:space="preserve">, Chiriac MT, Podstawa E, Lehmann C, Rau TT, Atreya R, Krauss E, Hundorfean G, Fichtner-Feigl S, Hartmann A, Becker C, Mudter J. IL-9 and its receptor </w:t>
      </w:r>
      <w:r w:rsidRPr="0015693D">
        <w:rPr>
          <w:rFonts w:ascii="Book Antiqua" w:eastAsia="SimSun" w:hAnsi="Book Antiqua" w:cs="SimSun"/>
          <w:sz w:val="24"/>
          <w:szCs w:val="24"/>
        </w:rPr>
        <w:lastRenderedPageBreak/>
        <w:t>are predominantly involved in the pathogenesis of UC. </w:t>
      </w:r>
      <w:r w:rsidRPr="0015693D">
        <w:rPr>
          <w:rFonts w:ascii="Book Antiqua" w:eastAsia="SimSun" w:hAnsi="Book Antiqua" w:cs="SimSun"/>
          <w:i/>
          <w:iCs/>
          <w:sz w:val="24"/>
          <w:szCs w:val="24"/>
        </w:rPr>
        <w:t>Gut</w:t>
      </w:r>
      <w:r w:rsidRPr="0015693D">
        <w:rPr>
          <w:rFonts w:ascii="Book Antiqua" w:eastAsia="SimSun" w:hAnsi="Book Antiqua" w:cs="SimSun"/>
          <w:sz w:val="24"/>
          <w:szCs w:val="24"/>
        </w:rPr>
        <w:t> 2015; </w:t>
      </w:r>
      <w:r w:rsidRPr="0015693D">
        <w:rPr>
          <w:rFonts w:ascii="Book Antiqua" w:eastAsia="SimSun" w:hAnsi="Book Antiqua" w:cs="SimSun"/>
          <w:b/>
          <w:bCs/>
          <w:sz w:val="24"/>
          <w:szCs w:val="24"/>
        </w:rPr>
        <w:t>64</w:t>
      </w:r>
      <w:r w:rsidRPr="0015693D">
        <w:rPr>
          <w:rFonts w:ascii="Book Antiqua" w:eastAsia="SimSun" w:hAnsi="Book Antiqua" w:cs="SimSun"/>
          <w:sz w:val="24"/>
          <w:szCs w:val="24"/>
        </w:rPr>
        <w:t>: 743-755 [PMID: 24957265 DOI: 10.1136/gutjnl-2013-305947]</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10 </w:t>
      </w:r>
      <w:r w:rsidRPr="0015693D">
        <w:rPr>
          <w:rFonts w:ascii="Book Antiqua" w:eastAsia="SimSun" w:hAnsi="Book Antiqua" w:cs="SimSun"/>
          <w:b/>
          <w:bCs/>
          <w:sz w:val="24"/>
          <w:szCs w:val="24"/>
        </w:rPr>
        <w:t>Gerlach K</w:t>
      </w:r>
      <w:r w:rsidRPr="0015693D">
        <w:rPr>
          <w:rFonts w:ascii="Book Antiqua" w:eastAsia="SimSun" w:hAnsi="Book Antiqua" w:cs="SimSun"/>
          <w:sz w:val="24"/>
          <w:szCs w:val="24"/>
        </w:rPr>
        <w:t>, Hwang Y, Nikolaev A, Atreya R, Dornhoff H, Steiner S, Lehr HA, Wirtz S, Vieth M, Waisman A, Rosenbauer F, McKenzie AN, Weigmann B, Neurath MF. TH9 cells that express the transcription factor PU.1 drive T cell-mediated colitis via IL-9 receptor signaling in intestinal epithelial cells. </w:t>
      </w:r>
      <w:r w:rsidRPr="0015693D">
        <w:rPr>
          <w:rFonts w:ascii="Book Antiqua" w:eastAsia="SimSun" w:hAnsi="Book Antiqua" w:cs="SimSun"/>
          <w:i/>
          <w:iCs/>
          <w:sz w:val="24"/>
          <w:szCs w:val="24"/>
        </w:rPr>
        <w:t>Nat Immunol</w:t>
      </w:r>
      <w:r w:rsidRPr="0015693D">
        <w:rPr>
          <w:rFonts w:ascii="Book Antiqua" w:eastAsia="SimSun" w:hAnsi="Book Antiqua" w:cs="SimSun"/>
          <w:sz w:val="24"/>
          <w:szCs w:val="24"/>
        </w:rPr>
        <w:t> 2014; </w:t>
      </w:r>
      <w:r w:rsidRPr="0015693D">
        <w:rPr>
          <w:rFonts w:ascii="Book Antiqua" w:eastAsia="SimSun" w:hAnsi="Book Antiqua" w:cs="SimSun"/>
          <w:b/>
          <w:bCs/>
          <w:sz w:val="24"/>
          <w:szCs w:val="24"/>
        </w:rPr>
        <w:t>15</w:t>
      </w:r>
      <w:r w:rsidRPr="0015693D">
        <w:rPr>
          <w:rFonts w:ascii="Book Antiqua" w:eastAsia="SimSun" w:hAnsi="Book Antiqua" w:cs="SimSun"/>
          <w:sz w:val="24"/>
          <w:szCs w:val="24"/>
        </w:rPr>
        <w:t>: 676-686 [PMID: 24908389 DOI: 10.1038/ni.2920]</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11 </w:t>
      </w:r>
      <w:r w:rsidRPr="0015693D">
        <w:rPr>
          <w:rFonts w:ascii="Book Antiqua" w:eastAsia="SimSun" w:hAnsi="Book Antiqua" w:cs="SimSun"/>
          <w:b/>
          <w:bCs/>
          <w:sz w:val="24"/>
          <w:szCs w:val="24"/>
        </w:rPr>
        <w:t>Papay P</w:t>
      </w:r>
      <w:r w:rsidRPr="0015693D">
        <w:rPr>
          <w:rFonts w:ascii="Book Antiqua" w:eastAsia="SimSun" w:hAnsi="Book Antiqua" w:cs="SimSun"/>
          <w:sz w:val="24"/>
          <w:szCs w:val="24"/>
        </w:rPr>
        <w:t>, Ignjatovic A, Karmiris K, Amarante H, Milheller P, Feagan B, D'Haens G, Marteau P, Reinisch W, Sturm A, Steinwurz F, Egan L, Panés J, Louis E, Colombel JF, Panaccione R. Optimising monitoring in the management of Crohn's disease: a physician's perspective. </w:t>
      </w:r>
      <w:r w:rsidRPr="0015693D">
        <w:rPr>
          <w:rFonts w:ascii="Book Antiqua" w:eastAsia="SimSun" w:hAnsi="Book Antiqua" w:cs="SimSun"/>
          <w:i/>
          <w:iCs/>
          <w:sz w:val="24"/>
          <w:szCs w:val="24"/>
        </w:rPr>
        <w:t>J Crohns Colitis</w:t>
      </w:r>
      <w:r w:rsidRPr="0015693D">
        <w:rPr>
          <w:rFonts w:ascii="Book Antiqua" w:eastAsia="SimSun" w:hAnsi="Book Antiqua" w:cs="SimSun"/>
          <w:sz w:val="24"/>
          <w:szCs w:val="24"/>
        </w:rPr>
        <w:t> 2013; </w:t>
      </w:r>
      <w:r w:rsidRPr="0015693D">
        <w:rPr>
          <w:rFonts w:ascii="Book Antiqua" w:eastAsia="SimSun" w:hAnsi="Book Antiqua" w:cs="SimSun"/>
          <w:b/>
          <w:bCs/>
          <w:sz w:val="24"/>
          <w:szCs w:val="24"/>
        </w:rPr>
        <w:t>7</w:t>
      </w:r>
      <w:r w:rsidRPr="0015693D">
        <w:rPr>
          <w:rFonts w:ascii="Book Antiqua" w:eastAsia="SimSun" w:hAnsi="Book Antiqua" w:cs="SimSun"/>
          <w:sz w:val="24"/>
          <w:szCs w:val="24"/>
        </w:rPr>
        <w:t>: 653-669 [PMID: 23562672 DOI: 10.1016/j.crohns.2013.02.005]</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12 </w:t>
      </w:r>
      <w:r w:rsidRPr="0015693D">
        <w:rPr>
          <w:rFonts w:ascii="Book Antiqua" w:eastAsia="SimSun" w:hAnsi="Book Antiqua" w:cs="SimSun"/>
          <w:b/>
          <w:bCs/>
          <w:sz w:val="24"/>
          <w:szCs w:val="24"/>
        </w:rPr>
        <w:t>Molodecky NA</w:t>
      </w:r>
      <w:r w:rsidRPr="0015693D">
        <w:rPr>
          <w:rFonts w:ascii="Book Antiqua" w:eastAsia="SimSun" w:hAnsi="Book Antiqua" w:cs="SimSun"/>
          <w:sz w:val="24"/>
          <w:szCs w:val="24"/>
        </w:rPr>
        <w:t>, Soon IS, Rabi DM, Ghali WA, Ferris M, Chernoff G, Benchimol EI, Panaccione R, Ghosh S, Barkema HW, Kaplan GG. Increasing incidence and prevalence of the inflammatory bowel diseases with time, based on systematic review. </w:t>
      </w:r>
      <w:r w:rsidRPr="0015693D">
        <w:rPr>
          <w:rFonts w:ascii="Book Antiqua" w:eastAsia="SimSun" w:hAnsi="Book Antiqua" w:cs="SimSun"/>
          <w:i/>
          <w:iCs/>
          <w:sz w:val="24"/>
          <w:szCs w:val="24"/>
        </w:rPr>
        <w:t>Gastroenterology</w:t>
      </w:r>
      <w:r w:rsidRPr="0015693D">
        <w:rPr>
          <w:rFonts w:ascii="Book Antiqua" w:eastAsia="SimSun" w:hAnsi="Book Antiqua" w:cs="SimSun"/>
          <w:sz w:val="24"/>
          <w:szCs w:val="24"/>
        </w:rPr>
        <w:t> 2012; </w:t>
      </w:r>
      <w:r w:rsidRPr="0015693D">
        <w:rPr>
          <w:rFonts w:ascii="Book Antiqua" w:eastAsia="SimSun" w:hAnsi="Book Antiqua" w:cs="SimSun"/>
          <w:b/>
          <w:bCs/>
          <w:sz w:val="24"/>
          <w:szCs w:val="24"/>
        </w:rPr>
        <w:t>142</w:t>
      </w:r>
      <w:r w:rsidRPr="0015693D">
        <w:rPr>
          <w:rFonts w:ascii="Book Antiqua" w:eastAsia="SimSun" w:hAnsi="Book Antiqua" w:cs="SimSun"/>
          <w:sz w:val="24"/>
          <w:szCs w:val="24"/>
        </w:rPr>
        <w:t>: 46-54.e42; quiz e30 [PMID: 22001864 DOI: 10.1053/j.gastro.2011.10.001]</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13 </w:t>
      </w:r>
      <w:r w:rsidRPr="0015693D">
        <w:rPr>
          <w:rFonts w:ascii="Book Antiqua" w:eastAsia="SimSun" w:hAnsi="Book Antiqua" w:cs="SimSun"/>
          <w:b/>
          <w:bCs/>
          <w:sz w:val="24"/>
          <w:szCs w:val="24"/>
        </w:rPr>
        <w:t>Defendenti C</w:t>
      </w:r>
      <w:r w:rsidRPr="0015693D">
        <w:rPr>
          <w:rFonts w:ascii="Book Antiqua" w:eastAsia="SimSun" w:hAnsi="Book Antiqua" w:cs="SimSun"/>
          <w:sz w:val="24"/>
          <w:szCs w:val="24"/>
        </w:rPr>
        <w:t>, Sarzi-Puttini P, Saibeni S, Bollani S, Bruno S, Almasio PL, Declich P, Atzeni F. Significance of serum Il-9 levels in inflammatory bowel disease. </w:t>
      </w:r>
      <w:r w:rsidRPr="0015693D">
        <w:rPr>
          <w:rFonts w:ascii="Book Antiqua" w:eastAsia="SimSun" w:hAnsi="Book Antiqua" w:cs="SimSun"/>
          <w:i/>
          <w:iCs/>
          <w:sz w:val="24"/>
          <w:szCs w:val="24"/>
        </w:rPr>
        <w:t>Int J Immunopathol Pharmacol</w:t>
      </w:r>
      <w:r w:rsidRPr="0015693D">
        <w:rPr>
          <w:rFonts w:ascii="Book Antiqua" w:eastAsia="SimSun" w:hAnsi="Book Antiqua" w:cs="SimSun"/>
          <w:sz w:val="24"/>
          <w:szCs w:val="24"/>
        </w:rPr>
        <w:t> 2015; </w:t>
      </w:r>
      <w:r w:rsidRPr="0015693D">
        <w:rPr>
          <w:rFonts w:ascii="Book Antiqua" w:eastAsia="SimSun" w:hAnsi="Book Antiqua" w:cs="SimSun"/>
          <w:b/>
          <w:bCs/>
          <w:sz w:val="24"/>
          <w:szCs w:val="24"/>
        </w:rPr>
        <w:t>28</w:t>
      </w:r>
      <w:r w:rsidRPr="0015693D">
        <w:rPr>
          <w:rFonts w:ascii="Book Antiqua" w:eastAsia="SimSun" w:hAnsi="Book Antiqua" w:cs="SimSun"/>
          <w:sz w:val="24"/>
          <w:szCs w:val="24"/>
        </w:rPr>
        <w:t>: 569-575 [PMID: 26377844 DOI: 10.1177/0394632015600535]</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 xml:space="preserve">14 </w:t>
      </w:r>
      <w:r w:rsidRPr="0015693D">
        <w:rPr>
          <w:rFonts w:ascii="Book Antiqua" w:eastAsia="SimSun" w:hAnsi="Book Antiqua" w:cs="SimSun"/>
          <w:b/>
          <w:sz w:val="24"/>
          <w:szCs w:val="24"/>
        </w:rPr>
        <w:t>Chapman P,</w:t>
      </w:r>
      <w:r w:rsidRPr="0015693D">
        <w:rPr>
          <w:rFonts w:ascii="Book Antiqua" w:eastAsia="SimSun" w:hAnsi="Book Antiqua" w:cs="SimSun"/>
          <w:sz w:val="24"/>
          <w:szCs w:val="24"/>
        </w:rPr>
        <w:t xml:space="preserve"> Reyes C, Gupta V. Normal Physiological Levels of Human Cytokines Using Bio-Plex Pro™ Cytokine Assays. </w:t>
      </w:r>
      <w:r>
        <w:rPr>
          <w:rFonts w:ascii="Book Antiqua" w:hAnsi="Book Antiqua"/>
          <w:sz w:val="24"/>
          <w:szCs w:val="24"/>
        </w:rPr>
        <w:t>Bio-Plex Pro™</w:t>
      </w:r>
      <w:r w:rsidRPr="0015693D">
        <w:rPr>
          <w:rFonts w:ascii="Book Antiqua" w:eastAsia="SimSun" w:hAnsi="Book Antiqua" w:cs="SimSun"/>
          <w:sz w:val="24"/>
          <w:szCs w:val="24"/>
        </w:rPr>
        <w:t xml:space="preserve"> suspension array system tech note 6029. http: //www.bio-rad.com/webroot/web/pdf/lsr/literature/Bulletin_6029.pdf (assessed on 26thJan 2017)</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15 </w:t>
      </w:r>
      <w:r w:rsidRPr="0015693D">
        <w:rPr>
          <w:rFonts w:ascii="Book Antiqua" w:eastAsia="SimSun" w:hAnsi="Book Antiqua" w:cs="SimSun"/>
          <w:b/>
          <w:bCs/>
          <w:sz w:val="24"/>
          <w:szCs w:val="24"/>
        </w:rPr>
        <w:t>Hufford MM</w:t>
      </w:r>
      <w:r w:rsidRPr="0015693D">
        <w:rPr>
          <w:rFonts w:ascii="Book Antiqua" w:eastAsia="SimSun" w:hAnsi="Book Antiqua" w:cs="SimSun"/>
          <w:sz w:val="24"/>
          <w:szCs w:val="24"/>
        </w:rPr>
        <w:t>, Kaplan MH. A gut reaction to IL-9. </w:t>
      </w:r>
      <w:r w:rsidRPr="0015693D">
        <w:rPr>
          <w:rFonts w:ascii="Book Antiqua" w:eastAsia="SimSun" w:hAnsi="Book Antiqua" w:cs="SimSun"/>
          <w:i/>
          <w:iCs/>
          <w:sz w:val="24"/>
          <w:szCs w:val="24"/>
        </w:rPr>
        <w:t>Nat Immunol</w:t>
      </w:r>
      <w:r w:rsidRPr="0015693D">
        <w:rPr>
          <w:rFonts w:ascii="Book Antiqua" w:eastAsia="SimSun" w:hAnsi="Book Antiqua" w:cs="SimSun"/>
          <w:sz w:val="24"/>
          <w:szCs w:val="24"/>
        </w:rPr>
        <w:t> 2014; </w:t>
      </w:r>
      <w:r w:rsidRPr="0015693D">
        <w:rPr>
          <w:rFonts w:ascii="Book Antiqua" w:eastAsia="SimSun" w:hAnsi="Book Antiqua" w:cs="SimSun"/>
          <w:b/>
          <w:bCs/>
          <w:sz w:val="24"/>
          <w:szCs w:val="24"/>
        </w:rPr>
        <w:t>15</w:t>
      </w:r>
      <w:r w:rsidRPr="0015693D">
        <w:rPr>
          <w:rFonts w:ascii="Book Antiqua" w:eastAsia="SimSun" w:hAnsi="Book Antiqua" w:cs="SimSun"/>
          <w:sz w:val="24"/>
          <w:szCs w:val="24"/>
        </w:rPr>
        <w:t>: 599-600 [PMID: 24940947 DOI: 10.1038/ni.2916]</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lastRenderedPageBreak/>
        <w:t>16 </w:t>
      </w:r>
      <w:r w:rsidRPr="0015693D">
        <w:rPr>
          <w:rFonts w:ascii="Book Antiqua" w:eastAsia="SimSun" w:hAnsi="Book Antiqua" w:cs="SimSun"/>
          <w:b/>
          <w:bCs/>
          <w:sz w:val="24"/>
          <w:szCs w:val="24"/>
        </w:rPr>
        <w:t>Gerlach K</w:t>
      </w:r>
      <w:r w:rsidRPr="0015693D">
        <w:rPr>
          <w:rFonts w:ascii="Book Antiqua" w:eastAsia="SimSun" w:hAnsi="Book Antiqua" w:cs="SimSun"/>
          <w:sz w:val="24"/>
          <w:szCs w:val="24"/>
        </w:rPr>
        <w:t>, McKenzie AN, Neurath MF, Weigmann B. IL-9 regulates intestinal barrier function in experimental T cell-mediated colitis. </w:t>
      </w:r>
      <w:r w:rsidRPr="0015693D">
        <w:rPr>
          <w:rFonts w:ascii="Book Antiqua" w:eastAsia="SimSun" w:hAnsi="Book Antiqua" w:cs="SimSun"/>
          <w:i/>
          <w:iCs/>
          <w:sz w:val="24"/>
          <w:szCs w:val="24"/>
        </w:rPr>
        <w:t>Tissue Barriers</w:t>
      </w:r>
      <w:r w:rsidRPr="0015693D">
        <w:rPr>
          <w:rFonts w:ascii="Book Antiqua" w:eastAsia="SimSun" w:hAnsi="Book Antiqua" w:cs="SimSun"/>
          <w:sz w:val="24"/>
          <w:szCs w:val="24"/>
        </w:rPr>
        <w:t> 2015; </w:t>
      </w:r>
      <w:r w:rsidRPr="0015693D">
        <w:rPr>
          <w:rFonts w:ascii="Book Antiqua" w:eastAsia="SimSun" w:hAnsi="Book Antiqua" w:cs="SimSun"/>
          <w:b/>
          <w:bCs/>
          <w:sz w:val="24"/>
          <w:szCs w:val="24"/>
        </w:rPr>
        <w:t>3</w:t>
      </w:r>
      <w:r w:rsidRPr="0015693D">
        <w:rPr>
          <w:rFonts w:ascii="Book Antiqua" w:eastAsia="SimSun" w:hAnsi="Book Antiqua" w:cs="SimSun"/>
          <w:sz w:val="24"/>
          <w:szCs w:val="24"/>
        </w:rPr>
        <w:t>: e983777 [PMID: 25838986 DOI: 10.4161/21688370.2014.983777]</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17 </w:t>
      </w:r>
      <w:r w:rsidRPr="0015693D">
        <w:rPr>
          <w:rFonts w:ascii="Book Antiqua" w:eastAsia="SimSun" w:hAnsi="Book Antiqua" w:cs="SimSun"/>
          <w:b/>
          <w:bCs/>
          <w:sz w:val="24"/>
          <w:szCs w:val="24"/>
        </w:rPr>
        <w:t>Dave M</w:t>
      </w:r>
      <w:r w:rsidRPr="0015693D">
        <w:rPr>
          <w:rFonts w:ascii="Book Antiqua" w:eastAsia="SimSun" w:hAnsi="Book Antiqua" w:cs="SimSun"/>
          <w:sz w:val="24"/>
          <w:szCs w:val="24"/>
        </w:rPr>
        <w:t>, Loftus EV. Mucosal healing in inflammatory bowel disease-a true paradigm of success? </w:t>
      </w:r>
      <w:r w:rsidRPr="0015693D">
        <w:rPr>
          <w:rFonts w:ascii="Book Antiqua" w:eastAsia="SimSun" w:hAnsi="Book Antiqua" w:cs="SimSun"/>
          <w:i/>
          <w:iCs/>
          <w:sz w:val="24"/>
          <w:szCs w:val="24"/>
        </w:rPr>
        <w:t>Gastroenterol Hepatol</w:t>
      </w:r>
      <w:r w:rsidRPr="0015693D">
        <w:rPr>
          <w:rFonts w:ascii="Book Antiqua" w:eastAsia="SimSun" w:hAnsi="Book Antiqua" w:cs="SimSun"/>
          <w:iCs/>
          <w:sz w:val="24"/>
          <w:szCs w:val="24"/>
        </w:rPr>
        <w:t xml:space="preserve"> (N Y)</w:t>
      </w:r>
      <w:r w:rsidRPr="0015693D">
        <w:rPr>
          <w:rFonts w:ascii="Book Antiqua" w:eastAsia="SimSun" w:hAnsi="Book Antiqua" w:cs="SimSun"/>
          <w:sz w:val="24"/>
          <w:szCs w:val="24"/>
        </w:rPr>
        <w:t> 2012; </w:t>
      </w:r>
      <w:r w:rsidRPr="0015693D">
        <w:rPr>
          <w:rFonts w:ascii="Book Antiqua" w:eastAsia="SimSun" w:hAnsi="Book Antiqua" w:cs="SimSun"/>
          <w:b/>
          <w:bCs/>
          <w:sz w:val="24"/>
          <w:szCs w:val="24"/>
        </w:rPr>
        <w:t>8</w:t>
      </w:r>
      <w:r w:rsidRPr="0015693D">
        <w:rPr>
          <w:rFonts w:ascii="Book Antiqua" w:eastAsia="SimSun" w:hAnsi="Book Antiqua" w:cs="SimSun"/>
          <w:sz w:val="24"/>
          <w:szCs w:val="24"/>
        </w:rPr>
        <w:t>: 29-38 [PMID: 22347830]</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18 </w:t>
      </w:r>
      <w:r w:rsidRPr="0015693D">
        <w:rPr>
          <w:rFonts w:ascii="Book Antiqua" w:eastAsia="SimSun" w:hAnsi="Book Antiqua" w:cs="SimSun"/>
          <w:b/>
          <w:bCs/>
          <w:sz w:val="24"/>
          <w:szCs w:val="24"/>
        </w:rPr>
        <w:t>Neurath MF</w:t>
      </w:r>
      <w:r w:rsidRPr="0015693D">
        <w:rPr>
          <w:rFonts w:ascii="Book Antiqua" w:eastAsia="SimSun" w:hAnsi="Book Antiqua" w:cs="SimSun"/>
          <w:sz w:val="24"/>
          <w:szCs w:val="24"/>
        </w:rPr>
        <w:t>, Travis SP. Mucosal healing in inflammatory bowel diseases: a systematic review. </w:t>
      </w:r>
      <w:r w:rsidRPr="0015693D">
        <w:rPr>
          <w:rFonts w:ascii="Book Antiqua" w:eastAsia="SimSun" w:hAnsi="Book Antiqua" w:cs="SimSun"/>
          <w:i/>
          <w:iCs/>
          <w:sz w:val="24"/>
          <w:szCs w:val="24"/>
        </w:rPr>
        <w:t>Gut</w:t>
      </w:r>
      <w:r w:rsidRPr="0015693D">
        <w:rPr>
          <w:rFonts w:ascii="Book Antiqua" w:eastAsia="SimSun" w:hAnsi="Book Antiqua" w:cs="SimSun"/>
          <w:sz w:val="24"/>
          <w:szCs w:val="24"/>
        </w:rPr>
        <w:t> 2012; </w:t>
      </w:r>
      <w:r w:rsidRPr="0015693D">
        <w:rPr>
          <w:rFonts w:ascii="Book Antiqua" w:eastAsia="SimSun" w:hAnsi="Book Antiqua" w:cs="SimSun"/>
          <w:b/>
          <w:bCs/>
          <w:sz w:val="24"/>
          <w:szCs w:val="24"/>
        </w:rPr>
        <w:t>61</w:t>
      </w:r>
      <w:r w:rsidRPr="0015693D">
        <w:rPr>
          <w:rFonts w:ascii="Book Antiqua" w:eastAsia="SimSun" w:hAnsi="Book Antiqua" w:cs="SimSun"/>
          <w:sz w:val="24"/>
          <w:szCs w:val="24"/>
        </w:rPr>
        <w:t>: 1619-1635 [PMID: 22842618 DOI: 10.1136/gutjnl-2012-302830]</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19 </w:t>
      </w:r>
      <w:r w:rsidRPr="0015693D">
        <w:rPr>
          <w:rFonts w:ascii="Book Antiqua" w:eastAsia="SimSun" w:hAnsi="Book Antiqua" w:cs="SimSun"/>
          <w:b/>
          <w:bCs/>
          <w:sz w:val="24"/>
          <w:szCs w:val="24"/>
        </w:rPr>
        <w:t>Ma L</w:t>
      </w:r>
      <w:r w:rsidRPr="0015693D">
        <w:rPr>
          <w:rFonts w:ascii="Book Antiqua" w:eastAsia="SimSun" w:hAnsi="Book Antiqua" w:cs="SimSun"/>
          <w:sz w:val="24"/>
          <w:szCs w:val="24"/>
        </w:rPr>
        <w:t>, Xue HB, Guan XH, Shu CM, Zhang JH, Yu J. Possible pathogenic role of T helper type 9 cells and interleukin (IL)-9 in atopic dermatitis. </w:t>
      </w:r>
      <w:r w:rsidRPr="0015693D">
        <w:rPr>
          <w:rFonts w:ascii="Book Antiqua" w:eastAsia="SimSun" w:hAnsi="Book Antiqua" w:cs="SimSun"/>
          <w:i/>
          <w:iCs/>
          <w:sz w:val="24"/>
          <w:szCs w:val="24"/>
        </w:rPr>
        <w:t>Clin Exp Immunol</w:t>
      </w:r>
      <w:r w:rsidRPr="0015693D">
        <w:rPr>
          <w:rFonts w:ascii="Book Antiqua" w:eastAsia="SimSun" w:hAnsi="Book Antiqua" w:cs="SimSun"/>
          <w:sz w:val="24"/>
          <w:szCs w:val="24"/>
        </w:rPr>
        <w:t> 2014; </w:t>
      </w:r>
      <w:r w:rsidRPr="0015693D">
        <w:rPr>
          <w:rFonts w:ascii="Book Antiqua" w:eastAsia="SimSun" w:hAnsi="Book Antiqua" w:cs="SimSun"/>
          <w:b/>
          <w:bCs/>
          <w:sz w:val="24"/>
          <w:szCs w:val="24"/>
        </w:rPr>
        <w:t>175</w:t>
      </w:r>
      <w:r w:rsidRPr="0015693D">
        <w:rPr>
          <w:rFonts w:ascii="Book Antiqua" w:eastAsia="SimSun" w:hAnsi="Book Antiqua" w:cs="SimSun"/>
          <w:sz w:val="24"/>
          <w:szCs w:val="24"/>
        </w:rPr>
        <w:t>: 25-31 [PMID: 24032555 DOI: 10.1111/cei.12198]</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20 </w:t>
      </w:r>
      <w:r w:rsidRPr="0015693D">
        <w:rPr>
          <w:rFonts w:ascii="Book Antiqua" w:eastAsia="SimSun" w:hAnsi="Book Antiqua" w:cs="SimSun"/>
          <w:b/>
          <w:bCs/>
          <w:sz w:val="24"/>
          <w:szCs w:val="24"/>
        </w:rPr>
        <w:t>Ribatti D</w:t>
      </w:r>
      <w:r w:rsidRPr="0015693D">
        <w:rPr>
          <w:rFonts w:ascii="Book Antiqua" w:eastAsia="SimSun" w:hAnsi="Book Antiqua" w:cs="SimSun"/>
          <w:sz w:val="24"/>
          <w:szCs w:val="24"/>
        </w:rPr>
        <w:t>, Crivellato E. Mast cells, angiogenesis, and tumour growth. </w:t>
      </w:r>
      <w:r w:rsidRPr="0015693D">
        <w:rPr>
          <w:rFonts w:ascii="Book Antiqua" w:eastAsia="SimSun" w:hAnsi="Book Antiqua" w:cs="SimSun"/>
          <w:i/>
          <w:iCs/>
          <w:sz w:val="24"/>
          <w:szCs w:val="24"/>
        </w:rPr>
        <w:t>Biochim Biophys Acta</w:t>
      </w:r>
      <w:r w:rsidRPr="0015693D">
        <w:rPr>
          <w:rFonts w:ascii="Book Antiqua" w:eastAsia="SimSun" w:hAnsi="Book Antiqua" w:cs="SimSun"/>
          <w:sz w:val="24"/>
          <w:szCs w:val="24"/>
        </w:rPr>
        <w:t> 2012; </w:t>
      </w:r>
      <w:r w:rsidRPr="0015693D">
        <w:rPr>
          <w:rFonts w:ascii="Book Antiqua" w:eastAsia="SimSun" w:hAnsi="Book Antiqua" w:cs="SimSun"/>
          <w:b/>
          <w:bCs/>
          <w:sz w:val="24"/>
          <w:szCs w:val="24"/>
        </w:rPr>
        <w:t>1822</w:t>
      </w:r>
      <w:r w:rsidRPr="0015693D">
        <w:rPr>
          <w:rFonts w:ascii="Book Antiqua" w:eastAsia="SimSun" w:hAnsi="Book Antiqua" w:cs="SimSun"/>
          <w:sz w:val="24"/>
          <w:szCs w:val="24"/>
        </w:rPr>
        <w:t>: 2-8 [PMID: 21130163 DOI: 10.1016/j.bbadis.2010.11.010]</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21 </w:t>
      </w:r>
      <w:r w:rsidRPr="0015693D">
        <w:rPr>
          <w:rFonts w:ascii="Book Antiqua" w:eastAsia="SimSun" w:hAnsi="Book Antiqua" w:cs="SimSun"/>
          <w:b/>
          <w:bCs/>
          <w:sz w:val="24"/>
          <w:szCs w:val="24"/>
        </w:rPr>
        <w:t>de Mattos BR</w:t>
      </w:r>
      <w:r w:rsidRPr="0015693D">
        <w:rPr>
          <w:rFonts w:ascii="Book Antiqua" w:eastAsia="SimSun" w:hAnsi="Book Antiqua" w:cs="SimSun"/>
          <w:sz w:val="24"/>
          <w:szCs w:val="24"/>
        </w:rPr>
        <w:t>, Garcia MP, Nogueira JB, Paiatto LN, Albuquerque CG, Souza CL, Fernandes LG, Tamashiro WM, Simioni PU. Inflammatory Bowel Disease: An Overview of Immune Mechanisms and Biological Treatments. </w:t>
      </w:r>
      <w:r w:rsidRPr="0015693D">
        <w:rPr>
          <w:rFonts w:ascii="Book Antiqua" w:eastAsia="SimSun" w:hAnsi="Book Antiqua" w:cs="SimSun"/>
          <w:i/>
          <w:iCs/>
          <w:sz w:val="24"/>
          <w:szCs w:val="24"/>
        </w:rPr>
        <w:t>Mediators Inflamm</w:t>
      </w:r>
      <w:r w:rsidRPr="0015693D">
        <w:rPr>
          <w:rFonts w:ascii="Book Antiqua" w:eastAsia="SimSun" w:hAnsi="Book Antiqua" w:cs="SimSun"/>
          <w:sz w:val="24"/>
          <w:szCs w:val="24"/>
        </w:rPr>
        <w:t> 2015; </w:t>
      </w:r>
      <w:r w:rsidRPr="0015693D">
        <w:rPr>
          <w:rFonts w:ascii="Book Antiqua" w:eastAsia="SimSun" w:hAnsi="Book Antiqua" w:cs="SimSun"/>
          <w:b/>
          <w:bCs/>
          <w:sz w:val="24"/>
          <w:szCs w:val="24"/>
        </w:rPr>
        <w:t>2015</w:t>
      </w:r>
      <w:r w:rsidRPr="0015693D">
        <w:rPr>
          <w:rFonts w:ascii="Book Antiqua" w:eastAsia="SimSun" w:hAnsi="Book Antiqua" w:cs="SimSun"/>
          <w:sz w:val="24"/>
          <w:szCs w:val="24"/>
        </w:rPr>
        <w:t>: 493012 [PMID: 26339135 DOI: 10.1155/2015/493012]</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22 </w:t>
      </w:r>
      <w:r w:rsidRPr="0015693D">
        <w:rPr>
          <w:rFonts w:ascii="Book Antiqua" w:eastAsia="SimSun" w:hAnsi="Book Antiqua" w:cs="SimSun"/>
          <w:b/>
          <w:bCs/>
          <w:sz w:val="24"/>
          <w:szCs w:val="24"/>
        </w:rPr>
        <w:t>Doherty TA</w:t>
      </w:r>
      <w:r w:rsidRPr="0015693D">
        <w:rPr>
          <w:rFonts w:ascii="Book Antiqua" w:eastAsia="SimSun" w:hAnsi="Book Antiqua" w:cs="SimSun"/>
          <w:sz w:val="24"/>
          <w:szCs w:val="24"/>
        </w:rPr>
        <w:t>. At the bench: understanding group 2 innate lymphoid cells in disease. </w:t>
      </w:r>
      <w:r w:rsidRPr="0015693D">
        <w:rPr>
          <w:rFonts w:ascii="Book Antiqua" w:eastAsia="SimSun" w:hAnsi="Book Antiqua" w:cs="SimSun"/>
          <w:i/>
          <w:iCs/>
          <w:sz w:val="24"/>
          <w:szCs w:val="24"/>
        </w:rPr>
        <w:t>J Leukoc Biol</w:t>
      </w:r>
      <w:r w:rsidRPr="0015693D">
        <w:rPr>
          <w:rFonts w:ascii="Book Antiqua" w:eastAsia="SimSun" w:hAnsi="Book Antiqua" w:cs="SimSun"/>
          <w:sz w:val="24"/>
          <w:szCs w:val="24"/>
        </w:rPr>
        <w:t> 2015; </w:t>
      </w:r>
      <w:r w:rsidRPr="0015693D">
        <w:rPr>
          <w:rFonts w:ascii="Book Antiqua" w:eastAsia="SimSun" w:hAnsi="Book Antiqua" w:cs="SimSun"/>
          <w:b/>
          <w:bCs/>
          <w:sz w:val="24"/>
          <w:szCs w:val="24"/>
        </w:rPr>
        <w:t>97</w:t>
      </w:r>
      <w:r w:rsidRPr="0015693D">
        <w:rPr>
          <w:rFonts w:ascii="Book Antiqua" w:eastAsia="SimSun" w:hAnsi="Book Antiqua" w:cs="SimSun"/>
          <w:sz w:val="24"/>
          <w:szCs w:val="24"/>
        </w:rPr>
        <w:t>: 455-467 [PMID: 25473099 DOI: 10.1189/jlb.5BT0814-374R]</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23 </w:t>
      </w:r>
      <w:r w:rsidRPr="0015693D">
        <w:rPr>
          <w:rFonts w:ascii="Book Antiqua" w:eastAsia="SimSun" w:hAnsi="Book Antiqua" w:cs="SimSun"/>
          <w:b/>
          <w:bCs/>
          <w:sz w:val="24"/>
          <w:szCs w:val="24"/>
        </w:rPr>
        <w:t>Mohapatra A</w:t>
      </w:r>
      <w:r w:rsidRPr="0015693D">
        <w:rPr>
          <w:rFonts w:ascii="Book Antiqua" w:eastAsia="SimSun" w:hAnsi="Book Antiqua" w:cs="SimSun"/>
          <w:sz w:val="24"/>
          <w:szCs w:val="24"/>
        </w:rPr>
        <w:t>, Van Dyken SJ, Schneider C, Nussbaum JC, Liang HE, Locksley RM. Group 2 innate lymphoid cells utilize the IRF4-IL-9 module to coordinate epithelial cell maintenance of lung homeostasis. </w:t>
      </w:r>
      <w:r w:rsidRPr="0015693D">
        <w:rPr>
          <w:rFonts w:ascii="Book Antiqua" w:eastAsia="SimSun" w:hAnsi="Book Antiqua" w:cs="SimSun"/>
          <w:i/>
          <w:iCs/>
          <w:sz w:val="24"/>
          <w:szCs w:val="24"/>
        </w:rPr>
        <w:t>Mucosal Immunol</w:t>
      </w:r>
      <w:r w:rsidRPr="0015693D">
        <w:rPr>
          <w:rFonts w:ascii="Book Antiqua" w:eastAsia="SimSun" w:hAnsi="Book Antiqua" w:cs="SimSun"/>
          <w:sz w:val="24"/>
          <w:szCs w:val="24"/>
        </w:rPr>
        <w:t> 2016; </w:t>
      </w:r>
      <w:r w:rsidRPr="0015693D">
        <w:rPr>
          <w:rFonts w:ascii="Book Antiqua" w:eastAsia="SimSun" w:hAnsi="Book Antiqua" w:cs="SimSun"/>
          <w:b/>
          <w:bCs/>
          <w:sz w:val="24"/>
          <w:szCs w:val="24"/>
        </w:rPr>
        <w:t>9</w:t>
      </w:r>
      <w:r w:rsidRPr="0015693D">
        <w:rPr>
          <w:rFonts w:ascii="Book Antiqua" w:eastAsia="SimSun" w:hAnsi="Book Antiqua" w:cs="SimSun"/>
          <w:sz w:val="24"/>
          <w:szCs w:val="24"/>
        </w:rPr>
        <w:t>: 275-286 [PMID: 26129648 DOI: 10.1038/mi.2015.59]</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24 </w:t>
      </w:r>
      <w:r w:rsidRPr="0015693D">
        <w:rPr>
          <w:rFonts w:ascii="Book Antiqua" w:eastAsia="SimSun" w:hAnsi="Book Antiqua" w:cs="SimSun"/>
          <w:b/>
          <w:bCs/>
          <w:sz w:val="24"/>
          <w:szCs w:val="24"/>
        </w:rPr>
        <w:t>Fernandez MI</w:t>
      </w:r>
      <w:r w:rsidRPr="0015693D">
        <w:rPr>
          <w:rFonts w:ascii="Book Antiqua" w:eastAsia="SimSun" w:hAnsi="Book Antiqua" w:cs="SimSun"/>
          <w:sz w:val="24"/>
          <w:szCs w:val="24"/>
        </w:rPr>
        <w:t>, Regnault B, Mulet C, Tanguy M, Jay P, Sansonetti PJ, Pédron T. Maturation of paneth cells induces the refractory state of newborn mice to Shigella infection. </w:t>
      </w:r>
      <w:r w:rsidRPr="0015693D">
        <w:rPr>
          <w:rFonts w:ascii="Book Antiqua" w:eastAsia="SimSun" w:hAnsi="Book Antiqua" w:cs="SimSun"/>
          <w:i/>
          <w:iCs/>
          <w:sz w:val="24"/>
          <w:szCs w:val="24"/>
        </w:rPr>
        <w:t>J Immunol</w:t>
      </w:r>
      <w:r w:rsidRPr="0015693D">
        <w:rPr>
          <w:rFonts w:ascii="Book Antiqua" w:eastAsia="SimSun" w:hAnsi="Book Antiqua" w:cs="SimSun"/>
          <w:sz w:val="24"/>
          <w:szCs w:val="24"/>
        </w:rPr>
        <w:t> 2008; </w:t>
      </w:r>
      <w:r w:rsidRPr="0015693D">
        <w:rPr>
          <w:rFonts w:ascii="Book Antiqua" w:eastAsia="SimSun" w:hAnsi="Book Antiqua" w:cs="SimSun"/>
          <w:b/>
          <w:bCs/>
          <w:sz w:val="24"/>
          <w:szCs w:val="24"/>
        </w:rPr>
        <w:t>180</w:t>
      </w:r>
      <w:r w:rsidRPr="0015693D">
        <w:rPr>
          <w:rFonts w:ascii="Book Antiqua" w:eastAsia="SimSun" w:hAnsi="Book Antiqua" w:cs="SimSun"/>
          <w:sz w:val="24"/>
          <w:szCs w:val="24"/>
        </w:rPr>
        <w:t>: 4924-4930 [PMID: 18354217 DOI: 10.4049/jimmunol.180.7.4924]</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25 </w:t>
      </w:r>
      <w:r w:rsidRPr="0015693D">
        <w:rPr>
          <w:rFonts w:ascii="Book Antiqua" w:eastAsia="SimSun" w:hAnsi="Book Antiqua" w:cs="SimSun"/>
          <w:b/>
          <w:bCs/>
          <w:sz w:val="24"/>
          <w:szCs w:val="24"/>
        </w:rPr>
        <w:t>Salzman NH</w:t>
      </w:r>
      <w:r w:rsidRPr="0015693D">
        <w:rPr>
          <w:rFonts w:ascii="Book Antiqua" w:eastAsia="SimSun" w:hAnsi="Book Antiqua" w:cs="SimSun"/>
          <w:sz w:val="24"/>
          <w:szCs w:val="24"/>
        </w:rPr>
        <w:t xml:space="preserve">, Hung K, Haribhai D, Chu H, Karlsson-Sjöberg J, Amir E, Teggatz P, Barman M, Hayward M, Eastwood D, Stoel M, Zhou Y, Sodergren E, Weinstock GM, </w:t>
      </w:r>
      <w:r w:rsidRPr="0015693D">
        <w:rPr>
          <w:rFonts w:ascii="Book Antiqua" w:eastAsia="SimSun" w:hAnsi="Book Antiqua" w:cs="SimSun"/>
          <w:sz w:val="24"/>
          <w:szCs w:val="24"/>
        </w:rPr>
        <w:lastRenderedPageBreak/>
        <w:t>Bevins CL, Williams CB, Bos NA. Enteric defensins are essential regulators of intestinal microbial ecology. </w:t>
      </w:r>
      <w:r w:rsidRPr="0015693D">
        <w:rPr>
          <w:rFonts w:ascii="Book Antiqua" w:eastAsia="SimSun" w:hAnsi="Book Antiqua" w:cs="SimSun"/>
          <w:i/>
          <w:iCs/>
          <w:sz w:val="24"/>
          <w:szCs w:val="24"/>
        </w:rPr>
        <w:t>Nat Immunol</w:t>
      </w:r>
      <w:r w:rsidRPr="0015693D">
        <w:rPr>
          <w:rFonts w:ascii="Book Antiqua" w:eastAsia="SimSun" w:hAnsi="Book Antiqua" w:cs="SimSun"/>
          <w:sz w:val="24"/>
          <w:szCs w:val="24"/>
        </w:rPr>
        <w:t> 2010; </w:t>
      </w:r>
      <w:r w:rsidRPr="0015693D">
        <w:rPr>
          <w:rFonts w:ascii="Book Antiqua" w:eastAsia="SimSun" w:hAnsi="Book Antiqua" w:cs="SimSun"/>
          <w:b/>
          <w:bCs/>
          <w:sz w:val="24"/>
          <w:szCs w:val="24"/>
        </w:rPr>
        <w:t>11</w:t>
      </w:r>
      <w:r w:rsidRPr="0015693D">
        <w:rPr>
          <w:rFonts w:ascii="Book Antiqua" w:eastAsia="SimSun" w:hAnsi="Book Antiqua" w:cs="SimSun"/>
          <w:sz w:val="24"/>
          <w:szCs w:val="24"/>
        </w:rPr>
        <w:t>: 76-83 [PMID: 19855381 DOI: 10.1038/ni.1825]</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26 </w:t>
      </w:r>
      <w:r w:rsidRPr="0015693D">
        <w:rPr>
          <w:rFonts w:ascii="Book Antiqua" w:eastAsia="SimSun" w:hAnsi="Book Antiqua" w:cs="SimSun"/>
          <w:b/>
          <w:bCs/>
          <w:sz w:val="24"/>
          <w:szCs w:val="24"/>
        </w:rPr>
        <w:t>Steenwinckel V</w:t>
      </w:r>
      <w:r w:rsidRPr="0015693D">
        <w:rPr>
          <w:rFonts w:ascii="Book Antiqua" w:eastAsia="SimSun" w:hAnsi="Book Antiqua" w:cs="SimSun"/>
          <w:sz w:val="24"/>
          <w:szCs w:val="24"/>
        </w:rPr>
        <w:t>, Louahed J, Lemaire MM, Sommereyns C, Warnier G, McKenzie A, Brombacher F, Van Snick J, Renauld JC. IL-9 promotes IL-13-dependent paneth cell hyperplasia and up-regulation of innate immunity mediators in intestinal mucosa. </w:t>
      </w:r>
      <w:r w:rsidRPr="0015693D">
        <w:rPr>
          <w:rFonts w:ascii="Book Antiqua" w:eastAsia="SimSun" w:hAnsi="Book Antiqua" w:cs="SimSun"/>
          <w:i/>
          <w:iCs/>
          <w:sz w:val="24"/>
          <w:szCs w:val="24"/>
        </w:rPr>
        <w:t>J Immunol</w:t>
      </w:r>
      <w:r w:rsidRPr="0015693D">
        <w:rPr>
          <w:rFonts w:ascii="Book Antiqua" w:eastAsia="SimSun" w:hAnsi="Book Antiqua" w:cs="SimSun"/>
          <w:sz w:val="24"/>
          <w:szCs w:val="24"/>
        </w:rPr>
        <w:t> 2009; </w:t>
      </w:r>
      <w:r w:rsidRPr="0015693D">
        <w:rPr>
          <w:rFonts w:ascii="Book Antiqua" w:eastAsia="SimSun" w:hAnsi="Book Antiqua" w:cs="SimSun"/>
          <w:b/>
          <w:bCs/>
          <w:sz w:val="24"/>
          <w:szCs w:val="24"/>
        </w:rPr>
        <w:t>182</w:t>
      </w:r>
      <w:r w:rsidRPr="0015693D">
        <w:rPr>
          <w:rFonts w:ascii="Book Antiqua" w:eastAsia="SimSun" w:hAnsi="Book Antiqua" w:cs="SimSun"/>
          <w:sz w:val="24"/>
          <w:szCs w:val="24"/>
        </w:rPr>
        <w:t>: 4737-4743 [PMID: 19342650 DOI: 10.4049/jimmunol.0801941]</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27 </w:t>
      </w:r>
      <w:r w:rsidRPr="0015693D">
        <w:rPr>
          <w:rFonts w:ascii="Book Antiqua" w:eastAsia="SimSun" w:hAnsi="Book Antiqua" w:cs="SimSun"/>
          <w:b/>
          <w:bCs/>
          <w:sz w:val="24"/>
          <w:szCs w:val="24"/>
        </w:rPr>
        <w:t>Halmos EP</w:t>
      </w:r>
      <w:r w:rsidRPr="0015693D">
        <w:rPr>
          <w:rFonts w:ascii="Book Antiqua" w:eastAsia="SimSun" w:hAnsi="Book Antiqua" w:cs="SimSun"/>
          <w:sz w:val="24"/>
          <w:szCs w:val="24"/>
        </w:rPr>
        <w:t>, Gibson PR. Dietary management of IBD--insights and advice. </w:t>
      </w:r>
      <w:r w:rsidRPr="0015693D">
        <w:rPr>
          <w:rFonts w:ascii="Book Antiqua" w:eastAsia="SimSun" w:hAnsi="Book Antiqua" w:cs="SimSun"/>
          <w:i/>
          <w:iCs/>
          <w:sz w:val="24"/>
          <w:szCs w:val="24"/>
        </w:rPr>
        <w:t>Nat Rev Gastroenterol Hepatol</w:t>
      </w:r>
      <w:r w:rsidRPr="0015693D">
        <w:rPr>
          <w:rFonts w:ascii="Book Antiqua" w:eastAsia="SimSun" w:hAnsi="Book Antiqua" w:cs="SimSun"/>
          <w:sz w:val="24"/>
          <w:szCs w:val="24"/>
        </w:rPr>
        <w:t> 2015; </w:t>
      </w:r>
      <w:r w:rsidRPr="0015693D">
        <w:rPr>
          <w:rFonts w:ascii="Book Antiqua" w:eastAsia="SimSun" w:hAnsi="Book Antiqua" w:cs="SimSun"/>
          <w:b/>
          <w:bCs/>
          <w:sz w:val="24"/>
          <w:szCs w:val="24"/>
        </w:rPr>
        <w:t>12</w:t>
      </w:r>
      <w:r w:rsidRPr="0015693D">
        <w:rPr>
          <w:rFonts w:ascii="Book Antiqua" w:eastAsia="SimSun" w:hAnsi="Book Antiqua" w:cs="SimSun"/>
          <w:sz w:val="24"/>
          <w:szCs w:val="24"/>
        </w:rPr>
        <w:t>: 133-146 [PMID: 25645969 DOI: 10.1038/nrgastro.2015.11]</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28 </w:t>
      </w:r>
      <w:r w:rsidRPr="0015693D">
        <w:rPr>
          <w:rFonts w:ascii="Book Antiqua" w:eastAsia="SimSun" w:hAnsi="Book Antiqua" w:cs="SimSun"/>
          <w:b/>
          <w:bCs/>
          <w:sz w:val="24"/>
          <w:szCs w:val="24"/>
        </w:rPr>
        <w:t>Hebuterne X</w:t>
      </w:r>
      <w:r w:rsidRPr="0015693D">
        <w:rPr>
          <w:rFonts w:ascii="Book Antiqua" w:eastAsia="SimSun" w:hAnsi="Book Antiqua" w:cs="SimSun"/>
          <w:sz w:val="24"/>
          <w:szCs w:val="24"/>
        </w:rPr>
        <w:t>, Filippi J, Schneider SM. Nutrition in adult patients with inflammatory bowel disease. </w:t>
      </w:r>
      <w:r w:rsidRPr="0015693D">
        <w:rPr>
          <w:rFonts w:ascii="Book Antiqua" w:eastAsia="SimSun" w:hAnsi="Book Antiqua" w:cs="SimSun"/>
          <w:i/>
          <w:iCs/>
          <w:sz w:val="24"/>
          <w:szCs w:val="24"/>
        </w:rPr>
        <w:t>Curr Drug Targets</w:t>
      </w:r>
      <w:r w:rsidRPr="0015693D">
        <w:rPr>
          <w:rFonts w:ascii="Book Antiqua" w:eastAsia="SimSun" w:hAnsi="Book Antiqua" w:cs="SimSun"/>
          <w:sz w:val="24"/>
          <w:szCs w:val="24"/>
        </w:rPr>
        <w:t> 2014; </w:t>
      </w:r>
      <w:r w:rsidRPr="0015693D">
        <w:rPr>
          <w:rFonts w:ascii="Book Antiqua" w:eastAsia="SimSun" w:hAnsi="Book Antiqua" w:cs="SimSun"/>
          <w:b/>
          <w:bCs/>
          <w:sz w:val="24"/>
          <w:szCs w:val="24"/>
        </w:rPr>
        <w:t>15</w:t>
      </w:r>
      <w:r w:rsidRPr="0015693D">
        <w:rPr>
          <w:rFonts w:ascii="Book Antiqua" w:eastAsia="SimSun" w:hAnsi="Book Antiqua" w:cs="SimSun"/>
          <w:sz w:val="24"/>
          <w:szCs w:val="24"/>
        </w:rPr>
        <w:t>: 1030-1038 [PMID: 25266810 DOI: 10.2174/1389450115666140930150047]</w:t>
      </w:r>
    </w:p>
    <w:p w:rsidR="00CC3827" w:rsidRPr="0015693D" w:rsidRDefault="00CC3827" w:rsidP="00B67AD6">
      <w:pPr>
        <w:spacing w:after="0" w:line="360" w:lineRule="auto"/>
        <w:jc w:val="both"/>
        <w:rPr>
          <w:rFonts w:ascii="Book Antiqua" w:eastAsia="SimSun" w:hAnsi="Book Antiqua" w:cs="SimSun"/>
          <w:sz w:val="24"/>
          <w:szCs w:val="24"/>
        </w:rPr>
      </w:pPr>
      <w:r w:rsidRPr="0015693D">
        <w:rPr>
          <w:rFonts w:ascii="Book Antiqua" w:eastAsia="SimSun" w:hAnsi="Book Antiqua" w:cs="SimSun"/>
          <w:sz w:val="24"/>
          <w:szCs w:val="24"/>
        </w:rPr>
        <w:t>29 </w:t>
      </w:r>
      <w:r w:rsidRPr="0015693D">
        <w:rPr>
          <w:rFonts w:ascii="Book Antiqua" w:eastAsia="SimSun" w:hAnsi="Book Antiqua" w:cs="SimSun"/>
          <w:b/>
          <w:bCs/>
          <w:sz w:val="24"/>
          <w:szCs w:val="24"/>
        </w:rPr>
        <w:t>Cederholm T</w:t>
      </w:r>
      <w:r w:rsidRPr="0015693D">
        <w:rPr>
          <w:rFonts w:ascii="Book Antiqua" w:eastAsia="SimSun" w:hAnsi="Book Antiqua" w:cs="SimSun"/>
          <w:sz w:val="24"/>
          <w:szCs w:val="24"/>
        </w:rPr>
        <w:t>, Bosaeus I, Barazzoni R, Bauer J, Van Gossum A, Klek S, Muscaritoli M, Nyulasi I, Ockenga J, Schneider SM, de van der Schueren MA, Singer P. Diagnostic criteria for malnutrition - An ESPEN Consensus Statement. </w:t>
      </w:r>
      <w:r w:rsidRPr="0015693D">
        <w:rPr>
          <w:rFonts w:ascii="Book Antiqua" w:eastAsia="SimSun" w:hAnsi="Book Antiqua" w:cs="SimSun"/>
          <w:i/>
          <w:iCs/>
          <w:sz w:val="24"/>
          <w:szCs w:val="24"/>
        </w:rPr>
        <w:t>Clin Nutr</w:t>
      </w:r>
      <w:r w:rsidRPr="0015693D">
        <w:rPr>
          <w:rFonts w:ascii="Book Antiqua" w:eastAsia="SimSun" w:hAnsi="Book Antiqua" w:cs="SimSun"/>
          <w:sz w:val="24"/>
          <w:szCs w:val="24"/>
        </w:rPr>
        <w:t> 2015; </w:t>
      </w:r>
      <w:r w:rsidRPr="0015693D">
        <w:rPr>
          <w:rFonts w:ascii="Book Antiqua" w:eastAsia="SimSun" w:hAnsi="Book Antiqua" w:cs="SimSun"/>
          <w:b/>
          <w:bCs/>
          <w:sz w:val="24"/>
          <w:szCs w:val="24"/>
        </w:rPr>
        <w:t>34</w:t>
      </w:r>
      <w:r w:rsidRPr="0015693D">
        <w:rPr>
          <w:rFonts w:ascii="Book Antiqua" w:eastAsia="SimSun" w:hAnsi="Book Antiqua" w:cs="SimSun"/>
          <w:sz w:val="24"/>
          <w:szCs w:val="24"/>
        </w:rPr>
        <w:t>: 335-340 [PMID: 25799486 DOI: 10.1016/j.clnu.2015.03.001]</w:t>
      </w:r>
    </w:p>
    <w:p w:rsidR="00EE6EF7" w:rsidRPr="00EE6EF7" w:rsidRDefault="00EE6EF7" w:rsidP="00B67AD6">
      <w:pPr>
        <w:spacing w:after="0" w:line="360" w:lineRule="auto"/>
        <w:jc w:val="both"/>
        <w:rPr>
          <w:rFonts w:ascii="Book Antiqua" w:eastAsiaTheme="minorEastAsia" w:hAnsi="Book Antiqua"/>
          <w:b/>
          <w:sz w:val="24"/>
          <w:szCs w:val="24"/>
          <w:lang w:eastAsia="zh-CN"/>
        </w:rPr>
      </w:pPr>
    </w:p>
    <w:p w:rsidR="00EE6EF7" w:rsidRPr="00EE6EF7" w:rsidRDefault="00EE6EF7" w:rsidP="00B67AD6">
      <w:pPr>
        <w:spacing w:after="0" w:line="360" w:lineRule="auto"/>
        <w:rPr>
          <w:rFonts w:ascii="Book Antiqua" w:eastAsia="SimSun" w:hAnsi="Book Antiqua"/>
          <w:b/>
          <w:bCs/>
          <w:color w:val="000000"/>
          <w:lang w:eastAsia="zh-CN"/>
        </w:rPr>
      </w:pPr>
      <w:r w:rsidRPr="00EE6EF7">
        <w:rPr>
          <w:rStyle w:val="Strong"/>
          <w:rFonts w:ascii="Book Antiqua" w:hAnsi="Book Antiqua" w:cs="Arial"/>
          <w:bCs w:val="0"/>
          <w:noProof/>
          <w:color w:val="000000"/>
        </w:rPr>
        <w:t>P-Reviewer</w:t>
      </w:r>
      <w:r w:rsidRPr="00EE6EF7">
        <w:rPr>
          <w:rStyle w:val="Strong"/>
          <w:rFonts w:ascii="Book Antiqua" w:hAnsi="Book Antiqua" w:cs="Arial"/>
          <w:bCs w:val="0"/>
          <w:noProof/>
          <w:color w:val="000000"/>
          <w:lang w:eastAsia="zh-CN"/>
        </w:rPr>
        <w:t>:</w:t>
      </w:r>
      <w:r w:rsidRPr="00EE6EF7">
        <w:rPr>
          <w:rFonts w:ascii="Book Antiqua" w:hAnsi="Book Antiqua"/>
          <w:bCs/>
          <w:color w:val="000000"/>
        </w:rPr>
        <w:t xml:space="preserve"> </w:t>
      </w:r>
      <w:r w:rsidR="00BE727F" w:rsidRPr="00BE727F">
        <w:rPr>
          <w:rFonts w:ascii="Book Antiqua" w:hAnsi="Book Antiqua"/>
          <w:bCs/>
          <w:color w:val="000000"/>
        </w:rPr>
        <w:t>Can</w:t>
      </w:r>
      <w:r w:rsidR="00BE727F">
        <w:rPr>
          <w:rFonts w:ascii="Book Antiqua" w:eastAsiaTheme="minorEastAsia" w:hAnsi="Book Antiqua" w:hint="eastAsia"/>
          <w:bCs/>
          <w:color w:val="000000"/>
          <w:lang w:eastAsia="zh-CN"/>
        </w:rPr>
        <w:t xml:space="preserve"> </w:t>
      </w:r>
      <w:r w:rsidR="00BE727F" w:rsidRPr="00BE727F">
        <w:rPr>
          <w:rFonts w:ascii="Book Antiqua" w:hAnsi="Book Antiqua"/>
          <w:bCs/>
          <w:color w:val="000000"/>
        </w:rPr>
        <w:t>G</w:t>
      </w:r>
      <w:r w:rsidR="00BE727F">
        <w:rPr>
          <w:rFonts w:ascii="Book Antiqua" w:eastAsiaTheme="minorEastAsia" w:hAnsi="Book Antiqua" w:hint="eastAsia"/>
          <w:bCs/>
          <w:color w:val="000000"/>
          <w:lang w:eastAsia="zh-CN"/>
        </w:rPr>
        <w:t>,</w:t>
      </w:r>
      <w:r w:rsidR="00BE727F" w:rsidRPr="00BE727F">
        <w:rPr>
          <w:rFonts w:ascii="Book Antiqua" w:hAnsi="Book Antiqua"/>
          <w:bCs/>
          <w:color w:val="000000"/>
        </w:rPr>
        <w:t xml:space="preserve"> da Silva Figueredo </w:t>
      </w:r>
      <w:r w:rsidR="00BE727F">
        <w:rPr>
          <w:rFonts w:ascii="Book Antiqua" w:eastAsiaTheme="minorEastAsia" w:hAnsi="Book Antiqua" w:hint="eastAsia"/>
          <w:bCs/>
          <w:color w:val="000000"/>
          <w:lang w:eastAsia="zh-CN"/>
        </w:rPr>
        <w:t xml:space="preserve"> CM,</w:t>
      </w:r>
      <w:r w:rsidR="00BE727F" w:rsidRPr="00BE727F">
        <w:rPr>
          <w:rFonts w:ascii="Book Antiqua" w:hAnsi="Book Antiqua"/>
          <w:bCs/>
          <w:color w:val="000000"/>
        </w:rPr>
        <w:t xml:space="preserve"> Katsanos</w:t>
      </w:r>
      <w:r w:rsidR="00BE727F">
        <w:rPr>
          <w:rFonts w:ascii="Book Antiqua" w:eastAsiaTheme="minorEastAsia" w:hAnsi="Book Antiqua" w:hint="eastAsia"/>
          <w:bCs/>
          <w:color w:val="000000"/>
          <w:lang w:eastAsia="zh-CN"/>
        </w:rPr>
        <w:t xml:space="preserve"> </w:t>
      </w:r>
      <w:r w:rsidR="00BE727F" w:rsidRPr="00BE727F">
        <w:rPr>
          <w:rFonts w:ascii="Book Antiqua" w:hAnsi="Book Antiqua"/>
          <w:bCs/>
          <w:color w:val="000000"/>
        </w:rPr>
        <w:t>KH</w:t>
      </w:r>
      <w:r w:rsidR="00BE727F">
        <w:rPr>
          <w:rFonts w:ascii="Book Antiqua" w:eastAsiaTheme="minorEastAsia" w:hAnsi="Book Antiqua" w:hint="eastAsia"/>
          <w:bCs/>
          <w:color w:val="000000"/>
          <w:lang w:eastAsia="zh-CN"/>
        </w:rPr>
        <w:t>,</w:t>
      </w:r>
      <w:r w:rsidR="00BE727F">
        <w:rPr>
          <w:rFonts w:ascii="Book Antiqua" w:hAnsi="Book Antiqua"/>
          <w:bCs/>
          <w:color w:val="000000"/>
        </w:rPr>
        <w:t xml:space="preserve"> </w:t>
      </w:r>
      <w:r w:rsidR="00BE727F">
        <w:rPr>
          <w:rFonts w:ascii="Book Antiqua" w:eastAsiaTheme="minorEastAsia" w:hAnsi="Book Antiqua" w:hint="eastAsia"/>
          <w:bCs/>
          <w:color w:val="000000"/>
          <w:lang w:eastAsia="zh-CN"/>
        </w:rPr>
        <w:t xml:space="preserve"> </w:t>
      </w:r>
      <w:r w:rsidR="00BE727F" w:rsidRPr="00BE727F">
        <w:rPr>
          <w:rFonts w:ascii="Book Antiqua" w:eastAsiaTheme="minorEastAsia" w:hAnsi="Book Antiqua"/>
          <w:bCs/>
          <w:color w:val="000000"/>
          <w:lang w:eastAsia="zh-CN"/>
        </w:rPr>
        <w:t>Matowicka-Karna</w:t>
      </w:r>
      <w:r w:rsidR="00BE727F">
        <w:rPr>
          <w:rFonts w:ascii="Book Antiqua" w:eastAsiaTheme="minorEastAsia" w:hAnsi="Book Antiqua" w:hint="eastAsia"/>
          <w:bCs/>
          <w:color w:val="000000"/>
          <w:lang w:eastAsia="zh-CN"/>
        </w:rPr>
        <w:t xml:space="preserve"> </w:t>
      </w:r>
      <w:r w:rsidR="00BE727F" w:rsidRPr="00BE727F">
        <w:rPr>
          <w:rFonts w:ascii="Book Antiqua" w:eastAsiaTheme="minorEastAsia" w:hAnsi="Book Antiqua"/>
          <w:bCs/>
          <w:color w:val="000000"/>
          <w:lang w:eastAsia="zh-CN"/>
        </w:rPr>
        <w:t>J</w:t>
      </w:r>
      <w:r w:rsidR="00BE727F">
        <w:rPr>
          <w:rFonts w:ascii="Book Antiqua" w:eastAsiaTheme="minorEastAsia" w:hAnsi="Book Antiqua" w:hint="eastAsia"/>
          <w:bCs/>
          <w:color w:val="000000"/>
          <w:lang w:eastAsia="zh-CN"/>
        </w:rPr>
        <w:t>,</w:t>
      </w:r>
      <w:r w:rsidR="00BE727F" w:rsidRPr="00BE727F">
        <w:rPr>
          <w:rFonts w:ascii="Book Antiqua" w:hAnsi="Book Antiqua"/>
          <w:bCs/>
          <w:color w:val="000000"/>
        </w:rPr>
        <w:t xml:space="preserve"> Testa</w:t>
      </w:r>
      <w:r w:rsidR="00BE727F">
        <w:rPr>
          <w:rFonts w:ascii="Book Antiqua" w:eastAsiaTheme="minorEastAsia" w:hAnsi="Book Antiqua" w:hint="eastAsia"/>
          <w:bCs/>
          <w:color w:val="000000"/>
          <w:lang w:eastAsia="zh-CN"/>
        </w:rPr>
        <w:t xml:space="preserve"> </w:t>
      </w:r>
      <w:r w:rsidR="00BE727F" w:rsidRPr="00BE727F">
        <w:rPr>
          <w:rFonts w:ascii="Book Antiqua" w:hAnsi="Book Antiqua"/>
          <w:bCs/>
          <w:color w:val="000000"/>
        </w:rPr>
        <w:t>A</w:t>
      </w:r>
      <w:r w:rsidRPr="00EE6EF7">
        <w:rPr>
          <w:rFonts w:ascii="Book Antiqua" w:hAnsi="Book Antiqua"/>
          <w:bCs/>
          <w:color w:val="000000"/>
        </w:rPr>
        <w:t xml:space="preserve"> </w:t>
      </w:r>
      <w:r w:rsidRPr="00EE6EF7">
        <w:rPr>
          <w:rFonts w:ascii="Book Antiqua" w:hAnsi="Book Antiqua"/>
          <w:b/>
          <w:bCs/>
          <w:color w:val="000000"/>
        </w:rPr>
        <w:t>S-Editor</w:t>
      </w:r>
      <w:r w:rsidRPr="00EE6EF7">
        <w:rPr>
          <w:rFonts w:ascii="Book Antiqua" w:eastAsia="SimSun" w:hAnsi="Book Antiqua"/>
          <w:b/>
          <w:bCs/>
          <w:color w:val="000000"/>
          <w:lang w:eastAsia="zh-CN"/>
        </w:rPr>
        <w:t>:</w:t>
      </w:r>
      <w:r w:rsidRPr="00EE6EF7">
        <w:rPr>
          <w:rFonts w:ascii="Book Antiqua" w:hAnsi="Book Antiqua"/>
          <w:bCs/>
          <w:color w:val="000000"/>
        </w:rPr>
        <w:t xml:space="preserve"> </w:t>
      </w:r>
      <w:r w:rsidRPr="00EE6EF7">
        <w:rPr>
          <w:rFonts w:ascii="Book Antiqua" w:eastAsia="SimSun" w:hAnsi="Book Antiqua"/>
          <w:bCs/>
          <w:color w:val="000000"/>
          <w:lang w:eastAsia="zh-CN"/>
        </w:rPr>
        <w:t>Qi Y</w:t>
      </w:r>
      <w:r w:rsidRPr="00EE6EF7">
        <w:rPr>
          <w:rFonts w:ascii="Book Antiqua" w:hAnsi="Book Antiqua"/>
          <w:b/>
          <w:bCs/>
          <w:color w:val="000000"/>
        </w:rPr>
        <w:t xml:space="preserve">   L-Editor</w:t>
      </w:r>
      <w:r w:rsidRPr="00EE6EF7">
        <w:rPr>
          <w:rFonts w:ascii="Book Antiqua" w:eastAsia="SimSun" w:hAnsi="Book Antiqua"/>
          <w:b/>
          <w:bCs/>
          <w:color w:val="000000"/>
          <w:lang w:eastAsia="zh-CN"/>
        </w:rPr>
        <w:t>:</w:t>
      </w:r>
      <w:r w:rsidRPr="00EE6EF7">
        <w:rPr>
          <w:rFonts w:ascii="Book Antiqua" w:hAnsi="Book Antiqua"/>
          <w:b/>
          <w:bCs/>
          <w:color w:val="000000"/>
        </w:rPr>
        <w:t xml:space="preserve">   E-Editor</w:t>
      </w:r>
      <w:r w:rsidRPr="00EE6EF7">
        <w:rPr>
          <w:rFonts w:ascii="Book Antiqua" w:eastAsia="SimSun" w:hAnsi="Book Antiqua"/>
          <w:b/>
          <w:bCs/>
          <w:color w:val="000000"/>
          <w:lang w:eastAsia="zh-CN"/>
        </w:rPr>
        <w:t>:</w:t>
      </w:r>
    </w:p>
    <w:p w:rsidR="00EE6EF7" w:rsidRPr="008F0DB6" w:rsidRDefault="00EE6EF7" w:rsidP="00B67AD6">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EE6EF7" w:rsidRPr="008F0DB6" w:rsidRDefault="00EE6EF7" w:rsidP="00B67AD6">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BE727F" w:rsidRPr="00F5142F">
        <w:rPr>
          <w:rFonts w:ascii="Book Antiqua" w:hAnsi="Book Antiqua"/>
          <w:sz w:val="24"/>
          <w:szCs w:val="24"/>
        </w:rPr>
        <w:t>Poland</w:t>
      </w:r>
    </w:p>
    <w:p w:rsidR="00EE6EF7" w:rsidRPr="008F0DB6" w:rsidRDefault="00EE6EF7" w:rsidP="00B67AD6">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rsidR="00EE6EF7" w:rsidRPr="008F0DB6" w:rsidRDefault="00EE6EF7" w:rsidP="00B67AD6">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rsidR="00EE6EF7" w:rsidRPr="00BE727F" w:rsidRDefault="00EE6EF7" w:rsidP="00B67AD6">
      <w:pPr>
        <w:shd w:val="clear" w:color="auto" w:fill="FFFFFF"/>
        <w:snapToGrid w:val="0"/>
        <w:spacing w:after="0" w:line="360" w:lineRule="auto"/>
        <w:rPr>
          <w:rFonts w:ascii="Book Antiqua" w:eastAsiaTheme="minorEastAsia" w:hAnsi="Book Antiqua" w:cs="Helvetica"/>
          <w:sz w:val="24"/>
          <w:lang w:eastAsia="zh-CN"/>
        </w:rPr>
      </w:pPr>
      <w:r w:rsidRPr="008F0DB6">
        <w:rPr>
          <w:rFonts w:ascii="Book Antiqua" w:hAnsi="Book Antiqua" w:cs="Helvetica"/>
          <w:sz w:val="24"/>
        </w:rPr>
        <w:t xml:space="preserve">Grade B (Very good): </w:t>
      </w:r>
      <w:r w:rsidR="00BE727F">
        <w:rPr>
          <w:rFonts w:ascii="Book Antiqua" w:eastAsiaTheme="minorEastAsia" w:hAnsi="Book Antiqua" w:cs="Helvetica" w:hint="eastAsia"/>
          <w:sz w:val="24"/>
          <w:lang w:eastAsia="zh-CN"/>
        </w:rPr>
        <w:t>B, B, B, B</w:t>
      </w:r>
    </w:p>
    <w:p w:rsidR="00EE6EF7" w:rsidRPr="00BE727F" w:rsidRDefault="00EE6EF7" w:rsidP="00B67AD6">
      <w:pPr>
        <w:shd w:val="clear" w:color="auto" w:fill="FFFFFF"/>
        <w:snapToGrid w:val="0"/>
        <w:spacing w:after="0" w:line="360" w:lineRule="auto"/>
        <w:rPr>
          <w:rFonts w:ascii="Book Antiqua" w:eastAsiaTheme="minorEastAsia" w:hAnsi="Book Antiqua" w:cs="Helvetica"/>
          <w:sz w:val="24"/>
          <w:lang w:eastAsia="zh-CN"/>
        </w:rPr>
      </w:pPr>
      <w:r w:rsidRPr="008F0DB6">
        <w:rPr>
          <w:rFonts w:ascii="Book Antiqua" w:hAnsi="Book Antiqua" w:cs="Helvetica"/>
          <w:sz w:val="24"/>
        </w:rPr>
        <w:t xml:space="preserve">Grade C (Good): </w:t>
      </w:r>
      <w:r w:rsidR="00BE727F">
        <w:rPr>
          <w:rFonts w:ascii="Book Antiqua" w:eastAsiaTheme="minorEastAsia" w:hAnsi="Book Antiqua" w:cs="Helvetica" w:hint="eastAsia"/>
          <w:sz w:val="24"/>
          <w:lang w:eastAsia="zh-CN"/>
        </w:rPr>
        <w:t>C</w:t>
      </w:r>
    </w:p>
    <w:p w:rsidR="00EE6EF7" w:rsidRPr="008F0DB6" w:rsidRDefault="00EE6EF7" w:rsidP="00B67AD6">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EE6EF7" w:rsidRPr="008F0DB6" w:rsidRDefault="00EE6EF7" w:rsidP="00B67AD6">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2B2F89" w:rsidRDefault="002B2F89" w:rsidP="00B67AD6">
      <w:pPr>
        <w:spacing w:after="0"/>
        <w:rPr>
          <w:rFonts w:ascii="Book Antiqua" w:hAnsi="Book Antiqua"/>
          <w:b/>
          <w:sz w:val="24"/>
          <w:szCs w:val="24"/>
        </w:rPr>
      </w:pPr>
      <w:r>
        <w:rPr>
          <w:rFonts w:ascii="Book Antiqua" w:hAnsi="Book Antiqua"/>
          <w:b/>
          <w:sz w:val="24"/>
          <w:szCs w:val="24"/>
        </w:rPr>
        <w:br w:type="page"/>
      </w:r>
    </w:p>
    <w:p w:rsidR="00B35446" w:rsidRDefault="00B35446" w:rsidP="00B67AD6">
      <w:pPr>
        <w:spacing w:after="0" w:line="360" w:lineRule="auto"/>
        <w:jc w:val="both"/>
        <w:rPr>
          <w:rFonts w:ascii="Book Antiqua" w:eastAsiaTheme="minorEastAsia" w:hAnsi="Book Antiqua"/>
          <w:b/>
          <w:sz w:val="24"/>
          <w:szCs w:val="24"/>
          <w:lang w:eastAsia="zh-CN"/>
        </w:rPr>
      </w:pPr>
      <w:r>
        <w:rPr>
          <w:noProof/>
          <w:lang w:eastAsia="zh-CN"/>
        </w:rPr>
        <w:lastRenderedPageBreak/>
        <w:drawing>
          <wp:inline distT="0" distB="0" distL="0" distR="0" wp14:anchorId="6706C41D" wp14:editId="099E8300">
            <wp:extent cx="4037917" cy="3076575"/>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37917" cy="3076575"/>
                    </a:xfrm>
                    <a:prstGeom prst="rect">
                      <a:avLst/>
                    </a:prstGeom>
                  </pic:spPr>
                </pic:pic>
              </a:graphicData>
            </a:graphic>
          </wp:inline>
        </w:drawing>
      </w:r>
    </w:p>
    <w:p w:rsidR="004B70FE" w:rsidRPr="00B35446" w:rsidRDefault="004B70FE" w:rsidP="00B67AD6">
      <w:pPr>
        <w:spacing w:after="0" w:line="360" w:lineRule="auto"/>
        <w:jc w:val="both"/>
        <w:rPr>
          <w:rFonts w:ascii="Book Antiqua" w:eastAsiaTheme="minorEastAsia" w:hAnsi="Book Antiqua"/>
          <w:sz w:val="24"/>
          <w:szCs w:val="24"/>
          <w:lang w:eastAsia="zh-CN"/>
        </w:rPr>
      </w:pPr>
      <w:r w:rsidRPr="00F5142F">
        <w:rPr>
          <w:rFonts w:ascii="Book Antiqua" w:hAnsi="Book Antiqua"/>
          <w:b/>
          <w:sz w:val="24"/>
          <w:szCs w:val="24"/>
        </w:rPr>
        <w:t>Figure 1</w:t>
      </w:r>
      <w:r w:rsidRPr="00F5142F">
        <w:rPr>
          <w:rFonts w:ascii="Book Antiqua" w:hAnsi="Book Antiqua"/>
          <w:sz w:val="24"/>
          <w:szCs w:val="24"/>
        </w:rPr>
        <w:t xml:space="preserve"> </w:t>
      </w:r>
      <w:r w:rsidRPr="00B35446">
        <w:rPr>
          <w:rFonts w:ascii="Book Antiqua" w:hAnsi="Book Antiqua"/>
          <w:b/>
          <w:sz w:val="24"/>
          <w:szCs w:val="24"/>
        </w:rPr>
        <w:t>Systemic IL-9 in healthy individuals and patients with active and inactive inflammatory bowel disease</w:t>
      </w:r>
      <w:r w:rsidR="00B35446">
        <w:rPr>
          <w:rFonts w:ascii="Book Antiqua" w:eastAsiaTheme="minorEastAsia" w:hAnsi="Book Antiqua" w:hint="eastAsia"/>
          <w:sz w:val="24"/>
          <w:szCs w:val="24"/>
          <w:lang w:eastAsia="zh-CN"/>
        </w:rPr>
        <w:t xml:space="preserve">. </w:t>
      </w:r>
      <w:r w:rsidRPr="00F5142F">
        <w:rPr>
          <w:rFonts w:ascii="Book Antiqua" w:hAnsi="Book Antiqua"/>
          <w:sz w:val="24"/>
          <w:szCs w:val="24"/>
        </w:rPr>
        <w:t>Data presented as medians with 95%CI and analyzed using Kruskal-Wallis</w:t>
      </w:r>
      <w:r w:rsidRPr="00F5142F">
        <w:rPr>
          <w:rFonts w:ascii="Book Antiqua" w:hAnsi="Book Antiqua"/>
          <w:i/>
          <w:sz w:val="24"/>
          <w:szCs w:val="24"/>
        </w:rPr>
        <w:t xml:space="preserve"> H</w:t>
      </w:r>
      <w:r w:rsidRPr="00F5142F">
        <w:rPr>
          <w:rFonts w:ascii="Book Antiqua" w:hAnsi="Book Antiqua"/>
          <w:sz w:val="24"/>
          <w:szCs w:val="24"/>
        </w:rPr>
        <w:t xml:space="preserve"> test</w:t>
      </w:r>
      <w:r w:rsidR="00B35446">
        <w:rPr>
          <w:rFonts w:ascii="Book Antiqua" w:eastAsiaTheme="minorEastAsia" w:hAnsi="Book Antiqua" w:hint="eastAsia"/>
          <w:sz w:val="24"/>
          <w:szCs w:val="24"/>
          <w:lang w:eastAsia="zh-CN"/>
        </w:rPr>
        <w:t xml:space="preserve">. </w:t>
      </w:r>
      <w:r w:rsidR="004B0D4A">
        <w:rPr>
          <w:rFonts w:ascii="Book Antiqua" w:eastAsiaTheme="minorEastAsia" w:hAnsi="Book Antiqua" w:hint="eastAsia"/>
          <w:sz w:val="24"/>
          <w:szCs w:val="24"/>
          <w:vertAlign w:val="superscript"/>
          <w:lang w:eastAsia="zh-CN"/>
        </w:rPr>
        <w:t>1</w:t>
      </w:r>
      <w:r w:rsidR="00B35446" w:rsidRPr="00F5142F">
        <w:rPr>
          <w:rFonts w:ascii="Book Antiqua" w:hAnsi="Book Antiqua"/>
          <w:sz w:val="24"/>
          <w:szCs w:val="24"/>
        </w:rPr>
        <w:t xml:space="preserve">Significantly </w:t>
      </w:r>
      <w:r w:rsidRPr="00F5142F">
        <w:rPr>
          <w:rFonts w:ascii="Book Antiqua" w:hAnsi="Book Antiqua"/>
          <w:sz w:val="24"/>
          <w:szCs w:val="24"/>
        </w:rPr>
        <w:t>different from other groups.</w:t>
      </w:r>
    </w:p>
    <w:p w:rsidR="004B70FE" w:rsidRPr="00F5142F" w:rsidRDefault="00B35446" w:rsidP="00B67AD6">
      <w:pPr>
        <w:spacing w:after="0" w:line="360" w:lineRule="auto"/>
        <w:jc w:val="both"/>
        <w:rPr>
          <w:rFonts w:ascii="Book Antiqua" w:hAnsi="Book Antiqua"/>
          <w:b/>
          <w:sz w:val="24"/>
          <w:szCs w:val="24"/>
        </w:rPr>
      </w:pPr>
      <w:r>
        <w:rPr>
          <w:noProof/>
          <w:lang w:eastAsia="zh-CN"/>
        </w:rPr>
        <w:drawing>
          <wp:inline distT="0" distB="0" distL="0" distR="0" wp14:anchorId="21145F88" wp14:editId="25A1B7A7">
            <wp:extent cx="3895725" cy="3095625"/>
            <wp:effectExtent l="0" t="0" r="9525" b="9525"/>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95725" cy="3095625"/>
                    </a:xfrm>
                    <a:prstGeom prst="rect">
                      <a:avLst/>
                    </a:prstGeom>
                  </pic:spPr>
                </pic:pic>
              </a:graphicData>
            </a:graphic>
          </wp:inline>
        </w:drawing>
      </w:r>
    </w:p>
    <w:p w:rsidR="004B70FE" w:rsidRPr="004B0D4A" w:rsidRDefault="004B70FE" w:rsidP="00B67AD6">
      <w:pPr>
        <w:spacing w:after="0" w:line="360" w:lineRule="auto"/>
        <w:jc w:val="both"/>
        <w:rPr>
          <w:rFonts w:ascii="Book Antiqua" w:eastAsiaTheme="minorEastAsia" w:hAnsi="Book Antiqua"/>
          <w:sz w:val="24"/>
          <w:szCs w:val="24"/>
          <w:lang w:eastAsia="zh-CN"/>
        </w:rPr>
      </w:pPr>
      <w:r w:rsidRPr="00F5142F">
        <w:rPr>
          <w:rFonts w:ascii="Book Antiqua" w:hAnsi="Book Antiqua"/>
          <w:b/>
          <w:sz w:val="24"/>
          <w:szCs w:val="24"/>
        </w:rPr>
        <w:t>Figure 2</w:t>
      </w:r>
      <w:r w:rsidRPr="00F5142F">
        <w:rPr>
          <w:rFonts w:ascii="Book Antiqua" w:hAnsi="Book Antiqua"/>
          <w:sz w:val="24"/>
          <w:szCs w:val="24"/>
        </w:rPr>
        <w:t xml:space="preserve"> </w:t>
      </w:r>
      <w:r w:rsidRPr="00B35446">
        <w:rPr>
          <w:rFonts w:ascii="Book Antiqua" w:hAnsi="Book Antiqua"/>
          <w:b/>
          <w:sz w:val="24"/>
          <w:szCs w:val="24"/>
        </w:rPr>
        <w:t>Systemic IL-9 in patients with active and inactive Crohn’s disease</w:t>
      </w:r>
      <w:r w:rsidR="00B35446" w:rsidRPr="00B35446">
        <w:rPr>
          <w:rFonts w:ascii="Book Antiqua" w:eastAsiaTheme="minorEastAsia" w:hAnsi="Book Antiqua" w:hint="eastAsia"/>
          <w:b/>
          <w:sz w:val="24"/>
          <w:szCs w:val="24"/>
          <w:lang w:eastAsia="zh-CN"/>
        </w:rPr>
        <w:t xml:space="preserve"> </w:t>
      </w:r>
      <w:r w:rsidRPr="00B35446">
        <w:rPr>
          <w:rFonts w:ascii="Book Antiqua" w:hAnsi="Book Antiqua"/>
          <w:b/>
          <w:sz w:val="24"/>
          <w:szCs w:val="24"/>
        </w:rPr>
        <w:t>and ulcerative colitis</w:t>
      </w:r>
      <w:r w:rsidR="00B35446">
        <w:rPr>
          <w:rFonts w:ascii="Book Antiqua" w:eastAsiaTheme="minorEastAsia" w:hAnsi="Book Antiqua" w:hint="eastAsia"/>
          <w:sz w:val="24"/>
          <w:szCs w:val="24"/>
          <w:lang w:eastAsia="zh-CN"/>
        </w:rPr>
        <w:t xml:space="preserve">. </w:t>
      </w:r>
      <w:r w:rsidRPr="00F5142F">
        <w:rPr>
          <w:rFonts w:ascii="Book Antiqua" w:hAnsi="Book Antiqua"/>
          <w:sz w:val="24"/>
          <w:szCs w:val="24"/>
        </w:rPr>
        <w:t>Data presented as geometric means with 95%CI and analyzed using one-way ANOVA</w:t>
      </w:r>
      <w:r w:rsidR="00B35446">
        <w:rPr>
          <w:rFonts w:ascii="Book Antiqua" w:eastAsiaTheme="minorEastAsia" w:hAnsi="Book Antiqua" w:hint="eastAsia"/>
          <w:sz w:val="24"/>
          <w:szCs w:val="24"/>
          <w:lang w:eastAsia="zh-CN"/>
        </w:rPr>
        <w:t xml:space="preserve">. </w:t>
      </w:r>
      <w:r w:rsidRPr="00F5142F">
        <w:rPr>
          <w:rFonts w:ascii="Book Antiqua" w:hAnsi="Book Antiqua"/>
          <w:sz w:val="24"/>
          <w:szCs w:val="24"/>
        </w:rPr>
        <w:t>Small letters indicate statistical significance of between-group differences</w:t>
      </w:r>
      <w:r w:rsidR="004B0D4A">
        <w:rPr>
          <w:rFonts w:ascii="Book Antiqua" w:eastAsiaTheme="minorEastAsia" w:hAnsi="Book Antiqua" w:hint="eastAsia"/>
          <w:sz w:val="24"/>
          <w:szCs w:val="24"/>
          <w:lang w:eastAsia="zh-CN"/>
        </w:rPr>
        <w:t>.</w:t>
      </w:r>
    </w:p>
    <w:p w:rsidR="004B70FE" w:rsidRPr="00F5142F" w:rsidRDefault="00B35446" w:rsidP="00B67AD6">
      <w:pPr>
        <w:spacing w:after="0" w:line="360" w:lineRule="auto"/>
        <w:jc w:val="both"/>
        <w:rPr>
          <w:rFonts w:ascii="Book Antiqua" w:hAnsi="Book Antiqua"/>
          <w:b/>
          <w:sz w:val="24"/>
          <w:szCs w:val="24"/>
        </w:rPr>
      </w:pPr>
      <w:r>
        <w:rPr>
          <w:noProof/>
          <w:lang w:eastAsia="zh-CN"/>
        </w:rPr>
        <w:lastRenderedPageBreak/>
        <w:drawing>
          <wp:inline distT="0" distB="0" distL="0" distR="0" wp14:anchorId="480F53F0" wp14:editId="0F1408F7">
            <wp:extent cx="3952875" cy="2981325"/>
            <wp:effectExtent l="0" t="0" r="9525" b="9525"/>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52875" cy="2981325"/>
                    </a:xfrm>
                    <a:prstGeom prst="rect">
                      <a:avLst/>
                    </a:prstGeom>
                  </pic:spPr>
                </pic:pic>
              </a:graphicData>
            </a:graphic>
          </wp:inline>
        </w:drawing>
      </w:r>
    </w:p>
    <w:p w:rsidR="00C7778B" w:rsidRPr="00B35446" w:rsidRDefault="004B70FE" w:rsidP="00B67AD6">
      <w:pPr>
        <w:spacing w:after="0" w:line="360" w:lineRule="auto"/>
        <w:jc w:val="both"/>
        <w:rPr>
          <w:rFonts w:ascii="Book Antiqua" w:eastAsiaTheme="minorEastAsia" w:hAnsi="Book Antiqua"/>
          <w:sz w:val="24"/>
          <w:szCs w:val="24"/>
          <w:lang w:eastAsia="zh-CN"/>
        </w:rPr>
      </w:pPr>
      <w:r w:rsidRPr="00F5142F">
        <w:rPr>
          <w:rFonts w:ascii="Book Antiqua" w:hAnsi="Book Antiqua"/>
          <w:b/>
          <w:sz w:val="24"/>
          <w:szCs w:val="24"/>
        </w:rPr>
        <w:t xml:space="preserve">Figure 3 </w:t>
      </w:r>
      <w:r w:rsidR="00B35446" w:rsidRPr="00B35446">
        <w:rPr>
          <w:rFonts w:ascii="Book Antiqua" w:hAnsi="Book Antiqua"/>
          <w:b/>
          <w:sz w:val="24"/>
          <w:szCs w:val="24"/>
        </w:rPr>
        <w:t xml:space="preserve">Correlation </w:t>
      </w:r>
      <w:r w:rsidRPr="00B35446">
        <w:rPr>
          <w:rFonts w:ascii="Book Antiqua" w:hAnsi="Book Antiqua"/>
          <w:b/>
          <w:sz w:val="24"/>
          <w:szCs w:val="24"/>
        </w:rPr>
        <w:t>between the concentrations of circulating IL9 and the clinical activity of Crohn’s disease</w:t>
      </w:r>
      <w:r w:rsidR="00B35446">
        <w:rPr>
          <w:rFonts w:ascii="Book Antiqua" w:eastAsiaTheme="minorEastAsia" w:hAnsi="Book Antiqua" w:hint="eastAsia"/>
          <w:b/>
          <w:sz w:val="24"/>
          <w:szCs w:val="24"/>
          <w:lang w:eastAsia="zh-CN"/>
        </w:rPr>
        <w:t xml:space="preserve"> </w:t>
      </w:r>
      <w:r w:rsidRPr="00B35446">
        <w:rPr>
          <w:rFonts w:ascii="Book Antiqua" w:hAnsi="Book Antiqua"/>
          <w:b/>
          <w:sz w:val="24"/>
          <w:szCs w:val="24"/>
        </w:rPr>
        <w:t>and ulcerative colitis</w:t>
      </w:r>
      <w:r w:rsidR="00B35446" w:rsidRPr="00B35446">
        <w:rPr>
          <w:rFonts w:ascii="Book Antiqua" w:eastAsiaTheme="minorEastAsia" w:hAnsi="Book Antiqua" w:hint="eastAsia"/>
          <w:b/>
          <w:sz w:val="24"/>
          <w:szCs w:val="24"/>
          <w:lang w:eastAsia="zh-CN"/>
        </w:rPr>
        <w:t xml:space="preserve">. </w:t>
      </w:r>
      <w:r w:rsidRPr="00F5142F">
        <w:rPr>
          <w:rFonts w:ascii="Book Antiqua" w:hAnsi="Book Antiqua"/>
          <w:sz w:val="24"/>
          <w:szCs w:val="24"/>
        </w:rPr>
        <w:t>Data analyzed using Spearman correlation test.</w:t>
      </w:r>
      <w:r w:rsidR="00B35446">
        <w:rPr>
          <w:rFonts w:ascii="Book Antiqua" w:eastAsiaTheme="minorEastAsia" w:hAnsi="Book Antiqua" w:hint="eastAsia"/>
          <w:sz w:val="24"/>
          <w:szCs w:val="24"/>
          <w:lang w:eastAsia="zh-CN"/>
        </w:rPr>
        <w:t xml:space="preserve"> </w:t>
      </w:r>
      <w:r w:rsidRPr="00F5142F">
        <w:rPr>
          <w:rFonts w:ascii="Book Antiqua" w:hAnsi="Book Antiqua"/>
          <w:sz w:val="24"/>
          <w:szCs w:val="24"/>
        </w:rPr>
        <w:t>CDAI</w:t>
      </w:r>
      <w:r w:rsidR="00B35446">
        <w:rPr>
          <w:rFonts w:ascii="Book Antiqua" w:eastAsiaTheme="minorEastAsia" w:hAnsi="Book Antiqua" w:hint="eastAsia"/>
          <w:sz w:val="24"/>
          <w:szCs w:val="24"/>
          <w:lang w:eastAsia="zh-CN"/>
        </w:rPr>
        <w:t xml:space="preserve">: </w:t>
      </w:r>
      <w:r w:rsidRPr="00F5142F">
        <w:rPr>
          <w:rFonts w:ascii="Book Antiqua" w:hAnsi="Book Antiqua"/>
          <w:sz w:val="24"/>
          <w:szCs w:val="24"/>
        </w:rPr>
        <w:t>Crohn’s Disease Activity Index; MDAI</w:t>
      </w:r>
      <w:r w:rsidR="00B35446">
        <w:rPr>
          <w:rFonts w:ascii="Book Antiqua" w:eastAsiaTheme="minorEastAsia" w:hAnsi="Book Antiqua" w:hint="eastAsia"/>
          <w:sz w:val="24"/>
          <w:szCs w:val="24"/>
          <w:lang w:eastAsia="zh-CN"/>
        </w:rPr>
        <w:t xml:space="preserve">: </w:t>
      </w:r>
      <w:r w:rsidRPr="00F5142F">
        <w:rPr>
          <w:rFonts w:ascii="Book Antiqua" w:hAnsi="Book Antiqua"/>
          <w:sz w:val="24"/>
          <w:szCs w:val="24"/>
        </w:rPr>
        <w:t>Mayo Disease Activity Index.</w:t>
      </w:r>
    </w:p>
    <w:p w:rsidR="00C7778B" w:rsidRPr="00F5142F" w:rsidRDefault="00B35446" w:rsidP="00B67AD6">
      <w:pPr>
        <w:spacing w:after="0" w:line="360" w:lineRule="auto"/>
        <w:jc w:val="both"/>
        <w:rPr>
          <w:rFonts w:ascii="Book Antiqua" w:hAnsi="Book Antiqua"/>
          <w:sz w:val="24"/>
          <w:szCs w:val="24"/>
        </w:rPr>
      </w:pPr>
      <w:r>
        <w:rPr>
          <w:noProof/>
          <w:lang w:eastAsia="zh-CN"/>
        </w:rPr>
        <w:drawing>
          <wp:inline distT="0" distB="0" distL="0" distR="0" wp14:anchorId="0EA898FE" wp14:editId="7501F0A8">
            <wp:extent cx="4133850" cy="3038475"/>
            <wp:effectExtent l="0" t="0" r="0" b="9525"/>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33850" cy="3038475"/>
                    </a:xfrm>
                    <a:prstGeom prst="rect">
                      <a:avLst/>
                    </a:prstGeom>
                  </pic:spPr>
                </pic:pic>
              </a:graphicData>
            </a:graphic>
          </wp:inline>
        </w:drawing>
      </w:r>
    </w:p>
    <w:p w:rsidR="004B70FE" w:rsidRPr="00B35446" w:rsidRDefault="004B70FE" w:rsidP="00B67AD6">
      <w:pPr>
        <w:spacing w:after="0" w:line="360" w:lineRule="auto"/>
        <w:jc w:val="both"/>
        <w:rPr>
          <w:rFonts w:ascii="Book Antiqua" w:eastAsiaTheme="minorEastAsia" w:hAnsi="Book Antiqua"/>
          <w:sz w:val="24"/>
          <w:szCs w:val="24"/>
          <w:lang w:eastAsia="zh-CN"/>
        </w:rPr>
      </w:pPr>
      <w:r w:rsidRPr="00F5142F">
        <w:rPr>
          <w:rFonts w:ascii="Book Antiqua" w:hAnsi="Book Antiqua"/>
          <w:b/>
          <w:sz w:val="24"/>
          <w:szCs w:val="24"/>
        </w:rPr>
        <w:t>Figure 4</w:t>
      </w:r>
      <w:r w:rsidR="00B35446">
        <w:rPr>
          <w:rFonts w:ascii="Book Antiqua" w:eastAsiaTheme="minorEastAsia" w:hAnsi="Book Antiqua" w:hint="eastAsia"/>
          <w:sz w:val="24"/>
          <w:szCs w:val="24"/>
          <w:lang w:eastAsia="zh-CN"/>
        </w:rPr>
        <w:t xml:space="preserve"> </w:t>
      </w:r>
      <w:r w:rsidR="00B35446" w:rsidRPr="00B35446">
        <w:rPr>
          <w:rFonts w:ascii="Book Antiqua" w:hAnsi="Book Antiqua"/>
          <w:b/>
          <w:sz w:val="24"/>
          <w:szCs w:val="24"/>
        </w:rPr>
        <w:t xml:space="preserve">Correlation </w:t>
      </w:r>
      <w:r w:rsidRPr="00B35446">
        <w:rPr>
          <w:rFonts w:ascii="Book Antiqua" w:hAnsi="Book Antiqua"/>
          <w:b/>
          <w:sz w:val="24"/>
          <w:szCs w:val="24"/>
        </w:rPr>
        <w:t>between the concentrations of circulating IL9 in patients with ulcerative colitis and endoscopic score</w:t>
      </w:r>
      <w:r w:rsidR="00B35446" w:rsidRPr="00B35446">
        <w:rPr>
          <w:rFonts w:ascii="Book Antiqua" w:eastAsiaTheme="minorEastAsia" w:hAnsi="Book Antiqua" w:hint="eastAsia"/>
          <w:b/>
          <w:sz w:val="24"/>
          <w:szCs w:val="24"/>
          <w:lang w:eastAsia="zh-CN"/>
        </w:rPr>
        <w:t>.</w:t>
      </w:r>
      <w:r w:rsidR="00B35446">
        <w:rPr>
          <w:rFonts w:ascii="Book Antiqua" w:eastAsiaTheme="minorEastAsia" w:hAnsi="Book Antiqua" w:hint="eastAsia"/>
          <w:sz w:val="24"/>
          <w:szCs w:val="24"/>
          <w:lang w:eastAsia="zh-CN"/>
        </w:rPr>
        <w:t xml:space="preserve"> </w:t>
      </w:r>
      <w:r w:rsidR="00C7778B" w:rsidRPr="00F5142F">
        <w:rPr>
          <w:rFonts w:ascii="Book Antiqua" w:hAnsi="Book Antiqua"/>
          <w:sz w:val="24"/>
          <w:szCs w:val="24"/>
        </w:rPr>
        <w:t>Data analyzed using Spearman correlation test.</w:t>
      </w:r>
    </w:p>
    <w:p w:rsidR="00C7778B" w:rsidRPr="00F5142F" w:rsidRDefault="00C7778B" w:rsidP="00B67AD6">
      <w:pPr>
        <w:spacing w:after="0" w:line="360" w:lineRule="auto"/>
        <w:jc w:val="both"/>
        <w:rPr>
          <w:rFonts w:ascii="Book Antiqua" w:hAnsi="Book Antiqua"/>
          <w:b/>
          <w:sz w:val="24"/>
          <w:szCs w:val="24"/>
        </w:rPr>
      </w:pPr>
    </w:p>
    <w:p w:rsidR="00B35446" w:rsidRDefault="00B35446" w:rsidP="00B67AD6">
      <w:pPr>
        <w:spacing w:after="0" w:line="360" w:lineRule="auto"/>
        <w:jc w:val="both"/>
        <w:rPr>
          <w:rFonts w:ascii="Book Antiqua" w:eastAsiaTheme="minorEastAsia" w:hAnsi="Book Antiqua"/>
          <w:b/>
          <w:sz w:val="24"/>
          <w:szCs w:val="24"/>
          <w:lang w:eastAsia="zh-CN"/>
        </w:rPr>
      </w:pPr>
      <w:r>
        <w:rPr>
          <w:noProof/>
          <w:lang w:eastAsia="zh-CN"/>
        </w:rPr>
        <w:lastRenderedPageBreak/>
        <w:drawing>
          <wp:inline distT="0" distB="0" distL="0" distR="0" wp14:anchorId="667A598F" wp14:editId="7ECABECD">
            <wp:extent cx="3171825" cy="2990850"/>
            <wp:effectExtent l="0" t="0" r="9525" b="0"/>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71825" cy="2990850"/>
                    </a:xfrm>
                    <a:prstGeom prst="rect">
                      <a:avLst/>
                    </a:prstGeom>
                  </pic:spPr>
                </pic:pic>
              </a:graphicData>
            </a:graphic>
          </wp:inline>
        </w:drawing>
      </w:r>
      <w:r w:rsidRPr="00F5142F">
        <w:rPr>
          <w:rFonts w:ascii="Book Antiqua" w:hAnsi="Book Antiqua"/>
          <w:b/>
          <w:sz w:val="24"/>
          <w:szCs w:val="24"/>
        </w:rPr>
        <w:t xml:space="preserve"> </w:t>
      </w:r>
    </w:p>
    <w:p w:rsidR="004B70FE" w:rsidRPr="00B35446" w:rsidRDefault="004B70FE" w:rsidP="00B67AD6">
      <w:pPr>
        <w:spacing w:after="0" w:line="360" w:lineRule="auto"/>
        <w:jc w:val="both"/>
        <w:rPr>
          <w:rFonts w:ascii="Book Antiqua" w:eastAsiaTheme="minorEastAsia" w:hAnsi="Book Antiqua"/>
          <w:sz w:val="24"/>
          <w:szCs w:val="24"/>
          <w:lang w:eastAsia="zh-CN"/>
        </w:rPr>
      </w:pPr>
      <w:r w:rsidRPr="00F5142F">
        <w:rPr>
          <w:rFonts w:ascii="Book Antiqua" w:hAnsi="Book Antiqua"/>
          <w:b/>
          <w:sz w:val="24"/>
          <w:szCs w:val="24"/>
        </w:rPr>
        <w:t xml:space="preserve">Figure 5 </w:t>
      </w:r>
      <w:r w:rsidRPr="00B35446">
        <w:rPr>
          <w:rFonts w:ascii="Book Antiqua" w:hAnsi="Book Antiqua"/>
          <w:b/>
          <w:sz w:val="24"/>
          <w:szCs w:val="24"/>
        </w:rPr>
        <w:t>Comparison of IL9, hsCRP and IL6 as potential markers of mucosal non-healing</w:t>
      </w:r>
      <w:r w:rsidR="00B35446" w:rsidRPr="00B35446">
        <w:rPr>
          <w:rFonts w:ascii="Book Antiqua" w:eastAsiaTheme="minorEastAsia" w:hAnsi="Book Antiqua" w:hint="eastAsia"/>
          <w:b/>
          <w:sz w:val="24"/>
          <w:szCs w:val="24"/>
          <w:lang w:eastAsia="zh-CN"/>
        </w:rPr>
        <w:t>.</w:t>
      </w:r>
      <w:r w:rsidR="00B35446">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Data presented as area under ROC curve (AUC) with 95%CI and </w:t>
      </w:r>
      <w:r w:rsidRPr="00F5142F">
        <w:rPr>
          <w:rFonts w:ascii="Book Antiqua" w:hAnsi="Book Antiqua"/>
          <w:i/>
          <w:sz w:val="24"/>
          <w:szCs w:val="24"/>
        </w:rPr>
        <w:t>p</w:t>
      </w:r>
      <w:r w:rsidRPr="00F5142F">
        <w:rPr>
          <w:rFonts w:ascii="Book Antiqua" w:hAnsi="Book Antiqua"/>
          <w:sz w:val="24"/>
          <w:szCs w:val="24"/>
        </w:rPr>
        <w:t xml:space="preserve"> value. For an optimal cut-off value, markers sensitivity (sens.) and specificity (spec.) as well as Youden's </w:t>
      </w:r>
      <w:r w:rsidRPr="00F5142F">
        <w:rPr>
          <w:rFonts w:ascii="Book Antiqua" w:hAnsi="Book Antiqua"/>
          <w:i/>
          <w:sz w:val="24"/>
          <w:szCs w:val="24"/>
        </w:rPr>
        <w:t>J</w:t>
      </w:r>
      <w:r w:rsidRPr="00F5142F">
        <w:rPr>
          <w:rFonts w:ascii="Book Antiqua" w:hAnsi="Book Antiqua"/>
          <w:sz w:val="24"/>
          <w:szCs w:val="24"/>
        </w:rPr>
        <w:t xml:space="preserve"> statistic (YI, where </w:t>
      </w:r>
      <w:r w:rsidRPr="00F5142F">
        <w:rPr>
          <w:rFonts w:ascii="Book Antiqua" w:hAnsi="Book Antiqua"/>
          <w:i/>
          <w:sz w:val="24"/>
          <w:szCs w:val="24"/>
        </w:rPr>
        <w:t>J</w:t>
      </w:r>
      <w:r w:rsidRPr="00F5142F">
        <w:rPr>
          <w:rFonts w:ascii="Book Antiqua" w:hAnsi="Book Antiqua"/>
          <w:sz w:val="24"/>
          <w:szCs w:val="24"/>
        </w:rPr>
        <w:t xml:space="preserve"> = Sensitivity + Specificity − 1) were calculated</w:t>
      </w:r>
      <w:r w:rsidR="00B35446">
        <w:rPr>
          <w:rFonts w:ascii="Book Antiqua" w:eastAsiaTheme="minorEastAsia" w:hAnsi="Book Antiqua" w:hint="eastAsia"/>
          <w:sz w:val="24"/>
          <w:szCs w:val="24"/>
          <w:lang w:eastAsia="zh-CN"/>
        </w:rPr>
        <w:t xml:space="preserve">. </w:t>
      </w:r>
    </w:p>
    <w:p w:rsidR="004B70FE" w:rsidRPr="00F5142F" w:rsidRDefault="004B70FE" w:rsidP="00B67AD6">
      <w:pPr>
        <w:spacing w:after="0" w:line="360" w:lineRule="auto"/>
        <w:jc w:val="both"/>
        <w:rPr>
          <w:rFonts w:ascii="Book Antiqua" w:hAnsi="Book Antiqua"/>
          <w:b/>
          <w:sz w:val="24"/>
          <w:szCs w:val="24"/>
        </w:rPr>
      </w:pPr>
      <w:r w:rsidRPr="00F5142F">
        <w:rPr>
          <w:rFonts w:ascii="Book Antiqua" w:hAnsi="Book Antiqua"/>
          <w:b/>
          <w:sz w:val="24"/>
          <w:szCs w:val="24"/>
        </w:rPr>
        <w:br w:type="page"/>
      </w:r>
    </w:p>
    <w:p w:rsidR="00913D2B" w:rsidRPr="00F5142F" w:rsidRDefault="00913D2B" w:rsidP="00B67AD6">
      <w:pPr>
        <w:spacing w:after="0" w:line="360" w:lineRule="auto"/>
        <w:jc w:val="both"/>
        <w:rPr>
          <w:rFonts w:ascii="Book Antiqua" w:hAnsi="Book Antiqua"/>
          <w:sz w:val="24"/>
          <w:szCs w:val="24"/>
        </w:rPr>
        <w:sectPr w:rsidR="00913D2B" w:rsidRPr="00F5142F">
          <w:pgSz w:w="12240" w:h="15840"/>
          <w:pgMar w:top="1417" w:right="1417" w:bottom="1417" w:left="1417" w:header="708" w:footer="708" w:gutter="0"/>
          <w:cols w:space="708"/>
          <w:docGrid w:linePitch="360"/>
        </w:sectPr>
      </w:pPr>
    </w:p>
    <w:p w:rsidR="002F7B30" w:rsidRPr="00EE6EF7" w:rsidRDefault="002F7B30" w:rsidP="00B67AD6">
      <w:pPr>
        <w:pBdr>
          <w:bottom w:val="single" w:sz="4" w:space="18" w:color="auto"/>
        </w:pBdr>
        <w:spacing w:after="0" w:line="360" w:lineRule="auto"/>
        <w:jc w:val="both"/>
        <w:rPr>
          <w:rFonts w:ascii="Book Antiqua" w:hAnsi="Book Antiqua"/>
          <w:b/>
          <w:sz w:val="24"/>
          <w:szCs w:val="24"/>
        </w:rPr>
      </w:pPr>
      <w:r w:rsidRPr="00F5142F">
        <w:rPr>
          <w:rFonts w:ascii="Book Antiqua" w:hAnsi="Book Antiqua"/>
          <w:b/>
          <w:sz w:val="24"/>
          <w:szCs w:val="24"/>
        </w:rPr>
        <w:lastRenderedPageBreak/>
        <w:t>Table 1</w:t>
      </w:r>
      <w:r w:rsidRPr="00F5142F">
        <w:rPr>
          <w:rFonts w:ascii="Book Antiqua" w:hAnsi="Book Antiqua"/>
          <w:sz w:val="24"/>
          <w:szCs w:val="24"/>
        </w:rPr>
        <w:t xml:space="preserve"> </w:t>
      </w:r>
      <w:r w:rsidR="00A902DD" w:rsidRPr="00EE6EF7">
        <w:rPr>
          <w:rFonts w:ascii="Book Antiqua" w:hAnsi="Book Antiqua"/>
          <w:b/>
          <w:sz w:val="24"/>
          <w:szCs w:val="24"/>
        </w:rPr>
        <w:t>C</w:t>
      </w:r>
      <w:r w:rsidRPr="00EE6EF7">
        <w:rPr>
          <w:rFonts w:ascii="Book Antiqua" w:hAnsi="Book Antiqua"/>
          <w:b/>
          <w:sz w:val="24"/>
          <w:szCs w:val="24"/>
        </w:rPr>
        <w:t>haracteristics of study population</w:t>
      </w:r>
    </w:p>
    <w:tbl>
      <w:tblPr>
        <w:tblW w:w="12807" w:type="dxa"/>
        <w:tblLayout w:type="fixed"/>
        <w:tblLook w:val="04A0" w:firstRow="1" w:lastRow="0" w:firstColumn="1" w:lastColumn="0" w:noHBand="0" w:noVBand="1"/>
      </w:tblPr>
      <w:tblGrid>
        <w:gridCol w:w="2235"/>
        <w:gridCol w:w="2409"/>
        <w:gridCol w:w="254"/>
        <w:gridCol w:w="1843"/>
        <w:gridCol w:w="1447"/>
        <w:gridCol w:w="1044"/>
        <w:gridCol w:w="2500"/>
        <w:gridCol w:w="1075"/>
      </w:tblGrid>
      <w:tr w:rsidR="00913D2B" w:rsidRPr="00F5142F" w:rsidTr="00913D2B">
        <w:tc>
          <w:tcPr>
            <w:tcW w:w="2235" w:type="dxa"/>
            <w:tcBorders>
              <w:bottom w:val="single" w:sz="4" w:space="0" w:color="auto"/>
            </w:tcBorders>
            <w:shd w:val="clear" w:color="auto" w:fill="auto"/>
          </w:tcPr>
          <w:p w:rsidR="00913D2B" w:rsidRPr="00F5142F" w:rsidRDefault="00913D2B" w:rsidP="00B67AD6">
            <w:pPr>
              <w:spacing w:after="0" w:line="360" w:lineRule="auto"/>
              <w:jc w:val="both"/>
              <w:rPr>
                <w:rFonts w:ascii="Book Antiqua" w:hAnsi="Book Antiqua"/>
                <w:b/>
                <w:sz w:val="24"/>
                <w:szCs w:val="24"/>
              </w:rPr>
            </w:pPr>
          </w:p>
        </w:tc>
        <w:tc>
          <w:tcPr>
            <w:tcW w:w="2409" w:type="dxa"/>
            <w:tcBorders>
              <w:bottom w:val="single" w:sz="4" w:space="0" w:color="auto"/>
            </w:tcBorders>
            <w:shd w:val="clear" w:color="auto" w:fill="auto"/>
          </w:tcPr>
          <w:p w:rsidR="00913D2B" w:rsidRPr="00F5142F" w:rsidRDefault="00913D2B" w:rsidP="00B67AD6">
            <w:pPr>
              <w:spacing w:after="0" w:line="360" w:lineRule="auto"/>
              <w:jc w:val="both"/>
              <w:rPr>
                <w:rFonts w:ascii="Book Antiqua" w:hAnsi="Book Antiqua"/>
                <w:b/>
                <w:sz w:val="24"/>
                <w:szCs w:val="24"/>
              </w:rPr>
            </w:pPr>
            <w:r w:rsidRPr="00F5142F">
              <w:rPr>
                <w:rFonts w:ascii="Book Antiqua" w:hAnsi="Book Antiqua"/>
                <w:b/>
                <w:sz w:val="24"/>
                <w:szCs w:val="24"/>
              </w:rPr>
              <w:t>Controls</w:t>
            </w:r>
          </w:p>
        </w:tc>
        <w:tc>
          <w:tcPr>
            <w:tcW w:w="3544" w:type="dxa"/>
            <w:gridSpan w:val="3"/>
            <w:tcBorders>
              <w:bottom w:val="single" w:sz="4" w:space="0" w:color="auto"/>
            </w:tcBorders>
            <w:shd w:val="clear" w:color="auto" w:fill="auto"/>
          </w:tcPr>
          <w:p w:rsidR="00913D2B" w:rsidRPr="00F5142F" w:rsidRDefault="00913D2B" w:rsidP="00B67AD6">
            <w:pPr>
              <w:spacing w:after="0" w:line="360" w:lineRule="auto"/>
              <w:jc w:val="both"/>
              <w:rPr>
                <w:rFonts w:ascii="Book Antiqua" w:hAnsi="Book Antiqua"/>
                <w:b/>
                <w:sz w:val="24"/>
                <w:szCs w:val="24"/>
              </w:rPr>
            </w:pPr>
            <w:r w:rsidRPr="00F5142F">
              <w:rPr>
                <w:rFonts w:ascii="Book Antiqua" w:hAnsi="Book Antiqua"/>
                <w:b/>
                <w:sz w:val="24"/>
                <w:szCs w:val="24"/>
              </w:rPr>
              <w:t>Active IBD</w:t>
            </w:r>
          </w:p>
        </w:tc>
        <w:tc>
          <w:tcPr>
            <w:tcW w:w="3544" w:type="dxa"/>
            <w:gridSpan w:val="2"/>
            <w:tcBorders>
              <w:bottom w:val="single" w:sz="4" w:space="0" w:color="auto"/>
            </w:tcBorders>
            <w:shd w:val="clear" w:color="auto" w:fill="auto"/>
          </w:tcPr>
          <w:p w:rsidR="00913D2B" w:rsidRPr="00F5142F" w:rsidRDefault="00913D2B" w:rsidP="00B67AD6">
            <w:pPr>
              <w:spacing w:after="0" w:line="360" w:lineRule="auto"/>
              <w:jc w:val="both"/>
              <w:rPr>
                <w:rFonts w:ascii="Book Antiqua" w:hAnsi="Book Antiqua"/>
                <w:b/>
                <w:sz w:val="24"/>
                <w:szCs w:val="24"/>
              </w:rPr>
            </w:pPr>
            <w:r w:rsidRPr="00F5142F">
              <w:rPr>
                <w:rFonts w:ascii="Book Antiqua" w:hAnsi="Book Antiqua"/>
                <w:b/>
                <w:sz w:val="24"/>
                <w:szCs w:val="24"/>
              </w:rPr>
              <w:t>Inactive IBD</w:t>
            </w:r>
          </w:p>
        </w:tc>
        <w:tc>
          <w:tcPr>
            <w:tcW w:w="1075" w:type="dxa"/>
            <w:tcBorders>
              <w:bottom w:val="single" w:sz="4" w:space="0" w:color="auto"/>
            </w:tcBorders>
            <w:shd w:val="clear" w:color="auto" w:fill="auto"/>
          </w:tcPr>
          <w:p w:rsidR="00913D2B" w:rsidRPr="00EE6EF7" w:rsidRDefault="00913D2B" w:rsidP="00B67AD6">
            <w:pPr>
              <w:spacing w:after="0" w:line="360" w:lineRule="auto"/>
              <w:jc w:val="both"/>
              <w:rPr>
                <w:rFonts w:ascii="Book Antiqua" w:eastAsiaTheme="minorEastAsia" w:hAnsi="Book Antiqua"/>
                <w:b/>
                <w:sz w:val="24"/>
                <w:szCs w:val="24"/>
                <w:lang w:eastAsia="zh-CN"/>
              </w:rPr>
            </w:pPr>
            <w:r w:rsidRPr="00F5142F">
              <w:rPr>
                <w:rFonts w:ascii="Book Antiqua" w:hAnsi="Book Antiqua"/>
                <w:b/>
                <w:i/>
                <w:sz w:val="24"/>
                <w:szCs w:val="24"/>
              </w:rPr>
              <w:t>P</w:t>
            </w:r>
            <w:r w:rsidR="00EE6EF7">
              <w:rPr>
                <w:rFonts w:ascii="Book Antiqua" w:eastAsiaTheme="minorEastAsia" w:hAnsi="Book Antiqua" w:hint="eastAsia"/>
                <w:b/>
                <w:sz w:val="24"/>
                <w:szCs w:val="24"/>
                <w:lang w:eastAsia="zh-CN"/>
              </w:rPr>
              <w:t xml:space="preserve"> vaule</w:t>
            </w:r>
          </w:p>
        </w:tc>
      </w:tr>
      <w:tr w:rsidR="00913D2B" w:rsidRPr="00F5142F" w:rsidTr="00913D2B">
        <w:tc>
          <w:tcPr>
            <w:tcW w:w="2235" w:type="dxa"/>
            <w:tcBorders>
              <w:top w:val="single" w:sz="4" w:space="0" w:color="auto"/>
            </w:tcBorders>
            <w:shd w:val="clear" w:color="auto" w:fill="auto"/>
          </w:tcPr>
          <w:p w:rsidR="00913D2B" w:rsidRPr="004B0D4A" w:rsidRDefault="004B0D4A" w:rsidP="00B67AD6">
            <w:pPr>
              <w:spacing w:after="0" w:line="360" w:lineRule="auto"/>
              <w:jc w:val="both"/>
              <w:rPr>
                <w:rFonts w:ascii="Book Antiqua" w:hAnsi="Book Antiqua"/>
                <w:i/>
                <w:sz w:val="24"/>
                <w:szCs w:val="24"/>
              </w:rPr>
            </w:pPr>
            <w:r w:rsidRPr="004B0D4A">
              <w:rPr>
                <w:rFonts w:ascii="Book Antiqua" w:hAnsi="Book Antiqua"/>
                <w:i/>
                <w:sz w:val="24"/>
                <w:szCs w:val="24"/>
              </w:rPr>
              <w:t>n</w:t>
            </w:r>
          </w:p>
        </w:tc>
        <w:tc>
          <w:tcPr>
            <w:tcW w:w="2409" w:type="dxa"/>
            <w:tcBorders>
              <w:top w:val="single" w:sz="4" w:space="0" w:color="auto"/>
            </w:tcBorders>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122</w:t>
            </w:r>
          </w:p>
        </w:tc>
        <w:tc>
          <w:tcPr>
            <w:tcW w:w="3544" w:type="dxa"/>
            <w:gridSpan w:val="3"/>
            <w:tcBorders>
              <w:top w:val="single" w:sz="4" w:space="0" w:color="auto"/>
            </w:tcBorders>
            <w:shd w:val="clear" w:color="auto" w:fill="auto"/>
          </w:tcPr>
          <w:p w:rsidR="00913D2B" w:rsidRPr="00F5142F" w:rsidRDefault="008C02D7" w:rsidP="00B67AD6">
            <w:pPr>
              <w:spacing w:after="0" w:line="360" w:lineRule="auto"/>
              <w:jc w:val="both"/>
              <w:rPr>
                <w:rFonts w:ascii="Book Antiqua" w:hAnsi="Book Antiqua"/>
                <w:sz w:val="24"/>
                <w:szCs w:val="24"/>
              </w:rPr>
            </w:pPr>
            <w:r w:rsidRPr="00F5142F">
              <w:rPr>
                <w:rFonts w:ascii="Book Antiqua" w:hAnsi="Book Antiqua"/>
                <w:sz w:val="24"/>
                <w:szCs w:val="24"/>
              </w:rPr>
              <w:t>133</w:t>
            </w:r>
          </w:p>
        </w:tc>
        <w:tc>
          <w:tcPr>
            <w:tcW w:w="3544" w:type="dxa"/>
            <w:gridSpan w:val="2"/>
            <w:tcBorders>
              <w:top w:val="single" w:sz="4" w:space="0" w:color="auto"/>
            </w:tcBorders>
            <w:shd w:val="clear" w:color="auto" w:fill="auto"/>
          </w:tcPr>
          <w:p w:rsidR="00913D2B" w:rsidRPr="00F5142F" w:rsidRDefault="008C02D7" w:rsidP="00B67AD6">
            <w:pPr>
              <w:spacing w:after="0" w:line="360" w:lineRule="auto"/>
              <w:jc w:val="both"/>
              <w:rPr>
                <w:rFonts w:ascii="Book Antiqua" w:hAnsi="Book Antiqua"/>
                <w:sz w:val="24"/>
                <w:szCs w:val="24"/>
              </w:rPr>
            </w:pPr>
            <w:r w:rsidRPr="00F5142F">
              <w:rPr>
                <w:rFonts w:ascii="Book Antiqua" w:hAnsi="Book Antiqua"/>
                <w:sz w:val="24"/>
                <w:szCs w:val="24"/>
              </w:rPr>
              <w:t>38</w:t>
            </w:r>
          </w:p>
        </w:tc>
        <w:tc>
          <w:tcPr>
            <w:tcW w:w="1075" w:type="dxa"/>
            <w:tcBorders>
              <w:top w:val="single" w:sz="4" w:space="0" w:color="auto"/>
            </w:tcBorders>
            <w:shd w:val="clear" w:color="auto" w:fill="auto"/>
          </w:tcPr>
          <w:p w:rsidR="00913D2B" w:rsidRPr="00F5142F" w:rsidRDefault="00913D2B" w:rsidP="00B67AD6">
            <w:pPr>
              <w:spacing w:after="0" w:line="360" w:lineRule="auto"/>
              <w:jc w:val="both"/>
              <w:rPr>
                <w:rFonts w:ascii="Book Antiqua" w:hAnsi="Book Antiqua"/>
                <w:sz w:val="24"/>
                <w:szCs w:val="24"/>
              </w:rPr>
            </w:pPr>
          </w:p>
        </w:tc>
      </w:tr>
      <w:tr w:rsidR="00913D2B" w:rsidRPr="00F5142F" w:rsidTr="00913D2B">
        <w:tc>
          <w:tcPr>
            <w:tcW w:w="2235" w:type="dxa"/>
            <w:shd w:val="clear" w:color="auto" w:fill="auto"/>
          </w:tcPr>
          <w:p w:rsidR="00913D2B" w:rsidRPr="00EE6EF7" w:rsidRDefault="00EE6EF7" w:rsidP="00B67AD6">
            <w:pPr>
              <w:spacing w:after="0" w:line="360" w:lineRule="auto"/>
              <w:jc w:val="both"/>
              <w:rPr>
                <w:rFonts w:ascii="Book Antiqua" w:eastAsiaTheme="minorEastAsia" w:hAnsi="Book Antiqua"/>
                <w:sz w:val="24"/>
                <w:szCs w:val="24"/>
                <w:lang w:eastAsia="zh-CN"/>
              </w:rPr>
            </w:pPr>
            <w:r>
              <w:rPr>
                <w:rFonts w:ascii="Book Antiqua" w:hAnsi="Book Antiqua"/>
                <w:sz w:val="24"/>
                <w:szCs w:val="24"/>
              </w:rPr>
              <w:t>Age, yr</w:t>
            </w:r>
          </w:p>
        </w:tc>
        <w:tc>
          <w:tcPr>
            <w:tcW w:w="2409" w:type="dxa"/>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38.5±14.2</w:t>
            </w:r>
          </w:p>
        </w:tc>
        <w:tc>
          <w:tcPr>
            <w:tcW w:w="3544" w:type="dxa"/>
            <w:gridSpan w:val="3"/>
            <w:shd w:val="clear" w:color="auto" w:fill="auto"/>
          </w:tcPr>
          <w:p w:rsidR="00913D2B" w:rsidRPr="00F5142F" w:rsidRDefault="008C02D7" w:rsidP="00B67AD6">
            <w:pPr>
              <w:spacing w:after="0" w:line="360" w:lineRule="auto"/>
              <w:jc w:val="both"/>
              <w:rPr>
                <w:rFonts w:ascii="Book Antiqua" w:hAnsi="Book Antiqua"/>
                <w:sz w:val="24"/>
                <w:szCs w:val="24"/>
              </w:rPr>
            </w:pPr>
            <w:r w:rsidRPr="00F5142F">
              <w:rPr>
                <w:rFonts w:ascii="Book Antiqua" w:hAnsi="Book Antiqua"/>
                <w:sz w:val="24"/>
                <w:szCs w:val="24"/>
              </w:rPr>
              <w:t>37.5±13.4</w:t>
            </w:r>
          </w:p>
        </w:tc>
        <w:tc>
          <w:tcPr>
            <w:tcW w:w="3544" w:type="dxa"/>
            <w:gridSpan w:val="2"/>
            <w:shd w:val="clear" w:color="auto" w:fill="auto"/>
          </w:tcPr>
          <w:p w:rsidR="00913D2B" w:rsidRPr="00F5142F" w:rsidRDefault="008C02D7" w:rsidP="00B67AD6">
            <w:pPr>
              <w:spacing w:after="0" w:line="360" w:lineRule="auto"/>
              <w:jc w:val="both"/>
              <w:rPr>
                <w:rFonts w:ascii="Book Antiqua" w:hAnsi="Book Antiqua"/>
                <w:sz w:val="24"/>
                <w:szCs w:val="24"/>
              </w:rPr>
            </w:pPr>
            <w:r w:rsidRPr="00F5142F">
              <w:rPr>
                <w:rFonts w:ascii="Book Antiqua" w:hAnsi="Book Antiqua"/>
                <w:sz w:val="24"/>
                <w:szCs w:val="24"/>
              </w:rPr>
              <w:t>37.6</w:t>
            </w:r>
            <w:r w:rsidR="00913D2B" w:rsidRPr="00F5142F">
              <w:rPr>
                <w:rFonts w:ascii="Book Antiqua" w:hAnsi="Book Antiqua"/>
                <w:sz w:val="24"/>
                <w:szCs w:val="24"/>
              </w:rPr>
              <w:t>±1</w:t>
            </w:r>
            <w:r w:rsidRPr="00F5142F">
              <w:rPr>
                <w:rFonts w:ascii="Book Antiqua" w:hAnsi="Book Antiqua"/>
                <w:sz w:val="24"/>
                <w:szCs w:val="24"/>
              </w:rPr>
              <w:t>0</w:t>
            </w:r>
            <w:r w:rsidR="00913D2B" w:rsidRPr="00F5142F">
              <w:rPr>
                <w:rFonts w:ascii="Book Antiqua" w:hAnsi="Book Antiqua"/>
                <w:sz w:val="24"/>
                <w:szCs w:val="24"/>
              </w:rPr>
              <w:t>.</w:t>
            </w:r>
            <w:r w:rsidRPr="00F5142F">
              <w:rPr>
                <w:rFonts w:ascii="Book Antiqua" w:hAnsi="Book Antiqua"/>
                <w:sz w:val="24"/>
                <w:szCs w:val="24"/>
              </w:rPr>
              <w:t>5</w:t>
            </w:r>
          </w:p>
        </w:tc>
        <w:tc>
          <w:tcPr>
            <w:tcW w:w="1075" w:type="dxa"/>
            <w:shd w:val="clear" w:color="auto" w:fill="auto"/>
          </w:tcPr>
          <w:p w:rsidR="00913D2B" w:rsidRPr="00F5142F" w:rsidRDefault="00913D2B" w:rsidP="00B67AD6">
            <w:pPr>
              <w:spacing w:after="0" w:line="360" w:lineRule="auto"/>
              <w:jc w:val="both"/>
              <w:rPr>
                <w:rFonts w:ascii="Book Antiqua" w:hAnsi="Book Antiqua"/>
                <w:sz w:val="24"/>
                <w:szCs w:val="24"/>
                <w:vertAlign w:val="superscript"/>
              </w:rPr>
            </w:pPr>
            <w:r w:rsidRPr="00F5142F">
              <w:rPr>
                <w:rFonts w:ascii="Book Antiqua" w:hAnsi="Book Antiqua"/>
                <w:sz w:val="24"/>
                <w:szCs w:val="24"/>
              </w:rPr>
              <w:t>0.</w:t>
            </w:r>
            <w:r w:rsidR="008C02D7" w:rsidRPr="00F5142F">
              <w:rPr>
                <w:rFonts w:ascii="Book Antiqua" w:hAnsi="Book Antiqua"/>
                <w:sz w:val="24"/>
                <w:szCs w:val="24"/>
              </w:rPr>
              <w:t>825</w:t>
            </w:r>
          </w:p>
        </w:tc>
      </w:tr>
      <w:tr w:rsidR="00913D2B" w:rsidRPr="00F5142F" w:rsidTr="00913D2B">
        <w:tc>
          <w:tcPr>
            <w:tcW w:w="2235" w:type="dxa"/>
            <w:tcBorders>
              <w:bottom w:val="single" w:sz="4" w:space="0" w:color="auto"/>
            </w:tcBorders>
            <w:shd w:val="clear" w:color="auto" w:fill="auto"/>
          </w:tcPr>
          <w:p w:rsidR="00913D2B" w:rsidRPr="00EE6EF7" w:rsidRDefault="00913D2B" w:rsidP="00B67AD6">
            <w:pPr>
              <w:spacing w:after="0" w:line="360" w:lineRule="auto"/>
              <w:jc w:val="both"/>
              <w:rPr>
                <w:rFonts w:ascii="Book Antiqua" w:hAnsi="Book Antiqua"/>
                <w:sz w:val="24"/>
                <w:szCs w:val="24"/>
              </w:rPr>
            </w:pPr>
            <w:r w:rsidRPr="00EE6EF7">
              <w:rPr>
                <w:rFonts w:ascii="Book Antiqua" w:hAnsi="Book Antiqua"/>
                <w:sz w:val="24"/>
                <w:szCs w:val="24"/>
              </w:rPr>
              <w:t>Gender, F/M</w:t>
            </w:r>
          </w:p>
        </w:tc>
        <w:tc>
          <w:tcPr>
            <w:tcW w:w="2409" w:type="dxa"/>
            <w:tcBorders>
              <w:bottom w:val="single" w:sz="4" w:space="0" w:color="auto"/>
            </w:tcBorders>
            <w:shd w:val="clear" w:color="auto" w:fill="auto"/>
          </w:tcPr>
          <w:p w:rsidR="00913D2B" w:rsidRPr="00F5142F" w:rsidRDefault="008C02D7" w:rsidP="00B67AD6">
            <w:pPr>
              <w:spacing w:after="0" w:line="360" w:lineRule="auto"/>
              <w:jc w:val="both"/>
              <w:rPr>
                <w:rFonts w:ascii="Book Antiqua" w:hAnsi="Book Antiqua"/>
                <w:sz w:val="24"/>
                <w:szCs w:val="24"/>
              </w:rPr>
            </w:pPr>
            <w:r w:rsidRPr="00F5142F">
              <w:rPr>
                <w:rFonts w:ascii="Book Antiqua" w:hAnsi="Book Antiqua"/>
                <w:sz w:val="24"/>
                <w:szCs w:val="24"/>
              </w:rPr>
              <w:t>55</w:t>
            </w:r>
            <w:r w:rsidR="00913D2B" w:rsidRPr="00F5142F">
              <w:rPr>
                <w:rFonts w:ascii="Book Antiqua" w:hAnsi="Book Antiqua"/>
                <w:sz w:val="24"/>
                <w:szCs w:val="24"/>
              </w:rPr>
              <w:t>/</w:t>
            </w:r>
            <w:r w:rsidRPr="00F5142F">
              <w:rPr>
                <w:rFonts w:ascii="Book Antiqua" w:hAnsi="Book Antiqua"/>
                <w:sz w:val="24"/>
                <w:szCs w:val="24"/>
              </w:rPr>
              <w:t>67</w:t>
            </w:r>
          </w:p>
        </w:tc>
        <w:tc>
          <w:tcPr>
            <w:tcW w:w="3544" w:type="dxa"/>
            <w:gridSpan w:val="3"/>
            <w:tcBorders>
              <w:bottom w:val="single" w:sz="4" w:space="0" w:color="auto"/>
            </w:tcBorders>
            <w:shd w:val="clear" w:color="auto" w:fill="auto"/>
          </w:tcPr>
          <w:p w:rsidR="00913D2B" w:rsidRPr="00F5142F" w:rsidRDefault="008C02D7" w:rsidP="00B67AD6">
            <w:pPr>
              <w:spacing w:after="0" w:line="360" w:lineRule="auto"/>
              <w:jc w:val="both"/>
              <w:rPr>
                <w:rFonts w:ascii="Book Antiqua" w:hAnsi="Book Antiqua"/>
                <w:sz w:val="24"/>
                <w:szCs w:val="24"/>
              </w:rPr>
            </w:pPr>
            <w:r w:rsidRPr="00F5142F">
              <w:rPr>
                <w:rFonts w:ascii="Book Antiqua" w:hAnsi="Book Antiqua"/>
                <w:sz w:val="24"/>
                <w:szCs w:val="24"/>
              </w:rPr>
              <w:t>63</w:t>
            </w:r>
            <w:r w:rsidR="00913D2B" w:rsidRPr="00F5142F">
              <w:rPr>
                <w:rFonts w:ascii="Book Antiqua" w:hAnsi="Book Antiqua"/>
                <w:sz w:val="24"/>
                <w:szCs w:val="24"/>
              </w:rPr>
              <w:t>/</w:t>
            </w:r>
            <w:r w:rsidRPr="00F5142F">
              <w:rPr>
                <w:rFonts w:ascii="Book Antiqua" w:hAnsi="Book Antiqua"/>
                <w:sz w:val="24"/>
                <w:szCs w:val="24"/>
              </w:rPr>
              <w:t>70</w:t>
            </w:r>
          </w:p>
        </w:tc>
        <w:tc>
          <w:tcPr>
            <w:tcW w:w="3544" w:type="dxa"/>
            <w:gridSpan w:val="2"/>
            <w:tcBorders>
              <w:bottom w:val="single" w:sz="4" w:space="0" w:color="auto"/>
            </w:tcBorders>
            <w:shd w:val="clear" w:color="auto" w:fill="auto"/>
          </w:tcPr>
          <w:p w:rsidR="00913D2B" w:rsidRPr="00F5142F" w:rsidRDefault="008C02D7" w:rsidP="00B67AD6">
            <w:pPr>
              <w:spacing w:after="0" w:line="360" w:lineRule="auto"/>
              <w:jc w:val="both"/>
              <w:rPr>
                <w:rFonts w:ascii="Book Antiqua" w:hAnsi="Book Antiqua"/>
                <w:sz w:val="24"/>
                <w:szCs w:val="24"/>
              </w:rPr>
            </w:pPr>
            <w:r w:rsidRPr="00F5142F">
              <w:rPr>
                <w:rFonts w:ascii="Book Antiqua" w:hAnsi="Book Antiqua"/>
                <w:sz w:val="24"/>
                <w:szCs w:val="24"/>
              </w:rPr>
              <w:t>16</w:t>
            </w:r>
            <w:r w:rsidR="00913D2B" w:rsidRPr="00F5142F">
              <w:rPr>
                <w:rFonts w:ascii="Book Antiqua" w:hAnsi="Book Antiqua"/>
                <w:sz w:val="24"/>
                <w:szCs w:val="24"/>
              </w:rPr>
              <w:t>/</w:t>
            </w:r>
            <w:r w:rsidRPr="00F5142F">
              <w:rPr>
                <w:rFonts w:ascii="Book Antiqua" w:hAnsi="Book Antiqua"/>
                <w:sz w:val="24"/>
                <w:szCs w:val="24"/>
              </w:rPr>
              <w:t>2</w:t>
            </w:r>
            <w:r w:rsidR="00913D2B" w:rsidRPr="00F5142F">
              <w:rPr>
                <w:rFonts w:ascii="Book Antiqua" w:hAnsi="Book Antiqua"/>
                <w:sz w:val="24"/>
                <w:szCs w:val="24"/>
              </w:rPr>
              <w:t>2</w:t>
            </w:r>
          </w:p>
        </w:tc>
        <w:tc>
          <w:tcPr>
            <w:tcW w:w="1075" w:type="dxa"/>
            <w:tcBorders>
              <w:bottom w:val="single" w:sz="4" w:space="0" w:color="auto"/>
            </w:tcBorders>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0.</w:t>
            </w:r>
            <w:r w:rsidR="008C02D7" w:rsidRPr="00F5142F">
              <w:rPr>
                <w:rFonts w:ascii="Book Antiqua" w:hAnsi="Book Antiqua"/>
                <w:sz w:val="24"/>
                <w:szCs w:val="24"/>
              </w:rPr>
              <w:t>833</w:t>
            </w:r>
          </w:p>
        </w:tc>
      </w:tr>
      <w:tr w:rsidR="00913D2B" w:rsidRPr="00F5142F" w:rsidTr="00913D2B">
        <w:tc>
          <w:tcPr>
            <w:tcW w:w="2235" w:type="dxa"/>
            <w:tcBorders>
              <w:top w:val="single" w:sz="4" w:space="0" w:color="auto"/>
              <w:bottom w:val="single" w:sz="4" w:space="0" w:color="auto"/>
            </w:tcBorders>
            <w:shd w:val="clear" w:color="auto" w:fill="auto"/>
          </w:tcPr>
          <w:p w:rsidR="00913D2B" w:rsidRPr="00EE6EF7" w:rsidRDefault="00913D2B" w:rsidP="00B67AD6">
            <w:pPr>
              <w:spacing w:after="0" w:line="360" w:lineRule="auto"/>
              <w:jc w:val="both"/>
              <w:rPr>
                <w:rFonts w:ascii="Book Antiqua" w:hAnsi="Book Antiqua"/>
                <w:sz w:val="24"/>
                <w:szCs w:val="24"/>
              </w:rPr>
            </w:pPr>
          </w:p>
        </w:tc>
        <w:tc>
          <w:tcPr>
            <w:tcW w:w="2663" w:type="dxa"/>
            <w:gridSpan w:val="2"/>
            <w:tcBorders>
              <w:top w:val="single" w:sz="4" w:space="0" w:color="auto"/>
              <w:bottom w:val="single" w:sz="4" w:space="0" w:color="auto"/>
            </w:tcBorders>
            <w:shd w:val="clear" w:color="auto" w:fill="auto"/>
          </w:tcPr>
          <w:p w:rsidR="00913D2B" w:rsidRPr="00F5142F" w:rsidRDefault="00913D2B" w:rsidP="00B67AD6">
            <w:pPr>
              <w:spacing w:after="0" w:line="360" w:lineRule="auto"/>
              <w:jc w:val="both"/>
              <w:rPr>
                <w:rFonts w:ascii="Book Antiqua" w:hAnsi="Book Antiqua"/>
                <w:b/>
                <w:sz w:val="24"/>
                <w:szCs w:val="24"/>
              </w:rPr>
            </w:pPr>
            <w:r w:rsidRPr="00F5142F">
              <w:rPr>
                <w:rFonts w:ascii="Book Antiqua" w:hAnsi="Book Antiqua"/>
                <w:b/>
                <w:sz w:val="24"/>
                <w:szCs w:val="24"/>
              </w:rPr>
              <w:t>CD active</w:t>
            </w:r>
          </w:p>
        </w:tc>
        <w:tc>
          <w:tcPr>
            <w:tcW w:w="1843" w:type="dxa"/>
            <w:tcBorders>
              <w:top w:val="single" w:sz="4" w:space="0" w:color="auto"/>
              <w:bottom w:val="single" w:sz="4" w:space="0" w:color="auto"/>
            </w:tcBorders>
            <w:shd w:val="clear" w:color="auto" w:fill="auto"/>
          </w:tcPr>
          <w:p w:rsidR="00913D2B" w:rsidRPr="00F5142F" w:rsidRDefault="00913D2B" w:rsidP="00B67AD6">
            <w:pPr>
              <w:spacing w:after="0" w:line="360" w:lineRule="auto"/>
              <w:jc w:val="both"/>
              <w:rPr>
                <w:rFonts w:ascii="Book Antiqua" w:hAnsi="Book Antiqua"/>
                <w:b/>
                <w:sz w:val="24"/>
                <w:szCs w:val="24"/>
              </w:rPr>
            </w:pPr>
            <w:r w:rsidRPr="00F5142F">
              <w:rPr>
                <w:rFonts w:ascii="Book Antiqua" w:hAnsi="Book Antiqua"/>
                <w:b/>
                <w:sz w:val="24"/>
                <w:szCs w:val="24"/>
              </w:rPr>
              <w:t>CD inactive</w:t>
            </w:r>
          </w:p>
        </w:tc>
        <w:tc>
          <w:tcPr>
            <w:tcW w:w="2491" w:type="dxa"/>
            <w:gridSpan w:val="2"/>
            <w:tcBorders>
              <w:top w:val="single" w:sz="4" w:space="0" w:color="auto"/>
              <w:bottom w:val="single" w:sz="4" w:space="0" w:color="auto"/>
            </w:tcBorders>
            <w:shd w:val="clear" w:color="auto" w:fill="auto"/>
          </w:tcPr>
          <w:p w:rsidR="00913D2B" w:rsidRPr="00F5142F" w:rsidRDefault="00913D2B" w:rsidP="00B67AD6">
            <w:pPr>
              <w:spacing w:after="0" w:line="360" w:lineRule="auto"/>
              <w:jc w:val="both"/>
              <w:rPr>
                <w:rFonts w:ascii="Book Antiqua" w:hAnsi="Book Antiqua"/>
                <w:b/>
                <w:sz w:val="24"/>
                <w:szCs w:val="24"/>
              </w:rPr>
            </w:pPr>
            <w:r w:rsidRPr="00F5142F">
              <w:rPr>
                <w:rFonts w:ascii="Book Antiqua" w:hAnsi="Book Antiqua"/>
                <w:b/>
                <w:sz w:val="24"/>
                <w:szCs w:val="24"/>
              </w:rPr>
              <w:t>UC active</w:t>
            </w:r>
          </w:p>
        </w:tc>
        <w:tc>
          <w:tcPr>
            <w:tcW w:w="2500" w:type="dxa"/>
            <w:tcBorders>
              <w:top w:val="single" w:sz="4" w:space="0" w:color="auto"/>
              <w:bottom w:val="single" w:sz="4" w:space="0" w:color="auto"/>
            </w:tcBorders>
            <w:shd w:val="clear" w:color="auto" w:fill="auto"/>
          </w:tcPr>
          <w:p w:rsidR="00913D2B" w:rsidRPr="00F5142F" w:rsidRDefault="00913D2B" w:rsidP="00B67AD6">
            <w:pPr>
              <w:spacing w:after="0" w:line="360" w:lineRule="auto"/>
              <w:jc w:val="both"/>
              <w:rPr>
                <w:rFonts w:ascii="Book Antiqua" w:hAnsi="Book Antiqua"/>
                <w:b/>
                <w:sz w:val="24"/>
                <w:szCs w:val="24"/>
              </w:rPr>
            </w:pPr>
            <w:r w:rsidRPr="00F5142F">
              <w:rPr>
                <w:rFonts w:ascii="Book Antiqua" w:hAnsi="Book Antiqua"/>
                <w:b/>
                <w:sz w:val="24"/>
                <w:szCs w:val="24"/>
              </w:rPr>
              <w:t>UC inactive</w:t>
            </w:r>
          </w:p>
        </w:tc>
        <w:tc>
          <w:tcPr>
            <w:tcW w:w="1075" w:type="dxa"/>
            <w:tcBorders>
              <w:top w:val="single" w:sz="4" w:space="0" w:color="auto"/>
              <w:bottom w:val="single" w:sz="4" w:space="0" w:color="auto"/>
            </w:tcBorders>
            <w:shd w:val="clear" w:color="auto" w:fill="auto"/>
          </w:tcPr>
          <w:p w:rsidR="00913D2B" w:rsidRPr="00F5142F" w:rsidRDefault="00913D2B" w:rsidP="00B67AD6">
            <w:pPr>
              <w:spacing w:after="0" w:line="360" w:lineRule="auto"/>
              <w:jc w:val="both"/>
              <w:rPr>
                <w:rFonts w:ascii="Book Antiqua" w:hAnsi="Book Antiqua"/>
                <w:b/>
                <w:i/>
                <w:sz w:val="24"/>
                <w:szCs w:val="24"/>
              </w:rPr>
            </w:pPr>
            <w:r w:rsidRPr="00F5142F">
              <w:rPr>
                <w:rFonts w:ascii="Book Antiqua" w:hAnsi="Book Antiqua"/>
                <w:b/>
                <w:i/>
                <w:sz w:val="24"/>
                <w:szCs w:val="24"/>
              </w:rPr>
              <w:t>P</w:t>
            </w:r>
            <w:r w:rsidR="00EE6EF7">
              <w:rPr>
                <w:rFonts w:ascii="Book Antiqua" w:eastAsiaTheme="minorEastAsia" w:hAnsi="Book Antiqua" w:hint="eastAsia"/>
                <w:b/>
                <w:sz w:val="24"/>
                <w:szCs w:val="24"/>
                <w:lang w:eastAsia="zh-CN"/>
              </w:rPr>
              <w:t xml:space="preserve"> vaule</w:t>
            </w:r>
          </w:p>
        </w:tc>
      </w:tr>
      <w:tr w:rsidR="00913D2B" w:rsidRPr="00F5142F" w:rsidTr="00913D2B">
        <w:tc>
          <w:tcPr>
            <w:tcW w:w="2235" w:type="dxa"/>
            <w:tcBorders>
              <w:top w:val="single" w:sz="4" w:space="0" w:color="auto"/>
            </w:tcBorders>
            <w:shd w:val="clear" w:color="auto" w:fill="auto"/>
          </w:tcPr>
          <w:p w:rsidR="00913D2B" w:rsidRPr="00EE6EF7" w:rsidRDefault="00913D2B" w:rsidP="00B67AD6">
            <w:pPr>
              <w:spacing w:after="0" w:line="360" w:lineRule="auto"/>
              <w:jc w:val="both"/>
              <w:rPr>
                <w:rFonts w:ascii="Book Antiqua" w:hAnsi="Book Antiqua"/>
                <w:sz w:val="24"/>
                <w:szCs w:val="24"/>
              </w:rPr>
            </w:pPr>
            <w:r w:rsidRPr="00EE6EF7">
              <w:rPr>
                <w:rFonts w:ascii="Book Antiqua" w:hAnsi="Book Antiqua"/>
                <w:sz w:val="24"/>
                <w:szCs w:val="24"/>
              </w:rPr>
              <w:t>N</w:t>
            </w:r>
          </w:p>
        </w:tc>
        <w:tc>
          <w:tcPr>
            <w:tcW w:w="2663" w:type="dxa"/>
            <w:gridSpan w:val="2"/>
            <w:tcBorders>
              <w:top w:val="single" w:sz="4" w:space="0" w:color="auto"/>
            </w:tcBorders>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81</w:t>
            </w:r>
          </w:p>
        </w:tc>
        <w:tc>
          <w:tcPr>
            <w:tcW w:w="1843" w:type="dxa"/>
            <w:tcBorders>
              <w:top w:val="single" w:sz="4" w:space="0" w:color="auto"/>
            </w:tcBorders>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16</w:t>
            </w:r>
          </w:p>
        </w:tc>
        <w:tc>
          <w:tcPr>
            <w:tcW w:w="2491" w:type="dxa"/>
            <w:gridSpan w:val="2"/>
            <w:tcBorders>
              <w:top w:val="single" w:sz="4" w:space="0" w:color="auto"/>
            </w:tcBorders>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52</w:t>
            </w:r>
          </w:p>
        </w:tc>
        <w:tc>
          <w:tcPr>
            <w:tcW w:w="2500" w:type="dxa"/>
            <w:tcBorders>
              <w:top w:val="single" w:sz="4" w:space="0" w:color="auto"/>
            </w:tcBorders>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22</w:t>
            </w:r>
          </w:p>
        </w:tc>
        <w:tc>
          <w:tcPr>
            <w:tcW w:w="1075" w:type="dxa"/>
            <w:tcBorders>
              <w:top w:val="single" w:sz="4" w:space="0" w:color="auto"/>
            </w:tcBorders>
            <w:shd w:val="clear" w:color="auto" w:fill="auto"/>
          </w:tcPr>
          <w:p w:rsidR="00913D2B" w:rsidRPr="00F5142F" w:rsidRDefault="00913D2B" w:rsidP="00B67AD6">
            <w:pPr>
              <w:spacing w:after="0" w:line="360" w:lineRule="auto"/>
              <w:jc w:val="both"/>
              <w:rPr>
                <w:rFonts w:ascii="Book Antiqua" w:hAnsi="Book Antiqua"/>
                <w:sz w:val="24"/>
                <w:szCs w:val="24"/>
              </w:rPr>
            </w:pPr>
          </w:p>
        </w:tc>
      </w:tr>
      <w:tr w:rsidR="00913D2B" w:rsidRPr="00F5142F" w:rsidTr="00913D2B">
        <w:tc>
          <w:tcPr>
            <w:tcW w:w="2235" w:type="dxa"/>
            <w:shd w:val="clear" w:color="auto" w:fill="auto"/>
          </w:tcPr>
          <w:p w:rsidR="00913D2B" w:rsidRPr="00EE6EF7" w:rsidRDefault="00EE6EF7" w:rsidP="00B67AD6">
            <w:pPr>
              <w:spacing w:after="0" w:line="360" w:lineRule="auto"/>
              <w:jc w:val="both"/>
              <w:rPr>
                <w:rFonts w:ascii="Book Antiqua" w:eastAsiaTheme="minorEastAsia" w:hAnsi="Book Antiqua"/>
                <w:sz w:val="24"/>
                <w:szCs w:val="24"/>
                <w:lang w:eastAsia="zh-CN"/>
              </w:rPr>
            </w:pPr>
            <w:r>
              <w:rPr>
                <w:rFonts w:ascii="Book Antiqua" w:hAnsi="Book Antiqua"/>
                <w:sz w:val="24"/>
                <w:szCs w:val="24"/>
              </w:rPr>
              <w:t>Age, yr</w:t>
            </w:r>
          </w:p>
        </w:tc>
        <w:tc>
          <w:tcPr>
            <w:tcW w:w="2663" w:type="dxa"/>
            <w:gridSpan w:val="2"/>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35.3</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12.7</w:t>
            </w:r>
          </w:p>
        </w:tc>
        <w:tc>
          <w:tcPr>
            <w:tcW w:w="1843" w:type="dxa"/>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35.7</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10.5</w:t>
            </w:r>
          </w:p>
        </w:tc>
        <w:tc>
          <w:tcPr>
            <w:tcW w:w="2491" w:type="dxa"/>
            <w:gridSpan w:val="2"/>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40.9</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13.8</w:t>
            </w:r>
          </w:p>
        </w:tc>
        <w:tc>
          <w:tcPr>
            <w:tcW w:w="2500" w:type="dxa"/>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39</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10.5</w:t>
            </w:r>
          </w:p>
        </w:tc>
        <w:tc>
          <w:tcPr>
            <w:tcW w:w="1075" w:type="dxa"/>
            <w:shd w:val="clear" w:color="auto" w:fill="auto"/>
          </w:tcPr>
          <w:p w:rsidR="00913D2B" w:rsidRPr="00F5142F" w:rsidRDefault="00913D2B" w:rsidP="00B67AD6">
            <w:pPr>
              <w:spacing w:after="0" w:line="360" w:lineRule="auto"/>
              <w:jc w:val="both"/>
              <w:rPr>
                <w:rFonts w:ascii="Book Antiqua" w:hAnsi="Book Antiqua"/>
                <w:sz w:val="24"/>
                <w:szCs w:val="24"/>
                <w:vertAlign w:val="superscript"/>
              </w:rPr>
            </w:pPr>
            <w:r w:rsidRPr="00F5142F">
              <w:rPr>
                <w:rFonts w:ascii="Book Antiqua" w:hAnsi="Book Antiqua"/>
                <w:sz w:val="24"/>
                <w:szCs w:val="24"/>
              </w:rPr>
              <w:t>0.081</w:t>
            </w:r>
          </w:p>
        </w:tc>
      </w:tr>
      <w:tr w:rsidR="00913D2B" w:rsidRPr="00F5142F" w:rsidTr="008C02D7">
        <w:tc>
          <w:tcPr>
            <w:tcW w:w="2235" w:type="dxa"/>
            <w:shd w:val="clear" w:color="auto" w:fill="auto"/>
          </w:tcPr>
          <w:p w:rsidR="00913D2B" w:rsidRPr="00EE6EF7" w:rsidRDefault="00913D2B" w:rsidP="00B67AD6">
            <w:pPr>
              <w:spacing w:after="0" w:line="360" w:lineRule="auto"/>
              <w:jc w:val="both"/>
              <w:rPr>
                <w:rFonts w:ascii="Book Antiqua" w:hAnsi="Book Antiqua"/>
                <w:sz w:val="24"/>
                <w:szCs w:val="24"/>
              </w:rPr>
            </w:pPr>
            <w:r w:rsidRPr="00EE6EF7">
              <w:rPr>
                <w:rFonts w:ascii="Book Antiqua" w:hAnsi="Book Antiqua"/>
                <w:sz w:val="24"/>
                <w:szCs w:val="24"/>
              </w:rPr>
              <w:t>Gender, F/M</w:t>
            </w:r>
          </w:p>
        </w:tc>
        <w:tc>
          <w:tcPr>
            <w:tcW w:w="2663" w:type="dxa"/>
            <w:gridSpan w:val="2"/>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42/39</w:t>
            </w:r>
          </w:p>
        </w:tc>
        <w:tc>
          <w:tcPr>
            <w:tcW w:w="1843" w:type="dxa"/>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5/11</w:t>
            </w:r>
          </w:p>
        </w:tc>
        <w:tc>
          <w:tcPr>
            <w:tcW w:w="2491" w:type="dxa"/>
            <w:gridSpan w:val="2"/>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21/31</w:t>
            </w:r>
          </w:p>
        </w:tc>
        <w:tc>
          <w:tcPr>
            <w:tcW w:w="2500" w:type="dxa"/>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11/11</w:t>
            </w:r>
          </w:p>
        </w:tc>
        <w:tc>
          <w:tcPr>
            <w:tcW w:w="1075" w:type="dxa"/>
            <w:shd w:val="clear" w:color="auto" w:fill="auto"/>
          </w:tcPr>
          <w:p w:rsidR="00913D2B" w:rsidRPr="00F5142F" w:rsidRDefault="00913D2B" w:rsidP="00B67AD6">
            <w:pPr>
              <w:spacing w:after="0" w:line="360" w:lineRule="auto"/>
              <w:jc w:val="both"/>
              <w:rPr>
                <w:rFonts w:ascii="Book Antiqua" w:hAnsi="Book Antiqua"/>
                <w:sz w:val="24"/>
                <w:szCs w:val="24"/>
              </w:rPr>
            </w:pPr>
            <w:r w:rsidRPr="00F5142F">
              <w:rPr>
                <w:rFonts w:ascii="Book Antiqua" w:hAnsi="Book Antiqua"/>
                <w:sz w:val="24"/>
                <w:szCs w:val="24"/>
              </w:rPr>
              <w:t>0.346</w:t>
            </w:r>
          </w:p>
        </w:tc>
      </w:tr>
      <w:tr w:rsidR="008C02D7" w:rsidRPr="00F5142F" w:rsidTr="00686E35">
        <w:tc>
          <w:tcPr>
            <w:tcW w:w="2235" w:type="dxa"/>
            <w:shd w:val="clear" w:color="auto" w:fill="auto"/>
          </w:tcPr>
          <w:p w:rsidR="008C02D7" w:rsidRPr="00EE6EF7" w:rsidRDefault="00686E35" w:rsidP="00B67AD6">
            <w:pPr>
              <w:spacing w:after="0" w:line="360" w:lineRule="auto"/>
              <w:jc w:val="both"/>
              <w:rPr>
                <w:rFonts w:ascii="Book Antiqua" w:hAnsi="Book Antiqua"/>
                <w:sz w:val="24"/>
                <w:szCs w:val="24"/>
              </w:rPr>
            </w:pPr>
            <w:r w:rsidRPr="00EE6EF7">
              <w:rPr>
                <w:rFonts w:ascii="Book Antiqua" w:hAnsi="Book Antiqua"/>
                <w:sz w:val="24"/>
                <w:szCs w:val="24"/>
              </w:rPr>
              <w:t>Hb [g/dL]</w:t>
            </w:r>
          </w:p>
        </w:tc>
        <w:tc>
          <w:tcPr>
            <w:tcW w:w="2663" w:type="dxa"/>
            <w:gridSpan w:val="2"/>
            <w:shd w:val="clear" w:color="auto" w:fill="auto"/>
          </w:tcPr>
          <w:p w:rsidR="008C02D7" w:rsidRPr="00F5142F" w:rsidRDefault="00686E35" w:rsidP="00B67AD6">
            <w:pPr>
              <w:spacing w:after="0" w:line="360" w:lineRule="auto"/>
              <w:jc w:val="both"/>
              <w:rPr>
                <w:rFonts w:ascii="Book Antiqua" w:hAnsi="Book Antiqua"/>
                <w:sz w:val="24"/>
                <w:szCs w:val="24"/>
                <w:vertAlign w:val="superscript"/>
              </w:rPr>
            </w:pPr>
            <w:r w:rsidRPr="00F5142F">
              <w:rPr>
                <w:rFonts w:ascii="Book Antiqua" w:hAnsi="Book Antiqua"/>
                <w:sz w:val="24"/>
                <w:szCs w:val="24"/>
              </w:rPr>
              <w:t>12</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1.9</w:t>
            </w:r>
          </w:p>
        </w:tc>
        <w:tc>
          <w:tcPr>
            <w:tcW w:w="1843" w:type="dxa"/>
            <w:shd w:val="clear" w:color="auto" w:fill="auto"/>
          </w:tcPr>
          <w:p w:rsidR="008C02D7"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13.8</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2.1</w:t>
            </w:r>
          </w:p>
        </w:tc>
        <w:tc>
          <w:tcPr>
            <w:tcW w:w="2491" w:type="dxa"/>
            <w:gridSpan w:val="2"/>
            <w:shd w:val="clear" w:color="auto" w:fill="auto"/>
          </w:tcPr>
          <w:p w:rsidR="008C02D7" w:rsidRPr="00F5142F" w:rsidRDefault="00686E35" w:rsidP="00B67AD6">
            <w:pPr>
              <w:spacing w:after="0" w:line="360" w:lineRule="auto"/>
              <w:jc w:val="both"/>
              <w:rPr>
                <w:rFonts w:ascii="Book Antiqua" w:hAnsi="Book Antiqua"/>
                <w:sz w:val="24"/>
                <w:szCs w:val="24"/>
                <w:vertAlign w:val="superscript"/>
              </w:rPr>
            </w:pPr>
            <w:r w:rsidRPr="00F5142F">
              <w:rPr>
                <w:rFonts w:ascii="Book Antiqua" w:hAnsi="Book Antiqua"/>
                <w:sz w:val="24"/>
                <w:szCs w:val="24"/>
              </w:rPr>
              <w:t>12.2</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2.4</w:t>
            </w:r>
          </w:p>
        </w:tc>
        <w:tc>
          <w:tcPr>
            <w:tcW w:w="2500" w:type="dxa"/>
            <w:shd w:val="clear" w:color="auto" w:fill="auto"/>
          </w:tcPr>
          <w:p w:rsidR="008C02D7"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12.8</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1.5</w:t>
            </w:r>
          </w:p>
        </w:tc>
        <w:tc>
          <w:tcPr>
            <w:tcW w:w="1075" w:type="dxa"/>
            <w:shd w:val="clear" w:color="auto" w:fill="auto"/>
          </w:tcPr>
          <w:p w:rsidR="008C02D7"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0.028</w:t>
            </w:r>
          </w:p>
        </w:tc>
      </w:tr>
      <w:tr w:rsidR="00686E35" w:rsidRPr="00F5142F" w:rsidTr="00686E35">
        <w:tc>
          <w:tcPr>
            <w:tcW w:w="2235" w:type="dxa"/>
            <w:shd w:val="clear" w:color="auto" w:fill="auto"/>
          </w:tcPr>
          <w:p w:rsidR="00686E35" w:rsidRPr="00EE6EF7" w:rsidRDefault="00686E35" w:rsidP="00B67AD6">
            <w:pPr>
              <w:spacing w:after="0" w:line="360" w:lineRule="auto"/>
              <w:jc w:val="both"/>
              <w:rPr>
                <w:rFonts w:ascii="Book Antiqua" w:hAnsi="Book Antiqua"/>
                <w:sz w:val="24"/>
                <w:szCs w:val="24"/>
              </w:rPr>
            </w:pPr>
            <w:r w:rsidRPr="00EE6EF7">
              <w:rPr>
                <w:rFonts w:ascii="Book Antiqua" w:hAnsi="Book Antiqua"/>
                <w:sz w:val="24"/>
                <w:szCs w:val="24"/>
              </w:rPr>
              <w:t>PLT</w:t>
            </w:r>
            <w:r w:rsidR="008405EF" w:rsidRPr="00EE6EF7">
              <w:rPr>
                <w:rFonts w:ascii="Book Antiqua" w:hAnsi="Book Antiqua"/>
                <w:sz w:val="24"/>
                <w:szCs w:val="24"/>
              </w:rPr>
              <w:t xml:space="preserve"> [</w:t>
            </w:r>
            <w:r w:rsidR="00EE6EF7">
              <w:rPr>
                <w:rFonts w:ascii="Book Antiqua" w:hAnsi="Book Antiqua"/>
                <w:sz w:val="24"/>
                <w:szCs w:val="24"/>
              </w:rPr>
              <w:sym w:font="Symbol" w:char="F0B4"/>
            </w:r>
            <w:r w:rsidR="00EE6EF7">
              <w:rPr>
                <w:rFonts w:ascii="Book Antiqua" w:eastAsiaTheme="minorEastAsia" w:hAnsi="Book Antiqua" w:hint="eastAsia"/>
                <w:sz w:val="24"/>
                <w:szCs w:val="24"/>
                <w:lang w:eastAsia="zh-CN"/>
              </w:rPr>
              <w:t xml:space="preserve"> </w:t>
            </w:r>
            <w:r w:rsidR="008405EF" w:rsidRPr="00EE6EF7">
              <w:rPr>
                <w:rFonts w:ascii="Book Antiqua" w:hAnsi="Book Antiqua"/>
                <w:sz w:val="24"/>
                <w:szCs w:val="24"/>
              </w:rPr>
              <w:t>10</w:t>
            </w:r>
            <w:r w:rsidR="008405EF" w:rsidRPr="00EE6EF7">
              <w:rPr>
                <w:rFonts w:ascii="Book Antiqua" w:hAnsi="Book Antiqua"/>
                <w:sz w:val="24"/>
                <w:szCs w:val="24"/>
                <w:vertAlign w:val="superscript"/>
              </w:rPr>
              <w:t>3</w:t>
            </w:r>
            <w:r w:rsidR="008405EF" w:rsidRPr="00EE6EF7">
              <w:rPr>
                <w:rFonts w:ascii="Book Antiqua" w:hAnsi="Book Antiqua"/>
                <w:sz w:val="24"/>
                <w:szCs w:val="24"/>
              </w:rPr>
              <w:t>/mm</w:t>
            </w:r>
            <w:r w:rsidR="008405EF" w:rsidRPr="00EE6EF7">
              <w:rPr>
                <w:rFonts w:ascii="Book Antiqua" w:hAnsi="Book Antiqua"/>
                <w:sz w:val="24"/>
                <w:szCs w:val="24"/>
                <w:vertAlign w:val="superscript"/>
              </w:rPr>
              <w:t>3</w:t>
            </w:r>
            <w:r w:rsidR="008405EF" w:rsidRPr="00EE6EF7">
              <w:rPr>
                <w:rFonts w:ascii="Book Antiqua" w:hAnsi="Book Antiqua"/>
                <w:sz w:val="24"/>
                <w:szCs w:val="24"/>
              </w:rPr>
              <w:t>]</w:t>
            </w:r>
          </w:p>
        </w:tc>
        <w:tc>
          <w:tcPr>
            <w:tcW w:w="2663" w:type="dxa"/>
            <w:gridSpan w:val="2"/>
            <w:shd w:val="clear" w:color="auto" w:fill="auto"/>
          </w:tcPr>
          <w:p w:rsidR="00686E35"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397 (297-483)</w:t>
            </w:r>
          </w:p>
        </w:tc>
        <w:tc>
          <w:tcPr>
            <w:tcW w:w="1843" w:type="dxa"/>
            <w:shd w:val="clear" w:color="auto" w:fill="auto"/>
          </w:tcPr>
          <w:p w:rsidR="00686E35"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283 (215-344)</w:t>
            </w:r>
          </w:p>
        </w:tc>
        <w:tc>
          <w:tcPr>
            <w:tcW w:w="2491" w:type="dxa"/>
            <w:gridSpan w:val="2"/>
            <w:shd w:val="clear" w:color="auto" w:fill="auto"/>
          </w:tcPr>
          <w:p w:rsidR="00686E35"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314 (283-434)</w:t>
            </w:r>
          </w:p>
        </w:tc>
        <w:tc>
          <w:tcPr>
            <w:tcW w:w="2500" w:type="dxa"/>
            <w:shd w:val="clear" w:color="auto" w:fill="auto"/>
          </w:tcPr>
          <w:p w:rsidR="00686E35"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264 (226-327)</w:t>
            </w:r>
          </w:p>
        </w:tc>
        <w:tc>
          <w:tcPr>
            <w:tcW w:w="1075" w:type="dxa"/>
            <w:shd w:val="clear" w:color="auto" w:fill="auto"/>
          </w:tcPr>
          <w:p w:rsidR="00686E35"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&lt;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0.001</w:t>
            </w:r>
          </w:p>
        </w:tc>
      </w:tr>
      <w:tr w:rsidR="00686E35" w:rsidRPr="00F5142F" w:rsidTr="00686E35">
        <w:tc>
          <w:tcPr>
            <w:tcW w:w="2235" w:type="dxa"/>
            <w:shd w:val="clear" w:color="auto" w:fill="auto"/>
          </w:tcPr>
          <w:p w:rsidR="00686E35" w:rsidRPr="00EE6EF7" w:rsidRDefault="00686E35" w:rsidP="00B67AD6">
            <w:pPr>
              <w:spacing w:after="0" w:line="360" w:lineRule="auto"/>
              <w:jc w:val="both"/>
              <w:rPr>
                <w:rFonts w:ascii="Book Antiqua" w:hAnsi="Book Antiqua"/>
                <w:sz w:val="24"/>
                <w:szCs w:val="24"/>
              </w:rPr>
            </w:pPr>
            <w:r w:rsidRPr="00EE6EF7">
              <w:rPr>
                <w:rFonts w:ascii="Book Antiqua" w:hAnsi="Book Antiqua"/>
                <w:sz w:val="24"/>
                <w:szCs w:val="24"/>
              </w:rPr>
              <w:t>WBC</w:t>
            </w:r>
            <w:r w:rsidR="00524D6E" w:rsidRPr="00EE6EF7">
              <w:rPr>
                <w:rFonts w:ascii="Book Antiqua" w:hAnsi="Book Antiqua"/>
                <w:sz w:val="24"/>
                <w:szCs w:val="24"/>
              </w:rPr>
              <w:t xml:space="preserve"> [</w:t>
            </w:r>
            <w:r w:rsidR="00EE6EF7">
              <w:rPr>
                <w:rFonts w:ascii="Book Antiqua" w:hAnsi="Book Antiqua"/>
                <w:sz w:val="24"/>
                <w:szCs w:val="24"/>
              </w:rPr>
              <w:sym w:font="Symbol" w:char="F0B4"/>
            </w:r>
            <w:r w:rsidR="00EE6EF7">
              <w:rPr>
                <w:rFonts w:ascii="Book Antiqua" w:eastAsiaTheme="minorEastAsia" w:hAnsi="Book Antiqua" w:hint="eastAsia"/>
                <w:sz w:val="24"/>
                <w:szCs w:val="24"/>
                <w:lang w:eastAsia="zh-CN"/>
              </w:rPr>
              <w:t xml:space="preserve"> </w:t>
            </w:r>
            <w:r w:rsidR="00524D6E" w:rsidRPr="00EE6EF7">
              <w:rPr>
                <w:rFonts w:ascii="Book Antiqua" w:hAnsi="Book Antiqua"/>
                <w:sz w:val="24"/>
                <w:szCs w:val="24"/>
              </w:rPr>
              <w:t>10</w:t>
            </w:r>
            <w:r w:rsidR="00524D6E" w:rsidRPr="00EE6EF7">
              <w:rPr>
                <w:rFonts w:ascii="Book Antiqua" w:hAnsi="Book Antiqua"/>
                <w:sz w:val="24"/>
                <w:szCs w:val="24"/>
                <w:vertAlign w:val="superscript"/>
              </w:rPr>
              <w:t>3</w:t>
            </w:r>
            <w:r w:rsidR="00524D6E" w:rsidRPr="00EE6EF7">
              <w:rPr>
                <w:rFonts w:ascii="Book Antiqua" w:hAnsi="Book Antiqua"/>
                <w:sz w:val="24"/>
                <w:szCs w:val="24"/>
              </w:rPr>
              <w:t>/mm</w:t>
            </w:r>
            <w:r w:rsidR="00524D6E" w:rsidRPr="00EE6EF7">
              <w:rPr>
                <w:rFonts w:ascii="Book Antiqua" w:hAnsi="Book Antiqua"/>
                <w:sz w:val="24"/>
                <w:szCs w:val="24"/>
                <w:vertAlign w:val="superscript"/>
              </w:rPr>
              <w:t>3</w:t>
            </w:r>
            <w:r w:rsidR="00524D6E" w:rsidRPr="00EE6EF7">
              <w:rPr>
                <w:rFonts w:ascii="Book Antiqua" w:hAnsi="Book Antiqua"/>
                <w:sz w:val="24"/>
                <w:szCs w:val="24"/>
              </w:rPr>
              <w:t>]</w:t>
            </w:r>
          </w:p>
        </w:tc>
        <w:tc>
          <w:tcPr>
            <w:tcW w:w="2663" w:type="dxa"/>
            <w:gridSpan w:val="2"/>
            <w:shd w:val="clear" w:color="auto" w:fill="auto"/>
          </w:tcPr>
          <w:p w:rsidR="00686E35"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7.89 (5.9-10.8)</w:t>
            </w:r>
          </w:p>
        </w:tc>
        <w:tc>
          <w:tcPr>
            <w:tcW w:w="1843" w:type="dxa"/>
            <w:shd w:val="clear" w:color="auto" w:fill="auto"/>
          </w:tcPr>
          <w:p w:rsidR="00686E35"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6.24 (5.5-7.3)</w:t>
            </w:r>
          </w:p>
        </w:tc>
        <w:tc>
          <w:tcPr>
            <w:tcW w:w="2491" w:type="dxa"/>
            <w:gridSpan w:val="2"/>
            <w:shd w:val="clear" w:color="auto" w:fill="auto"/>
          </w:tcPr>
          <w:p w:rsidR="00686E35"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7.91 (6.1-9)</w:t>
            </w:r>
          </w:p>
        </w:tc>
        <w:tc>
          <w:tcPr>
            <w:tcW w:w="2500" w:type="dxa"/>
            <w:shd w:val="clear" w:color="auto" w:fill="auto"/>
          </w:tcPr>
          <w:p w:rsidR="00686E35"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6.2 (5.1-7.6)</w:t>
            </w:r>
          </w:p>
        </w:tc>
        <w:tc>
          <w:tcPr>
            <w:tcW w:w="1075" w:type="dxa"/>
            <w:shd w:val="clear" w:color="auto" w:fill="auto"/>
          </w:tcPr>
          <w:p w:rsidR="00686E35"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0.046</w:t>
            </w:r>
          </w:p>
        </w:tc>
      </w:tr>
      <w:tr w:rsidR="00686E35" w:rsidRPr="00F5142F" w:rsidTr="00913D2B">
        <w:tc>
          <w:tcPr>
            <w:tcW w:w="2235" w:type="dxa"/>
            <w:tcBorders>
              <w:bottom w:val="single" w:sz="4" w:space="0" w:color="auto"/>
            </w:tcBorders>
            <w:shd w:val="clear" w:color="auto" w:fill="auto"/>
          </w:tcPr>
          <w:p w:rsidR="00686E35" w:rsidRPr="00EE6EF7" w:rsidRDefault="00686E35" w:rsidP="00B67AD6">
            <w:pPr>
              <w:spacing w:after="0" w:line="360" w:lineRule="auto"/>
              <w:jc w:val="both"/>
              <w:rPr>
                <w:rFonts w:ascii="Book Antiqua" w:hAnsi="Book Antiqua"/>
                <w:sz w:val="24"/>
                <w:szCs w:val="24"/>
              </w:rPr>
            </w:pPr>
            <w:r w:rsidRPr="00EE6EF7">
              <w:rPr>
                <w:rFonts w:ascii="Book Antiqua" w:hAnsi="Book Antiqua"/>
                <w:sz w:val="24"/>
                <w:szCs w:val="24"/>
              </w:rPr>
              <w:t>Protein [g/dL]</w:t>
            </w:r>
          </w:p>
        </w:tc>
        <w:tc>
          <w:tcPr>
            <w:tcW w:w="2663" w:type="dxa"/>
            <w:gridSpan w:val="2"/>
            <w:tcBorders>
              <w:bottom w:val="single" w:sz="4" w:space="0" w:color="auto"/>
            </w:tcBorders>
            <w:shd w:val="clear" w:color="auto" w:fill="auto"/>
          </w:tcPr>
          <w:p w:rsidR="00686E35"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6.97</w:t>
            </w:r>
            <w:r w:rsidR="00B7433B">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B7433B">
              <w:rPr>
                <w:rFonts w:ascii="Book Antiqua" w:eastAsiaTheme="minorEastAsia" w:hAnsi="Book Antiqua" w:hint="eastAsia"/>
                <w:sz w:val="24"/>
                <w:szCs w:val="24"/>
                <w:lang w:eastAsia="zh-CN"/>
              </w:rPr>
              <w:t xml:space="preserve"> </w:t>
            </w:r>
            <w:r w:rsidRPr="00F5142F">
              <w:rPr>
                <w:rFonts w:ascii="Book Antiqua" w:hAnsi="Book Antiqua"/>
                <w:sz w:val="24"/>
                <w:szCs w:val="24"/>
              </w:rPr>
              <w:t>0.99</w:t>
            </w:r>
          </w:p>
        </w:tc>
        <w:tc>
          <w:tcPr>
            <w:tcW w:w="1843" w:type="dxa"/>
            <w:tcBorders>
              <w:bottom w:val="single" w:sz="4" w:space="0" w:color="auto"/>
            </w:tcBorders>
            <w:shd w:val="clear" w:color="auto" w:fill="auto"/>
          </w:tcPr>
          <w:p w:rsidR="00686E35"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7.26</w:t>
            </w:r>
            <w:r w:rsidR="00B7433B">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B7433B">
              <w:rPr>
                <w:rFonts w:ascii="Book Antiqua" w:eastAsiaTheme="minorEastAsia" w:hAnsi="Book Antiqua" w:hint="eastAsia"/>
                <w:sz w:val="24"/>
                <w:szCs w:val="24"/>
                <w:lang w:eastAsia="zh-CN"/>
              </w:rPr>
              <w:t xml:space="preserve"> </w:t>
            </w:r>
            <w:r w:rsidRPr="00F5142F">
              <w:rPr>
                <w:rFonts w:ascii="Book Antiqua" w:hAnsi="Book Antiqua"/>
                <w:sz w:val="24"/>
                <w:szCs w:val="24"/>
              </w:rPr>
              <w:t>0.74</w:t>
            </w:r>
          </w:p>
        </w:tc>
        <w:tc>
          <w:tcPr>
            <w:tcW w:w="2491" w:type="dxa"/>
            <w:gridSpan w:val="2"/>
            <w:tcBorders>
              <w:bottom w:val="single" w:sz="4" w:space="0" w:color="auto"/>
            </w:tcBorders>
            <w:shd w:val="clear" w:color="auto" w:fill="auto"/>
          </w:tcPr>
          <w:p w:rsidR="00686E35"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6.77</w:t>
            </w:r>
            <w:r w:rsidR="00B7433B">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B7433B">
              <w:rPr>
                <w:rFonts w:ascii="Book Antiqua" w:eastAsiaTheme="minorEastAsia" w:hAnsi="Book Antiqua" w:hint="eastAsia"/>
                <w:sz w:val="24"/>
                <w:szCs w:val="24"/>
                <w:lang w:eastAsia="zh-CN"/>
              </w:rPr>
              <w:t xml:space="preserve"> </w:t>
            </w:r>
            <w:r w:rsidRPr="00F5142F">
              <w:rPr>
                <w:rFonts w:ascii="Book Antiqua" w:hAnsi="Book Antiqua"/>
                <w:sz w:val="24"/>
                <w:szCs w:val="24"/>
              </w:rPr>
              <w:t>0.88</w:t>
            </w:r>
          </w:p>
        </w:tc>
        <w:tc>
          <w:tcPr>
            <w:tcW w:w="2500" w:type="dxa"/>
            <w:tcBorders>
              <w:bottom w:val="single" w:sz="4" w:space="0" w:color="auto"/>
            </w:tcBorders>
            <w:shd w:val="clear" w:color="auto" w:fill="auto"/>
          </w:tcPr>
          <w:p w:rsidR="00686E35"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7.23</w:t>
            </w:r>
            <w:r w:rsidR="00B7433B">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B7433B">
              <w:rPr>
                <w:rFonts w:ascii="Book Antiqua" w:eastAsiaTheme="minorEastAsia" w:hAnsi="Book Antiqua" w:hint="eastAsia"/>
                <w:sz w:val="24"/>
                <w:szCs w:val="24"/>
                <w:lang w:eastAsia="zh-CN"/>
              </w:rPr>
              <w:t xml:space="preserve"> </w:t>
            </w:r>
            <w:r w:rsidRPr="00F5142F">
              <w:rPr>
                <w:rFonts w:ascii="Book Antiqua" w:hAnsi="Book Antiqua"/>
                <w:sz w:val="24"/>
                <w:szCs w:val="24"/>
              </w:rPr>
              <w:t>0.54</w:t>
            </w:r>
          </w:p>
        </w:tc>
        <w:tc>
          <w:tcPr>
            <w:tcW w:w="1075" w:type="dxa"/>
            <w:tcBorders>
              <w:bottom w:val="single" w:sz="4" w:space="0" w:color="auto"/>
            </w:tcBorders>
            <w:shd w:val="clear" w:color="auto" w:fill="auto"/>
          </w:tcPr>
          <w:p w:rsidR="00686E35" w:rsidRPr="00F5142F" w:rsidRDefault="00686E35" w:rsidP="00B67AD6">
            <w:pPr>
              <w:spacing w:after="0" w:line="360" w:lineRule="auto"/>
              <w:jc w:val="both"/>
              <w:rPr>
                <w:rFonts w:ascii="Book Antiqua" w:hAnsi="Book Antiqua"/>
                <w:sz w:val="24"/>
                <w:szCs w:val="24"/>
              </w:rPr>
            </w:pPr>
            <w:r w:rsidRPr="00F5142F">
              <w:rPr>
                <w:rFonts w:ascii="Book Antiqua" w:hAnsi="Book Antiqua"/>
                <w:sz w:val="24"/>
                <w:szCs w:val="24"/>
              </w:rPr>
              <w:t>0.152</w:t>
            </w:r>
          </w:p>
        </w:tc>
      </w:tr>
    </w:tbl>
    <w:p w:rsidR="004B0D4A" w:rsidRPr="004B0D4A" w:rsidRDefault="008C02D7" w:rsidP="004B0D4A">
      <w:pPr>
        <w:spacing w:after="0" w:line="360" w:lineRule="auto"/>
        <w:jc w:val="both"/>
        <w:rPr>
          <w:rFonts w:ascii="Book Antiqua" w:hAnsi="Book Antiqua"/>
          <w:b/>
          <w:sz w:val="24"/>
          <w:szCs w:val="24"/>
        </w:rPr>
      </w:pPr>
      <w:r w:rsidRPr="00F5142F">
        <w:rPr>
          <w:rFonts w:ascii="Book Antiqua" w:hAnsi="Book Antiqua"/>
          <w:sz w:val="24"/>
          <w:szCs w:val="24"/>
        </w:rPr>
        <w:t>Data on age</w:t>
      </w:r>
      <w:r w:rsidR="00686E35" w:rsidRPr="00F5142F">
        <w:rPr>
          <w:rFonts w:ascii="Book Antiqua" w:hAnsi="Book Antiqua"/>
          <w:sz w:val="24"/>
          <w:szCs w:val="24"/>
        </w:rPr>
        <w:t>, hemoglobin (Hb), and total protein concentration</w:t>
      </w:r>
      <w:r w:rsidRPr="00F5142F">
        <w:rPr>
          <w:rFonts w:ascii="Book Antiqua" w:hAnsi="Book Antiqua"/>
          <w:sz w:val="24"/>
          <w:szCs w:val="24"/>
        </w:rPr>
        <w:t xml:space="preserve"> presented as mean</w:t>
      </w:r>
      <w:r w:rsidR="004B0D4A">
        <w:rPr>
          <w:rFonts w:ascii="Book Antiqua" w:eastAsiaTheme="minorEastAsia" w:hAnsi="Book Antiqua" w:hint="eastAsia"/>
          <w:sz w:val="24"/>
          <w:szCs w:val="24"/>
          <w:lang w:eastAsia="zh-CN"/>
        </w:rPr>
        <w:t xml:space="preserve"> </w:t>
      </w:r>
      <w:r w:rsidRPr="00F5142F">
        <w:rPr>
          <w:rFonts w:ascii="Book Antiqua" w:hAnsi="Book Antiqua"/>
          <w:sz w:val="24"/>
          <w:szCs w:val="24"/>
        </w:rPr>
        <w:t>±</w:t>
      </w:r>
      <w:r w:rsidR="004B0D4A">
        <w:rPr>
          <w:rFonts w:ascii="Book Antiqua" w:eastAsiaTheme="minorEastAsia" w:hAnsi="Book Antiqua" w:hint="eastAsia"/>
          <w:sz w:val="24"/>
          <w:szCs w:val="24"/>
          <w:lang w:eastAsia="zh-CN"/>
        </w:rPr>
        <w:t xml:space="preserve"> </w:t>
      </w:r>
      <w:r w:rsidRPr="00F5142F">
        <w:rPr>
          <w:rFonts w:ascii="Book Antiqua" w:hAnsi="Book Antiqua"/>
          <w:sz w:val="24"/>
          <w:szCs w:val="24"/>
        </w:rPr>
        <w:t xml:space="preserve">SD and analyzed using one-way ANOVA; </w:t>
      </w:r>
      <w:r w:rsidR="00686E35" w:rsidRPr="00F5142F">
        <w:rPr>
          <w:rFonts w:ascii="Book Antiqua" w:hAnsi="Book Antiqua"/>
          <w:sz w:val="24"/>
          <w:szCs w:val="24"/>
        </w:rPr>
        <w:t xml:space="preserve">data on platelet (PLT) and leukocyte (WBC) counts presented as medians </w:t>
      </w:r>
      <w:r w:rsidR="00511E95" w:rsidRPr="00F5142F">
        <w:rPr>
          <w:rFonts w:ascii="Book Antiqua" w:hAnsi="Book Antiqua"/>
          <w:sz w:val="24"/>
          <w:szCs w:val="24"/>
        </w:rPr>
        <w:t xml:space="preserve">with interquartile range </w:t>
      </w:r>
      <w:r w:rsidR="00686E35" w:rsidRPr="00F5142F">
        <w:rPr>
          <w:rFonts w:ascii="Book Antiqua" w:hAnsi="Book Antiqua"/>
          <w:sz w:val="24"/>
          <w:szCs w:val="24"/>
        </w:rPr>
        <w:t xml:space="preserve">and analyzed using Kruskal-Wallis </w:t>
      </w:r>
      <w:r w:rsidR="00686E35" w:rsidRPr="00F5142F">
        <w:rPr>
          <w:rFonts w:ascii="Book Antiqua" w:hAnsi="Book Antiqua"/>
          <w:i/>
          <w:sz w:val="24"/>
          <w:szCs w:val="24"/>
        </w:rPr>
        <w:t>H</w:t>
      </w:r>
      <w:r w:rsidR="00686E35" w:rsidRPr="00F5142F">
        <w:rPr>
          <w:rFonts w:ascii="Book Antiqua" w:hAnsi="Book Antiqua"/>
          <w:sz w:val="24"/>
          <w:szCs w:val="24"/>
        </w:rPr>
        <w:t xml:space="preserve"> test; </w:t>
      </w:r>
      <w:r w:rsidRPr="00F5142F">
        <w:rPr>
          <w:rFonts w:ascii="Book Antiqua" w:hAnsi="Book Antiqua"/>
          <w:sz w:val="24"/>
          <w:szCs w:val="24"/>
        </w:rPr>
        <w:t xml:space="preserve">data on gender distribution (F-females, M-males) was analyzed using </w:t>
      </w:r>
      <w:r w:rsidR="00EE6EF7">
        <w:rPr>
          <w:rFonts w:ascii="Book Antiqua" w:hAnsi="Book Antiqua"/>
          <w:sz w:val="24"/>
          <w:szCs w:val="24"/>
        </w:rPr>
        <w:sym w:font="Symbol" w:char="F063"/>
      </w:r>
      <w:r w:rsidR="00EE6EF7">
        <w:rPr>
          <w:rFonts w:ascii="Book Antiqua" w:eastAsiaTheme="minorEastAsia" w:hAnsi="Book Antiqua" w:hint="eastAsia"/>
          <w:sz w:val="24"/>
          <w:szCs w:val="24"/>
          <w:vertAlign w:val="superscript"/>
          <w:lang w:eastAsia="zh-CN"/>
        </w:rPr>
        <w:t xml:space="preserve">2 </w:t>
      </w:r>
      <w:r w:rsidRPr="00F5142F">
        <w:rPr>
          <w:rFonts w:ascii="Book Antiqua" w:hAnsi="Book Antiqua"/>
          <w:sz w:val="24"/>
          <w:szCs w:val="24"/>
        </w:rPr>
        <w:t>test.</w:t>
      </w:r>
      <w:r w:rsidR="004B0D4A">
        <w:rPr>
          <w:rFonts w:ascii="Book Antiqua" w:eastAsiaTheme="minorEastAsia" w:hAnsi="Book Antiqua" w:hint="eastAsia"/>
          <w:b/>
          <w:sz w:val="24"/>
          <w:szCs w:val="24"/>
          <w:lang w:eastAsia="zh-CN"/>
        </w:rPr>
        <w:t xml:space="preserve"> </w:t>
      </w:r>
      <w:r w:rsidR="004B0D4A" w:rsidRPr="00F5142F">
        <w:rPr>
          <w:rFonts w:ascii="Book Antiqua" w:hAnsi="Book Antiqua"/>
          <w:sz w:val="24"/>
          <w:szCs w:val="24"/>
        </w:rPr>
        <w:t>IBD</w:t>
      </w:r>
      <w:r w:rsidR="004B0D4A">
        <w:rPr>
          <w:rFonts w:ascii="Book Antiqua" w:eastAsiaTheme="minorEastAsia" w:hAnsi="Book Antiqua" w:hint="eastAsia"/>
          <w:sz w:val="24"/>
          <w:szCs w:val="24"/>
          <w:lang w:eastAsia="zh-CN"/>
        </w:rPr>
        <w:t xml:space="preserve">: </w:t>
      </w:r>
      <w:r w:rsidR="004B0D4A" w:rsidRPr="00F5142F">
        <w:rPr>
          <w:rFonts w:ascii="Book Antiqua" w:hAnsi="Book Antiqua"/>
          <w:sz w:val="24"/>
          <w:szCs w:val="24"/>
        </w:rPr>
        <w:t>Inflammatory bowel disease</w:t>
      </w:r>
      <w:r w:rsidR="004B0D4A">
        <w:rPr>
          <w:rFonts w:ascii="Book Antiqua" w:eastAsiaTheme="minorEastAsia" w:hAnsi="Book Antiqua" w:hint="eastAsia"/>
          <w:sz w:val="24"/>
          <w:szCs w:val="24"/>
          <w:lang w:eastAsia="zh-CN"/>
        </w:rPr>
        <w:t xml:space="preserve">; </w:t>
      </w:r>
      <w:r w:rsidR="004B0D4A" w:rsidRPr="004B0D4A">
        <w:rPr>
          <w:rFonts w:ascii="Book Antiqua" w:eastAsiaTheme="minorEastAsia" w:hAnsi="Book Antiqua"/>
          <w:sz w:val="24"/>
          <w:szCs w:val="24"/>
          <w:lang w:eastAsia="zh-CN"/>
        </w:rPr>
        <w:t>CD</w:t>
      </w:r>
      <w:r w:rsidR="004B0D4A">
        <w:rPr>
          <w:rFonts w:ascii="Book Antiqua" w:eastAsiaTheme="minorEastAsia" w:hAnsi="Book Antiqua" w:hint="eastAsia"/>
          <w:sz w:val="24"/>
          <w:szCs w:val="24"/>
          <w:lang w:eastAsia="zh-CN"/>
        </w:rPr>
        <w:t xml:space="preserve">: </w:t>
      </w:r>
      <w:r w:rsidR="004B0D4A" w:rsidRPr="004B0D4A">
        <w:rPr>
          <w:rFonts w:ascii="Book Antiqua" w:eastAsiaTheme="minorEastAsia" w:hAnsi="Book Antiqua"/>
          <w:sz w:val="24"/>
          <w:szCs w:val="24"/>
          <w:lang w:eastAsia="zh-CN"/>
        </w:rPr>
        <w:t>Crohn’s disease</w:t>
      </w:r>
      <w:r w:rsidR="004B0D4A">
        <w:rPr>
          <w:rFonts w:ascii="Book Antiqua" w:eastAsiaTheme="minorEastAsia" w:hAnsi="Book Antiqua" w:hint="eastAsia"/>
          <w:sz w:val="24"/>
          <w:szCs w:val="24"/>
          <w:lang w:eastAsia="zh-CN"/>
        </w:rPr>
        <w:t xml:space="preserve">; </w:t>
      </w:r>
      <w:r w:rsidR="004B0D4A" w:rsidRPr="004B0D4A">
        <w:rPr>
          <w:rFonts w:ascii="Book Antiqua" w:eastAsiaTheme="minorEastAsia" w:hAnsi="Book Antiqua"/>
          <w:sz w:val="24"/>
          <w:szCs w:val="24"/>
          <w:lang w:eastAsia="zh-CN"/>
        </w:rPr>
        <w:t>UC</w:t>
      </w:r>
      <w:r w:rsidR="004B0D4A">
        <w:rPr>
          <w:rFonts w:ascii="Book Antiqua" w:eastAsiaTheme="minorEastAsia" w:hAnsi="Book Antiqua" w:hint="eastAsia"/>
          <w:sz w:val="24"/>
          <w:szCs w:val="24"/>
          <w:lang w:eastAsia="zh-CN"/>
        </w:rPr>
        <w:t xml:space="preserve">: </w:t>
      </w:r>
      <w:r w:rsidR="004B0D4A" w:rsidRPr="004B0D4A">
        <w:rPr>
          <w:rFonts w:ascii="Book Antiqua" w:eastAsiaTheme="minorEastAsia" w:hAnsi="Book Antiqua"/>
          <w:sz w:val="24"/>
          <w:szCs w:val="24"/>
          <w:lang w:eastAsia="zh-CN"/>
        </w:rPr>
        <w:t>Ulcerative colitis</w:t>
      </w:r>
      <w:r w:rsidR="004B0D4A">
        <w:rPr>
          <w:rFonts w:ascii="Book Antiqua" w:eastAsiaTheme="minorEastAsia" w:hAnsi="Book Antiqua" w:hint="eastAsia"/>
          <w:sz w:val="24"/>
          <w:szCs w:val="24"/>
          <w:lang w:eastAsia="zh-CN"/>
        </w:rPr>
        <w:t>.</w:t>
      </w:r>
    </w:p>
    <w:p w:rsidR="00811156" w:rsidRPr="004B0D4A" w:rsidRDefault="00811156" w:rsidP="00B67AD6">
      <w:pPr>
        <w:spacing w:after="0" w:line="360" w:lineRule="auto"/>
        <w:jc w:val="both"/>
        <w:rPr>
          <w:rFonts w:ascii="Book Antiqua" w:eastAsiaTheme="minorEastAsia" w:hAnsi="Book Antiqua"/>
          <w:sz w:val="24"/>
          <w:szCs w:val="24"/>
          <w:lang w:eastAsia="zh-CN"/>
        </w:rPr>
      </w:pPr>
    </w:p>
    <w:p w:rsidR="004B0D4A" w:rsidRPr="004B0D4A" w:rsidRDefault="004B0D4A" w:rsidP="00B67AD6">
      <w:pPr>
        <w:spacing w:after="0" w:line="360" w:lineRule="auto"/>
        <w:jc w:val="both"/>
        <w:rPr>
          <w:rFonts w:ascii="Book Antiqua" w:eastAsiaTheme="minorEastAsia" w:hAnsi="Book Antiqua"/>
          <w:sz w:val="24"/>
          <w:szCs w:val="24"/>
          <w:lang w:eastAsia="zh-CN"/>
        </w:rPr>
        <w:sectPr w:rsidR="004B0D4A" w:rsidRPr="004B0D4A" w:rsidSect="00913D2B">
          <w:pgSz w:w="15840" w:h="12240" w:orient="landscape"/>
          <w:pgMar w:top="1417" w:right="1417" w:bottom="1417" w:left="1417" w:header="708" w:footer="708" w:gutter="0"/>
          <w:cols w:space="708"/>
          <w:docGrid w:linePitch="360"/>
        </w:sectPr>
      </w:pPr>
    </w:p>
    <w:p w:rsidR="00811156" w:rsidRPr="00EE6EF7" w:rsidRDefault="00811156" w:rsidP="00B67AD6">
      <w:pPr>
        <w:spacing w:after="0" w:line="360" w:lineRule="auto"/>
        <w:jc w:val="both"/>
        <w:rPr>
          <w:rFonts w:ascii="Book Antiqua" w:hAnsi="Book Antiqua"/>
          <w:b/>
          <w:sz w:val="24"/>
          <w:szCs w:val="24"/>
        </w:rPr>
      </w:pPr>
      <w:r w:rsidRPr="00F5142F">
        <w:rPr>
          <w:rFonts w:ascii="Book Antiqua" w:hAnsi="Book Antiqua"/>
          <w:b/>
          <w:sz w:val="24"/>
          <w:szCs w:val="24"/>
        </w:rPr>
        <w:lastRenderedPageBreak/>
        <w:t>Table</w:t>
      </w:r>
      <w:r w:rsidR="001D3C3B" w:rsidRPr="00F5142F">
        <w:rPr>
          <w:rFonts w:ascii="Book Antiqua" w:hAnsi="Book Antiqua"/>
          <w:b/>
          <w:sz w:val="24"/>
          <w:szCs w:val="24"/>
        </w:rPr>
        <w:t xml:space="preserve"> 2</w:t>
      </w:r>
      <w:r w:rsidR="001D3C3B" w:rsidRPr="00F5142F">
        <w:rPr>
          <w:rFonts w:ascii="Book Antiqua" w:hAnsi="Book Antiqua"/>
          <w:sz w:val="24"/>
          <w:szCs w:val="24"/>
        </w:rPr>
        <w:t xml:space="preserve"> </w:t>
      </w:r>
      <w:r w:rsidR="001D3C3B" w:rsidRPr="00EE6EF7">
        <w:rPr>
          <w:rFonts w:ascii="Book Antiqua" w:hAnsi="Book Antiqua"/>
          <w:b/>
          <w:sz w:val="24"/>
          <w:szCs w:val="24"/>
        </w:rPr>
        <w:t>IL9 association with proinflammatory, an</w:t>
      </w:r>
      <w:r w:rsidR="00AB48F5" w:rsidRPr="00EE6EF7">
        <w:rPr>
          <w:rFonts w:ascii="Book Antiqua" w:hAnsi="Book Antiqua"/>
          <w:b/>
          <w:sz w:val="24"/>
          <w:szCs w:val="24"/>
        </w:rPr>
        <w:t>giogenic and Th1 and Th2 subset-</w:t>
      </w:r>
      <w:r w:rsidR="001D3C3B" w:rsidRPr="00EE6EF7">
        <w:rPr>
          <w:rFonts w:ascii="Book Antiqua" w:hAnsi="Book Antiqua"/>
          <w:b/>
          <w:sz w:val="24"/>
          <w:szCs w:val="24"/>
        </w:rPr>
        <w:t>specific cytokines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4"/>
        <w:gridCol w:w="2204"/>
        <w:gridCol w:w="2204"/>
        <w:gridCol w:w="2204"/>
      </w:tblGrid>
      <w:tr w:rsidR="00811156" w:rsidRPr="00F5142F" w:rsidTr="00D07EA2">
        <w:tc>
          <w:tcPr>
            <w:tcW w:w="2203" w:type="dxa"/>
            <w:tcBorders>
              <w:top w:val="single" w:sz="4" w:space="0" w:color="auto"/>
              <w:bottom w:val="single" w:sz="4" w:space="0" w:color="auto"/>
            </w:tcBorders>
          </w:tcPr>
          <w:p w:rsidR="00811156" w:rsidRPr="00F5142F" w:rsidRDefault="00811156" w:rsidP="00B67AD6">
            <w:pPr>
              <w:spacing w:line="360" w:lineRule="auto"/>
              <w:jc w:val="both"/>
              <w:rPr>
                <w:rFonts w:ascii="Book Antiqua" w:hAnsi="Book Antiqua"/>
                <w:sz w:val="24"/>
                <w:szCs w:val="24"/>
              </w:rPr>
            </w:pPr>
          </w:p>
        </w:tc>
        <w:tc>
          <w:tcPr>
            <w:tcW w:w="2203" w:type="dxa"/>
            <w:tcBorders>
              <w:top w:val="single" w:sz="4" w:space="0" w:color="auto"/>
              <w:bottom w:val="single" w:sz="4" w:space="0" w:color="auto"/>
            </w:tcBorders>
          </w:tcPr>
          <w:p w:rsidR="00811156" w:rsidRPr="00F5142F" w:rsidRDefault="00811156" w:rsidP="00B67AD6">
            <w:pPr>
              <w:spacing w:line="360" w:lineRule="auto"/>
              <w:jc w:val="both"/>
              <w:rPr>
                <w:rFonts w:ascii="Book Antiqua" w:hAnsi="Book Antiqua"/>
                <w:b/>
                <w:sz w:val="24"/>
                <w:szCs w:val="24"/>
              </w:rPr>
            </w:pPr>
            <w:r w:rsidRPr="00F5142F">
              <w:rPr>
                <w:rFonts w:ascii="Book Antiqua" w:hAnsi="Book Antiqua"/>
                <w:b/>
                <w:sz w:val="24"/>
                <w:szCs w:val="24"/>
              </w:rPr>
              <w:t>CD active</w:t>
            </w:r>
          </w:p>
        </w:tc>
        <w:tc>
          <w:tcPr>
            <w:tcW w:w="2204" w:type="dxa"/>
            <w:tcBorders>
              <w:top w:val="single" w:sz="4" w:space="0" w:color="auto"/>
              <w:bottom w:val="single" w:sz="4" w:space="0" w:color="auto"/>
            </w:tcBorders>
          </w:tcPr>
          <w:p w:rsidR="00811156" w:rsidRPr="00F5142F" w:rsidRDefault="00811156" w:rsidP="00B67AD6">
            <w:pPr>
              <w:spacing w:line="360" w:lineRule="auto"/>
              <w:jc w:val="both"/>
              <w:rPr>
                <w:rFonts w:ascii="Book Antiqua" w:hAnsi="Book Antiqua"/>
                <w:b/>
                <w:sz w:val="24"/>
                <w:szCs w:val="24"/>
              </w:rPr>
            </w:pPr>
            <w:r w:rsidRPr="00F5142F">
              <w:rPr>
                <w:rFonts w:ascii="Book Antiqua" w:hAnsi="Book Antiqua"/>
                <w:b/>
                <w:sz w:val="24"/>
                <w:szCs w:val="24"/>
              </w:rPr>
              <w:t>CD inactive</w:t>
            </w:r>
          </w:p>
        </w:tc>
        <w:tc>
          <w:tcPr>
            <w:tcW w:w="2204" w:type="dxa"/>
            <w:tcBorders>
              <w:top w:val="single" w:sz="4" w:space="0" w:color="auto"/>
              <w:bottom w:val="single" w:sz="4" w:space="0" w:color="auto"/>
            </w:tcBorders>
          </w:tcPr>
          <w:p w:rsidR="00811156" w:rsidRPr="00F5142F" w:rsidRDefault="00811156" w:rsidP="00B67AD6">
            <w:pPr>
              <w:spacing w:line="360" w:lineRule="auto"/>
              <w:jc w:val="both"/>
              <w:rPr>
                <w:rFonts w:ascii="Book Antiqua" w:hAnsi="Book Antiqua"/>
                <w:b/>
                <w:sz w:val="24"/>
                <w:szCs w:val="24"/>
              </w:rPr>
            </w:pPr>
            <w:r w:rsidRPr="00F5142F">
              <w:rPr>
                <w:rFonts w:ascii="Book Antiqua" w:hAnsi="Book Antiqua"/>
                <w:b/>
                <w:sz w:val="24"/>
                <w:szCs w:val="24"/>
              </w:rPr>
              <w:t>UC active</w:t>
            </w:r>
          </w:p>
        </w:tc>
        <w:tc>
          <w:tcPr>
            <w:tcW w:w="2204" w:type="dxa"/>
            <w:tcBorders>
              <w:top w:val="single" w:sz="4" w:space="0" w:color="auto"/>
              <w:bottom w:val="single" w:sz="4" w:space="0" w:color="auto"/>
            </w:tcBorders>
          </w:tcPr>
          <w:p w:rsidR="00811156" w:rsidRPr="00F5142F" w:rsidRDefault="00811156" w:rsidP="00B67AD6">
            <w:pPr>
              <w:spacing w:line="360" w:lineRule="auto"/>
              <w:jc w:val="both"/>
              <w:rPr>
                <w:rFonts w:ascii="Book Antiqua" w:hAnsi="Book Antiqua"/>
                <w:b/>
                <w:sz w:val="24"/>
                <w:szCs w:val="24"/>
              </w:rPr>
            </w:pPr>
            <w:r w:rsidRPr="00F5142F">
              <w:rPr>
                <w:rFonts w:ascii="Book Antiqua" w:hAnsi="Book Antiqua"/>
                <w:b/>
                <w:sz w:val="24"/>
                <w:szCs w:val="24"/>
              </w:rPr>
              <w:t>UC inactive</w:t>
            </w:r>
          </w:p>
        </w:tc>
        <w:tc>
          <w:tcPr>
            <w:tcW w:w="2204" w:type="dxa"/>
            <w:tcBorders>
              <w:top w:val="single" w:sz="4" w:space="0" w:color="auto"/>
              <w:bottom w:val="single" w:sz="4" w:space="0" w:color="auto"/>
            </w:tcBorders>
          </w:tcPr>
          <w:p w:rsidR="00811156" w:rsidRPr="00F5142F" w:rsidRDefault="00811156" w:rsidP="00B67AD6">
            <w:pPr>
              <w:spacing w:line="360" w:lineRule="auto"/>
              <w:jc w:val="both"/>
              <w:rPr>
                <w:rFonts w:ascii="Book Antiqua" w:hAnsi="Book Antiqua"/>
                <w:b/>
                <w:sz w:val="24"/>
                <w:szCs w:val="24"/>
              </w:rPr>
            </w:pPr>
            <w:r w:rsidRPr="00F5142F">
              <w:rPr>
                <w:rFonts w:ascii="Book Antiqua" w:hAnsi="Book Antiqua"/>
                <w:b/>
                <w:sz w:val="24"/>
                <w:szCs w:val="24"/>
              </w:rPr>
              <w:t>Controls</w:t>
            </w:r>
          </w:p>
        </w:tc>
      </w:tr>
      <w:tr w:rsidR="00811156" w:rsidRPr="00F5142F" w:rsidTr="00D07EA2">
        <w:tc>
          <w:tcPr>
            <w:tcW w:w="2203" w:type="dxa"/>
            <w:tcBorders>
              <w:top w:val="single" w:sz="4" w:space="0" w:color="auto"/>
            </w:tcBorders>
          </w:tcPr>
          <w:p w:rsidR="00811156" w:rsidRPr="00EE6EF7" w:rsidRDefault="00811156" w:rsidP="00B67AD6">
            <w:pPr>
              <w:spacing w:line="360" w:lineRule="auto"/>
              <w:jc w:val="both"/>
              <w:rPr>
                <w:rFonts w:ascii="Book Antiqua" w:hAnsi="Book Antiqua"/>
                <w:sz w:val="24"/>
                <w:szCs w:val="24"/>
              </w:rPr>
            </w:pPr>
            <w:r w:rsidRPr="00EE6EF7">
              <w:rPr>
                <w:rFonts w:ascii="Book Antiqua" w:hAnsi="Book Antiqua"/>
                <w:sz w:val="24"/>
                <w:szCs w:val="24"/>
              </w:rPr>
              <w:t>IL1β</w:t>
            </w:r>
          </w:p>
        </w:tc>
        <w:tc>
          <w:tcPr>
            <w:tcW w:w="2203" w:type="dxa"/>
            <w:tcBorders>
              <w:top w:val="single" w:sz="4" w:space="0" w:color="auto"/>
            </w:tcBorders>
          </w:tcPr>
          <w:p w:rsidR="00811156" w:rsidRPr="00F5142F" w:rsidRDefault="00EE6EF7" w:rsidP="00B67AD6">
            <w:pPr>
              <w:spacing w:line="360" w:lineRule="auto"/>
              <w:jc w:val="both"/>
              <w:rPr>
                <w:rFonts w:ascii="Book Antiqua" w:hAnsi="Book Antiqua"/>
                <w:sz w:val="24"/>
                <w:szCs w:val="24"/>
              </w:rPr>
            </w:pPr>
            <w:r w:rsidRPr="00F5142F">
              <w:rPr>
                <w:rFonts w:ascii="Book Antiqua" w:hAnsi="Book Antiqua"/>
                <w:sz w:val="24"/>
                <w:szCs w:val="24"/>
              </w:rPr>
              <w:t>NS</w:t>
            </w:r>
          </w:p>
        </w:tc>
        <w:tc>
          <w:tcPr>
            <w:tcW w:w="2204" w:type="dxa"/>
            <w:tcBorders>
              <w:top w:val="single" w:sz="4" w:space="0" w:color="auto"/>
            </w:tcBorders>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0.58,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0.020</w:t>
            </w:r>
          </w:p>
        </w:tc>
        <w:tc>
          <w:tcPr>
            <w:tcW w:w="2204" w:type="dxa"/>
            <w:tcBorders>
              <w:top w:val="single" w:sz="4" w:space="0" w:color="auto"/>
            </w:tcBorders>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0.42,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0.002</w:t>
            </w:r>
          </w:p>
        </w:tc>
        <w:tc>
          <w:tcPr>
            <w:tcW w:w="2204" w:type="dxa"/>
            <w:tcBorders>
              <w:top w:val="single" w:sz="4" w:space="0" w:color="auto"/>
            </w:tcBorders>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0.76,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&lt;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0.0001</w:t>
            </w:r>
          </w:p>
        </w:tc>
        <w:tc>
          <w:tcPr>
            <w:tcW w:w="2204" w:type="dxa"/>
            <w:tcBorders>
              <w:top w:val="single" w:sz="4" w:space="0" w:color="auto"/>
            </w:tcBorders>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0.51,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&lt;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0.0001</w:t>
            </w:r>
            <w:r w:rsidR="00EE6EF7">
              <w:rPr>
                <w:rFonts w:ascii="Book Antiqua" w:eastAsiaTheme="minorEastAsia" w:hAnsi="Book Antiqua" w:hint="eastAsia"/>
                <w:sz w:val="24"/>
                <w:szCs w:val="24"/>
                <w:vertAlign w:val="superscript"/>
                <w:lang w:eastAsia="zh-CN"/>
              </w:rPr>
              <w:t>1</w:t>
            </w:r>
          </w:p>
        </w:tc>
      </w:tr>
      <w:tr w:rsidR="00811156" w:rsidRPr="00F5142F" w:rsidTr="00D07EA2">
        <w:tc>
          <w:tcPr>
            <w:tcW w:w="2203" w:type="dxa"/>
          </w:tcPr>
          <w:p w:rsidR="00811156" w:rsidRPr="00EE6EF7" w:rsidRDefault="00811156" w:rsidP="00B67AD6">
            <w:pPr>
              <w:spacing w:line="360" w:lineRule="auto"/>
              <w:jc w:val="both"/>
              <w:rPr>
                <w:rFonts w:ascii="Book Antiqua" w:hAnsi="Book Antiqua"/>
                <w:sz w:val="24"/>
                <w:szCs w:val="24"/>
              </w:rPr>
            </w:pPr>
            <w:r w:rsidRPr="00EE6EF7">
              <w:rPr>
                <w:rFonts w:ascii="Book Antiqua" w:hAnsi="Book Antiqua"/>
                <w:sz w:val="24"/>
                <w:szCs w:val="24"/>
              </w:rPr>
              <w:t>IL6</w:t>
            </w:r>
          </w:p>
        </w:tc>
        <w:tc>
          <w:tcPr>
            <w:tcW w:w="2203" w:type="dxa"/>
          </w:tcPr>
          <w:p w:rsidR="00811156" w:rsidRPr="00F5142F" w:rsidRDefault="00EE6EF7" w:rsidP="00B67AD6">
            <w:pPr>
              <w:spacing w:line="360" w:lineRule="auto"/>
              <w:jc w:val="both"/>
              <w:rPr>
                <w:rFonts w:ascii="Book Antiqua" w:hAnsi="Book Antiqua"/>
                <w:sz w:val="24"/>
                <w:szCs w:val="24"/>
              </w:rPr>
            </w:pPr>
            <w:r w:rsidRPr="00F5142F">
              <w:rPr>
                <w:rFonts w:ascii="Book Antiqua" w:hAnsi="Book Antiqua"/>
                <w:sz w:val="24"/>
                <w:szCs w:val="24"/>
              </w:rPr>
              <w:t>NS</w:t>
            </w:r>
          </w:p>
        </w:tc>
        <w:tc>
          <w:tcPr>
            <w:tcW w:w="2204" w:type="dxa"/>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0.58,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0.018</w:t>
            </w:r>
          </w:p>
        </w:tc>
        <w:tc>
          <w:tcPr>
            <w:tcW w:w="2204" w:type="dxa"/>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0.38,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0.005</w:t>
            </w:r>
          </w:p>
        </w:tc>
        <w:tc>
          <w:tcPr>
            <w:tcW w:w="2204" w:type="dxa"/>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0.77,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&lt;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0.0001</w:t>
            </w:r>
            <w:r w:rsidR="00EE6EF7">
              <w:rPr>
                <w:rFonts w:ascii="Book Antiqua" w:eastAsiaTheme="minorEastAsia" w:hAnsi="Book Antiqua" w:hint="eastAsia"/>
                <w:sz w:val="24"/>
                <w:szCs w:val="24"/>
                <w:vertAlign w:val="superscript"/>
                <w:lang w:eastAsia="zh-CN"/>
              </w:rPr>
              <w:t>1</w:t>
            </w:r>
          </w:p>
        </w:tc>
        <w:tc>
          <w:tcPr>
            <w:tcW w:w="2204" w:type="dxa"/>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0.33,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&lt;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0.001</w:t>
            </w:r>
          </w:p>
        </w:tc>
      </w:tr>
      <w:tr w:rsidR="00811156" w:rsidRPr="00F5142F" w:rsidTr="00D07EA2">
        <w:tc>
          <w:tcPr>
            <w:tcW w:w="2203" w:type="dxa"/>
          </w:tcPr>
          <w:p w:rsidR="00811156" w:rsidRPr="00EE6EF7" w:rsidRDefault="00811156" w:rsidP="00B67AD6">
            <w:pPr>
              <w:spacing w:line="360" w:lineRule="auto"/>
              <w:jc w:val="both"/>
              <w:rPr>
                <w:rFonts w:ascii="Book Antiqua" w:hAnsi="Book Antiqua"/>
                <w:sz w:val="24"/>
                <w:szCs w:val="24"/>
              </w:rPr>
            </w:pPr>
            <w:r w:rsidRPr="00EE6EF7">
              <w:rPr>
                <w:rFonts w:ascii="Book Antiqua" w:hAnsi="Book Antiqua"/>
                <w:sz w:val="24"/>
                <w:szCs w:val="24"/>
              </w:rPr>
              <w:t>IL13</w:t>
            </w:r>
          </w:p>
        </w:tc>
        <w:tc>
          <w:tcPr>
            <w:tcW w:w="2203" w:type="dxa"/>
          </w:tcPr>
          <w:p w:rsidR="00811156" w:rsidRPr="00EE6EF7" w:rsidRDefault="00811156" w:rsidP="00B67AD6">
            <w:pPr>
              <w:spacing w:line="360" w:lineRule="auto"/>
              <w:jc w:val="both"/>
              <w:rPr>
                <w:rFonts w:ascii="Book Antiqua" w:eastAsiaTheme="minorEastAsia" w:hAnsi="Book Antiqua"/>
                <w:sz w:val="24"/>
                <w:szCs w:val="24"/>
                <w:lang w:eastAsia="zh-CN"/>
              </w:rPr>
            </w:pPr>
            <w:r w:rsidRPr="00F5142F">
              <w:rPr>
                <w:rFonts w:ascii="Book Antiqua" w:hAnsi="Book Antiqua"/>
                <w:sz w:val="24"/>
                <w:szCs w:val="24"/>
              </w:rPr>
              <w:t xml:space="preserve">0.48, </w:t>
            </w:r>
            <w:r w:rsidR="00EE6EF7" w:rsidRPr="00F5142F">
              <w:rPr>
                <w:rFonts w:ascii="Book Antiqua" w:hAnsi="Book Antiqua"/>
                <w:i/>
                <w:sz w:val="24"/>
                <w:szCs w:val="24"/>
              </w:rPr>
              <w:t>P</w:t>
            </w:r>
            <w:r w:rsidR="00EE6EF7">
              <w:rPr>
                <w:rFonts w:ascii="Book Antiqua" w:eastAsiaTheme="minorEastAsia" w:hAnsi="Book Antiqua" w:hint="eastAsia"/>
                <w:i/>
                <w:sz w:val="24"/>
                <w:szCs w:val="24"/>
                <w:lang w:eastAsia="zh-CN"/>
              </w:rPr>
              <w:t xml:space="preserve"> </w:t>
            </w:r>
            <w:r w:rsidRPr="00F5142F">
              <w:rPr>
                <w:rFonts w:ascii="Book Antiqua" w:hAnsi="Book Antiqua"/>
                <w:sz w:val="24"/>
                <w:szCs w:val="24"/>
              </w:rPr>
              <w:t>&lt;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0.0001</w:t>
            </w:r>
            <w:r w:rsidR="00EE6EF7">
              <w:rPr>
                <w:rFonts w:ascii="Book Antiqua" w:eastAsiaTheme="minorEastAsia" w:hAnsi="Book Antiqua" w:hint="eastAsia"/>
                <w:sz w:val="24"/>
                <w:szCs w:val="24"/>
                <w:vertAlign w:val="superscript"/>
                <w:lang w:eastAsia="zh-CN"/>
              </w:rPr>
              <w:t>1</w:t>
            </w:r>
          </w:p>
        </w:tc>
        <w:tc>
          <w:tcPr>
            <w:tcW w:w="2204" w:type="dxa"/>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0.62,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0.010</w:t>
            </w:r>
            <w:r w:rsidR="00EE6EF7">
              <w:rPr>
                <w:rFonts w:ascii="Book Antiqua" w:eastAsiaTheme="minorEastAsia" w:hAnsi="Book Antiqua" w:hint="eastAsia"/>
                <w:sz w:val="24"/>
                <w:szCs w:val="24"/>
                <w:vertAlign w:val="superscript"/>
                <w:lang w:eastAsia="zh-CN"/>
              </w:rPr>
              <w:t>1</w:t>
            </w:r>
          </w:p>
        </w:tc>
        <w:tc>
          <w:tcPr>
            <w:tcW w:w="2204" w:type="dxa"/>
          </w:tcPr>
          <w:p w:rsidR="00811156" w:rsidRPr="00F5142F" w:rsidRDefault="00EE6EF7" w:rsidP="00B67AD6">
            <w:pPr>
              <w:spacing w:line="360" w:lineRule="auto"/>
              <w:jc w:val="both"/>
              <w:rPr>
                <w:rFonts w:ascii="Book Antiqua" w:hAnsi="Book Antiqua"/>
                <w:sz w:val="24"/>
                <w:szCs w:val="24"/>
              </w:rPr>
            </w:pPr>
            <w:r w:rsidRPr="00F5142F">
              <w:rPr>
                <w:rFonts w:ascii="Book Antiqua" w:hAnsi="Book Antiqua"/>
                <w:sz w:val="24"/>
                <w:szCs w:val="24"/>
              </w:rPr>
              <w:t>NS</w:t>
            </w:r>
          </w:p>
        </w:tc>
        <w:tc>
          <w:tcPr>
            <w:tcW w:w="2204" w:type="dxa"/>
          </w:tcPr>
          <w:p w:rsidR="00811156" w:rsidRPr="00F5142F" w:rsidRDefault="00EE6EF7" w:rsidP="00B67AD6">
            <w:pPr>
              <w:spacing w:line="360" w:lineRule="auto"/>
              <w:jc w:val="both"/>
              <w:rPr>
                <w:rFonts w:ascii="Book Antiqua" w:hAnsi="Book Antiqua"/>
                <w:sz w:val="24"/>
                <w:szCs w:val="24"/>
              </w:rPr>
            </w:pPr>
            <w:r w:rsidRPr="00F5142F">
              <w:rPr>
                <w:rFonts w:ascii="Book Antiqua" w:hAnsi="Book Antiqua"/>
                <w:sz w:val="24"/>
                <w:szCs w:val="24"/>
              </w:rPr>
              <w:t>NS</w:t>
            </w:r>
          </w:p>
        </w:tc>
        <w:tc>
          <w:tcPr>
            <w:tcW w:w="2204" w:type="dxa"/>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0.46,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&lt;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0.0001</w:t>
            </w:r>
            <w:r w:rsidR="00EE6EF7">
              <w:rPr>
                <w:rFonts w:ascii="Book Antiqua" w:eastAsiaTheme="minorEastAsia" w:hAnsi="Book Antiqua" w:hint="eastAsia"/>
                <w:sz w:val="24"/>
                <w:szCs w:val="24"/>
                <w:vertAlign w:val="superscript"/>
                <w:lang w:eastAsia="zh-CN"/>
              </w:rPr>
              <w:t>1</w:t>
            </w:r>
          </w:p>
        </w:tc>
      </w:tr>
      <w:tr w:rsidR="00883973" w:rsidRPr="00F5142F" w:rsidTr="00D07EA2">
        <w:tc>
          <w:tcPr>
            <w:tcW w:w="2203" w:type="dxa"/>
          </w:tcPr>
          <w:p w:rsidR="00883973" w:rsidRPr="00EE6EF7" w:rsidRDefault="00883973" w:rsidP="00B67AD6">
            <w:pPr>
              <w:spacing w:line="360" w:lineRule="auto"/>
              <w:jc w:val="both"/>
              <w:rPr>
                <w:rFonts w:ascii="Book Antiqua" w:hAnsi="Book Antiqua"/>
                <w:sz w:val="24"/>
                <w:szCs w:val="24"/>
              </w:rPr>
            </w:pPr>
            <w:r w:rsidRPr="00EE6EF7">
              <w:rPr>
                <w:rFonts w:ascii="Book Antiqua" w:hAnsi="Book Antiqua"/>
                <w:sz w:val="24"/>
                <w:szCs w:val="24"/>
              </w:rPr>
              <w:t>IFN</w:t>
            </w:r>
            <w:r w:rsidRPr="00EE6EF7">
              <w:rPr>
                <w:rFonts w:ascii="Book Antiqua" w:hAnsi="Book Antiqua"/>
                <w:sz w:val="24"/>
                <w:szCs w:val="24"/>
              </w:rPr>
              <w:sym w:font="Symbol" w:char="F067"/>
            </w:r>
          </w:p>
        </w:tc>
        <w:tc>
          <w:tcPr>
            <w:tcW w:w="2203" w:type="dxa"/>
          </w:tcPr>
          <w:p w:rsidR="00883973" w:rsidRPr="00F5142F" w:rsidRDefault="00883973" w:rsidP="00B67AD6">
            <w:pPr>
              <w:spacing w:line="360" w:lineRule="auto"/>
              <w:jc w:val="both"/>
              <w:rPr>
                <w:rFonts w:ascii="Book Antiqua" w:hAnsi="Book Antiqua"/>
                <w:sz w:val="24"/>
                <w:szCs w:val="24"/>
              </w:rPr>
            </w:pPr>
            <w:r w:rsidRPr="00F5142F">
              <w:rPr>
                <w:rFonts w:ascii="Book Antiqua" w:hAnsi="Book Antiqua"/>
                <w:sz w:val="24"/>
                <w:szCs w:val="24"/>
              </w:rPr>
              <w:t xml:space="preserve">0.29,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0.008</w:t>
            </w:r>
          </w:p>
        </w:tc>
        <w:tc>
          <w:tcPr>
            <w:tcW w:w="2204" w:type="dxa"/>
          </w:tcPr>
          <w:p w:rsidR="00883973" w:rsidRPr="00F5142F" w:rsidRDefault="00EF29E1" w:rsidP="00B67AD6">
            <w:pPr>
              <w:spacing w:line="360" w:lineRule="auto"/>
              <w:jc w:val="both"/>
              <w:rPr>
                <w:rFonts w:ascii="Book Antiqua" w:hAnsi="Book Antiqua"/>
                <w:sz w:val="24"/>
                <w:szCs w:val="24"/>
              </w:rPr>
            </w:pPr>
            <w:r w:rsidRPr="00F5142F">
              <w:rPr>
                <w:rFonts w:ascii="Book Antiqua" w:hAnsi="Book Antiqua"/>
                <w:sz w:val="24"/>
                <w:szCs w:val="24"/>
              </w:rPr>
              <w:t>NS</w:t>
            </w:r>
          </w:p>
        </w:tc>
        <w:tc>
          <w:tcPr>
            <w:tcW w:w="2204" w:type="dxa"/>
          </w:tcPr>
          <w:p w:rsidR="00883973" w:rsidRPr="00F5142F" w:rsidRDefault="00883973" w:rsidP="00B67AD6">
            <w:pPr>
              <w:spacing w:line="360" w:lineRule="auto"/>
              <w:jc w:val="both"/>
              <w:rPr>
                <w:rFonts w:ascii="Book Antiqua" w:hAnsi="Book Antiqua"/>
                <w:sz w:val="24"/>
                <w:szCs w:val="24"/>
              </w:rPr>
            </w:pPr>
            <w:r w:rsidRPr="00F5142F">
              <w:rPr>
                <w:rFonts w:ascii="Book Antiqua" w:hAnsi="Book Antiqua"/>
                <w:sz w:val="24"/>
                <w:szCs w:val="24"/>
              </w:rPr>
              <w:t xml:space="preserve">0.51,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0.0001</w:t>
            </w:r>
            <w:r w:rsidR="00EE6EF7">
              <w:rPr>
                <w:rFonts w:ascii="Book Antiqua" w:eastAsiaTheme="minorEastAsia" w:hAnsi="Book Antiqua" w:hint="eastAsia"/>
                <w:sz w:val="24"/>
                <w:szCs w:val="24"/>
                <w:vertAlign w:val="superscript"/>
                <w:lang w:eastAsia="zh-CN"/>
              </w:rPr>
              <w:t>1</w:t>
            </w:r>
          </w:p>
        </w:tc>
        <w:tc>
          <w:tcPr>
            <w:tcW w:w="2204" w:type="dxa"/>
          </w:tcPr>
          <w:p w:rsidR="00883973" w:rsidRPr="00F5142F" w:rsidRDefault="00883973" w:rsidP="00B67AD6">
            <w:pPr>
              <w:spacing w:line="360" w:lineRule="auto"/>
              <w:jc w:val="both"/>
              <w:rPr>
                <w:rFonts w:ascii="Book Antiqua" w:hAnsi="Book Antiqua"/>
                <w:sz w:val="24"/>
                <w:szCs w:val="24"/>
              </w:rPr>
            </w:pPr>
            <w:r w:rsidRPr="00F5142F">
              <w:rPr>
                <w:rFonts w:ascii="Book Antiqua" w:hAnsi="Book Antiqua"/>
                <w:sz w:val="24"/>
                <w:szCs w:val="24"/>
              </w:rPr>
              <w:t xml:space="preserve">0.74,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0.0001</w:t>
            </w:r>
          </w:p>
        </w:tc>
        <w:tc>
          <w:tcPr>
            <w:tcW w:w="2204" w:type="dxa"/>
          </w:tcPr>
          <w:p w:rsidR="00883973" w:rsidRPr="00F5142F" w:rsidRDefault="00EE6EF7" w:rsidP="00B67AD6">
            <w:pPr>
              <w:spacing w:line="360" w:lineRule="auto"/>
              <w:jc w:val="both"/>
              <w:rPr>
                <w:rFonts w:ascii="Book Antiqua" w:hAnsi="Book Antiqua"/>
                <w:sz w:val="24"/>
                <w:szCs w:val="24"/>
              </w:rPr>
            </w:pPr>
            <w:r w:rsidRPr="00F5142F">
              <w:rPr>
                <w:rFonts w:ascii="Book Antiqua" w:hAnsi="Book Antiqua"/>
                <w:sz w:val="24"/>
                <w:szCs w:val="24"/>
              </w:rPr>
              <w:t>NS</w:t>
            </w:r>
          </w:p>
        </w:tc>
      </w:tr>
      <w:tr w:rsidR="00811156" w:rsidRPr="00F5142F" w:rsidTr="00D07EA2">
        <w:tc>
          <w:tcPr>
            <w:tcW w:w="2203" w:type="dxa"/>
          </w:tcPr>
          <w:p w:rsidR="00811156" w:rsidRPr="00EE6EF7" w:rsidRDefault="00811156" w:rsidP="00B67AD6">
            <w:pPr>
              <w:spacing w:line="360" w:lineRule="auto"/>
              <w:jc w:val="both"/>
              <w:rPr>
                <w:rFonts w:ascii="Book Antiqua" w:hAnsi="Book Antiqua"/>
                <w:sz w:val="24"/>
                <w:szCs w:val="24"/>
              </w:rPr>
            </w:pPr>
            <w:r w:rsidRPr="00EE6EF7">
              <w:rPr>
                <w:rFonts w:ascii="Book Antiqua" w:hAnsi="Book Antiqua"/>
                <w:sz w:val="24"/>
                <w:szCs w:val="24"/>
              </w:rPr>
              <w:t>TNFa</w:t>
            </w:r>
          </w:p>
        </w:tc>
        <w:tc>
          <w:tcPr>
            <w:tcW w:w="2203" w:type="dxa"/>
          </w:tcPr>
          <w:p w:rsidR="00811156" w:rsidRPr="00F5142F" w:rsidRDefault="00EE6EF7" w:rsidP="00B67AD6">
            <w:pPr>
              <w:spacing w:line="360" w:lineRule="auto"/>
              <w:jc w:val="both"/>
              <w:rPr>
                <w:rFonts w:ascii="Book Antiqua" w:hAnsi="Book Antiqua"/>
                <w:sz w:val="24"/>
                <w:szCs w:val="24"/>
              </w:rPr>
            </w:pPr>
            <w:r w:rsidRPr="00F5142F">
              <w:rPr>
                <w:rFonts w:ascii="Book Antiqua" w:hAnsi="Book Antiqua"/>
                <w:sz w:val="24"/>
                <w:szCs w:val="24"/>
              </w:rPr>
              <w:t>NS</w:t>
            </w:r>
          </w:p>
        </w:tc>
        <w:tc>
          <w:tcPr>
            <w:tcW w:w="2204" w:type="dxa"/>
          </w:tcPr>
          <w:p w:rsidR="00811156" w:rsidRPr="00F5142F" w:rsidRDefault="00EF29E1" w:rsidP="00B67AD6">
            <w:pPr>
              <w:spacing w:line="360" w:lineRule="auto"/>
              <w:jc w:val="both"/>
              <w:rPr>
                <w:rFonts w:ascii="Book Antiqua" w:hAnsi="Book Antiqua"/>
                <w:sz w:val="24"/>
                <w:szCs w:val="24"/>
              </w:rPr>
            </w:pPr>
            <w:r w:rsidRPr="00F5142F">
              <w:rPr>
                <w:rFonts w:ascii="Book Antiqua" w:hAnsi="Book Antiqua"/>
                <w:sz w:val="24"/>
                <w:szCs w:val="24"/>
              </w:rPr>
              <w:t>NS</w:t>
            </w:r>
          </w:p>
        </w:tc>
        <w:tc>
          <w:tcPr>
            <w:tcW w:w="2204" w:type="dxa"/>
          </w:tcPr>
          <w:p w:rsidR="00811156" w:rsidRPr="00F5142F" w:rsidRDefault="00EE6EF7" w:rsidP="00B67AD6">
            <w:pPr>
              <w:spacing w:line="360" w:lineRule="auto"/>
              <w:jc w:val="both"/>
              <w:rPr>
                <w:rFonts w:ascii="Book Antiqua" w:hAnsi="Book Antiqua"/>
                <w:sz w:val="24"/>
                <w:szCs w:val="24"/>
              </w:rPr>
            </w:pPr>
            <w:r w:rsidRPr="00F5142F">
              <w:rPr>
                <w:rFonts w:ascii="Book Antiqua" w:hAnsi="Book Antiqua"/>
                <w:sz w:val="24"/>
                <w:szCs w:val="24"/>
              </w:rPr>
              <w:t>NS</w:t>
            </w:r>
          </w:p>
        </w:tc>
        <w:tc>
          <w:tcPr>
            <w:tcW w:w="2204" w:type="dxa"/>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0.65,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0.001</w:t>
            </w:r>
          </w:p>
        </w:tc>
        <w:tc>
          <w:tcPr>
            <w:tcW w:w="2204" w:type="dxa"/>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0.19,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0.045</w:t>
            </w:r>
          </w:p>
        </w:tc>
      </w:tr>
      <w:tr w:rsidR="00811156" w:rsidRPr="00F5142F" w:rsidTr="00D07EA2">
        <w:tc>
          <w:tcPr>
            <w:tcW w:w="2203" w:type="dxa"/>
            <w:tcBorders>
              <w:bottom w:val="single" w:sz="4" w:space="0" w:color="auto"/>
            </w:tcBorders>
          </w:tcPr>
          <w:p w:rsidR="00811156" w:rsidRPr="00EE6EF7" w:rsidRDefault="00811156" w:rsidP="00B67AD6">
            <w:pPr>
              <w:spacing w:line="360" w:lineRule="auto"/>
              <w:jc w:val="both"/>
              <w:rPr>
                <w:rFonts w:ascii="Book Antiqua" w:hAnsi="Book Antiqua"/>
                <w:sz w:val="24"/>
                <w:szCs w:val="24"/>
              </w:rPr>
            </w:pPr>
            <w:r w:rsidRPr="00EE6EF7">
              <w:rPr>
                <w:rFonts w:ascii="Book Antiqua" w:hAnsi="Book Antiqua"/>
                <w:sz w:val="24"/>
                <w:szCs w:val="24"/>
              </w:rPr>
              <w:t>VEGFA</w:t>
            </w:r>
          </w:p>
        </w:tc>
        <w:tc>
          <w:tcPr>
            <w:tcW w:w="2203" w:type="dxa"/>
            <w:tcBorders>
              <w:bottom w:val="single" w:sz="4" w:space="0" w:color="auto"/>
            </w:tcBorders>
          </w:tcPr>
          <w:p w:rsidR="00811156" w:rsidRPr="00EF29E1" w:rsidRDefault="00811156" w:rsidP="00EF29E1">
            <w:pPr>
              <w:spacing w:line="360" w:lineRule="auto"/>
              <w:jc w:val="both"/>
              <w:rPr>
                <w:rFonts w:ascii="Book Antiqua" w:eastAsiaTheme="minorEastAsia" w:hAnsi="Book Antiqua"/>
                <w:sz w:val="24"/>
                <w:szCs w:val="24"/>
                <w:lang w:eastAsia="zh-CN"/>
              </w:rPr>
            </w:pPr>
            <w:r w:rsidRPr="00F5142F">
              <w:rPr>
                <w:rFonts w:ascii="Book Antiqua" w:hAnsi="Book Antiqua"/>
                <w:sz w:val="24"/>
                <w:szCs w:val="24"/>
              </w:rPr>
              <w:t xml:space="preserve">0.37,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&lt;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0.001</w:t>
            </w:r>
            <w:r w:rsidR="00EF29E1">
              <w:rPr>
                <w:rFonts w:ascii="Book Antiqua" w:eastAsiaTheme="minorEastAsia" w:hAnsi="Book Antiqua" w:hint="eastAsia"/>
                <w:sz w:val="24"/>
                <w:szCs w:val="24"/>
                <w:vertAlign w:val="superscript"/>
                <w:lang w:eastAsia="zh-CN"/>
              </w:rPr>
              <w:t>1</w:t>
            </w:r>
          </w:p>
        </w:tc>
        <w:tc>
          <w:tcPr>
            <w:tcW w:w="2204" w:type="dxa"/>
            <w:tcBorders>
              <w:bottom w:val="single" w:sz="4" w:space="0" w:color="auto"/>
            </w:tcBorders>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0.77,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&lt;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0.001</w:t>
            </w:r>
            <w:r w:rsidR="00EE6EF7">
              <w:rPr>
                <w:rFonts w:ascii="Book Antiqua" w:eastAsiaTheme="minorEastAsia" w:hAnsi="Book Antiqua" w:hint="eastAsia"/>
                <w:sz w:val="24"/>
                <w:szCs w:val="24"/>
                <w:vertAlign w:val="superscript"/>
                <w:lang w:eastAsia="zh-CN"/>
              </w:rPr>
              <w:t>1</w:t>
            </w:r>
          </w:p>
        </w:tc>
        <w:tc>
          <w:tcPr>
            <w:tcW w:w="2204" w:type="dxa"/>
            <w:tcBorders>
              <w:bottom w:val="single" w:sz="4" w:space="0" w:color="auto"/>
            </w:tcBorders>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0.38,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0.006</w:t>
            </w:r>
          </w:p>
        </w:tc>
        <w:tc>
          <w:tcPr>
            <w:tcW w:w="2204" w:type="dxa"/>
            <w:tcBorders>
              <w:bottom w:val="single" w:sz="4" w:space="0" w:color="auto"/>
            </w:tcBorders>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0.46,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0.033</w:t>
            </w:r>
          </w:p>
        </w:tc>
        <w:tc>
          <w:tcPr>
            <w:tcW w:w="2204" w:type="dxa"/>
            <w:tcBorders>
              <w:bottom w:val="single" w:sz="4" w:space="0" w:color="auto"/>
            </w:tcBorders>
          </w:tcPr>
          <w:p w:rsidR="00811156" w:rsidRPr="00F5142F" w:rsidRDefault="00811156" w:rsidP="00B67AD6">
            <w:pPr>
              <w:spacing w:line="360" w:lineRule="auto"/>
              <w:jc w:val="both"/>
              <w:rPr>
                <w:rFonts w:ascii="Book Antiqua" w:hAnsi="Book Antiqua"/>
                <w:sz w:val="24"/>
                <w:szCs w:val="24"/>
              </w:rPr>
            </w:pPr>
            <w:r w:rsidRPr="00F5142F">
              <w:rPr>
                <w:rFonts w:ascii="Book Antiqua" w:hAnsi="Book Antiqua"/>
                <w:sz w:val="24"/>
                <w:szCs w:val="24"/>
              </w:rPr>
              <w:t xml:space="preserve">0.36, </w:t>
            </w:r>
            <w:r w:rsidR="00EE6EF7" w:rsidRPr="00F5142F">
              <w:rPr>
                <w:rFonts w:ascii="Book Antiqua" w:hAnsi="Book Antiqua"/>
                <w:i/>
                <w:sz w:val="24"/>
                <w:szCs w:val="24"/>
              </w:rPr>
              <w:t>P</w:t>
            </w:r>
            <w:r w:rsidR="00EE6EF7">
              <w:rPr>
                <w:rFonts w:ascii="Book Antiqua" w:eastAsiaTheme="minorEastAsia" w:hAnsi="Book Antiqua"/>
                <w:i/>
                <w:sz w:val="24"/>
                <w:szCs w:val="24"/>
                <w:lang w:eastAsia="zh-CN"/>
              </w:rPr>
              <w:t xml:space="preserve"> </w:t>
            </w:r>
            <w:r w:rsidRPr="00F5142F">
              <w:rPr>
                <w:rFonts w:ascii="Book Antiqua" w:hAnsi="Book Antiqua"/>
                <w:sz w:val="24"/>
                <w:szCs w:val="24"/>
              </w:rPr>
              <w:t>=</w:t>
            </w:r>
            <w:r w:rsidR="00EE6EF7">
              <w:rPr>
                <w:rFonts w:ascii="Book Antiqua" w:eastAsiaTheme="minorEastAsia" w:hAnsi="Book Antiqua" w:hint="eastAsia"/>
                <w:sz w:val="24"/>
                <w:szCs w:val="24"/>
                <w:lang w:eastAsia="zh-CN"/>
              </w:rPr>
              <w:t xml:space="preserve"> </w:t>
            </w:r>
            <w:r w:rsidRPr="00F5142F">
              <w:rPr>
                <w:rFonts w:ascii="Book Antiqua" w:hAnsi="Book Antiqua"/>
                <w:sz w:val="24"/>
                <w:szCs w:val="24"/>
              </w:rPr>
              <w:t>0.0001</w:t>
            </w:r>
          </w:p>
        </w:tc>
      </w:tr>
    </w:tbl>
    <w:p w:rsidR="00EE6EF7" w:rsidRDefault="00EE6EF7" w:rsidP="00B67AD6">
      <w:pPr>
        <w:spacing w:after="0"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vertAlign w:val="superscript"/>
          <w:lang w:eastAsia="zh-CN"/>
        </w:rPr>
        <w:t>1</w:t>
      </w:r>
      <w:r w:rsidRPr="00F5142F">
        <w:rPr>
          <w:rFonts w:ascii="Book Antiqua" w:hAnsi="Book Antiqua"/>
          <w:sz w:val="24"/>
          <w:szCs w:val="24"/>
        </w:rPr>
        <w:t>I</w:t>
      </w:r>
      <w:r w:rsidR="00811156" w:rsidRPr="00F5142F">
        <w:rPr>
          <w:rFonts w:ascii="Book Antiqua" w:hAnsi="Book Antiqua"/>
          <w:sz w:val="24"/>
          <w:szCs w:val="24"/>
        </w:rPr>
        <w:t>ndependently associated with IL9 in multivariate analysis (stepwise method)</w:t>
      </w:r>
      <w:r>
        <w:rPr>
          <w:rFonts w:ascii="Book Antiqua" w:eastAsiaTheme="minorEastAsia" w:hAnsi="Book Antiqua" w:hint="eastAsia"/>
          <w:sz w:val="24"/>
          <w:szCs w:val="24"/>
          <w:lang w:eastAsia="zh-CN"/>
        </w:rPr>
        <w:t>.</w:t>
      </w:r>
      <w:r w:rsidR="00EF29E1">
        <w:rPr>
          <w:rFonts w:ascii="Book Antiqua" w:eastAsiaTheme="minorEastAsia" w:hAnsi="Book Antiqua" w:hint="eastAsia"/>
          <w:sz w:val="24"/>
          <w:szCs w:val="24"/>
          <w:lang w:eastAsia="zh-CN"/>
        </w:rPr>
        <w:t xml:space="preserve"> </w:t>
      </w:r>
      <w:r w:rsidR="00EF29E1" w:rsidRPr="004B0D4A">
        <w:rPr>
          <w:rFonts w:ascii="Book Antiqua" w:eastAsiaTheme="minorEastAsia" w:hAnsi="Book Antiqua"/>
          <w:sz w:val="24"/>
          <w:szCs w:val="24"/>
          <w:lang w:eastAsia="zh-CN"/>
        </w:rPr>
        <w:t>CD</w:t>
      </w:r>
      <w:r w:rsidR="00EF29E1">
        <w:rPr>
          <w:rFonts w:ascii="Book Antiqua" w:eastAsiaTheme="minorEastAsia" w:hAnsi="Book Antiqua" w:hint="eastAsia"/>
          <w:sz w:val="24"/>
          <w:szCs w:val="24"/>
          <w:lang w:eastAsia="zh-CN"/>
        </w:rPr>
        <w:t xml:space="preserve">: </w:t>
      </w:r>
      <w:r w:rsidR="00EF29E1" w:rsidRPr="004B0D4A">
        <w:rPr>
          <w:rFonts w:ascii="Book Antiqua" w:eastAsiaTheme="minorEastAsia" w:hAnsi="Book Antiqua"/>
          <w:sz w:val="24"/>
          <w:szCs w:val="24"/>
          <w:lang w:eastAsia="zh-CN"/>
        </w:rPr>
        <w:t>Crohn’s disease</w:t>
      </w:r>
      <w:r w:rsidR="00EF29E1">
        <w:rPr>
          <w:rFonts w:ascii="Book Antiqua" w:eastAsiaTheme="minorEastAsia" w:hAnsi="Book Antiqua" w:hint="eastAsia"/>
          <w:sz w:val="24"/>
          <w:szCs w:val="24"/>
          <w:lang w:eastAsia="zh-CN"/>
        </w:rPr>
        <w:t xml:space="preserve">; </w:t>
      </w:r>
      <w:r w:rsidR="00EF29E1" w:rsidRPr="004B0D4A">
        <w:rPr>
          <w:rFonts w:ascii="Book Antiqua" w:eastAsiaTheme="minorEastAsia" w:hAnsi="Book Antiqua"/>
          <w:sz w:val="24"/>
          <w:szCs w:val="24"/>
          <w:lang w:eastAsia="zh-CN"/>
        </w:rPr>
        <w:t>UC</w:t>
      </w:r>
      <w:r w:rsidR="00EF29E1">
        <w:rPr>
          <w:rFonts w:ascii="Book Antiqua" w:eastAsiaTheme="minorEastAsia" w:hAnsi="Book Antiqua" w:hint="eastAsia"/>
          <w:sz w:val="24"/>
          <w:szCs w:val="24"/>
          <w:lang w:eastAsia="zh-CN"/>
        </w:rPr>
        <w:t xml:space="preserve">: </w:t>
      </w:r>
      <w:r w:rsidR="00EF29E1" w:rsidRPr="004B0D4A">
        <w:rPr>
          <w:rFonts w:ascii="Book Antiqua" w:eastAsiaTheme="minorEastAsia" w:hAnsi="Book Antiqua"/>
          <w:sz w:val="24"/>
          <w:szCs w:val="24"/>
          <w:lang w:eastAsia="zh-CN"/>
        </w:rPr>
        <w:t>Ulcerative colitis</w:t>
      </w:r>
      <w:r w:rsidR="00EF29E1">
        <w:rPr>
          <w:rFonts w:ascii="Book Antiqua" w:eastAsiaTheme="minorEastAsia" w:hAnsi="Book Antiqua" w:hint="eastAsia"/>
          <w:sz w:val="24"/>
          <w:szCs w:val="24"/>
          <w:lang w:eastAsia="zh-CN"/>
        </w:rPr>
        <w:t>.</w:t>
      </w:r>
    </w:p>
    <w:p w:rsidR="00EF29E1" w:rsidRPr="00EE6EF7" w:rsidRDefault="00EF29E1" w:rsidP="00B67AD6">
      <w:pPr>
        <w:spacing w:after="0" w:line="360" w:lineRule="auto"/>
        <w:jc w:val="both"/>
        <w:rPr>
          <w:rFonts w:ascii="Book Antiqua" w:eastAsiaTheme="minorEastAsia" w:hAnsi="Book Antiqua"/>
          <w:sz w:val="24"/>
          <w:szCs w:val="24"/>
          <w:lang w:eastAsia="zh-CN"/>
        </w:rPr>
        <w:sectPr w:rsidR="00EF29E1" w:rsidRPr="00EE6EF7" w:rsidSect="00D07EA2">
          <w:pgSz w:w="15840" w:h="12240" w:orient="landscape"/>
          <w:pgMar w:top="1417" w:right="1417" w:bottom="1417" w:left="1417" w:header="708" w:footer="708" w:gutter="0"/>
          <w:cols w:space="708"/>
          <w:docGrid w:linePitch="360"/>
        </w:sectPr>
      </w:pPr>
    </w:p>
    <w:p w:rsidR="00750C34" w:rsidRPr="00F5142F" w:rsidRDefault="00750C34" w:rsidP="00B67AD6">
      <w:pPr>
        <w:spacing w:after="0" w:line="360" w:lineRule="auto"/>
        <w:jc w:val="both"/>
        <w:rPr>
          <w:rFonts w:ascii="Book Antiqua" w:hAnsi="Book Antiqua"/>
          <w:sz w:val="24"/>
          <w:szCs w:val="24"/>
        </w:rPr>
      </w:pPr>
    </w:p>
    <w:sectPr w:rsidR="00750C34" w:rsidRPr="00F5142F" w:rsidSect="00B51100">
      <w:pgSz w:w="12240" w:h="15840"/>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ECE" w:rsidRDefault="00E35ECE" w:rsidP="002C1529">
      <w:pPr>
        <w:spacing w:after="0" w:line="240" w:lineRule="auto"/>
      </w:pPr>
      <w:r>
        <w:separator/>
      </w:r>
    </w:p>
  </w:endnote>
  <w:endnote w:type="continuationSeparator" w:id="0">
    <w:p w:rsidR="00E35ECE" w:rsidRDefault="00E35ECE" w:rsidP="002C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ECE" w:rsidRDefault="00E35ECE" w:rsidP="002C1529">
      <w:pPr>
        <w:spacing w:after="0" w:line="240" w:lineRule="auto"/>
      </w:pPr>
      <w:r>
        <w:separator/>
      </w:r>
    </w:p>
  </w:footnote>
  <w:footnote w:type="continuationSeparator" w:id="0">
    <w:p w:rsidR="00E35ECE" w:rsidRDefault="00E35ECE" w:rsidP="002C1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55FDC"/>
    <w:multiLevelType w:val="hybridMultilevel"/>
    <w:tmpl w:val="07582C46"/>
    <w:lvl w:ilvl="0" w:tplc="F7C0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56"/>
    <w:rsid w:val="00001C14"/>
    <w:rsid w:val="000275C5"/>
    <w:rsid w:val="0006763F"/>
    <w:rsid w:val="00077C60"/>
    <w:rsid w:val="000809C4"/>
    <w:rsid w:val="000937C8"/>
    <w:rsid w:val="000B012C"/>
    <w:rsid w:val="001024D5"/>
    <w:rsid w:val="0010404C"/>
    <w:rsid w:val="00104EB0"/>
    <w:rsid w:val="00111875"/>
    <w:rsid w:val="00122142"/>
    <w:rsid w:val="0014087E"/>
    <w:rsid w:val="0014434E"/>
    <w:rsid w:val="001551B8"/>
    <w:rsid w:val="00164794"/>
    <w:rsid w:val="00181DB8"/>
    <w:rsid w:val="00183EF1"/>
    <w:rsid w:val="001A3F8F"/>
    <w:rsid w:val="001C1DEA"/>
    <w:rsid w:val="001D3C3B"/>
    <w:rsid w:val="0021735E"/>
    <w:rsid w:val="00272549"/>
    <w:rsid w:val="00281D7F"/>
    <w:rsid w:val="002B2F89"/>
    <w:rsid w:val="002C1529"/>
    <w:rsid w:val="002D1BA2"/>
    <w:rsid w:val="002D2454"/>
    <w:rsid w:val="002E4A77"/>
    <w:rsid w:val="002F7B30"/>
    <w:rsid w:val="0030014A"/>
    <w:rsid w:val="00304105"/>
    <w:rsid w:val="0033561A"/>
    <w:rsid w:val="00343B01"/>
    <w:rsid w:val="00360789"/>
    <w:rsid w:val="0037480A"/>
    <w:rsid w:val="00384B57"/>
    <w:rsid w:val="003A0A41"/>
    <w:rsid w:val="003B2C18"/>
    <w:rsid w:val="003C0C4E"/>
    <w:rsid w:val="003D61A3"/>
    <w:rsid w:val="003D65F0"/>
    <w:rsid w:val="003D7E92"/>
    <w:rsid w:val="003E0EB8"/>
    <w:rsid w:val="003F3F82"/>
    <w:rsid w:val="00410570"/>
    <w:rsid w:val="004153C3"/>
    <w:rsid w:val="004325DC"/>
    <w:rsid w:val="004633D7"/>
    <w:rsid w:val="00475556"/>
    <w:rsid w:val="004852C8"/>
    <w:rsid w:val="00491C59"/>
    <w:rsid w:val="004961FD"/>
    <w:rsid w:val="004B0D4A"/>
    <w:rsid w:val="004B70FE"/>
    <w:rsid w:val="004C36F7"/>
    <w:rsid w:val="004E4D3A"/>
    <w:rsid w:val="005075D8"/>
    <w:rsid w:val="00511E95"/>
    <w:rsid w:val="00513610"/>
    <w:rsid w:val="00524D6E"/>
    <w:rsid w:val="00551E79"/>
    <w:rsid w:val="005576FB"/>
    <w:rsid w:val="00581460"/>
    <w:rsid w:val="005947BF"/>
    <w:rsid w:val="005A046F"/>
    <w:rsid w:val="005A604C"/>
    <w:rsid w:val="005A6D07"/>
    <w:rsid w:val="005D6DA5"/>
    <w:rsid w:val="0064040A"/>
    <w:rsid w:val="00646E29"/>
    <w:rsid w:val="0064709A"/>
    <w:rsid w:val="00686E35"/>
    <w:rsid w:val="006A4359"/>
    <w:rsid w:val="006E71D8"/>
    <w:rsid w:val="006F257D"/>
    <w:rsid w:val="00703FD0"/>
    <w:rsid w:val="007168A1"/>
    <w:rsid w:val="00735115"/>
    <w:rsid w:val="00735C81"/>
    <w:rsid w:val="0073600E"/>
    <w:rsid w:val="00750C34"/>
    <w:rsid w:val="00765ADC"/>
    <w:rsid w:val="0079470F"/>
    <w:rsid w:val="007964C7"/>
    <w:rsid w:val="007D0F32"/>
    <w:rsid w:val="007D2114"/>
    <w:rsid w:val="007D6C7F"/>
    <w:rsid w:val="007E366D"/>
    <w:rsid w:val="007F1F7B"/>
    <w:rsid w:val="008040E8"/>
    <w:rsid w:val="00805981"/>
    <w:rsid w:val="008076C8"/>
    <w:rsid w:val="00811156"/>
    <w:rsid w:val="008139C4"/>
    <w:rsid w:val="008405EF"/>
    <w:rsid w:val="00862E9B"/>
    <w:rsid w:val="00864045"/>
    <w:rsid w:val="00883973"/>
    <w:rsid w:val="00893237"/>
    <w:rsid w:val="008A6034"/>
    <w:rsid w:val="008A6443"/>
    <w:rsid w:val="008C02D7"/>
    <w:rsid w:val="008C16B7"/>
    <w:rsid w:val="008C3D26"/>
    <w:rsid w:val="008C4EBE"/>
    <w:rsid w:val="008F4D02"/>
    <w:rsid w:val="00913D2B"/>
    <w:rsid w:val="009233D5"/>
    <w:rsid w:val="0095029F"/>
    <w:rsid w:val="00971829"/>
    <w:rsid w:val="009754D1"/>
    <w:rsid w:val="009813CC"/>
    <w:rsid w:val="009844A3"/>
    <w:rsid w:val="009A512A"/>
    <w:rsid w:val="009A624D"/>
    <w:rsid w:val="009B413C"/>
    <w:rsid w:val="00A35C7A"/>
    <w:rsid w:val="00A702BA"/>
    <w:rsid w:val="00A83A57"/>
    <w:rsid w:val="00A902DD"/>
    <w:rsid w:val="00A93F52"/>
    <w:rsid w:val="00AB1B0F"/>
    <w:rsid w:val="00AB48F5"/>
    <w:rsid w:val="00AE6A42"/>
    <w:rsid w:val="00B12DE6"/>
    <w:rsid w:val="00B34226"/>
    <w:rsid w:val="00B35446"/>
    <w:rsid w:val="00B51100"/>
    <w:rsid w:val="00B64AA7"/>
    <w:rsid w:val="00B67AD6"/>
    <w:rsid w:val="00B72E17"/>
    <w:rsid w:val="00B7433B"/>
    <w:rsid w:val="00B77E26"/>
    <w:rsid w:val="00B81C8B"/>
    <w:rsid w:val="00B836CB"/>
    <w:rsid w:val="00B8512B"/>
    <w:rsid w:val="00B90EA0"/>
    <w:rsid w:val="00BA04F9"/>
    <w:rsid w:val="00BB3BA7"/>
    <w:rsid w:val="00BE727F"/>
    <w:rsid w:val="00BF2EA1"/>
    <w:rsid w:val="00BF72FA"/>
    <w:rsid w:val="00C67972"/>
    <w:rsid w:val="00C73D7C"/>
    <w:rsid w:val="00C7778B"/>
    <w:rsid w:val="00CC3827"/>
    <w:rsid w:val="00CD2802"/>
    <w:rsid w:val="00CD5BBB"/>
    <w:rsid w:val="00D07EA2"/>
    <w:rsid w:val="00D537A1"/>
    <w:rsid w:val="00DA3E0B"/>
    <w:rsid w:val="00DA5B3F"/>
    <w:rsid w:val="00DC3A74"/>
    <w:rsid w:val="00DF6CC1"/>
    <w:rsid w:val="00E01D7D"/>
    <w:rsid w:val="00E044E0"/>
    <w:rsid w:val="00E16D7F"/>
    <w:rsid w:val="00E31829"/>
    <w:rsid w:val="00E35ECE"/>
    <w:rsid w:val="00E36DD7"/>
    <w:rsid w:val="00E40E26"/>
    <w:rsid w:val="00E652FF"/>
    <w:rsid w:val="00E94F89"/>
    <w:rsid w:val="00E97E1C"/>
    <w:rsid w:val="00EA25A5"/>
    <w:rsid w:val="00EB6112"/>
    <w:rsid w:val="00EC219B"/>
    <w:rsid w:val="00EE6EF7"/>
    <w:rsid w:val="00EF29E1"/>
    <w:rsid w:val="00F133FB"/>
    <w:rsid w:val="00F15F10"/>
    <w:rsid w:val="00F33E5F"/>
    <w:rsid w:val="00F4272F"/>
    <w:rsid w:val="00F5142F"/>
    <w:rsid w:val="00F56C35"/>
    <w:rsid w:val="00F645EA"/>
    <w:rsid w:val="00F8545D"/>
    <w:rsid w:val="00F945BB"/>
    <w:rsid w:val="00FB6ED4"/>
    <w:rsid w:val="00FB7060"/>
    <w:rsid w:val="00FC6639"/>
    <w:rsid w:val="00FE0526"/>
    <w:rsid w:val="00FE1C08"/>
    <w:rsid w:val="00FF3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78C14D-3B93-4785-8246-A8F070AB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1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1156"/>
  </w:style>
  <w:style w:type="character" w:styleId="Hyperlink">
    <w:name w:val="Hyperlink"/>
    <w:basedOn w:val="DefaultParagraphFont"/>
    <w:unhideWhenUsed/>
    <w:rsid w:val="00811156"/>
    <w:rPr>
      <w:color w:val="0000FF"/>
      <w:u w:val="single"/>
    </w:rPr>
  </w:style>
  <w:style w:type="character" w:styleId="Emphasis">
    <w:name w:val="Emphasis"/>
    <w:basedOn w:val="DefaultParagraphFont"/>
    <w:uiPriority w:val="20"/>
    <w:qFormat/>
    <w:rsid w:val="00811156"/>
    <w:rPr>
      <w:i/>
      <w:iCs/>
    </w:rPr>
  </w:style>
  <w:style w:type="paragraph" w:styleId="BalloonText">
    <w:name w:val="Balloon Text"/>
    <w:basedOn w:val="Normal"/>
    <w:link w:val="BalloonTextChar"/>
    <w:uiPriority w:val="99"/>
    <w:semiHidden/>
    <w:unhideWhenUsed/>
    <w:rsid w:val="00811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56"/>
    <w:rPr>
      <w:rFonts w:ascii="Tahoma" w:eastAsia="Calibri" w:hAnsi="Tahoma" w:cs="Tahoma"/>
      <w:sz w:val="16"/>
      <w:szCs w:val="16"/>
    </w:rPr>
  </w:style>
  <w:style w:type="paragraph" w:styleId="ListParagraph">
    <w:name w:val="List Paragraph"/>
    <w:basedOn w:val="Normal"/>
    <w:uiPriority w:val="34"/>
    <w:qFormat/>
    <w:rsid w:val="00D537A1"/>
    <w:pPr>
      <w:ind w:left="720"/>
      <w:contextualSpacing/>
    </w:pPr>
  </w:style>
  <w:style w:type="paragraph" w:styleId="Header">
    <w:name w:val="header"/>
    <w:basedOn w:val="Normal"/>
    <w:link w:val="HeaderChar"/>
    <w:uiPriority w:val="99"/>
    <w:unhideWhenUsed/>
    <w:rsid w:val="002C152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C1529"/>
    <w:rPr>
      <w:rFonts w:ascii="Calibri" w:eastAsia="Calibri" w:hAnsi="Calibri" w:cs="Times New Roman"/>
      <w:sz w:val="18"/>
      <w:szCs w:val="18"/>
    </w:rPr>
  </w:style>
  <w:style w:type="paragraph" w:styleId="Footer">
    <w:name w:val="footer"/>
    <w:basedOn w:val="Normal"/>
    <w:link w:val="FooterChar"/>
    <w:uiPriority w:val="99"/>
    <w:unhideWhenUsed/>
    <w:rsid w:val="002C152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C1529"/>
    <w:rPr>
      <w:rFonts w:ascii="Calibri" w:eastAsia="Calibri" w:hAnsi="Calibri" w:cs="Times New Roman"/>
      <w:sz w:val="18"/>
      <w:szCs w:val="18"/>
    </w:rPr>
  </w:style>
  <w:style w:type="character" w:styleId="CommentReference">
    <w:name w:val="annotation reference"/>
    <w:rsid w:val="002C1529"/>
    <w:rPr>
      <w:rFonts w:cs="Times New Roman"/>
      <w:sz w:val="21"/>
      <w:szCs w:val="21"/>
    </w:rPr>
  </w:style>
  <w:style w:type="paragraph" w:styleId="CommentText">
    <w:name w:val="annotation text"/>
    <w:basedOn w:val="Normal"/>
    <w:link w:val="CommentTextChar"/>
    <w:rsid w:val="002C1529"/>
    <w:pPr>
      <w:spacing w:after="0" w:line="240" w:lineRule="auto"/>
    </w:pPr>
    <w:rPr>
      <w:rFonts w:ascii="Times New Roman" w:eastAsia="SimSun" w:hAnsi="Times New Roman"/>
      <w:sz w:val="24"/>
      <w:szCs w:val="24"/>
    </w:rPr>
  </w:style>
  <w:style w:type="character" w:customStyle="1" w:styleId="CommentTextChar">
    <w:name w:val="Comment Text Char"/>
    <w:basedOn w:val="DefaultParagraphFont"/>
    <w:link w:val="CommentText"/>
    <w:rsid w:val="002C1529"/>
    <w:rPr>
      <w:rFonts w:ascii="Times New Roman" w:eastAsia="SimSu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C1529"/>
    <w:pPr>
      <w:spacing w:after="200" w:line="276" w:lineRule="auto"/>
    </w:pPr>
    <w:rPr>
      <w:rFonts w:ascii="Calibri" w:eastAsia="Calibri" w:hAnsi="Calibri"/>
      <w:b/>
      <w:bCs/>
      <w:sz w:val="22"/>
      <w:szCs w:val="22"/>
    </w:rPr>
  </w:style>
  <w:style w:type="character" w:customStyle="1" w:styleId="CommentSubjectChar">
    <w:name w:val="Comment Subject Char"/>
    <w:basedOn w:val="CommentTextChar"/>
    <w:link w:val="CommentSubject"/>
    <w:uiPriority w:val="99"/>
    <w:semiHidden/>
    <w:rsid w:val="002C1529"/>
    <w:rPr>
      <w:rFonts w:ascii="Calibri" w:eastAsia="Calibri" w:hAnsi="Calibri" w:cs="Times New Roman"/>
      <w:b/>
      <w:bCs/>
      <w:sz w:val="24"/>
      <w:szCs w:val="24"/>
    </w:rPr>
  </w:style>
  <w:style w:type="paragraph" w:styleId="NormalWeb">
    <w:name w:val="Normal (Web)"/>
    <w:basedOn w:val="Normal"/>
    <w:uiPriority w:val="99"/>
    <w:unhideWhenUsed/>
    <w:rsid w:val="002C1529"/>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Strong">
    <w:name w:val="Strong"/>
    <w:uiPriority w:val="22"/>
    <w:qFormat/>
    <w:rsid w:val="002C1529"/>
    <w:rPr>
      <w:b/>
      <w:bCs/>
    </w:rPr>
  </w:style>
  <w:style w:type="character" w:customStyle="1" w:styleId="labellist1">
    <w:name w:val="label_list1"/>
    <w:rsid w:val="002C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4320">
      <w:bodyDiv w:val="1"/>
      <w:marLeft w:val="0"/>
      <w:marRight w:val="0"/>
      <w:marTop w:val="0"/>
      <w:marBottom w:val="0"/>
      <w:divBdr>
        <w:top w:val="none" w:sz="0" w:space="0" w:color="auto"/>
        <w:left w:val="none" w:sz="0" w:space="0" w:color="auto"/>
        <w:bottom w:val="none" w:sz="0" w:space="0" w:color="auto"/>
        <w:right w:val="none" w:sz="0" w:space="0" w:color="auto"/>
      </w:divBdr>
    </w:div>
    <w:div w:id="10152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krzystek-korpacka@umed.wroc.p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5630</Words>
  <Characters>32096</Characters>
  <Application>Microsoft Office Word</Application>
  <DocSecurity>0</DocSecurity>
  <Lines>267</Lines>
  <Paragraphs>75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Krzystek-Korpacka</dc:creator>
  <cp:lastModifiedBy>Na Ma</cp:lastModifiedBy>
  <cp:revision>2</cp:revision>
  <cp:lastPrinted>2017-01-26T13:02:00Z</cp:lastPrinted>
  <dcterms:created xsi:type="dcterms:W3CDTF">2017-05-09T02:25:00Z</dcterms:created>
  <dcterms:modified xsi:type="dcterms:W3CDTF">2017-05-09T02:25:00Z</dcterms:modified>
</cp:coreProperties>
</file>