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03" w:rsidRPr="00401537" w:rsidRDefault="00AF3803" w:rsidP="00401537">
      <w:pPr>
        <w:spacing w:after="0" w:line="360" w:lineRule="auto"/>
        <w:jc w:val="both"/>
        <w:rPr>
          <w:rFonts w:ascii="Book Antiqua" w:hAnsi="Book Antiqua"/>
          <w:b/>
          <w:sz w:val="24"/>
          <w:szCs w:val="24"/>
        </w:rPr>
      </w:pPr>
      <w:r w:rsidRPr="00401537">
        <w:rPr>
          <w:rFonts w:ascii="Book Antiqua" w:hAnsi="Book Antiqua"/>
          <w:b/>
          <w:sz w:val="24"/>
          <w:szCs w:val="24"/>
        </w:rPr>
        <w:t xml:space="preserve">Name of Journal: </w:t>
      </w:r>
      <w:r w:rsidRPr="00401537">
        <w:rPr>
          <w:rFonts w:ascii="Book Antiqua" w:hAnsi="Book Antiqua"/>
          <w:b/>
          <w:i/>
          <w:iCs/>
          <w:sz w:val="24"/>
          <w:szCs w:val="24"/>
        </w:rPr>
        <w:t>World Journal of Methodology</w:t>
      </w:r>
    </w:p>
    <w:p w:rsidR="00AF3803" w:rsidRPr="00401537" w:rsidRDefault="00AF3803"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 xml:space="preserve">Manuscript NO: </w:t>
      </w:r>
      <w:r w:rsidRPr="00401537">
        <w:rPr>
          <w:rFonts w:ascii="Book Antiqua" w:hAnsi="Book Antiqua"/>
          <w:b/>
          <w:sz w:val="24"/>
          <w:szCs w:val="24"/>
          <w:lang w:eastAsia="zh-CN"/>
        </w:rPr>
        <w:t>33088</w:t>
      </w:r>
    </w:p>
    <w:p w:rsidR="00896D76" w:rsidRPr="00401537" w:rsidRDefault="00AF3803"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Manuscript Type:</w:t>
      </w:r>
      <w:r w:rsidR="00896D76" w:rsidRPr="00401537">
        <w:rPr>
          <w:rFonts w:ascii="Book Antiqua" w:hAnsi="Book Antiqua"/>
          <w:b/>
          <w:sz w:val="24"/>
          <w:szCs w:val="24"/>
        </w:rPr>
        <w:t xml:space="preserve"> </w:t>
      </w:r>
      <w:r w:rsidRPr="00401537">
        <w:rPr>
          <w:rFonts w:ascii="Book Antiqua" w:hAnsi="Book Antiqua"/>
          <w:b/>
          <w:sz w:val="24"/>
          <w:szCs w:val="24"/>
        </w:rPr>
        <w:t>Field of Vision</w:t>
      </w:r>
    </w:p>
    <w:p w:rsidR="004F685E" w:rsidRPr="00401537" w:rsidRDefault="004F685E" w:rsidP="00401537">
      <w:pPr>
        <w:spacing w:after="0" w:line="360" w:lineRule="auto"/>
        <w:jc w:val="both"/>
        <w:rPr>
          <w:rFonts w:ascii="Book Antiqua" w:hAnsi="Book Antiqua"/>
          <w:sz w:val="24"/>
          <w:szCs w:val="24"/>
          <w:lang w:eastAsia="zh-CN"/>
        </w:rPr>
      </w:pPr>
    </w:p>
    <w:p w:rsidR="00896D76" w:rsidRPr="00401537" w:rsidRDefault="008F5BEF"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Synergetic</w:t>
      </w:r>
      <w:r w:rsidR="00A12A47" w:rsidRPr="00401537">
        <w:rPr>
          <w:rFonts w:ascii="Book Antiqua" w:hAnsi="Book Antiqua"/>
          <w:b/>
          <w:sz w:val="24"/>
          <w:szCs w:val="24"/>
        </w:rPr>
        <w:t xml:space="preserve"> role of integrating the departments of cancer registry and clinical research at an academic comprehensive cancer </w:t>
      </w:r>
      <w:r w:rsidR="00DA51C6">
        <w:rPr>
          <w:rFonts w:ascii="Book Antiqua" w:hAnsi="Book Antiqua" w:hint="eastAsia"/>
          <w:b/>
          <w:sz w:val="24"/>
          <w:szCs w:val="24"/>
          <w:lang w:eastAsia="zh-CN"/>
        </w:rPr>
        <w:t>center</w:t>
      </w:r>
    </w:p>
    <w:p w:rsidR="00A12A47" w:rsidRPr="00401537" w:rsidRDefault="00A12A47" w:rsidP="00401537">
      <w:pPr>
        <w:spacing w:after="0" w:line="360" w:lineRule="auto"/>
        <w:jc w:val="both"/>
        <w:rPr>
          <w:rFonts w:ascii="Book Antiqua" w:hAnsi="Book Antiqua"/>
          <w:b/>
          <w:sz w:val="24"/>
          <w:szCs w:val="24"/>
          <w:lang w:eastAsia="zh-CN"/>
        </w:rPr>
      </w:pPr>
    </w:p>
    <w:p w:rsidR="00896D76" w:rsidRPr="00401537" w:rsidRDefault="00200AD1" w:rsidP="00401537">
      <w:pPr>
        <w:spacing w:after="0" w:line="360" w:lineRule="auto"/>
        <w:jc w:val="both"/>
        <w:rPr>
          <w:rFonts w:ascii="Book Antiqua" w:hAnsi="Book Antiqua"/>
          <w:sz w:val="24"/>
          <w:szCs w:val="24"/>
          <w:lang w:eastAsia="zh-CN"/>
        </w:rPr>
      </w:pPr>
      <w:proofErr w:type="spellStart"/>
      <w:r w:rsidRPr="00401537">
        <w:rPr>
          <w:rFonts w:ascii="Book Antiqua" w:hAnsi="Book Antiqua"/>
          <w:sz w:val="24"/>
          <w:szCs w:val="24"/>
        </w:rPr>
        <w:t>Bedra</w:t>
      </w:r>
      <w:proofErr w:type="spellEnd"/>
      <w:r w:rsidRPr="00401537">
        <w:rPr>
          <w:rFonts w:ascii="Book Antiqua" w:hAnsi="Book Antiqua"/>
          <w:sz w:val="24"/>
          <w:szCs w:val="24"/>
        </w:rPr>
        <w:t xml:space="preserve"> </w:t>
      </w:r>
      <w:r w:rsidRPr="00401537">
        <w:rPr>
          <w:rFonts w:ascii="Book Antiqua" w:hAnsi="Book Antiqua"/>
          <w:sz w:val="24"/>
          <w:szCs w:val="24"/>
          <w:lang w:eastAsia="zh-CN"/>
        </w:rPr>
        <w:t xml:space="preserve">M </w:t>
      </w:r>
      <w:r w:rsidRPr="00401537">
        <w:rPr>
          <w:rFonts w:ascii="Book Antiqua" w:hAnsi="Book Antiqua"/>
          <w:i/>
          <w:sz w:val="24"/>
          <w:szCs w:val="24"/>
          <w:lang w:eastAsia="zh-CN"/>
        </w:rPr>
        <w:t xml:space="preserve">et al. </w:t>
      </w:r>
      <w:r w:rsidR="00896D76" w:rsidRPr="00401537">
        <w:rPr>
          <w:rFonts w:ascii="Book Antiqua" w:hAnsi="Book Antiqua"/>
          <w:sz w:val="24"/>
          <w:szCs w:val="24"/>
        </w:rPr>
        <w:t>Integrating</w:t>
      </w:r>
      <w:r w:rsidRPr="00401537">
        <w:rPr>
          <w:rFonts w:ascii="Book Antiqua" w:hAnsi="Book Antiqua"/>
          <w:sz w:val="24"/>
          <w:szCs w:val="24"/>
        </w:rPr>
        <w:t xml:space="preserve"> cancer registry and clinical research</w:t>
      </w:r>
    </w:p>
    <w:p w:rsidR="00A12A47" w:rsidRPr="00401537" w:rsidRDefault="00A12A47" w:rsidP="00401537">
      <w:pPr>
        <w:spacing w:after="0" w:line="360" w:lineRule="auto"/>
        <w:jc w:val="both"/>
        <w:rPr>
          <w:rFonts w:ascii="Book Antiqua" w:hAnsi="Book Antiqua"/>
          <w:sz w:val="24"/>
          <w:szCs w:val="24"/>
          <w:lang w:eastAsia="zh-CN"/>
        </w:rPr>
      </w:pPr>
    </w:p>
    <w:p w:rsidR="00A12A47" w:rsidRPr="00401537" w:rsidRDefault="00A12A47"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 xml:space="preserve">McKenzie </w:t>
      </w:r>
      <w:proofErr w:type="spellStart"/>
      <w:r w:rsidRPr="00401537">
        <w:rPr>
          <w:rFonts w:ascii="Book Antiqua" w:hAnsi="Book Antiqua"/>
          <w:b/>
          <w:sz w:val="24"/>
          <w:szCs w:val="24"/>
        </w:rPr>
        <w:t>Bedra</w:t>
      </w:r>
      <w:proofErr w:type="spellEnd"/>
      <w:r w:rsidRPr="00401537">
        <w:rPr>
          <w:rFonts w:ascii="Book Antiqua" w:hAnsi="Book Antiqua"/>
          <w:b/>
          <w:sz w:val="24"/>
          <w:szCs w:val="24"/>
        </w:rPr>
        <w:t xml:space="preserve">, Tammy </w:t>
      </w:r>
      <w:proofErr w:type="spellStart"/>
      <w:r w:rsidRPr="00401537">
        <w:rPr>
          <w:rFonts w:ascii="Book Antiqua" w:hAnsi="Book Antiqua"/>
          <w:b/>
          <w:sz w:val="24"/>
          <w:szCs w:val="24"/>
        </w:rPr>
        <w:t>Vyskocil</w:t>
      </w:r>
      <w:proofErr w:type="spellEnd"/>
      <w:r w:rsidRPr="00401537">
        <w:rPr>
          <w:rFonts w:ascii="Book Antiqua" w:hAnsi="Book Antiqua"/>
          <w:b/>
          <w:sz w:val="24"/>
          <w:szCs w:val="24"/>
        </w:rPr>
        <w:t xml:space="preserve">, Jennifer </w:t>
      </w:r>
      <w:proofErr w:type="spellStart"/>
      <w:r w:rsidRPr="00401537">
        <w:rPr>
          <w:rFonts w:ascii="Book Antiqua" w:hAnsi="Book Antiqua"/>
          <w:b/>
          <w:sz w:val="24"/>
          <w:szCs w:val="24"/>
        </w:rPr>
        <w:t>Emel</w:t>
      </w:r>
      <w:proofErr w:type="spellEnd"/>
      <w:r w:rsidRPr="00401537">
        <w:rPr>
          <w:rFonts w:ascii="Book Antiqua" w:hAnsi="Book Antiqua"/>
          <w:b/>
          <w:sz w:val="24"/>
          <w:szCs w:val="24"/>
        </w:rPr>
        <w:t xml:space="preserve">, Crystal Edwards, </w:t>
      </w:r>
      <w:proofErr w:type="spellStart"/>
      <w:r w:rsidRPr="00401537">
        <w:rPr>
          <w:rFonts w:ascii="Book Antiqua" w:hAnsi="Book Antiqua"/>
          <w:b/>
          <w:sz w:val="24"/>
          <w:szCs w:val="24"/>
        </w:rPr>
        <w:t>Cherif</w:t>
      </w:r>
      <w:proofErr w:type="spellEnd"/>
      <w:r w:rsidRPr="00401537">
        <w:rPr>
          <w:rFonts w:ascii="Book Antiqua" w:hAnsi="Book Antiqua"/>
          <w:b/>
          <w:sz w:val="24"/>
          <w:szCs w:val="24"/>
        </w:rPr>
        <w:t xml:space="preserve"> Boutros</w:t>
      </w:r>
    </w:p>
    <w:p w:rsidR="00A12A47" w:rsidRPr="00401537" w:rsidRDefault="00A12A47" w:rsidP="00401537">
      <w:pPr>
        <w:spacing w:after="0" w:line="360" w:lineRule="auto"/>
        <w:jc w:val="both"/>
        <w:rPr>
          <w:rFonts w:ascii="Book Antiqua" w:hAnsi="Book Antiqua"/>
          <w:b/>
          <w:sz w:val="24"/>
          <w:szCs w:val="24"/>
          <w:lang w:eastAsia="zh-CN"/>
        </w:rPr>
      </w:pPr>
    </w:p>
    <w:p w:rsidR="00785A72" w:rsidRPr="00401537" w:rsidRDefault="00291828" w:rsidP="00401537">
      <w:pPr>
        <w:spacing w:after="0" w:line="360" w:lineRule="auto"/>
        <w:jc w:val="both"/>
        <w:rPr>
          <w:rFonts w:ascii="Book Antiqua" w:hAnsi="Book Antiqua"/>
          <w:sz w:val="24"/>
          <w:szCs w:val="24"/>
          <w:lang w:eastAsia="zh-CN"/>
        </w:rPr>
      </w:pPr>
      <w:r w:rsidRPr="00401537">
        <w:rPr>
          <w:rFonts w:ascii="Book Antiqua" w:hAnsi="Book Antiqua"/>
          <w:b/>
          <w:sz w:val="24"/>
          <w:szCs w:val="24"/>
        </w:rPr>
        <w:t xml:space="preserve">McKenzie </w:t>
      </w:r>
      <w:proofErr w:type="spellStart"/>
      <w:r w:rsidRPr="00401537">
        <w:rPr>
          <w:rFonts w:ascii="Book Antiqua" w:hAnsi="Book Antiqua"/>
          <w:b/>
          <w:sz w:val="24"/>
          <w:szCs w:val="24"/>
        </w:rPr>
        <w:t>Bedra</w:t>
      </w:r>
      <w:proofErr w:type="spellEnd"/>
      <w:r w:rsidRPr="00401537">
        <w:rPr>
          <w:rFonts w:ascii="Book Antiqua" w:hAnsi="Book Antiqua"/>
          <w:b/>
          <w:sz w:val="24"/>
          <w:szCs w:val="24"/>
        </w:rPr>
        <w:t xml:space="preserve">, Tammy </w:t>
      </w:r>
      <w:proofErr w:type="spellStart"/>
      <w:r w:rsidRPr="00401537">
        <w:rPr>
          <w:rFonts w:ascii="Book Antiqua" w:hAnsi="Book Antiqua"/>
          <w:b/>
          <w:sz w:val="24"/>
          <w:szCs w:val="24"/>
        </w:rPr>
        <w:t>Vyskocil</w:t>
      </w:r>
      <w:proofErr w:type="spellEnd"/>
      <w:r w:rsidRPr="00401537">
        <w:rPr>
          <w:rFonts w:ascii="Book Antiqua" w:hAnsi="Book Antiqua"/>
          <w:b/>
          <w:sz w:val="24"/>
          <w:szCs w:val="24"/>
        </w:rPr>
        <w:t xml:space="preserve">, Jennifer Emel, </w:t>
      </w:r>
      <w:r w:rsidR="00012B3F" w:rsidRPr="00401537">
        <w:rPr>
          <w:rFonts w:ascii="Book Antiqua" w:hAnsi="Book Antiqua"/>
          <w:b/>
          <w:sz w:val="24"/>
          <w:szCs w:val="24"/>
        </w:rPr>
        <w:t>Crystal Edwards, Cherif Boutros</w:t>
      </w:r>
      <w:r w:rsidR="00785A72" w:rsidRPr="00401537">
        <w:rPr>
          <w:rFonts w:ascii="Book Antiqua" w:hAnsi="Book Antiqua"/>
          <w:b/>
          <w:sz w:val="24"/>
          <w:szCs w:val="24"/>
          <w:lang w:eastAsia="zh-CN"/>
        </w:rPr>
        <w:t>,</w:t>
      </w:r>
      <w:r w:rsidRPr="00401537">
        <w:rPr>
          <w:rFonts w:ascii="Book Antiqua" w:hAnsi="Book Antiqua"/>
          <w:b/>
          <w:sz w:val="24"/>
          <w:szCs w:val="24"/>
        </w:rPr>
        <w:t xml:space="preserve"> </w:t>
      </w:r>
      <w:r w:rsidRPr="00401537">
        <w:rPr>
          <w:rFonts w:ascii="Book Antiqua" w:hAnsi="Book Antiqua"/>
          <w:sz w:val="24"/>
          <w:szCs w:val="24"/>
        </w:rPr>
        <w:t>Tate Cancer Center, University of Maryland Baltimore Washington Medical Cent</w:t>
      </w:r>
      <w:r w:rsidR="00785A72" w:rsidRPr="00401537">
        <w:rPr>
          <w:rFonts w:ascii="Book Antiqua" w:hAnsi="Book Antiqua"/>
          <w:sz w:val="24"/>
          <w:szCs w:val="24"/>
        </w:rPr>
        <w:t xml:space="preserve">er, Glen </w:t>
      </w:r>
      <w:proofErr w:type="spellStart"/>
      <w:r w:rsidR="00785A72" w:rsidRPr="00401537">
        <w:rPr>
          <w:rFonts w:ascii="Book Antiqua" w:hAnsi="Book Antiqua"/>
          <w:sz w:val="24"/>
          <w:szCs w:val="24"/>
        </w:rPr>
        <w:t>Burnie</w:t>
      </w:r>
      <w:proofErr w:type="spellEnd"/>
      <w:r w:rsidR="00785A72" w:rsidRPr="00401537">
        <w:rPr>
          <w:rFonts w:ascii="Book Antiqua" w:hAnsi="Book Antiqua"/>
          <w:sz w:val="24"/>
          <w:szCs w:val="24"/>
        </w:rPr>
        <w:t>, MD 21061, U</w:t>
      </w:r>
      <w:r w:rsidR="00785A72" w:rsidRPr="00401537">
        <w:rPr>
          <w:rFonts w:ascii="Book Antiqua" w:hAnsi="Book Antiqua"/>
          <w:sz w:val="24"/>
          <w:szCs w:val="24"/>
          <w:lang w:eastAsia="zh-CN"/>
        </w:rPr>
        <w:t xml:space="preserve">nited </w:t>
      </w:r>
      <w:r w:rsidR="00785A72" w:rsidRPr="00401537">
        <w:rPr>
          <w:rFonts w:ascii="Book Antiqua" w:hAnsi="Book Antiqua"/>
          <w:sz w:val="24"/>
          <w:szCs w:val="24"/>
        </w:rPr>
        <w:t>S</w:t>
      </w:r>
      <w:r w:rsidR="00785A72" w:rsidRPr="00401537">
        <w:rPr>
          <w:rFonts w:ascii="Book Antiqua" w:hAnsi="Book Antiqua"/>
          <w:sz w:val="24"/>
          <w:szCs w:val="24"/>
          <w:lang w:eastAsia="zh-CN"/>
        </w:rPr>
        <w:t>tates</w:t>
      </w:r>
    </w:p>
    <w:p w:rsidR="00785A72" w:rsidRPr="00401537" w:rsidRDefault="00785A72" w:rsidP="00401537">
      <w:pPr>
        <w:spacing w:after="0" w:line="360" w:lineRule="auto"/>
        <w:jc w:val="both"/>
        <w:rPr>
          <w:rFonts w:ascii="Book Antiqua" w:hAnsi="Book Antiqua"/>
          <w:sz w:val="24"/>
          <w:szCs w:val="24"/>
          <w:lang w:eastAsia="zh-CN"/>
        </w:rPr>
      </w:pPr>
    </w:p>
    <w:p w:rsidR="00291828" w:rsidRPr="00401537" w:rsidRDefault="00291828" w:rsidP="00401537">
      <w:pPr>
        <w:spacing w:after="0" w:line="360" w:lineRule="auto"/>
        <w:jc w:val="both"/>
        <w:rPr>
          <w:rFonts w:ascii="Book Antiqua" w:hAnsi="Book Antiqua"/>
          <w:sz w:val="24"/>
          <w:szCs w:val="24"/>
          <w:lang w:eastAsia="zh-CN"/>
        </w:rPr>
      </w:pPr>
      <w:proofErr w:type="spellStart"/>
      <w:r w:rsidRPr="00401537">
        <w:rPr>
          <w:rFonts w:ascii="Book Antiqua" w:hAnsi="Book Antiqua"/>
          <w:b/>
          <w:sz w:val="24"/>
          <w:szCs w:val="24"/>
        </w:rPr>
        <w:t>Cherif</w:t>
      </w:r>
      <w:proofErr w:type="spellEnd"/>
      <w:r w:rsidRPr="00401537">
        <w:rPr>
          <w:rFonts w:ascii="Book Antiqua" w:hAnsi="Book Antiqua"/>
          <w:b/>
          <w:sz w:val="24"/>
          <w:szCs w:val="24"/>
        </w:rPr>
        <w:t xml:space="preserve"> Boutros, </w:t>
      </w:r>
      <w:r w:rsidRPr="00401537">
        <w:rPr>
          <w:rFonts w:ascii="Book Antiqua" w:hAnsi="Book Antiqua"/>
          <w:sz w:val="24"/>
          <w:szCs w:val="24"/>
        </w:rPr>
        <w:t xml:space="preserve">Department of Surgery, University of Maryland School of Medicine, Baltimore, MD 21201, </w:t>
      </w:r>
      <w:r w:rsidR="00785A72" w:rsidRPr="00401537">
        <w:rPr>
          <w:rFonts w:ascii="Book Antiqua" w:hAnsi="Book Antiqua"/>
          <w:sz w:val="24"/>
          <w:szCs w:val="24"/>
        </w:rPr>
        <w:t>U</w:t>
      </w:r>
      <w:r w:rsidR="00785A72" w:rsidRPr="00401537">
        <w:rPr>
          <w:rFonts w:ascii="Book Antiqua" w:hAnsi="Book Antiqua"/>
          <w:sz w:val="24"/>
          <w:szCs w:val="24"/>
          <w:lang w:eastAsia="zh-CN"/>
        </w:rPr>
        <w:t xml:space="preserve">nited </w:t>
      </w:r>
      <w:r w:rsidR="00785A72" w:rsidRPr="00401537">
        <w:rPr>
          <w:rFonts w:ascii="Book Antiqua" w:hAnsi="Book Antiqua"/>
          <w:sz w:val="24"/>
          <w:szCs w:val="24"/>
        </w:rPr>
        <w:t>S</w:t>
      </w:r>
      <w:r w:rsidR="00785A72" w:rsidRPr="00401537">
        <w:rPr>
          <w:rFonts w:ascii="Book Antiqua" w:hAnsi="Book Antiqua"/>
          <w:sz w:val="24"/>
          <w:szCs w:val="24"/>
          <w:lang w:eastAsia="zh-CN"/>
        </w:rPr>
        <w:t>tates</w:t>
      </w:r>
    </w:p>
    <w:p w:rsidR="00BF4474" w:rsidRPr="00401537" w:rsidRDefault="00BF4474" w:rsidP="00401537">
      <w:pPr>
        <w:spacing w:after="0" w:line="360" w:lineRule="auto"/>
        <w:jc w:val="both"/>
        <w:rPr>
          <w:rFonts w:ascii="Book Antiqua" w:hAnsi="Book Antiqua"/>
          <w:sz w:val="24"/>
          <w:szCs w:val="24"/>
          <w:lang w:eastAsia="zh-CN"/>
        </w:rPr>
      </w:pPr>
    </w:p>
    <w:p w:rsidR="001C11B9" w:rsidRPr="00401537" w:rsidRDefault="00BF4474" w:rsidP="00401537">
      <w:pPr>
        <w:spacing w:after="0" w:line="360" w:lineRule="auto"/>
        <w:jc w:val="both"/>
        <w:rPr>
          <w:rFonts w:ascii="Book Antiqua" w:hAnsi="Book Antiqua"/>
          <w:sz w:val="24"/>
          <w:szCs w:val="24"/>
          <w:lang w:eastAsia="zh-CN"/>
        </w:rPr>
      </w:pPr>
      <w:r w:rsidRPr="00401537">
        <w:rPr>
          <w:rFonts w:ascii="Book Antiqua" w:hAnsi="Book Antiqua"/>
          <w:b/>
          <w:sz w:val="24"/>
          <w:szCs w:val="24"/>
        </w:rPr>
        <w:t>Author contributions:</w:t>
      </w:r>
      <w:r w:rsidR="001C11B9" w:rsidRPr="00401537">
        <w:rPr>
          <w:rFonts w:ascii="Book Antiqua" w:hAnsi="Book Antiqua"/>
          <w:b/>
          <w:sz w:val="24"/>
          <w:szCs w:val="24"/>
        </w:rPr>
        <w:t xml:space="preserve"> </w:t>
      </w:r>
      <w:proofErr w:type="spellStart"/>
      <w:r w:rsidR="001C11B9" w:rsidRPr="00401537">
        <w:rPr>
          <w:rFonts w:ascii="Book Antiqua" w:hAnsi="Book Antiqua"/>
          <w:sz w:val="24"/>
          <w:szCs w:val="24"/>
        </w:rPr>
        <w:t>Bedra</w:t>
      </w:r>
      <w:proofErr w:type="spellEnd"/>
      <w:r w:rsidR="001C11B9" w:rsidRPr="00401537">
        <w:rPr>
          <w:rFonts w:ascii="Book Antiqua" w:hAnsi="Book Antiqua"/>
          <w:sz w:val="24"/>
          <w:szCs w:val="24"/>
        </w:rPr>
        <w:t xml:space="preserve"> M </w:t>
      </w:r>
      <w:r w:rsidR="00EB3E5E" w:rsidRPr="00401537">
        <w:rPr>
          <w:rFonts w:ascii="Book Antiqua" w:hAnsi="Book Antiqua"/>
          <w:sz w:val="24"/>
          <w:szCs w:val="24"/>
        </w:rPr>
        <w:t xml:space="preserve">and Boutros C </w:t>
      </w:r>
      <w:r w:rsidR="001C11B9" w:rsidRPr="00401537">
        <w:rPr>
          <w:rFonts w:ascii="Book Antiqua" w:hAnsi="Book Antiqua"/>
          <w:sz w:val="24"/>
          <w:szCs w:val="24"/>
        </w:rPr>
        <w:t>wrote the manuscript; Vyskocil T and Emel J abstracted the data that cont</w:t>
      </w:r>
      <w:r w:rsidR="00061213" w:rsidRPr="00401537">
        <w:rPr>
          <w:rFonts w:ascii="Book Antiqua" w:hAnsi="Book Antiqua"/>
          <w:sz w:val="24"/>
          <w:szCs w:val="24"/>
        </w:rPr>
        <w:t>ributed to the findings; Boutros C and Edwards</w:t>
      </w:r>
      <w:r w:rsidR="001C11B9" w:rsidRPr="00401537">
        <w:rPr>
          <w:rFonts w:ascii="Book Antiqua" w:hAnsi="Book Antiqua"/>
          <w:sz w:val="24"/>
          <w:szCs w:val="24"/>
        </w:rPr>
        <w:t xml:space="preserve"> C designed and oversaw the project.</w:t>
      </w:r>
    </w:p>
    <w:p w:rsidR="00314ACB" w:rsidRPr="00401537" w:rsidRDefault="00314ACB" w:rsidP="00401537">
      <w:pPr>
        <w:spacing w:after="0" w:line="360" w:lineRule="auto"/>
        <w:jc w:val="both"/>
        <w:rPr>
          <w:rFonts w:ascii="Book Antiqua" w:hAnsi="Book Antiqua"/>
          <w:b/>
          <w:sz w:val="24"/>
          <w:szCs w:val="24"/>
          <w:lang w:eastAsia="zh-CN"/>
        </w:rPr>
      </w:pPr>
    </w:p>
    <w:p w:rsidR="00314ACB" w:rsidRPr="00401537" w:rsidRDefault="00314ACB" w:rsidP="00401537">
      <w:pPr>
        <w:spacing w:after="0" w:line="360" w:lineRule="auto"/>
        <w:jc w:val="both"/>
        <w:rPr>
          <w:rFonts w:ascii="Book Antiqua" w:hAnsi="Book Antiqua"/>
          <w:b/>
          <w:sz w:val="24"/>
          <w:szCs w:val="24"/>
        </w:rPr>
      </w:pPr>
      <w:r w:rsidRPr="00401537">
        <w:rPr>
          <w:rFonts w:ascii="Book Antiqua" w:hAnsi="Book Antiqua"/>
          <w:b/>
          <w:sz w:val="24"/>
          <w:szCs w:val="24"/>
        </w:rPr>
        <w:t>Conflict-of-interest statement</w:t>
      </w:r>
      <w:r w:rsidRPr="00401537">
        <w:rPr>
          <w:rFonts w:ascii="Book Antiqua" w:hAnsi="Book Antiqua" w:cs="TimesNewRomanPS-BoldItalicMT"/>
          <w:b/>
          <w:iCs/>
          <w:sz w:val="24"/>
          <w:szCs w:val="24"/>
        </w:rPr>
        <w:t xml:space="preserve">: </w:t>
      </w:r>
      <w:r w:rsidRPr="00401537">
        <w:rPr>
          <w:rFonts w:ascii="Book Antiqua" w:hAnsi="Book Antiqua"/>
          <w:sz w:val="24"/>
          <w:szCs w:val="24"/>
        </w:rPr>
        <w:t>There is no conflict of interest to disclose for any of the authors.</w:t>
      </w:r>
    </w:p>
    <w:p w:rsidR="00314ACB" w:rsidRPr="00401537" w:rsidRDefault="00314ACB" w:rsidP="00401537">
      <w:pPr>
        <w:adjustRightInd w:val="0"/>
        <w:snapToGrid w:val="0"/>
        <w:spacing w:after="0" w:line="360" w:lineRule="auto"/>
        <w:jc w:val="both"/>
        <w:rPr>
          <w:rFonts w:ascii="Book Antiqua" w:hAnsi="Book Antiqua"/>
          <w:sz w:val="24"/>
          <w:szCs w:val="24"/>
        </w:rPr>
      </w:pPr>
    </w:p>
    <w:p w:rsidR="00314ACB" w:rsidRPr="00401537" w:rsidRDefault="00314ACB" w:rsidP="00401537">
      <w:pPr>
        <w:adjustRightInd w:val="0"/>
        <w:snapToGrid w:val="0"/>
        <w:spacing w:after="0" w:line="360" w:lineRule="auto"/>
        <w:jc w:val="both"/>
        <w:rPr>
          <w:rFonts w:ascii="Book Antiqua" w:hAnsi="Book Antiqua"/>
          <w:sz w:val="24"/>
          <w:szCs w:val="24"/>
        </w:rPr>
      </w:pPr>
      <w:r w:rsidRPr="00401537">
        <w:rPr>
          <w:rFonts w:ascii="Book Antiqua" w:hAnsi="Book Antiqua"/>
          <w:b/>
          <w:sz w:val="24"/>
          <w:szCs w:val="24"/>
        </w:rPr>
        <w:t xml:space="preserve">Open-Access: </w:t>
      </w:r>
      <w:r w:rsidRPr="0040153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401537">
        <w:rPr>
          <w:rFonts w:ascii="Book Antiqua" w:hAnsi="Book Antiqua"/>
          <w:sz w:val="24"/>
          <w:szCs w:val="24"/>
        </w:rPr>
        <w:lastRenderedPageBreak/>
        <w:t xml:space="preserve">original work is properly cited and the use is non-commercial. See: </w:t>
      </w:r>
      <w:hyperlink r:id="rId9" w:history="1">
        <w:r w:rsidRPr="00401537">
          <w:rPr>
            <w:rStyle w:val="Hyperlink"/>
            <w:rFonts w:ascii="Book Antiqua" w:hAnsi="Book Antiqua"/>
            <w:color w:val="auto"/>
            <w:sz w:val="24"/>
            <w:szCs w:val="24"/>
            <w:u w:val="none"/>
          </w:rPr>
          <w:t>http://creativecommons.org/licenses/by-nc/4.0/</w:t>
        </w:r>
      </w:hyperlink>
    </w:p>
    <w:p w:rsidR="00314ACB" w:rsidRPr="00401537" w:rsidRDefault="00314ACB" w:rsidP="00401537">
      <w:pPr>
        <w:spacing w:after="0" w:line="360" w:lineRule="auto"/>
        <w:jc w:val="both"/>
        <w:rPr>
          <w:rFonts w:ascii="Book Antiqua" w:hAnsi="Book Antiqua"/>
          <w:b/>
          <w:sz w:val="24"/>
          <w:szCs w:val="24"/>
          <w:lang w:eastAsia="zh-CN"/>
        </w:rPr>
      </w:pPr>
    </w:p>
    <w:p w:rsidR="00314ACB" w:rsidRPr="00401537" w:rsidRDefault="00314ACB" w:rsidP="00401537">
      <w:pPr>
        <w:spacing w:after="0" w:line="360" w:lineRule="auto"/>
        <w:jc w:val="both"/>
        <w:rPr>
          <w:rFonts w:ascii="Book Antiqua" w:eastAsia="宋体" w:hAnsi="Book Antiqua" w:cs="宋体"/>
          <w:sz w:val="24"/>
          <w:szCs w:val="24"/>
          <w:lang w:eastAsia="zh-CN"/>
        </w:rPr>
      </w:pPr>
      <w:r w:rsidRPr="00401537">
        <w:rPr>
          <w:rFonts w:ascii="Book Antiqua" w:eastAsia="宋体" w:hAnsi="Book Antiqua" w:cs="宋体"/>
          <w:b/>
          <w:sz w:val="24"/>
          <w:szCs w:val="24"/>
        </w:rPr>
        <w:t>Manuscript source:</w:t>
      </w:r>
      <w:r w:rsidRPr="00401537">
        <w:rPr>
          <w:rFonts w:ascii="Book Antiqua" w:eastAsia="宋体" w:hAnsi="Book Antiqua" w:cs="宋体"/>
          <w:sz w:val="24"/>
          <w:szCs w:val="24"/>
        </w:rPr>
        <w:t> Invited manuscript</w:t>
      </w:r>
    </w:p>
    <w:p w:rsidR="00314ACB" w:rsidRPr="00401537" w:rsidRDefault="00314ACB" w:rsidP="00401537">
      <w:pPr>
        <w:spacing w:after="0" w:line="360" w:lineRule="auto"/>
        <w:jc w:val="both"/>
        <w:rPr>
          <w:rFonts w:ascii="Book Antiqua" w:hAnsi="Book Antiqua"/>
          <w:b/>
          <w:sz w:val="24"/>
          <w:szCs w:val="24"/>
          <w:lang w:eastAsia="zh-CN"/>
        </w:rPr>
      </w:pPr>
    </w:p>
    <w:p w:rsidR="00AB50B0" w:rsidRPr="00401537" w:rsidRDefault="00BF4474" w:rsidP="00401537">
      <w:pPr>
        <w:spacing w:after="0" w:line="360" w:lineRule="auto"/>
        <w:jc w:val="both"/>
        <w:rPr>
          <w:rFonts w:ascii="Book Antiqua" w:hAnsi="Book Antiqua"/>
          <w:sz w:val="24"/>
          <w:szCs w:val="24"/>
        </w:rPr>
      </w:pPr>
      <w:r w:rsidRPr="00401537">
        <w:rPr>
          <w:rFonts w:ascii="Book Antiqua" w:hAnsi="Book Antiqua"/>
          <w:b/>
          <w:sz w:val="24"/>
          <w:szCs w:val="24"/>
        </w:rPr>
        <w:t xml:space="preserve">Correspondence to: </w:t>
      </w:r>
      <w:proofErr w:type="spellStart"/>
      <w:r w:rsidR="00F55FFC" w:rsidRPr="00401537">
        <w:rPr>
          <w:rFonts w:ascii="Book Antiqua" w:hAnsi="Book Antiqua"/>
          <w:b/>
          <w:sz w:val="24"/>
          <w:szCs w:val="24"/>
        </w:rPr>
        <w:t>Cherif</w:t>
      </w:r>
      <w:proofErr w:type="spellEnd"/>
      <w:r w:rsidR="00F55FFC" w:rsidRPr="00401537">
        <w:rPr>
          <w:rFonts w:ascii="Book Antiqua" w:hAnsi="Book Antiqua"/>
          <w:b/>
          <w:sz w:val="24"/>
          <w:szCs w:val="24"/>
        </w:rPr>
        <w:t xml:space="preserve"> Boutros, MD, MSc, FACS</w:t>
      </w:r>
      <w:r w:rsidRPr="00401537">
        <w:rPr>
          <w:rFonts w:ascii="Book Antiqua" w:hAnsi="Book Antiqua"/>
          <w:b/>
          <w:sz w:val="24"/>
          <w:szCs w:val="24"/>
          <w:lang w:eastAsia="zh-CN"/>
        </w:rPr>
        <w:t>,</w:t>
      </w:r>
      <w:r w:rsidR="00F55FFC" w:rsidRPr="00401537">
        <w:rPr>
          <w:rFonts w:ascii="Book Antiqua" w:hAnsi="Book Antiqua"/>
          <w:sz w:val="24"/>
          <w:szCs w:val="24"/>
        </w:rPr>
        <w:t xml:space="preserve"> </w:t>
      </w:r>
      <w:r w:rsidR="00F15870" w:rsidRPr="00401537">
        <w:rPr>
          <w:rFonts w:ascii="Book Antiqua" w:hAnsi="Book Antiqua"/>
          <w:sz w:val="24"/>
          <w:szCs w:val="24"/>
        </w:rPr>
        <w:t xml:space="preserve">Tate Cancer Center, University of Maryland Baltimore Washington Medical Center, 305 Hospital Drive Ste. 304, Glen </w:t>
      </w:r>
      <w:proofErr w:type="spellStart"/>
      <w:r w:rsidR="00F15870" w:rsidRPr="00401537">
        <w:rPr>
          <w:rFonts w:ascii="Book Antiqua" w:hAnsi="Book Antiqua"/>
          <w:sz w:val="24"/>
          <w:szCs w:val="24"/>
        </w:rPr>
        <w:t>Burnie</w:t>
      </w:r>
      <w:proofErr w:type="spellEnd"/>
      <w:r w:rsidR="00F15870" w:rsidRPr="00401537">
        <w:rPr>
          <w:rFonts w:ascii="Book Antiqua" w:hAnsi="Book Antiqua"/>
          <w:sz w:val="24"/>
          <w:szCs w:val="24"/>
        </w:rPr>
        <w:t xml:space="preserve">, MD 21061, </w:t>
      </w:r>
      <w:r w:rsidR="00BE6AE4" w:rsidRPr="00401537">
        <w:rPr>
          <w:rFonts w:ascii="Book Antiqua" w:hAnsi="Book Antiqua"/>
          <w:sz w:val="24"/>
          <w:szCs w:val="24"/>
        </w:rPr>
        <w:t>U</w:t>
      </w:r>
      <w:r w:rsidR="00BE6AE4" w:rsidRPr="00401537">
        <w:rPr>
          <w:rFonts w:ascii="Book Antiqua" w:hAnsi="Book Antiqua"/>
          <w:sz w:val="24"/>
          <w:szCs w:val="24"/>
          <w:lang w:eastAsia="zh-CN"/>
        </w:rPr>
        <w:t xml:space="preserve">nited </w:t>
      </w:r>
      <w:r w:rsidR="00BE6AE4" w:rsidRPr="00401537">
        <w:rPr>
          <w:rFonts w:ascii="Book Antiqua" w:hAnsi="Book Antiqua"/>
          <w:sz w:val="24"/>
          <w:szCs w:val="24"/>
        </w:rPr>
        <w:t>S</w:t>
      </w:r>
      <w:r w:rsidR="00BE6AE4" w:rsidRPr="00401537">
        <w:rPr>
          <w:rFonts w:ascii="Book Antiqua" w:hAnsi="Book Antiqua"/>
          <w:sz w:val="24"/>
          <w:szCs w:val="24"/>
          <w:lang w:eastAsia="zh-CN"/>
        </w:rPr>
        <w:t>tates</w:t>
      </w:r>
      <w:r w:rsidR="00F15870" w:rsidRPr="00401537">
        <w:rPr>
          <w:rFonts w:ascii="Book Antiqua" w:hAnsi="Book Antiqua"/>
          <w:sz w:val="24"/>
          <w:szCs w:val="24"/>
        </w:rPr>
        <w:t xml:space="preserve">. </w:t>
      </w:r>
      <w:hyperlink r:id="rId10" w:history="1">
        <w:r w:rsidR="005138CB" w:rsidRPr="00401537">
          <w:rPr>
            <w:rStyle w:val="Hyperlink"/>
            <w:rFonts w:ascii="Book Antiqua" w:hAnsi="Book Antiqua"/>
            <w:color w:val="auto"/>
            <w:sz w:val="24"/>
            <w:szCs w:val="24"/>
            <w:u w:val="none"/>
          </w:rPr>
          <w:t>cboutros@smail.umaryland.edu</w:t>
        </w:r>
      </w:hyperlink>
    </w:p>
    <w:p w:rsidR="00F15870" w:rsidRPr="00401537" w:rsidRDefault="00F15870" w:rsidP="00401537">
      <w:pPr>
        <w:spacing w:after="0" w:line="360" w:lineRule="auto"/>
        <w:jc w:val="both"/>
        <w:rPr>
          <w:rFonts w:ascii="Book Antiqua" w:hAnsi="Book Antiqua"/>
          <w:sz w:val="24"/>
          <w:szCs w:val="24"/>
        </w:rPr>
      </w:pPr>
      <w:r w:rsidRPr="00401537">
        <w:rPr>
          <w:rFonts w:ascii="Book Antiqua" w:hAnsi="Book Antiqua"/>
          <w:b/>
          <w:sz w:val="24"/>
          <w:szCs w:val="24"/>
        </w:rPr>
        <w:t xml:space="preserve">Telephone: </w:t>
      </w:r>
      <w:r w:rsidR="00314ACB" w:rsidRPr="00401537">
        <w:rPr>
          <w:rFonts w:ascii="Book Antiqua" w:hAnsi="Book Antiqua"/>
          <w:sz w:val="24"/>
          <w:szCs w:val="24"/>
        </w:rPr>
        <w:t>+1-410-553</w:t>
      </w:r>
      <w:r w:rsidR="00061213" w:rsidRPr="00401537">
        <w:rPr>
          <w:rFonts w:ascii="Book Antiqua" w:hAnsi="Book Antiqua"/>
          <w:sz w:val="24"/>
          <w:szCs w:val="24"/>
        </w:rPr>
        <w:t>81</w:t>
      </w:r>
      <w:r w:rsidR="00F55FFC" w:rsidRPr="00401537">
        <w:rPr>
          <w:rFonts w:ascii="Book Antiqua" w:hAnsi="Book Antiqua"/>
          <w:sz w:val="24"/>
          <w:szCs w:val="24"/>
        </w:rPr>
        <w:t>46</w:t>
      </w:r>
    </w:p>
    <w:p w:rsidR="00896D76" w:rsidRPr="00401537" w:rsidRDefault="00F15870" w:rsidP="00401537">
      <w:pPr>
        <w:spacing w:after="0" w:line="360" w:lineRule="auto"/>
        <w:jc w:val="both"/>
        <w:rPr>
          <w:rFonts w:ascii="Book Antiqua" w:hAnsi="Book Antiqua"/>
          <w:sz w:val="24"/>
          <w:szCs w:val="24"/>
          <w:lang w:eastAsia="zh-CN"/>
        </w:rPr>
      </w:pPr>
      <w:r w:rsidRPr="00401537">
        <w:rPr>
          <w:rFonts w:ascii="Book Antiqua" w:hAnsi="Book Antiqua"/>
          <w:b/>
          <w:sz w:val="24"/>
          <w:szCs w:val="24"/>
        </w:rPr>
        <w:t xml:space="preserve">Fax: </w:t>
      </w:r>
      <w:r w:rsidRPr="00401537">
        <w:rPr>
          <w:rFonts w:ascii="Book Antiqua" w:hAnsi="Book Antiqua"/>
          <w:sz w:val="24"/>
          <w:szCs w:val="24"/>
        </w:rPr>
        <w:t>+1-410</w:t>
      </w:r>
      <w:r w:rsidR="00314ACB" w:rsidRPr="00401537">
        <w:rPr>
          <w:rFonts w:ascii="Book Antiqua" w:hAnsi="Book Antiqua"/>
          <w:sz w:val="24"/>
          <w:szCs w:val="24"/>
        </w:rPr>
        <w:t>-553</w:t>
      </w:r>
      <w:r w:rsidRPr="00401537">
        <w:rPr>
          <w:rFonts w:ascii="Book Antiqua" w:hAnsi="Book Antiqua"/>
          <w:sz w:val="24"/>
          <w:szCs w:val="24"/>
        </w:rPr>
        <w:t>8181</w:t>
      </w:r>
    </w:p>
    <w:p w:rsidR="00314ACB" w:rsidRPr="00401537" w:rsidRDefault="00314ACB" w:rsidP="00401537">
      <w:pPr>
        <w:spacing w:after="0" w:line="360" w:lineRule="auto"/>
        <w:jc w:val="both"/>
        <w:rPr>
          <w:rFonts w:ascii="Book Antiqua" w:hAnsi="Book Antiqua"/>
          <w:sz w:val="24"/>
          <w:szCs w:val="24"/>
          <w:lang w:eastAsia="zh-CN"/>
        </w:rPr>
      </w:pPr>
    </w:p>
    <w:p w:rsidR="00314ACB" w:rsidRPr="00401537" w:rsidRDefault="00314ACB" w:rsidP="00401537">
      <w:pPr>
        <w:spacing w:after="0" w:line="360" w:lineRule="auto"/>
        <w:jc w:val="both"/>
        <w:rPr>
          <w:rFonts w:ascii="Book Antiqua" w:hAnsi="Book Antiqua"/>
          <w:b/>
          <w:sz w:val="24"/>
          <w:szCs w:val="24"/>
        </w:rPr>
      </w:pPr>
      <w:r w:rsidRPr="00401537">
        <w:rPr>
          <w:rFonts w:ascii="Book Antiqua" w:hAnsi="Book Antiqua"/>
          <w:b/>
          <w:sz w:val="24"/>
          <w:szCs w:val="24"/>
        </w:rPr>
        <w:t>Received:</w:t>
      </w:r>
      <w:r w:rsidRPr="00401537">
        <w:rPr>
          <w:rFonts w:ascii="Book Antiqua" w:hAnsi="Book Antiqua"/>
          <w:sz w:val="24"/>
          <w:szCs w:val="24"/>
        </w:rPr>
        <w:t xml:space="preserve"> </w:t>
      </w:r>
      <w:r w:rsidR="00CE4D6E" w:rsidRPr="00401537">
        <w:rPr>
          <w:rFonts w:ascii="Book Antiqua" w:hAnsi="Book Antiqua"/>
          <w:sz w:val="24"/>
          <w:szCs w:val="24"/>
          <w:lang w:eastAsia="zh-CN"/>
        </w:rPr>
        <w:t>January 28, 2017</w:t>
      </w:r>
      <w:r w:rsidR="00401537" w:rsidRPr="00401537">
        <w:rPr>
          <w:rFonts w:ascii="Book Antiqua" w:hAnsi="Book Antiqua"/>
          <w:sz w:val="24"/>
          <w:szCs w:val="24"/>
        </w:rPr>
        <w:t xml:space="preserve"> </w:t>
      </w:r>
    </w:p>
    <w:p w:rsidR="00314ACB" w:rsidRPr="00401537" w:rsidRDefault="00314ACB"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Peer-review started:</w:t>
      </w:r>
      <w:r w:rsidR="00CE4D6E" w:rsidRPr="00401537">
        <w:rPr>
          <w:rFonts w:ascii="Book Antiqua" w:hAnsi="Book Antiqua"/>
          <w:b/>
          <w:sz w:val="24"/>
          <w:szCs w:val="24"/>
          <w:lang w:eastAsia="zh-CN"/>
        </w:rPr>
        <w:t xml:space="preserve"> </w:t>
      </w:r>
      <w:r w:rsidR="00CE4D6E" w:rsidRPr="00401537">
        <w:rPr>
          <w:rFonts w:ascii="Book Antiqua" w:hAnsi="Book Antiqua"/>
          <w:sz w:val="24"/>
          <w:szCs w:val="24"/>
          <w:lang w:eastAsia="zh-CN"/>
        </w:rPr>
        <w:t>February 10, 2017</w:t>
      </w:r>
    </w:p>
    <w:p w:rsidR="00314ACB" w:rsidRPr="00401537" w:rsidRDefault="00314ACB"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t>First decision:</w:t>
      </w:r>
      <w:r w:rsidR="00CE4D6E" w:rsidRPr="00401537">
        <w:rPr>
          <w:rFonts w:ascii="Book Antiqua" w:hAnsi="Book Antiqua"/>
          <w:b/>
          <w:sz w:val="24"/>
          <w:szCs w:val="24"/>
          <w:lang w:eastAsia="zh-CN"/>
        </w:rPr>
        <w:t xml:space="preserve"> </w:t>
      </w:r>
      <w:r w:rsidR="00CE4D6E" w:rsidRPr="00401537">
        <w:rPr>
          <w:rFonts w:ascii="Book Antiqua" w:hAnsi="Book Antiqua"/>
          <w:sz w:val="24"/>
          <w:szCs w:val="24"/>
          <w:lang w:eastAsia="zh-CN"/>
        </w:rPr>
        <w:t>March 28, 2017</w:t>
      </w:r>
    </w:p>
    <w:p w:rsidR="00314ACB" w:rsidRPr="00401537" w:rsidRDefault="00314ACB" w:rsidP="00401537">
      <w:pPr>
        <w:spacing w:after="0" w:line="360" w:lineRule="auto"/>
        <w:jc w:val="both"/>
        <w:rPr>
          <w:rFonts w:ascii="Book Antiqua" w:hAnsi="Book Antiqua"/>
          <w:b/>
          <w:sz w:val="24"/>
          <w:szCs w:val="24"/>
        </w:rPr>
      </w:pPr>
      <w:r w:rsidRPr="00401537">
        <w:rPr>
          <w:rFonts w:ascii="Book Antiqua" w:hAnsi="Book Antiqua"/>
          <w:b/>
          <w:sz w:val="24"/>
          <w:szCs w:val="24"/>
        </w:rPr>
        <w:t>Revised:</w:t>
      </w:r>
      <w:r w:rsidR="00CE4D6E" w:rsidRPr="00401537">
        <w:rPr>
          <w:rFonts w:ascii="Book Antiqua" w:hAnsi="Book Antiqua"/>
          <w:sz w:val="24"/>
          <w:szCs w:val="24"/>
          <w:lang w:eastAsia="zh-CN"/>
        </w:rPr>
        <w:t xml:space="preserve"> April 10, 2017</w:t>
      </w:r>
      <w:r w:rsidR="00401537" w:rsidRPr="00401537">
        <w:rPr>
          <w:rFonts w:ascii="Book Antiqua" w:hAnsi="Book Antiqua"/>
          <w:b/>
          <w:sz w:val="24"/>
          <w:szCs w:val="24"/>
        </w:rPr>
        <w:t xml:space="preserve"> </w:t>
      </w:r>
    </w:p>
    <w:p w:rsidR="00314ACB" w:rsidRPr="00B05DEF" w:rsidRDefault="00314ACB" w:rsidP="00B05DEF">
      <w:pPr>
        <w:rPr>
          <w:rFonts w:ascii="Book Antiqua" w:hAnsi="Book Antiqua"/>
          <w:iCs/>
          <w:sz w:val="24"/>
        </w:rPr>
      </w:pPr>
      <w:r w:rsidRPr="00401537">
        <w:rPr>
          <w:rFonts w:ascii="Book Antiqua" w:hAnsi="Book Antiqua"/>
          <w:b/>
          <w:sz w:val="24"/>
          <w:szCs w:val="24"/>
        </w:rPr>
        <w:t>Accepted:</w:t>
      </w:r>
      <w:r w:rsidR="00401537" w:rsidRPr="00401537">
        <w:rPr>
          <w:rFonts w:ascii="Book Antiqua" w:hAnsi="Book Antiqua"/>
          <w:b/>
          <w:sz w:val="24"/>
          <w:szCs w:val="24"/>
        </w:rPr>
        <w:t xml:space="preserve"> </w:t>
      </w:r>
      <w:r w:rsidR="00B05DEF">
        <w:rPr>
          <w:rStyle w:val="Emphasis"/>
        </w:rPr>
        <w:t>May 3</w:t>
      </w:r>
      <w:r w:rsidR="00B05DEF">
        <w:rPr>
          <w:rStyle w:val="Emphasis"/>
          <w:rFonts w:cs="宋体"/>
        </w:rPr>
        <w:t>,</w:t>
      </w:r>
      <w:r w:rsidR="00B05DEF">
        <w:rPr>
          <w:rStyle w:val="Emphasis"/>
        </w:rPr>
        <w:t xml:space="preserve"> 2017</w:t>
      </w:r>
    </w:p>
    <w:p w:rsidR="00314ACB" w:rsidRPr="00401537" w:rsidRDefault="00314ACB" w:rsidP="00401537">
      <w:pPr>
        <w:spacing w:after="0" w:line="360" w:lineRule="auto"/>
        <w:jc w:val="both"/>
        <w:rPr>
          <w:rFonts w:ascii="Book Antiqua" w:hAnsi="Book Antiqua"/>
          <w:sz w:val="24"/>
          <w:szCs w:val="24"/>
        </w:rPr>
      </w:pPr>
      <w:r w:rsidRPr="00401537">
        <w:rPr>
          <w:rFonts w:ascii="Book Antiqua" w:hAnsi="Book Antiqua"/>
          <w:b/>
          <w:sz w:val="24"/>
          <w:szCs w:val="24"/>
        </w:rPr>
        <w:t>Article in press:</w:t>
      </w:r>
      <w:r w:rsidR="00401537" w:rsidRPr="00401537">
        <w:rPr>
          <w:rFonts w:ascii="Book Antiqua" w:hAnsi="Book Antiqua"/>
          <w:sz w:val="24"/>
          <w:szCs w:val="24"/>
        </w:rPr>
        <w:t xml:space="preserve"> </w:t>
      </w:r>
    </w:p>
    <w:p w:rsidR="00314ACB" w:rsidRPr="00401537" w:rsidRDefault="00314ACB" w:rsidP="00401537">
      <w:pPr>
        <w:spacing w:after="0" w:line="360" w:lineRule="auto"/>
        <w:jc w:val="both"/>
        <w:rPr>
          <w:rFonts w:ascii="Book Antiqua" w:hAnsi="Book Antiqua"/>
          <w:b/>
          <w:sz w:val="24"/>
          <w:szCs w:val="24"/>
        </w:rPr>
      </w:pPr>
      <w:r w:rsidRPr="00401537">
        <w:rPr>
          <w:rFonts w:ascii="Book Antiqua" w:hAnsi="Book Antiqua"/>
          <w:b/>
          <w:sz w:val="24"/>
          <w:szCs w:val="24"/>
        </w:rPr>
        <w:t xml:space="preserve">Published online: </w:t>
      </w:r>
    </w:p>
    <w:p w:rsidR="00CE4D6E" w:rsidRPr="00401537" w:rsidRDefault="00CE4D6E" w:rsidP="00401537">
      <w:pPr>
        <w:spacing w:after="0" w:line="360" w:lineRule="auto"/>
        <w:jc w:val="both"/>
        <w:rPr>
          <w:rFonts w:ascii="Book Antiqua" w:hAnsi="Book Antiqua"/>
          <w:sz w:val="24"/>
          <w:szCs w:val="24"/>
          <w:lang w:eastAsia="zh-CN"/>
        </w:rPr>
      </w:pPr>
      <w:r w:rsidRPr="00401537">
        <w:rPr>
          <w:rFonts w:ascii="Book Antiqua" w:hAnsi="Book Antiqua"/>
          <w:sz w:val="24"/>
          <w:szCs w:val="24"/>
          <w:lang w:eastAsia="zh-CN"/>
        </w:rPr>
        <w:br w:type="page"/>
      </w:r>
    </w:p>
    <w:p w:rsidR="00CF2451" w:rsidRPr="00401537" w:rsidRDefault="00CF2451" w:rsidP="00401537">
      <w:pPr>
        <w:spacing w:after="0" w:line="360" w:lineRule="auto"/>
        <w:jc w:val="both"/>
        <w:rPr>
          <w:rFonts w:ascii="Book Antiqua" w:hAnsi="Book Antiqua"/>
          <w:b/>
          <w:sz w:val="24"/>
          <w:szCs w:val="24"/>
          <w:lang w:eastAsia="zh-CN"/>
        </w:rPr>
      </w:pPr>
      <w:r w:rsidRPr="00401537">
        <w:rPr>
          <w:rFonts w:ascii="Book Antiqua" w:hAnsi="Book Antiqua"/>
          <w:b/>
          <w:sz w:val="24"/>
          <w:szCs w:val="24"/>
        </w:rPr>
        <w:lastRenderedPageBreak/>
        <w:t>Abstract</w:t>
      </w:r>
    </w:p>
    <w:p w:rsidR="00FF50CE" w:rsidRPr="00401537" w:rsidRDefault="009F1303" w:rsidP="00401537">
      <w:pPr>
        <w:spacing w:after="0" w:line="360" w:lineRule="auto"/>
        <w:jc w:val="both"/>
        <w:rPr>
          <w:rFonts w:ascii="Book Antiqua" w:hAnsi="Book Antiqua"/>
          <w:sz w:val="24"/>
          <w:szCs w:val="24"/>
          <w:lang w:eastAsia="zh-CN"/>
        </w:rPr>
      </w:pPr>
      <w:r w:rsidRPr="00401537">
        <w:rPr>
          <w:rFonts w:ascii="Book Antiqua" w:hAnsi="Book Antiqua"/>
          <w:sz w:val="24"/>
          <w:szCs w:val="24"/>
        </w:rPr>
        <w:t>I</w:t>
      </w:r>
      <w:r w:rsidR="00FF50CE" w:rsidRPr="00401537">
        <w:rPr>
          <w:rFonts w:ascii="Book Antiqua" w:hAnsi="Book Antiqua"/>
          <w:sz w:val="24"/>
          <w:szCs w:val="24"/>
        </w:rPr>
        <w:t xml:space="preserve">ntegration of the Cancer Registry and Clinical Research departments can have a significant impact on </w:t>
      </w:r>
      <w:r w:rsidRPr="00401537">
        <w:rPr>
          <w:rFonts w:ascii="Book Antiqua" w:hAnsi="Book Antiqua"/>
          <w:sz w:val="24"/>
          <w:szCs w:val="24"/>
        </w:rPr>
        <w:t xml:space="preserve">the accreditation process of </w:t>
      </w:r>
      <w:r w:rsidR="00FF50CE" w:rsidRPr="00401537">
        <w:rPr>
          <w:rFonts w:ascii="Book Antiqua" w:hAnsi="Book Antiqua"/>
          <w:sz w:val="24"/>
          <w:szCs w:val="24"/>
        </w:rPr>
        <w:t>a Commission on Cancer (</w:t>
      </w:r>
      <w:proofErr w:type="spellStart"/>
      <w:r w:rsidR="00FF50CE" w:rsidRPr="00401537">
        <w:rPr>
          <w:rFonts w:ascii="Book Antiqua" w:hAnsi="Book Antiqua"/>
          <w:sz w:val="24"/>
          <w:szCs w:val="24"/>
        </w:rPr>
        <w:t>CoC</w:t>
      </w:r>
      <w:proofErr w:type="spellEnd"/>
      <w:r w:rsidR="00FF50CE" w:rsidRPr="00401537">
        <w:rPr>
          <w:rFonts w:ascii="Book Antiqua" w:hAnsi="Book Antiqua"/>
          <w:sz w:val="24"/>
          <w:szCs w:val="24"/>
        </w:rPr>
        <w:t xml:space="preserve">) </w:t>
      </w:r>
      <w:r w:rsidRPr="00401537">
        <w:rPr>
          <w:rFonts w:ascii="Book Antiqua" w:hAnsi="Book Antiqua"/>
          <w:sz w:val="24"/>
          <w:szCs w:val="24"/>
        </w:rPr>
        <w:t>Program</w:t>
      </w:r>
      <w:r w:rsidR="00FF50CE" w:rsidRPr="00401537">
        <w:rPr>
          <w:rFonts w:ascii="Book Antiqua" w:hAnsi="Book Antiqua"/>
          <w:sz w:val="24"/>
          <w:szCs w:val="24"/>
        </w:rPr>
        <w:t xml:space="preserve">. </w:t>
      </w:r>
      <w:r w:rsidR="002C0D0F" w:rsidRPr="00401537">
        <w:rPr>
          <w:rFonts w:ascii="Book Antiqua" w:hAnsi="Book Antiqua"/>
          <w:sz w:val="24"/>
          <w:szCs w:val="24"/>
        </w:rPr>
        <w:t xml:space="preserve">Here in we demonstrate </w:t>
      </w:r>
      <w:r w:rsidR="004D6E63" w:rsidRPr="00401537">
        <w:rPr>
          <w:rFonts w:ascii="Book Antiqua" w:hAnsi="Book Antiqua"/>
          <w:sz w:val="24"/>
          <w:szCs w:val="24"/>
        </w:rPr>
        <w:t xml:space="preserve">that </w:t>
      </w:r>
      <w:r w:rsidR="002C0D0F" w:rsidRPr="00401537">
        <w:rPr>
          <w:rFonts w:ascii="Book Antiqua" w:hAnsi="Book Antiqua"/>
          <w:sz w:val="24"/>
          <w:szCs w:val="24"/>
        </w:rPr>
        <w:t>the integration of b</w:t>
      </w:r>
      <w:r w:rsidR="00FF50CE" w:rsidRPr="00401537">
        <w:rPr>
          <w:rFonts w:ascii="Book Antiqua" w:hAnsi="Book Antiqua"/>
          <w:sz w:val="24"/>
          <w:szCs w:val="24"/>
        </w:rPr>
        <w:t xml:space="preserve">oth departments </w:t>
      </w:r>
      <w:r w:rsidR="004D6E63" w:rsidRPr="00401537">
        <w:rPr>
          <w:rFonts w:ascii="Book Antiqua" w:hAnsi="Book Antiqua"/>
          <w:sz w:val="24"/>
          <w:szCs w:val="24"/>
        </w:rPr>
        <w:t xml:space="preserve">will </w:t>
      </w:r>
      <w:r w:rsidR="00FF50CE" w:rsidRPr="00401537">
        <w:rPr>
          <w:rFonts w:ascii="Book Antiqua" w:hAnsi="Book Antiqua"/>
          <w:sz w:val="24"/>
          <w:szCs w:val="24"/>
        </w:rPr>
        <w:t xml:space="preserve">benefit as there is increased knowledge, manpower and crossover in job </w:t>
      </w:r>
      <w:r w:rsidR="002C0D0F" w:rsidRPr="00401537">
        <w:rPr>
          <w:rFonts w:ascii="Book Antiqua" w:hAnsi="Book Antiqua"/>
          <w:sz w:val="24"/>
          <w:szCs w:val="24"/>
        </w:rPr>
        <w:t xml:space="preserve">responsibilities </w:t>
      </w:r>
      <w:r w:rsidR="00933D8E" w:rsidRPr="00401537">
        <w:rPr>
          <w:rFonts w:ascii="Book Antiqua" w:hAnsi="Book Antiqua"/>
          <w:sz w:val="24"/>
          <w:szCs w:val="24"/>
        </w:rPr>
        <w:t xml:space="preserve">in our </w:t>
      </w:r>
      <w:proofErr w:type="spellStart"/>
      <w:r w:rsidR="00933D8E" w:rsidRPr="00401537">
        <w:rPr>
          <w:rFonts w:ascii="Book Antiqua" w:hAnsi="Book Antiqua"/>
          <w:sz w:val="24"/>
          <w:szCs w:val="24"/>
        </w:rPr>
        <w:t>CoC</w:t>
      </w:r>
      <w:proofErr w:type="spellEnd"/>
      <w:r w:rsidR="00933D8E" w:rsidRPr="00401537">
        <w:rPr>
          <w:rFonts w:ascii="Book Antiqua" w:hAnsi="Book Antiqua"/>
          <w:sz w:val="24"/>
          <w:szCs w:val="24"/>
        </w:rPr>
        <w:t>-</w:t>
      </w:r>
      <w:r w:rsidR="002C0D0F" w:rsidRPr="00401537">
        <w:rPr>
          <w:rFonts w:ascii="Book Antiqua" w:hAnsi="Book Antiqua"/>
          <w:sz w:val="24"/>
          <w:szCs w:val="24"/>
        </w:rPr>
        <w:t xml:space="preserve">accredited Academic Comprehensive Cancer Center. </w:t>
      </w:r>
      <w:r w:rsidRPr="00401537">
        <w:rPr>
          <w:rFonts w:ascii="Book Antiqua" w:hAnsi="Book Antiqua"/>
          <w:sz w:val="24"/>
          <w:szCs w:val="24"/>
        </w:rPr>
        <w:t>In our model this</w:t>
      </w:r>
      <w:r w:rsidR="00FF50CE" w:rsidRPr="00401537">
        <w:rPr>
          <w:rFonts w:ascii="Book Antiqua" w:hAnsi="Book Antiqua"/>
          <w:sz w:val="24"/>
          <w:szCs w:val="24"/>
        </w:rPr>
        <w:t xml:space="preserve"> integration has led to a more successful c</w:t>
      </w:r>
      <w:r w:rsidR="00FF50CE" w:rsidRPr="00401537">
        <w:rPr>
          <w:rFonts w:ascii="Book Antiqua" w:hAnsi="Book Antiqua" w:cs="Arial"/>
          <w:sz w:val="24"/>
          <w:szCs w:val="24"/>
        </w:rPr>
        <w:t>ooperative interaction among departments, which has in turn created an enhanced combined effect on overall output and productivity.</w:t>
      </w:r>
      <w:r w:rsidR="00FF50CE" w:rsidRPr="00401537">
        <w:rPr>
          <w:rFonts w:ascii="Book Antiqua" w:hAnsi="Book Antiqua"/>
          <w:sz w:val="24"/>
          <w:szCs w:val="24"/>
        </w:rPr>
        <w:t xml:space="preserve"> More manpower for the Cancer Registry has led to increased caseloads, decreased time from date of first contact to abstraction, quality of data submissions, and timely follow-up of all patients from our reference date for accurate survival analysis along with completeness of data. In 2016, our Annual Facility report showed an additional 163 cases over prediction by the state of Maryland Cancer Registry and a 39% increase in case completeness. </w:t>
      </w:r>
      <w:r w:rsidRPr="00401537">
        <w:rPr>
          <w:rFonts w:ascii="Book Antiqua" w:hAnsi="Book Antiqua"/>
          <w:sz w:val="24"/>
          <w:szCs w:val="24"/>
        </w:rPr>
        <w:t>As proof of the synergetic effectiveness of our model within one year of its implementation</w:t>
      </w:r>
      <w:r w:rsidR="0091478C" w:rsidRPr="00401537">
        <w:rPr>
          <w:rFonts w:ascii="Book Antiqua" w:hAnsi="Book Antiqua"/>
          <w:sz w:val="24"/>
          <w:szCs w:val="24"/>
        </w:rPr>
        <w:t>,</w:t>
      </w:r>
      <w:r w:rsidRPr="00401537">
        <w:rPr>
          <w:rFonts w:ascii="Book Antiqua" w:hAnsi="Book Antiqua"/>
          <w:sz w:val="24"/>
          <w:szCs w:val="24"/>
        </w:rPr>
        <w:t xml:space="preserve"> </w:t>
      </w:r>
      <w:r w:rsidR="00B249B5" w:rsidRPr="00401537">
        <w:rPr>
          <w:rFonts w:ascii="Book Antiqua" w:hAnsi="Book Antiqua"/>
          <w:sz w:val="24"/>
          <w:szCs w:val="24"/>
        </w:rPr>
        <w:t xml:space="preserve">the </w:t>
      </w:r>
      <w:r w:rsidR="00FF50CE" w:rsidRPr="00401537">
        <w:rPr>
          <w:rFonts w:ascii="Book Antiqua" w:hAnsi="Book Antiqua"/>
          <w:sz w:val="24"/>
          <w:szCs w:val="24"/>
        </w:rPr>
        <w:t xml:space="preserve">cancer center was </w:t>
      </w:r>
      <w:r w:rsidR="00B249B5" w:rsidRPr="00401537">
        <w:rPr>
          <w:rFonts w:ascii="Book Antiqua" w:hAnsi="Book Antiqua"/>
          <w:sz w:val="24"/>
          <w:szCs w:val="24"/>
        </w:rPr>
        <w:t>able to apply for</w:t>
      </w:r>
      <w:r w:rsidR="002E2DA9" w:rsidRPr="00401537">
        <w:rPr>
          <w:rFonts w:ascii="Book Antiqua" w:hAnsi="Book Antiqua"/>
          <w:sz w:val="24"/>
          <w:szCs w:val="24"/>
        </w:rPr>
        <w:t>,</w:t>
      </w:r>
      <w:r w:rsidR="00B249B5" w:rsidRPr="00401537">
        <w:rPr>
          <w:rFonts w:ascii="Book Antiqua" w:hAnsi="Book Antiqua"/>
          <w:sz w:val="24"/>
          <w:szCs w:val="24"/>
        </w:rPr>
        <w:t xml:space="preserve"> and was </w:t>
      </w:r>
      <w:r w:rsidR="00FF50CE" w:rsidRPr="00401537">
        <w:rPr>
          <w:rFonts w:ascii="Book Antiqua" w:hAnsi="Book Antiqua"/>
          <w:sz w:val="24"/>
          <w:szCs w:val="24"/>
        </w:rPr>
        <w:t xml:space="preserve">awarded </w:t>
      </w:r>
      <w:r w:rsidR="00B249B5" w:rsidRPr="00401537">
        <w:rPr>
          <w:rFonts w:ascii="Book Antiqua" w:hAnsi="Book Antiqua"/>
          <w:sz w:val="24"/>
          <w:szCs w:val="24"/>
        </w:rPr>
        <w:t xml:space="preserve">membership </w:t>
      </w:r>
      <w:r w:rsidR="0091478C" w:rsidRPr="00401537">
        <w:rPr>
          <w:rFonts w:ascii="Book Antiqua" w:hAnsi="Book Antiqua"/>
          <w:sz w:val="24"/>
          <w:szCs w:val="24"/>
        </w:rPr>
        <w:t>from</w:t>
      </w:r>
      <w:r w:rsidR="00FF50CE" w:rsidRPr="00401537">
        <w:rPr>
          <w:rFonts w:ascii="Book Antiqua" w:hAnsi="Book Antiqua"/>
          <w:sz w:val="24"/>
          <w:szCs w:val="24"/>
        </w:rPr>
        <w:t xml:space="preserve"> Alliance</w:t>
      </w:r>
      <w:r w:rsidR="002E2DA9" w:rsidRPr="00401537">
        <w:rPr>
          <w:rFonts w:ascii="Book Antiqua" w:hAnsi="Book Antiqua"/>
          <w:sz w:val="24"/>
          <w:szCs w:val="24"/>
        </w:rPr>
        <w:t xml:space="preserve"> for Clinical Trials in Oncology</w:t>
      </w:r>
      <w:r w:rsidR="00FF50CE" w:rsidRPr="00401537">
        <w:rPr>
          <w:rFonts w:ascii="Book Antiqua" w:hAnsi="Book Antiqua"/>
          <w:sz w:val="24"/>
          <w:szCs w:val="24"/>
        </w:rPr>
        <w:t>, C</w:t>
      </w:r>
      <w:r w:rsidR="002E2DA9" w:rsidRPr="00401537">
        <w:rPr>
          <w:rFonts w:ascii="Book Antiqua" w:hAnsi="Book Antiqua"/>
          <w:sz w:val="24"/>
          <w:szCs w:val="24"/>
        </w:rPr>
        <w:t xml:space="preserve">entral </w:t>
      </w:r>
      <w:r w:rsidR="00FF50CE" w:rsidRPr="00401537">
        <w:rPr>
          <w:rFonts w:ascii="Book Antiqua" w:hAnsi="Book Antiqua"/>
          <w:sz w:val="24"/>
          <w:szCs w:val="24"/>
        </w:rPr>
        <w:t xml:space="preserve">IRB, and </w:t>
      </w:r>
      <w:r w:rsidR="0091478C" w:rsidRPr="00401537">
        <w:rPr>
          <w:rFonts w:ascii="Book Antiqua" w:hAnsi="Book Antiqua"/>
          <w:sz w:val="24"/>
          <w:szCs w:val="24"/>
        </w:rPr>
        <w:t xml:space="preserve">in turn led to </w:t>
      </w:r>
      <w:r w:rsidR="00FF50CE" w:rsidRPr="00401537">
        <w:rPr>
          <w:rFonts w:ascii="Book Antiqua" w:hAnsi="Book Antiqua"/>
          <w:sz w:val="24"/>
          <w:szCs w:val="24"/>
        </w:rPr>
        <w:t>increased clinical trial accrual from 2.8% in 2014 compared to 13.2%</w:t>
      </w:r>
      <w:r w:rsidR="003A3232" w:rsidRPr="00401537">
        <w:rPr>
          <w:rFonts w:ascii="Book Antiqua" w:hAnsi="Book Antiqua"/>
          <w:sz w:val="24"/>
          <w:szCs w:val="24"/>
        </w:rPr>
        <w:t xml:space="preserve"> currently</w:t>
      </w:r>
      <w:r w:rsidR="00FF50CE" w:rsidRPr="00401537">
        <w:rPr>
          <w:rFonts w:ascii="Book Antiqua" w:hAnsi="Book Antiqua"/>
          <w:sz w:val="24"/>
          <w:szCs w:val="24"/>
        </w:rPr>
        <w:t xml:space="preserve">. </w:t>
      </w:r>
      <w:r w:rsidR="001042D5" w:rsidRPr="00401537">
        <w:rPr>
          <w:rFonts w:ascii="Book Antiqua" w:hAnsi="Book Antiqua"/>
          <w:sz w:val="24"/>
          <w:szCs w:val="24"/>
        </w:rPr>
        <w:t xml:space="preserve">Our cancer registry in year one submitted over 150 more cases than predicted, improved quality outcome measures displayed by our Cancer Program Practice Profile reports and had more timely and complete data submissions to national and state registries. </w:t>
      </w:r>
      <w:r w:rsidR="00FF50CE" w:rsidRPr="00401537">
        <w:rPr>
          <w:rFonts w:ascii="Book Antiqua" w:hAnsi="Book Antiqua"/>
          <w:sz w:val="24"/>
          <w:szCs w:val="24"/>
        </w:rPr>
        <w:t>This synergetic integration has led to a better understanding, utilization and analysis of data by an integrated team with Clinical Research expertise.</w:t>
      </w:r>
      <w:r w:rsidR="00B00732" w:rsidRPr="00401537">
        <w:rPr>
          <w:rFonts w:ascii="Book Antiqua" w:hAnsi="Book Antiqua"/>
          <w:sz w:val="24"/>
          <w:szCs w:val="24"/>
        </w:rPr>
        <w:t xml:space="preserve"> </w:t>
      </w:r>
    </w:p>
    <w:p w:rsidR="00401537" w:rsidRPr="00401537" w:rsidRDefault="00401537" w:rsidP="00401537">
      <w:pPr>
        <w:spacing w:after="0" w:line="360" w:lineRule="auto"/>
        <w:jc w:val="both"/>
        <w:rPr>
          <w:rFonts w:ascii="Book Antiqua" w:hAnsi="Book Antiqua"/>
          <w:sz w:val="24"/>
          <w:szCs w:val="24"/>
          <w:lang w:eastAsia="zh-CN"/>
        </w:rPr>
      </w:pPr>
    </w:p>
    <w:p w:rsidR="00CF2451" w:rsidRPr="00401537" w:rsidRDefault="00CF2451" w:rsidP="00401537">
      <w:pPr>
        <w:spacing w:after="0" w:line="360" w:lineRule="auto"/>
        <w:jc w:val="both"/>
        <w:rPr>
          <w:rFonts w:ascii="Book Antiqua" w:hAnsi="Book Antiqua"/>
          <w:sz w:val="24"/>
          <w:szCs w:val="24"/>
        </w:rPr>
      </w:pPr>
      <w:r w:rsidRPr="00401537">
        <w:rPr>
          <w:rFonts w:ascii="Book Antiqua" w:hAnsi="Book Antiqua"/>
          <w:b/>
          <w:sz w:val="24"/>
          <w:szCs w:val="24"/>
        </w:rPr>
        <w:t xml:space="preserve">Key words: </w:t>
      </w:r>
      <w:r w:rsidR="0034568F" w:rsidRPr="00401537">
        <w:rPr>
          <w:rFonts w:ascii="Book Antiqua" w:hAnsi="Book Antiqua"/>
          <w:sz w:val="24"/>
          <w:szCs w:val="24"/>
        </w:rPr>
        <w:t>Cancer registry; Clinical research;</w:t>
      </w:r>
      <w:r w:rsidR="009F1303" w:rsidRPr="00401537">
        <w:rPr>
          <w:rFonts w:ascii="Book Antiqua" w:hAnsi="Book Antiqua"/>
          <w:sz w:val="24"/>
          <w:szCs w:val="24"/>
        </w:rPr>
        <w:t xml:space="preserve"> Commission on Cancer</w:t>
      </w:r>
      <w:r w:rsidR="0034568F" w:rsidRPr="00401537">
        <w:rPr>
          <w:rFonts w:ascii="Book Antiqua" w:hAnsi="Book Antiqua"/>
          <w:sz w:val="24"/>
          <w:szCs w:val="24"/>
        </w:rPr>
        <w:t xml:space="preserve">; </w:t>
      </w:r>
      <w:r w:rsidR="00200DB7" w:rsidRPr="00401537">
        <w:rPr>
          <w:rFonts w:ascii="Book Antiqua" w:hAnsi="Book Antiqua"/>
          <w:sz w:val="24"/>
          <w:szCs w:val="24"/>
        </w:rPr>
        <w:t>Synergetic i</w:t>
      </w:r>
      <w:r w:rsidR="0034568F" w:rsidRPr="00401537">
        <w:rPr>
          <w:rFonts w:ascii="Book Antiqua" w:hAnsi="Book Antiqua"/>
          <w:sz w:val="24"/>
          <w:szCs w:val="24"/>
        </w:rPr>
        <w:t>ntegration</w:t>
      </w:r>
      <w:r w:rsidR="00200DB7" w:rsidRPr="00401537">
        <w:rPr>
          <w:rFonts w:ascii="Book Antiqua" w:hAnsi="Book Antiqua"/>
          <w:sz w:val="24"/>
          <w:szCs w:val="24"/>
        </w:rPr>
        <w:t>; American College of Surgeons</w:t>
      </w:r>
    </w:p>
    <w:p w:rsidR="0079148E" w:rsidRPr="00401537" w:rsidRDefault="0079148E" w:rsidP="00401537">
      <w:pPr>
        <w:spacing w:after="0" w:line="360" w:lineRule="auto"/>
        <w:jc w:val="both"/>
        <w:rPr>
          <w:rFonts w:ascii="Book Antiqua" w:hAnsi="Book Antiqua"/>
          <w:b/>
          <w:sz w:val="24"/>
          <w:szCs w:val="24"/>
        </w:rPr>
      </w:pPr>
    </w:p>
    <w:p w:rsidR="00401537" w:rsidRPr="00401537" w:rsidRDefault="00401537" w:rsidP="00401537">
      <w:pPr>
        <w:spacing w:after="0" w:line="360" w:lineRule="auto"/>
        <w:jc w:val="both"/>
        <w:rPr>
          <w:rFonts w:ascii="Book Antiqua" w:hAnsi="Book Antiqua" w:cs="Arial"/>
          <w:sz w:val="24"/>
          <w:szCs w:val="24"/>
        </w:rPr>
      </w:pPr>
      <w:proofErr w:type="gramStart"/>
      <w:r w:rsidRPr="00401537">
        <w:rPr>
          <w:rFonts w:ascii="Book Antiqua" w:hAnsi="Book Antiqua"/>
          <w:b/>
          <w:sz w:val="24"/>
          <w:szCs w:val="24"/>
        </w:rPr>
        <w:t xml:space="preserve">© </w:t>
      </w:r>
      <w:r w:rsidRPr="00401537">
        <w:rPr>
          <w:rFonts w:ascii="Book Antiqua" w:hAnsi="Book Antiqua" w:cs="Arial"/>
          <w:b/>
          <w:sz w:val="24"/>
          <w:szCs w:val="24"/>
        </w:rPr>
        <w:t>The Author(s) 2017.</w:t>
      </w:r>
      <w:proofErr w:type="gramEnd"/>
      <w:r w:rsidRPr="00401537">
        <w:rPr>
          <w:rFonts w:ascii="Book Antiqua" w:hAnsi="Book Antiqua" w:cs="Arial"/>
          <w:sz w:val="24"/>
          <w:szCs w:val="24"/>
        </w:rPr>
        <w:t xml:space="preserve"> Published by </w:t>
      </w:r>
      <w:proofErr w:type="spellStart"/>
      <w:r w:rsidRPr="00401537">
        <w:rPr>
          <w:rFonts w:ascii="Book Antiqua" w:hAnsi="Book Antiqua" w:cs="Arial"/>
          <w:sz w:val="24"/>
          <w:szCs w:val="24"/>
        </w:rPr>
        <w:t>Baishideng</w:t>
      </w:r>
      <w:proofErr w:type="spellEnd"/>
      <w:r w:rsidRPr="00401537">
        <w:rPr>
          <w:rFonts w:ascii="Book Antiqua" w:hAnsi="Book Antiqua" w:cs="Arial"/>
          <w:sz w:val="24"/>
          <w:szCs w:val="24"/>
        </w:rPr>
        <w:t xml:space="preserve"> Publishing Group Inc. All rights reserved.</w:t>
      </w:r>
    </w:p>
    <w:p w:rsidR="0079148E" w:rsidRPr="00401537" w:rsidRDefault="0079148E" w:rsidP="00401537">
      <w:pPr>
        <w:spacing w:after="0" w:line="360" w:lineRule="auto"/>
        <w:jc w:val="both"/>
        <w:rPr>
          <w:rFonts w:ascii="Book Antiqua" w:hAnsi="Book Antiqua"/>
          <w:b/>
          <w:sz w:val="24"/>
          <w:szCs w:val="24"/>
        </w:rPr>
      </w:pPr>
    </w:p>
    <w:p w:rsidR="00E55033" w:rsidRPr="00401537" w:rsidRDefault="00E55033" w:rsidP="00401537">
      <w:pPr>
        <w:spacing w:after="0" w:line="360" w:lineRule="auto"/>
        <w:jc w:val="both"/>
        <w:rPr>
          <w:rFonts w:ascii="Book Antiqua" w:hAnsi="Book Antiqua"/>
          <w:sz w:val="24"/>
          <w:szCs w:val="24"/>
          <w:lang w:eastAsia="zh-CN"/>
        </w:rPr>
      </w:pPr>
      <w:r w:rsidRPr="00401537">
        <w:rPr>
          <w:rFonts w:ascii="Book Antiqua" w:hAnsi="Book Antiqua"/>
          <w:b/>
          <w:sz w:val="24"/>
          <w:szCs w:val="24"/>
        </w:rPr>
        <w:lastRenderedPageBreak/>
        <w:t>Core tip</w:t>
      </w:r>
      <w:r w:rsidR="00401537" w:rsidRPr="00401537">
        <w:rPr>
          <w:rFonts w:ascii="Book Antiqua" w:hAnsi="Book Antiqua"/>
          <w:b/>
          <w:sz w:val="24"/>
          <w:szCs w:val="24"/>
          <w:lang w:eastAsia="zh-CN"/>
        </w:rPr>
        <w:t xml:space="preserve">: </w:t>
      </w:r>
      <w:r w:rsidR="008A6531" w:rsidRPr="00401537">
        <w:rPr>
          <w:rFonts w:ascii="Book Antiqua" w:hAnsi="Book Antiqua"/>
          <w:sz w:val="24"/>
          <w:szCs w:val="24"/>
        </w:rPr>
        <w:t>In the current era, the evolution of healthcare management has focused on limiting resources while increasing th</w:t>
      </w:r>
      <w:r w:rsidR="00B10F0C" w:rsidRPr="00401537">
        <w:rPr>
          <w:rFonts w:ascii="Book Antiqua" w:hAnsi="Book Antiqua"/>
          <w:sz w:val="24"/>
          <w:szCs w:val="24"/>
        </w:rPr>
        <w:t xml:space="preserve">e value of healthcare delivery. </w:t>
      </w:r>
      <w:r w:rsidR="002F432C" w:rsidRPr="00401537">
        <w:rPr>
          <w:rFonts w:ascii="Book Antiqua" w:hAnsi="Book Antiqua"/>
          <w:sz w:val="24"/>
          <w:szCs w:val="24"/>
        </w:rPr>
        <w:t xml:space="preserve">As hospitals and health care organizations operate under tighter budgets year after year, the executive teams must prioritize and utilize the resources available in the optimal way to produce the best patient care with limited funding. </w:t>
      </w:r>
      <w:r w:rsidRPr="00401537">
        <w:rPr>
          <w:rFonts w:ascii="Book Antiqua" w:hAnsi="Book Antiqua"/>
          <w:sz w:val="24"/>
          <w:szCs w:val="24"/>
        </w:rPr>
        <w:t xml:space="preserve">Integrating the Cancer Registry and Clinical Research departments can have a significant impact on outcomes. Both departments benefit as there is increased knowledge, manpower and crossover in job responsibilities. This leads to increased caseloads, decreased time from date of first contact to abstraction, and quality and completeness of data. </w:t>
      </w:r>
    </w:p>
    <w:p w:rsidR="00401537" w:rsidRPr="00401537" w:rsidRDefault="00401537" w:rsidP="00401537">
      <w:pPr>
        <w:spacing w:after="0" w:line="360" w:lineRule="auto"/>
        <w:jc w:val="both"/>
        <w:rPr>
          <w:rFonts w:ascii="Book Antiqua" w:hAnsi="Book Antiqua"/>
          <w:sz w:val="24"/>
          <w:szCs w:val="24"/>
          <w:lang w:eastAsia="zh-CN"/>
        </w:rPr>
      </w:pPr>
    </w:p>
    <w:p w:rsidR="00401537" w:rsidRPr="00401537" w:rsidRDefault="00401537" w:rsidP="00401537">
      <w:pPr>
        <w:spacing w:after="0" w:line="360" w:lineRule="auto"/>
        <w:jc w:val="both"/>
        <w:rPr>
          <w:rFonts w:ascii="Book Antiqua" w:hAnsi="Book Antiqua"/>
          <w:sz w:val="24"/>
          <w:szCs w:val="24"/>
          <w:lang w:eastAsia="zh-CN"/>
        </w:rPr>
      </w:pPr>
      <w:proofErr w:type="spellStart"/>
      <w:r w:rsidRPr="00401537">
        <w:rPr>
          <w:rFonts w:ascii="Book Antiqua" w:hAnsi="Book Antiqua"/>
          <w:sz w:val="24"/>
          <w:szCs w:val="24"/>
        </w:rPr>
        <w:t>Bedra</w:t>
      </w:r>
      <w:proofErr w:type="spellEnd"/>
      <w:r w:rsidRPr="00401537">
        <w:rPr>
          <w:rFonts w:ascii="Book Antiqua" w:hAnsi="Book Antiqua"/>
          <w:sz w:val="24"/>
          <w:szCs w:val="24"/>
          <w:lang w:eastAsia="zh-CN"/>
        </w:rPr>
        <w:t xml:space="preserve"> M</w:t>
      </w:r>
      <w:r w:rsidRPr="00401537">
        <w:rPr>
          <w:rFonts w:ascii="Book Antiqua" w:hAnsi="Book Antiqua"/>
          <w:sz w:val="24"/>
          <w:szCs w:val="24"/>
        </w:rPr>
        <w:t xml:space="preserve">, </w:t>
      </w:r>
      <w:proofErr w:type="spellStart"/>
      <w:r w:rsidRPr="00401537">
        <w:rPr>
          <w:rFonts w:ascii="Book Antiqua" w:hAnsi="Book Antiqua"/>
          <w:sz w:val="24"/>
          <w:szCs w:val="24"/>
        </w:rPr>
        <w:t>Vyskocil</w:t>
      </w:r>
      <w:proofErr w:type="spellEnd"/>
      <w:r w:rsidRPr="00401537">
        <w:rPr>
          <w:rFonts w:ascii="Book Antiqua" w:hAnsi="Book Antiqua"/>
          <w:sz w:val="24"/>
          <w:szCs w:val="24"/>
          <w:lang w:eastAsia="zh-CN"/>
        </w:rPr>
        <w:t xml:space="preserve"> T</w:t>
      </w:r>
      <w:r w:rsidRPr="00401537">
        <w:rPr>
          <w:rFonts w:ascii="Book Antiqua" w:hAnsi="Book Antiqua"/>
          <w:sz w:val="24"/>
          <w:szCs w:val="24"/>
        </w:rPr>
        <w:t xml:space="preserve">, </w:t>
      </w:r>
      <w:proofErr w:type="spellStart"/>
      <w:r w:rsidRPr="00401537">
        <w:rPr>
          <w:rFonts w:ascii="Book Antiqua" w:hAnsi="Book Antiqua"/>
          <w:sz w:val="24"/>
          <w:szCs w:val="24"/>
        </w:rPr>
        <w:t>Emel</w:t>
      </w:r>
      <w:proofErr w:type="spellEnd"/>
      <w:r w:rsidRPr="00401537">
        <w:rPr>
          <w:rFonts w:ascii="Book Antiqua" w:hAnsi="Book Antiqua"/>
          <w:sz w:val="24"/>
          <w:szCs w:val="24"/>
          <w:lang w:eastAsia="zh-CN"/>
        </w:rPr>
        <w:t xml:space="preserve"> J</w:t>
      </w:r>
      <w:r w:rsidRPr="00401537">
        <w:rPr>
          <w:rFonts w:ascii="Book Antiqua" w:hAnsi="Book Antiqua"/>
          <w:sz w:val="24"/>
          <w:szCs w:val="24"/>
        </w:rPr>
        <w:t>, Edwards</w:t>
      </w:r>
      <w:r w:rsidRPr="00401537">
        <w:rPr>
          <w:rFonts w:ascii="Book Antiqua" w:hAnsi="Book Antiqua"/>
          <w:sz w:val="24"/>
          <w:szCs w:val="24"/>
          <w:lang w:eastAsia="zh-CN"/>
        </w:rPr>
        <w:t xml:space="preserve"> C</w:t>
      </w:r>
      <w:r w:rsidRPr="00401537">
        <w:rPr>
          <w:rFonts w:ascii="Book Antiqua" w:hAnsi="Book Antiqua"/>
          <w:sz w:val="24"/>
          <w:szCs w:val="24"/>
        </w:rPr>
        <w:t>, Boutros</w:t>
      </w:r>
      <w:r w:rsidRPr="00401537">
        <w:rPr>
          <w:rFonts w:ascii="Book Antiqua" w:hAnsi="Book Antiqua"/>
          <w:sz w:val="24"/>
          <w:szCs w:val="24"/>
          <w:lang w:eastAsia="zh-CN"/>
        </w:rPr>
        <w:t xml:space="preserve"> C.</w:t>
      </w:r>
      <w:r w:rsidRPr="00401537">
        <w:rPr>
          <w:rFonts w:ascii="Book Antiqua" w:hAnsi="Book Antiqua"/>
          <w:sz w:val="24"/>
          <w:szCs w:val="24"/>
        </w:rPr>
        <w:t xml:space="preserve"> Synergetic role of integrating the departments of cancer registry and clinical research at an academic comprehensive cancer</w:t>
      </w:r>
      <w:r w:rsidR="00DA51C6">
        <w:rPr>
          <w:rFonts w:ascii="Book Antiqua" w:hAnsi="Book Antiqua" w:hint="eastAsia"/>
          <w:sz w:val="24"/>
          <w:szCs w:val="24"/>
          <w:lang w:eastAsia="zh-CN"/>
        </w:rPr>
        <w:t xml:space="preserve"> </w:t>
      </w:r>
      <w:r w:rsidR="00DA51C6" w:rsidRPr="00DA51C6">
        <w:rPr>
          <w:rFonts w:ascii="Book Antiqua" w:hAnsi="Book Antiqua" w:hint="eastAsia"/>
          <w:sz w:val="24"/>
          <w:szCs w:val="24"/>
          <w:lang w:eastAsia="zh-CN"/>
        </w:rPr>
        <w:t>center</w:t>
      </w:r>
      <w:r w:rsidRPr="00401537">
        <w:rPr>
          <w:rFonts w:ascii="Book Antiqua" w:hAnsi="Book Antiqua"/>
          <w:sz w:val="24"/>
          <w:szCs w:val="24"/>
          <w:lang w:eastAsia="zh-CN"/>
        </w:rPr>
        <w:t>.</w:t>
      </w:r>
      <w:r w:rsidRPr="00401537">
        <w:rPr>
          <w:rFonts w:ascii="Book Antiqua" w:hAnsi="Book Antiqua"/>
          <w:sz w:val="24"/>
          <w:szCs w:val="24"/>
        </w:rPr>
        <w:t xml:space="preserve"> </w:t>
      </w:r>
      <w:r w:rsidRPr="00401537">
        <w:rPr>
          <w:rFonts w:ascii="Book Antiqua" w:hAnsi="Book Antiqua"/>
          <w:i/>
          <w:iCs/>
          <w:sz w:val="24"/>
          <w:szCs w:val="24"/>
        </w:rPr>
        <w:t xml:space="preserve">World J </w:t>
      </w:r>
      <w:proofErr w:type="spellStart"/>
      <w:r w:rsidRPr="00401537">
        <w:rPr>
          <w:rFonts w:ascii="Book Antiqua" w:hAnsi="Book Antiqua"/>
          <w:i/>
          <w:iCs/>
          <w:sz w:val="24"/>
          <w:szCs w:val="24"/>
        </w:rPr>
        <w:t>Methodol</w:t>
      </w:r>
      <w:proofErr w:type="spellEnd"/>
      <w:r w:rsidRPr="00401537">
        <w:rPr>
          <w:rFonts w:ascii="Book Antiqua" w:hAnsi="Book Antiqua"/>
          <w:i/>
          <w:iCs/>
          <w:sz w:val="24"/>
          <w:szCs w:val="24"/>
          <w:lang w:eastAsia="zh-CN"/>
        </w:rPr>
        <w:t xml:space="preserve"> </w:t>
      </w:r>
      <w:r w:rsidRPr="00401537">
        <w:rPr>
          <w:rFonts w:ascii="Book Antiqua" w:hAnsi="Book Antiqua"/>
          <w:iCs/>
          <w:sz w:val="24"/>
          <w:szCs w:val="24"/>
          <w:lang w:eastAsia="zh-CN"/>
        </w:rPr>
        <w:t xml:space="preserve">2017; </w:t>
      </w:r>
      <w:proofErr w:type="gramStart"/>
      <w:r w:rsidRPr="00401537">
        <w:rPr>
          <w:rFonts w:ascii="Book Antiqua" w:hAnsi="Book Antiqua"/>
          <w:iCs/>
          <w:sz w:val="24"/>
          <w:szCs w:val="24"/>
          <w:lang w:eastAsia="zh-CN"/>
        </w:rPr>
        <w:t>In</w:t>
      </w:r>
      <w:proofErr w:type="gramEnd"/>
      <w:r w:rsidRPr="00401537">
        <w:rPr>
          <w:rFonts w:ascii="Book Antiqua" w:hAnsi="Book Antiqua"/>
          <w:iCs/>
          <w:sz w:val="24"/>
          <w:szCs w:val="24"/>
          <w:lang w:eastAsia="zh-CN"/>
        </w:rPr>
        <w:t xml:space="preserve"> press</w:t>
      </w:r>
    </w:p>
    <w:p w:rsidR="00401537" w:rsidRPr="00401537" w:rsidRDefault="00401537" w:rsidP="00401537">
      <w:pPr>
        <w:spacing w:after="0" w:line="360" w:lineRule="auto"/>
        <w:jc w:val="both"/>
        <w:rPr>
          <w:rFonts w:ascii="Book Antiqua" w:hAnsi="Book Antiqua"/>
          <w:b/>
          <w:sz w:val="24"/>
          <w:szCs w:val="24"/>
          <w:lang w:eastAsia="zh-CN"/>
        </w:rPr>
      </w:pPr>
    </w:p>
    <w:p w:rsidR="00401537" w:rsidRPr="00401537" w:rsidRDefault="00401537" w:rsidP="00401537">
      <w:pPr>
        <w:spacing w:after="0" w:line="360" w:lineRule="auto"/>
        <w:jc w:val="both"/>
        <w:rPr>
          <w:rFonts w:ascii="Book Antiqua" w:hAnsi="Book Antiqua"/>
          <w:b/>
          <w:sz w:val="24"/>
          <w:szCs w:val="24"/>
        </w:rPr>
      </w:pPr>
      <w:r w:rsidRPr="00401537">
        <w:rPr>
          <w:rFonts w:ascii="Book Antiqua" w:hAnsi="Book Antiqua"/>
          <w:b/>
          <w:sz w:val="24"/>
          <w:szCs w:val="24"/>
        </w:rPr>
        <w:br w:type="page"/>
      </w:r>
    </w:p>
    <w:p w:rsidR="00E55033" w:rsidRPr="00401537" w:rsidRDefault="00401537" w:rsidP="00401537">
      <w:pPr>
        <w:spacing w:after="0" w:line="360" w:lineRule="auto"/>
        <w:jc w:val="both"/>
        <w:rPr>
          <w:rFonts w:ascii="Book Antiqua" w:hAnsi="Book Antiqua"/>
          <w:b/>
          <w:sz w:val="24"/>
          <w:szCs w:val="24"/>
        </w:rPr>
      </w:pPr>
      <w:r w:rsidRPr="00401537">
        <w:rPr>
          <w:rFonts w:ascii="Book Antiqua" w:hAnsi="Book Antiqua"/>
          <w:b/>
          <w:sz w:val="24"/>
          <w:szCs w:val="24"/>
        </w:rPr>
        <w:lastRenderedPageBreak/>
        <w:t>MAIN TEXT</w:t>
      </w:r>
    </w:p>
    <w:p w:rsidR="00ED3F4E" w:rsidRPr="00401537" w:rsidRDefault="00B10F0C" w:rsidP="00401537">
      <w:pPr>
        <w:spacing w:after="0" w:line="360" w:lineRule="auto"/>
        <w:jc w:val="both"/>
        <w:rPr>
          <w:rFonts w:ascii="Book Antiqua" w:hAnsi="Book Antiqua"/>
          <w:sz w:val="24"/>
          <w:szCs w:val="24"/>
        </w:rPr>
      </w:pPr>
      <w:r w:rsidRPr="00401537">
        <w:rPr>
          <w:rFonts w:ascii="Book Antiqua" w:hAnsi="Book Antiqua"/>
          <w:sz w:val="24"/>
          <w:szCs w:val="24"/>
        </w:rPr>
        <w:t>Health organizations all over the world are required to set priorities and allocate resources within the con</w:t>
      </w:r>
      <w:r w:rsidR="00401537">
        <w:rPr>
          <w:rFonts w:ascii="Book Antiqua" w:hAnsi="Book Antiqua"/>
          <w:sz w:val="24"/>
          <w:szCs w:val="24"/>
        </w:rPr>
        <w:t xml:space="preserve">straint of limited </w:t>
      </w:r>
      <w:proofErr w:type="gramStart"/>
      <w:r w:rsidR="00401537">
        <w:rPr>
          <w:rFonts w:ascii="Book Antiqua" w:hAnsi="Book Antiqua"/>
          <w:sz w:val="24"/>
          <w:szCs w:val="24"/>
        </w:rPr>
        <w:t>funding</w:t>
      </w:r>
      <w:r w:rsidRPr="00401537">
        <w:rPr>
          <w:rFonts w:ascii="Book Antiqua" w:hAnsi="Book Antiqua"/>
          <w:sz w:val="24"/>
          <w:szCs w:val="24"/>
          <w:vertAlign w:val="superscript"/>
        </w:rPr>
        <w:t>[</w:t>
      </w:r>
      <w:proofErr w:type="gramEnd"/>
      <w:r w:rsidRPr="00401537">
        <w:rPr>
          <w:rFonts w:ascii="Book Antiqua" w:hAnsi="Book Antiqua"/>
          <w:sz w:val="24"/>
          <w:szCs w:val="24"/>
          <w:vertAlign w:val="superscript"/>
        </w:rPr>
        <w:fldChar w:fldCharType="begin"/>
      </w:r>
      <w:r w:rsidRPr="00401537">
        <w:rPr>
          <w:rFonts w:ascii="Book Antiqua" w:hAnsi="Book Antiqua"/>
          <w:sz w:val="24"/>
          <w:szCs w:val="24"/>
          <w:vertAlign w:val="superscript"/>
        </w:rPr>
        <w:instrText xml:space="preserve"> REF _Ref473205534 \r \h  \* MERGEFORMAT </w:instrText>
      </w:r>
      <w:r w:rsidRPr="00401537">
        <w:rPr>
          <w:rFonts w:ascii="Book Antiqua" w:hAnsi="Book Antiqua"/>
          <w:sz w:val="24"/>
          <w:szCs w:val="24"/>
          <w:vertAlign w:val="superscript"/>
        </w:rPr>
      </w:r>
      <w:r w:rsidRPr="00401537">
        <w:rPr>
          <w:rFonts w:ascii="Book Antiqua" w:hAnsi="Book Antiqua"/>
          <w:sz w:val="24"/>
          <w:szCs w:val="24"/>
          <w:vertAlign w:val="superscript"/>
        </w:rPr>
        <w:fldChar w:fldCharType="separate"/>
      </w:r>
      <w:r w:rsidRPr="00401537">
        <w:rPr>
          <w:rFonts w:ascii="Book Antiqua" w:hAnsi="Book Antiqua"/>
          <w:sz w:val="24"/>
          <w:szCs w:val="24"/>
          <w:vertAlign w:val="superscript"/>
        </w:rPr>
        <w:t>1</w:t>
      </w:r>
      <w:r w:rsidRPr="00401537">
        <w:rPr>
          <w:rFonts w:ascii="Book Antiqua" w:hAnsi="Book Antiqua"/>
          <w:sz w:val="24"/>
          <w:szCs w:val="24"/>
          <w:vertAlign w:val="superscript"/>
        </w:rPr>
        <w:fldChar w:fldCharType="end"/>
      </w:r>
      <w:r w:rsidRPr="00401537">
        <w:rPr>
          <w:rFonts w:ascii="Book Antiqua" w:hAnsi="Book Antiqua"/>
          <w:sz w:val="24"/>
          <w:szCs w:val="24"/>
          <w:vertAlign w:val="superscript"/>
        </w:rPr>
        <w:t>]</w:t>
      </w:r>
      <w:r w:rsidRPr="00401537">
        <w:rPr>
          <w:rFonts w:ascii="Book Antiqua" w:hAnsi="Book Antiqua"/>
          <w:sz w:val="24"/>
          <w:szCs w:val="24"/>
        </w:rPr>
        <w:t>.</w:t>
      </w:r>
      <w:r w:rsidR="00DA51C6">
        <w:rPr>
          <w:rFonts w:ascii="Book Antiqua" w:hAnsi="Book Antiqua" w:hint="eastAsia"/>
          <w:sz w:val="24"/>
          <w:szCs w:val="24"/>
          <w:lang w:eastAsia="zh-CN"/>
        </w:rPr>
        <w:t xml:space="preserve"> </w:t>
      </w:r>
      <w:r w:rsidR="005927DB" w:rsidRPr="00401537">
        <w:rPr>
          <w:rFonts w:ascii="Book Antiqua" w:hAnsi="Book Antiqua"/>
          <w:sz w:val="24"/>
          <w:szCs w:val="24"/>
        </w:rPr>
        <w:t>The Commission on Cancer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 is a program of the American College of Surgeons (</w:t>
      </w:r>
      <w:proofErr w:type="spellStart"/>
      <w:r w:rsidR="005927DB" w:rsidRPr="00401537">
        <w:rPr>
          <w:rFonts w:ascii="Book Antiqua" w:hAnsi="Book Antiqua"/>
          <w:sz w:val="24"/>
          <w:szCs w:val="24"/>
        </w:rPr>
        <w:t>ACoS</w:t>
      </w:r>
      <w:proofErr w:type="spellEnd"/>
      <w:r w:rsidR="005927DB" w:rsidRPr="00401537">
        <w:rPr>
          <w:rFonts w:ascii="Book Antiqua" w:hAnsi="Book Antiqua"/>
          <w:sz w:val="24"/>
          <w:szCs w:val="24"/>
        </w:rPr>
        <w:t xml:space="preserve">) that was established in 1922.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 xml:space="preserve"> membership is composed of 110 individuals who are either surgeons representing the </w:t>
      </w:r>
      <w:proofErr w:type="spellStart"/>
      <w:r w:rsidR="005927DB" w:rsidRPr="00401537">
        <w:rPr>
          <w:rFonts w:ascii="Book Antiqua" w:hAnsi="Book Antiqua"/>
          <w:sz w:val="24"/>
          <w:szCs w:val="24"/>
        </w:rPr>
        <w:t>ACoS</w:t>
      </w:r>
      <w:proofErr w:type="spellEnd"/>
      <w:r w:rsidR="005927DB" w:rsidRPr="00401537">
        <w:rPr>
          <w:rFonts w:ascii="Book Antiqua" w:hAnsi="Book Antiqua"/>
          <w:sz w:val="24"/>
          <w:szCs w:val="24"/>
        </w:rPr>
        <w:t xml:space="preserve"> or who are representatives from one of the 56 national professional organizations or member organizations affiliated with the </w:t>
      </w:r>
      <w:proofErr w:type="spellStart"/>
      <w:proofErr w:type="gramStart"/>
      <w:r w:rsidR="005927DB" w:rsidRPr="00401537">
        <w:rPr>
          <w:rFonts w:ascii="Book Antiqua" w:hAnsi="Book Antiqua"/>
          <w:sz w:val="24"/>
          <w:szCs w:val="24"/>
        </w:rPr>
        <w:t>CoC</w:t>
      </w:r>
      <w:proofErr w:type="spellEnd"/>
      <w:r w:rsidR="00B00732" w:rsidRPr="00401537">
        <w:rPr>
          <w:rFonts w:ascii="Book Antiqua" w:hAnsi="Book Antiqua"/>
          <w:sz w:val="24"/>
          <w:szCs w:val="24"/>
          <w:vertAlign w:val="superscript"/>
        </w:rPr>
        <w:t>[</w:t>
      </w:r>
      <w:proofErr w:type="gramEnd"/>
      <w:r w:rsidR="00B00732" w:rsidRPr="00401537">
        <w:rPr>
          <w:rFonts w:ascii="Book Antiqua" w:hAnsi="Book Antiqua"/>
          <w:sz w:val="24"/>
          <w:szCs w:val="24"/>
          <w:vertAlign w:val="superscript"/>
        </w:rPr>
        <w:fldChar w:fldCharType="begin"/>
      </w:r>
      <w:r w:rsidR="00B00732" w:rsidRPr="00401537">
        <w:rPr>
          <w:rFonts w:ascii="Book Antiqua" w:hAnsi="Book Antiqua"/>
          <w:sz w:val="24"/>
          <w:szCs w:val="24"/>
          <w:vertAlign w:val="superscript"/>
        </w:rPr>
        <w:instrText xml:space="preserve"> REF _Ref472941258 \r \h </w:instrText>
      </w:r>
      <w:r w:rsidR="009B4FE2" w:rsidRPr="00401537">
        <w:rPr>
          <w:rFonts w:ascii="Book Antiqua" w:hAnsi="Book Antiqua"/>
          <w:sz w:val="24"/>
          <w:szCs w:val="24"/>
          <w:vertAlign w:val="superscript"/>
        </w:rPr>
        <w:instrText xml:space="preserve"> \* MERGEFORMAT </w:instrText>
      </w:r>
      <w:r w:rsidR="00B00732" w:rsidRPr="00401537">
        <w:rPr>
          <w:rFonts w:ascii="Book Antiqua" w:hAnsi="Book Antiqua"/>
          <w:sz w:val="24"/>
          <w:szCs w:val="24"/>
          <w:vertAlign w:val="superscript"/>
        </w:rPr>
      </w:r>
      <w:r w:rsidR="00B00732"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2</w:t>
      </w:r>
      <w:r w:rsidR="00B00732" w:rsidRPr="00401537">
        <w:rPr>
          <w:rFonts w:ascii="Book Antiqua" w:hAnsi="Book Antiqua"/>
          <w:sz w:val="24"/>
          <w:szCs w:val="24"/>
          <w:vertAlign w:val="superscript"/>
        </w:rPr>
        <w:fldChar w:fldCharType="end"/>
      </w:r>
      <w:r w:rsidR="00B00732" w:rsidRPr="00401537">
        <w:rPr>
          <w:rFonts w:ascii="Book Antiqua" w:hAnsi="Book Antiqua"/>
          <w:sz w:val="24"/>
          <w:szCs w:val="24"/>
          <w:vertAlign w:val="superscript"/>
        </w:rPr>
        <w:t>]</w:t>
      </w:r>
      <w:r w:rsidR="005927DB" w:rsidRPr="00401537">
        <w:rPr>
          <w:rFonts w:ascii="Book Antiqua" w:hAnsi="Book Antiqua"/>
          <w:sz w:val="24"/>
          <w:szCs w:val="24"/>
        </w:rPr>
        <w:t>.</w:t>
      </w:r>
      <w:r w:rsidR="00401537" w:rsidRPr="00401537">
        <w:rPr>
          <w:rFonts w:ascii="Book Antiqua" w:hAnsi="Book Antiqua"/>
          <w:sz w:val="24"/>
          <w:szCs w:val="24"/>
        </w:rPr>
        <w:t xml:space="preserve"> </w:t>
      </w:r>
      <w:r w:rsidR="005927DB" w:rsidRPr="00401537">
        <w:rPr>
          <w:rFonts w:ascii="Book Antiqua" w:hAnsi="Book Antiqua"/>
          <w:sz w:val="24"/>
          <w:szCs w:val="24"/>
        </w:rPr>
        <w:t xml:space="preserve">Patients who obtain care at a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-accredited cancer</w:t>
      </w:r>
      <w:r w:rsidR="004C5B15" w:rsidRPr="00401537">
        <w:rPr>
          <w:rFonts w:ascii="Book Antiqua" w:hAnsi="Book Antiqua"/>
          <w:sz w:val="24"/>
          <w:szCs w:val="24"/>
        </w:rPr>
        <w:t xml:space="preserve"> program receive many benefits and they</w:t>
      </w:r>
      <w:r w:rsidR="005927DB" w:rsidRPr="00401537">
        <w:rPr>
          <w:rFonts w:ascii="Book Antiqua" w:hAnsi="Book Antiqua"/>
          <w:sz w:val="24"/>
          <w:szCs w:val="24"/>
        </w:rPr>
        <w:t xml:space="preserve"> </w:t>
      </w:r>
      <w:r w:rsidR="008A610E" w:rsidRPr="00401537">
        <w:rPr>
          <w:rFonts w:ascii="Book Antiqua" w:hAnsi="Book Antiqua"/>
          <w:sz w:val="24"/>
          <w:szCs w:val="24"/>
        </w:rPr>
        <w:t>are directly related to the quality of their cancer care</w:t>
      </w:r>
      <w:r w:rsidR="004C5B15" w:rsidRPr="00401537">
        <w:rPr>
          <w:rFonts w:ascii="Book Antiqua" w:hAnsi="Book Antiqua"/>
          <w:sz w:val="24"/>
          <w:szCs w:val="24"/>
        </w:rPr>
        <w:t>.</w:t>
      </w:r>
      <w:r w:rsidR="008A610E" w:rsidRPr="00401537">
        <w:rPr>
          <w:rFonts w:ascii="Book Antiqua" w:hAnsi="Book Antiqua"/>
          <w:sz w:val="24"/>
          <w:szCs w:val="24"/>
        </w:rPr>
        <w:t xml:space="preserve"> </w:t>
      </w:r>
      <w:r w:rsidR="004C5B15" w:rsidRPr="00401537">
        <w:rPr>
          <w:rFonts w:ascii="Book Antiqua" w:hAnsi="Book Antiqua"/>
          <w:sz w:val="24"/>
          <w:szCs w:val="24"/>
        </w:rPr>
        <w:t xml:space="preserve">They have the opportunity to receive surgical treatment in innovative ways including </w:t>
      </w:r>
      <w:r w:rsidR="008A610E" w:rsidRPr="00401537">
        <w:rPr>
          <w:rFonts w:ascii="Book Antiqua" w:hAnsi="Book Antiqua"/>
          <w:sz w:val="24"/>
          <w:szCs w:val="24"/>
        </w:rPr>
        <w:t xml:space="preserve">equipment </w:t>
      </w:r>
      <w:r w:rsidR="004C5B15" w:rsidRPr="00401537">
        <w:rPr>
          <w:rFonts w:ascii="Book Antiqua" w:hAnsi="Book Antiqua"/>
          <w:sz w:val="24"/>
          <w:szCs w:val="24"/>
        </w:rPr>
        <w:t xml:space="preserve">such as </w:t>
      </w:r>
      <w:r w:rsidR="008A610E" w:rsidRPr="00401537">
        <w:rPr>
          <w:rFonts w:ascii="Book Antiqua" w:hAnsi="Book Antiqua"/>
          <w:sz w:val="24"/>
          <w:szCs w:val="24"/>
        </w:rPr>
        <w:t>robotic</w:t>
      </w:r>
      <w:r w:rsidR="004C5B15" w:rsidRPr="00401537">
        <w:rPr>
          <w:rFonts w:ascii="Book Antiqua" w:hAnsi="Book Antiqua"/>
          <w:sz w:val="24"/>
          <w:szCs w:val="24"/>
        </w:rPr>
        <w:t xml:space="preserve">, laparoscopic and other minimally invasive approaches to cancer treatment. Accredited programs participate in multidisciplinary cancer conferences for each specialty where all key physicians are present to decide the best patient-centered care for each individual. </w:t>
      </w:r>
      <w:r w:rsidR="00ED3F4E" w:rsidRPr="00401537">
        <w:rPr>
          <w:rFonts w:ascii="Book Antiqua" w:hAnsi="Book Antiqua"/>
          <w:sz w:val="24"/>
          <w:szCs w:val="24"/>
        </w:rPr>
        <w:t xml:space="preserve">In addition to cancer treatment, </w:t>
      </w:r>
      <w:proofErr w:type="spellStart"/>
      <w:r w:rsidR="00DC4FB0" w:rsidRPr="00401537">
        <w:rPr>
          <w:rFonts w:ascii="Book Antiqua" w:hAnsi="Book Antiqua"/>
          <w:sz w:val="24"/>
          <w:szCs w:val="24"/>
        </w:rPr>
        <w:t>CoC</w:t>
      </w:r>
      <w:proofErr w:type="spellEnd"/>
      <w:r w:rsidR="00DC4FB0" w:rsidRPr="00401537">
        <w:rPr>
          <w:rFonts w:ascii="Book Antiqua" w:hAnsi="Book Antiqua"/>
          <w:sz w:val="24"/>
          <w:szCs w:val="24"/>
        </w:rPr>
        <w:t>-accredited</w:t>
      </w:r>
      <w:r w:rsidR="00ED3F4E" w:rsidRPr="00401537">
        <w:rPr>
          <w:rFonts w:ascii="Book Antiqua" w:hAnsi="Book Antiqua"/>
          <w:sz w:val="24"/>
          <w:szCs w:val="24"/>
        </w:rPr>
        <w:t xml:space="preserve"> programs also offer a vast range of support services for patients who receive treatment at their facilities. Some examples of support services include social work, dietitians, genetics counselors, nurse navigators, nurse practitioners specializing in survivorship which includes life after cancer treatment is complete</w:t>
      </w:r>
      <w:r w:rsidR="00B547F6" w:rsidRPr="00401537">
        <w:rPr>
          <w:rFonts w:ascii="Book Antiqua" w:hAnsi="Book Antiqua"/>
          <w:sz w:val="24"/>
          <w:szCs w:val="24"/>
        </w:rPr>
        <w:t xml:space="preserve">, clinical research </w:t>
      </w:r>
      <w:r w:rsidR="001250F3" w:rsidRPr="00401537">
        <w:rPr>
          <w:rFonts w:ascii="Book Antiqua" w:hAnsi="Book Antiqua"/>
          <w:sz w:val="24"/>
          <w:szCs w:val="24"/>
        </w:rPr>
        <w:t>opportunities</w:t>
      </w:r>
      <w:r w:rsidR="00ED3F4E" w:rsidRPr="00401537">
        <w:rPr>
          <w:rFonts w:ascii="Book Antiqua" w:hAnsi="Book Antiqua"/>
          <w:sz w:val="24"/>
          <w:szCs w:val="24"/>
        </w:rPr>
        <w:t xml:space="preserve"> and a cancer registry that collects data on cancer type, stage, treatment result, and offers lifelong patient follow-up. Being part of a </w:t>
      </w:r>
      <w:proofErr w:type="spellStart"/>
      <w:r w:rsidR="00DC4FB0" w:rsidRPr="00401537">
        <w:rPr>
          <w:rFonts w:ascii="Book Antiqua" w:hAnsi="Book Antiqua"/>
          <w:sz w:val="24"/>
          <w:szCs w:val="24"/>
        </w:rPr>
        <w:t>CoC</w:t>
      </w:r>
      <w:proofErr w:type="spellEnd"/>
      <w:r w:rsidR="00DC4FB0" w:rsidRPr="00401537">
        <w:rPr>
          <w:rFonts w:ascii="Book Antiqua" w:hAnsi="Book Antiqua"/>
          <w:sz w:val="24"/>
          <w:szCs w:val="24"/>
        </w:rPr>
        <w:t>-accredited</w:t>
      </w:r>
      <w:r w:rsidR="00ED3F4E" w:rsidRPr="00401537">
        <w:rPr>
          <w:rFonts w:ascii="Book Antiqua" w:hAnsi="Book Antiqua"/>
          <w:sz w:val="24"/>
          <w:szCs w:val="24"/>
        </w:rPr>
        <w:t xml:space="preserve"> program raises the bar by ensuring all programs adhere to the </w:t>
      </w:r>
      <w:proofErr w:type="spellStart"/>
      <w:r w:rsidR="00ED3F4E" w:rsidRPr="00401537">
        <w:rPr>
          <w:rFonts w:ascii="Book Antiqua" w:hAnsi="Book Antiqua"/>
          <w:sz w:val="24"/>
          <w:szCs w:val="24"/>
        </w:rPr>
        <w:t>ACoS</w:t>
      </w:r>
      <w:proofErr w:type="spellEnd"/>
      <w:r w:rsidR="00ED3F4E" w:rsidRPr="00401537">
        <w:rPr>
          <w:rFonts w:ascii="Book Antiqua" w:hAnsi="Book Antiqua"/>
          <w:sz w:val="24"/>
          <w:szCs w:val="24"/>
        </w:rPr>
        <w:t xml:space="preserve"> </w:t>
      </w:r>
      <w:proofErr w:type="spellStart"/>
      <w:r w:rsidR="00ED3F4E" w:rsidRPr="00401537">
        <w:rPr>
          <w:rFonts w:ascii="Book Antiqua" w:hAnsi="Book Antiqua"/>
          <w:sz w:val="24"/>
          <w:szCs w:val="24"/>
        </w:rPr>
        <w:t>CoC</w:t>
      </w:r>
      <w:proofErr w:type="spellEnd"/>
      <w:r w:rsidR="00ED3F4E" w:rsidRPr="00401537">
        <w:rPr>
          <w:rFonts w:ascii="Book Antiqua" w:hAnsi="Book Antiqua"/>
          <w:sz w:val="24"/>
          <w:szCs w:val="24"/>
        </w:rPr>
        <w:t xml:space="preserve"> program standards on an annual basis.</w:t>
      </w:r>
    </w:p>
    <w:p w:rsidR="005927DB" w:rsidRPr="00401537" w:rsidRDefault="001250F3" w:rsidP="00401537">
      <w:pPr>
        <w:spacing w:after="0" w:line="360" w:lineRule="auto"/>
        <w:ind w:firstLineChars="100" w:firstLine="240"/>
        <w:jc w:val="both"/>
        <w:rPr>
          <w:rFonts w:ascii="Book Antiqua" w:hAnsi="Book Antiqua"/>
          <w:sz w:val="24"/>
          <w:szCs w:val="24"/>
        </w:rPr>
      </w:pPr>
      <w:r w:rsidRPr="00401537">
        <w:rPr>
          <w:rFonts w:ascii="Book Antiqua" w:hAnsi="Book Antiqua"/>
          <w:sz w:val="24"/>
          <w:szCs w:val="24"/>
        </w:rPr>
        <w:t xml:space="preserve">Clinical Research and Cancer Registry departments play an integral role in achieving the standards set forth by the </w:t>
      </w:r>
      <w:proofErr w:type="spellStart"/>
      <w:r w:rsidRPr="00401537">
        <w:rPr>
          <w:rFonts w:ascii="Book Antiqua" w:hAnsi="Book Antiqua"/>
          <w:sz w:val="24"/>
          <w:szCs w:val="24"/>
        </w:rPr>
        <w:t>CoC</w:t>
      </w:r>
      <w:proofErr w:type="spellEnd"/>
      <w:r w:rsidRPr="00401537">
        <w:rPr>
          <w:rFonts w:ascii="Book Antiqua" w:hAnsi="Book Antiqua"/>
          <w:sz w:val="24"/>
          <w:szCs w:val="24"/>
        </w:rPr>
        <w:t xml:space="preserve"> for accredited programs. </w:t>
      </w:r>
      <w:r w:rsidR="005927DB" w:rsidRPr="00401537">
        <w:rPr>
          <w:rFonts w:ascii="Book Antiqua" w:hAnsi="Book Antiqua"/>
          <w:sz w:val="24"/>
          <w:szCs w:val="24"/>
        </w:rPr>
        <w:t xml:space="preserve">There is currently one standard for clinical research.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 xml:space="preserve"> Standard 1.9 states, “as appropriate to the cancer program category, the required percentages of patients are accrued to cancer-related clinical research studies each calendar year. The Clinical Research Coordinator documents and reports clinical research study enrollment information t</w:t>
      </w:r>
      <w:r w:rsidR="00401537">
        <w:rPr>
          <w:rFonts w:ascii="Book Antiqua" w:hAnsi="Book Antiqua"/>
          <w:sz w:val="24"/>
          <w:szCs w:val="24"/>
        </w:rPr>
        <w:t xml:space="preserve">o the cancer committee </w:t>
      </w:r>
      <w:proofErr w:type="gramStart"/>
      <w:r w:rsidR="00401537">
        <w:rPr>
          <w:rFonts w:ascii="Book Antiqua" w:hAnsi="Book Antiqua"/>
          <w:sz w:val="24"/>
          <w:szCs w:val="24"/>
        </w:rPr>
        <w:t>annually</w:t>
      </w:r>
      <w:r w:rsidR="00B00732" w:rsidRPr="00401537">
        <w:rPr>
          <w:rFonts w:ascii="Book Antiqua" w:hAnsi="Book Antiqua"/>
          <w:sz w:val="24"/>
          <w:szCs w:val="24"/>
          <w:vertAlign w:val="superscript"/>
        </w:rPr>
        <w:t>[</w:t>
      </w:r>
      <w:proofErr w:type="gramEnd"/>
      <w:r w:rsidR="00B00732" w:rsidRPr="00401537">
        <w:rPr>
          <w:rFonts w:ascii="Book Antiqua" w:hAnsi="Book Antiqua"/>
          <w:sz w:val="24"/>
          <w:szCs w:val="24"/>
          <w:vertAlign w:val="superscript"/>
        </w:rPr>
        <w:fldChar w:fldCharType="begin"/>
      </w:r>
      <w:r w:rsidR="00B00732" w:rsidRPr="00401537">
        <w:rPr>
          <w:rFonts w:ascii="Book Antiqua" w:hAnsi="Book Antiqua"/>
          <w:sz w:val="24"/>
          <w:szCs w:val="24"/>
          <w:vertAlign w:val="superscript"/>
        </w:rPr>
        <w:instrText xml:space="preserve"> REF _Ref473032873 \r \h </w:instrText>
      </w:r>
      <w:r w:rsidR="009B4FE2" w:rsidRPr="00401537">
        <w:rPr>
          <w:rFonts w:ascii="Book Antiqua" w:hAnsi="Book Antiqua"/>
          <w:sz w:val="24"/>
          <w:szCs w:val="24"/>
          <w:vertAlign w:val="superscript"/>
        </w:rPr>
        <w:instrText xml:space="preserve"> \* MERGEFORMAT </w:instrText>
      </w:r>
      <w:r w:rsidR="00B00732" w:rsidRPr="00401537">
        <w:rPr>
          <w:rFonts w:ascii="Book Antiqua" w:hAnsi="Book Antiqua"/>
          <w:sz w:val="24"/>
          <w:szCs w:val="24"/>
          <w:vertAlign w:val="superscript"/>
        </w:rPr>
      </w:r>
      <w:r w:rsidR="00B00732"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3</w:t>
      </w:r>
      <w:r w:rsidR="00B00732" w:rsidRPr="00401537">
        <w:rPr>
          <w:rFonts w:ascii="Book Antiqua" w:hAnsi="Book Antiqua"/>
          <w:sz w:val="24"/>
          <w:szCs w:val="24"/>
          <w:vertAlign w:val="superscript"/>
        </w:rPr>
        <w:fldChar w:fldCharType="end"/>
      </w:r>
      <w:r w:rsidR="00B00732" w:rsidRPr="00401537">
        <w:rPr>
          <w:rFonts w:ascii="Book Antiqua" w:hAnsi="Book Antiqua"/>
          <w:sz w:val="24"/>
          <w:szCs w:val="24"/>
          <w:vertAlign w:val="superscript"/>
        </w:rPr>
        <w:t>]</w:t>
      </w:r>
      <w:r w:rsidR="00401537" w:rsidRPr="00401537">
        <w:rPr>
          <w:rFonts w:ascii="Book Antiqua" w:hAnsi="Book Antiqua"/>
          <w:sz w:val="24"/>
          <w:szCs w:val="24"/>
        </w:rPr>
        <w:t>”</w:t>
      </w:r>
      <w:r w:rsidR="00B00732" w:rsidRPr="00401537">
        <w:rPr>
          <w:rFonts w:ascii="Book Antiqua" w:hAnsi="Book Antiqua"/>
          <w:sz w:val="24"/>
          <w:szCs w:val="24"/>
        </w:rPr>
        <w:t>.</w:t>
      </w:r>
      <w:r w:rsidR="005927DB" w:rsidRPr="00401537">
        <w:rPr>
          <w:rFonts w:ascii="Book Antiqua" w:hAnsi="Book Antiqua"/>
          <w:sz w:val="24"/>
          <w:szCs w:val="24"/>
        </w:rPr>
        <w:t xml:space="preserve"> It is required that each accredited cancer program accrue the minimum percentage of patients based on the program’s </w:t>
      </w:r>
      <w:proofErr w:type="spellStart"/>
      <w:r w:rsidR="00DA25DA" w:rsidRPr="00401537">
        <w:rPr>
          <w:rFonts w:ascii="Book Antiqua" w:hAnsi="Book Antiqua"/>
          <w:sz w:val="24"/>
          <w:szCs w:val="24"/>
        </w:rPr>
        <w:t>CoC</w:t>
      </w:r>
      <w:proofErr w:type="spellEnd"/>
      <w:r w:rsidR="00DA25DA" w:rsidRPr="00401537">
        <w:rPr>
          <w:rFonts w:ascii="Book Antiqua" w:hAnsi="Book Antiqua"/>
          <w:sz w:val="24"/>
          <w:szCs w:val="24"/>
        </w:rPr>
        <w:t xml:space="preserve"> designated </w:t>
      </w:r>
      <w:r w:rsidR="005927DB" w:rsidRPr="00401537">
        <w:rPr>
          <w:rFonts w:ascii="Book Antiqua" w:hAnsi="Book Antiqua"/>
          <w:sz w:val="24"/>
          <w:szCs w:val="24"/>
        </w:rPr>
        <w:t>category</w:t>
      </w:r>
      <w:r w:rsidR="00B1676C" w:rsidRPr="00401537">
        <w:rPr>
          <w:rFonts w:ascii="Book Antiqua" w:hAnsi="Book Antiqua"/>
          <w:sz w:val="24"/>
          <w:szCs w:val="24"/>
        </w:rPr>
        <w:t>,</w:t>
      </w:r>
      <w:r w:rsidR="005927DB" w:rsidRPr="00401537">
        <w:rPr>
          <w:rFonts w:ascii="Book Antiqua" w:hAnsi="Book Antiqua"/>
          <w:sz w:val="24"/>
          <w:szCs w:val="24"/>
        </w:rPr>
        <w:t xml:space="preserve"> and the numb</w:t>
      </w:r>
      <w:r w:rsidR="00DA25DA" w:rsidRPr="00401537">
        <w:rPr>
          <w:rFonts w:ascii="Book Antiqua" w:hAnsi="Book Antiqua"/>
          <w:sz w:val="24"/>
          <w:szCs w:val="24"/>
        </w:rPr>
        <w:t>er of reportable cancer cases on an annual basis</w:t>
      </w:r>
      <w:r w:rsidR="005927DB" w:rsidRPr="00401537">
        <w:rPr>
          <w:rFonts w:ascii="Book Antiqua" w:hAnsi="Book Antiqua"/>
          <w:sz w:val="24"/>
          <w:szCs w:val="24"/>
        </w:rPr>
        <w:t xml:space="preserve">. For the cancer registry there </w:t>
      </w:r>
      <w:r w:rsidR="005927DB" w:rsidRPr="00401537">
        <w:rPr>
          <w:rFonts w:ascii="Book Antiqua" w:hAnsi="Book Antiqua"/>
          <w:sz w:val="24"/>
          <w:szCs w:val="24"/>
        </w:rPr>
        <w:lastRenderedPageBreak/>
        <w:t xml:space="preserve">are two standards </w:t>
      </w:r>
      <w:r w:rsidR="00B1676C" w:rsidRPr="00401537">
        <w:rPr>
          <w:rFonts w:ascii="Book Antiqua" w:hAnsi="Book Antiqua"/>
          <w:sz w:val="24"/>
          <w:szCs w:val="24"/>
        </w:rPr>
        <w:t xml:space="preserve">that outline the minimum percentage of </w:t>
      </w:r>
      <w:r w:rsidR="005927DB" w:rsidRPr="00401537">
        <w:rPr>
          <w:rFonts w:ascii="Book Antiqua" w:hAnsi="Book Antiqua"/>
          <w:sz w:val="24"/>
          <w:szCs w:val="24"/>
        </w:rPr>
        <w:t xml:space="preserve">follow-up of cancer </w:t>
      </w:r>
      <w:r w:rsidR="00B1676C" w:rsidRPr="00401537">
        <w:rPr>
          <w:rFonts w:ascii="Book Antiqua" w:hAnsi="Book Antiqua"/>
          <w:sz w:val="24"/>
          <w:szCs w:val="24"/>
        </w:rPr>
        <w:t>patient’s year around</w:t>
      </w:r>
      <w:r w:rsidR="005927DB" w:rsidRPr="00401537">
        <w:rPr>
          <w:rFonts w:ascii="Book Antiqua" w:hAnsi="Book Antiqua"/>
          <w:sz w:val="24"/>
          <w:szCs w:val="24"/>
        </w:rPr>
        <w:t xml:space="preserve">.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 xml:space="preserve"> Standard 5.3 states, “</w:t>
      </w:r>
      <w:proofErr w:type="gramStart"/>
      <w:r w:rsidR="005927DB" w:rsidRPr="00401537">
        <w:rPr>
          <w:rFonts w:ascii="Book Antiqua" w:hAnsi="Book Antiqua"/>
          <w:sz w:val="24"/>
          <w:szCs w:val="24"/>
        </w:rPr>
        <w:t>for</w:t>
      </w:r>
      <w:proofErr w:type="gramEnd"/>
      <w:r w:rsidR="005927DB" w:rsidRPr="00401537">
        <w:rPr>
          <w:rFonts w:ascii="Book Antiqua" w:hAnsi="Book Antiqua"/>
          <w:sz w:val="24"/>
          <w:szCs w:val="24"/>
        </w:rPr>
        <w:t xml:space="preserve"> all eligible analytic cases, an 80</w:t>
      </w:r>
      <w:r w:rsidR="00DA51C6">
        <w:rPr>
          <w:rFonts w:ascii="Book Antiqua" w:hAnsi="Book Antiqua" w:hint="eastAsia"/>
          <w:sz w:val="24"/>
          <w:szCs w:val="24"/>
          <w:lang w:eastAsia="zh-CN"/>
        </w:rPr>
        <w:t>%</w:t>
      </w:r>
      <w:r w:rsidR="005927DB" w:rsidRPr="00401537">
        <w:rPr>
          <w:rFonts w:ascii="Book Antiqua" w:hAnsi="Book Antiqua"/>
          <w:sz w:val="24"/>
          <w:szCs w:val="24"/>
        </w:rPr>
        <w:t xml:space="preserve"> follow-up rate is maintained from the cancer registry reference date”. </w:t>
      </w:r>
      <w:proofErr w:type="spellStart"/>
      <w:r w:rsidR="005927DB" w:rsidRPr="00401537">
        <w:rPr>
          <w:rFonts w:ascii="Book Antiqua" w:hAnsi="Book Antiqua"/>
          <w:sz w:val="24"/>
          <w:szCs w:val="24"/>
        </w:rPr>
        <w:t>CoC</w:t>
      </w:r>
      <w:proofErr w:type="spellEnd"/>
      <w:r w:rsidR="005927DB" w:rsidRPr="00401537">
        <w:rPr>
          <w:rFonts w:ascii="Book Antiqua" w:hAnsi="Book Antiqua"/>
          <w:sz w:val="24"/>
          <w:szCs w:val="24"/>
        </w:rPr>
        <w:t xml:space="preserve"> Standard 5.4 states, “a 90 percent follow-up rate is maintained for all eligible analytic cases diagnosed within the last five years or from the cancer registry reference date, whichever is </w:t>
      </w:r>
      <w:proofErr w:type="gramStart"/>
      <w:r w:rsidR="005927DB" w:rsidRPr="00401537">
        <w:rPr>
          <w:rFonts w:ascii="Book Antiqua" w:hAnsi="Book Antiqua"/>
          <w:sz w:val="24"/>
          <w:szCs w:val="24"/>
        </w:rPr>
        <w:t>shorter</w:t>
      </w:r>
      <w:r w:rsidR="00B00732" w:rsidRPr="00401537">
        <w:rPr>
          <w:rFonts w:ascii="Book Antiqua" w:hAnsi="Book Antiqua"/>
          <w:sz w:val="24"/>
          <w:szCs w:val="24"/>
          <w:vertAlign w:val="superscript"/>
        </w:rPr>
        <w:t>[</w:t>
      </w:r>
      <w:proofErr w:type="gramEnd"/>
      <w:r w:rsidR="00B00732" w:rsidRPr="00401537">
        <w:rPr>
          <w:rFonts w:ascii="Book Antiqua" w:hAnsi="Book Antiqua"/>
          <w:sz w:val="24"/>
          <w:szCs w:val="24"/>
          <w:vertAlign w:val="superscript"/>
        </w:rPr>
        <w:fldChar w:fldCharType="begin"/>
      </w:r>
      <w:r w:rsidR="00B00732" w:rsidRPr="00401537">
        <w:rPr>
          <w:rFonts w:ascii="Book Antiqua" w:hAnsi="Book Antiqua"/>
          <w:sz w:val="24"/>
          <w:szCs w:val="24"/>
          <w:vertAlign w:val="superscript"/>
        </w:rPr>
        <w:instrText xml:space="preserve"> REF _Ref473032873 \r \h </w:instrText>
      </w:r>
      <w:r w:rsidR="009B4FE2" w:rsidRPr="00401537">
        <w:rPr>
          <w:rFonts w:ascii="Book Antiqua" w:hAnsi="Book Antiqua"/>
          <w:sz w:val="24"/>
          <w:szCs w:val="24"/>
          <w:vertAlign w:val="superscript"/>
        </w:rPr>
        <w:instrText xml:space="preserve"> \* MERGEFORMAT </w:instrText>
      </w:r>
      <w:r w:rsidR="00B00732" w:rsidRPr="00401537">
        <w:rPr>
          <w:rFonts w:ascii="Book Antiqua" w:hAnsi="Book Antiqua"/>
          <w:sz w:val="24"/>
          <w:szCs w:val="24"/>
          <w:vertAlign w:val="superscript"/>
        </w:rPr>
      </w:r>
      <w:r w:rsidR="00B00732"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3</w:t>
      </w:r>
      <w:r w:rsidR="00B00732" w:rsidRPr="00401537">
        <w:rPr>
          <w:rFonts w:ascii="Book Antiqua" w:hAnsi="Book Antiqua"/>
          <w:sz w:val="24"/>
          <w:szCs w:val="24"/>
          <w:vertAlign w:val="superscript"/>
        </w:rPr>
        <w:fldChar w:fldCharType="end"/>
      </w:r>
      <w:r w:rsidR="002513B0" w:rsidRPr="00401537">
        <w:rPr>
          <w:rFonts w:ascii="Book Antiqua" w:hAnsi="Book Antiqua"/>
          <w:sz w:val="24"/>
          <w:szCs w:val="24"/>
          <w:vertAlign w:val="superscript"/>
        </w:rPr>
        <w:t>]</w:t>
      </w:r>
      <w:r w:rsidR="00401537" w:rsidRPr="00401537">
        <w:rPr>
          <w:rFonts w:ascii="Book Antiqua" w:hAnsi="Book Antiqua"/>
          <w:sz w:val="24"/>
          <w:szCs w:val="24"/>
        </w:rPr>
        <w:t>”</w:t>
      </w:r>
      <w:r w:rsidR="005927DB" w:rsidRPr="00401537">
        <w:rPr>
          <w:rFonts w:ascii="Book Antiqua" w:hAnsi="Book Antiqua"/>
          <w:sz w:val="24"/>
          <w:szCs w:val="24"/>
        </w:rPr>
        <w:t>.</w:t>
      </w:r>
      <w:r w:rsidR="003D290D" w:rsidRPr="00401537">
        <w:rPr>
          <w:rFonts w:ascii="Book Antiqua" w:hAnsi="Book Antiqua"/>
          <w:sz w:val="24"/>
          <w:szCs w:val="24"/>
        </w:rPr>
        <w:t xml:space="preserve"> These two standards are applicable to both departments as ensuring </w:t>
      </w:r>
      <w:r w:rsidR="00705A28" w:rsidRPr="00401537">
        <w:rPr>
          <w:rFonts w:ascii="Book Antiqua" w:hAnsi="Book Antiqua"/>
          <w:sz w:val="24"/>
          <w:szCs w:val="24"/>
        </w:rPr>
        <w:t>a high percentage of patients in the cancer registry are followed from the registries reference date forward in turn leads to accurate survival analysis and</w:t>
      </w:r>
      <w:r w:rsidR="00B1676C" w:rsidRPr="00401537">
        <w:rPr>
          <w:rFonts w:ascii="Book Antiqua" w:hAnsi="Book Antiqua"/>
          <w:sz w:val="24"/>
          <w:szCs w:val="24"/>
        </w:rPr>
        <w:t xml:space="preserve"> opportunities for</w:t>
      </w:r>
      <w:r w:rsidR="00705A28" w:rsidRPr="00401537">
        <w:rPr>
          <w:rFonts w:ascii="Book Antiqua" w:hAnsi="Book Antiqua"/>
          <w:sz w:val="24"/>
          <w:szCs w:val="24"/>
        </w:rPr>
        <w:t xml:space="preserve"> retrospective research.</w:t>
      </w:r>
    </w:p>
    <w:p w:rsidR="003D290D" w:rsidRPr="00401537" w:rsidRDefault="003D290D" w:rsidP="00401537">
      <w:pPr>
        <w:spacing w:after="0" w:line="360" w:lineRule="auto"/>
        <w:ind w:firstLineChars="100" w:firstLine="240"/>
        <w:jc w:val="both"/>
        <w:rPr>
          <w:rFonts w:ascii="Book Antiqua" w:hAnsi="Book Antiqua"/>
          <w:sz w:val="24"/>
          <w:szCs w:val="24"/>
        </w:rPr>
      </w:pPr>
      <w:r w:rsidRPr="00401537">
        <w:rPr>
          <w:rFonts w:ascii="Book Antiqua" w:hAnsi="Book Antiqua"/>
          <w:sz w:val="24"/>
          <w:szCs w:val="24"/>
        </w:rPr>
        <w:t xml:space="preserve">Each </w:t>
      </w:r>
      <w:proofErr w:type="spellStart"/>
      <w:r w:rsidRPr="00401537">
        <w:rPr>
          <w:rFonts w:ascii="Book Antiqua" w:hAnsi="Book Antiqua"/>
          <w:sz w:val="24"/>
          <w:szCs w:val="24"/>
        </w:rPr>
        <w:t>CoC</w:t>
      </w:r>
      <w:proofErr w:type="spellEnd"/>
      <w:r w:rsidRPr="00401537">
        <w:rPr>
          <w:rFonts w:ascii="Book Antiqua" w:hAnsi="Book Antiqua"/>
          <w:sz w:val="24"/>
          <w:szCs w:val="24"/>
        </w:rPr>
        <w:t>-accredited program is required to report data to the National Cancer Data Base (NCDB)</w:t>
      </w:r>
      <w:r w:rsidR="00B547F6" w:rsidRPr="00401537">
        <w:rPr>
          <w:rFonts w:ascii="Book Antiqua" w:hAnsi="Book Antiqua"/>
          <w:sz w:val="24"/>
          <w:szCs w:val="24"/>
        </w:rPr>
        <w:t xml:space="preserve"> during the annual Call for Data which falls during the beginning of each calendar year</w:t>
      </w:r>
      <w:r w:rsidRPr="00401537">
        <w:rPr>
          <w:rFonts w:ascii="Book Antiqua" w:hAnsi="Book Antiqua"/>
          <w:sz w:val="24"/>
          <w:szCs w:val="24"/>
        </w:rPr>
        <w:t xml:space="preserve">. Reporting of data falls under two standards. </w:t>
      </w:r>
      <w:proofErr w:type="spellStart"/>
      <w:r w:rsidRPr="00401537">
        <w:rPr>
          <w:rFonts w:ascii="Book Antiqua" w:hAnsi="Book Antiqua"/>
          <w:sz w:val="24"/>
          <w:szCs w:val="24"/>
        </w:rPr>
        <w:t>CoC</w:t>
      </w:r>
      <w:proofErr w:type="spellEnd"/>
      <w:r w:rsidRPr="00401537">
        <w:rPr>
          <w:rFonts w:ascii="Book Antiqua" w:hAnsi="Book Antiqua"/>
          <w:sz w:val="24"/>
          <w:szCs w:val="24"/>
        </w:rPr>
        <w:t xml:space="preserve"> </w:t>
      </w:r>
      <w:r w:rsidR="00DA51C6" w:rsidRPr="00401537">
        <w:rPr>
          <w:rFonts w:ascii="Book Antiqua" w:hAnsi="Book Antiqua"/>
          <w:sz w:val="24"/>
          <w:szCs w:val="24"/>
        </w:rPr>
        <w:t>s</w:t>
      </w:r>
      <w:r w:rsidRPr="00401537">
        <w:rPr>
          <w:rFonts w:ascii="Book Antiqua" w:hAnsi="Book Antiqua"/>
          <w:sz w:val="24"/>
          <w:szCs w:val="24"/>
        </w:rPr>
        <w:t xml:space="preserve">tandard 5.5 states, “each year, complete data for all requested analytic cases are submitted to the National Cancer Data Base (NCBD) in accordance </w:t>
      </w:r>
      <w:r w:rsidR="00401537">
        <w:rPr>
          <w:rFonts w:ascii="Book Antiqua" w:hAnsi="Book Antiqua"/>
          <w:sz w:val="24"/>
          <w:szCs w:val="24"/>
        </w:rPr>
        <w:t xml:space="preserve">with the annual Call for </w:t>
      </w:r>
      <w:proofErr w:type="gramStart"/>
      <w:r w:rsidR="00401537">
        <w:rPr>
          <w:rFonts w:ascii="Book Antiqua" w:hAnsi="Book Antiqua"/>
          <w:sz w:val="24"/>
          <w:szCs w:val="24"/>
        </w:rPr>
        <w:t>Data</w:t>
      </w:r>
      <w:r w:rsidR="00B00732" w:rsidRPr="00401537">
        <w:rPr>
          <w:rFonts w:ascii="Book Antiqua" w:hAnsi="Book Antiqua"/>
          <w:sz w:val="24"/>
          <w:szCs w:val="24"/>
          <w:vertAlign w:val="superscript"/>
        </w:rPr>
        <w:t>[</w:t>
      </w:r>
      <w:proofErr w:type="gramEnd"/>
      <w:r w:rsidR="00B00732" w:rsidRPr="00401537">
        <w:rPr>
          <w:rFonts w:ascii="Book Antiqua" w:hAnsi="Book Antiqua"/>
          <w:sz w:val="24"/>
          <w:szCs w:val="24"/>
          <w:vertAlign w:val="superscript"/>
        </w:rPr>
        <w:fldChar w:fldCharType="begin"/>
      </w:r>
      <w:r w:rsidR="00B00732" w:rsidRPr="00401537">
        <w:rPr>
          <w:rFonts w:ascii="Book Antiqua" w:hAnsi="Book Antiqua"/>
          <w:sz w:val="24"/>
          <w:szCs w:val="24"/>
          <w:vertAlign w:val="superscript"/>
        </w:rPr>
        <w:instrText xml:space="preserve"> REF _Ref473032873 \r \h </w:instrText>
      </w:r>
      <w:r w:rsidR="009B4FE2" w:rsidRPr="00401537">
        <w:rPr>
          <w:rFonts w:ascii="Book Antiqua" w:hAnsi="Book Antiqua"/>
          <w:sz w:val="24"/>
          <w:szCs w:val="24"/>
          <w:vertAlign w:val="superscript"/>
        </w:rPr>
        <w:instrText xml:space="preserve"> \* MERGEFORMAT </w:instrText>
      </w:r>
      <w:r w:rsidR="00B00732" w:rsidRPr="00401537">
        <w:rPr>
          <w:rFonts w:ascii="Book Antiqua" w:hAnsi="Book Antiqua"/>
          <w:sz w:val="24"/>
          <w:szCs w:val="24"/>
          <w:vertAlign w:val="superscript"/>
        </w:rPr>
      </w:r>
      <w:r w:rsidR="00B00732"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3</w:t>
      </w:r>
      <w:r w:rsidR="00B00732" w:rsidRPr="00401537">
        <w:rPr>
          <w:rFonts w:ascii="Book Antiqua" w:hAnsi="Book Antiqua"/>
          <w:sz w:val="24"/>
          <w:szCs w:val="24"/>
          <w:vertAlign w:val="superscript"/>
        </w:rPr>
        <w:fldChar w:fldCharType="end"/>
      </w:r>
      <w:r w:rsidRPr="00401537">
        <w:rPr>
          <w:rFonts w:ascii="Book Antiqua" w:hAnsi="Book Antiqua"/>
          <w:sz w:val="24"/>
          <w:szCs w:val="24"/>
          <w:vertAlign w:val="superscript"/>
        </w:rPr>
        <w:t>]</w:t>
      </w:r>
      <w:r w:rsidR="00401537" w:rsidRPr="00401537">
        <w:rPr>
          <w:rFonts w:ascii="Book Antiqua" w:hAnsi="Book Antiqua"/>
          <w:sz w:val="24"/>
          <w:szCs w:val="24"/>
        </w:rPr>
        <w:t>”</w:t>
      </w:r>
      <w:r w:rsidRPr="00401537">
        <w:rPr>
          <w:rFonts w:ascii="Book Antiqua" w:hAnsi="Book Antiqua"/>
          <w:sz w:val="24"/>
          <w:szCs w:val="24"/>
        </w:rPr>
        <w:t xml:space="preserve">. </w:t>
      </w:r>
      <w:proofErr w:type="spellStart"/>
      <w:r w:rsidRPr="00401537">
        <w:rPr>
          <w:rFonts w:ascii="Book Antiqua" w:hAnsi="Book Antiqua"/>
          <w:sz w:val="24"/>
          <w:szCs w:val="24"/>
        </w:rPr>
        <w:t>CoC</w:t>
      </w:r>
      <w:proofErr w:type="spellEnd"/>
      <w:r w:rsidRPr="00401537">
        <w:rPr>
          <w:rFonts w:ascii="Book Antiqua" w:hAnsi="Book Antiqua"/>
          <w:sz w:val="24"/>
          <w:szCs w:val="24"/>
        </w:rPr>
        <w:t xml:space="preserve"> Standard 5.6 states, “annually, cases submitted to the National Cancer Data Base (NCDB) that were diagnose on January 1, 2003, or later meet the established quality criteria and resubmission deadline specifie</w:t>
      </w:r>
      <w:r w:rsidR="00401537">
        <w:rPr>
          <w:rFonts w:ascii="Book Antiqua" w:hAnsi="Book Antiqua"/>
          <w:sz w:val="24"/>
          <w:szCs w:val="24"/>
        </w:rPr>
        <w:t xml:space="preserve">d in the annual Call for </w:t>
      </w:r>
      <w:proofErr w:type="gramStart"/>
      <w:r w:rsidR="00401537">
        <w:rPr>
          <w:rFonts w:ascii="Book Antiqua" w:hAnsi="Book Antiqua"/>
          <w:sz w:val="24"/>
          <w:szCs w:val="24"/>
        </w:rPr>
        <w:t>Data</w:t>
      </w:r>
      <w:r w:rsidR="00B00732" w:rsidRPr="00401537">
        <w:rPr>
          <w:rFonts w:ascii="Book Antiqua" w:hAnsi="Book Antiqua"/>
          <w:sz w:val="24"/>
          <w:szCs w:val="24"/>
          <w:vertAlign w:val="superscript"/>
        </w:rPr>
        <w:t>[</w:t>
      </w:r>
      <w:proofErr w:type="gramEnd"/>
      <w:r w:rsidR="00B00732" w:rsidRPr="00401537">
        <w:rPr>
          <w:rFonts w:ascii="Book Antiqua" w:hAnsi="Book Antiqua"/>
          <w:sz w:val="24"/>
          <w:szCs w:val="24"/>
          <w:vertAlign w:val="superscript"/>
        </w:rPr>
        <w:fldChar w:fldCharType="begin"/>
      </w:r>
      <w:r w:rsidR="00B00732" w:rsidRPr="00401537">
        <w:rPr>
          <w:rFonts w:ascii="Book Antiqua" w:hAnsi="Book Antiqua"/>
          <w:sz w:val="24"/>
          <w:szCs w:val="24"/>
          <w:vertAlign w:val="superscript"/>
        </w:rPr>
        <w:instrText xml:space="preserve"> REF _Ref473032873 \r \h </w:instrText>
      </w:r>
      <w:r w:rsidR="009B4FE2" w:rsidRPr="00401537">
        <w:rPr>
          <w:rFonts w:ascii="Book Antiqua" w:hAnsi="Book Antiqua"/>
          <w:sz w:val="24"/>
          <w:szCs w:val="24"/>
          <w:vertAlign w:val="superscript"/>
        </w:rPr>
        <w:instrText xml:space="preserve"> \* MERGEFORMAT </w:instrText>
      </w:r>
      <w:r w:rsidR="00B00732" w:rsidRPr="00401537">
        <w:rPr>
          <w:rFonts w:ascii="Book Antiqua" w:hAnsi="Book Antiqua"/>
          <w:sz w:val="24"/>
          <w:szCs w:val="24"/>
          <w:vertAlign w:val="superscript"/>
        </w:rPr>
      </w:r>
      <w:r w:rsidR="00B00732"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3</w:t>
      </w:r>
      <w:r w:rsidR="00B00732" w:rsidRPr="00401537">
        <w:rPr>
          <w:rFonts w:ascii="Book Antiqua" w:hAnsi="Book Antiqua"/>
          <w:sz w:val="24"/>
          <w:szCs w:val="24"/>
          <w:vertAlign w:val="superscript"/>
        </w:rPr>
        <w:fldChar w:fldCharType="end"/>
      </w:r>
      <w:r w:rsidRPr="00401537">
        <w:rPr>
          <w:rFonts w:ascii="Book Antiqua" w:hAnsi="Book Antiqua"/>
          <w:sz w:val="24"/>
          <w:szCs w:val="24"/>
          <w:vertAlign w:val="superscript"/>
        </w:rPr>
        <w:t>]</w:t>
      </w:r>
      <w:r w:rsidR="00401537" w:rsidRPr="00401537">
        <w:rPr>
          <w:rFonts w:ascii="Book Antiqua" w:hAnsi="Book Antiqua"/>
          <w:sz w:val="24"/>
          <w:szCs w:val="24"/>
        </w:rPr>
        <w:t>”</w:t>
      </w:r>
      <w:r w:rsidRPr="00401537">
        <w:rPr>
          <w:rFonts w:ascii="Book Antiqua" w:hAnsi="Book Antiqua"/>
          <w:sz w:val="24"/>
          <w:szCs w:val="24"/>
        </w:rPr>
        <w:t xml:space="preserve">. </w:t>
      </w:r>
      <w:r w:rsidR="00B00732" w:rsidRPr="00401537">
        <w:rPr>
          <w:rFonts w:ascii="Book Antiqua" w:hAnsi="Book Antiqua"/>
          <w:sz w:val="24"/>
          <w:szCs w:val="24"/>
        </w:rPr>
        <w:t xml:space="preserve">Reporting of this data </w:t>
      </w:r>
      <w:r w:rsidR="00B547F6" w:rsidRPr="00401537">
        <w:rPr>
          <w:rFonts w:ascii="Book Antiqua" w:hAnsi="Book Antiqua"/>
          <w:sz w:val="24"/>
          <w:szCs w:val="24"/>
        </w:rPr>
        <w:t xml:space="preserve">is mandatory for every </w:t>
      </w:r>
      <w:proofErr w:type="spellStart"/>
      <w:r w:rsidR="00DC4FB0" w:rsidRPr="00401537">
        <w:rPr>
          <w:rFonts w:ascii="Book Antiqua" w:hAnsi="Book Antiqua"/>
          <w:sz w:val="24"/>
          <w:szCs w:val="24"/>
        </w:rPr>
        <w:t>CoC</w:t>
      </w:r>
      <w:proofErr w:type="spellEnd"/>
      <w:r w:rsidR="00DC4FB0" w:rsidRPr="00401537">
        <w:rPr>
          <w:rFonts w:ascii="Book Antiqua" w:hAnsi="Book Antiqua"/>
          <w:sz w:val="24"/>
          <w:szCs w:val="24"/>
        </w:rPr>
        <w:t>-accredited</w:t>
      </w:r>
      <w:r w:rsidR="00B547F6" w:rsidRPr="00401537">
        <w:rPr>
          <w:rFonts w:ascii="Book Antiqua" w:hAnsi="Book Antiqua"/>
          <w:sz w:val="24"/>
          <w:szCs w:val="24"/>
        </w:rPr>
        <w:t xml:space="preserve"> program regardless of the program category </w:t>
      </w:r>
      <w:r w:rsidR="00B00732" w:rsidRPr="00401537">
        <w:rPr>
          <w:rFonts w:ascii="Book Antiqua" w:hAnsi="Book Antiqua"/>
          <w:sz w:val="24"/>
          <w:szCs w:val="24"/>
        </w:rPr>
        <w:t>on an annual basis</w:t>
      </w:r>
      <w:r w:rsidR="00B547F6" w:rsidRPr="00401537">
        <w:rPr>
          <w:rFonts w:ascii="Book Antiqua" w:hAnsi="Book Antiqua"/>
          <w:sz w:val="24"/>
          <w:szCs w:val="24"/>
        </w:rPr>
        <w:t>. By reporting based on the standards above, it helps measure performance of the program and its cancer care quality.</w:t>
      </w:r>
      <w:r w:rsidR="00B00732" w:rsidRPr="00401537">
        <w:rPr>
          <w:rFonts w:ascii="Book Antiqua" w:hAnsi="Book Antiqua"/>
          <w:sz w:val="24"/>
          <w:szCs w:val="24"/>
        </w:rPr>
        <w:t xml:space="preserve"> </w:t>
      </w:r>
      <w:r w:rsidRPr="00401537">
        <w:rPr>
          <w:rFonts w:ascii="Book Antiqua" w:hAnsi="Book Antiqua"/>
          <w:sz w:val="24"/>
          <w:szCs w:val="24"/>
        </w:rPr>
        <w:t>The data is used to monitor treatment patterns and outcomes and to also enhance cancer control and clinic</w:t>
      </w:r>
      <w:r w:rsidR="00B00732" w:rsidRPr="00401537">
        <w:rPr>
          <w:rFonts w:ascii="Book Antiqua" w:hAnsi="Book Antiqua"/>
          <w:sz w:val="24"/>
          <w:szCs w:val="24"/>
        </w:rPr>
        <w:t xml:space="preserve">al surveillance activities. Utilization </w:t>
      </w:r>
      <w:r w:rsidR="00393374" w:rsidRPr="00401537">
        <w:rPr>
          <w:rFonts w:ascii="Book Antiqua" w:hAnsi="Book Antiqua"/>
          <w:sz w:val="24"/>
          <w:szCs w:val="24"/>
        </w:rPr>
        <w:t xml:space="preserve">of this </w:t>
      </w:r>
      <w:r w:rsidRPr="00401537">
        <w:rPr>
          <w:rFonts w:ascii="Book Antiqua" w:hAnsi="Book Antiqua"/>
          <w:sz w:val="24"/>
          <w:szCs w:val="24"/>
        </w:rPr>
        <w:t>data helps in the development of effe</w:t>
      </w:r>
      <w:r w:rsidR="00705A28" w:rsidRPr="00401537">
        <w:rPr>
          <w:rFonts w:ascii="Book Antiqua" w:hAnsi="Book Antiqua"/>
          <w:sz w:val="24"/>
          <w:szCs w:val="24"/>
        </w:rPr>
        <w:t xml:space="preserve">ctive educational interventions and clinical research </w:t>
      </w:r>
      <w:r w:rsidRPr="00401537">
        <w:rPr>
          <w:rFonts w:ascii="Book Antiqua" w:hAnsi="Book Antiqua"/>
          <w:sz w:val="24"/>
          <w:szCs w:val="24"/>
        </w:rPr>
        <w:t xml:space="preserve">to improve cancer prevention, early detection, cancer care delivery and outcomes in health care </w:t>
      </w:r>
      <w:proofErr w:type="gramStart"/>
      <w:r w:rsidRPr="00401537">
        <w:rPr>
          <w:rFonts w:ascii="Book Antiqua" w:hAnsi="Book Antiqua"/>
          <w:sz w:val="24"/>
          <w:szCs w:val="24"/>
        </w:rPr>
        <w:t>settings</w:t>
      </w:r>
      <w:r w:rsidR="00B547F6" w:rsidRPr="00401537">
        <w:rPr>
          <w:rFonts w:ascii="Book Antiqua" w:hAnsi="Book Antiqua"/>
          <w:sz w:val="24"/>
          <w:szCs w:val="24"/>
          <w:vertAlign w:val="superscript"/>
        </w:rPr>
        <w:t>[</w:t>
      </w:r>
      <w:proofErr w:type="gramEnd"/>
      <w:r w:rsidR="00B547F6" w:rsidRPr="00401537">
        <w:rPr>
          <w:rFonts w:ascii="Book Antiqua" w:hAnsi="Book Antiqua"/>
          <w:sz w:val="24"/>
          <w:szCs w:val="24"/>
          <w:vertAlign w:val="superscript"/>
        </w:rPr>
        <w:t>3]</w:t>
      </w:r>
      <w:r w:rsidRPr="00401537">
        <w:rPr>
          <w:rFonts w:ascii="Book Antiqua" w:hAnsi="Book Antiqua"/>
          <w:sz w:val="24"/>
          <w:szCs w:val="24"/>
        </w:rPr>
        <w:t>.</w:t>
      </w:r>
    </w:p>
    <w:p w:rsidR="00047612" w:rsidRPr="00401537" w:rsidRDefault="00B72845" w:rsidP="00401537">
      <w:pPr>
        <w:spacing w:after="0" w:line="360" w:lineRule="auto"/>
        <w:ind w:firstLineChars="100" w:firstLine="240"/>
        <w:jc w:val="both"/>
        <w:rPr>
          <w:rFonts w:ascii="Book Antiqua" w:hAnsi="Book Antiqua"/>
          <w:sz w:val="24"/>
          <w:szCs w:val="24"/>
        </w:rPr>
      </w:pPr>
      <w:r w:rsidRPr="00401537">
        <w:rPr>
          <w:rFonts w:ascii="Book Antiqua" w:hAnsi="Book Antiqua"/>
          <w:sz w:val="24"/>
          <w:szCs w:val="24"/>
        </w:rPr>
        <w:t xml:space="preserve">Synergetic integration of the Cancer Registry and Clinical Research departments can have a significant impact on outcomes of a </w:t>
      </w:r>
      <w:proofErr w:type="spellStart"/>
      <w:r w:rsidR="00401537" w:rsidRPr="00401537">
        <w:rPr>
          <w:rFonts w:ascii="Book Antiqua" w:hAnsi="Book Antiqua"/>
          <w:sz w:val="24"/>
          <w:szCs w:val="24"/>
        </w:rPr>
        <w:t>CoC</w:t>
      </w:r>
      <w:proofErr w:type="spellEnd"/>
      <w:r w:rsidRPr="00401537">
        <w:rPr>
          <w:rFonts w:ascii="Book Antiqua" w:hAnsi="Book Antiqua"/>
          <w:sz w:val="24"/>
          <w:szCs w:val="24"/>
        </w:rPr>
        <w:t xml:space="preserve"> accredited Academic Comprehensive Cancer Program (ACAD). </w:t>
      </w:r>
      <w:r w:rsidR="00097E06" w:rsidRPr="00401537">
        <w:rPr>
          <w:rFonts w:ascii="Book Antiqua" w:hAnsi="Book Antiqua"/>
          <w:sz w:val="24"/>
          <w:szCs w:val="24"/>
        </w:rPr>
        <w:t xml:space="preserve">As the standards of the </w:t>
      </w:r>
      <w:proofErr w:type="spellStart"/>
      <w:r w:rsidR="00097E06" w:rsidRPr="00401537">
        <w:rPr>
          <w:rFonts w:ascii="Book Antiqua" w:hAnsi="Book Antiqua"/>
          <w:sz w:val="24"/>
          <w:szCs w:val="24"/>
        </w:rPr>
        <w:t>CoC</w:t>
      </w:r>
      <w:proofErr w:type="spellEnd"/>
      <w:r w:rsidR="00097E06" w:rsidRPr="00401537">
        <w:rPr>
          <w:rFonts w:ascii="Book Antiqua" w:hAnsi="Book Antiqua"/>
          <w:sz w:val="24"/>
          <w:szCs w:val="24"/>
        </w:rPr>
        <w:t xml:space="preserve"> continue to develop and set the bar higher for accredited programs, individual cancer programs need to meet or exceed these standards. </w:t>
      </w:r>
      <w:r w:rsidR="00AD4A1D" w:rsidRPr="00401537">
        <w:rPr>
          <w:rFonts w:ascii="Book Antiqua" w:hAnsi="Book Antiqua"/>
          <w:sz w:val="24"/>
          <w:szCs w:val="24"/>
        </w:rPr>
        <w:t>In t</w:t>
      </w:r>
      <w:r w:rsidR="00CB5366" w:rsidRPr="00401537">
        <w:rPr>
          <w:rFonts w:ascii="Book Antiqua" w:hAnsi="Book Antiqua"/>
          <w:sz w:val="24"/>
          <w:szCs w:val="24"/>
        </w:rPr>
        <w:t xml:space="preserve">he current state of healthcare, </w:t>
      </w:r>
      <w:r w:rsidR="00AD4A1D" w:rsidRPr="00401537">
        <w:rPr>
          <w:rFonts w:ascii="Book Antiqua" w:hAnsi="Book Antiqua"/>
          <w:sz w:val="24"/>
          <w:szCs w:val="24"/>
        </w:rPr>
        <w:t>there is a major question about the priority setting and the dilemma of resource scarcity. This process should be evidenced based and encom</w:t>
      </w:r>
      <w:r w:rsidR="00401537">
        <w:rPr>
          <w:rFonts w:ascii="Book Antiqua" w:hAnsi="Book Antiqua"/>
          <w:sz w:val="24"/>
          <w:szCs w:val="24"/>
        </w:rPr>
        <w:t xml:space="preserve">pass a wide range of </w:t>
      </w:r>
      <w:proofErr w:type="gramStart"/>
      <w:r w:rsidR="00401537">
        <w:rPr>
          <w:rFonts w:ascii="Book Antiqua" w:hAnsi="Book Antiqua"/>
          <w:sz w:val="24"/>
          <w:szCs w:val="24"/>
        </w:rPr>
        <w:t>challenges</w:t>
      </w:r>
      <w:r w:rsidR="00AD4A1D" w:rsidRPr="00401537">
        <w:rPr>
          <w:rFonts w:ascii="Book Antiqua" w:hAnsi="Book Antiqua"/>
          <w:sz w:val="24"/>
          <w:szCs w:val="24"/>
          <w:vertAlign w:val="superscript"/>
        </w:rPr>
        <w:t>[</w:t>
      </w:r>
      <w:proofErr w:type="gramEnd"/>
      <w:r w:rsidR="00AD4A1D" w:rsidRPr="00401537">
        <w:rPr>
          <w:rFonts w:ascii="Book Antiqua" w:hAnsi="Book Antiqua"/>
          <w:sz w:val="24"/>
          <w:szCs w:val="24"/>
          <w:vertAlign w:val="superscript"/>
        </w:rPr>
        <w:t>1]</w:t>
      </w:r>
      <w:r w:rsidR="00AD4A1D" w:rsidRPr="00401537">
        <w:rPr>
          <w:rFonts w:ascii="Book Antiqua" w:hAnsi="Book Antiqua"/>
          <w:sz w:val="24"/>
          <w:szCs w:val="24"/>
        </w:rPr>
        <w:t xml:space="preserve">. </w:t>
      </w:r>
      <w:r w:rsidR="00097E06" w:rsidRPr="00401537">
        <w:rPr>
          <w:rFonts w:ascii="Book Antiqua" w:hAnsi="Book Antiqua"/>
          <w:sz w:val="24"/>
          <w:szCs w:val="24"/>
        </w:rPr>
        <w:t xml:space="preserve">Today, there is a significant increase </w:t>
      </w:r>
      <w:r w:rsidR="00097E06" w:rsidRPr="00401537">
        <w:rPr>
          <w:rFonts w:ascii="Book Antiqua" w:hAnsi="Book Antiqua"/>
          <w:sz w:val="24"/>
          <w:szCs w:val="24"/>
        </w:rPr>
        <w:lastRenderedPageBreak/>
        <w:t xml:space="preserve">in the workload which is needed to comply with </w:t>
      </w:r>
      <w:proofErr w:type="spellStart"/>
      <w:r w:rsidR="009A2F9A" w:rsidRPr="00401537">
        <w:rPr>
          <w:rFonts w:ascii="Book Antiqua" w:hAnsi="Book Antiqua"/>
          <w:sz w:val="24"/>
          <w:szCs w:val="24"/>
        </w:rPr>
        <w:t>CoC</w:t>
      </w:r>
      <w:proofErr w:type="spellEnd"/>
      <w:r w:rsidR="009A2F9A" w:rsidRPr="00401537">
        <w:rPr>
          <w:rFonts w:ascii="Book Antiqua" w:hAnsi="Book Antiqua"/>
          <w:sz w:val="24"/>
          <w:szCs w:val="24"/>
        </w:rPr>
        <w:t xml:space="preserve"> </w:t>
      </w:r>
      <w:r w:rsidR="00097E06" w:rsidRPr="00401537">
        <w:rPr>
          <w:rFonts w:ascii="Book Antiqua" w:hAnsi="Book Antiqua"/>
          <w:sz w:val="24"/>
          <w:szCs w:val="24"/>
        </w:rPr>
        <w:t xml:space="preserve">accreditation and deliver quality care to patients. </w:t>
      </w:r>
      <w:r w:rsidR="00E55F92" w:rsidRPr="00401537">
        <w:rPr>
          <w:rFonts w:ascii="Book Antiqua" w:hAnsi="Book Antiqua"/>
          <w:sz w:val="24"/>
          <w:szCs w:val="24"/>
        </w:rPr>
        <w:t xml:space="preserve">As health organizations all over the world are required to set priorities and allocate resources within the constraint of limited funding, this has led to an </w:t>
      </w:r>
      <w:r w:rsidR="00097E06" w:rsidRPr="00401537">
        <w:rPr>
          <w:rFonts w:ascii="Book Antiqua" w:hAnsi="Book Antiqua"/>
          <w:sz w:val="24"/>
          <w:szCs w:val="24"/>
        </w:rPr>
        <w:t xml:space="preserve">increase in workload within the cancer registry and clinical research </w:t>
      </w:r>
      <w:proofErr w:type="gramStart"/>
      <w:r w:rsidR="009A2F9A" w:rsidRPr="00401537">
        <w:rPr>
          <w:rFonts w:ascii="Book Antiqua" w:hAnsi="Book Antiqua"/>
          <w:sz w:val="24"/>
          <w:szCs w:val="24"/>
        </w:rPr>
        <w:t>departments</w:t>
      </w:r>
      <w:r w:rsidR="004323FD" w:rsidRPr="00401537">
        <w:rPr>
          <w:rFonts w:ascii="Book Antiqua" w:hAnsi="Book Antiqua"/>
          <w:sz w:val="24"/>
          <w:szCs w:val="24"/>
          <w:vertAlign w:val="superscript"/>
        </w:rPr>
        <w:t>[</w:t>
      </w:r>
      <w:proofErr w:type="gramEnd"/>
      <w:r w:rsidR="004323FD" w:rsidRPr="00401537">
        <w:rPr>
          <w:rFonts w:ascii="Book Antiqua" w:hAnsi="Book Antiqua"/>
          <w:sz w:val="24"/>
          <w:szCs w:val="24"/>
          <w:vertAlign w:val="superscript"/>
        </w:rPr>
        <w:fldChar w:fldCharType="begin"/>
      </w:r>
      <w:r w:rsidR="004323FD" w:rsidRPr="00401537">
        <w:rPr>
          <w:rFonts w:ascii="Book Antiqua" w:hAnsi="Book Antiqua"/>
          <w:sz w:val="24"/>
          <w:szCs w:val="24"/>
          <w:vertAlign w:val="superscript"/>
        </w:rPr>
        <w:instrText xml:space="preserve"> REF _Ref473205534 \r \h </w:instrText>
      </w:r>
      <w:r w:rsidR="009B4FE2" w:rsidRPr="00401537">
        <w:rPr>
          <w:rFonts w:ascii="Book Antiqua" w:hAnsi="Book Antiqua"/>
          <w:sz w:val="24"/>
          <w:szCs w:val="24"/>
          <w:vertAlign w:val="superscript"/>
        </w:rPr>
        <w:instrText xml:space="preserve"> \* MERGEFORMAT </w:instrText>
      </w:r>
      <w:r w:rsidR="004323FD" w:rsidRPr="00401537">
        <w:rPr>
          <w:rFonts w:ascii="Book Antiqua" w:hAnsi="Book Antiqua"/>
          <w:sz w:val="24"/>
          <w:szCs w:val="24"/>
          <w:vertAlign w:val="superscript"/>
        </w:rPr>
      </w:r>
      <w:r w:rsidR="004323FD" w:rsidRPr="00401537">
        <w:rPr>
          <w:rFonts w:ascii="Book Antiqua" w:hAnsi="Book Antiqua"/>
          <w:sz w:val="24"/>
          <w:szCs w:val="24"/>
          <w:vertAlign w:val="superscript"/>
        </w:rPr>
        <w:fldChar w:fldCharType="separate"/>
      </w:r>
      <w:r w:rsidR="007257D0" w:rsidRPr="00401537">
        <w:rPr>
          <w:rFonts w:ascii="Book Antiqua" w:hAnsi="Book Antiqua"/>
          <w:sz w:val="24"/>
          <w:szCs w:val="24"/>
          <w:vertAlign w:val="superscript"/>
        </w:rPr>
        <w:t>1</w:t>
      </w:r>
      <w:r w:rsidR="004323FD" w:rsidRPr="00401537">
        <w:rPr>
          <w:rFonts w:ascii="Book Antiqua" w:hAnsi="Book Antiqua"/>
          <w:sz w:val="24"/>
          <w:szCs w:val="24"/>
          <w:vertAlign w:val="superscript"/>
        </w:rPr>
        <w:fldChar w:fldCharType="end"/>
      </w:r>
      <w:r w:rsidR="004323FD" w:rsidRPr="00401537">
        <w:rPr>
          <w:rFonts w:ascii="Book Antiqua" w:hAnsi="Book Antiqua"/>
          <w:sz w:val="24"/>
          <w:szCs w:val="24"/>
          <w:vertAlign w:val="superscript"/>
        </w:rPr>
        <w:t>]</w:t>
      </w:r>
      <w:r w:rsidR="004323FD" w:rsidRPr="00401537">
        <w:rPr>
          <w:rFonts w:ascii="Book Antiqua" w:hAnsi="Book Antiqua"/>
          <w:sz w:val="24"/>
          <w:szCs w:val="24"/>
        </w:rPr>
        <w:t>. These departments a</w:t>
      </w:r>
      <w:r w:rsidR="009A2F9A" w:rsidRPr="00401537">
        <w:rPr>
          <w:rFonts w:ascii="Book Antiqua" w:hAnsi="Book Antiqua"/>
          <w:sz w:val="24"/>
          <w:szCs w:val="24"/>
        </w:rPr>
        <w:t xml:space="preserve">lready have limited resources </w:t>
      </w:r>
      <w:r w:rsidR="004323FD" w:rsidRPr="00401537">
        <w:rPr>
          <w:rFonts w:ascii="Book Antiqua" w:hAnsi="Book Antiqua"/>
          <w:sz w:val="24"/>
          <w:szCs w:val="24"/>
        </w:rPr>
        <w:t xml:space="preserve">which </w:t>
      </w:r>
      <w:r w:rsidR="009A2F9A" w:rsidRPr="00401537">
        <w:rPr>
          <w:rFonts w:ascii="Book Antiqua" w:hAnsi="Book Antiqua"/>
          <w:sz w:val="24"/>
          <w:szCs w:val="24"/>
        </w:rPr>
        <w:t>has led us to the developme</w:t>
      </w:r>
      <w:r w:rsidR="004323FD" w:rsidRPr="00401537">
        <w:rPr>
          <w:rFonts w:ascii="Book Antiqua" w:hAnsi="Book Antiqua"/>
          <w:sz w:val="24"/>
          <w:szCs w:val="24"/>
        </w:rPr>
        <w:t>nt of our model to still deliver</w:t>
      </w:r>
      <w:r w:rsidR="00097E06" w:rsidRPr="00401537">
        <w:rPr>
          <w:rFonts w:ascii="Book Antiqua" w:hAnsi="Book Antiqua"/>
          <w:sz w:val="24"/>
          <w:szCs w:val="24"/>
        </w:rPr>
        <w:t xml:space="preserve"> quality care</w:t>
      </w:r>
      <w:r w:rsidR="009A2F9A" w:rsidRPr="00401537">
        <w:rPr>
          <w:rFonts w:ascii="Book Antiqua" w:hAnsi="Book Antiqua"/>
          <w:sz w:val="24"/>
          <w:szCs w:val="24"/>
        </w:rPr>
        <w:t xml:space="preserve"> with the current </w:t>
      </w:r>
      <w:r w:rsidR="004323FD" w:rsidRPr="00401537">
        <w:rPr>
          <w:rFonts w:ascii="Book Antiqua" w:hAnsi="Book Antiqua"/>
          <w:sz w:val="24"/>
          <w:szCs w:val="24"/>
        </w:rPr>
        <w:t>scar</w:t>
      </w:r>
      <w:r w:rsidR="00761413" w:rsidRPr="00401537">
        <w:rPr>
          <w:rFonts w:ascii="Book Antiqua" w:hAnsi="Book Antiqua"/>
          <w:sz w:val="24"/>
          <w:szCs w:val="24"/>
        </w:rPr>
        <w:t>c</w:t>
      </w:r>
      <w:r w:rsidR="004323FD" w:rsidRPr="00401537">
        <w:rPr>
          <w:rFonts w:ascii="Book Antiqua" w:hAnsi="Book Antiqua"/>
          <w:sz w:val="24"/>
          <w:szCs w:val="24"/>
        </w:rPr>
        <w:t xml:space="preserve">e </w:t>
      </w:r>
      <w:r w:rsidR="009A2F9A" w:rsidRPr="00401537">
        <w:rPr>
          <w:rFonts w:ascii="Book Antiqua" w:hAnsi="Book Antiqua"/>
          <w:sz w:val="24"/>
          <w:szCs w:val="24"/>
        </w:rPr>
        <w:t>resources.</w:t>
      </w:r>
      <w:r w:rsidR="00097E06" w:rsidRPr="00401537">
        <w:rPr>
          <w:rFonts w:ascii="Book Antiqua" w:hAnsi="Book Antiqua"/>
          <w:sz w:val="24"/>
          <w:szCs w:val="24"/>
        </w:rPr>
        <w:t xml:space="preserve"> </w:t>
      </w:r>
      <w:r w:rsidR="00047612" w:rsidRPr="00401537">
        <w:rPr>
          <w:rFonts w:ascii="Book Antiqua" w:hAnsi="Book Antiqua"/>
          <w:sz w:val="24"/>
          <w:szCs w:val="24"/>
        </w:rPr>
        <w:t xml:space="preserve">This project was started as </w:t>
      </w:r>
      <w:r w:rsidR="00393374" w:rsidRPr="00401537">
        <w:rPr>
          <w:rFonts w:ascii="Book Antiqua" w:hAnsi="Book Antiqua"/>
          <w:sz w:val="24"/>
          <w:szCs w:val="24"/>
        </w:rPr>
        <w:t>a vis</w:t>
      </w:r>
      <w:r w:rsidR="0091478C" w:rsidRPr="00401537">
        <w:rPr>
          <w:rFonts w:ascii="Book Antiqua" w:hAnsi="Book Antiqua"/>
          <w:sz w:val="24"/>
          <w:szCs w:val="24"/>
        </w:rPr>
        <w:t>i</w:t>
      </w:r>
      <w:r w:rsidR="00393374" w:rsidRPr="00401537">
        <w:rPr>
          <w:rFonts w:ascii="Book Antiqua" w:hAnsi="Book Antiqua"/>
          <w:sz w:val="24"/>
          <w:szCs w:val="24"/>
        </w:rPr>
        <w:t>on</w:t>
      </w:r>
      <w:r w:rsidR="007C200A" w:rsidRPr="00401537">
        <w:rPr>
          <w:rFonts w:ascii="Book Antiqua" w:hAnsi="Book Antiqua"/>
          <w:sz w:val="24"/>
          <w:szCs w:val="24"/>
        </w:rPr>
        <w:t xml:space="preserve"> by </w:t>
      </w:r>
      <w:r w:rsidR="00047612" w:rsidRPr="00401537">
        <w:rPr>
          <w:rFonts w:ascii="Book Antiqua" w:hAnsi="Book Antiqua"/>
          <w:sz w:val="24"/>
          <w:szCs w:val="24"/>
        </w:rPr>
        <w:t xml:space="preserve">our facility </w:t>
      </w:r>
      <w:r w:rsidR="00393374" w:rsidRPr="00401537">
        <w:rPr>
          <w:rFonts w:ascii="Book Antiqua" w:hAnsi="Book Antiqua"/>
          <w:sz w:val="24"/>
          <w:szCs w:val="24"/>
        </w:rPr>
        <w:t>to combine</w:t>
      </w:r>
      <w:r w:rsidR="00047612" w:rsidRPr="00401537">
        <w:rPr>
          <w:rFonts w:ascii="Book Antiqua" w:hAnsi="Book Antiqua"/>
          <w:sz w:val="24"/>
          <w:szCs w:val="24"/>
        </w:rPr>
        <w:t xml:space="preserve"> </w:t>
      </w:r>
      <w:r w:rsidR="007C200A" w:rsidRPr="00401537">
        <w:rPr>
          <w:rFonts w:ascii="Book Antiqua" w:hAnsi="Book Antiqua"/>
          <w:sz w:val="24"/>
          <w:szCs w:val="24"/>
        </w:rPr>
        <w:t>two departments which have one</w:t>
      </w:r>
      <w:r w:rsidR="008E5CE3" w:rsidRPr="00401537">
        <w:rPr>
          <w:rFonts w:ascii="Book Antiqua" w:hAnsi="Book Antiqua"/>
          <w:sz w:val="24"/>
          <w:szCs w:val="24"/>
        </w:rPr>
        <w:t xml:space="preserve"> common theme, data. The idea was put into place in August of 2015 </w:t>
      </w:r>
      <w:r w:rsidR="006646E2" w:rsidRPr="00401537">
        <w:rPr>
          <w:rFonts w:ascii="Book Antiqua" w:hAnsi="Book Antiqua"/>
          <w:sz w:val="24"/>
          <w:szCs w:val="24"/>
        </w:rPr>
        <w:t>as there was a need to utilize the vast amount of data available in the cancer registry</w:t>
      </w:r>
      <w:r w:rsidR="009D5593" w:rsidRPr="00401537">
        <w:rPr>
          <w:rFonts w:ascii="Book Antiqua" w:hAnsi="Book Antiqua"/>
          <w:sz w:val="24"/>
          <w:szCs w:val="24"/>
        </w:rPr>
        <w:t xml:space="preserve"> for research</w:t>
      </w:r>
      <w:r w:rsidR="006646E2" w:rsidRPr="00401537">
        <w:rPr>
          <w:rFonts w:ascii="Book Antiqua" w:hAnsi="Book Antiqua"/>
          <w:sz w:val="24"/>
          <w:szCs w:val="24"/>
        </w:rPr>
        <w:t xml:space="preserve">. The two teams were merged and the data was utilized for both departments in many ways. </w:t>
      </w:r>
    </w:p>
    <w:p w:rsidR="00B72845" w:rsidRPr="00401537" w:rsidRDefault="00705A28" w:rsidP="00401537">
      <w:pPr>
        <w:spacing w:after="0" w:line="360" w:lineRule="auto"/>
        <w:ind w:firstLineChars="100" w:firstLine="240"/>
        <w:jc w:val="both"/>
        <w:rPr>
          <w:rFonts w:ascii="Book Antiqua" w:hAnsi="Book Antiqua"/>
          <w:sz w:val="24"/>
          <w:szCs w:val="24"/>
        </w:rPr>
      </w:pPr>
      <w:r w:rsidRPr="00401537">
        <w:rPr>
          <w:rFonts w:ascii="Book Antiqua" w:hAnsi="Book Antiqua"/>
          <w:sz w:val="24"/>
          <w:szCs w:val="24"/>
        </w:rPr>
        <w:t>Results have shown that b</w:t>
      </w:r>
      <w:r w:rsidR="00B72845" w:rsidRPr="00401537">
        <w:rPr>
          <w:rFonts w:ascii="Book Antiqua" w:hAnsi="Book Antiqua"/>
          <w:sz w:val="24"/>
          <w:szCs w:val="24"/>
        </w:rPr>
        <w:t>oth departments have benefited as there is increased knowledge, manpower and crossover in job responsibilities. This integration has led to a more successful c</w:t>
      </w:r>
      <w:r w:rsidR="00B72845" w:rsidRPr="00401537">
        <w:rPr>
          <w:rFonts w:ascii="Book Antiqua" w:hAnsi="Book Antiqua" w:cs="Arial"/>
          <w:sz w:val="24"/>
          <w:szCs w:val="24"/>
        </w:rPr>
        <w:t>ooperative interaction among departments, which has in turn created an enhanced combined effect on overall output and productivity.</w:t>
      </w:r>
      <w:r w:rsidR="00B72845" w:rsidRPr="00401537">
        <w:rPr>
          <w:rFonts w:ascii="Book Antiqua" w:hAnsi="Book Antiqua"/>
          <w:sz w:val="24"/>
          <w:szCs w:val="24"/>
        </w:rPr>
        <w:t xml:space="preserve"> More manpower for the Cancer Registry has led to increased caseloads, decreased time from date of first contact to abstraction, quality of data submissions, and timely follow-up of all patients from our reference date for accurate survival analysis along with completeness of data. In 2016, our Annual Facility report showed an additional 163 cases over prediction by the state of Maryland Cancer Registry and a 39%</w:t>
      </w:r>
      <w:r w:rsidR="00E55F92" w:rsidRPr="00401537">
        <w:rPr>
          <w:rFonts w:ascii="Book Antiqua" w:hAnsi="Book Antiqua"/>
          <w:sz w:val="24"/>
          <w:szCs w:val="24"/>
        </w:rPr>
        <w:t xml:space="preserve"> increase in case completeness.</w:t>
      </w:r>
      <w:r w:rsidR="0091478C" w:rsidRPr="00401537">
        <w:rPr>
          <w:rFonts w:ascii="Book Antiqua" w:hAnsi="Book Antiqua"/>
          <w:sz w:val="24"/>
          <w:szCs w:val="24"/>
        </w:rPr>
        <w:t xml:space="preserve"> </w:t>
      </w:r>
      <w:r w:rsidR="00B72845" w:rsidRPr="00401537">
        <w:rPr>
          <w:rFonts w:ascii="Book Antiqua" w:hAnsi="Book Antiqua"/>
          <w:sz w:val="24"/>
          <w:szCs w:val="24"/>
        </w:rPr>
        <w:t xml:space="preserve">Figure 1 below shows the roles and responsibilities of the two departments along with how the </w:t>
      </w:r>
      <w:r w:rsidR="00047612" w:rsidRPr="00401537">
        <w:rPr>
          <w:rFonts w:ascii="Book Antiqua" w:hAnsi="Book Antiqua"/>
          <w:sz w:val="24"/>
          <w:szCs w:val="24"/>
        </w:rPr>
        <w:t>integration has led to a combined effort and crossover within the departments. Figure 2 below represents the synergistic integration and the flow of effects it has had on our suc</w:t>
      </w:r>
      <w:r w:rsidR="008317F8" w:rsidRPr="00401537">
        <w:rPr>
          <w:rFonts w:ascii="Book Antiqua" w:hAnsi="Book Antiqua"/>
          <w:sz w:val="24"/>
          <w:szCs w:val="24"/>
        </w:rPr>
        <w:t>cess as an ACAD with less resources</w:t>
      </w:r>
      <w:r w:rsidR="00047612" w:rsidRPr="00401537">
        <w:rPr>
          <w:rFonts w:ascii="Book Antiqua" w:hAnsi="Book Antiqua"/>
          <w:sz w:val="24"/>
          <w:szCs w:val="24"/>
        </w:rPr>
        <w:t xml:space="preserve"> and more productivity.</w:t>
      </w:r>
    </w:p>
    <w:p w:rsidR="00B72845" w:rsidRPr="00401537" w:rsidRDefault="007353C6" w:rsidP="00401537">
      <w:pPr>
        <w:spacing w:after="0" w:line="360" w:lineRule="auto"/>
        <w:ind w:firstLineChars="100" w:firstLine="240"/>
        <w:jc w:val="both"/>
        <w:rPr>
          <w:rFonts w:ascii="Book Antiqua" w:hAnsi="Book Antiqua"/>
          <w:sz w:val="24"/>
          <w:szCs w:val="24"/>
        </w:rPr>
      </w:pPr>
      <w:r w:rsidRPr="00401537">
        <w:rPr>
          <w:rFonts w:ascii="Book Antiqua" w:hAnsi="Book Antiqua"/>
          <w:sz w:val="24"/>
          <w:szCs w:val="24"/>
        </w:rPr>
        <w:t>Since becoming</w:t>
      </w:r>
      <w:r w:rsidR="00B72845" w:rsidRPr="00401537">
        <w:rPr>
          <w:rFonts w:ascii="Book Antiqua" w:hAnsi="Book Antiqua"/>
          <w:sz w:val="24"/>
          <w:szCs w:val="24"/>
        </w:rPr>
        <w:t xml:space="preserve"> a part of Alliance</w:t>
      </w:r>
      <w:r w:rsidRPr="00401537">
        <w:rPr>
          <w:rFonts w:ascii="Book Antiqua" w:hAnsi="Book Antiqua"/>
          <w:sz w:val="24"/>
          <w:szCs w:val="24"/>
        </w:rPr>
        <w:t xml:space="preserve"> </w:t>
      </w:r>
      <w:r w:rsidR="001A5F48" w:rsidRPr="00401537">
        <w:rPr>
          <w:rFonts w:ascii="Book Antiqua" w:hAnsi="Book Antiqua"/>
          <w:sz w:val="24"/>
          <w:szCs w:val="24"/>
        </w:rPr>
        <w:t>for Clinical Trials in Oncology and</w:t>
      </w:r>
      <w:r w:rsidRPr="00401537">
        <w:rPr>
          <w:rFonts w:ascii="Book Antiqua" w:hAnsi="Book Antiqua"/>
          <w:sz w:val="24"/>
          <w:szCs w:val="24"/>
        </w:rPr>
        <w:t xml:space="preserve"> </w:t>
      </w:r>
      <w:r w:rsidR="00401537" w:rsidRPr="00401537">
        <w:rPr>
          <w:rFonts w:ascii="Book Antiqua" w:hAnsi="Book Antiqua"/>
          <w:sz w:val="24"/>
          <w:szCs w:val="24"/>
        </w:rPr>
        <w:t>Central IRB (CIRB)</w:t>
      </w:r>
      <w:r w:rsidRPr="00401537">
        <w:rPr>
          <w:rFonts w:ascii="Book Antiqua" w:hAnsi="Book Antiqua"/>
          <w:sz w:val="24"/>
          <w:szCs w:val="24"/>
        </w:rPr>
        <w:t>, our model has led to</w:t>
      </w:r>
      <w:r w:rsidR="00B72845" w:rsidRPr="00401537">
        <w:rPr>
          <w:rFonts w:ascii="Book Antiqua" w:hAnsi="Book Antiqua"/>
          <w:sz w:val="24"/>
          <w:szCs w:val="24"/>
        </w:rPr>
        <w:t xml:space="preserve"> increased clinical trial accrual from 2.8% in 2014 compared to 13.2%</w:t>
      </w:r>
      <w:r w:rsidR="003A3232" w:rsidRPr="00401537">
        <w:rPr>
          <w:rFonts w:ascii="Book Antiqua" w:hAnsi="Book Antiqua"/>
          <w:sz w:val="24"/>
          <w:szCs w:val="24"/>
        </w:rPr>
        <w:t xml:space="preserve"> currently</w:t>
      </w:r>
      <w:r w:rsidR="00B72845" w:rsidRPr="00401537">
        <w:rPr>
          <w:rFonts w:ascii="Book Antiqua" w:hAnsi="Book Antiqua"/>
          <w:sz w:val="24"/>
          <w:szCs w:val="24"/>
        </w:rPr>
        <w:t xml:space="preserve">. This synergetic integration has led to a better understanding, utilization and analysis of data by an integrated team with Clinical Research expertise. </w:t>
      </w:r>
    </w:p>
    <w:p w:rsidR="00981431" w:rsidRDefault="00981431" w:rsidP="00401537">
      <w:pPr>
        <w:spacing w:after="0" w:line="360" w:lineRule="auto"/>
        <w:jc w:val="both"/>
        <w:rPr>
          <w:rFonts w:ascii="Book Antiqua" w:hAnsi="Book Antiqua"/>
          <w:sz w:val="24"/>
          <w:szCs w:val="24"/>
          <w:lang w:eastAsia="zh-CN"/>
        </w:rPr>
      </w:pPr>
      <w:r w:rsidRPr="00401537">
        <w:rPr>
          <w:rFonts w:ascii="Book Antiqua" w:hAnsi="Book Antiqua"/>
          <w:sz w:val="24"/>
          <w:szCs w:val="24"/>
        </w:rPr>
        <w:t xml:space="preserve">Based on our experience, we advocate </w:t>
      </w:r>
      <w:r w:rsidR="007C39EE" w:rsidRPr="00401537">
        <w:rPr>
          <w:rFonts w:ascii="Book Antiqua" w:hAnsi="Book Antiqua"/>
          <w:sz w:val="24"/>
          <w:szCs w:val="24"/>
        </w:rPr>
        <w:t xml:space="preserve">for </w:t>
      </w:r>
      <w:r w:rsidRPr="00401537">
        <w:rPr>
          <w:rFonts w:ascii="Book Antiqua" w:hAnsi="Book Antiqua"/>
          <w:sz w:val="24"/>
          <w:szCs w:val="24"/>
        </w:rPr>
        <w:t xml:space="preserve">synergetic integration and implementation of our model </w:t>
      </w:r>
      <w:r w:rsidR="007353C6" w:rsidRPr="00401537">
        <w:rPr>
          <w:rFonts w:ascii="Book Antiqua" w:hAnsi="Book Antiqua"/>
          <w:sz w:val="24"/>
          <w:szCs w:val="24"/>
        </w:rPr>
        <w:t xml:space="preserve">in a </w:t>
      </w:r>
      <w:proofErr w:type="spellStart"/>
      <w:r w:rsidR="00DC4FB0" w:rsidRPr="00401537">
        <w:rPr>
          <w:rFonts w:ascii="Book Antiqua" w:hAnsi="Book Antiqua"/>
          <w:sz w:val="24"/>
          <w:szCs w:val="24"/>
        </w:rPr>
        <w:t>CoC</w:t>
      </w:r>
      <w:proofErr w:type="spellEnd"/>
      <w:r w:rsidR="00DC4FB0" w:rsidRPr="00401537">
        <w:rPr>
          <w:rFonts w:ascii="Book Antiqua" w:hAnsi="Book Antiqua"/>
          <w:sz w:val="24"/>
          <w:szCs w:val="24"/>
        </w:rPr>
        <w:t>-accredited</w:t>
      </w:r>
      <w:r w:rsidR="007353C6" w:rsidRPr="00401537">
        <w:rPr>
          <w:rFonts w:ascii="Book Antiqua" w:hAnsi="Book Antiqua"/>
          <w:sz w:val="24"/>
          <w:szCs w:val="24"/>
        </w:rPr>
        <w:t xml:space="preserve"> program. Our model </w:t>
      </w:r>
      <w:r w:rsidRPr="00401537">
        <w:rPr>
          <w:rFonts w:ascii="Book Antiqua" w:hAnsi="Book Antiqua"/>
          <w:sz w:val="24"/>
          <w:szCs w:val="24"/>
        </w:rPr>
        <w:t xml:space="preserve">will assure the ability to </w:t>
      </w:r>
      <w:r w:rsidRPr="00401537">
        <w:rPr>
          <w:rFonts w:ascii="Book Antiqua" w:hAnsi="Book Antiqua"/>
          <w:sz w:val="24"/>
          <w:szCs w:val="24"/>
        </w:rPr>
        <w:lastRenderedPageBreak/>
        <w:t xml:space="preserve">continuously meet </w:t>
      </w:r>
      <w:r w:rsidR="003A3232" w:rsidRPr="00401537">
        <w:rPr>
          <w:rFonts w:ascii="Book Antiqua" w:hAnsi="Book Antiqua"/>
          <w:sz w:val="24"/>
          <w:szCs w:val="24"/>
        </w:rPr>
        <w:t>standards of accreditation and add</w:t>
      </w:r>
      <w:r w:rsidRPr="00401537">
        <w:rPr>
          <w:rFonts w:ascii="Book Antiqua" w:hAnsi="Book Antiqua"/>
          <w:sz w:val="24"/>
          <w:szCs w:val="24"/>
        </w:rPr>
        <w:t xml:space="preserve"> v</w:t>
      </w:r>
      <w:r w:rsidR="007C39EE" w:rsidRPr="00401537">
        <w:rPr>
          <w:rFonts w:ascii="Book Antiqua" w:hAnsi="Book Antiqua"/>
          <w:sz w:val="24"/>
          <w:szCs w:val="24"/>
        </w:rPr>
        <w:t xml:space="preserve">alue to healthcare delivery while limiting cancer program resources. </w:t>
      </w:r>
    </w:p>
    <w:p w:rsidR="00401537" w:rsidRPr="00401537" w:rsidRDefault="00401537" w:rsidP="00401537">
      <w:pPr>
        <w:spacing w:after="0" w:line="360" w:lineRule="auto"/>
        <w:jc w:val="both"/>
        <w:rPr>
          <w:rFonts w:ascii="Book Antiqua" w:hAnsi="Book Antiqua"/>
          <w:b/>
          <w:sz w:val="24"/>
          <w:szCs w:val="24"/>
          <w:lang w:eastAsia="zh-CN"/>
        </w:rPr>
      </w:pPr>
    </w:p>
    <w:p w:rsidR="00BE1918" w:rsidRDefault="00BE1918">
      <w:pPr>
        <w:rPr>
          <w:rFonts w:ascii="Book Antiqua" w:hAnsi="Book Antiqua"/>
          <w:b/>
          <w:sz w:val="24"/>
          <w:szCs w:val="24"/>
        </w:rPr>
      </w:pPr>
      <w:r>
        <w:rPr>
          <w:rFonts w:ascii="Book Antiqua" w:hAnsi="Book Antiqua"/>
          <w:b/>
          <w:sz w:val="24"/>
          <w:szCs w:val="24"/>
        </w:rPr>
        <w:br w:type="page"/>
      </w:r>
    </w:p>
    <w:p w:rsidR="003053D9" w:rsidRPr="00BE1918" w:rsidRDefault="00401537" w:rsidP="00BE1918">
      <w:pPr>
        <w:spacing w:after="0" w:line="360" w:lineRule="auto"/>
        <w:jc w:val="both"/>
        <w:rPr>
          <w:rFonts w:ascii="Book Antiqua" w:hAnsi="Book Antiqua"/>
          <w:b/>
          <w:sz w:val="24"/>
          <w:szCs w:val="24"/>
          <w:lang w:eastAsia="zh-CN"/>
        </w:rPr>
      </w:pPr>
      <w:r w:rsidRPr="00BE1918">
        <w:rPr>
          <w:rFonts w:ascii="Book Antiqua" w:hAnsi="Book Antiqua"/>
          <w:b/>
          <w:sz w:val="24"/>
          <w:szCs w:val="24"/>
        </w:rPr>
        <w:lastRenderedPageBreak/>
        <w:t>REFERENCES</w:t>
      </w:r>
    </w:p>
    <w:p w:rsidR="00BE1918" w:rsidRPr="00BE1918" w:rsidRDefault="00BE1918" w:rsidP="00BE1918">
      <w:pPr>
        <w:spacing w:after="0" w:line="360" w:lineRule="auto"/>
        <w:jc w:val="both"/>
        <w:rPr>
          <w:rFonts w:ascii="Book Antiqua" w:eastAsia="宋体" w:hAnsi="Book Antiqua" w:cs="宋体"/>
          <w:sz w:val="24"/>
          <w:szCs w:val="24"/>
          <w:lang w:eastAsia="zh-CN"/>
        </w:rPr>
      </w:pPr>
      <w:r w:rsidRPr="00BE1918">
        <w:rPr>
          <w:rFonts w:ascii="Book Antiqua" w:eastAsia="宋体" w:hAnsi="Book Antiqua" w:cs="宋体"/>
          <w:sz w:val="24"/>
          <w:szCs w:val="24"/>
          <w:lang w:eastAsia="zh-CN"/>
        </w:rPr>
        <w:t xml:space="preserve">1 </w:t>
      </w:r>
      <w:proofErr w:type="spellStart"/>
      <w:r w:rsidRPr="00BE1918">
        <w:rPr>
          <w:rFonts w:ascii="Book Antiqua" w:eastAsia="宋体" w:hAnsi="Book Antiqua" w:cs="宋体"/>
          <w:b/>
          <w:bCs/>
          <w:sz w:val="24"/>
          <w:szCs w:val="24"/>
          <w:lang w:eastAsia="zh-CN"/>
        </w:rPr>
        <w:t>Mitton</w:t>
      </w:r>
      <w:proofErr w:type="spellEnd"/>
      <w:r w:rsidRPr="00BE1918">
        <w:rPr>
          <w:rFonts w:ascii="Book Antiqua" w:eastAsia="宋体" w:hAnsi="Book Antiqua" w:cs="宋体"/>
          <w:b/>
          <w:bCs/>
          <w:sz w:val="24"/>
          <w:szCs w:val="24"/>
          <w:lang w:eastAsia="zh-CN"/>
        </w:rPr>
        <w:t xml:space="preserve"> C</w:t>
      </w:r>
      <w:r w:rsidRPr="00BE1918">
        <w:rPr>
          <w:rFonts w:ascii="Book Antiqua" w:eastAsia="宋体" w:hAnsi="Book Antiqua" w:cs="宋体"/>
          <w:sz w:val="24"/>
          <w:szCs w:val="24"/>
          <w:lang w:eastAsia="zh-CN"/>
        </w:rPr>
        <w:t xml:space="preserve">, Donaldson C. Health care priority setting: principles, practice and challenges. </w:t>
      </w:r>
      <w:r w:rsidRPr="00BE1918">
        <w:rPr>
          <w:rFonts w:ascii="Book Antiqua" w:eastAsia="宋体" w:hAnsi="Book Antiqua" w:cs="宋体"/>
          <w:i/>
          <w:iCs/>
          <w:sz w:val="24"/>
          <w:szCs w:val="24"/>
          <w:lang w:eastAsia="zh-CN"/>
        </w:rPr>
        <w:t xml:space="preserve">Cost </w:t>
      </w:r>
      <w:proofErr w:type="spellStart"/>
      <w:r w:rsidRPr="00BE1918">
        <w:rPr>
          <w:rFonts w:ascii="Book Antiqua" w:eastAsia="宋体" w:hAnsi="Book Antiqua" w:cs="宋体"/>
          <w:i/>
          <w:iCs/>
          <w:sz w:val="24"/>
          <w:szCs w:val="24"/>
          <w:lang w:eastAsia="zh-CN"/>
        </w:rPr>
        <w:t>Eff</w:t>
      </w:r>
      <w:proofErr w:type="spellEnd"/>
      <w:r w:rsidRPr="00BE1918">
        <w:rPr>
          <w:rFonts w:ascii="Book Antiqua" w:eastAsia="宋体" w:hAnsi="Book Antiqua" w:cs="宋体"/>
          <w:i/>
          <w:iCs/>
          <w:sz w:val="24"/>
          <w:szCs w:val="24"/>
          <w:lang w:eastAsia="zh-CN"/>
        </w:rPr>
        <w:t xml:space="preserve"> </w:t>
      </w:r>
      <w:proofErr w:type="spellStart"/>
      <w:r w:rsidRPr="00BE1918">
        <w:rPr>
          <w:rFonts w:ascii="Book Antiqua" w:eastAsia="宋体" w:hAnsi="Book Antiqua" w:cs="宋体"/>
          <w:i/>
          <w:iCs/>
          <w:sz w:val="24"/>
          <w:szCs w:val="24"/>
          <w:lang w:eastAsia="zh-CN"/>
        </w:rPr>
        <w:t>Resour</w:t>
      </w:r>
      <w:proofErr w:type="spellEnd"/>
      <w:r w:rsidRPr="00BE1918">
        <w:rPr>
          <w:rFonts w:ascii="Book Antiqua" w:eastAsia="宋体" w:hAnsi="Book Antiqua" w:cs="宋体"/>
          <w:i/>
          <w:iCs/>
          <w:sz w:val="24"/>
          <w:szCs w:val="24"/>
          <w:lang w:eastAsia="zh-CN"/>
        </w:rPr>
        <w:t xml:space="preserve"> </w:t>
      </w:r>
      <w:proofErr w:type="spellStart"/>
      <w:r w:rsidRPr="00BE1918">
        <w:rPr>
          <w:rFonts w:ascii="Book Antiqua" w:eastAsia="宋体" w:hAnsi="Book Antiqua" w:cs="宋体"/>
          <w:i/>
          <w:iCs/>
          <w:sz w:val="24"/>
          <w:szCs w:val="24"/>
          <w:lang w:eastAsia="zh-CN"/>
        </w:rPr>
        <w:t>Alloc</w:t>
      </w:r>
      <w:proofErr w:type="spellEnd"/>
      <w:r w:rsidRPr="00BE1918">
        <w:rPr>
          <w:rFonts w:ascii="Book Antiqua" w:eastAsia="宋体" w:hAnsi="Book Antiqua" w:cs="宋体"/>
          <w:sz w:val="24"/>
          <w:szCs w:val="24"/>
          <w:lang w:eastAsia="zh-CN"/>
        </w:rPr>
        <w:t xml:space="preserve"> 2004; </w:t>
      </w:r>
      <w:r w:rsidRPr="00BE1918">
        <w:rPr>
          <w:rFonts w:ascii="Book Antiqua" w:eastAsia="宋体" w:hAnsi="Book Antiqua" w:cs="宋体"/>
          <w:b/>
          <w:bCs/>
          <w:sz w:val="24"/>
          <w:szCs w:val="24"/>
          <w:lang w:eastAsia="zh-CN"/>
        </w:rPr>
        <w:t>2</w:t>
      </w:r>
      <w:r w:rsidRPr="00BE1918">
        <w:rPr>
          <w:rFonts w:ascii="Book Antiqua" w:eastAsia="宋体" w:hAnsi="Book Antiqua" w:cs="宋体"/>
          <w:sz w:val="24"/>
          <w:szCs w:val="24"/>
          <w:lang w:eastAsia="zh-CN"/>
        </w:rPr>
        <w:t>: 3 [PMID: 15104792 DOI: 10.1186/1478-7547-2-3]</w:t>
      </w:r>
    </w:p>
    <w:p w:rsidR="00BE1918" w:rsidRPr="00BE1918" w:rsidRDefault="00BE1918" w:rsidP="00BE1918">
      <w:pPr>
        <w:spacing w:after="0" w:line="360" w:lineRule="auto"/>
        <w:jc w:val="both"/>
        <w:rPr>
          <w:rFonts w:ascii="Book Antiqua" w:eastAsia="宋体" w:hAnsi="Book Antiqua" w:cs="宋体"/>
          <w:sz w:val="24"/>
          <w:szCs w:val="24"/>
          <w:lang w:eastAsia="zh-CN"/>
        </w:rPr>
      </w:pPr>
      <w:r w:rsidRPr="00BE1918">
        <w:rPr>
          <w:rFonts w:ascii="Book Antiqua" w:eastAsia="宋体" w:hAnsi="Book Antiqua" w:cs="宋体"/>
          <w:sz w:val="24"/>
          <w:szCs w:val="24"/>
          <w:lang w:eastAsia="zh-CN"/>
        </w:rPr>
        <w:t xml:space="preserve">2 </w:t>
      </w:r>
      <w:proofErr w:type="gramStart"/>
      <w:r w:rsidRPr="00BE1918">
        <w:rPr>
          <w:rFonts w:ascii="Book Antiqua" w:eastAsia="宋体" w:hAnsi="Book Antiqua" w:cs="宋体"/>
          <w:b/>
          <w:sz w:val="24"/>
          <w:szCs w:val="24"/>
          <w:lang w:eastAsia="zh-CN"/>
        </w:rPr>
        <w:t>Commission</w:t>
      </w:r>
      <w:proofErr w:type="gramEnd"/>
      <w:r w:rsidRPr="00BE1918">
        <w:rPr>
          <w:rFonts w:ascii="Book Antiqua" w:eastAsia="宋体" w:hAnsi="Book Antiqua" w:cs="宋体"/>
          <w:b/>
          <w:sz w:val="24"/>
          <w:szCs w:val="24"/>
          <w:lang w:eastAsia="zh-CN"/>
        </w:rPr>
        <w:t xml:space="preserve"> on Cancer</w:t>
      </w:r>
      <w:r w:rsidRPr="00BE1918">
        <w:rPr>
          <w:rFonts w:ascii="Book Antiqua" w:eastAsia="宋体" w:hAnsi="Book Antiqua" w:cs="宋体"/>
          <w:sz w:val="24"/>
          <w:szCs w:val="24"/>
          <w:lang w:eastAsia="zh-CN"/>
        </w:rPr>
        <w:t xml:space="preserve">. American College of Surgeons Website. </w:t>
      </w:r>
      <w:r w:rsidR="00B05DEF">
        <w:rPr>
          <w:rFonts w:ascii="Book Antiqua" w:eastAsia="宋体" w:hAnsi="Book Antiqua" w:cs="宋体"/>
          <w:sz w:val="24"/>
          <w:szCs w:val="24"/>
          <w:lang w:eastAsia="zh-CN"/>
        </w:rPr>
        <w:t>1996.</w:t>
      </w:r>
      <w:r w:rsidRPr="00BE1918">
        <w:rPr>
          <w:rFonts w:ascii="Book Antiqua" w:eastAsia="宋体" w:hAnsi="Book Antiqua" w:cs="宋体"/>
          <w:sz w:val="24"/>
          <w:szCs w:val="24"/>
          <w:lang w:eastAsia="zh-CN"/>
        </w:rPr>
        <w:t xml:space="preserve"> </w:t>
      </w:r>
      <w:r w:rsidR="00B05DEF">
        <w:rPr>
          <w:rFonts w:ascii="Book Antiqua" w:eastAsia="宋体" w:hAnsi="Book Antiqua" w:cs="宋体"/>
          <w:sz w:val="24"/>
          <w:szCs w:val="24"/>
          <w:lang w:eastAsia="zh-CN"/>
        </w:rPr>
        <w:t>[u</w:t>
      </w:r>
      <w:r w:rsidRPr="00BE1918">
        <w:rPr>
          <w:rFonts w:ascii="Book Antiqua" w:eastAsia="宋体" w:hAnsi="Book Antiqua" w:cs="宋体"/>
          <w:sz w:val="24"/>
          <w:szCs w:val="24"/>
          <w:lang w:eastAsia="zh-CN"/>
        </w:rPr>
        <w:t xml:space="preserve">pdated </w:t>
      </w:r>
      <w:r w:rsidR="00B05DEF">
        <w:rPr>
          <w:rFonts w:ascii="Book Antiqua" w:eastAsia="宋体" w:hAnsi="Book Antiqua" w:cs="宋体"/>
          <w:sz w:val="24"/>
          <w:szCs w:val="24"/>
          <w:lang w:eastAsia="zh-CN"/>
        </w:rPr>
        <w:t xml:space="preserve">2016 </w:t>
      </w:r>
      <w:r w:rsidRPr="00BE1918">
        <w:rPr>
          <w:rFonts w:ascii="Book Antiqua" w:eastAsia="宋体" w:hAnsi="Book Antiqua" w:cs="宋体"/>
          <w:sz w:val="24"/>
          <w:szCs w:val="24"/>
          <w:lang w:eastAsia="zh-CN"/>
        </w:rPr>
        <w:t>Jan</w:t>
      </w:r>
      <w:r w:rsidR="00B05DEF">
        <w:rPr>
          <w:rFonts w:ascii="Book Antiqua" w:eastAsia="宋体" w:hAnsi="Book Antiqua" w:cs="宋体"/>
          <w:sz w:val="24"/>
          <w:szCs w:val="24"/>
          <w:lang w:eastAsia="zh-CN"/>
        </w:rPr>
        <w:t xml:space="preserve"> 1; a</w:t>
      </w:r>
      <w:r w:rsidRPr="00BE1918">
        <w:rPr>
          <w:rFonts w:ascii="Book Antiqua" w:eastAsia="宋体" w:hAnsi="Book Antiqua" w:cs="宋体"/>
          <w:sz w:val="24"/>
          <w:szCs w:val="24"/>
          <w:lang w:eastAsia="zh-CN"/>
        </w:rPr>
        <w:t xml:space="preserve">ccessed </w:t>
      </w:r>
      <w:r w:rsidR="00B05DEF">
        <w:rPr>
          <w:rFonts w:ascii="Book Antiqua" w:eastAsia="宋体" w:hAnsi="Book Antiqua" w:cs="宋体"/>
          <w:sz w:val="24"/>
          <w:szCs w:val="24"/>
          <w:lang w:eastAsia="zh-CN"/>
        </w:rPr>
        <w:t>2017 Jan]</w:t>
      </w:r>
      <w:bookmarkStart w:id="0" w:name="_GoBack"/>
      <w:bookmarkEnd w:id="0"/>
      <w:r>
        <w:rPr>
          <w:rFonts w:ascii="Book Antiqua" w:eastAsia="宋体" w:hAnsi="Book Antiqua" w:cs="宋体"/>
          <w:sz w:val="24"/>
          <w:szCs w:val="24"/>
          <w:lang w:eastAsia="zh-CN"/>
        </w:rPr>
        <w:t>. Available from: URL: https:</w:t>
      </w:r>
      <w:r w:rsidRPr="00BE1918">
        <w:rPr>
          <w:rFonts w:ascii="Book Antiqua" w:eastAsia="宋体" w:hAnsi="Book Antiqua" w:cs="宋体"/>
          <w:sz w:val="24"/>
          <w:szCs w:val="24"/>
          <w:lang w:eastAsia="zh-CN"/>
        </w:rPr>
        <w:t>//www.facs.org/quality-programs/cancer/coc</w:t>
      </w:r>
    </w:p>
    <w:p w:rsidR="00BE1918" w:rsidRPr="00BE1918" w:rsidRDefault="00BE1918" w:rsidP="00BE1918">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Pr="00BE1918">
        <w:rPr>
          <w:rFonts w:ascii="Book Antiqua" w:eastAsia="宋体" w:hAnsi="Book Antiqua" w:cs="宋体"/>
          <w:b/>
          <w:sz w:val="24"/>
          <w:szCs w:val="24"/>
          <w:lang w:eastAsia="zh-CN"/>
        </w:rPr>
        <w:t xml:space="preserve">American </w:t>
      </w:r>
      <w:proofErr w:type="gramStart"/>
      <w:r w:rsidRPr="00BE1918">
        <w:rPr>
          <w:rFonts w:ascii="Book Antiqua" w:eastAsia="宋体" w:hAnsi="Book Antiqua" w:cs="宋体"/>
          <w:b/>
          <w:sz w:val="24"/>
          <w:szCs w:val="24"/>
          <w:lang w:eastAsia="zh-CN"/>
        </w:rPr>
        <w:t>College</w:t>
      </w:r>
      <w:proofErr w:type="gramEnd"/>
      <w:r w:rsidRPr="00BE1918">
        <w:rPr>
          <w:rFonts w:ascii="Book Antiqua" w:eastAsia="宋体" w:hAnsi="Book Antiqua" w:cs="宋体"/>
          <w:b/>
          <w:sz w:val="24"/>
          <w:szCs w:val="24"/>
          <w:lang w:eastAsia="zh-CN"/>
        </w:rPr>
        <w:t xml:space="preserve"> of Surgeons</w:t>
      </w:r>
      <w:r w:rsidRPr="00BE1918">
        <w:rPr>
          <w:rFonts w:ascii="Book Antiqua" w:eastAsia="宋体" w:hAnsi="Book Antiqua" w:cs="宋体"/>
          <w:sz w:val="24"/>
          <w:szCs w:val="24"/>
          <w:lang w:eastAsia="zh-CN"/>
        </w:rPr>
        <w:t xml:space="preserve">. Cancer program standards: ensuring patient-centered care. 2016 </w:t>
      </w:r>
      <w:r w:rsidR="00B05DEF">
        <w:rPr>
          <w:rFonts w:ascii="Book Antiqua" w:eastAsia="宋体" w:hAnsi="Book Antiqua" w:cs="宋体"/>
          <w:sz w:val="24"/>
          <w:szCs w:val="24"/>
          <w:lang w:eastAsia="zh-CN"/>
        </w:rPr>
        <w:t>ed.</w:t>
      </w:r>
      <w:r w:rsidRPr="00BE1918">
        <w:rPr>
          <w:rFonts w:ascii="Book Antiqua" w:eastAsia="宋体" w:hAnsi="Book Antiqua" w:cs="宋体"/>
          <w:sz w:val="24"/>
          <w:szCs w:val="24"/>
          <w:lang w:eastAsia="zh-CN"/>
        </w:rPr>
        <w:t xml:space="preserve"> Chicago, IL: American College of Surgeons, 2015: 1-82</w:t>
      </w:r>
    </w:p>
    <w:p w:rsidR="00C04D75" w:rsidRPr="00BE1918" w:rsidRDefault="00C04D75" w:rsidP="00BE1918">
      <w:pPr>
        <w:spacing w:after="0" w:line="360" w:lineRule="auto"/>
        <w:jc w:val="both"/>
        <w:rPr>
          <w:rFonts w:ascii="Book Antiqua" w:hAnsi="Book Antiqua"/>
          <w:sz w:val="24"/>
          <w:szCs w:val="24"/>
        </w:rPr>
      </w:pPr>
    </w:p>
    <w:p w:rsidR="00C04D75" w:rsidRPr="00BE1918" w:rsidRDefault="00401537" w:rsidP="00BE1918">
      <w:pPr>
        <w:spacing w:after="0" w:line="360" w:lineRule="auto"/>
        <w:jc w:val="right"/>
        <w:rPr>
          <w:rFonts w:ascii="Book Antiqua" w:hAnsi="Book Antiqua"/>
          <w:sz w:val="24"/>
          <w:szCs w:val="24"/>
        </w:rPr>
      </w:pPr>
      <w:r w:rsidRPr="00BE1918">
        <w:rPr>
          <w:rFonts w:ascii="Book Antiqua" w:hAnsi="Book Antiqua"/>
          <w:b/>
          <w:sz w:val="24"/>
          <w:szCs w:val="24"/>
        </w:rPr>
        <w:t xml:space="preserve">P-Reviewer: </w:t>
      </w:r>
      <w:proofErr w:type="spellStart"/>
      <w:r w:rsidRPr="00BE1918">
        <w:rPr>
          <w:rFonts w:ascii="Book Antiqua" w:hAnsi="Book Antiqua"/>
          <w:sz w:val="24"/>
          <w:szCs w:val="24"/>
        </w:rPr>
        <w:t>Sonoda</w:t>
      </w:r>
      <w:proofErr w:type="spellEnd"/>
      <w:r w:rsidRPr="00BE1918">
        <w:rPr>
          <w:rFonts w:ascii="Book Antiqua" w:hAnsi="Book Antiqua"/>
          <w:sz w:val="24"/>
          <w:szCs w:val="24"/>
          <w:lang w:eastAsia="zh-CN"/>
        </w:rPr>
        <w:t xml:space="preserve"> K, </w:t>
      </w:r>
      <w:proofErr w:type="spellStart"/>
      <w:r w:rsidRPr="00BE1918">
        <w:rPr>
          <w:rFonts w:ascii="Book Antiqua" w:hAnsi="Book Antiqua"/>
          <w:sz w:val="24"/>
          <w:szCs w:val="24"/>
        </w:rPr>
        <w:t>Neri</w:t>
      </w:r>
      <w:proofErr w:type="spellEnd"/>
      <w:r w:rsidRPr="00BE1918">
        <w:rPr>
          <w:rFonts w:ascii="Book Antiqua" w:hAnsi="Book Antiqua"/>
          <w:sz w:val="24"/>
          <w:szCs w:val="24"/>
          <w:lang w:eastAsia="zh-CN"/>
        </w:rPr>
        <w:t xml:space="preserve"> V </w:t>
      </w:r>
      <w:r w:rsidRPr="00BE1918">
        <w:rPr>
          <w:rFonts w:ascii="Book Antiqua" w:hAnsi="Book Antiqua"/>
          <w:b/>
          <w:sz w:val="24"/>
          <w:szCs w:val="24"/>
        </w:rPr>
        <w:t xml:space="preserve">S-Editor: </w:t>
      </w:r>
      <w:proofErr w:type="spellStart"/>
      <w:r w:rsidRPr="00BE1918">
        <w:rPr>
          <w:rFonts w:ascii="Book Antiqua" w:hAnsi="Book Antiqua"/>
          <w:sz w:val="24"/>
          <w:szCs w:val="24"/>
        </w:rPr>
        <w:t>Ji</w:t>
      </w:r>
      <w:proofErr w:type="spellEnd"/>
      <w:r w:rsidRPr="00BE1918">
        <w:rPr>
          <w:rFonts w:ascii="Book Antiqua" w:hAnsi="Book Antiqua"/>
          <w:sz w:val="24"/>
          <w:szCs w:val="24"/>
        </w:rPr>
        <w:t xml:space="preserve"> FF</w:t>
      </w:r>
      <w:r w:rsidRPr="00BE1918">
        <w:rPr>
          <w:rFonts w:ascii="Book Antiqua" w:hAnsi="Book Antiqua"/>
          <w:b/>
          <w:sz w:val="24"/>
          <w:szCs w:val="24"/>
        </w:rPr>
        <w:t xml:space="preserve"> L-Editor: E-Editor:</w:t>
      </w:r>
    </w:p>
    <w:p w:rsidR="00B10F0C" w:rsidRDefault="00B10F0C" w:rsidP="00401537">
      <w:pPr>
        <w:spacing w:after="0" w:line="360" w:lineRule="auto"/>
        <w:jc w:val="both"/>
        <w:rPr>
          <w:rFonts w:ascii="Book Antiqua" w:hAnsi="Book Antiqua"/>
          <w:sz w:val="24"/>
          <w:szCs w:val="24"/>
          <w:lang w:eastAsia="zh-CN"/>
        </w:rPr>
      </w:pPr>
    </w:p>
    <w:p w:rsidR="00DA51C6" w:rsidRPr="004A7441" w:rsidRDefault="00DA51C6" w:rsidP="00DA51C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000658E8" w:rsidRPr="00E700C2">
        <w:rPr>
          <w:rFonts w:ascii="Book Antiqua" w:eastAsia="微软雅黑" w:hAnsi="Book Antiqua" w:cs="宋体"/>
          <w:sz w:val="24"/>
          <w:szCs w:val="24"/>
        </w:rPr>
        <w:t>Medical laboratory technology</w:t>
      </w:r>
    </w:p>
    <w:p w:rsidR="00DA51C6" w:rsidRPr="004A7441" w:rsidRDefault="00DA51C6" w:rsidP="00DA51C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000658E8" w:rsidRPr="000658E8">
        <w:rPr>
          <w:rFonts w:ascii="Book Antiqua" w:eastAsia="宋体" w:hAnsi="Book Antiqua"/>
          <w:sz w:val="24"/>
          <w:szCs w:val="24"/>
        </w:rPr>
        <w:t>United States</w:t>
      </w:r>
    </w:p>
    <w:p w:rsidR="00DA51C6" w:rsidRPr="004A7441" w:rsidRDefault="00DA51C6" w:rsidP="00DA51C6">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DA51C6" w:rsidRPr="004A7441" w:rsidRDefault="00DA51C6" w:rsidP="00DA51C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A (Excellent): </w:t>
      </w:r>
      <w:r w:rsidR="000658E8">
        <w:rPr>
          <w:rFonts w:ascii="Book Antiqua" w:eastAsia="宋体" w:hAnsi="Book Antiqua" w:cs="Helvetica" w:hint="eastAsia"/>
          <w:sz w:val="24"/>
          <w:szCs w:val="24"/>
          <w:lang w:eastAsia="zh-CN"/>
        </w:rPr>
        <w:t>0</w:t>
      </w:r>
    </w:p>
    <w:p w:rsidR="00DA51C6" w:rsidRPr="004A7441" w:rsidRDefault="00DA51C6" w:rsidP="00DA51C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B (Very good): </w:t>
      </w:r>
      <w:r w:rsidRPr="004A7441">
        <w:rPr>
          <w:rFonts w:ascii="Book Antiqua" w:eastAsia="宋体" w:hAnsi="Book Antiqua" w:cs="Helvetica" w:hint="eastAsia"/>
          <w:sz w:val="24"/>
          <w:szCs w:val="24"/>
        </w:rPr>
        <w:t>B</w:t>
      </w:r>
      <w:r w:rsidR="000658E8">
        <w:rPr>
          <w:rFonts w:ascii="Book Antiqua" w:eastAsia="宋体" w:hAnsi="Book Antiqua" w:cs="Helvetica" w:hint="eastAsia"/>
          <w:sz w:val="24"/>
          <w:szCs w:val="24"/>
          <w:lang w:eastAsia="zh-CN"/>
        </w:rPr>
        <w:t>, B</w:t>
      </w:r>
    </w:p>
    <w:p w:rsidR="00DA51C6" w:rsidRPr="004A7441" w:rsidRDefault="00DA51C6" w:rsidP="00DA51C6">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C (Good): </w:t>
      </w:r>
      <w:r w:rsidR="000658E8">
        <w:rPr>
          <w:rFonts w:ascii="Book Antiqua" w:eastAsia="宋体" w:hAnsi="Book Antiqua" w:cs="Helvetica" w:hint="eastAsia"/>
          <w:sz w:val="24"/>
          <w:szCs w:val="24"/>
          <w:lang w:eastAsia="zh-CN"/>
        </w:rPr>
        <w:t>0</w:t>
      </w:r>
    </w:p>
    <w:p w:rsidR="00DA51C6" w:rsidRPr="004A7441" w:rsidRDefault="00DA51C6" w:rsidP="00DA51C6">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rsidR="00DA51C6" w:rsidRPr="00456244" w:rsidRDefault="00DA51C6" w:rsidP="00DA51C6">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rsidR="00DA51C6" w:rsidRPr="00401537" w:rsidRDefault="00DA51C6" w:rsidP="00401537">
      <w:pPr>
        <w:spacing w:after="0" w:line="360" w:lineRule="auto"/>
        <w:jc w:val="both"/>
        <w:rPr>
          <w:rFonts w:ascii="Book Antiqua" w:hAnsi="Book Antiqua"/>
          <w:sz w:val="24"/>
          <w:szCs w:val="24"/>
          <w:lang w:eastAsia="zh-CN"/>
        </w:rPr>
      </w:pPr>
    </w:p>
    <w:p w:rsidR="00660352" w:rsidRDefault="00660352">
      <w:pPr>
        <w:rPr>
          <w:rFonts w:ascii="Book Antiqua" w:hAnsi="Book Antiqua"/>
          <w:b/>
          <w:sz w:val="24"/>
          <w:szCs w:val="24"/>
        </w:rPr>
      </w:pPr>
      <w:r>
        <w:rPr>
          <w:rFonts w:ascii="Book Antiqua" w:hAnsi="Book Antiqua"/>
          <w:b/>
          <w:sz w:val="24"/>
          <w:szCs w:val="24"/>
        </w:rPr>
        <w:br w:type="page"/>
      </w:r>
    </w:p>
    <w:p w:rsidR="002251CB" w:rsidRPr="00401537" w:rsidRDefault="0076372F" w:rsidP="00401537">
      <w:pPr>
        <w:spacing w:after="0" w:line="360" w:lineRule="auto"/>
        <w:jc w:val="both"/>
        <w:rPr>
          <w:rFonts w:ascii="Book Antiqua" w:hAnsi="Book Antiqua"/>
          <w:sz w:val="24"/>
          <w:szCs w:val="24"/>
        </w:rPr>
      </w:pPr>
      <w:r w:rsidRPr="00401537">
        <w:rPr>
          <w:rFonts w:ascii="Book Antiqua" w:hAnsi="Book Antiqua"/>
          <w:noProof/>
          <w:sz w:val="24"/>
          <w:szCs w:val="24"/>
        </w:rPr>
        <w:lastRenderedPageBreak/>
        <mc:AlternateContent>
          <mc:Choice Requires="wps">
            <w:drawing>
              <wp:anchor distT="0" distB="0" distL="114300" distR="114300" simplePos="0" relativeHeight="251659264" behindDoc="1" locked="0" layoutInCell="1" allowOverlap="1" wp14:anchorId="6AAF3648" wp14:editId="5EC24FC8">
                <wp:simplePos x="0" y="0"/>
                <wp:positionH relativeFrom="column">
                  <wp:posOffset>1896923</wp:posOffset>
                </wp:positionH>
                <wp:positionV relativeFrom="paragraph">
                  <wp:posOffset>716915</wp:posOffset>
                </wp:positionV>
                <wp:extent cx="1581150" cy="1762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62125"/>
                        </a:xfrm>
                        <a:prstGeom prst="rect">
                          <a:avLst/>
                        </a:prstGeom>
                        <a:solidFill>
                          <a:srgbClr val="FFFFFF"/>
                        </a:solidFill>
                        <a:ln w="9525">
                          <a:noFill/>
                          <a:miter lim="800000"/>
                          <a:headEnd/>
                          <a:tailEnd/>
                        </a:ln>
                      </wps:spPr>
                      <wps:txbx>
                        <w:txbxContent>
                          <w:p w:rsidR="00012B3F" w:rsidRPr="0076372F" w:rsidRDefault="00012B3F" w:rsidP="0076372F">
                            <w:pPr>
                              <w:pStyle w:val="ListParagraph"/>
                              <w:numPr>
                                <w:ilvl w:val="0"/>
                                <w:numId w:val="5"/>
                              </w:numPr>
                              <w:spacing w:line="240" w:lineRule="auto"/>
                              <w:rPr>
                                <w:sz w:val="18"/>
                              </w:rPr>
                            </w:pPr>
                            <w:r w:rsidRPr="0076372F">
                              <w:rPr>
                                <w:sz w:val="18"/>
                              </w:rPr>
                              <w:t xml:space="preserve">Data driven </w:t>
                            </w:r>
                          </w:p>
                          <w:p w:rsidR="00012B3F" w:rsidRPr="0076372F" w:rsidRDefault="00012B3F" w:rsidP="0076372F">
                            <w:pPr>
                              <w:pStyle w:val="ListParagraph"/>
                              <w:numPr>
                                <w:ilvl w:val="0"/>
                                <w:numId w:val="5"/>
                              </w:numPr>
                              <w:spacing w:line="240" w:lineRule="auto"/>
                              <w:rPr>
                                <w:sz w:val="18"/>
                              </w:rPr>
                            </w:pPr>
                            <w:r w:rsidRPr="0076372F">
                              <w:rPr>
                                <w:sz w:val="18"/>
                              </w:rPr>
                              <w:t>Staff trained to cross over</w:t>
                            </w:r>
                          </w:p>
                          <w:p w:rsidR="00012B3F" w:rsidRPr="0076372F" w:rsidRDefault="00012B3F" w:rsidP="0076372F">
                            <w:pPr>
                              <w:pStyle w:val="ListParagraph"/>
                              <w:numPr>
                                <w:ilvl w:val="0"/>
                                <w:numId w:val="5"/>
                              </w:numPr>
                              <w:spacing w:line="240" w:lineRule="auto"/>
                              <w:rPr>
                                <w:sz w:val="18"/>
                              </w:rPr>
                            </w:pPr>
                            <w:r w:rsidRPr="0076372F">
                              <w:rPr>
                                <w:sz w:val="18"/>
                              </w:rPr>
                              <w:t xml:space="preserve">Utilize registry data to formulate research projects </w:t>
                            </w:r>
                          </w:p>
                          <w:p w:rsidR="00012B3F" w:rsidRPr="0076372F" w:rsidRDefault="00012B3F" w:rsidP="0076372F">
                            <w:pPr>
                              <w:pStyle w:val="ListParagraph"/>
                              <w:numPr>
                                <w:ilvl w:val="0"/>
                                <w:numId w:val="5"/>
                              </w:numPr>
                              <w:spacing w:line="240" w:lineRule="auto"/>
                              <w:rPr>
                                <w:sz w:val="18"/>
                              </w:rPr>
                            </w:pPr>
                            <w:r w:rsidRPr="0076372F">
                              <w:rPr>
                                <w:sz w:val="18"/>
                              </w:rPr>
                              <w:t>Quality assurance studies</w:t>
                            </w:r>
                          </w:p>
                          <w:p w:rsidR="00012B3F" w:rsidRPr="0076372F" w:rsidRDefault="00012B3F" w:rsidP="0076372F">
                            <w:pPr>
                              <w:pStyle w:val="ListParagraph"/>
                              <w:numPr>
                                <w:ilvl w:val="0"/>
                                <w:numId w:val="5"/>
                              </w:numPr>
                              <w:spacing w:line="240" w:lineRule="auto"/>
                              <w:rPr>
                                <w:sz w:val="18"/>
                              </w:rPr>
                            </w:pPr>
                            <w:r w:rsidRPr="0076372F">
                              <w:rPr>
                                <w:sz w:val="18"/>
                              </w:rPr>
                              <w:t>Quality improvement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35pt;margin-top:56.45pt;width:124.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" stroked="f">
                <v:textbox style="mso-fit-shape-to-text:t">
                  <w:txbxContent>
                    <w:p w:rsidR="00012B3F" w:rsidRPr="0076372F" w:rsidRDefault="00012B3F" w:rsidP="0076372F">
                      <w:pPr>
                        <w:pStyle w:val="a7"/>
                        <w:numPr>
                          <w:ilvl w:val="0"/>
                          <w:numId w:val="5"/>
                        </w:numPr>
                        <w:spacing w:line="240" w:lineRule="auto"/>
                        <w:rPr>
                          <w:sz w:val="18"/>
                        </w:rPr>
                      </w:pPr>
                      <w:r w:rsidRPr="0076372F">
                        <w:rPr>
                          <w:sz w:val="18"/>
                        </w:rPr>
                        <w:t xml:space="preserve">Data driven </w:t>
                      </w:r>
                    </w:p>
                    <w:p w:rsidR="00012B3F" w:rsidRPr="0076372F" w:rsidRDefault="00012B3F" w:rsidP="0076372F">
                      <w:pPr>
                        <w:pStyle w:val="a7"/>
                        <w:numPr>
                          <w:ilvl w:val="0"/>
                          <w:numId w:val="5"/>
                        </w:numPr>
                        <w:spacing w:line="240" w:lineRule="auto"/>
                        <w:rPr>
                          <w:sz w:val="18"/>
                        </w:rPr>
                      </w:pPr>
                      <w:r w:rsidRPr="0076372F">
                        <w:rPr>
                          <w:sz w:val="18"/>
                        </w:rPr>
                        <w:t>Staff trained to cross over</w:t>
                      </w:r>
                    </w:p>
                    <w:p w:rsidR="00012B3F" w:rsidRPr="0076372F" w:rsidRDefault="00012B3F" w:rsidP="0076372F">
                      <w:pPr>
                        <w:pStyle w:val="a7"/>
                        <w:numPr>
                          <w:ilvl w:val="0"/>
                          <w:numId w:val="5"/>
                        </w:numPr>
                        <w:spacing w:line="240" w:lineRule="auto"/>
                        <w:rPr>
                          <w:sz w:val="18"/>
                        </w:rPr>
                      </w:pPr>
                      <w:r w:rsidRPr="0076372F">
                        <w:rPr>
                          <w:sz w:val="18"/>
                        </w:rPr>
                        <w:t xml:space="preserve">Utilize registry data to formulate research projects </w:t>
                      </w:r>
                    </w:p>
                    <w:p w:rsidR="00012B3F" w:rsidRPr="0076372F" w:rsidRDefault="00012B3F" w:rsidP="0076372F">
                      <w:pPr>
                        <w:pStyle w:val="a7"/>
                        <w:numPr>
                          <w:ilvl w:val="0"/>
                          <w:numId w:val="5"/>
                        </w:numPr>
                        <w:spacing w:line="240" w:lineRule="auto"/>
                        <w:rPr>
                          <w:sz w:val="18"/>
                        </w:rPr>
                      </w:pPr>
                      <w:r w:rsidRPr="0076372F">
                        <w:rPr>
                          <w:sz w:val="18"/>
                        </w:rPr>
                        <w:t>Quality assurance studies</w:t>
                      </w:r>
                    </w:p>
                    <w:p w:rsidR="00012B3F" w:rsidRPr="0076372F" w:rsidRDefault="00012B3F" w:rsidP="0076372F">
                      <w:pPr>
                        <w:pStyle w:val="a7"/>
                        <w:numPr>
                          <w:ilvl w:val="0"/>
                          <w:numId w:val="5"/>
                        </w:numPr>
                        <w:spacing w:line="240" w:lineRule="auto"/>
                        <w:rPr>
                          <w:sz w:val="18"/>
                        </w:rPr>
                      </w:pPr>
                      <w:r w:rsidRPr="0076372F">
                        <w:rPr>
                          <w:sz w:val="18"/>
                        </w:rPr>
                        <w:t>Quality improvement implementation</w:t>
                      </w:r>
                    </w:p>
                  </w:txbxContent>
                </v:textbox>
              </v:shape>
            </w:pict>
          </mc:Fallback>
        </mc:AlternateContent>
      </w:r>
      <w:r w:rsidR="002251CB" w:rsidRPr="00401537">
        <w:rPr>
          <w:rFonts w:ascii="Book Antiqua" w:hAnsi="Book Antiqua"/>
          <w:noProof/>
          <w:sz w:val="24"/>
          <w:szCs w:val="24"/>
        </w:rPr>
        <w:drawing>
          <wp:inline distT="0" distB="0" distL="0" distR="0" wp14:anchorId="23A88930" wp14:editId="13A3AC2A">
            <wp:extent cx="5486400" cy="340624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053D9" w:rsidRPr="00401537" w:rsidRDefault="003053D9" w:rsidP="00401537">
      <w:pPr>
        <w:spacing w:after="0" w:line="360" w:lineRule="auto"/>
        <w:jc w:val="both"/>
        <w:rPr>
          <w:rFonts w:ascii="Book Antiqua" w:hAnsi="Book Antiqua"/>
          <w:sz w:val="24"/>
          <w:szCs w:val="24"/>
        </w:rPr>
      </w:pPr>
    </w:p>
    <w:p w:rsidR="00660352" w:rsidRPr="00660352" w:rsidRDefault="00660352" w:rsidP="00660352">
      <w:pPr>
        <w:spacing w:after="0" w:line="360" w:lineRule="auto"/>
        <w:jc w:val="both"/>
        <w:rPr>
          <w:rFonts w:ascii="Book Antiqua" w:hAnsi="Book Antiqua"/>
          <w:b/>
          <w:sz w:val="24"/>
          <w:szCs w:val="24"/>
          <w:lang w:eastAsia="zh-CN"/>
        </w:rPr>
      </w:pPr>
      <w:r w:rsidRPr="00660352">
        <w:rPr>
          <w:rFonts w:ascii="Book Antiqua" w:hAnsi="Book Antiqua"/>
          <w:b/>
          <w:sz w:val="24"/>
          <w:szCs w:val="24"/>
        </w:rPr>
        <w:t>Figure 1 Roles and responsibilities of departments</w:t>
      </w:r>
      <w:r w:rsidRPr="00660352">
        <w:rPr>
          <w:rFonts w:ascii="Book Antiqua" w:hAnsi="Book Antiqua" w:hint="eastAsia"/>
          <w:b/>
          <w:sz w:val="24"/>
          <w:szCs w:val="24"/>
          <w:lang w:eastAsia="zh-CN"/>
        </w:rPr>
        <w:t>.</w:t>
      </w: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3053D9" w:rsidRPr="00401537" w:rsidRDefault="003053D9" w:rsidP="00401537">
      <w:pPr>
        <w:spacing w:after="0" w:line="360" w:lineRule="auto"/>
        <w:jc w:val="both"/>
        <w:rPr>
          <w:rFonts w:ascii="Book Antiqua" w:hAnsi="Book Antiqua"/>
          <w:sz w:val="24"/>
          <w:szCs w:val="24"/>
        </w:rPr>
      </w:pPr>
    </w:p>
    <w:p w:rsidR="009B4FE2" w:rsidRPr="00401537" w:rsidRDefault="009B4FE2" w:rsidP="00401537">
      <w:pPr>
        <w:spacing w:after="0" w:line="360" w:lineRule="auto"/>
        <w:jc w:val="both"/>
        <w:rPr>
          <w:rFonts w:ascii="Book Antiqua" w:hAnsi="Book Antiqua"/>
          <w:sz w:val="24"/>
          <w:szCs w:val="24"/>
        </w:rPr>
      </w:pPr>
    </w:p>
    <w:p w:rsidR="00660352" w:rsidRPr="00660352" w:rsidRDefault="003053D9" w:rsidP="00660352">
      <w:pPr>
        <w:spacing w:after="0" w:line="360" w:lineRule="auto"/>
        <w:jc w:val="both"/>
        <w:rPr>
          <w:rFonts w:ascii="Book Antiqua" w:hAnsi="Book Antiqua"/>
          <w:b/>
          <w:sz w:val="24"/>
          <w:szCs w:val="24"/>
          <w:lang w:eastAsia="zh-CN"/>
        </w:rPr>
      </w:pPr>
      <w:r w:rsidRPr="00401537">
        <w:rPr>
          <w:rFonts w:ascii="Book Antiqua" w:hAnsi="Book Antiqua"/>
          <w:noProof/>
          <w:sz w:val="24"/>
          <w:szCs w:val="24"/>
        </w:rPr>
        <w:lastRenderedPageBreak/>
        <w:drawing>
          <wp:inline distT="0" distB="0" distL="0" distR="0" wp14:anchorId="67739C1C" wp14:editId="5938CFE9">
            <wp:extent cx="5486400" cy="3200400"/>
            <wp:effectExtent l="0" t="381000" r="0" b="279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60352" w:rsidRPr="00660352">
        <w:rPr>
          <w:rFonts w:ascii="Book Antiqua" w:hAnsi="Book Antiqua"/>
          <w:b/>
          <w:sz w:val="24"/>
          <w:szCs w:val="24"/>
        </w:rPr>
        <w:t xml:space="preserve"> Figure 2 Synergistic integration effects on productivity and output</w:t>
      </w:r>
      <w:r w:rsidR="00660352" w:rsidRPr="00660352">
        <w:rPr>
          <w:rFonts w:ascii="Book Antiqua" w:hAnsi="Book Antiqua"/>
          <w:b/>
          <w:sz w:val="24"/>
          <w:szCs w:val="24"/>
          <w:lang w:eastAsia="zh-CN"/>
        </w:rPr>
        <w:t>.</w:t>
      </w:r>
    </w:p>
    <w:p w:rsidR="003053D9" w:rsidRPr="00401537" w:rsidRDefault="003053D9" w:rsidP="00401537">
      <w:pPr>
        <w:spacing w:after="0" w:line="360" w:lineRule="auto"/>
        <w:jc w:val="both"/>
        <w:rPr>
          <w:rFonts w:ascii="Book Antiqua" w:hAnsi="Book Antiqua"/>
          <w:sz w:val="24"/>
          <w:szCs w:val="24"/>
        </w:rPr>
      </w:pPr>
    </w:p>
    <w:sectPr w:rsidR="003053D9" w:rsidRPr="0040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B" w:rsidRDefault="00324E9B" w:rsidP="00572719">
      <w:pPr>
        <w:spacing w:after="0" w:line="240" w:lineRule="auto"/>
      </w:pPr>
      <w:r>
        <w:separator/>
      </w:r>
    </w:p>
  </w:endnote>
  <w:endnote w:type="continuationSeparator" w:id="0">
    <w:p w:rsidR="00324E9B" w:rsidRDefault="00324E9B" w:rsidP="0057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B" w:rsidRDefault="00324E9B" w:rsidP="00572719">
      <w:pPr>
        <w:spacing w:after="0" w:line="240" w:lineRule="auto"/>
      </w:pPr>
      <w:r>
        <w:separator/>
      </w:r>
    </w:p>
  </w:footnote>
  <w:footnote w:type="continuationSeparator" w:id="0">
    <w:p w:rsidR="00324E9B" w:rsidRDefault="00324E9B" w:rsidP="005727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A19"/>
    <w:multiLevelType w:val="hybridMultilevel"/>
    <w:tmpl w:val="BF14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F4A10"/>
    <w:multiLevelType w:val="hybridMultilevel"/>
    <w:tmpl w:val="302C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0692B"/>
    <w:multiLevelType w:val="hybridMultilevel"/>
    <w:tmpl w:val="A8AC7746"/>
    <w:lvl w:ilvl="0" w:tplc="E766C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2005A"/>
    <w:multiLevelType w:val="hybridMultilevel"/>
    <w:tmpl w:val="41D05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70616"/>
    <w:multiLevelType w:val="hybridMultilevel"/>
    <w:tmpl w:val="7160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6"/>
    <w:rsid w:val="00012B3F"/>
    <w:rsid w:val="00047612"/>
    <w:rsid w:val="00061213"/>
    <w:rsid w:val="000658E8"/>
    <w:rsid w:val="00097E06"/>
    <w:rsid w:val="001042D5"/>
    <w:rsid w:val="001250F3"/>
    <w:rsid w:val="00160CC0"/>
    <w:rsid w:val="001955D0"/>
    <w:rsid w:val="001A5F48"/>
    <w:rsid w:val="001C11B9"/>
    <w:rsid w:val="001F6034"/>
    <w:rsid w:val="00200AD1"/>
    <w:rsid w:val="00200DB7"/>
    <w:rsid w:val="002251CB"/>
    <w:rsid w:val="002513B0"/>
    <w:rsid w:val="00291828"/>
    <w:rsid w:val="002C0D0F"/>
    <w:rsid w:val="002E2DA9"/>
    <w:rsid w:val="002E7968"/>
    <w:rsid w:val="002F162B"/>
    <w:rsid w:val="002F2CF0"/>
    <w:rsid w:val="002F432C"/>
    <w:rsid w:val="003053D9"/>
    <w:rsid w:val="00314ACB"/>
    <w:rsid w:val="00324E9B"/>
    <w:rsid w:val="00342600"/>
    <w:rsid w:val="0034568F"/>
    <w:rsid w:val="00373416"/>
    <w:rsid w:val="00393374"/>
    <w:rsid w:val="00397091"/>
    <w:rsid w:val="003A3232"/>
    <w:rsid w:val="003C6B98"/>
    <w:rsid w:val="003D290D"/>
    <w:rsid w:val="00401537"/>
    <w:rsid w:val="00422E05"/>
    <w:rsid w:val="004323FD"/>
    <w:rsid w:val="0049414B"/>
    <w:rsid w:val="0049608B"/>
    <w:rsid w:val="004972EA"/>
    <w:rsid w:val="004A59D8"/>
    <w:rsid w:val="004B2B02"/>
    <w:rsid w:val="004C5B15"/>
    <w:rsid w:val="004D6E63"/>
    <w:rsid w:val="004E7BD8"/>
    <w:rsid w:val="004F685E"/>
    <w:rsid w:val="005138CB"/>
    <w:rsid w:val="00530B9B"/>
    <w:rsid w:val="00533A3E"/>
    <w:rsid w:val="00572719"/>
    <w:rsid w:val="005927DB"/>
    <w:rsid w:val="005C483D"/>
    <w:rsid w:val="006114B8"/>
    <w:rsid w:val="006375A2"/>
    <w:rsid w:val="006454B8"/>
    <w:rsid w:val="0064613C"/>
    <w:rsid w:val="006573F5"/>
    <w:rsid w:val="00660352"/>
    <w:rsid w:val="006646E2"/>
    <w:rsid w:val="00672DAB"/>
    <w:rsid w:val="006B0EA6"/>
    <w:rsid w:val="00705A28"/>
    <w:rsid w:val="007257D0"/>
    <w:rsid w:val="0073144D"/>
    <w:rsid w:val="007353C6"/>
    <w:rsid w:val="00745148"/>
    <w:rsid w:val="00761413"/>
    <w:rsid w:val="0076372F"/>
    <w:rsid w:val="00785A72"/>
    <w:rsid w:val="0079148E"/>
    <w:rsid w:val="0079757C"/>
    <w:rsid w:val="007C200A"/>
    <w:rsid w:val="007C39EE"/>
    <w:rsid w:val="007C3C1A"/>
    <w:rsid w:val="007D7D7C"/>
    <w:rsid w:val="0080152A"/>
    <w:rsid w:val="008317F8"/>
    <w:rsid w:val="00861180"/>
    <w:rsid w:val="008638A4"/>
    <w:rsid w:val="0089030B"/>
    <w:rsid w:val="00896D76"/>
    <w:rsid w:val="00897A91"/>
    <w:rsid w:val="008A033B"/>
    <w:rsid w:val="008A1C22"/>
    <w:rsid w:val="008A610E"/>
    <w:rsid w:val="008A6531"/>
    <w:rsid w:val="008E5CE3"/>
    <w:rsid w:val="008F1DE6"/>
    <w:rsid w:val="008F5BEF"/>
    <w:rsid w:val="0091478C"/>
    <w:rsid w:val="00933D8E"/>
    <w:rsid w:val="009363BC"/>
    <w:rsid w:val="00981431"/>
    <w:rsid w:val="009A2F9A"/>
    <w:rsid w:val="009B4FE2"/>
    <w:rsid w:val="009D1CA7"/>
    <w:rsid w:val="009D5593"/>
    <w:rsid w:val="009F1303"/>
    <w:rsid w:val="00A0532A"/>
    <w:rsid w:val="00A12A47"/>
    <w:rsid w:val="00A27B09"/>
    <w:rsid w:val="00AB24A2"/>
    <w:rsid w:val="00AB50B0"/>
    <w:rsid w:val="00AC1EE4"/>
    <w:rsid w:val="00AD4A1D"/>
    <w:rsid w:val="00AF2922"/>
    <w:rsid w:val="00AF3803"/>
    <w:rsid w:val="00B00732"/>
    <w:rsid w:val="00B05DEF"/>
    <w:rsid w:val="00B10F0C"/>
    <w:rsid w:val="00B1676C"/>
    <w:rsid w:val="00B249B5"/>
    <w:rsid w:val="00B547F6"/>
    <w:rsid w:val="00B72845"/>
    <w:rsid w:val="00BA28F6"/>
    <w:rsid w:val="00BA7A67"/>
    <w:rsid w:val="00BB6981"/>
    <w:rsid w:val="00BC6817"/>
    <w:rsid w:val="00BE1918"/>
    <w:rsid w:val="00BE6AE4"/>
    <w:rsid w:val="00BF4474"/>
    <w:rsid w:val="00C04D75"/>
    <w:rsid w:val="00C1615E"/>
    <w:rsid w:val="00C72EE4"/>
    <w:rsid w:val="00C87DF3"/>
    <w:rsid w:val="00CA684B"/>
    <w:rsid w:val="00CB5366"/>
    <w:rsid w:val="00CE4D6E"/>
    <w:rsid w:val="00CF2451"/>
    <w:rsid w:val="00D36653"/>
    <w:rsid w:val="00DA25DA"/>
    <w:rsid w:val="00DA51C6"/>
    <w:rsid w:val="00DC4FB0"/>
    <w:rsid w:val="00E55033"/>
    <w:rsid w:val="00E55F92"/>
    <w:rsid w:val="00E85CFF"/>
    <w:rsid w:val="00EB3E5E"/>
    <w:rsid w:val="00ED2B91"/>
    <w:rsid w:val="00ED3F4E"/>
    <w:rsid w:val="00EE3BE0"/>
    <w:rsid w:val="00EF0890"/>
    <w:rsid w:val="00F15870"/>
    <w:rsid w:val="00F266A3"/>
    <w:rsid w:val="00F4119C"/>
    <w:rsid w:val="00F42133"/>
    <w:rsid w:val="00F55FFC"/>
    <w:rsid w:val="00F704C6"/>
    <w:rsid w:val="00F7317C"/>
    <w:rsid w:val="00FB058A"/>
    <w:rsid w:val="00FB55FA"/>
    <w:rsid w:val="00FF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870"/>
    <w:rPr>
      <w:color w:val="0000FF" w:themeColor="hyperlink"/>
      <w:u w:val="single"/>
    </w:rPr>
  </w:style>
  <w:style w:type="paragraph" w:styleId="BalloonText">
    <w:name w:val="Balloon Text"/>
    <w:basedOn w:val="Normal"/>
    <w:link w:val="BalloonTextChar"/>
    <w:uiPriority w:val="99"/>
    <w:semiHidden/>
    <w:unhideWhenUsed/>
    <w:rsid w:val="004A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D8"/>
    <w:rPr>
      <w:rFonts w:ascii="Tahoma" w:hAnsi="Tahoma" w:cs="Tahoma"/>
      <w:sz w:val="16"/>
      <w:szCs w:val="16"/>
    </w:rPr>
  </w:style>
  <w:style w:type="paragraph" w:styleId="Header">
    <w:name w:val="header"/>
    <w:basedOn w:val="Normal"/>
    <w:link w:val="HeaderChar"/>
    <w:uiPriority w:val="99"/>
    <w:unhideWhenUsed/>
    <w:rsid w:val="0057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19"/>
  </w:style>
  <w:style w:type="paragraph" w:styleId="Footer">
    <w:name w:val="footer"/>
    <w:basedOn w:val="Normal"/>
    <w:link w:val="FooterChar"/>
    <w:uiPriority w:val="99"/>
    <w:unhideWhenUsed/>
    <w:rsid w:val="0057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19"/>
  </w:style>
  <w:style w:type="paragraph" w:styleId="ListParagraph">
    <w:name w:val="List Paragraph"/>
    <w:basedOn w:val="Normal"/>
    <w:uiPriority w:val="34"/>
    <w:qFormat/>
    <w:rsid w:val="00FB55FA"/>
    <w:pPr>
      <w:ind w:left="720"/>
      <w:contextualSpacing/>
    </w:pPr>
  </w:style>
  <w:style w:type="character" w:styleId="Emphasis">
    <w:name w:val="Emphasis"/>
    <w:qFormat/>
    <w:rsid w:val="00B05DE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870"/>
    <w:rPr>
      <w:color w:val="0000FF" w:themeColor="hyperlink"/>
      <w:u w:val="single"/>
    </w:rPr>
  </w:style>
  <w:style w:type="paragraph" w:styleId="BalloonText">
    <w:name w:val="Balloon Text"/>
    <w:basedOn w:val="Normal"/>
    <w:link w:val="BalloonTextChar"/>
    <w:uiPriority w:val="99"/>
    <w:semiHidden/>
    <w:unhideWhenUsed/>
    <w:rsid w:val="004A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D8"/>
    <w:rPr>
      <w:rFonts w:ascii="Tahoma" w:hAnsi="Tahoma" w:cs="Tahoma"/>
      <w:sz w:val="16"/>
      <w:szCs w:val="16"/>
    </w:rPr>
  </w:style>
  <w:style w:type="paragraph" w:styleId="Header">
    <w:name w:val="header"/>
    <w:basedOn w:val="Normal"/>
    <w:link w:val="HeaderChar"/>
    <w:uiPriority w:val="99"/>
    <w:unhideWhenUsed/>
    <w:rsid w:val="0057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19"/>
  </w:style>
  <w:style w:type="paragraph" w:styleId="Footer">
    <w:name w:val="footer"/>
    <w:basedOn w:val="Normal"/>
    <w:link w:val="FooterChar"/>
    <w:uiPriority w:val="99"/>
    <w:unhideWhenUsed/>
    <w:rsid w:val="0057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19"/>
  </w:style>
  <w:style w:type="paragraph" w:styleId="ListParagraph">
    <w:name w:val="List Paragraph"/>
    <w:basedOn w:val="Normal"/>
    <w:uiPriority w:val="34"/>
    <w:qFormat/>
    <w:rsid w:val="00FB55FA"/>
    <w:pPr>
      <w:ind w:left="720"/>
      <w:contextualSpacing/>
    </w:pPr>
  </w:style>
  <w:style w:type="character" w:styleId="Emphasis">
    <w:name w:val="Emphasis"/>
    <w:qFormat/>
    <w:rsid w:val="00B05DE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566">
      <w:bodyDiv w:val="1"/>
      <w:marLeft w:val="0"/>
      <w:marRight w:val="0"/>
      <w:marTop w:val="0"/>
      <w:marBottom w:val="0"/>
      <w:divBdr>
        <w:top w:val="none" w:sz="0" w:space="0" w:color="auto"/>
        <w:left w:val="none" w:sz="0" w:space="0" w:color="auto"/>
        <w:bottom w:val="none" w:sz="0" w:space="0" w:color="auto"/>
        <w:right w:val="none" w:sz="0" w:space="0" w:color="auto"/>
      </w:divBdr>
      <w:divsChild>
        <w:div w:id="1105540616">
          <w:marLeft w:val="0"/>
          <w:marRight w:val="0"/>
          <w:marTop w:val="0"/>
          <w:marBottom w:val="0"/>
          <w:divBdr>
            <w:top w:val="none" w:sz="0" w:space="0" w:color="auto"/>
            <w:left w:val="none" w:sz="0" w:space="0" w:color="auto"/>
            <w:bottom w:val="none" w:sz="0" w:space="0" w:color="auto"/>
            <w:right w:val="none" w:sz="0" w:space="0" w:color="auto"/>
          </w:divBdr>
        </w:div>
        <w:div w:id="1649165609">
          <w:marLeft w:val="0"/>
          <w:marRight w:val="0"/>
          <w:marTop w:val="0"/>
          <w:marBottom w:val="0"/>
          <w:divBdr>
            <w:top w:val="none" w:sz="0" w:space="0" w:color="auto"/>
            <w:left w:val="none" w:sz="0" w:space="0" w:color="auto"/>
            <w:bottom w:val="none" w:sz="0" w:space="0" w:color="auto"/>
            <w:right w:val="none" w:sz="0" w:space="0" w:color="auto"/>
          </w:divBdr>
        </w:div>
        <w:div w:id="1677923736">
          <w:marLeft w:val="0"/>
          <w:marRight w:val="0"/>
          <w:marTop w:val="0"/>
          <w:marBottom w:val="0"/>
          <w:divBdr>
            <w:top w:val="none" w:sz="0" w:space="0" w:color="auto"/>
            <w:left w:val="none" w:sz="0" w:space="0" w:color="auto"/>
            <w:bottom w:val="none" w:sz="0" w:space="0" w:color="auto"/>
            <w:right w:val="none" w:sz="0" w:space="0" w:color="auto"/>
          </w:divBdr>
        </w:div>
      </w:divsChild>
    </w:div>
    <w:div w:id="730037461">
      <w:bodyDiv w:val="1"/>
      <w:marLeft w:val="0"/>
      <w:marRight w:val="0"/>
      <w:marTop w:val="0"/>
      <w:marBottom w:val="0"/>
      <w:divBdr>
        <w:top w:val="none" w:sz="0" w:space="0" w:color="auto"/>
        <w:left w:val="none" w:sz="0" w:space="0" w:color="auto"/>
        <w:bottom w:val="none" w:sz="0" w:space="0" w:color="auto"/>
        <w:right w:val="none" w:sz="0" w:space="0" w:color="auto"/>
      </w:divBdr>
      <w:divsChild>
        <w:div w:id="1201162266">
          <w:marLeft w:val="547"/>
          <w:marRight w:val="0"/>
          <w:marTop w:val="0"/>
          <w:marBottom w:val="0"/>
          <w:divBdr>
            <w:top w:val="none" w:sz="0" w:space="0" w:color="auto"/>
            <w:left w:val="none" w:sz="0" w:space="0" w:color="auto"/>
            <w:bottom w:val="none" w:sz="0" w:space="0" w:color="auto"/>
            <w:right w:val="none" w:sz="0" w:space="0" w:color="auto"/>
          </w:divBdr>
        </w:div>
      </w:divsChild>
    </w:div>
    <w:div w:id="1960717795">
      <w:bodyDiv w:val="1"/>
      <w:marLeft w:val="0"/>
      <w:marRight w:val="0"/>
      <w:marTop w:val="0"/>
      <w:marBottom w:val="0"/>
      <w:divBdr>
        <w:top w:val="none" w:sz="0" w:space="0" w:color="auto"/>
        <w:left w:val="none" w:sz="0" w:space="0" w:color="auto"/>
        <w:bottom w:val="none" w:sz="0" w:space="0" w:color="auto"/>
        <w:right w:val="none" w:sz="0" w:space="0" w:color="auto"/>
      </w:divBdr>
    </w:div>
    <w:div w:id="2115976855">
      <w:bodyDiv w:val="1"/>
      <w:marLeft w:val="0"/>
      <w:marRight w:val="0"/>
      <w:marTop w:val="0"/>
      <w:marBottom w:val="0"/>
      <w:divBdr>
        <w:top w:val="none" w:sz="0" w:space="0" w:color="auto"/>
        <w:left w:val="none" w:sz="0" w:space="0" w:color="auto"/>
        <w:bottom w:val="none" w:sz="0" w:space="0" w:color="auto"/>
        <w:right w:val="none" w:sz="0" w:space="0" w:color="auto"/>
      </w:divBdr>
    </w:div>
    <w:div w:id="2125152918">
      <w:bodyDiv w:val="1"/>
      <w:marLeft w:val="0"/>
      <w:marRight w:val="0"/>
      <w:marTop w:val="0"/>
      <w:marBottom w:val="0"/>
      <w:divBdr>
        <w:top w:val="none" w:sz="0" w:space="0" w:color="auto"/>
        <w:left w:val="none" w:sz="0" w:space="0" w:color="auto"/>
        <w:bottom w:val="none" w:sz="0" w:space="0" w:color="auto"/>
        <w:right w:val="none" w:sz="0" w:space="0" w:color="auto"/>
      </w:divBdr>
      <w:divsChild>
        <w:div w:id="246503107">
          <w:marLeft w:val="0"/>
          <w:marRight w:val="0"/>
          <w:marTop w:val="0"/>
          <w:marBottom w:val="0"/>
          <w:divBdr>
            <w:top w:val="none" w:sz="0" w:space="0" w:color="auto"/>
            <w:left w:val="none" w:sz="0" w:space="0" w:color="auto"/>
            <w:bottom w:val="none" w:sz="0" w:space="0" w:color="auto"/>
            <w:right w:val="none" w:sz="0" w:space="0" w:color="auto"/>
          </w:divBdr>
        </w:div>
        <w:div w:id="403063345">
          <w:marLeft w:val="0"/>
          <w:marRight w:val="0"/>
          <w:marTop w:val="0"/>
          <w:marBottom w:val="0"/>
          <w:divBdr>
            <w:top w:val="none" w:sz="0" w:space="0" w:color="auto"/>
            <w:left w:val="none" w:sz="0" w:space="0" w:color="auto"/>
            <w:bottom w:val="none" w:sz="0" w:space="0" w:color="auto"/>
            <w:right w:val="none" w:sz="0" w:space="0" w:color="auto"/>
          </w:divBdr>
        </w:div>
        <w:div w:id="192082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07/relationships/diagramDrawing" Target="diagrams/drawing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boutros@smail.umaryland.edu"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60E6F-F483-4212-A92F-7FBDCF7EBB0F}" type="doc">
      <dgm:prSet loTypeId="urn:microsoft.com/office/officeart/2005/8/layout/venn1" loCatId="relationship" qsTypeId="urn:microsoft.com/office/officeart/2005/8/quickstyle/3d3" qsCatId="3D" csTypeId="urn:microsoft.com/office/officeart/2005/8/colors/accent1_2" csCatId="accent1" phldr="1"/>
      <dgm:spPr/>
      <dgm:t>
        <a:bodyPr/>
        <a:lstStyle/>
        <a:p>
          <a:endParaRPr lang="en-US"/>
        </a:p>
      </dgm:t>
    </dgm:pt>
    <dgm:pt modelId="{CFD73959-DE0B-4515-95B8-48C574F6C846}">
      <dgm:prSet phldrT="[Text]" custT="1"/>
      <dgm:spPr>
        <a:xfrm>
          <a:off x="2518846" y="1041159"/>
          <a:ext cx="1612117" cy="1612117"/>
        </a:xfrm>
      </dgm:spPr>
      <dgm:t>
        <a:bodyPr/>
        <a:lstStyle/>
        <a:p>
          <a:pPr algn="l"/>
          <a:r>
            <a:rPr lang="en-US" sz="900" b="1">
              <a:latin typeface="Book Antiqua" pitchFamily="18" charset="0"/>
              <a:ea typeface="+mn-ea"/>
              <a:cs typeface="+mn-cs"/>
            </a:rPr>
            <a:t>Clinical Research</a:t>
          </a:r>
        </a:p>
        <a:p>
          <a:pPr algn="l"/>
          <a:r>
            <a:rPr lang="en-US" sz="900">
              <a:latin typeface="Book Antiqua" pitchFamily="18" charset="0"/>
              <a:ea typeface="+mn-ea"/>
              <a:cs typeface="+mn-cs"/>
            </a:rPr>
            <a:t>-Survival analysis</a:t>
          </a:r>
        </a:p>
        <a:p>
          <a:pPr algn="l"/>
          <a:r>
            <a:rPr lang="en-US" sz="900">
              <a:latin typeface="Book Antiqua" pitchFamily="18" charset="0"/>
              <a:ea typeface="+mn-ea"/>
              <a:cs typeface="+mn-cs"/>
            </a:rPr>
            <a:t>-Retrospective studies</a:t>
          </a:r>
        </a:p>
        <a:p>
          <a:pPr algn="l"/>
          <a:r>
            <a:rPr lang="en-US" sz="900">
              <a:latin typeface="Book Antiqua" pitchFamily="18" charset="0"/>
              <a:ea typeface="+mn-ea"/>
              <a:cs typeface="+mn-cs"/>
            </a:rPr>
            <a:t>-Prospective studies</a:t>
          </a:r>
        </a:p>
        <a:p>
          <a:pPr algn="l"/>
          <a:r>
            <a:rPr lang="en-US" sz="900">
              <a:latin typeface="Book Antiqua" pitchFamily="18" charset="0"/>
              <a:ea typeface="+mn-ea"/>
              <a:cs typeface="+mn-cs"/>
            </a:rPr>
            <a:t>-Cooperative clinical trials</a:t>
          </a:r>
        </a:p>
        <a:p>
          <a:pPr algn="l"/>
          <a:r>
            <a:rPr lang="en-US" sz="900">
              <a:latin typeface="Book Antiqua" pitchFamily="18" charset="0"/>
              <a:ea typeface="+mn-ea"/>
              <a:cs typeface="+mn-cs"/>
            </a:rPr>
            <a:t>-Data analysis</a:t>
          </a:r>
        </a:p>
        <a:p>
          <a:pPr algn="l"/>
          <a:r>
            <a:rPr lang="en-US" sz="900">
              <a:latin typeface="Book Antiqua" pitchFamily="18" charset="0"/>
              <a:ea typeface="+mn-ea"/>
              <a:cs typeface="+mn-cs"/>
            </a:rPr>
            <a:t>-Preperation and submission of manuscripts</a:t>
          </a:r>
        </a:p>
      </dgm:t>
    </dgm:pt>
    <dgm:pt modelId="{F4FD7481-F97F-41ED-B3D7-914808916473}" type="parTrans" cxnId="{08F89017-4C11-49E9-B3F8-FC2CFEEB69D0}">
      <dgm:prSet/>
      <dgm:spPr/>
      <dgm:t>
        <a:bodyPr/>
        <a:lstStyle/>
        <a:p>
          <a:endParaRPr lang="en-US" sz="2800"/>
        </a:p>
      </dgm:t>
    </dgm:pt>
    <dgm:pt modelId="{A7B0B5DD-C3E3-446C-BB38-A5F76BF8F30C}" type="sibTrans" cxnId="{08F89017-4C11-49E9-B3F8-FC2CFEEB69D0}">
      <dgm:prSet/>
      <dgm:spPr/>
      <dgm:t>
        <a:bodyPr/>
        <a:lstStyle/>
        <a:p>
          <a:endParaRPr lang="en-US" sz="2800"/>
        </a:p>
      </dgm:t>
    </dgm:pt>
    <dgm:pt modelId="{4EA4D4AB-6B67-4B88-AC49-E5DD81E37838}">
      <dgm:prSet phldrT="[Text]" custT="1"/>
      <dgm:spPr>
        <a:xfrm>
          <a:off x="1355435" y="1041159"/>
          <a:ext cx="1612117" cy="1612117"/>
        </a:xfrm>
      </dgm:spPr>
      <dgm:t>
        <a:bodyPr/>
        <a:lstStyle/>
        <a:p>
          <a:pPr algn="r"/>
          <a:r>
            <a:rPr lang="en-US" sz="900" b="1">
              <a:latin typeface="Book Antiqua" pitchFamily="18" charset="0"/>
              <a:ea typeface="+mn-ea"/>
              <a:cs typeface="+mn-cs"/>
            </a:rPr>
            <a:t>Cancer Registry</a:t>
          </a:r>
        </a:p>
        <a:p>
          <a:pPr algn="r"/>
          <a:r>
            <a:rPr lang="en-US" sz="900">
              <a:latin typeface="Book Antiqua" pitchFamily="18" charset="0"/>
              <a:ea typeface="+mn-ea"/>
              <a:cs typeface="+mn-cs"/>
            </a:rPr>
            <a:t>-Casefinding</a:t>
          </a:r>
        </a:p>
        <a:p>
          <a:pPr algn="r"/>
          <a:r>
            <a:rPr lang="en-US" sz="900">
              <a:latin typeface="Book Antiqua" pitchFamily="18" charset="0"/>
              <a:ea typeface="+mn-ea"/>
              <a:cs typeface="+mn-cs"/>
            </a:rPr>
            <a:t>-Abstractions</a:t>
          </a:r>
        </a:p>
        <a:p>
          <a:pPr algn="r"/>
          <a:r>
            <a:rPr lang="en-US" sz="900">
              <a:latin typeface="Book Antiqua" pitchFamily="18" charset="0"/>
              <a:ea typeface="+mn-ea"/>
              <a:cs typeface="+mn-cs"/>
            </a:rPr>
            <a:t>-Follow-up</a:t>
          </a:r>
        </a:p>
        <a:p>
          <a:pPr algn="r"/>
          <a:r>
            <a:rPr lang="en-US" sz="900">
              <a:latin typeface="Book Antiqua" pitchFamily="18" charset="0"/>
              <a:ea typeface="+mn-ea"/>
              <a:cs typeface="+mn-cs"/>
            </a:rPr>
            <a:t>-Data submissions</a:t>
          </a:r>
        </a:p>
        <a:p>
          <a:pPr algn="r"/>
          <a:r>
            <a:rPr lang="en-US" sz="900">
              <a:latin typeface="Book Antiqua" pitchFamily="18" charset="0"/>
              <a:ea typeface="+mn-ea"/>
              <a:cs typeface="+mn-cs"/>
            </a:rPr>
            <a:t>-Quality assurance of data</a:t>
          </a:r>
        </a:p>
        <a:p>
          <a:pPr algn="ctr"/>
          <a:endParaRPr lang="en-US" sz="900">
            <a:latin typeface="Calibri"/>
            <a:ea typeface="+mn-ea"/>
            <a:cs typeface="+mn-cs"/>
          </a:endParaRPr>
        </a:p>
      </dgm:t>
    </dgm:pt>
    <dgm:pt modelId="{CE2DD022-18F9-431F-B85B-D7C62542FA58}" type="parTrans" cxnId="{96B0A84D-DD23-4162-9234-21818CAC8C69}">
      <dgm:prSet/>
      <dgm:spPr/>
      <dgm:t>
        <a:bodyPr/>
        <a:lstStyle/>
        <a:p>
          <a:endParaRPr lang="en-US" sz="2800"/>
        </a:p>
      </dgm:t>
    </dgm:pt>
    <dgm:pt modelId="{67E30A6B-3200-423C-900E-7FB094CCA60F}" type="sibTrans" cxnId="{96B0A84D-DD23-4162-9234-21818CAC8C69}">
      <dgm:prSet/>
      <dgm:spPr/>
      <dgm:t>
        <a:bodyPr/>
        <a:lstStyle/>
        <a:p>
          <a:endParaRPr lang="en-US" sz="2800"/>
        </a:p>
      </dgm:t>
    </dgm:pt>
    <dgm:pt modelId="{687D62FD-4A12-483C-8D05-D6095850A793}" type="pres">
      <dgm:prSet presAssocID="{0F560E6F-F483-4212-A92F-7FBDCF7EBB0F}" presName="compositeShape" presStyleCnt="0">
        <dgm:presLayoutVars>
          <dgm:chMax val="7"/>
          <dgm:dir/>
          <dgm:resizeHandles val="exact"/>
        </dgm:presLayoutVars>
      </dgm:prSet>
      <dgm:spPr/>
      <dgm:t>
        <a:bodyPr/>
        <a:lstStyle/>
        <a:p>
          <a:endParaRPr lang="en-US"/>
        </a:p>
      </dgm:t>
    </dgm:pt>
    <dgm:pt modelId="{9F9F4FD8-E690-4AC8-B903-99DDDC1D0A9A}" type="pres">
      <dgm:prSet presAssocID="{CFD73959-DE0B-4515-95B8-48C574F6C846}" presName="circ1" presStyleLbl="vennNode1" presStyleIdx="0" presStyleCnt="2" custScaleX="113800" custScaleY="101617" custLinFactNeighborX="8966" custLinFactNeighborY="142"/>
      <dgm:spPr/>
      <dgm:t>
        <a:bodyPr/>
        <a:lstStyle/>
        <a:p>
          <a:endParaRPr lang="en-US"/>
        </a:p>
      </dgm:t>
    </dgm:pt>
    <dgm:pt modelId="{C1A79924-929A-43C6-B177-D8948DDFDFC0}" type="pres">
      <dgm:prSet presAssocID="{CFD73959-DE0B-4515-95B8-48C574F6C846}" presName="circ1Tx" presStyleLbl="revTx" presStyleIdx="0" presStyleCnt="0">
        <dgm:presLayoutVars>
          <dgm:chMax val="0"/>
          <dgm:chPref val="0"/>
          <dgm:bulletEnabled val="1"/>
        </dgm:presLayoutVars>
      </dgm:prSet>
      <dgm:spPr/>
      <dgm:t>
        <a:bodyPr/>
        <a:lstStyle/>
        <a:p>
          <a:endParaRPr lang="en-US"/>
        </a:p>
      </dgm:t>
    </dgm:pt>
    <dgm:pt modelId="{050401F2-A3C1-46C9-8565-01308A1137FD}" type="pres">
      <dgm:prSet presAssocID="{4EA4D4AB-6B67-4B88-AC49-E5DD81E37838}" presName="circ2" presStyleLbl="vennNode1" presStyleIdx="1" presStyleCnt="2" custScaleX="106901" custScaleY="102188" custLinFactNeighborX="-18360" custLinFactNeighborY="-427"/>
      <dgm:spPr/>
      <dgm:t>
        <a:bodyPr/>
        <a:lstStyle/>
        <a:p>
          <a:endParaRPr lang="en-US"/>
        </a:p>
      </dgm:t>
    </dgm:pt>
    <dgm:pt modelId="{4D2FCBC8-E8B4-49AB-973C-8DE678C708B1}" type="pres">
      <dgm:prSet presAssocID="{4EA4D4AB-6B67-4B88-AC49-E5DD81E37838}" presName="circ2Tx" presStyleLbl="revTx" presStyleIdx="0" presStyleCnt="0">
        <dgm:presLayoutVars>
          <dgm:chMax val="0"/>
          <dgm:chPref val="0"/>
          <dgm:bulletEnabled val="1"/>
        </dgm:presLayoutVars>
      </dgm:prSet>
      <dgm:spPr/>
      <dgm:t>
        <a:bodyPr/>
        <a:lstStyle/>
        <a:p>
          <a:endParaRPr lang="en-US"/>
        </a:p>
      </dgm:t>
    </dgm:pt>
  </dgm:ptLst>
  <dgm:cxnLst>
    <dgm:cxn modelId="{7AC40185-00A7-4C14-A8E5-3EBA1FA59F9A}" type="presOf" srcId="{CFD73959-DE0B-4515-95B8-48C574F6C846}" destId="{C1A79924-929A-43C6-B177-D8948DDFDFC0}" srcOrd="1" destOrd="0" presId="urn:microsoft.com/office/officeart/2005/8/layout/venn1"/>
    <dgm:cxn modelId="{85BAC948-240D-48BF-BA2A-E5413A0F16A6}" type="presOf" srcId="{0F560E6F-F483-4212-A92F-7FBDCF7EBB0F}" destId="{687D62FD-4A12-483C-8D05-D6095850A793}" srcOrd="0" destOrd="0" presId="urn:microsoft.com/office/officeart/2005/8/layout/venn1"/>
    <dgm:cxn modelId="{99E0F431-6138-4F8C-83F1-621482A2ADD8}" type="presOf" srcId="{4EA4D4AB-6B67-4B88-AC49-E5DD81E37838}" destId="{4D2FCBC8-E8B4-49AB-973C-8DE678C708B1}" srcOrd="1" destOrd="0" presId="urn:microsoft.com/office/officeart/2005/8/layout/venn1"/>
    <dgm:cxn modelId="{08F89017-4C11-49E9-B3F8-FC2CFEEB69D0}" srcId="{0F560E6F-F483-4212-A92F-7FBDCF7EBB0F}" destId="{CFD73959-DE0B-4515-95B8-48C574F6C846}" srcOrd="0" destOrd="0" parTransId="{F4FD7481-F97F-41ED-B3D7-914808916473}" sibTransId="{A7B0B5DD-C3E3-446C-BB38-A5F76BF8F30C}"/>
    <dgm:cxn modelId="{96B0A84D-DD23-4162-9234-21818CAC8C69}" srcId="{0F560E6F-F483-4212-A92F-7FBDCF7EBB0F}" destId="{4EA4D4AB-6B67-4B88-AC49-E5DD81E37838}" srcOrd="1" destOrd="0" parTransId="{CE2DD022-18F9-431F-B85B-D7C62542FA58}" sibTransId="{67E30A6B-3200-423C-900E-7FB094CCA60F}"/>
    <dgm:cxn modelId="{7AF74A0A-2C20-4900-9343-C66DC7AE84BD}" type="presOf" srcId="{4EA4D4AB-6B67-4B88-AC49-E5DD81E37838}" destId="{050401F2-A3C1-46C9-8565-01308A1137FD}" srcOrd="0" destOrd="0" presId="urn:microsoft.com/office/officeart/2005/8/layout/venn1"/>
    <dgm:cxn modelId="{3FED36DB-49A9-4C63-9049-E0A6D9F3E605}" type="presOf" srcId="{CFD73959-DE0B-4515-95B8-48C574F6C846}" destId="{9F9F4FD8-E690-4AC8-B903-99DDDC1D0A9A}" srcOrd="0" destOrd="0" presId="urn:microsoft.com/office/officeart/2005/8/layout/venn1"/>
    <dgm:cxn modelId="{BA456547-00AC-4311-8A38-C1FBB0BAEB41}" type="presParOf" srcId="{687D62FD-4A12-483C-8D05-D6095850A793}" destId="{9F9F4FD8-E690-4AC8-B903-99DDDC1D0A9A}" srcOrd="0" destOrd="0" presId="urn:microsoft.com/office/officeart/2005/8/layout/venn1"/>
    <dgm:cxn modelId="{A96A4DFB-5823-4735-85D8-099314963359}" type="presParOf" srcId="{687D62FD-4A12-483C-8D05-D6095850A793}" destId="{C1A79924-929A-43C6-B177-D8948DDFDFC0}" srcOrd="1" destOrd="0" presId="urn:microsoft.com/office/officeart/2005/8/layout/venn1"/>
    <dgm:cxn modelId="{6D99691F-0F4E-472E-AF4B-94EC23020CDE}" type="presParOf" srcId="{687D62FD-4A12-483C-8D05-D6095850A793}" destId="{050401F2-A3C1-46C9-8565-01308A1137FD}" srcOrd="2" destOrd="0" presId="urn:microsoft.com/office/officeart/2005/8/layout/venn1"/>
    <dgm:cxn modelId="{441F048F-2233-4054-8CA0-236B927F4A50}" type="presParOf" srcId="{687D62FD-4A12-483C-8D05-D6095850A793}" destId="{4D2FCBC8-E8B4-49AB-973C-8DE678C708B1}"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21DA2D-3041-483B-906A-F47A0410085D}" type="doc">
      <dgm:prSet loTypeId="urn:microsoft.com/office/officeart/2005/8/layout/vProcess5" loCatId="process" qsTypeId="urn:microsoft.com/office/officeart/2005/8/quickstyle/3d5" qsCatId="3D" csTypeId="urn:microsoft.com/office/officeart/2005/8/colors/accent1_2" csCatId="accent1" phldr="1"/>
      <dgm:spPr/>
      <dgm:t>
        <a:bodyPr/>
        <a:lstStyle/>
        <a:p>
          <a:endParaRPr lang="en-US"/>
        </a:p>
      </dgm:t>
    </dgm:pt>
    <dgm:pt modelId="{FFC63911-2957-4E4A-95B2-B4014C424B5F}">
      <dgm:prSet phldrT="[Text]" custT="1"/>
      <dgm:spPr>
        <a:xfrm>
          <a:off x="0" y="0"/>
          <a:ext cx="4663440" cy="960120"/>
        </a:xfrm>
        <a:solidFill>
          <a:srgbClr val="4F81BD">
            <a:hueOff val="0"/>
            <a:satOff val="0"/>
            <a:lumOff val="0"/>
            <a:alphaOff val="0"/>
          </a:srgbClr>
        </a:solidFill>
        <a:ln>
          <a:noFill/>
        </a:ln>
        <a:effectLst/>
        <a:sp3d extrusionH="381000" contourW="38100" prstMaterial="matte">
          <a:contourClr>
            <a:sysClr val="window" lastClr="FFFFFF"/>
          </a:contourClr>
        </a:sp3d>
      </dgm:spPr>
      <dgm:t>
        <a:bodyPr/>
        <a:lstStyle/>
        <a:p>
          <a:pPr algn="ctr"/>
          <a:r>
            <a:rPr lang="en-US" sz="1200">
              <a:solidFill>
                <a:sysClr val="window" lastClr="FFFFFF"/>
              </a:solidFill>
              <a:latin typeface="Book Antiqua" pitchFamily="18" charset="0"/>
              <a:ea typeface="+mn-ea"/>
              <a:cs typeface="+mn-cs"/>
            </a:rPr>
            <a:t>Casefinding and data abstracting done by the cancer registry</a:t>
          </a:r>
        </a:p>
      </dgm:t>
    </dgm:pt>
    <dgm:pt modelId="{876776E1-CBFD-42C8-9AFC-3C1859ED97A0}" type="parTrans" cxnId="{425D6861-B115-4911-AB57-07332ADAB430}">
      <dgm:prSet/>
      <dgm:spPr/>
      <dgm:t>
        <a:bodyPr/>
        <a:lstStyle/>
        <a:p>
          <a:endParaRPr lang="en-US"/>
        </a:p>
      </dgm:t>
    </dgm:pt>
    <dgm:pt modelId="{FF0C9E72-F000-4F1E-9F91-B23F365CE558}" type="sibTrans" cxnId="{425D6861-B115-4911-AB57-07332ADAB430}">
      <dgm:prSet/>
      <dgm:spPr>
        <a:xfrm>
          <a:off x="4039362" y="728091"/>
          <a:ext cx="624078" cy="624078"/>
        </a:xfrm>
        <a:solidFill>
          <a:srgbClr val="4F81BD">
            <a:alpha val="90000"/>
            <a:tint val="40000"/>
            <a:hueOff val="0"/>
            <a:satOff val="0"/>
            <a:lumOff val="0"/>
            <a:alphaOff val="0"/>
          </a:srgbClr>
        </a:solidFill>
        <a:ln>
          <a:noFill/>
        </a:ln>
        <a:effectLst/>
        <a:sp3d z="57150" extrusionH="63500" contourW="12700" prstMaterial="matte">
          <a:contourClr>
            <a:sysClr val="windowText" lastClr="000000">
              <a:tint val="20000"/>
            </a:sysClr>
          </a:contourClr>
        </a:sp3d>
      </dgm:spPr>
      <dgm:t>
        <a:bodyPr/>
        <a:lstStyle/>
        <a:p>
          <a:endParaRPr lang="en-US">
            <a:solidFill>
              <a:sysClr val="windowText" lastClr="000000">
                <a:hueOff val="0"/>
                <a:satOff val="0"/>
                <a:lumOff val="0"/>
                <a:alphaOff val="0"/>
              </a:sysClr>
            </a:solidFill>
            <a:latin typeface="Calibri"/>
            <a:ea typeface="+mn-ea"/>
            <a:cs typeface="+mn-cs"/>
          </a:endParaRPr>
        </a:p>
      </dgm:t>
    </dgm:pt>
    <dgm:pt modelId="{7267F32F-BE9A-4D1E-9272-509170C0430B}">
      <dgm:prSet phldrT="[Text]" custT="1"/>
      <dgm:spPr>
        <a:xfrm>
          <a:off x="411479" y="1120140"/>
          <a:ext cx="4663440" cy="960120"/>
        </a:xfrm>
        <a:solidFill>
          <a:srgbClr val="4F81BD">
            <a:hueOff val="0"/>
            <a:satOff val="0"/>
            <a:lumOff val="0"/>
            <a:alphaOff val="0"/>
          </a:srgbClr>
        </a:solidFill>
        <a:ln>
          <a:noFill/>
        </a:ln>
        <a:effectLst/>
        <a:sp3d extrusionH="381000" contourW="38100" prstMaterial="matte">
          <a:contourClr>
            <a:sysClr val="window" lastClr="FFFFFF"/>
          </a:contourClr>
        </a:sp3d>
      </dgm:spPr>
      <dgm:t>
        <a:bodyPr/>
        <a:lstStyle/>
        <a:p>
          <a:pPr algn="ctr"/>
          <a:r>
            <a:rPr lang="en-US" sz="1200">
              <a:solidFill>
                <a:sysClr val="window" lastClr="FFFFFF"/>
              </a:solidFill>
              <a:latin typeface="Book Antiqua" pitchFamily="18" charset="0"/>
              <a:ea typeface="+mn-ea"/>
              <a:cs typeface="+mn-cs"/>
            </a:rPr>
            <a:t>Continuous quality assurance and follow-up of all patients from reference year forward</a:t>
          </a:r>
        </a:p>
      </dgm:t>
    </dgm:pt>
    <dgm:pt modelId="{056E21B5-09B3-441A-B318-009648645C03}" type="parTrans" cxnId="{957FF10A-DB21-4538-8EB0-68F513512F5E}">
      <dgm:prSet/>
      <dgm:spPr/>
      <dgm:t>
        <a:bodyPr/>
        <a:lstStyle/>
        <a:p>
          <a:endParaRPr lang="en-US"/>
        </a:p>
      </dgm:t>
    </dgm:pt>
    <dgm:pt modelId="{2D4FF80B-B501-48BC-9C0E-E3D44117930D}" type="sibTrans" cxnId="{957FF10A-DB21-4538-8EB0-68F513512F5E}">
      <dgm:prSet/>
      <dgm:spPr>
        <a:xfrm>
          <a:off x="4450842" y="1841830"/>
          <a:ext cx="624078" cy="624078"/>
        </a:xfrm>
        <a:solidFill>
          <a:srgbClr val="4F81BD">
            <a:alpha val="90000"/>
            <a:tint val="40000"/>
            <a:hueOff val="0"/>
            <a:satOff val="0"/>
            <a:lumOff val="0"/>
            <a:alphaOff val="0"/>
          </a:srgbClr>
        </a:solidFill>
        <a:ln>
          <a:noFill/>
        </a:ln>
        <a:effectLst/>
        <a:sp3d z="57150" extrusionH="63500" contourW="12700" prstMaterial="matte">
          <a:contourClr>
            <a:sysClr val="windowText" lastClr="000000">
              <a:tint val="20000"/>
            </a:sysClr>
          </a:contourClr>
        </a:sp3d>
      </dgm:spPr>
      <dgm:t>
        <a:bodyPr/>
        <a:lstStyle/>
        <a:p>
          <a:endParaRPr lang="en-US">
            <a:solidFill>
              <a:sysClr val="windowText" lastClr="000000">
                <a:hueOff val="0"/>
                <a:satOff val="0"/>
                <a:lumOff val="0"/>
                <a:alphaOff val="0"/>
              </a:sysClr>
            </a:solidFill>
            <a:latin typeface="Calibri"/>
            <a:ea typeface="+mn-ea"/>
            <a:cs typeface="+mn-cs"/>
          </a:endParaRPr>
        </a:p>
      </dgm:t>
    </dgm:pt>
    <dgm:pt modelId="{EFC3666A-6AFC-43B0-9A8B-C31809704354}">
      <dgm:prSet phldrT="[Text]" custT="1"/>
      <dgm:spPr>
        <a:xfrm>
          <a:off x="822959" y="2240280"/>
          <a:ext cx="4663440" cy="960120"/>
        </a:xfrm>
        <a:solidFill>
          <a:srgbClr val="4F81BD">
            <a:hueOff val="0"/>
            <a:satOff val="0"/>
            <a:lumOff val="0"/>
            <a:alphaOff val="0"/>
          </a:srgbClr>
        </a:solidFill>
        <a:ln>
          <a:noFill/>
        </a:ln>
        <a:effectLst/>
        <a:sp3d extrusionH="381000" contourW="38100" prstMaterial="matte">
          <a:contourClr>
            <a:sysClr val="window" lastClr="FFFFFF"/>
          </a:contourClr>
        </a:sp3d>
      </dgm:spPr>
      <dgm:t>
        <a:bodyPr/>
        <a:lstStyle/>
        <a:p>
          <a:pPr algn="ctr"/>
          <a:r>
            <a:rPr lang="en-US" sz="1200">
              <a:solidFill>
                <a:sysClr val="window" lastClr="FFFFFF"/>
              </a:solidFill>
              <a:latin typeface="Book Antiqua" pitchFamily="18" charset="0"/>
              <a:ea typeface="+mn-ea"/>
              <a:cs typeface="+mn-cs"/>
            </a:rPr>
            <a:t>Integration of the cancer registry and clinical research departments to provide quality data for survival analysis and the ability to query number of patients avalible for research studies at our facility</a:t>
          </a:r>
        </a:p>
      </dgm:t>
    </dgm:pt>
    <dgm:pt modelId="{F904D7B8-A694-49E6-8B1E-14494C1A2289}" type="parTrans" cxnId="{246AF17A-A7F6-4AF7-A4CB-62C77C389EA8}">
      <dgm:prSet/>
      <dgm:spPr/>
      <dgm:t>
        <a:bodyPr/>
        <a:lstStyle/>
        <a:p>
          <a:endParaRPr lang="en-US"/>
        </a:p>
      </dgm:t>
    </dgm:pt>
    <dgm:pt modelId="{DA28D1C0-5781-480D-BD06-9D60F467AE45}" type="sibTrans" cxnId="{246AF17A-A7F6-4AF7-A4CB-62C77C389EA8}">
      <dgm:prSet/>
      <dgm:spPr/>
      <dgm:t>
        <a:bodyPr/>
        <a:lstStyle/>
        <a:p>
          <a:endParaRPr lang="en-US"/>
        </a:p>
      </dgm:t>
    </dgm:pt>
    <dgm:pt modelId="{1D90556E-BC94-440D-92AB-C70A04E62B50}" type="pres">
      <dgm:prSet presAssocID="{3F21DA2D-3041-483B-906A-F47A0410085D}" presName="outerComposite" presStyleCnt="0">
        <dgm:presLayoutVars>
          <dgm:chMax val="5"/>
          <dgm:dir/>
          <dgm:resizeHandles val="exact"/>
        </dgm:presLayoutVars>
      </dgm:prSet>
      <dgm:spPr/>
      <dgm:t>
        <a:bodyPr/>
        <a:lstStyle/>
        <a:p>
          <a:endParaRPr lang="en-US"/>
        </a:p>
      </dgm:t>
    </dgm:pt>
    <dgm:pt modelId="{E02A703C-E44B-476F-A5F4-284E8B260BE7}" type="pres">
      <dgm:prSet presAssocID="{3F21DA2D-3041-483B-906A-F47A0410085D}" presName="dummyMaxCanvas" presStyleCnt="0">
        <dgm:presLayoutVars/>
      </dgm:prSet>
      <dgm:spPr/>
    </dgm:pt>
    <dgm:pt modelId="{6973CF5E-011E-48E9-8A86-31F349508AA7}" type="pres">
      <dgm:prSet presAssocID="{3F21DA2D-3041-483B-906A-F47A0410085D}" presName="ThreeNodes_1" presStyleLbl="node1" presStyleIdx="0" presStyleCnt="3">
        <dgm:presLayoutVars>
          <dgm:bulletEnabled val="1"/>
        </dgm:presLayoutVars>
      </dgm:prSet>
      <dgm:spPr>
        <a:prstGeom prst="roundRect">
          <a:avLst>
            <a:gd name="adj" fmla="val 10000"/>
          </a:avLst>
        </a:prstGeom>
      </dgm:spPr>
      <dgm:t>
        <a:bodyPr/>
        <a:lstStyle/>
        <a:p>
          <a:endParaRPr lang="en-US"/>
        </a:p>
      </dgm:t>
    </dgm:pt>
    <dgm:pt modelId="{B5EC2EB9-6C83-4DDD-B80A-5A4983170D06}" type="pres">
      <dgm:prSet presAssocID="{3F21DA2D-3041-483B-906A-F47A0410085D}" presName="ThreeNodes_2" presStyleLbl="node1" presStyleIdx="1" presStyleCnt="3">
        <dgm:presLayoutVars>
          <dgm:bulletEnabled val="1"/>
        </dgm:presLayoutVars>
      </dgm:prSet>
      <dgm:spPr>
        <a:prstGeom prst="roundRect">
          <a:avLst>
            <a:gd name="adj" fmla="val 10000"/>
          </a:avLst>
        </a:prstGeom>
      </dgm:spPr>
      <dgm:t>
        <a:bodyPr/>
        <a:lstStyle/>
        <a:p>
          <a:endParaRPr lang="en-US"/>
        </a:p>
      </dgm:t>
    </dgm:pt>
    <dgm:pt modelId="{79C4DBEC-6F16-4124-A2E1-9ED6B1E356F0}" type="pres">
      <dgm:prSet presAssocID="{3F21DA2D-3041-483B-906A-F47A0410085D}" presName="ThreeNodes_3" presStyleLbl="node1" presStyleIdx="2" presStyleCnt="3">
        <dgm:presLayoutVars>
          <dgm:bulletEnabled val="1"/>
        </dgm:presLayoutVars>
      </dgm:prSet>
      <dgm:spPr>
        <a:prstGeom prst="roundRect">
          <a:avLst>
            <a:gd name="adj" fmla="val 10000"/>
          </a:avLst>
        </a:prstGeom>
      </dgm:spPr>
      <dgm:t>
        <a:bodyPr/>
        <a:lstStyle/>
        <a:p>
          <a:endParaRPr lang="en-US"/>
        </a:p>
      </dgm:t>
    </dgm:pt>
    <dgm:pt modelId="{6E20AC0E-A663-4B56-A822-1D9D44092E67}" type="pres">
      <dgm:prSet presAssocID="{3F21DA2D-3041-483B-906A-F47A0410085D}" presName="ThreeConn_1-2" presStyleLbl="fgAccFollowNode1" presStyleIdx="0" presStyleCnt="2">
        <dgm:presLayoutVars>
          <dgm:bulletEnabled val="1"/>
        </dgm:presLayoutVars>
      </dgm:prSet>
      <dgm:spPr>
        <a:prstGeom prst="downArrow">
          <a:avLst>
            <a:gd name="adj1" fmla="val 55000"/>
            <a:gd name="adj2" fmla="val 45000"/>
          </a:avLst>
        </a:prstGeom>
      </dgm:spPr>
      <dgm:t>
        <a:bodyPr/>
        <a:lstStyle/>
        <a:p>
          <a:endParaRPr lang="en-US"/>
        </a:p>
      </dgm:t>
    </dgm:pt>
    <dgm:pt modelId="{CE1847E5-5A59-4223-A7D8-C3BF66B8AE63}" type="pres">
      <dgm:prSet presAssocID="{3F21DA2D-3041-483B-906A-F47A0410085D}" presName="ThreeConn_2-3" presStyleLbl="fgAccFollowNode1" presStyleIdx="1" presStyleCnt="2">
        <dgm:presLayoutVars>
          <dgm:bulletEnabled val="1"/>
        </dgm:presLayoutVars>
      </dgm:prSet>
      <dgm:spPr>
        <a:prstGeom prst="downArrow">
          <a:avLst>
            <a:gd name="adj1" fmla="val 55000"/>
            <a:gd name="adj2" fmla="val 45000"/>
          </a:avLst>
        </a:prstGeom>
      </dgm:spPr>
      <dgm:t>
        <a:bodyPr/>
        <a:lstStyle/>
        <a:p>
          <a:endParaRPr lang="en-US"/>
        </a:p>
      </dgm:t>
    </dgm:pt>
    <dgm:pt modelId="{84B8B71C-25DA-40CB-9633-8DBA76DDC4BF}" type="pres">
      <dgm:prSet presAssocID="{3F21DA2D-3041-483B-906A-F47A0410085D}" presName="ThreeNodes_1_text" presStyleLbl="node1" presStyleIdx="2" presStyleCnt="3">
        <dgm:presLayoutVars>
          <dgm:bulletEnabled val="1"/>
        </dgm:presLayoutVars>
      </dgm:prSet>
      <dgm:spPr/>
      <dgm:t>
        <a:bodyPr/>
        <a:lstStyle/>
        <a:p>
          <a:endParaRPr lang="en-US"/>
        </a:p>
      </dgm:t>
    </dgm:pt>
    <dgm:pt modelId="{62362782-F33E-4D51-9CA3-699C478FEB71}" type="pres">
      <dgm:prSet presAssocID="{3F21DA2D-3041-483B-906A-F47A0410085D}" presName="ThreeNodes_2_text" presStyleLbl="node1" presStyleIdx="2" presStyleCnt="3">
        <dgm:presLayoutVars>
          <dgm:bulletEnabled val="1"/>
        </dgm:presLayoutVars>
      </dgm:prSet>
      <dgm:spPr/>
      <dgm:t>
        <a:bodyPr/>
        <a:lstStyle/>
        <a:p>
          <a:endParaRPr lang="en-US"/>
        </a:p>
      </dgm:t>
    </dgm:pt>
    <dgm:pt modelId="{E2AF610B-C867-404C-8F67-B12D49EFAE9D}" type="pres">
      <dgm:prSet presAssocID="{3F21DA2D-3041-483B-906A-F47A0410085D}" presName="ThreeNodes_3_text" presStyleLbl="node1" presStyleIdx="2" presStyleCnt="3">
        <dgm:presLayoutVars>
          <dgm:bulletEnabled val="1"/>
        </dgm:presLayoutVars>
      </dgm:prSet>
      <dgm:spPr/>
      <dgm:t>
        <a:bodyPr/>
        <a:lstStyle/>
        <a:p>
          <a:endParaRPr lang="en-US"/>
        </a:p>
      </dgm:t>
    </dgm:pt>
  </dgm:ptLst>
  <dgm:cxnLst>
    <dgm:cxn modelId="{957FF10A-DB21-4538-8EB0-68F513512F5E}" srcId="{3F21DA2D-3041-483B-906A-F47A0410085D}" destId="{7267F32F-BE9A-4D1E-9272-509170C0430B}" srcOrd="1" destOrd="0" parTransId="{056E21B5-09B3-441A-B318-009648645C03}" sibTransId="{2D4FF80B-B501-48BC-9C0E-E3D44117930D}"/>
    <dgm:cxn modelId="{76E2C289-D91E-4CEC-AA75-EA59ACBE9DEF}" type="presOf" srcId="{7267F32F-BE9A-4D1E-9272-509170C0430B}" destId="{B5EC2EB9-6C83-4DDD-B80A-5A4983170D06}" srcOrd="0" destOrd="0" presId="urn:microsoft.com/office/officeart/2005/8/layout/vProcess5"/>
    <dgm:cxn modelId="{538EBEEA-1B8C-4580-94BC-06B7B7242BE4}" type="presOf" srcId="{FF0C9E72-F000-4F1E-9F91-B23F365CE558}" destId="{6E20AC0E-A663-4B56-A822-1D9D44092E67}" srcOrd="0" destOrd="0" presId="urn:microsoft.com/office/officeart/2005/8/layout/vProcess5"/>
    <dgm:cxn modelId="{48B8F1FD-0A34-410E-935E-BCD622A6B9D8}" type="presOf" srcId="{FFC63911-2957-4E4A-95B2-B4014C424B5F}" destId="{84B8B71C-25DA-40CB-9633-8DBA76DDC4BF}" srcOrd="1" destOrd="0" presId="urn:microsoft.com/office/officeart/2005/8/layout/vProcess5"/>
    <dgm:cxn modelId="{F32D4F8A-9F0E-4D7B-936C-512DB5A183E3}" type="presOf" srcId="{EFC3666A-6AFC-43B0-9A8B-C31809704354}" destId="{E2AF610B-C867-404C-8F67-B12D49EFAE9D}" srcOrd="1" destOrd="0" presId="urn:microsoft.com/office/officeart/2005/8/layout/vProcess5"/>
    <dgm:cxn modelId="{BD2B9A27-B165-4014-9944-526FD71F83E9}" type="presOf" srcId="{2D4FF80B-B501-48BC-9C0E-E3D44117930D}" destId="{CE1847E5-5A59-4223-A7D8-C3BF66B8AE63}" srcOrd="0" destOrd="0" presId="urn:microsoft.com/office/officeart/2005/8/layout/vProcess5"/>
    <dgm:cxn modelId="{F21BDC92-3E30-445B-9F54-C1198F361E1C}" type="presOf" srcId="{FFC63911-2957-4E4A-95B2-B4014C424B5F}" destId="{6973CF5E-011E-48E9-8A86-31F349508AA7}" srcOrd="0" destOrd="0" presId="urn:microsoft.com/office/officeart/2005/8/layout/vProcess5"/>
    <dgm:cxn modelId="{B5695E29-E1DA-42BA-BC7B-2E1B2EED0FA7}" type="presOf" srcId="{7267F32F-BE9A-4D1E-9272-509170C0430B}" destId="{62362782-F33E-4D51-9CA3-699C478FEB71}" srcOrd="1" destOrd="0" presId="urn:microsoft.com/office/officeart/2005/8/layout/vProcess5"/>
    <dgm:cxn modelId="{6D240F39-A2FA-4514-87C7-27D86B27E5BB}" type="presOf" srcId="{EFC3666A-6AFC-43B0-9A8B-C31809704354}" destId="{79C4DBEC-6F16-4124-A2E1-9ED6B1E356F0}" srcOrd="0" destOrd="0" presId="urn:microsoft.com/office/officeart/2005/8/layout/vProcess5"/>
    <dgm:cxn modelId="{425D6861-B115-4911-AB57-07332ADAB430}" srcId="{3F21DA2D-3041-483B-906A-F47A0410085D}" destId="{FFC63911-2957-4E4A-95B2-B4014C424B5F}" srcOrd="0" destOrd="0" parTransId="{876776E1-CBFD-42C8-9AFC-3C1859ED97A0}" sibTransId="{FF0C9E72-F000-4F1E-9F91-B23F365CE558}"/>
    <dgm:cxn modelId="{246AF17A-A7F6-4AF7-A4CB-62C77C389EA8}" srcId="{3F21DA2D-3041-483B-906A-F47A0410085D}" destId="{EFC3666A-6AFC-43B0-9A8B-C31809704354}" srcOrd="2" destOrd="0" parTransId="{F904D7B8-A694-49E6-8B1E-14494C1A2289}" sibTransId="{DA28D1C0-5781-480D-BD06-9D60F467AE45}"/>
    <dgm:cxn modelId="{DE002AB1-8CE0-4A35-A00C-AB64B8562097}" type="presOf" srcId="{3F21DA2D-3041-483B-906A-F47A0410085D}" destId="{1D90556E-BC94-440D-92AB-C70A04E62B50}" srcOrd="0" destOrd="0" presId="urn:microsoft.com/office/officeart/2005/8/layout/vProcess5"/>
    <dgm:cxn modelId="{CD92C66D-0789-4F85-88EA-1241FC8E25D2}" type="presParOf" srcId="{1D90556E-BC94-440D-92AB-C70A04E62B50}" destId="{E02A703C-E44B-476F-A5F4-284E8B260BE7}" srcOrd="0" destOrd="0" presId="urn:microsoft.com/office/officeart/2005/8/layout/vProcess5"/>
    <dgm:cxn modelId="{C58EDC83-CE5A-4190-A7A5-6B3190D63005}" type="presParOf" srcId="{1D90556E-BC94-440D-92AB-C70A04E62B50}" destId="{6973CF5E-011E-48E9-8A86-31F349508AA7}" srcOrd="1" destOrd="0" presId="urn:microsoft.com/office/officeart/2005/8/layout/vProcess5"/>
    <dgm:cxn modelId="{CDD8862D-B4B8-435C-A907-B8298D163D12}" type="presParOf" srcId="{1D90556E-BC94-440D-92AB-C70A04E62B50}" destId="{B5EC2EB9-6C83-4DDD-B80A-5A4983170D06}" srcOrd="2" destOrd="0" presId="urn:microsoft.com/office/officeart/2005/8/layout/vProcess5"/>
    <dgm:cxn modelId="{3BA9D3B3-AC96-457A-A73D-6E0C4CBF85CF}" type="presParOf" srcId="{1D90556E-BC94-440D-92AB-C70A04E62B50}" destId="{79C4DBEC-6F16-4124-A2E1-9ED6B1E356F0}" srcOrd="3" destOrd="0" presId="urn:microsoft.com/office/officeart/2005/8/layout/vProcess5"/>
    <dgm:cxn modelId="{B96A4A17-D150-4829-8489-9FC5DE4DF372}" type="presParOf" srcId="{1D90556E-BC94-440D-92AB-C70A04E62B50}" destId="{6E20AC0E-A663-4B56-A822-1D9D44092E67}" srcOrd="4" destOrd="0" presId="urn:microsoft.com/office/officeart/2005/8/layout/vProcess5"/>
    <dgm:cxn modelId="{0FC2757E-8965-4524-BE27-59A6EA14E5F4}" type="presParOf" srcId="{1D90556E-BC94-440D-92AB-C70A04E62B50}" destId="{CE1847E5-5A59-4223-A7D8-C3BF66B8AE63}" srcOrd="5" destOrd="0" presId="urn:microsoft.com/office/officeart/2005/8/layout/vProcess5"/>
    <dgm:cxn modelId="{E205ABEB-0A10-4B9E-8FA6-C61EEB834DAC}" type="presParOf" srcId="{1D90556E-BC94-440D-92AB-C70A04E62B50}" destId="{84B8B71C-25DA-40CB-9633-8DBA76DDC4BF}" srcOrd="6" destOrd="0" presId="urn:microsoft.com/office/officeart/2005/8/layout/vProcess5"/>
    <dgm:cxn modelId="{3A85113B-2A4A-461E-8995-2CBAF0466277}" type="presParOf" srcId="{1D90556E-BC94-440D-92AB-C70A04E62B50}" destId="{62362782-F33E-4D51-9CA3-699C478FEB71}" srcOrd="7" destOrd="0" presId="urn:microsoft.com/office/officeart/2005/8/layout/vProcess5"/>
    <dgm:cxn modelId="{DBE43E4B-0628-46BE-A549-B447E14ADEF5}" type="presParOf" srcId="{1D90556E-BC94-440D-92AB-C70A04E62B50}" destId="{E2AF610B-C867-404C-8F67-B12D49EFAE9D}" srcOrd="8"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9F4FD8-E690-4AC8-B903-99DDDC1D0A9A}">
      <dsp:nvSpPr>
        <dsp:cNvPr id="0" name=""/>
        <dsp:cNvSpPr/>
      </dsp:nvSpPr>
      <dsp:spPr>
        <a:xfrm>
          <a:off x="238870" y="160353"/>
          <a:ext cx="3465155" cy="309418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en-US" sz="900" b="1" kern="1200">
              <a:latin typeface="Book Antiqua" pitchFamily="18" charset="0"/>
              <a:ea typeface="+mn-ea"/>
              <a:cs typeface="+mn-cs"/>
            </a:rPr>
            <a:t>Clinical Research</a:t>
          </a:r>
        </a:p>
        <a:p>
          <a:pPr lvl="0" algn="l" defTabSz="400050">
            <a:lnSpc>
              <a:spcPct val="90000"/>
            </a:lnSpc>
            <a:spcBef>
              <a:spcPct val="0"/>
            </a:spcBef>
            <a:spcAft>
              <a:spcPct val="35000"/>
            </a:spcAft>
          </a:pPr>
          <a:r>
            <a:rPr lang="en-US" sz="900" kern="1200">
              <a:latin typeface="Book Antiqua" pitchFamily="18" charset="0"/>
              <a:ea typeface="+mn-ea"/>
              <a:cs typeface="+mn-cs"/>
            </a:rPr>
            <a:t>-Survival analysis</a:t>
          </a:r>
        </a:p>
        <a:p>
          <a:pPr lvl="0" algn="l" defTabSz="400050">
            <a:lnSpc>
              <a:spcPct val="90000"/>
            </a:lnSpc>
            <a:spcBef>
              <a:spcPct val="0"/>
            </a:spcBef>
            <a:spcAft>
              <a:spcPct val="35000"/>
            </a:spcAft>
          </a:pPr>
          <a:r>
            <a:rPr lang="en-US" sz="900" kern="1200">
              <a:latin typeface="Book Antiqua" pitchFamily="18" charset="0"/>
              <a:ea typeface="+mn-ea"/>
              <a:cs typeface="+mn-cs"/>
            </a:rPr>
            <a:t>-Retrospective studies</a:t>
          </a:r>
        </a:p>
        <a:p>
          <a:pPr lvl="0" algn="l" defTabSz="400050">
            <a:lnSpc>
              <a:spcPct val="90000"/>
            </a:lnSpc>
            <a:spcBef>
              <a:spcPct val="0"/>
            </a:spcBef>
            <a:spcAft>
              <a:spcPct val="35000"/>
            </a:spcAft>
          </a:pPr>
          <a:r>
            <a:rPr lang="en-US" sz="900" kern="1200">
              <a:latin typeface="Book Antiqua" pitchFamily="18" charset="0"/>
              <a:ea typeface="+mn-ea"/>
              <a:cs typeface="+mn-cs"/>
            </a:rPr>
            <a:t>-Prospective studies</a:t>
          </a:r>
        </a:p>
        <a:p>
          <a:pPr lvl="0" algn="l" defTabSz="400050">
            <a:lnSpc>
              <a:spcPct val="90000"/>
            </a:lnSpc>
            <a:spcBef>
              <a:spcPct val="0"/>
            </a:spcBef>
            <a:spcAft>
              <a:spcPct val="35000"/>
            </a:spcAft>
          </a:pPr>
          <a:r>
            <a:rPr lang="en-US" sz="900" kern="1200">
              <a:latin typeface="Book Antiqua" pitchFamily="18" charset="0"/>
              <a:ea typeface="+mn-ea"/>
              <a:cs typeface="+mn-cs"/>
            </a:rPr>
            <a:t>-Cooperative clinical trials</a:t>
          </a:r>
        </a:p>
        <a:p>
          <a:pPr lvl="0" algn="l" defTabSz="400050">
            <a:lnSpc>
              <a:spcPct val="90000"/>
            </a:lnSpc>
            <a:spcBef>
              <a:spcPct val="0"/>
            </a:spcBef>
            <a:spcAft>
              <a:spcPct val="35000"/>
            </a:spcAft>
          </a:pPr>
          <a:r>
            <a:rPr lang="en-US" sz="900" kern="1200">
              <a:latin typeface="Book Antiqua" pitchFamily="18" charset="0"/>
              <a:ea typeface="+mn-ea"/>
              <a:cs typeface="+mn-cs"/>
            </a:rPr>
            <a:t>-Data analysis</a:t>
          </a:r>
        </a:p>
        <a:p>
          <a:pPr lvl="0" algn="l" defTabSz="400050">
            <a:lnSpc>
              <a:spcPct val="90000"/>
            </a:lnSpc>
            <a:spcBef>
              <a:spcPct val="0"/>
            </a:spcBef>
            <a:spcAft>
              <a:spcPct val="35000"/>
            </a:spcAft>
          </a:pPr>
          <a:r>
            <a:rPr lang="en-US" sz="900" kern="1200">
              <a:latin typeface="Book Antiqua" pitchFamily="18" charset="0"/>
              <a:ea typeface="+mn-ea"/>
              <a:cs typeface="+mn-cs"/>
            </a:rPr>
            <a:t>-Preperation and submission of manuscripts</a:t>
          </a:r>
        </a:p>
      </dsp:txBody>
      <dsp:txXfrm>
        <a:off x="722743" y="525224"/>
        <a:ext cx="1997927" cy="2364446"/>
      </dsp:txXfrm>
    </dsp:sp>
    <dsp:sp modelId="{050401F2-A3C1-46C9-8565-01308A1137FD}">
      <dsp:nvSpPr>
        <dsp:cNvPr id="0" name=""/>
        <dsp:cNvSpPr/>
      </dsp:nvSpPr>
      <dsp:spPr>
        <a:xfrm>
          <a:off x="1706402" y="134334"/>
          <a:ext cx="3255084" cy="311157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r>
            <a:rPr lang="en-US" sz="900" b="1" kern="1200">
              <a:latin typeface="Book Antiqua" pitchFamily="18" charset="0"/>
              <a:ea typeface="+mn-ea"/>
              <a:cs typeface="+mn-cs"/>
            </a:rPr>
            <a:t>Cancer Registry</a:t>
          </a:r>
        </a:p>
        <a:p>
          <a:pPr lvl="0" algn="r" defTabSz="400050">
            <a:lnSpc>
              <a:spcPct val="90000"/>
            </a:lnSpc>
            <a:spcBef>
              <a:spcPct val="0"/>
            </a:spcBef>
            <a:spcAft>
              <a:spcPct val="35000"/>
            </a:spcAft>
          </a:pPr>
          <a:r>
            <a:rPr lang="en-US" sz="900" kern="1200">
              <a:latin typeface="Book Antiqua" pitchFamily="18" charset="0"/>
              <a:ea typeface="+mn-ea"/>
              <a:cs typeface="+mn-cs"/>
            </a:rPr>
            <a:t>-Casefinding</a:t>
          </a:r>
        </a:p>
        <a:p>
          <a:pPr lvl="0" algn="r" defTabSz="400050">
            <a:lnSpc>
              <a:spcPct val="90000"/>
            </a:lnSpc>
            <a:spcBef>
              <a:spcPct val="0"/>
            </a:spcBef>
            <a:spcAft>
              <a:spcPct val="35000"/>
            </a:spcAft>
          </a:pPr>
          <a:r>
            <a:rPr lang="en-US" sz="900" kern="1200">
              <a:latin typeface="Book Antiqua" pitchFamily="18" charset="0"/>
              <a:ea typeface="+mn-ea"/>
              <a:cs typeface="+mn-cs"/>
            </a:rPr>
            <a:t>-Abstractions</a:t>
          </a:r>
        </a:p>
        <a:p>
          <a:pPr lvl="0" algn="r" defTabSz="400050">
            <a:lnSpc>
              <a:spcPct val="90000"/>
            </a:lnSpc>
            <a:spcBef>
              <a:spcPct val="0"/>
            </a:spcBef>
            <a:spcAft>
              <a:spcPct val="35000"/>
            </a:spcAft>
          </a:pPr>
          <a:r>
            <a:rPr lang="en-US" sz="900" kern="1200">
              <a:latin typeface="Book Antiqua" pitchFamily="18" charset="0"/>
              <a:ea typeface="+mn-ea"/>
              <a:cs typeface="+mn-cs"/>
            </a:rPr>
            <a:t>-Follow-up</a:t>
          </a:r>
        </a:p>
        <a:p>
          <a:pPr lvl="0" algn="r" defTabSz="400050">
            <a:lnSpc>
              <a:spcPct val="90000"/>
            </a:lnSpc>
            <a:spcBef>
              <a:spcPct val="0"/>
            </a:spcBef>
            <a:spcAft>
              <a:spcPct val="35000"/>
            </a:spcAft>
          </a:pPr>
          <a:r>
            <a:rPr lang="en-US" sz="900" kern="1200">
              <a:latin typeface="Book Antiqua" pitchFamily="18" charset="0"/>
              <a:ea typeface="+mn-ea"/>
              <a:cs typeface="+mn-cs"/>
            </a:rPr>
            <a:t>-Data submissions</a:t>
          </a:r>
        </a:p>
        <a:p>
          <a:pPr lvl="0" algn="r" defTabSz="400050">
            <a:lnSpc>
              <a:spcPct val="90000"/>
            </a:lnSpc>
            <a:spcBef>
              <a:spcPct val="0"/>
            </a:spcBef>
            <a:spcAft>
              <a:spcPct val="35000"/>
            </a:spcAft>
          </a:pPr>
          <a:r>
            <a:rPr lang="en-US" sz="900" kern="1200">
              <a:latin typeface="Book Antiqua" pitchFamily="18" charset="0"/>
              <a:ea typeface="+mn-ea"/>
              <a:cs typeface="+mn-cs"/>
            </a:rPr>
            <a:t>-Quality assurance of data</a:t>
          </a:r>
        </a:p>
        <a:p>
          <a:pPr lvl="0" algn="ctr" defTabSz="400050">
            <a:lnSpc>
              <a:spcPct val="90000"/>
            </a:lnSpc>
            <a:spcBef>
              <a:spcPct val="0"/>
            </a:spcBef>
            <a:spcAft>
              <a:spcPct val="35000"/>
            </a:spcAft>
          </a:pPr>
          <a:endParaRPr lang="en-US" sz="900" kern="1200">
            <a:latin typeface="Calibri"/>
            <a:ea typeface="+mn-ea"/>
            <a:cs typeface="+mn-cs"/>
          </a:endParaRPr>
        </a:p>
      </dsp:txBody>
      <dsp:txXfrm>
        <a:off x="2630142" y="501255"/>
        <a:ext cx="1876805" cy="23777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3CF5E-011E-48E9-8A86-31F349508AA7}">
      <dsp:nvSpPr>
        <dsp:cNvPr id="0" name=""/>
        <dsp:cNvSpPr/>
      </dsp:nvSpPr>
      <dsp:spPr>
        <a:xfrm>
          <a:off x="0" y="0"/>
          <a:ext cx="4663440" cy="960120"/>
        </a:xfrm>
        <a:prstGeom prst="roundRect">
          <a:avLst>
            <a:gd name="adj" fmla="val 10000"/>
          </a:avLst>
        </a:prstGeom>
        <a:solidFill>
          <a:srgbClr val="4F81B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ook Antiqua" pitchFamily="18" charset="0"/>
              <a:ea typeface="+mn-ea"/>
              <a:cs typeface="+mn-cs"/>
            </a:rPr>
            <a:t>Casefinding and data abstracting done by the cancer registry</a:t>
          </a:r>
        </a:p>
      </dsp:txBody>
      <dsp:txXfrm>
        <a:off x="28121" y="28121"/>
        <a:ext cx="3627395" cy="903878"/>
      </dsp:txXfrm>
    </dsp:sp>
    <dsp:sp modelId="{B5EC2EB9-6C83-4DDD-B80A-5A4983170D06}">
      <dsp:nvSpPr>
        <dsp:cNvPr id="0" name=""/>
        <dsp:cNvSpPr/>
      </dsp:nvSpPr>
      <dsp:spPr>
        <a:xfrm>
          <a:off x="411479" y="1120140"/>
          <a:ext cx="4663440" cy="960120"/>
        </a:xfrm>
        <a:prstGeom prst="roundRect">
          <a:avLst>
            <a:gd name="adj" fmla="val 10000"/>
          </a:avLst>
        </a:prstGeom>
        <a:solidFill>
          <a:srgbClr val="4F81B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ook Antiqua" pitchFamily="18" charset="0"/>
              <a:ea typeface="+mn-ea"/>
              <a:cs typeface="+mn-cs"/>
            </a:rPr>
            <a:t>Continuous quality assurance and follow-up of all patients from reference year forward</a:t>
          </a:r>
        </a:p>
      </dsp:txBody>
      <dsp:txXfrm>
        <a:off x="439600" y="1148261"/>
        <a:ext cx="3571640" cy="903878"/>
      </dsp:txXfrm>
    </dsp:sp>
    <dsp:sp modelId="{79C4DBEC-6F16-4124-A2E1-9ED6B1E356F0}">
      <dsp:nvSpPr>
        <dsp:cNvPr id="0" name=""/>
        <dsp:cNvSpPr/>
      </dsp:nvSpPr>
      <dsp:spPr>
        <a:xfrm>
          <a:off x="822959" y="2240280"/>
          <a:ext cx="4663440" cy="960120"/>
        </a:xfrm>
        <a:prstGeom prst="roundRect">
          <a:avLst>
            <a:gd name="adj" fmla="val 10000"/>
          </a:avLst>
        </a:prstGeom>
        <a:solidFill>
          <a:srgbClr val="4F81BD">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ook Antiqua" pitchFamily="18" charset="0"/>
              <a:ea typeface="+mn-ea"/>
              <a:cs typeface="+mn-cs"/>
            </a:rPr>
            <a:t>Integration of the cancer registry and clinical research departments to provide quality data for survival analysis and the ability to query number of patients avalible for research studies at our facility</a:t>
          </a:r>
        </a:p>
      </dsp:txBody>
      <dsp:txXfrm>
        <a:off x="851080" y="2268401"/>
        <a:ext cx="3571640" cy="903878"/>
      </dsp:txXfrm>
    </dsp:sp>
    <dsp:sp modelId="{6E20AC0E-A663-4B56-A822-1D9D44092E67}">
      <dsp:nvSpPr>
        <dsp:cNvPr id="0" name=""/>
        <dsp:cNvSpPr/>
      </dsp:nvSpPr>
      <dsp:spPr>
        <a:xfrm>
          <a:off x="4039362" y="728091"/>
          <a:ext cx="624078" cy="624078"/>
        </a:xfrm>
        <a:prstGeom prst="downArrow">
          <a:avLst>
            <a:gd name="adj1" fmla="val 55000"/>
            <a:gd name="adj2" fmla="val 45000"/>
          </a:avLst>
        </a:prstGeom>
        <a:solidFill>
          <a:srgbClr val="4F81BD">
            <a:alpha val="90000"/>
            <a:tint val="40000"/>
            <a:hueOff val="0"/>
            <a:satOff val="0"/>
            <a:lumOff val="0"/>
            <a:alphaOff val="0"/>
          </a:srgbClr>
        </a:solidFill>
        <a:ln>
          <a:noFill/>
        </a:ln>
        <a:effectLst/>
        <a:sp3d z="57150" extrusionH="63500" contourW="12700" prstMaterial="matte">
          <a:contourClr>
            <a:sysClr val="windowText" lastClr="000000">
              <a:tint val="20000"/>
            </a:sysClr>
          </a:contourClr>
        </a:sp3d>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solidFill>
              <a:sysClr val="windowText" lastClr="000000">
                <a:hueOff val="0"/>
                <a:satOff val="0"/>
                <a:lumOff val="0"/>
                <a:alphaOff val="0"/>
              </a:sysClr>
            </a:solidFill>
            <a:latin typeface="Calibri"/>
            <a:ea typeface="+mn-ea"/>
            <a:cs typeface="+mn-cs"/>
          </a:endParaRPr>
        </a:p>
      </dsp:txBody>
      <dsp:txXfrm>
        <a:off x="4179780" y="728091"/>
        <a:ext cx="343242" cy="469619"/>
      </dsp:txXfrm>
    </dsp:sp>
    <dsp:sp modelId="{CE1847E5-5A59-4223-A7D8-C3BF66B8AE63}">
      <dsp:nvSpPr>
        <dsp:cNvPr id="0" name=""/>
        <dsp:cNvSpPr/>
      </dsp:nvSpPr>
      <dsp:spPr>
        <a:xfrm>
          <a:off x="4450842" y="1841830"/>
          <a:ext cx="624078" cy="624078"/>
        </a:xfrm>
        <a:prstGeom prst="downArrow">
          <a:avLst>
            <a:gd name="adj1" fmla="val 55000"/>
            <a:gd name="adj2" fmla="val 45000"/>
          </a:avLst>
        </a:prstGeom>
        <a:solidFill>
          <a:srgbClr val="4F81BD">
            <a:alpha val="90000"/>
            <a:tint val="40000"/>
            <a:hueOff val="0"/>
            <a:satOff val="0"/>
            <a:lumOff val="0"/>
            <a:alphaOff val="0"/>
          </a:srgbClr>
        </a:solidFill>
        <a:ln>
          <a:noFill/>
        </a:ln>
        <a:effectLst/>
        <a:sp3d z="57150" extrusionH="63500" contourW="12700" prstMaterial="matte">
          <a:contourClr>
            <a:sysClr val="windowText" lastClr="000000">
              <a:tint val="20000"/>
            </a:sysClr>
          </a:contourClr>
        </a:sp3d>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solidFill>
              <a:sysClr val="windowText" lastClr="000000">
                <a:hueOff val="0"/>
                <a:satOff val="0"/>
                <a:lumOff val="0"/>
                <a:alphaOff val="0"/>
              </a:sysClr>
            </a:solidFill>
            <a:latin typeface="Calibri"/>
            <a:ea typeface="+mn-ea"/>
            <a:cs typeface="+mn-cs"/>
          </a:endParaRPr>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F8264C-2457-FD43-B932-C883ECA6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2075</Words>
  <Characters>11829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Jennifer</dc:creator>
  <cp:lastModifiedBy>Na Ma</cp:lastModifiedBy>
  <cp:revision>2</cp:revision>
  <cp:lastPrinted>2017-01-27T18:40:00Z</cp:lastPrinted>
  <dcterms:created xsi:type="dcterms:W3CDTF">2017-05-04T03:34:00Z</dcterms:created>
  <dcterms:modified xsi:type="dcterms:W3CDTF">2017-05-04T03:34:00Z</dcterms:modified>
</cp:coreProperties>
</file>