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D0AE" w14:textId="06D93996" w:rsidR="00B05F43" w:rsidRPr="00594ED7" w:rsidRDefault="008517B9" w:rsidP="00594ED7">
      <w:pPr>
        <w:pStyle w:val="NoSpacing"/>
        <w:spacing w:line="360" w:lineRule="auto"/>
        <w:jc w:val="both"/>
        <w:rPr>
          <w:rFonts w:ascii="Book Antiqua" w:eastAsia="宋体" w:hAnsi="Book Antiqua"/>
          <w:b/>
          <w:sz w:val="24"/>
          <w:szCs w:val="24"/>
          <w:lang w:eastAsia="zh-CN"/>
        </w:rPr>
      </w:pPr>
      <w:r w:rsidRPr="00594ED7">
        <w:rPr>
          <w:rFonts w:ascii="Book Antiqua" w:hAnsi="Book Antiqua"/>
          <w:b/>
          <w:sz w:val="24"/>
          <w:szCs w:val="24"/>
        </w:rPr>
        <w:t xml:space="preserve">Name of Journal: </w:t>
      </w:r>
      <w:r w:rsidRPr="00594ED7">
        <w:rPr>
          <w:rFonts w:ascii="Book Antiqua" w:hAnsi="Book Antiqua"/>
          <w:b/>
          <w:i/>
          <w:sz w:val="24"/>
          <w:szCs w:val="24"/>
        </w:rPr>
        <w:t>World Journal of Gastrointestinal Oncology</w:t>
      </w:r>
    </w:p>
    <w:p w14:paraId="4F832F5A" w14:textId="49FA567B" w:rsidR="00B05F43" w:rsidRPr="00594ED7" w:rsidRDefault="008517B9" w:rsidP="00594ED7">
      <w:pPr>
        <w:pStyle w:val="NoSpacing"/>
        <w:spacing w:line="360" w:lineRule="auto"/>
        <w:jc w:val="both"/>
        <w:rPr>
          <w:rFonts w:ascii="Book Antiqua" w:eastAsia="宋体" w:hAnsi="Book Antiqua"/>
          <w:b/>
          <w:sz w:val="24"/>
          <w:szCs w:val="24"/>
          <w:lang w:eastAsia="zh-CN"/>
        </w:rPr>
      </w:pPr>
      <w:r w:rsidRPr="00594ED7">
        <w:rPr>
          <w:rFonts w:ascii="Book Antiqua" w:hAnsi="Book Antiqua"/>
          <w:b/>
          <w:sz w:val="24"/>
          <w:szCs w:val="24"/>
        </w:rPr>
        <w:t xml:space="preserve">Manuscript NO: </w:t>
      </w:r>
      <w:r w:rsidRPr="00594ED7">
        <w:rPr>
          <w:rFonts w:ascii="Book Antiqua" w:eastAsia="宋体" w:hAnsi="Book Antiqua"/>
          <w:b/>
          <w:sz w:val="24"/>
          <w:szCs w:val="24"/>
          <w:lang w:eastAsia="zh-CN"/>
        </w:rPr>
        <w:t>33138</w:t>
      </w:r>
    </w:p>
    <w:p w14:paraId="2849D924" w14:textId="7252CB32" w:rsidR="008517B9" w:rsidRPr="00594ED7" w:rsidRDefault="008517B9" w:rsidP="00594ED7">
      <w:pPr>
        <w:pStyle w:val="NoSpacing"/>
        <w:spacing w:line="360" w:lineRule="auto"/>
        <w:jc w:val="both"/>
        <w:rPr>
          <w:rFonts w:ascii="Book Antiqua" w:eastAsia="宋体" w:hAnsi="Book Antiqua"/>
          <w:b/>
          <w:sz w:val="24"/>
          <w:szCs w:val="24"/>
          <w:lang w:eastAsia="zh-CN"/>
        </w:rPr>
      </w:pPr>
      <w:r w:rsidRPr="00594ED7">
        <w:rPr>
          <w:rFonts w:ascii="Book Antiqua" w:hAnsi="Book Antiqua"/>
          <w:b/>
          <w:sz w:val="24"/>
          <w:szCs w:val="24"/>
        </w:rPr>
        <w:t xml:space="preserve">Manuscript Type: </w:t>
      </w:r>
      <w:r w:rsidRPr="00594ED7">
        <w:rPr>
          <w:rFonts w:ascii="Book Antiqua" w:eastAsia="宋体" w:hAnsi="Book Antiqua"/>
          <w:b/>
          <w:sz w:val="24"/>
          <w:szCs w:val="24"/>
          <w:lang w:eastAsia="zh-CN"/>
        </w:rPr>
        <w:t>R</w:t>
      </w:r>
      <w:r w:rsidR="00EB6CE1" w:rsidRPr="00594ED7">
        <w:rPr>
          <w:rFonts w:ascii="Book Antiqua" w:eastAsia="宋体" w:hAnsi="Book Antiqua"/>
          <w:b/>
          <w:sz w:val="24"/>
          <w:szCs w:val="24"/>
          <w:lang w:eastAsia="zh-CN"/>
        </w:rPr>
        <w:t>eview</w:t>
      </w:r>
    </w:p>
    <w:p w14:paraId="0CC1FFFE" w14:textId="77777777" w:rsidR="00A631FB" w:rsidRPr="00594ED7" w:rsidRDefault="00A631FB" w:rsidP="00594ED7">
      <w:pPr>
        <w:pStyle w:val="NoSpacing"/>
        <w:spacing w:line="360" w:lineRule="auto"/>
        <w:jc w:val="both"/>
        <w:rPr>
          <w:rFonts w:ascii="Book Antiqua" w:eastAsia="宋体" w:hAnsi="Book Antiqua"/>
          <w:b/>
          <w:sz w:val="24"/>
          <w:szCs w:val="24"/>
          <w:lang w:eastAsia="zh-CN"/>
        </w:rPr>
      </w:pPr>
    </w:p>
    <w:p w14:paraId="31B6CCC1" w14:textId="038EEA8F" w:rsidR="003C6E77" w:rsidRPr="00594ED7" w:rsidRDefault="00FF5FE1" w:rsidP="00594ED7">
      <w:pPr>
        <w:pStyle w:val="NoSpacing"/>
        <w:spacing w:line="360" w:lineRule="auto"/>
        <w:jc w:val="both"/>
        <w:rPr>
          <w:rFonts w:ascii="Book Antiqua" w:hAnsi="Book Antiqua"/>
          <w:b/>
          <w:sz w:val="24"/>
          <w:szCs w:val="24"/>
        </w:rPr>
      </w:pPr>
      <w:r w:rsidRPr="00594ED7">
        <w:rPr>
          <w:rFonts w:ascii="Book Antiqua" w:hAnsi="Book Antiqua"/>
          <w:b/>
          <w:sz w:val="24"/>
          <w:szCs w:val="24"/>
        </w:rPr>
        <w:t xml:space="preserve">Evolving </w:t>
      </w:r>
      <w:r w:rsidR="00A631FB" w:rsidRPr="00594ED7">
        <w:rPr>
          <w:rFonts w:ascii="Book Antiqua" w:hAnsi="Book Antiqua"/>
          <w:b/>
          <w:sz w:val="24"/>
          <w:szCs w:val="24"/>
        </w:rPr>
        <w:t>treatment landscape for early and advanced pancreatic cancer</w:t>
      </w:r>
    </w:p>
    <w:p w14:paraId="4CD9DBA8" w14:textId="77777777" w:rsidR="00760841" w:rsidRPr="00594ED7" w:rsidRDefault="00760841" w:rsidP="00594ED7">
      <w:pPr>
        <w:pStyle w:val="NoSpacing"/>
        <w:spacing w:line="360" w:lineRule="auto"/>
        <w:jc w:val="both"/>
        <w:rPr>
          <w:rFonts w:ascii="Book Antiqua" w:hAnsi="Book Antiqua"/>
          <w:sz w:val="24"/>
          <w:szCs w:val="24"/>
        </w:rPr>
      </w:pPr>
    </w:p>
    <w:p w14:paraId="5CCCAA2D" w14:textId="59C424B6" w:rsidR="00760841" w:rsidRPr="00594ED7" w:rsidRDefault="00760841" w:rsidP="00594ED7">
      <w:pPr>
        <w:pStyle w:val="NoSpacing"/>
        <w:spacing w:line="360" w:lineRule="auto"/>
        <w:jc w:val="both"/>
        <w:rPr>
          <w:rFonts w:ascii="Book Antiqua" w:hAnsi="Book Antiqua"/>
          <w:sz w:val="24"/>
          <w:szCs w:val="24"/>
        </w:rPr>
      </w:pPr>
      <w:r w:rsidRPr="00594ED7">
        <w:rPr>
          <w:rFonts w:ascii="Book Antiqua" w:hAnsi="Book Antiqua"/>
          <w:sz w:val="24"/>
          <w:szCs w:val="24"/>
        </w:rPr>
        <w:t xml:space="preserve">Lau </w:t>
      </w:r>
      <w:r w:rsidR="00901D0D" w:rsidRPr="00594ED7">
        <w:rPr>
          <w:rFonts w:ascii="Book Antiqua" w:eastAsia="宋体" w:hAnsi="Book Antiqua"/>
          <w:sz w:val="24"/>
          <w:szCs w:val="24"/>
          <w:lang w:eastAsia="zh-CN"/>
        </w:rPr>
        <w:t>SC</w:t>
      </w:r>
      <w:r w:rsidR="00901D0D" w:rsidRPr="00594ED7">
        <w:rPr>
          <w:rFonts w:ascii="Book Antiqua" w:eastAsia="宋体" w:hAnsi="Book Antiqua"/>
          <w:i/>
          <w:sz w:val="24"/>
          <w:szCs w:val="24"/>
          <w:lang w:eastAsia="zh-CN"/>
        </w:rPr>
        <w:t xml:space="preserve"> </w:t>
      </w:r>
      <w:r w:rsidRPr="00594ED7">
        <w:rPr>
          <w:rFonts w:ascii="Book Antiqua" w:hAnsi="Book Antiqua"/>
          <w:i/>
          <w:sz w:val="24"/>
          <w:szCs w:val="24"/>
        </w:rPr>
        <w:t>et al</w:t>
      </w:r>
      <w:r w:rsidRPr="00594ED7">
        <w:rPr>
          <w:rFonts w:ascii="Book Antiqua" w:hAnsi="Book Antiqua"/>
          <w:sz w:val="24"/>
          <w:szCs w:val="24"/>
        </w:rPr>
        <w:t xml:space="preserve">. Treatment of </w:t>
      </w:r>
      <w:r w:rsidR="00901D0D" w:rsidRPr="00594ED7">
        <w:rPr>
          <w:rFonts w:ascii="Book Antiqua" w:hAnsi="Book Antiqua"/>
          <w:sz w:val="24"/>
          <w:szCs w:val="24"/>
        </w:rPr>
        <w:t>pancreatic cancer</w:t>
      </w:r>
    </w:p>
    <w:p w14:paraId="32A95AA3" w14:textId="77777777" w:rsidR="00760841" w:rsidRPr="00594ED7" w:rsidRDefault="00760841" w:rsidP="00594ED7">
      <w:pPr>
        <w:pStyle w:val="NoSpacing"/>
        <w:spacing w:line="360" w:lineRule="auto"/>
        <w:jc w:val="both"/>
        <w:rPr>
          <w:rFonts w:ascii="Book Antiqua" w:hAnsi="Book Antiqua"/>
          <w:sz w:val="24"/>
          <w:szCs w:val="24"/>
        </w:rPr>
      </w:pPr>
    </w:p>
    <w:p w14:paraId="2606F456" w14:textId="77777777" w:rsidR="009748C1" w:rsidRPr="00594ED7" w:rsidRDefault="00253118" w:rsidP="00594ED7">
      <w:pPr>
        <w:pStyle w:val="NoSpacing"/>
        <w:spacing w:line="360" w:lineRule="auto"/>
        <w:jc w:val="both"/>
        <w:rPr>
          <w:rFonts w:ascii="Book Antiqua" w:hAnsi="Book Antiqua"/>
          <w:b/>
          <w:sz w:val="24"/>
          <w:szCs w:val="24"/>
        </w:rPr>
      </w:pPr>
      <w:r w:rsidRPr="00594ED7">
        <w:rPr>
          <w:rFonts w:ascii="Book Antiqua" w:hAnsi="Book Antiqua"/>
          <w:b/>
          <w:sz w:val="24"/>
          <w:szCs w:val="24"/>
        </w:rPr>
        <w:t>Sally C</w:t>
      </w:r>
      <w:r w:rsidR="009748C1" w:rsidRPr="00594ED7">
        <w:rPr>
          <w:rFonts w:ascii="Book Antiqua" w:hAnsi="Book Antiqua"/>
          <w:b/>
          <w:sz w:val="24"/>
          <w:szCs w:val="24"/>
        </w:rPr>
        <w:t xml:space="preserve"> Lau, </w:t>
      </w:r>
      <w:r w:rsidRPr="00594ED7">
        <w:rPr>
          <w:rFonts w:ascii="Book Antiqua" w:hAnsi="Book Antiqua"/>
          <w:b/>
          <w:sz w:val="24"/>
          <w:szCs w:val="24"/>
        </w:rPr>
        <w:t>Winson Y</w:t>
      </w:r>
      <w:r w:rsidR="009748C1" w:rsidRPr="00594ED7">
        <w:rPr>
          <w:rFonts w:ascii="Book Antiqua" w:hAnsi="Book Antiqua"/>
          <w:b/>
          <w:sz w:val="24"/>
          <w:szCs w:val="24"/>
        </w:rPr>
        <w:t xml:space="preserve"> Cheung</w:t>
      </w:r>
    </w:p>
    <w:p w14:paraId="73D847E7" w14:textId="77777777" w:rsidR="009748C1" w:rsidRPr="00594ED7" w:rsidRDefault="009748C1" w:rsidP="00594ED7">
      <w:pPr>
        <w:pStyle w:val="NoSpacing"/>
        <w:spacing w:line="360" w:lineRule="auto"/>
        <w:jc w:val="both"/>
        <w:rPr>
          <w:rFonts w:ascii="Book Antiqua" w:hAnsi="Book Antiqua"/>
          <w:sz w:val="24"/>
          <w:szCs w:val="24"/>
        </w:rPr>
      </w:pPr>
    </w:p>
    <w:p w14:paraId="4B4B5FC1" w14:textId="1DF87710" w:rsidR="009748C1" w:rsidRPr="00594ED7" w:rsidRDefault="00520EA9" w:rsidP="00594ED7">
      <w:pPr>
        <w:pStyle w:val="NoSpacing"/>
        <w:spacing w:line="360" w:lineRule="auto"/>
        <w:jc w:val="both"/>
        <w:rPr>
          <w:rFonts w:ascii="Book Antiqua" w:hAnsi="Book Antiqua"/>
          <w:sz w:val="24"/>
          <w:szCs w:val="24"/>
        </w:rPr>
      </w:pPr>
      <w:r w:rsidRPr="00594ED7">
        <w:rPr>
          <w:rFonts w:ascii="Book Antiqua" w:hAnsi="Book Antiqua"/>
          <w:b/>
          <w:sz w:val="24"/>
          <w:szCs w:val="24"/>
        </w:rPr>
        <w:t>Sally C</w:t>
      </w:r>
      <w:r w:rsidR="00760841" w:rsidRPr="00594ED7">
        <w:rPr>
          <w:rFonts w:ascii="Book Antiqua" w:hAnsi="Book Antiqua"/>
          <w:b/>
          <w:sz w:val="24"/>
          <w:szCs w:val="24"/>
        </w:rPr>
        <w:t xml:space="preserve"> Lau,</w:t>
      </w:r>
      <w:r w:rsidR="00760841" w:rsidRPr="00594ED7">
        <w:rPr>
          <w:rFonts w:ascii="Book Antiqua" w:hAnsi="Book Antiqua"/>
          <w:sz w:val="24"/>
          <w:szCs w:val="24"/>
        </w:rPr>
        <w:t xml:space="preserve"> </w:t>
      </w:r>
      <w:r w:rsidR="009748C1" w:rsidRPr="00594ED7">
        <w:rPr>
          <w:rFonts w:ascii="Book Antiqua" w:hAnsi="Book Antiqua"/>
          <w:sz w:val="24"/>
          <w:szCs w:val="24"/>
        </w:rPr>
        <w:t>Division of Medical Oncology</w:t>
      </w:r>
      <w:r w:rsidR="00760841" w:rsidRPr="00594ED7">
        <w:rPr>
          <w:rFonts w:ascii="Book Antiqua" w:hAnsi="Book Antiqua"/>
          <w:sz w:val="24"/>
          <w:szCs w:val="24"/>
        </w:rPr>
        <w:t xml:space="preserve">, </w:t>
      </w:r>
      <w:r w:rsidR="009748C1" w:rsidRPr="00594ED7">
        <w:rPr>
          <w:rFonts w:ascii="Book Antiqua" w:hAnsi="Book Antiqua"/>
          <w:sz w:val="24"/>
          <w:szCs w:val="24"/>
        </w:rPr>
        <w:t>University of British Columbia</w:t>
      </w:r>
      <w:r w:rsidR="00760841" w:rsidRPr="00594ED7">
        <w:rPr>
          <w:rFonts w:ascii="Book Antiqua" w:hAnsi="Book Antiqua"/>
          <w:sz w:val="24"/>
          <w:szCs w:val="24"/>
        </w:rPr>
        <w:t xml:space="preserve">, </w:t>
      </w:r>
      <w:r w:rsidR="009748C1" w:rsidRPr="00594ED7">
        <w:rPr>
          <w:rFonts w:ascii="Book Antiqua" w:hAnsi="Book Antiqua"/>
          <w:sz w:val="24"/>
          <w:szCs w:val="24"/>
        </w:rPr>
        <w:t>British Columbia Cancer Agency</w:t>
      </w:r>
      <w:r w:rsidR="00760841" w:rsidRPr="00594ED7">
        <w:rPr>
          <w:rFonts w:ascii="Book Antiqua" w:hAnsi="Book Antiqua"/>
          <w:sz w:val="24"/>
          <w:szCs w:val="24"/>
        </w:rPr>
        <w:t xml:space="preserve">, </w:t>
      </w:r>
      <w:r w:rsidR="009748C1" w:rsidRPr="00594ED7">
        <w:rPr>
          <w:rFonts w:ascii="Book Antiqua" w:hAnsi="Book Antiqua"/>
          <w:sz w:val="24"/>
          <w:szCs w:val="24"/>
        </w:rPr>
        <w:t>Vancouver</w:t>
      </w:r>
      <w:r w:rsidR="00CB02E9" w:rsidRPr="00594ED7">
        <w:rPr>
          <w:rFonts w:ascii="Book Antiqua" w:eastAsia="宋体" w:hAnsi="Book Antiqua"/>
          <w:sz w:val="24"/>
          <w:szCs w:val="24"/>
          <w:lang w:eastAsia="zh-CN"/>
        </w:rPr>
        <w:t>,</w:t>
      </w:r>
      <w:r w:rsidR="009748C1" w:rsidRPr="00594ED7">
        <w:rPr>
          <w:rFonts w:ascii="Book Antiqua" w:hAnsi="Book Antiqua"/>
          <w:sz w:val="24"/>
          <w:szCs w:val="24"/>
        </w:rPr>
        <w:t xml:space="preserve"> BC V5Z 4E6</w:t>
      </w:r>
      <w:r w:rsidR="00760841" w:rsidRPr="00594ED7">
        <w:rPr>
          <w:rFonts w:ascii="Book Antiqua" w:hAnsi="Book Antiqua"/>
          <w:sz w:val="24"/>
          <w:szCs w:val="24"/>
        </w:rPr>
        <w:t>, Canada</w:t>
      </w:r>
    </w:p>
    <w:p w14:paraId="25A54C40" w14:textId="77777777" w:rsidR="009748C1" w:rsidRPr="00594ED7" w:rsidRDefault="009748C1" w:rsidP="00594ED7">
      <w:pPr>
        <w:pStyle w:val="NoSpacing"/>
        <w:spacing w:line="360" w:lineRule="auto"/>
        <w:jc w:val="both"/>
        <w:rPr>
          <w:rFonts w:ascii="Book Antiqua" w:hAnsi="Book Antiqua"/>
          <w:sz w:val="24"/>
          <w:szCs w:val="24"/>
        </w:rPr>
      </w:pPr>
    </w:p>
    <w:p w14:paraId="516B049F" w14:textId="734AD23A" w:rsidR="009748C1" w:rsidRPr="00594ED7" w:rsidRDefault="00520EA9" w:rsidP="00594ED7">
      <w:pPr>
        <w:pStyle w:val="NoSpacing"/>
        <w:spacing w:line="360" w:lineRule="auto"/>
        <w:jc w:val="both"/>
        <w:rPr>
          <w:rFonts w:ascii="Book Antiqua" w:hAnsi="Book Antiqua"/>
          <w:sz w:val="24"/>
          <w:szCs w:val="24"/>
        </w:rPr>
      </w:pPr>
      <w:r w:rsidRPr="00594ED7">
        <w:rPr>
          <w:rFonts w:ascii="Book Antiqua" w:hAnsi="Book Antiqua"/>
          <w:b/>
          <w:sz w:val="24"/>
          <w:szCs w:val="24"/>
        </w:rPr>
        <w:t>Winson Y</w:t>
      </w:r>
      <w:r w:rsidR="00760841" w:rsidRPr="00594ED7">
        <w:rPr>
          <w:rFonts w:ascii="Book Antiqua" w:hAnsi="Book Antiqua"/>
          <w:b/>
          <w:sz w:val="24"/>
          <w:szCs w:val="24"/>
        </w:rPr>
        <w:t xml:space="preserve"> Cheung,</w:t>
      </w:r>
      <w:r w:rsidR="00760841" w:rsidRPr="00594ED7">
        <w:rPr>
          <w:rFonts w:ascii="Book Antiqua" w:hAnsi="Book Antiqua"/>
          <w:sz w:val="24"/>
          <w:szCs w:val="24"/>
        </w:rPr>
        <w:t xml:space="preserve"> </w:t>
      </w:r>
      <w:r w:rsidR="00BA6A60" w:rsidRPr="00594ED7">
        <w:rPr>
          <w:rFonts w:ascii="Book Antiqua" w:hAnsi="Book Antiqua"/>
          <w:sz w:val="24"/>
          <w:szCs w:val="24"/>
        </w:rPr>
        <w:t>Department of</w:t>
      </w:r>
      <w:r w:rsidR="009748C1" w:rsidRPr="00594ED7">
        <w:rPr>
          <w:rFonts w:ascii="Book Antiqua" w:hAnsi="Book Antiqua"/>
          <w:sz w:val="24"/>
          <w:szCs w:val="24"/>
        </w:rPr>
        <w:t xml:space="preserve"> Oncology</w:t>
      </w:r>
      <w:r w:rsidR="00760841" w:rsidRPr="00594ED7">
        <w:rPr>
          <w:rFonts w:ascii="Book Antiqua" w:hAnsi="Book Antiqua"/>
          <w:sz w:val="24"/>
          <w:szCs w:val="24"/>
        </w:rPr>
        <w:t xml:space="preserve">, University of Calgary, </w:t>
      </w:r>
      <w:r w:rsidR="009748C1" w:rsidRPr="00594ED7">
        <w:rPr>
          <w:rFonts w:ascii="Book Antiqua" w:hAnsi="Book Antiqua"/>
          <w:sz w:val="24"/>
          <w:szCs w:val="24"/>
        </w:rPr>
        <w:t>Tom Baker Cancer Center</w:t>
      </w:r>
      <w:r w:rsidR="00760841" w:rsidRPr="00594ED7">
        <w:rPr>
          <w:rFonts w:ascii="Book Antiqua" w:hAnsi="Book Antiqua"/>
          <w:sz w:val="24"/>
          <w:szCs w:val="24"/>
        </w:rPr>
        <w:t>, Calgary</w:t>
      </w:r>
      <w:r w:rsidR="00CB02E9" w:rsidRPr="00594ED7">
        <w:rPr>
          <w:rFonts w:ascii="Book Antiqua" w:eastAsia="宋体" w:hAnsi="Book Antiqua"/>
          <w:sz w:val="24"/>
          <w:szCs w:val="24"/>
          <w:lang w:eastAsia="zh-CN"/>
        </w:rPr>
        <w:t>,</w:t>
      </w:r>
      <w:r w:rsidR="00760841" w:rsidRPr="00594ED7">
        <w:rPr>
          <w:rFonts w:ascii="Book Antiqua" w:hAnsi="Book Antiqua"/>
          <w:sz w:val="24"/>
          <w:szCs w:val="24"/>
        </w:rPr>
        <w:t xml:space="preserve"> AB T2N 4N2, Canada</w:t>
      </w:r>
    </w:p>
    <w:p w14:paraId="119D2BA5" w14:textId="77777777" w:rsidR="009748C1" w:rsidRPr="00594ED7" w:rsidRDefault="009748C1" w:rsidP="00594ED7">
      <w:pPr>
        <w:pStyle w:val="NoSpacing"/>
        <w:spacing w:line="360" w:lineRule="auto"/>
        <w:jc w:val="both"/>
        <w:rPr>
          <w:rFonts w:ascii="Book Antiqua" w:hAnsi="Book Antiqua"/>
          <w:sz w:val="24"/>
          <w:szCs w:val="24"/>
        </w:rPr>
      </w:pPr>
    </w:p>
    <w:p w14:paraId="55A01149" w14:textId="13B43F2D" w:rsidR="00760841" w:rsidRPr="00594ED7" w:rsidRDefault="00137896" w:rsidP="00594ED7">
      <w:pPr>
        <w:pStyle w:val="NoSpacing"/>
        <w:spacing w:line="360" w:lineRule="auto"/>
        <w:jc w:val="both"/>
        <w:rPr>
          <w:rFonts w:ascii="Book Antiqua" w:hAnsi="Book Antiqua"/>
          <w:sz w:val="24"/>
          <w:szCs w:val="24"/>
        </w:rPr>
      </w:pPr>
      <w:r w:rsidRPr="00594ED7">
        <w:rPr>
          <w:rFonts w:ascii="Book Antiqua" w:hAnsi="Book Antiqua"/>
          <w:b/>
          <w:sz w:val="24"/>
          <w:szCs w:val="24"/>
        </w:rPr>
        <w:t>Author contributions:</w:t>
      </w:r>
      <w:r w:rsidR="00760841" w:rsidRPr="00594ED7">
        <w:rPr>
          <w:rFonts w:ascii="Book Antiqua" w:hAnsi="Book Antiqua"/>
          <w:sz w:val="24"/>
          <w:szCs w:val="24"/>
        </w:rPr>
        <w:t xml:space="preserve"> Lau S</w:t>
      </w:r>
      <w:r w:rsidR="0046533F" w:rsidRPr="00594ED7">
        <w:rPr>
          <w:rFonts w:ascii="Book Antiqua" w:eastAsia="宋体" w:hAnsi="Book Antiqua"/>
          <w:sz w:val="24"/>
          <w:szCs w:val="24"/>
          <w:lang w:eastAsia="zh-CN"/>
        </w:rPr>
        <w:t>C</w:t>
      </w:r>
      <w:r w:rsidR="00760841" w:rsidRPr="00594ED7">
        <w:rPr>
          <w:rFonts w:ascii="Book Antiqua" w:hAnsi="Book Antiqua"/>
          <w:sz w:val="24"/>
          <w:szCs w:val="24"/>
        </w:rPr>
        <w:t xml:space="preserve"> </w:t>
      </w:r>
      <w:r w:rsidR="00BA6A60" w:rsidRPr="00594ED7">
        <w:rPr>
          <w:rFonts w:ascii="Book Antiqua" w:hAnsi="Book Antiqua"/>
          <w:sz w:val="24"/>
          <w:szCs w:val="24"/>
        </w:rPr>
        <w:t>and Cheung W</w:t>
      </w:r>
      <w:r w:rsidR="0046533F" w:rsidRPr="00594ED7">
        <w:rPr>
          <w:rFonts w:ascii="Book Antiqua" w:eastAsia="宋体" w:hAnsi="Book Antiqua"/>
          <w:sz w:val="24"/>
          <w:szCs w:val="24"/>
          <w:lang w:eastAsia="zh-CN"/>
        </w:rPr>
        <w:t>Y</w:t>
      </w:r>
      <w:r w:rsidR="00BA6A60" w:rsidRPr="00594ED7">
        <w:rPr>
          <w:rFonts w:ascii="Book Antiqua" w:hAnsi="Book Antiqua"/>
          <w:sz w:val="24"/>
          <w:szCs w:val="24"/>
        </w:rPr>
        <w:t xml:space="preserve"> </w:t>
      </w:r>
      <w:r w:rsidR="00760841" w:rsidRPr="00594ED7">
        <w:rPr>
          <w:rFonts w:ascii="Book Antiqua" w:hAnsi="Book Antiqua"/>
          <w:sz w:val="24"/>
          <w:szCs w:val="24"/>
        </w:rPr>
        <w:t xml:space="preserve">wrote the paper; Cheung W provided </w:t>
      </w:r>
      <w:proofErr w:type="gramStart"/>
      <w:r w:rsidR="00760841" w:rsidRPr="00594ED7">
        <w:rPr>
          <w:rFonts w:ascii="Book Antiqua" w:hAnsi="Book Antiqua"/>
          <w:sz w:val="24"/>
          <w:szCs w:val="24"/>
        </w:rPr>
        <w:t>supervision</w:t>
      </w:r>
      <w:proofErr w:type="gramEnd"/>
      <w:r w:rsidR="00760841" w:rsidRPr="00594ED7">
        <w:rPr>
          <w:rFonts w:ascii="Book Antiqua" w:hAnsi="Book Antiqua"/>
          <w:sz w:val="24"/>
          <w:szCs w:val="24"/>
        </w:rPr>
        <w:t xml:space="preserve"> and review.</w:t>
      </w:r>
    </w:p>
    <w:p w14:paraId="22926F06" w14:textId="77777777" w:rsidR="00760841" w:rsidRPr="00594ED7" w:rsidRDefault="00760841" w:rsidP="00594ED7">
      <w:pPr>
        <w:pStyle w:val="NoSpacing"/>
        <w:spacing w:line="360" w:lineRule="auto"/>
        <w:jc w:val="both"/>
        <w:rPr>
          <w:rFonts w:ascii="Book Antiqua" w:eastAsia="宋体" w:hAnsi="Book Antiqua"/>
          <w:sz w:val="24"/>
          <w:szCs w:val="24"/>
          <w:lang w:eastAsia="zh-CN"/>
        </w:rPr>
      </w:pPr>
    </w:p>
    <w:p w14:paraId="7FC45BAF" w14:textId="6FA9941C" w:rsidR="000E4BA8" w:rsidRPr="00594ED7" w:rsidRDefault="000E4BA8" w:rsidP="00594ED7">
      <w:pPr>
        <w:spacing w:after="0" w:line="360" w:lineRule="auto"/>
        <w:jc w:val="both"/>
        <w:rPr>
          <w:rFonts w:ascii="Book Antiqua" w:hAnsi="Book Antiqua"/>
          <w:b/>
          <w:sz w:val="24"/>
          <w:szCs w:val="24"/>
        </w:rPr>
      </w:pPr>
      <w:r w:rsidRPr="00594ED7">
        <w:rPr>
          <w:rFonts w:ascii="Book Antiqua" w:hAnsi="Book Antiqua"/>
          <w:b/>
          <w:sz w:val="24"/>
          <w:szCs w:val="24"/>
        </w:rPr>
        <w:t>Conflict-of-interest statement</w:t>
      </w:r>
      <w:r w:rsidRPr="00594ED7">
        <w:rPr>
          <w:rFonts w:ascii="Book Antiqua" w:hAnsi="Book Antiqua" w:cs="TimesNewRomanPS-BoldItalicMT"/>
          <w:b/>
          <w:iCs/>
          <w:sz w:val="24"/>
          <w:szCs w:val="24"/>
        </w:rPr>
        <w:t xml:space="preserve">: </w:t>
      </w:r>
      <w:r w:rsidRPr="00594ED7">
        <w:rPr>
          <w:rFonts w:ascii="Book Antiqua" w:hAnsi="Book Antiqua"/>
          <w:sz w:val="24"/>
          <w:szCs w:val="24"/>
        </w:rPr>
        <w:t>Authors declare no conflict of interests for this article.</w:t>
      </w:r>
    </w:p>
    <w:p w14:paraId="75272F79" w14:textId="77777777" w:rsidR="000E4BA8" w:rsidRPr="00594ED7" w:rsidRDefault="000E4BA8" w:rsidP="00594ED7">
      <w:pPr>
        <w:adjustRightInd w:val="0"/>
        <w:snapToGrid w:val="0"/>
        <w:spacing w:after="0" w:line="360" w:lineRule="auto"/>
        <w:jc w:val="both"/>
        <w:rPr>
          <w:rFonts w:ascii="Book Antiqua" w:hAnsi="Book Antiqua"/>
          <w:sz w:val="24"/>
          <w:szCs w:val="24"/>
        </w:rPr>
      </w:pPr>
    </w:p>
    <w:p w14:paraId="7B5525F2" w14:textId="77777777" w:rsidR="000E4BA8" w:rsidRPr="00594ED7" w:rsidRDefault="000E4BA8" w:rsidP="00594ED7">
      <w:pPr>
        <w:adjustRightInd w:val="0"/>
        <w:snapToGrid w:val="0"/>
        <w:spacing w:after="0" w:line="360" w:lineRule="auto"/>
        <w:jc w:val="both"/>
        <w:rPr>
          <w:rFonts w:ascii="Book Antiqua" w:hAnsi="Book Antiqua"/>
          <w:sz w:val="24"/>
          <w:szCs w:val="24"/>
        </w:rPr>
      </w:pPr>
      <w:r w:rsidRPr="00594ED7">
        <w:rPr>
          <w:rFonts w:ascii="Book Antiqua" w:hAnsi="Book Antiqua"/>
          <w:b/>
          <w:sz w:val="24"/>
          <w:szCs w:val="24"/>
        </w:rPr>
        <w:t xml:space="preserve">Open-Access: </w:t>
      </w:r>
      <w:r w:rsidRPr="00594ED7">
        <w:rPr>
          <w:rFonts w:ascii="Book Antiqua" w:hAnsi="Book Antiqua"/>
          <w:sz w:val="24"/>
          <w:szCs w:val="24"/>
        </w:rPr>
        <w:t xml:space="preserve">This article is an open-access </w:t>
      </w:r>
      <w:proofErr w:type="gramStart"/>
      <w:r w:rsidRPr="00594ED7">
        <w:rPr>
          <w:rFonts w:ascii="Book Antiqua" w:hAnsi="Book Antiqua"/>
          <w:sz w:val="24"/>
          <w:szCs w:val="24"/>
        </w:rPr>
        <w:t>article which</w:t>
      </w:r>
      <w:proofErr w:type="gramEnd"/>
      <w:r w:rsidRPr="00594ED7">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94ED7">
          <w:rPr>
            <w:rStyle w:val="Hyperlink"/>
            <w:rFonts w:ascii="Book Antiqua" w:hAnsi="Book Antiqua"/>
            <w:color w:val="auto"/>
            <w:sz w:val="24"/>
            <w:szCs w:val="24"/>
            <w:u w:val="none"/>
          </w:rPr>
          <w:t>http://creativecommons.org/licenses/by-nc/4.0/</w:t>
        </w:r>
      </w:hyperlink>
    </w:p>
    <w:p w14:paraId="58C2BA63" w14:textId="77777777" w:rsidR="00760841" w:rsidRPr="00594ED7" w:rsidRDefault="00760841" w:rsidP="00594ED7">
      <w:pPr>
        <w:pStyle w:val="NoSpacing"/>
        <w:spacing w:line="360" w:lineRule="auto"/>
        <w:jc w:val="both"/>
        <w:rPr>
          <w:rFonts w:ascii="Book Antiqua" w:eastAsia="宋体" w:hAnsi="Book Antiqua"/>
          <w:sz w:val="24"/>
          <w:szCs w:val="24"/>
          <w:lang w:eastAsia="zh-CN"/>
        </w:rPr>
      </w:pPr>
    </w:p>
    <w:p w14:paraId="57A3D627" w14:textId="1A13BE2E" w:rsidR="000E4BA8" w:rsidRPr="00594ED7" w:rsidRDefault="000E4BA8" w:rsidP="00594ED7">
      <w:pPr>
        <w:pStyle w:val="NoSpacing"/>
        <w:spacing w:line="360" w:lineRule="auto"/>
        <w:jc w:val="both"/>
        <w:rPr>
          <w:rFonts w:ascii="Book Antiqua" w:eastAsia="宋体" w:hAnsi="Book Antiqua" w:cs="宋体"/>
          <w:sz w:val="24"/>
          <w:szCs w:val="24"/>
          <w:lang w:eastAsia="zh-CN"/>
        </w:rPr>
      </w:pPr>
      <w:r w:rsidRPr="00594ED7">
        <w:rPr>
          <w:rFonts w:ascii="Book Antiqua" w:eastAsia="宋体" w:hAnsi="Book Antiqua" w:cs="宋体"/>
          <w:b/>
          <w:sz w:val="24"/>
          <w:szCs w:val="24"/>
        </w:rPr>
        <w:t>Manuscript source:</w:t>
      </w:r>
      <w:r w:rsidRPr="00594ED7">
        <w:rPr>
          <w:rFonts w:ascii="Book Antiqua" w:eastAsia="宋体" w:hAnsi="Book Antiqua" w:cs="宋体"/>
          <w:sz w:val="24"/>
          <w:szCs w:val="24"/>
        </w:rPr>
        <w:t> Invited manuscript</w:t>
      </w:r>
    </w:p>
    <w:p w14:paraId="0273A29D" w14:textId="77777777" w:rsidR="000E4BA8" w:rsidRPr="00594ED7" w:rsidRDefault="000E4BA8" w:rsidP="00594ED7">
      <w:pPr>
        <w:pStyle w:val="NoSpacing"/>
        <w:spacing w:line="360" w:lineRule="auto"/>
        <w:jc w:val="both"/>
        <w:rPr>
          <w:rFonts w:ascii="Book Antiqua" w:eastAsia="宋体" w:hAnsi="Book Antiqua"/>
          <w:sz w:val="24"/>
          <w:szCs w:val="24"/>
          <w:lang w:eastAsia="zh-CN"/>
        </w:rPr>
      </w:pPr>
    </w:p>
    <w:p w14:paraId="4DC2E6F8" w14:textId="374F89AF" w:rsidR="00760841" w:rsidRPr="00594ED7" w:rsidRDefault="004A2BB7" w:rsidP="00594ED7">
      <w:pPr>
        <w:pStyle w:val="NoSpacing"/>
        <w:spacing w:line="360" w:lineRule="auto"/>
        <w:jc w:val="both"/>
        <w:rPr>
          <w:rFonts w:ascii="Book Antiqua" w:eastAsia="宋体" w:hAnsi="Book Antiqua"/>
          <w:sz w:val="24"/>
          <w:szCs w:val="24"/>
          <w:lang w:eastAsia="zh-CN"/>
        </w:rPr>
      </w:pPr>
      <w:r w:rsidRPr="00594ED7">
        <w:rPr>
          <w:rFonts w:ascii="Book Antiqua" w:hAnsi="Book Antiqua"/>
          <w:b/>
          <w:sz w:val="24"/>
          <w:szCs w:val="24"/>
        </w:rPr>
        <w:t>Correspondence to:</w:t>
      </w:r>
      <w:r w:rsidRPr="00594ED7">
        <w:rPr>
          <w:rFonts w:ascii="Book Antiqua" w:eastAsia="宋体" w:hAnsi="Book Antiqua"/>
          <w:b/>
          <w:sz w:val="24"/>
          <w:szCs w:val="24"/>
          <w:lang w:eastAsia="zh-CN"/>
        </w:rPr>
        <w:t xml:space="preserve"> </w:t>
      </w:r>
      <w:r w:rsidR="00760841" w:rsidRPr="00594ED7">
        <w:rPr>
          <w:rFonts w:ascii="Book Antiqua" w:hAnsi="Book Antiqua"/>
          <w:b/>
          <w:sz w:val="24"/>
          <w:szCs w:val="24"/>
        </w:rPr>
        <w:t>Dr. Wins</w:t>
      </w:r>
      <w:r w:rsidRPr="00594ED7">
        <w:rPr>
          <w:rFonts w:ascii="Book Antiqua" w:hAnsi="Book Antiqua"/>
          <w:b/>
          <w:sz w:val="24"/>
          <w:szCs w:val="24"/>
        </w:rPr>
        <w:t>on Y</w:t>
      </w:r>
      <w:r w:rsidR="00760841" w:rsidRPr="00594ED7">
        <w:rPr>
          <w:rFonts w:ascii="Book Antiqua" w:hAnsi="Book Antiqua"/>
          <w:b/>
          <w:sz w:val="24"/>
          <w:szCs w:val="24"/>
        </w:rPr>
        <w:t xml:space="preserve"> Cheung</w:t>
      </w:r>
      <w:r w:rsidRPr="00594ED7">
        <w:rPr>
          <w:rFonts w:ascii="Book Antiqua" w:eastAsia="宋体" w:hAnsi="Book Antiqua"/>
          <w:b/>
          <w:sz w:val="24"/>
          <w:szCs w:val="24"/>
          <w:lang w:eastAsia="zh-CN"/>
        </w:rPr>
        <w:t>,</w:t>
      </w:r>
      <w:r w:rsidRPr="00594ED7">
        <w:rPr>
          <w:rFonts w:ascii="Book Antiqua" w:hAnsi="Book Antiqua"/>
          <w:sz w:val="24"/>
          <w:szCs w:val="24"/>
        </w:rPr>
        <w:t xml:space="preserve"> Department of Oncology, University of Calgary, Tom Baker Cancer Center, 1331 29 ST NW</w:t>
      </w:r>
      <w:r w:rsidRPr="00594ED7">
        <w:rPr>
          <w:rFonts w:ascii="Book Antiqua" w:eastAsia="宋体" w:hAnsi="Book Antiqua"/>
          <w:sz w:val="24"/>
          <w:szCs w:val="24"/>
          <w:lang w:eastAsia="zh-CN"/>
        </w:rPr>
        <w:t>,</w:t>
      </w:r>
      <w:r w:rsidRPr="00594ED7">
        <w:rPr>
          <w:rFonts w:ascii="Book Antiqua" w:hAnsi="Book Antiqua"/>
          <w:sz w:val="24"/>
          <w:szCs w:val="24"/>
        </w:rPr>
        <w:t xml:space="preserve"> Calgary</w:t>
      </w:r>
      <w:r w:rsidRPr="00594ED7">
        <w:rPr>
          <w:rFonts w:ascii="Book Antiqua" w:eastAsia="宋体" w:hAnsi="Book Antiqua"/>
          <w:sz w:val="24"/>
          <w:szCs w:val="24"/>
          <w:lang w:eastAsia="zh-CN"/>
        </w:rPr>
        <w:t>,</w:t>
      </w:r>
      <w:r w:rsidRPr="00594ED7">
        <w:rPr>
          <w:rFonts w:ascii="Book Antiqua" w:hAnsi="Book Antiqua"/>
          <w:sz w:val="24"/>
          <w:szCs w:val="24"/>
        </w:rPr>
        <w:t xml:space="preserve"> AB T2N 4N2, Canada</w:t>
      </w:r>
      <w:r w:rsidRPr="00594ED7">
        <w:rPr>
          <w:rFonts w:ascii="Book Antiqua" w:eastAsia="宋体" w:hAnsi="Book Antiqua"/>
          <w:sz w:val="24"/>
          <w:szCs w:val="24"/>
          <w:lang w:eastAsia="zh-CN"/>
        </w:rPr>
        <w:t>.</w:t>
      </w:r>
      <w:r w:rsidRPr="00594ED7">
        <w:rPr>
          <w:rFonts w:ascii="Book Antiqua" w:hAnsi="Book Antiqua"/>
          <w:sz w:val="24"/>
          <w:szCs w:val="24"/>
        </w:rPr>
        <w:t xml:space="preserve"> </w:t>
      </w:r>
      <w:r w:rsidRPr="00594ED7">
        <w:rPr>
          <w:rFonts w:ascii="Book Antiqua" w:eastAsia="宋体" w:hAnsi="Book Antiqua"/>
          <w:sz w:val="24"/>
          <w:szCs w:val="24"/>
          <w:lang w:eastAsia="zh-CN"/>
        </w:rPr>
        <w:t>wcheung@bccancer.bc.ca</w:t>
      </w:r>
    </w:p>
    <w:p w14:paraId="1B62DA48" w14:textId="25D2A80B" w:rsidR="002742EA" w:rsidRPr="00594ED7" w:rsidRDefault="00760841" w:rsidP="00594ED7">
      <w:pPr>
        <w:pStyle w:val="NoSpacing"/>
        <w:spacing w:line="360" w:lineRule="auto"/>
        <w:jc w:val="both"/>
        <w:rPr>
          <w:rFonts w:ascii="Book Antiqua" w:hAnsi="Book Antiqua"/>
          <w:b/>
          <w:sz w:val="24"/>
          <w:szCs w:val="24"/>
        </w:rPr>
      </w:pPr>
      <w:r w:rsidRPr="00594ED7">
        <w:rPr>
          <w:rFonts w:ascii="Book Antiqua" w:hAnsi="Book Antiqua"/>
          <w:b/>
          <w:sz w:val="24"/>
          <w:szCs w:val="24"/>
        </w:rPr>
        <w:t>Telephone</w:t>
      </w:r>
      <w:r w:rsidR="00BA6A60" w:rsidRPr="00594ED7">
        <w:rPr>
          <w:rFonts w:ascii="Book Antiqua" w:hAnsi="Book Antiqua"/>
          <w:b/>
          <w:sz w:val="24"/>
          <w:szCs w:val="24"/>
        </w:rPr>
        <w:t xml:space="preserve">: </w:t>
      </w:r>
      <w:r w:rsidR="001D3A0E" w:rsidRPr="00594ED7">
        <w:rPr>
          <w:rFonts w:ascii="Book Antiqua" w:eastAsia="宋体" w:hAnsi="Book Antiqua"/>
          <w:sz w:val="24"/>
          <w:szCs w:val="24"/>
          <w:lang w:eastAsia="zh-CN"/>
        </w:rPr>
        <w:t>+1-</w:t>
      </w:r>
      <w:r w:rsidR="00BA6A60" w:rsidRPr="00594ED7">
        <w:rPr>
          <w:rFonts w:ascii="Book Antiqua" w:hAnsi="Book Antiqua"/>
          <w:sz w:val="24"/>
          <w:szCs w:val="24"/>
        </w:rPr>
        <w:t>403</w:t>
      </w:r>
      <w:r w:rsidR="001D3A0E" w:rsidRPr="00594ED7">
        <w:rPr>
          <w:rFonts w:ascii="Book Antiqua" w:eastAsia="宋体" w:hAnsi="Book Antiqua"/>
          <w:sz w:val="24"/>
          <w:szCs w:val="24"/>
          <w:lang w:eastAsia="zh-CN"/>
        </w:rPr>
        <w:t>-</w:t>
      </w:r>
      <w:r w:rsidR="001D3A0E" w:rsidRPr="00594ED7">
        <w:rPr>
          <w:rFonts w:ascii="Book Antiqua" w:hAnsi="Book Antiqua"/>
          <w:sz w:val="24"/>
          <w:szCs w:val="24"/>
        </w:rPr>
        <w:t>521</w:t>
      </w:r>
      <w:r w:rsidR="00BA6A60" w:rsidRPr="00594ED7">
        <w:rPr>
          <w:rFonts w:ascii="Book Antiqua" w:hAnsi="Book Antiqua"/>
          <w:sz w:val="24"/>
          <w:szCs w:val="24"/>
        </w:rPr>
        <w:t>3565</w:t>
      </w:r>
      <w:r w:rsidRPr="00594ED7">
        <w:rPr>
          <w:rFonts w:ascii="Book Antiqua" w:hAnsi="Book Antiqua"/>
          <w:sz w:val="24"/>
          <w:szCs w:val="24"/>
        </w:rPr>
        <w:t xml:space="preserve"> </w:t>
      </w:r>
    </w:p>
    <w:p w14:paraId="3A5CC703" w14:textId="481F0D53" w:rsidR="00760841" w:rsidRPr="00594ED7" w:rsidRDefault="002742EA" w:rsidP="00594ED7">
      <w:pPr>
        <w:pStyle w:val="NoSpacing"/>
        <w:spacing w:line="360" w:lineRule="auto"/>
        <w:jc w:val="both"/>
        <w:rPr>
          <w:rFonts w:ascii="Book Antiqua" w:hAnsi="Book Antiqua"/>
          <w:sz w:val="24"/>
          <w:szCs w:val="24"/>
        </w:rPr>
      </w:pPr>
      <w:r w:rsidRPr="00594ED7">
        <w:rPr>
          <w:rFonts w:ascii="Book Antiqua" w:hAnsi="Book Antiqua"/>
          <w:b/>
          <w:sz w:val="24"/>
          <w:szCs w:val="24"/>
        </w:rPr>
        <w:t>F</w:t>
      </w:r>
      <w:r w:rsidR="00760841" w:rsidRPr="00594ED7">
        <w:rPr>
          <w:rFonts w:ascii="Book Antiqua" w:hAnsi="Book Antiqua"/>
          <w:b/>
          <w:sz w:val="24"/>
          <w:szCs w:val="24"/>
        </w:rPr>
        <w:t>ax:</w:t>
      </w:r>
      <w:r w:rsidR="00BA6A60" w:rsidRPr="00594ED7">
        <w:rPr>
          <w:rFonts w:ascii="Book Antiqua" w:hAnsi="Book Antiqua"/>
          <w:b/>
          <w:sz w:val="24"/>
          <w:szCs w:val="24"/>
        </w:rPr>
        <w:t xml:space="preserve"> </w:t>
      </w:r>
      <w:r w:rsidR="001D3A0E" w:rsidRPr="00594ED7">
        <w:rPr>
          <w:rFonts w:ascii="Book Antiqua" w:eastAsia="宋体" w:hAnsi="Book Antiqua"/>
          <w:sz w:val="24"/>
          <w:szCs w:val="24"/>
          <w:lang w:eastAsia="zh-CN"/>
        </w:rPr>
        <w:t>+1-</w:t>
      </w:r>
      <w:r w:rsidR="00BA6A60" w:rsidRPr="00594ED7">
        <w:rPr>
          <w:rFonts w:ascii="Book Antiqua" w:hAnsi="Book Antiqua"/>
          <w:sz w:val="24"/>
          <w:szCs w:val="24"/>
        </w:rPr>
        <w:t>403</w:t>
      </w:r>
      <w:r w:rsidR="001D3A0E" w:rsidRPr="00594ED7">
        <w:rPr>
          <w:rFonts w:ascii="Book Antiqua" w:eastAsia="宋体" w:hAnsi="Book Antiqua"/>
          <w:sz w:val="24"/>
          <w:szCs w:val="24"/>
          <w:lang w:eastAsia="zh-CN"/>
        </w:rPr>
        <w:t>-</w:t>
      </w:r>
      <w:r w:rsidR="001D3A0E" w:rsidRPr="00594ED7">
        <w:rPr>
          <w:rFonts w:ascii="Book Antiqua" w:hAnsi="Book Antiqua"/>
          <w:sz w:val="24"/>
          <w:szCs w:val="24"/>
        </w:rPr>
        <w:t>944</w:t>
      </w:r>
      <w:r w:rsidR="00BA6A60" w:rsidRPr="00594ED7">
        <w:rPr>
          <w:rFonts w:ascii="Book Antiqua" w:hAnsi="Book Antiqua"/>
          <w:sz w:val="24"/>
          <w:szCs w:val="24"/>
        </w:rPr>
        <w:t>2331</w:t>
      </w:r>
    </w:p>
    <w:p w14:paraId="144B832D" w14:textId="77777777" w:rsidR="00760841" w:rsidRPr="00594ED7" w:rsidRDefault="00760841" w:rsidP="00594ED7">
      <w:pPr>
        <w:pStyle w:val="NoSpacing"/>
        <w:spacing w:line="360" w:lineRule="auto"/>
        <w:jc w:val="both"/>
        <w:rPr>
          <w:rFonts w:ascii="Book Antiqua" w:eastAsia="宋体" w:hAnsi="Book Antiqua"/>
          <w:b/>
          <w:sz w:val="24"/>
          <w:szCs w:val="24"/>
          <w:lang w:eastAsia="zh-CN"/>
        </w:rPr>
      </w:pPr>
    </w:p>
    <w:p w14:paraId="5C821F96" w14:textId="14C51230" w:rsidR="000E4BA8" w:rsidRPr="00594ED7" w:rsidRDefault="000E4BA8" w:rsidP="00594ED7">
      <w:pPr>
        <w:spacing w:after="0" w:line="360" w:lineRule="auto"/>
        <w:jc w:val="both"/>
        <w:rPr>
          <w:rFonts w:ascii="Book Antiqua" w:hAnsi="Book Antiqua"/>
          <w:b/>
          <w:sz w:val="24"/>
          <w:szCs w:val="24"/>
        </w:rPr>
      </w:pPr>
      <w:r w:rsidRPr="00594ED7">
        <w:rPr>
          <w:rFonts w:ascii="Book Antiqua" w:hAnsi="Book Antiqua"/>
          <w:b/>
          <w:sz w:val="24"/>
          <w:szCs w:val="24"/>
        </w:rPr>
        <w:t xml:space="preserve">Received: </w:t>
      </w:r>
      <w:r w:rsidR="00594ED7" w:rsidRPr="00594ED7">
        <w:rPr>
          <w:rFonts w:ascii="Book Antiqua" w:eastAsia="宋体" w:hAnsi="Book Antiqua"/>
          <w:sz w:val="24"/>
          <w:szCs w:val="24"/>
          <w:lang w:eastAsia="zh-CN"/>
        </w:rPr>
        <w:t>January 28, 2017</w:t>
      </w:r>
      <w:r w:rsidR="00594ED7">
        <w:rPr>
          <w:rFonts w:ascii="Book Antiqua" w:hAnsi="Book Antiqua"/>
          <w:sz w:val="24"/>
          <w:szCs w:val="24"/>
        </w:rPr>
        <w:t xml:space="preserve"> </w:t>
      </w:r>
    </w:p>
    <w:p w14:paraId="0702ABCA" w14:textId="13C04862" w:rsidR="000E4BA8" w:rsidRPr="00594ED7" w:rsidRDefault="000E4BA8" w:rsidP="00594ED7">
      <w:pPr>
        <w:spacing w:after="0" w:line="360" w:lineRule="auto"/>
        <w:jc w:val="both"/>
        <w:rPr>
          <w:rFonts w:ascii="Book Antiqua" w:eastAsia="宋体" w:hAnsi="Book Antiqua"/>
          <w:b/>
          <w:sz w:val="24"/>
          <w:szCs w:val="24"/>
          <w:lang w:eastAsia="zh-CN"/>
        </w:rPr>
      </w:pPr>
      <w:r w:rsidRPr="00594ED7">
        <w:rPr>
          <w:rFonts w:ascii="Book Antiqua" w:hAnsi="Book Antiqua"/>
          <w:b/>
          <w:sz w:val="24"/>
          <w:szCs w:val="24"/>
        </w:rPr>
        <w:t>Peer-review started:</w:t>
      </w:r>
      <w:r w:rsidR="00594ED7" w:rsidRPr="00594ED7">
        <w:rPr>
          <w:rFonts w:ascii="Book Antiqua" w:eastAsia="宋体" w:hAnsi="Book Antiqua"/>
          <w:b/>
          <w:sz w:val="24"/>
          <w:szCs w:val="24"/>
          <w:lang w:eastAsia="zh-CN"/>
        </w:rPr>
        <w:t xml:space="preserve"> </w:t>
      </w:r>
      <w:r w:rsidR="00594ED7" w:rsidRPr="00594ED7">
        <w:rPr>
          <w:rFonts w:ascii="Book Antiqua" w:eastAsia="宋体" w:hAnsi="Book Antiqua"/>
          <w:sz w:val="24"/>
          <w:szCs w:val="24"/>
          <w:lang w:eastAsia="zh-CN"/>
        </w:rPr>
        <w:t>February 12, 2017</w:t>
      </w:r>
    </w:p>
    <w:p w14:paraId="0C852640" w14:textId="52A58B00" w:rsidR="000E4BA8" w:rsidRPr="00594ED7" w:rsidRDefault="000E4BA8" w:rsidP="00594ED7">
      <w:pPr>
        <w:spacing w:after="0" w:line="360" w:lineRule="auto"/>
        <w:jc w:val="both"/>
        <w:rPr>
          <w:rFonts w:ascii="Book Antiqua" w:eastAsia="宋体" w:hAnsi="Book Antiqua"/>
          <w:b/>
          <w:sz w:val="24"/>
          <w:szCs w:val="24"/>
          <w:lang w:eastAsia="zh-CN"/>
        </w:rPr>
      </w:pPr>
      <w:r w:rsidRPr="00594ED7">
        <w:rPr>
          <w:rFonts w:ascii="Book Antiqua" w:hAnsi="Book Antiqua"/>
          <w:b/>
          <w:sz w:val="24"/>
          <w:szCs w:val="24"/>
        </w:rPr>
        <w:t>First decision:</w:t>
      </w:r>
      <w:r w:rsidR="00594ED7" w:rsidRPr="00594ED7">
        <w:rPr>
          <w:rFonts w:ascii="Book Antiqua" w:eastAsia="宋体" w:hAnsi="Book Antiqua"/>
          <w:b/>
          <w:sz w:val="24"/>
          <w:szCs w:val="24"/>
          <w:lang w:eastAsia="zh-CN"/>
        </w:rPr>
        <w:t xml:space="preserve"> </w:t>
      </w:r>
      <w:r w:rsidR="00594ED7" w:rsidRPr="00594ED7">
        <w:rPr>
          <w:rFonts w:ascii="Book Antiqua" w:eastAsia="宋体" w:hAnsi="Book Antiqua"/>
          <w:sz w:val="24"/>
          <w:szCs w:val="24"/>
          <w:lang w:eastAsia="zh-CN"/>
        </w:rPr>
        <w:t>March 7, 2017</w:t>
      </w:r>
    </w:p>
    <w:p w14:paraId="6B190BC3" w14:textId="22D35B53" w:rsidR="000E4BA8" w:rsidRPr="00594ED7" w:rsidRDefault="000E4BA8" w:rsidP="00594ED7">
      <w:pPr>
        <w:spacing w:after="0" w:line="360" w:lineRule="auto"/>
        <w:jc w:val="both"/>
        <w:rPr>
          <w:rFonts w:ascii="Book Antiqua" w:hAnsi="Book Antiqua"/>
          <w:b/>
          <w:sz w:val="24"/>
          <w:szCs w:val="24"/>
        </w:rPr>
      </w:pPr>
      <w:r w:rsidRPr="00594ED7">
        <w:rPr>
          <w:rFonts w:ascii="Book Antiqua" w:hAnsi="Book Antiqua"/>
          <w:b/>
          <w:sz w:val="24"/>
          <w:szCs w:val="24"/>
        </w:rPr>
        <w:t>Revised:</w:t>
      </w:r>
      <w:r w:rsidR="00594ED7" w:rsidRPr="00594ED7">
        <w:rPr>
          <w:rFonts w:ascii="Book Antiqua" w:eastAsia="宋体" w:hAnsi="Book Antiqua"/>
          <w:sz w:val="24"/>
          <w:szCs w:val="24"/>
          <w:lang w:eastAsia="zh-CN"/>
        </w:rPr>
        <w:t xml:space="preserve"> March 21, 2017</w:t>
      </w:r>
      <w:r w:rsidR="00594ED7">
        <w:rPr>
          <w:rFonts w:ascii="Book Antiqua" w:hAnsi="Book Antiqua"/>
          <w:b/>
          <w:sz w:val="24"/>
          <w:szCs w:val="24"/>
        </w:rPr>
        <w:t xml:space="preserve"> </w:t>
      </w:r>
    </w:p>
    <w:p w14:paraId="3AE51F9E" w14:textId="5C73E7E9" w:rsidR="000E4BA8" w:rsidRPr="00371F4B" w:rsidRDefault="000E4BA8" w:rsidP="00371F4B">
      <w:pPr>
        <w:rPr>
          <w:rFonts w:ascii="Book Antiqua" w:hAnsi="Book Antiqua"/>
          <w:iCs/>
          <w:sz w:val="24"/>
        </w:rPr>
      </w:pPr>
      <w:r w:rsidRPr="00594ED7">
        <w:rPr>
          <w:rFonts w:ascii="Book Antiqua" w:hAnsi="Book Antiqua"/>
          <w:b/>
          <w:sz w:val="24"/>
          <w:szCs w:val="24"/>
        </w:rPr>
        <w:t>Accepted:</w:t>
      </w:r>
      <w:r w:rsidR="00594ED7">
        <w:rPr>
          <w:rFonts w:ascii="Book Antiqua" w:hAnsi="Book Antiqua"/>
          <w:b/>
          <w:sz w:val="24"/>
          <w:szCs w:val="24"/>
        </w:rPr>
        <w:t xml:space="preserve"> </w:t>
      </w:r>
      <w:r w:rsidR="00371F4B">
        <w:rPr>
          <w:rStyle w:val="Emphasis"/>
        </w:rPr>
        <w:t>April 18</w:t>
      </w:r>
      <w:r w:rsidR="00371F4B">
        <w:rPr>
          <w:rStyle w:val="Emphasis"/>
          <w:rFonts w:cs="宋体"/>
        </w:rPr>
        <w:t>,</w:t>
      </w:r>
      <w:r w:rsidR="00371F4B">
        <w:rPr>
          <w:rStyle w:val="Emphasis"/>
        </w:rPr>
        <w:t xml:space="preserve"> 2017</w:t>
      </w:r>
    </w:p>
    <w:p w14:paraId="02FAB9E8" w14:textId="64F48B76" w:rsidR="000E4BA8" w:rsidRPr="00594ED7" w:rsidRDefault="000E4BA8" w:rsidP="00594ED7">
      <w:pPr>
        <w:spacing w:after="0" w:line="360" w:lineRule="auto"/>
        <w:jc w:val="both"/>
        <w:rPr>
          <w:rFonts w:ascii="Book Antiqua" w:hAnsi="Book Antiqua"/>
          <w:sz w:val="24"/>
          <w:szCs w:val="24"/>
        </w:rPr>
      </w:pPr>
      <w:r w:rsidRPr="00594ED7">
        <w:rPr>
          <w:rFonts w:ascii="Book Antiqua" w:hAnsi="Book Antiqua"/>
          <w:b/>
          <w:sz w:val="24"/>
          <w:szCs w:val="24"/>
        </w:rPr>
        <w:t>Article in press:</w:t>
      </w:r>
      <w:r w:rsidR="00594ED7">
        <w:rPr>
          <w:rFonts w:ascii="Book Antiqua" w:hAnsi="Book Antiqua"/>
          <w:sz w:val="24"/>
          <w:szCs w:val="24"/>
        </w:rPr>
        <w:t xml:space="preserve"> </w:t>
      </w:r>
    </w:p>
    <w:p w14:paraId="2932017B" w14:textId="754D1D1E" w:rsidR="000E4BA8" w:rsidRPr="00594ED7" w:rsidRDefault="000E4BA8" w:rsidP="00594ED7">
      <w:pPr>
        <w:spacing w:after="0" w:line="360" w:lineRule="auto"/>
        <w:jc w:val="both"/>
        <w:rPr>
          <w:rFonts w:ascii="Book Antiqua" w:eastAsia="宋体" w:hAnsi="Book Antiqua"/>
          <w:b/>
          <w:sz w:val="24"/>
          <w:szCs w:val="24"/>
          <w:lang w:eastAsia="zh-CN"/>
        </w:rPr>
      </w:pPr>
      <w:r w:rsidRPr="00594ED7">
        <w:rPr>
          <w:rFonts w:ascii="Book Antiqua" w:hAnsi="Book Antiqua"/>
          <w:b/>
          <w:sz w:val="24"/>
          <w:szCs w:val="24"/>
        </w:rPr>
        <w:t xml:space="preserve">Published online: </w:t>
      </w:r>
    </w:p>
    <w:p w14:paraId="2FF41AF5" w14:textId="77777777" w:rsidR="002742EA" w:rsidRPr="00594ED7" w:rsidRDefault="002742EA" w:rsidP="00594ED7">
      <w:pPr>
        <w:spacing w:after="0" w:line="360" w:lineRule="auto"/>
        <w:jc w:val="both"/>
        <w:rPr>
          <w:rFonts w:ascii="Book Antiqua" w:hAnsi="Book Antiqua"/>
          <w:b/>
          <w:i/>
          <w:sz w:val="24"/>
          <w:szCs w:val="24"/>
        </w:rPr>
      </w:pPr>
      <w:r w:rsidRPr="00594ED7">
        <w:rPr>
          <w:rFonts w:ascii="Book Antiqua" w:hAnsi="Book Antiqua"/>
          <w:b/>
          <w:i/>
          <w:sz w:val="24"/>
          <w:szCs w:val="24"/>
        </w:rPr>
        <w:br w:type="page"/>
      </w:r>
    </w:p>
    <w:p w14:paraId="42BAF907" w14:textId="77777777" w:rsidR="00A101B4" w:rsidRPr="00594ED7" w:rsidRDefault="00A101B4" w:rsidP="00594ED7">
      <w:pPr>
        <w:spacing w:after="0" w:line="360" w:lineRule="auto"/>
        <w:jc w:val="both"/>
        <w:rPr>
          <w:rFonts w:ascii="Book Antiqua" w:hAnsi="Book Antiqua"/>
          <w:b/>
          <w:sz w:val="24"/>
          <w:szCs w:val="24"/>
        </w:rPr>
      </w:pPr>
      <w:r w:rsidRPr="00594ED7">
        <w:rPr>
          <w:rFonts w:ascii="Book Antiqua" w:hAnsi="Book Antiqua"/>
          <w:b/>
          <w:sz w:val="24"/>
          <w:szCs w:val="24"/>
        </w:rPr>
        <w:lastRenderedPageBreak/>
        <w:t xml:space="preserve">Abstract </w:t>
      </w:r>
    </w:p>
    <w:p w14:paraId="19F05B16" w14:textId="77777777" w:rsidR="00A101B4" w:rsidRPr="00594ED7" w:rsidRDefault="00A101B4" w:rsidP="00594ED7">
      <w:pPr>
        <w:spacing w:after="0" w:line="360" w:lineRule="auto"/>
        <w:jc w:val="both"/>
        <w:rPr>
          <w:rFonts w:ascii="Book Antiqua" w:eastAsia="宋体" w:hAnsi="Book Antiqua"/>
          <w:sz w:val="24"/>
          <w:szCs w:val="24"/>
          <w:lang w:eastAsia="zh-CN"/>
        </w:rPr>
      </w:pPr>
      <w:r w:rsidRPr="00594ED7">
        <w:rPr>
          <w:rFonts w:ascii="Book Antiqua" w:hAnsi="Book Antiqua"/>
          <w:sz w:val="24"/>
          <w:szCs w:val="24"/>
        </w:rPr>
        <w:t xml:space="preserve">Pancreatic ductal adenocarcinoma is an </w:t>
      </w:r>
      <w:r w:rsidR="0014206C" w:rsidRPr="00594ED7">
        <w:rPr>
          <w:rFonts w:ascii="Book Antiqua" w:hAnsi="Book Antiqua"/>
          <w:sz w:val="24"/>
          <w:szCs w:val="24"/>
        </w:rPr>
        <w:t xml:space="preserve">infrequent </w:t>
      </w:r>
      <w:r w:rsidRPr="00594ED7">
        <w:rPr>
          <w:rFonts w:ascii="Book Antiqua" w:hAnsi="Book Antiqua"/>
          <w:sz w:val="24"/>
          <w:szCs w:val="24"/>
        </w:rPr>
        <w:t xml:space="preserve">cancer with </w:t>
      </w:r>
      <w:r w:rsidR="0014206C" w:rsidRPr="00594ED7">
        <w:rPr>
          <w:rFonts w:ascii="Book Antiqua" w:hAnsi="Book Antiqua"/>
          <w:sz w:val="24"/>
          <w:szCs w:val="24"/>
        </w:rPr>
        <w:t xml:space="preserve">a </w:t>
      </w:r>
      <w:r w:rsidRPr="00594ED7">
        <w:rPr>
          <w:rFonts w:ascii="Book Antiqua" w:hAnsi="Book Antiqua"/>
          <w:sz w:val="24"/>
          <w:szCs w:val="24"/>
        </w:rPr>
        <w:t xml:space="preserve">high disease related mortality </w:t>
      </w:r>
      <w:r w:rsidR="0014206C" w:rsidRPr="00594ED7">
        <w:rPr>
          <w:rFonts w:ascii="Book Antiqua" w:hAnsi="Book Antiqua"/>
          <w:sz w:val="24"/>
          <w:szCs w:val="24"/>
        </w:rPr>
        <w:t>rate</w:t>
      </w:r>
      <w:r w:rsidR="006D707A" w:rsidRPr="00594ED7">
        <w:rPr>
          <w:rFonts w:ascii="Book Antiqua" w:hAnsi="Book Antiqua"/>
          <w:sz w:val="24"/>
          <w:szCs w:val="24"/>
        </w:rPr>
        <w:t xml:space="preserve">, </w:t>
      </w:r>
      <w:r w:rsidRPr="00594ED7">
        <w:rPr>
          <w:rFonts w:ascii="Book Antiqua" w:hAnsi="Book Antiqua"/>
          <w:sz w:val="24"/>
          <w:szCs w:val="24"/>
        </w:rPr>
        <w:t xml:space="preserve">even in </w:t>
      </w:r>
      <w:r w:rsidR="0014206C" w:rsidRPr="00594ED7">
        <w:rPr>
          <w:rFonts w:ascii="Book Antiqua" w:hAnsi="Book Antiqua"/>
          <w:sz w:val="24"/>
          <w:szCs w:val="24"/>
        </w:rPr>
        <w:t xml:space="preserve">the context of </w:t>
      </w:r>
      <w:r w:rsidRPr="00594ED7">
        <w:rPr>
          <w:rFonts w:ascii="Book Antiqua" w:hAnsi="Book Antiqua"/>
          <w:sz w:val="24"/>
          <w:szCs w:val="24"/>
        </w:rPr>
        <w:t xml:space="preserve">early stage disease. </w:t>
      </w:r>
      <w:r w:rsidR="0014206C" w:rsidRPr="00594ED7">
        <w:rPr>
          <w:rFonts w:ascii="Book Antiqua" w:hAnsi="Book Antiqua"/>
          <w:sz w:val="24"/>
          <w:szCs w:val="24"/>
        </w:rPr>
        <w:t>Until recently</w:t>
      </w:r>
      <w:r w:rsidRPr="00594ED7">
        <w:rPr>
          <w:rFonts w:ascii="Book Antiqua" w:hAnsi="Book Antiqua"/>
          <w:sz w:val="24"/>
          <w:szCs w:val="24"/>
        </w:rPr>
        <w:t xml:space="preserve">, the rate of death from pancreatic cancer has remained </w:t>
      </w:r>
      <w:r w:rsidR="0014206C" w:rsidRPr="00594ED7">
        <w:rPr>
          <w:rFonts w:ascii="Book Antiqua" w:hAnsi="Book Antiqua"/>
          <w:sz w:val="24"/>
          <w:szCs w:val="24"/>
        </w:rPr>
        <w:t>largely similar whereby</w:t>
      </w:r>
      <w:r w:rsidRPr="00594ED7">
        <w:rPr>
          <w:rFonts w:ascii="Book Antiqua" w:hAnsi="Book Antiqua"/>
          <w:sz w:val="24"/>
          <w:szCs w:val="24"/>
        </w:rPr>
        <w:t xml:space="preserve"> gemcitabine monotherapy was the mainstay of systemic treatment for </w:t>
      </w:r>
      <w:r w:rsidR="0014206C" w:rsidRPr="00594ED7">
        <w:rPr>
          <w:rFonts w:ascii="Book Antiqua" w:hAnsi="Book Antiqua"/>
          <w:sz w:val="24"/>
          <w:szCs w:val="24"/>
        </w:rPr>
        <w:t xml:space="preserve">most </w:t>
      </w:r>
      <w:r w:rsidRPr="00594ED7">
        <w:rPr>
          <w:rFonts w:ascii="Book Antiqua" w:hAnsi="Book Antiqua"/>
          <w:sz w:val="24"/>
          <w:szCs w:val="24"/>
        </w:rPr>
        <w:t xml:space="preserve">stages of disease. With the discovery of </w:t>
      </w:r>
      <w:r w:rsidR="00860BDF" w:rsidRPr="00594ED7">
        <w:rPr>
          <w:rFonts w:ascii="Book Antiqua" w:hAnsi="Book Antiqua"/>
          <w:sz w:val="24"/>
          <w:szCs w:val="24"/>
        </w:rPr>
        <w:t xml:space="preserve">active </w:t>
      </w:r>
      <w:r w:rsidRPr="00594ED7">
        <w:rPr>
          <w:rFonts w:ascii="Book Antiqua" w:hAnsi="Book Antiqua"/>
          <w:sz w:val="24"/>
          <w:szCs w:val="24"/>
        </w:rPr>
        <w:t>multi-agent chemotherap</w:t>
      </w:r>
      <w:r w:rsidR="0014206C" w:rsidRPr="00594ED7">
        <w:rPr>
          <w:rFonts w:ascii="Book Antiqua" w:hAnsi="Book Antiqua"/>
          <w:sz w:val="24"/>
          <w:szCs w:val="24"/>
        </w:rPr>
        <w:t>y regimens</w:t>
      </w:r>
      <w:r w:rsidRPr="00594ED7">
        <w:rPr>
          <w:rFonts w:ascii="Book Antiqua" w:hAnsi="Book Antiqua"/>
          <w:sz w:val="24"/>
          <w:szCs w:val="24"/>
        </w:rPr>
        <w:t xml:space="preserve">, namely FOLFIRINOX and gemcitabine plus nab-paclitaxel, the treatment landscape of pancreatic cancer is </w:t>
      </w:r>
      <w:r w:rsidR="00860BDF" w:rsidRPr="00594ED7">
        <w:rPr>
          <w:rFonts w:ascii="Book Antiqua" w:hAnsi="Book Antiqua"/>
          <w:sz w:val="24"/>
          <w:szCs w:val="24"/>
        </w:rPr>
        <w:t xml:space="preserve">slowly </w:t>
      </w:r>
      <w:r w:rsidRPr="00594ED7">
        <w:rPr>
          <w:rFonts w:ascii="Book Antiqua" w:hAnsi="Book Antiqua"/>
          <w:sz w:val="24"/>
          <w:szCs w:val="24"/>
        </w:rPr>
        <w:t xml:space="preserve">evolving. FOLFIRINOX and gemcitabine plus nab-paclitaxel are now considered standard first line treatment </w:t>
      </w:r>
      <w:r w:rsidR="0014206C" w:rsidRPr="00594ED7">
        <w:rPr>
          <w:rFonts w:ascii="Book Antiqua" w:hAnsi="Book Antiqua"/>
          <w:sz w:val="24"/>
          <w:szCs w:val="24"/>
        </w:rPr>
        <w:t xml:space="preserve">options </w:t>
      </w:r>
      <w:r w:rsidRPr="00594ED7">
        <w:rPr>
          <w:rFonts w:ascii="Book Antiqua" w:hAnsi="Book Antiqua"/>
          <w:sz w:val="24"/>
          <w:szCs w:val="24"/>
        </w:rPr>
        <w:t xml:space="preserve">in metastatic </w:t>
      </w:r>
      <w:r w:rsidR="0014206C" w:rsidRPr="00594ED7">
        <w:rPr>
          <w:rFonts w:ascii="Book Antiqua" w:hAnsi="Book Antiqua"/>
          <w:sz w:val="24"/>
          <w:szCs w:val="24"/>
        </w:rPr>
        <w:t>pancreatic cancer</w:t>
      </w:r>
      <w:r w:rsidRPr="00594ED7">
        <w:rPr>
          <w:rFonts w:ascii="Book Antiqua" w:hAnsi="Book Antiqua"/>
          <w:sz w:val="24"/>
          <w:szCs w:val="24"/>
        </w:rPr>
        <w:t xml:space="preserve">. Studies are ongoing to investigate the utility of these </w:t>
      </w:r>
      <w:r w:rsidR="0014206C" w:rsidRPr="00594ED7">
        <w:rPr>
          <w:rFonts w:ascii="Book Antiqua" w:hAnsi="Book Antiqua"/>
          <w:sz w:val="24"/>
          <w:szCs w:val="24"/>
        </w:rPr>
        <w:t>same regimens in</w:t>
      </w:r>
      <w:r w:rsidRPr="00594ED7">
        <w:rPr>
          <w:rFonts w:ascii="Book Antiqua" w:hAnsi="Book Antiqua"/>
          <w:sz w:val="24"/>
          <w:szCs w:val="24"/>
        </w:rPr>
        <w:t xml:space="preserve"> the adjuvant setting. The potential of these </w:t>
      </w:r>
      <w:r w:rsidR="0014206C" w:rsidRPr="00594ED7">
        <w:rPr>
          <w:rFonts w:ascii="Book Antiqua" w:hAnsi="Book Antiqua"/>
          <w:sz w:val="24"/>
          <w:szCs w:val="24"/>
        </w:rPr>
        <w:t xml:space="preserve">treatments </w:t>
      </w:r>
      <w:r w:rsidRPr="00594ED7">
        <w:rPr>
          <w:rFonts w:ascii="Book Antiqua" w:hAnsi="Book Antiqua"/>
          <w:sz w:val="24"/>
          <w:szCs w:val="24"/>
        </w:rPr>
        <w:t xml:space="preserve">to downstage </w:t>
      </w:r>
      <w:r w:rsidR="006D707A" w:rsidRPr="00594ED7">
        <w:rPr>
          <w:rFonts w:ascii="Book Antiqua" w:hAnsi="Book Antiqua"/>
          <w:sz w:val="24"/>
          <w:szCs w:val="24"/>
        </w:rPr>
        <w:t xml:space="preserve">disease </w:t>
      </w:r>
      <w:r w:rsidRPr="00594ED7">
        <w:rPr>
          <w:rFonts w:ascii="Book Antiqua" w:hAnsi="Book Antiqua"/>
          <w:sz w:val="24"/>
          <w:szCs w:val="24"/>
        </w:rPr>
        <w:t xml:space="preserve">is also </w:t>
      </w:r>
      <w:r w:rsidR="0014206C" w:rsidRPr="00594ED7">
        <w:rPr>
          <w:rFonts w:ascii="Book Antiqua" w:hAnsi="Book Antiqua"/>
          <w:sz w:val="24"/>
          <w:szCs w:val="24"/>
        </w:rPr>
        <w:t xml:space="preserve">being </w:t>
      </w:r>
      <w:r w:rsidR="00860BDF" w:rsidRPr="00594ED7">
        <w:rPr>
          <w:rFonts w:ascii="Book Antiqua" w:hAnsi="Book Antiqua"/>
          <w:sz w:val="24"/>
          <w:szCs w:val="24"/>
        </w:rPr>
        <w:t xml:space="preserve">actively </w:t>
      </w:r>
      <w:r w:rsidR="0014206C" w:rsidRPr="00594ED7">
        <w:rPr>
          <w:rFonts w:ascii="Book Antiqua" w:hAnsi="Book Antiqua"/>
          <w:sz w:val="24"/>
          <w:szCs w:val="24"/>
        </w:rPr>
        <w:t>examined in</w:t>
      </w:r>
      <w:r w:rsidRPr="00594ED7">
        <w:rPr>
          <w:rFonts w:ascii="Book Antiqua" w:hAnsi="Book Antiqua"/>
          <w:sz w:val="24"/>
          <w:szCs w:val="24"/>
        </w:rPr>
        <w:t xml:space="preserve"> </w:t>
      </w:r>
      <w:r w:rsidR="006D707A" w:rsidRPr="00594ED7">
        <w:rPr>
          <w:rFonts w:ascii="Book Antiqua" w:hAnsi="Book Antiqua"/>
          <w:sz w:val="24"/>
          <w:szCs w:val="24"/>
        </w:rPr>
        <w:t xml:space="preserve">the </w:t>
      </w:r>
      <w:r w:rsidRPr="00594ED7">
        <w:rPr>
          <w:rFonts w:ascii="Book Antiqua" w:hAnsi="Book Antiqua"/>
          <w:sz w:val="24"/>
          <w:szCs w:val="24"/>
        </w:rPr>
        <w:t xml:space="preserve">locally advanced </w:t>
      </w:r>
      <w:r w:rsidR="006D707A" w:rsidRPr="00594ED7">
        <w:rPr>
          <w:rFonts w:ascii="Book Antiqua" w:hAnsi="Book Antiqua"/>
          <w:sz w:val="24"/>
          <w:szCs w:val="24"/>
        </w:rPr>
        <w:t>context</w:t>
      </w:r>
      <w:r w:rsidR="006E27B1" w:rsidRPr="00594ED7">
        <w:rPr>
          <w:rFonts w:ascii="Book Antiqua" w:hAnsi="Book Antiqua"/>
          <w:sz w:val="24"/>
          <w:szCs w:val="24"/>
        </w:rPr>
        <w:t xml:space="preserve"> </w:t>
      </w:r>
      <w:r w:rsidR="0014206C" w:rsidRPr="00594ED7">
        <w:rPr>
          <w:rFonts w:ascii="Book Antiqua" w:hAnsi="Book Antiqua"/>
          <w:sz w:val="24"/>
          <w:szCs w:val="24"/>
        </w:rPr>
        <w:t xml:space="preserve">since </w:t>
      </w:r>
      <w:r w:rsidR="006E27B1" w:rsidRPr="00594ED7">
        <w:rPr>
          <w:rFonts w:ascii="Book Antiqua" w:hAnsi="Book Antiqua"/>
          <w:sz w:val="24"/>
          <w:szCs w:val="24"/>
        </w:rPr>
        <w:t xml:space="preserve">neoadjuvant </w:t>
      </w:r>
      <w:r w:rsidR="0014206C" w:rsidRPr="00594ED7">
        <w:rPr>
          <w:rFonts w:ascii="Book Antiqua" w:hAnsi="Book Antiqua"/>
          <w:sz w:val="24"/>
          <w:szCs w:val="24"/>
        </w:rPr>
        <w:t xml:space="preserve">approaches </w:t>
      </w:r>
      <w:r w:rsidR="006E27B1" w:rsidRPr="00594ED7">
        <w:rPr>
          <w:rFonts w:ascii="Book Antiqua" w:hAnsi="Book Antiqua"/>
          <w:sz w:val="24"/>
          <w:szCs w:val="24"/>
        </w:rPr>
        <w:t xml:space="preserve">may improve resection rates and surgical outcomes. As </w:t>
      </w:r>
      <w:r w:rsidR="00860BDF" w:rsidRPr="00594ED7">
        <w:rPr>
          <w:rFonts w:ascii="Book Antiqua" w:hAnsi="Book Antiqua"/>
          <w:sz w:val="24"/>
          <w:szCs w:val="24"/>
        </w:rPr>
        <w:t xml:space="preserve">more emerging </w:t>
      </w:r>
      <w:r w:rsidR="006E27B1" w:rsidRPr="00594ED7">
        <w:rPr>
          <w:rFonts w:ascii="Book Antiqua" w:hAnsi="Book Antiqua"/>
          <w:sz w:val="24"/>
          <w:szCs w:val="24"/>
        </w:rPr>
        <w:t xml:space="preserve">data become available, the management of pancreatic cancer is </w:t>
      </w:r>
      <w:r w:rsidR="0014206C" w:rsidRPr="00594ED7">
        <w:rPr>
          <w:rFonts w:ascii="Book Antiqua" w:hAnsi="Book Antiqua"/>
          <w:sz w:val="24"/>
          <w:szCs w:val="24"/>
        </w:rPr>
        <w:t>anticipated</w:t>
      </w:r>
      <w:r w:rsidR="006E27B1" w:rsidRPr="00594ED7">
        <w:rPr>
          <w:rFonts w:ascii="Book Antiqua" w:hAnsi="Book Antiqua"/>
          <w:sz w:val="24"/>
          <w:szCs w:val="24"/>
        </w:rPr>
        <w:t xml:space="preserve"> to change </w:t>
      </w:r>
      <w:r w:rsidR="0014206C" w:rsidRPr="00594ED7">
        <w:rPr>
          <w:rFonts w:ascii="Book Antiqua" w:hAnsi="Book Antiqua"/>
          <w:sz w:val="24"/>
          <w:szCs w:val="24"/>
        </w:rPr>
        <w:t xml:space="preserve">significantly </w:t>
      </w:r>
      <w:r w:rsidR="006E27B1" w:rsidRPr="00594ED7">
        <w:rPr>
          <w:rFonts w:ascii="Book Antiqua" w:hAnsi="Book Antiqua"/>
          <w:sz w:val="24"/>
          <w:szCs w:val="24"/>
        </w:rPr>
        <w:t>in the coming years.</w:t>
      </w:r>
    </w:p>
    <w:p w14:paraId="2A62F4FF" w14:textId="77777777" w:rsidR="00594ED7" w:rsidRPr="00594ED7" w:rsidRDefault="00594ED7" w:rsidP="00594ED7">
      <w:pPr>
        <w:spacing w:after="0" w:line="360" w:lineRule="auto"/>
        <w:jc w:val="both"/>
        <w:rPr>
          <w:rFonts w:ascii="Book Antiqua" w:eastAsia="宋体" w:hAnsi="Book Antiqua"/>
          <w:sz w:val="24"/>
          <w:szCs w:val="24"/>
          <w:lang w:eastAsia="zh-CN"/>
        </w:rPr>
      </w:pPr>
    </w:p>
    <w:p w14:paraId="34E310CB" w14:textId="14516318" w:rsidR="009748C1" w:rsidRPr="00594ED7" w:rsidRDefault="009173C0" w:rsidP="00594ED7">
      <w:pPr>
        <w:spacing w:after="0" w:line="360" w:lineRule="auto"/>
        <w:jc w:val="both"/>
        <w:rPr>
          <w:rFonts w:ascii="Book Antiqua" w:eastAsia="宋体" w:hAnsi="Book Antiqua"/>
          <w:sz w:val="24"/>
          <w:szCs w:val="24"/>
          <w:lang w:eastAsia="zh-CN"/>
        </w:rPr>
      </w:pPr>
      <w:r w:rsidRPr="00594ED7">
        <w:rPr>
          <w:rFonts w:ascii="Book Antiqua" w:hAnsi="Book Antiqua"/>
          <w:b/>
          <w:sz w:val="24"/>
          <w:szCs w:val="24"/>
        </w:rPr>
        <w:t>Key</w:t>
      </w:r>
      <w:r w:rsidR="00594ED7" w:rsidRPr="00594ED7">
        <w:rPr>
          <w:rFonts w:ascii="Book Antiqua" w:eastAsia="宋体" w:hAnsi="Book Antiqua"/>
          <w:b/>
          <w:sz w:val="24"/>
          <w:szCs w:val="24"/>
          <w:lang w:eastAsia="zh-CN"/>
        </w:rPr>
        <w:t xml:space="preserve"> </w:t>
      </w:r>
      <w:r w:rsidRPr="00594ED7">
        <w:rPr>
          <w:rFonts w:ascii="Book Antiqua" w:hAnsi="Book Antiqua"/>
          <w:b/>
          <w:sz w:val="24"/>
          <w:szCs w:val="24"/>
        </w:rPr>
        <w:t xml:space="preserve">words: </w:t>
      </w:r>
      <w:r w:rsidR="00594ED7" w:rsidRPr="00594ED7">
        <w:rPr>
          <w:rFonts w:ascii="Book Antiqua" w:hAnsi="Book Antiqua"/>
          <w:sz w:val="24"/>
          <w:szCs w:val="24"/>
        </w:rPr>
        <w:t>Cancer; Neoplasm; Pancreas; Adjuvant</w:t>
      </w:r>
      <w:r w:rsidRPr="00594ED7">
        <w:rPr>
          <w:rFonts w:ascii="Book Antiqua" w:hAnsi="Book Antiqua"/>
          <w:sz w:val="24"/>
          <w:szCs w:val="24"/>
        </w:rPr>
        <w:t xml:space="preserve"> treatment;</w:t>
      </w:r>
      <w:r w:rsidR="00594ED7" w:rsidRPr="00594ED7">
        <w:rPr>
          <w:rFonts w:ascii="Book Antiqua" w:hAnsi="Book Antiqua"/>
          <w:sz w:val="24"/>
          <w:szCs w:val="24"/>
        </w:rPr>
        <w:t xml:space="preserve"> S</w:t>
      </w:r>
      <w:r w:rsidRPr="00594ED7">
        <w:rPr>
          <w:rFonts w:ascii="Book Antiqua" w:hAnsi="Book Antiqua"/>
          <w:sz w:val="24"/>
          <w:szCs w:val="24"/>
        </w:rPr>
        <w:t xml:space="preserve">ystemic treatment; </w:t>
      </w:r>
      <w:r w:rsidR="00594ED7" w:rsidRPr="00594ED7">
        <w:rPr>
          <w:rFonts w:ascii="Book Antiqua" w:hAnsi="Book Antiqua"/>
          <w:sz w:val="24"/>
          <w:szCs w:val="24"/>
        </w:rPr>
        <w:t>G</w:t>
      </w:r>
      <w:r w:rsidRPr="00594ED7">
        <w:rPr>
          <w:rFonts w:ascii="Book Antiqua" w:hAnsi="Book Antiqua"/>
          <w:sz w:val="24"/>
          <w:szCs w:val="24"/>
        </w:rPr>
        <w:t xml:space="preserve">emcitabine; FOLFIRINOX; </w:t>
      </w:r>
      <w:r w:rsidR="00594ED7" w:rsidRPr="00594ED7">
        <w:rPr>
          <w:rFonts w:ascii="Book Antiqua" w:hAnsi="Book Antiqua"/>
          <w:sz w:val="24"/>
          <w:szCs w:val="24"/>
        </w:rPr>
        <w:t>N</w:t>
      </w:r>
      <w:r w:rsidRPr="00594ED7">
        <w:rPr>
          <w:rFonts w:ascii="Book Antiqua" w:hAnsi="Book Antiqua"/>
          <w:sz w:val="24"/>
          <w:szCs w:val="24"/>
        </w:rPr>
        <w:t>ab-paclitaxel</w:t>
      </w:r>
    </w:p>
    <w:p w14:paraId="0830F54B" w14:textId="77777777" w:rsidR="00594ED7" w:rsidRPr="00594ED7" w:rsidRDefault="00594ED7" w:rsidP="00594ED7">
      <w:pPr>
        <w:spacing w:after="0" w:line="360" w:lineRule="auto"/>
        <w:jc w:val="both"/>
        <w:rPr>
          <w:rFonts w:ascii="Book Antiqua" w:eastAsia="宋体" w:hAnsi="Book Antiqua"/>
          <w:sz w:val="24"/>
          <w:szCs w:val="24"/>
          <w:lang w:eastAsia="zh-CN"/>
        </w:rPr>
      </w:pPr>
    </w:p>
    <w:p w14:paraId="67BD033E" w14:textId="77777777" w:rsidR="00594ED7" w:rsidRPr="00594ED7" w:rsidRDefault="00594ED7" w:rsidP="00594ED7">
      <w:pPr>
        <w:spacing w:after="0" w:line="360" w:lineRule="auto"/>
        <w:jc w:val="both"/>
        <w:rPr>
          <w:rFonts w:ascii="Book Antiqua" w:hAnsi="Book Antiqua" w:cs="Arial"/>
          <w:sz w:val="24"/>
          <w:szCs w:val="24"/>
        </w:rPr>
      </w:pPr>
      <w:proofErr w:type="gramStart"/>
      <w:r w:rsidRPr="00594ED7">
        <w:rPr>
          <w:rFonts w:ascii="Book Antiqua" w:hAnsi="Book Antiqua"/>
          <w:b/>
          <w:sz w:val="24"/>
          <w:szCs w:val="24"/>
        </w:rPr>
        <w:t xml:space="preserve">© </w:t>
      </w:r>
      <w:r w:rsidRPr="00594ED7">
        <w:rPr>
          <w:rFonts w:ascii="Book Antiqua" w:hAnsi="Book Antiqua" w:cs="Arial"/>
          <w:b/>
          <w:sz w:val="24"/>
          <w:szCs w:val="24"/>
        </w:rPr>
        <w:t>The Author(s) 2017.</w:t>
      </w:r>
      <w:proofErr w:type="gramEnd"/>
      <w:r w:rsidRPr="00594ED7">
        <w:rPr>
          <w:rFonts w:ascii="Book Antiqua" w:hAnsi="Book Antiqua" w:cs="Arial"/>
          <w:sz w:val="24"/>
          <w:szCs w:val="24"/>
        </w:rPr>
        <w:t xml:space="preserve"> Published by Baishideng Publishing Group Inc. All rights reserved.</w:t>
      </w:r>
    </w:p>
    <w:p w14:paraId="11533A35" w14:textId="77777777" w:rsidR="00594ED7" w:rsidRPr="00594ED7" w:rsidRDefault="00594ED7" w:rsidP="00594ED7">
      <w:pPr>
        <w:spacing w:after="0" w:line="360" w:lineRule="auto"/>
        <w:jc w:val="both"/>
        <w:rPr>
          <w:rFonts w:ascii="Book Antiqua" w:eastAsia="宋体" w:hAnsi="Book Antiqua"/>
          <w:b/>
          <w:sz w:val="24"/>
          <w:szCs w:val="24"/>
          <w:lang w:eastAsia="zh-CN"/>
        </w:rPr>
      </w:pPr>
    </w:p>
    <w:p w14:paraId="2FEDD9B3" w14:textId="3F1F68FC" w:rsidR="00594ED7" w:rsidRPr="00594ED7" w:rsidRDefault="009173C0" w:rsidP="00594ED7">
      <w:pPr>
        <w:spacing w:after="0" w:line="360" w:lineRule="auto"/>
        <w:jc w:val="both"/>
        <w:rPr>
          <w:rFonts w:ascii="Book Antiqua" w:eastAsia="宋体" w:hAnsi="Book Antiqua"/>
          <w:sz w:val="24"/>
          <w:szCs w:val="24"/>
          <w:lang w:eastAsia="zh-CN"/>
        </w:rPr>
      </w:pPr>
      <w:r w:rsidRPr="00594ED7">
        <w:rPr>
          <w:rFonts w:ascii="Book Antiqua" w:hAnsi="Book Antiqua"/>
          <w:b/>
          <w:sz w:val="24"/>
          <w:szCs w:val="24"/>
        </w:rPr>
        <w:t>Core tip:</w:t>
      </w:r>
      <w:r w:rsidRPr="00594ED7">
        <w:rPr>
          <w:rFonts w:ascii="Book Antiqua" w:hAnsi="Book Antiqua"/>
          <w:sz w:val="24"/>
          <w:szCs w:val="24"/>
        </w:rPr>
        <w:t xml:space="preserve"> Pancreatic ductal adenocarcinoma is an infrequent cancer with high disease mortality. </w:t>
      </w:r>
      <w:r w:rsidR="002742EA" w:rsidRPr="00594ED7">
        <w:rPr>
          <w:rFonts w:ascii="Book Antiqua" w:hAnsi="Book Antiqua"/>
          <w:sz w:val="24"/>
          <w:szCs w:val="24"/>
        </w:rPr>
        <w:t>The focus on management of the disease has been mainly palliation for the past decade. Recently, the</w:t>
      </w:r>
      <w:r w:rsidRPr="00594ED7">
        <w:rPr>
          <w:rFonts w:ascii="Book Antiqua" w:hAnsi="Book Antiqua"/>
          <w:sz w:val="24"/>
          <w:szCs w:val="24"/>
        </w:rPr>
        <w:t xml:space="preserve"> discovery of active multi-agent chemotherapies such as FOLFIRINOX and gemcitabine plus nab-paclitaxel has changed the management of the disease. </w:t>
      </w:r>
      <w:r w:rsidR="002742EA" w:rsidRPr="00594ED7">
        <w:rPr>
          <w:rFonts w:ascii="Book Antiqua" w:hAnsi="Book Antiqua"/>
          <w:sz w:val="24"/>
          <w:szCs w:val="24"/>
        </w:rPr>
        <w:t>In our current review, we will highlight some of the advances, particularly with respect to systemic therapy option</w:t>
      </w:r>
      <w:r w:rsidR="00773B0D" w:rsidRPr="00594ED7">
        <w:rPr>
          <w:rFonts w:ascii="Book Antiqua" w:hAnsi="Book Antiqua"/>
          <w:sz w:val="24"/>
          <w:szCs w:val="24"/>
        </w:rPr>
        <w:t>s</w:t>
      </w:r>
      <w:r w:rsidR="002742EA" w:rsidRPr="00594ED7">
        <w:rPr>
          <w:rFonts w:ascii="Book Antiqua" w:hAnsi="Book Antiqua"/>
          <w:sz w:val="24"/>
          <w:szCs w:val="24"/>
        </w:rPr>
        <w:t>, in the management of different stages of pancreatic cancer.</w:t>
      </w:r>
    </w:p>
    <w:p w14:paraId="330B6A2F" w14:textId="77777777" w:rsidR="00594ED7" w:rsidRPr="00594ED7" w:rsidRDefault="00594ED7" w:rsidP="00594ED7">
      <w:pPr>
        <w:spacing w:after="0" w:line="360" w:lineRule="auto"/>
        <w:jc w:val="both"/>
        <w:rPr>
          <w:rFonts w:ascii="Book Antiqua" w:eastAsia="宋体" w:hAnsi="Book Antiqua"/>
          <w:sz w:val="24"/>
          <w:szCs w:val="24"/>
          <w:lang w:eastAsia="zh-CN"/>
        </w:rPr>
      </w:pPr>
    </w:p>
    <w:p w14:paraId="629750F6" w14:textId="7A08CFF8" w:rsidR="00594ED7" w:rsidRPr="00594ED7" w:rsidRDefault="00594ED7" w:rsidP="00594ED7">
      <w:pPr>
        <w:pStyle w:val="NoSpacing"/>
        <w:spacing w:line="360" w:lineRule="auto"/>
        <w:jc w:val="both"/>
        <w:rPr>
          <w:rFonts w:ascii="Book Antiqua" w:eastAsia="宋体" w:hAnsi="Book Antiqua"/>
          <w:sz w:val="24"/>
          <w:szCs w:val="24"/>
          <w:lang w:eastAsia="zh-CN"/>
        </w:rPr>
      </w:pPr>
      <w:r w:rsidRPr="00594ED7">
        <w:rPr>
          <w:rFonts w:ascii="Book Antiqua" w:hAnsi="Book Antiqua"/>
          <w:sz w:val="24"/>
          <w:szCs w:val="24"/>
        </w:rPr>
        <w:lastRenderedPageBreak/>
        <w:t>Lau</w:t>
      </w:r>
      <w:r w:rsidRPr="00594ED7">
        <w:rPr>
          <w:rFonts w:ascii="Book Antiqua" w:eastAsia="宋体" w:hAnsi="Book Antiqua"/>
          <w:sz w:val="24"/>
          <w:szCs w:val="24"/>
          <w:lang w:eastAsia="zh-CN"/>
        </w:rPr>
        <w:t xml:space="preserve"> SC</w:t>
      </w:r>
      <w:r w:rsidRPr="00594ED7">
        <w:rPr>
          <w:rFonts w:ascii="Book Antiqua" w:hAnsi="Book Antiqua"/>
          <w:sz w:val="24"/>
          <w:szCs w:val="24"/>
        </w:rPr>
        <w:t>, Cheung</w:t>
      </w:r>
      <w:r w:rsidRPr="00594ED7">
        <w:rPr>
          <w:rFonts w:ascii="Book Antiqua" w:eastAsia="宋体" w:hAnsi="Book Antiqua"/>
          <w:sz w:val="24"/>
          <w:szCs w:val="24"/>
          <w:lang w:eastAsia="zh-CN"/>
        </w:rPr>
        <w:t xml:space="preserve"> WY.</w:t>
      </w:r>
      <w:r w:rsidRPr="00594ED7">
        <w:rPr>
          <w:rFonts w:ascii="Book Antiqua" w:hAnsi="Book Antiqua"/>
          <w:sz w:val="24"/>
          <w:szCs w:val="24"/>
        </w:rPr>
        <w:t xml:space="preserve"> Evolving treatment landscape for early and advanced pancreatic cancer</w:t>
      </w:r>
      <w:r w:rsidRPr="00594ED7">
        <w:rPr>
          <w:rFonts w:ascii="Book Antiqua" w:eastAsia="宋体" w:hAnsi="Book Antiqua"/>
          <w:sz w:val="24"/>
          <w:szCs w:val="24"/>
          <w:lang w:eastAsia="zh-CN"/>
        </w:rPr>
        <w:t>.</w:t>
      </w:r>
      <w:r w:rsidRPr="00594ED7">
        <w:rPr>
          <w:rFonts w:ascii="Book Antiqua" w:hAnsi="Book Antiqua"/>
          <w:i/>
          <w:iCs/>
          <w:sz w:val="24"/>
          <w:szCs w:val="24"/>
        </w:rPr>
        <w:t xml:space="preserve"> World J Gastrointest Oncol</w:t>
      </w:r>
      <w:r w:rsidRPr="00594ED7">
        <w:rPr>
          <w:rFonts w:ascii="Book Antiqua" w:eastAsia="宋体" w:hAnsi="Book Antiqua"/>
          <w:i/>
          <w:iCs/>
          <w:sz w:val="24"/>
          <w:szCs w:val="24"/>
          <w:lang w:eastAsia="zh-CN"/>
        </w:rPr>
        <w:t xml:space="preserve"> </w:t>
      </w:r>
      <w:r w:rsidRPr="00594ED7">
        <w:rPr>
          <w:rFonts w:ascii="Book Antiqua" w:eastAsia="宋体" w:hAnsi="Book Antiqua"/>
          <w:iCs/>
          <w:sz w:val="24"/>
          <w:szCs w:val="24"/>
          <w:lang w:eastAsia="zh-CN"/>
        </w:rPr>
        <w:t xml:space="preserve">2017; </w:t>
      </w:r>
      <w:proofErr w:type="gramStart"/>
      <w:r w:rsidRPr="00594ED7">
        <w:rPr>
          <w:rFonts w:ascii="Book Antiqua" w:eastAsia="宋体" w:hAnsi="Book Antiqua"/>
          <w:iCs/>
          <w:sz w:val="24"/>
          <w:szCs w:val="24"/>
          <w:lang w:eastAsia="zh-CN"/>
        </w:rPr>
        <w:t>In</w:t>
      </w:r>
      <w:proofErr w:type="gramEnd"/>
      <w:r w:rsidRPr="00594ED7">
        <w:rPr>
          <w:rFonts w:ascii="Book Antiqua" w:eastAsia="宋体" w:hAnsi="Book Antiqua"/>
          <w:iCs/>
          <w:sz w:val="24"/>
          <w:szCs w:val="24"/>
          <w:lang w:eastAsia="zh-CN"/>
        </w:rPr>
        <w:t xml:space="preserve"> press</w:t>
      </w:r>
    </w:p>
    <w:p w14:paraId="40FF7B2E" w14:textId="77777777" w:rsidR="00253118" w:rsidRPr="00594ED7" w:rsidRDefault="00253118" w:rsidP="00594ED7">
      <w:pPr>
        <w:spacing w:after="0" w:line="360" w:lineRule="auto"/>
        <w:jc w:val="both"/>
        <w:rPr>
          <w:rFonts w:ascii="Book Antiqua" w:eastAsia="宋体" w:hAnsi="Book Antiqua"/>
          <w:b/>
          <w:i/>
          <w:sz w:val="24"/>
          <w:szCs w:val="24"/>
          <w:lang w:eastAsia="zh-CN"/>
        </w:rPr>
      </w:pPr>
    </w:p>
    <w:p w14:paraId="3082C124" w14:textId="77777777" w:rsidR="00594ED7" w:rsidRPr="00594ED7" w:rsidRDefault="00594ED7" w:rsidP="00594ED7">
      <w:pPr>
        <w:spacing w:after="0" w:line="360" w:lineRule="auto"/>
        <w:jc w:val="both"/>
        <w:rPr>
          <w:rFonts w:ascii="Book Antiqua" w:hAnsi="Book Antiqua"/>
          <w:b/>
          <w:sz w:val="24"/>
          <w:szCs w:val="24"/>
        </w:rPr>
      </w:pPr>
      <w:r w:rsidRPr="00594ED7">
        <w:rPr>
          <w:rFonts w:ascii="Book Antiqua" w:hAnsi="Book Antiqua"/>
          <w:b/>
          <w:sz w:val="24"/>
          <w:szCs w:val="24"/>
        </w:rPr>
        <w:br w:type="page"/>
      </w:r>
    </w:p>
    <w:p w14:paraId="5039A611" w14:textId="44489B83" w:rsidR="003463EC" w:rsidRPr="00594ED7" w:rsidRDefault="00594ED7" w:rsidP="00594ED7">
      <w:pPr>
        <w:spacing w:after="0" w:line="360" w:lineRule="auto"/>
        <w:jc w:val="both"/>
        <w:rPr>
          <w:rFonts w:ascii="Book Antiqua" w:hAnsi="Book Antiqua"/>
          <w:b/>
          <w:sz w:val="24"/>
          <w:szCs w:val="24"/>
        </w:rPr>
      </w:pPr>
      <w:r w:rsidRPr="00594ED7">
        <w:rPr>
          <w:rFonts w:ascii="Book Antiqua" w:hAnsi="Book Antiqua"/>
          <w:b/>
          <w:sz w:val="24"/>
          <w:szCs w:val="24"/>
        </w:rPr>
        <w:lastRenderedPageBreak/>
        <w:t>INTRODUCTION</w:t>
      </w:r>
    </w:p>
    <w:p w14:paraId="4EA4C8FF" w14:textId="152DAB72" w:rsidR="0005119A" w:rsidRPr="00594ED7" w:rsidRDefault="00E4521C" w:rsidP="00594ED7">
      <w:pPr>
        <w:spacing w:after="0" w:line="360" w:lineRule="auto"/>
        <w:jc w:val="both"/>
        <w:rPr>
          <w:rFonts w:ascii="Book Antiqua" w:hAnsi="Book Antiqua"/>
          <w:sz w:val="24"/>
          <w:szCs w:val="24"/>
        </w:rPr>
      </w:pPr>
      <w:r w:rsidRPr="00594ED7">
        <w:rPr>
          <w:rFonts w:ascii="Book Antiqua" w:hAnsi="Book Antiqua"/>
          <w:sz w:val="24"/>
          <w:szCs w:val="24"/>
        </w:rPr>
        <w:t xml:space="preserve">Pancreatic cancer is </w:t>
      </w:r>
      <w:r w:rsidR="00773CD5" w:rsidRPr="00594ED7">
        <w:rPr>
          <w:rFonts w:ascii="Book Antiqua" w:hAnsi="Book Antiqua"/>
          <w:sz w:val="24"/>
          <w:szCs w:val="24"/>
        </w:rPr>
        <w:t xml:space="preserve">an uncommon </w:t>
      </w:r>
      <w:r w:rsidRPr="00594ED7">
        <w:rPr>
          <w:rFonts w:ascii="Book Antiqua" w:hAnsi="Book Antiqua"/>
          <w:sz w:val="24"/>
          <w:szCs w:val="24"/>
        </w:rPr>
        <w:t>cancer</w:t>
      </w:r>
      <w:r w:rsidR="003463EC" w:rsidRPr="00594ED7">
        <w:rPr>
          <w:rFonts w:ascii="Book Antiqua" w:hAnsi="Book Antiqua"/>
          <w:sz w:val="24"/>
          <w:szCs w:val="24"/>
        </w:rPr>
        <w:t xml:space="preserve"> with </w:t>
      </w:r>
      <w:r w:rsidRPr="00594ED7">
        <w:rPr>
          <w:rFonts w:ascii="Book Antiqua" w:hAnsi="Book Antiqua"/>
          <w:sz w:val="24"/>
          <w:szCs w:val="24"/>
        </w:rPr>
        <w:t xml:space="preserve">85% of cases </w:t>
      </w:r>
      <w:r w:rsidR="003463EC" w:rsidRPr="00594ED7">
        <w:rPr>
          <w:rFonts w:ascii="Book Antiqua" w:hAnsi="Book Antiqua"/>
          <w:sz w:val="24"/>
          <w:szCs w:val="24"/>
        </w:rPr>
        <w:t>being adenocarcinoma</w:t>
      </w:r>
      <w:r w:rsidR="001C6FC9" w:rsidRPr="00594ED7">
        <w:rPr>
          <w:rFonts w:ascii="Book Antiqua" w:hAnsi="Book Antiqua"/>
          <w:sz w:val="24"/>
          <w:szCs w:val="24"/>
        </w:rPr>
        <w:t>s</w:t>
      </w:r>
      <w:r w:rsidR="003463EC" w:rsidRPr="00594ED7">
        <w:rPr>
          <w:rFonts w:ascii="Book Antiqua" w:hAnsi="Book Antiqua"/>
          <w:sz w:val="24"/>
          <w:szCs w:val="24"/>
        </w:rPr>
        <w:t xml:space="preserve"> </w:t>
      </w:r>
      <w:r w:rsidRPr="00594ED7">
        <w:rPr>
          <w:rFonts w:ascii="Book Antiqua" w:hAnsi="Book Antiqua"/>
          <w:sz w:val="24"/>
          <w:szCs w:val="24"/>
        </w:rPr>
        <w:t>arising from the ductal epithelium</w:t>
      </w:r>
      <w:r w:rsidR="003463EC" w:rsidRPr="00594ED7">
        <w:rPr>
          <w:rFonts w:ascii="Book Antiqua" w:hAnsi="Book Antiqua"/>
          <w:sz w:val="24"/>
          <w:szCs w:val="24"/>
        </w:rPr>
        <w:t xml:space="preserve"> and </w:t>
      </w:r>
      <w:r w:rsidR="001C6FC9" w:rsidRPr="00594ED7">
        <w:rPr>
          <w:rFonts w:ascii="Book Antiqua" w:hAnsi="Book Antiqua"/>
          <w:sz w:val="24"/>
          <w:szCs w:val="24"/>
        </w:rPr>
        <w:t xml:space="preserve">the remainder </w:t>
      </w:r>
      <w:r w:rsidR="00860BDF" w:rsidRPr="00594ED7">
        <w:rPr>
          <w:rFonts w:ascii="Book Antiqua" w:hAnsi="Book Antiqua"/>
          <w:sz w:val="24"/>
          <w:szCs w:val="24"/>
        </w:rPr>
        <w:t xml:space="preserve">originating </w:t>
      </w:r>
      <w:r w:rsidR="003463EC" w:rsidRPr="00594ED7">
        <w:rPr>
          <w:rFonts w:ascii="Book Antiqua" w:hAnsi="Book Antiqua"/>
          <w:sz w:val="24"/>
          <w:szCs w:val="24"/>
        </w:rPr>
        <w:t>from endocrine islet cells</w:t>
      </w:r>
      <w:r w:rsidRPr="00594ED7">
        <w:rPr>
          <w:rFonts w:ascii="Book Antiqua" w:hAnsi="Book Antiqua"/>
          <w:sz w:val="24"/>
          <w:szCs w:val="24"/>
        </w:rPr>
        <w:t xml:space="preserve">. </w:t>
      </w:r>
      <w:r w:rsidR="003463EC" w:rsidRPr="00594ED7">
        <w:rPr>
          <w:rFonts w:ascii="Book Antiqua" w:hAnsi="Book Antiqua"/>
          <w:sz w:val="24"/>
          <w:szCs w:val="24"/>
        </w:rPr>
        <w:t xml:space="preserve">The </w:t>
      </w:r>
      <w:r w:rsidR="00064F9D" w:rsidRPr="00594ED7">
        <w:rPr>
          <w:rFonts w:ascii="Book Antiqua" w:hAnsi="Book Antiqua"/>
          <w:sz w:val="24"/>
          <w:szCs w:val="24"/>
        </w:rPr>
        <w:t xml:space="preserve">estimated incidence of </w:t>
      </w:r>
      <w:r w:rsidR="003463EC" w:rsidRPr="00594ED7">
        <w:rPr>
          <w:rFonts w:ascii="Book Antiqua" w:hAnsi="Book Antiqua"/>
          <w:sz w:val="24"/>
          <w:szCs w:val="24"/>
        </w:rPr>
        <w:t xml:space="preserve">pancreatic cancer is </w:t>
      </w:r>
      <w:r w:rsidR="00594ED7">
        <w:rPr>
          <w:rFonts w:ascii="Book Antiqua" w:hAnsi="Book Antiqua"/>
          <w:sz w:val="24"/>
          <w:szCs w:val="24"/>
        </w:rPr>
        <w:t>53</w:t>
      </w:r>
      <w:r w:rsidR="008B13B8" w:rsidRPr="00594ED7">
        <w:rPr>
          <w:rFonts w:ascii="Book Antiqua" w:hAnsi="Book Antiqua"/>
          <w:sz w:val="24"/>
          <w:szCs w:val="24"/>
        </w:rPr>
        <w:t>0</w:t>
      </w:r>
      <w:r w:rsidR="00064F9D" w:rsidRPr="00594ED7">
        <w:rPr>
          <w:rFonts w:ascii="Book Antiqua" w:hAnsi="Book Antiqua"/>
          <w:sz w:val="24"/>
          <w:szCs w:val="24"/>
        </w:rPr>
        <w:t>70 cases per year in the United States</w:t>
      </w:r>
      <w:r w:rsidR="00594ED7" w:rsidRPr="00594ED7">
        <w:rPr>
          <w:rFonts w:ascii="Book Antiqua" w:hAnsi="Book Antiqua"/>
          <w:sz w:val="24"/>
          <w:szCs w:val="24"/>
        </w:rPr>
        <w:fldChar w:fldCharType="begin"/>
      </w:r>
      <w:r w:rsidR="00594ED7" w:rsidRPr="00594ED7">
        <w:rPr>
          <w:rFonts w:ascii="Book Antiqua" w:hAnsi="Book Antiqua"/>
          <w:sz w:val="24"/>
          <w:szCs w:val="24"/>
        </w:rPr>
        <w:instrText>ADDIN RW.CITE{{3 Siegel,R.L. 2015}}</w:instrText>
      </w:r>
      <w:r w:rsidR="00594ED7" w:rsidRPr="00594ED7">
        <w:rPr>
          <w:rFonts w:ascii="Book Antiqua" w:hAnsi="Book Antiqua"/>
          <w:sz w:val="24"/>
          <w:szCs w:val="24"/>
        </w:rPr>
        <w:fldChar w:fldCharType="separate"/>
      </w:r>
      <w:r w:rsidR="00594ED7" w:rsidRPr="00594ED7">
        <w:rPr>
          <w:rFonts w:ascii="Book Antiqua" w:hAnsi="Book Antiqua" w:cs="Calibri"/>
          <w:sz w:val="24"/>
          <w:szCs w:val="24"/>
          <w:vertAlign w:val="superscript"/>
        </w:rPr>
        <w:t>[1]</w:t>
      </w:r>
      <w:r w:rsidR="00594ED7" w:rsidRPr="00594ED7">
        <w:rPr>
          <w:rFonts w:ascii="Book Antiqua" w:hAnsi="Book Antiqua"/>
          <w:sz w:val="24"/>
          <w:szCs w:val="24"/>
        </w:rPr>
        <w:fldChar w:fldCharType="end"/>
      </w:r>
      <w:r w:rsidR="00064F9D" w:rsidRPr="00594ED7">
        <w:rPr>
          <w:rFonts w:ascii="Book Antiqua" w:hAnsi="Book Antiqua"/>
          <w:sz w:val="24"/>
          <w:szCs w:val="24"/>
        </w:rPr>
        <w:t xml:space="preserve">. </w:t>
      </w:r>
      <w:r w:rsidR="0005119A" w:rsidRPr="00594ED7">
        <w:rPr>
          <w:rFonts w:ascii="Book Antiqua" w:hAnsi="Book Antiqua"/>
          <w:sz w:val="24"/>
          <w:szCs w:val="24"/>
        </w:rPr>
        <w:t xml:space="preserve">The incidence has been increasing slowly, at an average of 0.6% per year over the past </w:t>
      </w:r>
      <w:r w:rsidR="001C6FC9" w:rsidRPr="00594ED7">
        <w:rPr>
          <w:rFonts w:ascii="Book Antiqua" w:hAnsi="Book Antiqua"/>
          <w:sz w:val="24"/>
          <w:szCs w:val="24"/>
        </w:rPr>
        <w:t>decade</w:t>
      </w:r>
      <w:r w:rsidR="00594ED7" w:rsidRPr="00594ED7">
        <w:rPr>
          <w:rFonts w:ascii="Book Antiqua" w:hAnsi="Book Antiqua"/>
          <w:sz w:val="24"/>
          <w:szCs w:val="24"/>
        </w:rPr>
        <w:fldChar w:fldCharType="begin"/>
      </w:r>
      <w:r w:rsidR="00594ED7" w:rsidRPr="00594ED7">
        <w:rPr>
          <w:rFonts w:ascii="Book Antiqua" w:hAnsi="Book Antiqua"/>
          <w:sz w:val="24"/>
          <w:szCs w:val="24"/>
        </w:rPr>
        <w:instrText>ADDIN RW.CITE{{84 Siegel,R.L. 2016; 3 Siegel,R.L. 2015}}</w:instrText>
      </w:r>
      <w:r w:rsidR="00594ED7" w:rsidRPr="00594ED7">
        <w:rPr>
          <w:rFonts w:ascii="Book Antiqua" w:hAnsi="Book Antiqua"/>
          <w:sz w:val="24"/>
          <w:szCs w:val="24"/>
        </w:rPr>
        <w:fldChar w:fldCharType="separate"/>
      </w:r>
      <w:r w:rsidR="00594ED7" w:rsidRPr="00594ED7">
        <w:rPr>
          <w:rFonts w:ascii="Book Antiqua" w:hAnsi="Book Antiqua" w:cs="Calibri"/>
          <w:sz w:val="24"/>
          <w:szCs w:val="24"/>
          <w:vertAlign w:val="superscript"/>
        </w:rPr>
        <w:t>[1,2]</w:t>
      </w:r>
      <w:r w:rsidR="00594ED7" w:rsidRPr="00594ED7">
        <w:rPr>
          <w:rFonts w:ascii="Book Antiqua" w:hAnsi="Book Antiqua"/>
          <w:sz w:val="24"/>
          <w:szCs w:val="24"/>
        </w:rPr>
        <w:fldChar w:fldCharType="end"/>
      </w:r>
      <w:r w:rsidR="0005119A" w:rsidRPr="00594ED7">
        <w:rPr>
          <w:rFonts w:ascii="Book Antiqua" w:hAnsi="Book Antiqua"/>
          <w:sz w:val="24"/>
          <w:szCs w:val="24"/>
        </w:rPr>
        <w:t>. M</w:t>
      </w:r>
      <w:r w:rsidR="00064F9D" w:rsidRPr="00594ED7">
        <w:rPr>
          <w:rFonts w:ascii="Book Antiqua" w:hAnsi="Book Antiqua"/>
          <w:sz w:val="24"/>
          <w:szCs w:val="24"/>
        </w:rPr>
        <w:t xml:space="preserve">ortality from pancreatic cancer </w:t>
      </w:r>
      <w:r w:rsidR="0005119A" w:rsidRPr="00594ED7">
        <w:rPr>
          <w:rFonts w:ascii="Book Antiqua" w:hAnsi="Book Antiqua"/>
          <w:sz w:val="24"/>
          <w:szCs w:val="24"/>
        </w:rPr>
        <w:t xml:space="preserve">is </w:t>
      </w:r>
      <w:r w:rsidR="00064F9D" w:rsidRPr="00594ED7">
        <w:rPr>
          <w:rFonts w:ascii="Book Antiqua" w:hAnsi="Book Antiqua"/>
          <w:sz w:val="24"/>
          <w:szCs w:val="24"/>
        </w:rPr>
        <w:t xml:space="preserve">high, with a </w:t>
      </w:r>
      <w:r w:rsidR="00860BDF" w:rsidRPr="00594ED7">
        <w:rPr>
          <w:rFonts w:ascii="Book Antiqua" w:hAnsi="Book Antiqua"/>
          <w:sz w:val="24"/>
          <w:szCs w:val="24"/>
        </w:rPr>
        <w:t>5-</w:t>
      </w:r>
      <w:r w:rsidR="00064F9D" w:rsidRPr="00594ED7">
        <w:rPr>
          <w:rFonts w:ascii="Book Antiqua" w:hAnsi="Book Antiqua"/>
          <w:sz w:val="24"/>
          <w:szCs w:val="24"/>
        </w:rPr>
        <w:t xml:space="preserve">year survival </w:t>
      </w:r>
      <w:r w:rsidR="00860BDF" w:rsidRPr="00594ED7">
        <w:rPr>
          <w:rFonts w:ascii="Book Antiqua" w:hAnsi="Book Antiqua"/>
          <w:sz w:val="24"/>
          <w:szCs w:val="24"/>
        </w:rPr>
        <w:t xml:space="preserve">rate </w:t>
      </w:r>
      <w:r w:rsidR="00064F9D" w:rsidRPr="00594ED7">
        <w:rPr>
          <w:rFonts w:ascii="Book Antiqua" w:hAnsi="Book Antiqua"/>
          <w:sz w:val="24"/>
          <w:szCs w:val="24"/>
        </w:rPr>
        <w:t xml:space="preserve">of only 8% in all </w:t>
      </w:r>
      <w:r w:rsidR="001C6FC9" w:rsidRPr="00594ED7">
        <w:rPr>
          <w:rFonts w:ascii="Book Antiqua" w:hAnsi="Book Antiqua"/>
          <w:sz w:val="24"/>
          <w:szCs w:val="24"/>
        </w:rPr>
        <w:t xml:space="preserve">patients, </w:t>
      </w:r>
      <w:r w:rsidR="003463EC" w:rsidRPr="00594ED7">
        <w:rPr>
          <w:rFonts w:ascii="Book Antiqua" w:hAnsi="Book Antiqua"/>
          <w:sz w:val="24"/>
          <w:szCs w:val="24"/>
        </w:rPr>
        <w:t>irrespective of stage</w:t>
      </w:r>
      <w:r w:rsidR="00594ED7" w:rsidRPr="00594ED7">
        <w:rPr>
          <w:rFonts w:ascii="Book Antiqua" w:hAnsi="Book Antiqua"/>
          <w:sz w:val="24"/>
          <w:szCs w:val="24"/>
        </w:rPr>
        <w:fldChar w:fldCharType="begin"/>
      </w:r>
      <w:r w:rsidR="00594ED7" w:rsidRPr="00594ED7">
        <w:rPr>
          <w:rFonts w:ascii="Book Antiqua" w:hAnsi="Book Antiqua"/>
          <w:sz w:val="24"/>
          <w:szCs w:val="24"/>
        </w:rPr>
        <w:instrText>ADDIN RW.CITE{{3 Siegel,R.L. 2015; 84 Siegel,R.L. 2016}}</w:instrText>
      </w:r>
      <w:r w:rsidR="00594ED7" w:rsidRPr="00594ED7">
        <w:rPr>
          <w:rFonts w:ascii="Book Antiqua" w:hAnsi="Book Antiqua"/>
          <w:sz w:val="24"/>
          <w:szCs w:val="24"/>
        </w:rPr>
        <w:fldChar w:fldCharType="separate"/>
      </w:r>
      <w:r w:rsidR="00594ED7" w:rsidRPr="00594ED7">
        <w:rPr>
          <w:rFonts w:ascii="Book Antiqua" w:hAnsi="Book Antiqua" w:cs="Calibri"/>
          <w:sz w:val="24"/>
          <w:szCs w:val="24"/>
          <w:vertAlign w:val="superscript"/>
        </w:rPr>
        <w:t>[1,2]</w:t>
      </w:r>
      <w:r w:rsidR="00594ED7" w:rsidRPr="00594ED7">
        <w:rPr>
          <w:rFonts w:ascii="Book Antiqua" w:hAnsi="Book Antiqua"/>
          <w:sz w:val="24"/>
          <w:szCs w:val="24"/>
        </w:rPr>
        <w:fldChar w:fldCharType="end"/>
      </w:r>
      <w:r w:rsidR="00064F9D" w:rsidRPr="00594ED7">
        <w:rPr>
          <w:rFonts w:ascii="Book Antiqua" w:hAnsi="Book Antiqua"/>
          <w:sz w:val="24"/>
          <w:szCs w:val="24"/>
        </w:rPr>
        <w:t>.</w:t>
      </w:r>
      <w:r w:rsidR="006E27B1" w:rsidRPr="00594ED7">
        <w:rPr>
          <w:rFonts w:ascii="Book Antiqua" w:hAnsi="Book Antiqua"/>
          <w:sz w:val="24"/>
          <w:szCs w:val="24"/>
        </w:rPr>
        <w:t xml:space="preserve"> </w:t>
      </w:r>
      <w:r w:rsidR="003C7F20" w:rsidRPr="00594ED7">
        <w:rPr>
          <w:rFonts w:ascii="Book Antiqua" w:hAnsi="Book Antiqua"/>
          <w:sz w:val="24"/>
          <w:szCs w:val="24"/>
        </w:rPr>
        <w:t xml:space="preserve">Pancreatic cancer is more common in the Western world. </w:t>
      </w:r>
      <w:r w:rsidR="001C6FC9" w:rsidRPr="00594ED7">
        <w:rPr>
          <w:rFonts w:ascii="Book Antiqua" w:hAnsi="Book Antiqua"/>
          <w:sz w:val="24"/>
          <w:szCs w:val="24"/>
        </w:rPr>
        <w:t>Globally</w:t>
      </w:r>
      <w:r w:rsidR="003C7F20" w:rsidRPr="00594ED7">
        <w:rPr>
          <w:rFonts w:ascii="Book Antiqua" w:hAnsi="Book Antiqua"/>
          <w:sz w:val="24"/>
          <w:szCs w:val="24"/>
        </w:rPr>
        <w:t xml:space="preserve">, it is the </w:t>
      </w:r>
      <w:r w:rsidR="00EA2C27" w:rsidRPr="00594ED7">
        <w:rPr>
          <w:rFonts w:ascii="Book Antiqua" w:hAnsi="Book Antiqua"/>
          <w:sz w:val="24"/>
          <w:szCs w:val="24"/>
        </w:rPr>
        <w:t>seventh</w:t>
      </w:r>
      <w:r w:rsidR="003C7F20" w:rsidRPr="00594ED7">
        <w:rPr>
          <w:rFonts w:ascii="Book Antiqua" w:hAnsi="Book Antiqua"/>
          <w:sz w:val="24"/>
          <w:szCs w:val="24"/>
        </w:rPr>
        <w:t xml:space="preserve"> leading cause of death</w:t>
      </w:r>
      <w:r w:rsidR="0043431B" w:rsidRPr="00594ED7">
        <w:rPr>
          <w:rFonts w:ascii="Book Antiqua" w:hAnsi="Book Antiqua"/>
          <w:sz w:val="24"/>
          <w:szCs w:val="24"/>
        </w:rPr>
        <w:fldChar w:fldCharType="begin"/>
      </w:r>
      <w:r w:rsidR="0043431B" w:rsidRPr="00594ED7">
        <w:rPr>
          <w:rFonts w:ascii="Book Antiqua" w:hAnsi="Book Antiqua"/>
          <w:sz w:val="24"/>
          <w:szCs w:val="24"/>
        </w:rPr>
        <w:instrText>ADDIN RW.CITE{{166 [NoInformation] 2015}}</w:instrText>
      </w:r>
      <w:r w:rsidR="0043431B" w:rsidRPr="00594ED7">
        <w:rPr>
          <w:rFonts w:ascii="Book Antiqua" w:hAnsi="Book Antiqua"/>
          <w:sz w:val="24"/>
          <w:szCs w:val="24"/>
        </w:rPr>
        <w:fldChar w:fldCharType="separate"/>
      </w:r>
      <w:r w:rsidR="0043431B" w:rsidRPr="00594ED7">
        <w:rPr>
          <w:rFonts w:ascii="Book Antiqua" w:hAnsi="Book Antiqua" w:cs="Calibri"/>
          <w:sz w:val="24"/>
          <w:szCs w:val="24"/>
          <w:vertAlign w:val="superscript"/>
        </w:rPr>
        <w:t>[3]</w:t>
      </w:r>
      <w:r w:rsidR="0043431B" w:rsidRPr="00594ED7">
        <w:rPr>
          <w:rFonts w:ascii="Book Antiqua" w:hAnsi="Book Antiqua"/>
          <w:sz w:val="24"/>
          <w:szCs w:val="24"/>
        </w:rPr>
        <w:fldChar w:fldCharType="end"/>
      </w:r>
      <w:r w:rsidR="003C7F20" w:rsidRPr="00594ED7">
        <w:rPr>
          <w:rFonts w:ascii="Book Antiqua" w:hAnsi="Book Antiqua"/>
          <w:sz w:val="24"/>
          <w:szCs w:val="24"/>
        </w:rPr>
        <w:t xml:space="preserve">. </w:t>
      </w:r>
      <w:r w:rsidR="001C6FC9" w:rsidRPr="00594ED7">
        <w:rPr>
          <w:rFonts w:ascii="Book Antiqua" w:hAnsi="Book Antiqua"/>
          <w:sz w:val="24"/>
          <w:szCs w:val="24"/>
        </w:rPr>
        <w:t>U</w:t>
      </w:r>
      <w:r w:rsidR="003C7F20" w:rsidRPr="00594ED7">
        <w:rPr>
          <w:rFonts w:ascii="Book Antiqua" w:hAnsi="Book Antiqua"/>
          <w:sz w:val="24"/>
          <w:szCs w:val="24"/>
        </w:rPr>
        <w:t>ntil</w:t>
      </w:r>
      <w:r w:rsidR="0005119A" w:rsidRPr="00594ED7">
        <w:rPr>
          <w:rFonts w:ascii="Book Antiqua" w:hAnsi="Book Antiqua"/>
          <w:sz w:val="24"/>
          <w:szCs w:val="24"/>
        </w:rPr>
        <w:t xml:space="preserve"> 2004, mortality </w:t>
      </w:r>
      <w:r w:rsidR="001C6FC9" w:rsidRPr="00594ED7">
        <w:rPr>
          <w:rFonts w:ascii="Book Antiqua" w:hAnsi="Book Antiqua"/>
          <w:sz w:val="24"/>
          <w:szCs w:val="24"/>
        </w:rPr>
        <w:t xml:space="preserve">from </w:t>
      </w:r>
      <w:r w:rsidR="0005119A" w:rsidRPr="00594ED7">
        <w:rPr>
          <w:rFonts w:ascii="Book Antiqua" w:hAnsi="Book Antiqua"/>
          <w:sz w:val="24"/>
          <w:szCs w:val="24"/>
        </w:rPr>
        <w:t xml:space="preserve">pancreatic cancer has remained </w:t>
      </w:r>
      <w:r w:rsidR="001C6FC9" w:rsidRPr="00594ED7">
        <w:rPr>
          <w:rFonts w:ascii="Book Antiqua" w:hAnsi="Book Antiqua"/>
          <w:sz w:val="24"/>
          <w:szCs w:val="24"/>
        </w:rPr>
        <w:t>unchanged</w:t>
      </w:r>
      <w:r w:rsidR="003463EC" w:rsidRPr="00594ED7">
        <w:rPr>
          <w:rFonts w:ascii="Book Antiqua" w:hAnsi="Book Antiqua"/>
          <w:sz w:val="24"/>
          <w:szCs w:val="24"/>
        </w:rPr>
        <w:t>,</w:t>
      </w:r>
      <w:r w:rsidR="003C7F20" w:rsidRPr="00594ED7">
        <w:rPr>
          <w:rFonts w:ascii="Book Antiqua" w:hAnsi="Book Antiqua"/>
          <w:sz w:val="24"/>
          <w:szCs w:val="24"/>
        </w:rPr>
        <w:t xml:space="preserve"> indicating</w:t>
      </w:r>
      <w:r w:rsidR="0005119A" w:rsidRPr="00594ED7">
        <w:rPr>
          <w:rFonts w:ascii="Book Antiqua" w:hAnsi="Book Antiqua"/>
          <w:sz w:val="24"/>
          <w:szCs w:val="24"/>
        </w:rPr>
        <w:t xml:space="preserve"> a </w:t>
      </w:r>
      <w:r w:rsidR="001C6FC9" w:rsidRPr="00594ED7">
        <w:rPr>
          <w:rFonts w:ascii="Book Antiqua" w:hAnsi="Book Antiqua"/>
          <w:sz w:val="24"/>
          <w:szCs w:val="24"/>
        </w:rPr>
        <w:t xml:space="preserve">significant </w:t>
      </w:r>
      <w:r w:rsidR="0005119A" w:rsidRPr="00594ED7">
        <w:rPr>
          <w:rFonts w:ascii="Book Antiqua" w:hAnsi="Book Antiqua"/>
          <w:sz w:val="24"/>
          <w:szCs w:val="24"/>
        </w:rPr>
        <w:t xml:space="preserve">need </w:t>
      </w:r>
      <w:r w:rsidR="003C7F20" w:rsidRPr="00594ED7">
        <w:rPr>
          <w:rFonts w:ascii="Book Antiqua" w:hAnsi="Book Antiqua"/>
          <w:sz w:val="24"/>
          <w:szCs w:val="24"/>
        </w:rPr>
        <w:t>for</w:t>
      </w:r>
      <w:r w:rsidR="0005119A" w:rsidRPr="00594ED7">
        <w:rPr>
          <w:rFonts w:ascii="Book Antiqua" w:hAnsi="Book Antiqua"/>
          <w:sz w:val="24"/>
          <w:szCs w:val="24"/>
        </w:rPr>
        <w:t xml:space="preserve"> </w:t>
      </w:r>
      <w:r w:rsidR="001C6FC9" w:rsidRPr="00594ED7">
        <w:rPr>
          <w:rFonts w:ascii="Book Antiqua" w:hAnsi="Book Antiqua"/>
          <w:sz w:val="24"/>
          <w:szCs w:val="24"/>
        </w:rPr>
        <w:t xml:space="preserve">novel </w:t>
      </w:r>
      <w:r w:rsidR="0005119A" w:rsidRPr="00594ED7">
        <w:rPr>
          <w:rFonts w:ascii="Book Antiqua" w:hAnsi="Book Antiqua"/>
          <w:sz w:val="24"/>
          <w:szCs w:val="24"/>
        </w:rPr>
        <w:t>advances in both detection and treatment of th</w:t>
      </w:r>
      <w:r w:rsidR="001C6FC9" w:rsidRPr="00594ED7">
        <w:rPr>
          <w:rFonts w:ascii="Book Antiqua" w:hAnsi="Book Antiqua"/>
          <w:sz w:val="24"/>
          <w:szCs w:val="24"/>
        </w:rPr>
        <w:t>is</w:t>
      </w:r>
      <w:r w:rsidR="0005119A" w:rsidRPr="00594ED7">
        <w:rPr>
          <w:rFonts w:ascii="Book Antiqua" w:hAnsi="Book Antiqua"/>
          <w:sz w:val="24"/>
          <w:szCs w:val="24"/>
        </w:rPr>
        <w:t xml:space="preserve"> disease. </w:t>
      </w:r>
    </w:p>
    <w:p w14:paraId="22BFAAEA" w14:textId="3CBCD3D6" w:rsidR="0005119A" w:rsidRDefault="003C7F20" w:rsidP="00594ED7">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 xml:space="preserve">Surgical resection is the only potentially curative treatment for pancreatic cancer. </w:t>
      </w:r>
      <w:r w:rsidR="00F54246" w:rsidRPr="00594ED7">
        <w:rPr>
          <w:rFonts w:ascii="Book Antiqua" w:hAnsi="Book Antiqua"/>
          <w:sz w:val="24"/>
          <w:szCs w:val="24"/>
        </w:rPr>
        <w:t>However, o</w:t>
      </w:r>
      <w:r w:rsidRPr="00594ED7">
        <w:rPr>
          <w:rFonts w:ascii="Book Antiqua" w:hAnsi="Book Antiqua"/>
          <w:sz w:val="24"/>
          <w:szCs w:val="24"/>
        </w:rPr>
        <w:t xml:space="preserve">nly about 20% of patients present </w:t>
      </w:r>
      <w:r w:rsidR="00F54246" w:rsidRPr="00594ED7">
        <w:rPr>
          <w:rFonts w:ascii="Book Antiqua" w:hAnsi="Book Antiqua"/>
          <w:sz w:val="24"/>
          <w:szCs w:val="24"/>
        </w:rPr>
        <w:t>at a point in time when the</w:t>
      </w:r>
      <w:r w:rsidRPr="00594ED7">
        <w:rPr>
          <w:rFonts w:ascii="Book Antiqua" w:hAnsi="Book Antiqua"/>
          <w:sz w:val="24"/>
          <w:szCs w:val="24"/>
        </w:rPr>
        <w:t xml:space="preserve"> disease</w:t>
      </w:r>
      <w:r w:rsidR="00F54246" w:rsidRPr="00594ED7">
        <w:rPr>
          <w:rFonts w:ascii="Book Antiqua" w:hAnsi="Book Antiqua"/>
          <w:sz w:val="24"/>
          <w:szCs w:val="24"/>
        </w:rPr>
        <w:t xml:space="preserve"> is still considered resectable</w:t>
      </w:r>
      <w:r w:rsidRPr="00594ED7">
        <w:rPr>
          <w:rFonts w:ascii="Book Antiqua" w:hAnsi="Book Antiqua"/>
          <w:sz w:val="24"/>
          <w:szCs w:val="24"/>
        </w:rPr>
        <w:t xml:space="preserve">. Advances in imaging techniques such as </w:t>
      </w:r>
      <w:r w:rsidR="00C066C8" w:rsidRPr="00C066C8">
        <w:rPr>
          <w:rFonts w:ascii="Book Antiqua" w:hAnsi="Book Antiqua"/>
          <w:sz w:val="24"/>
          <w:szCs w:val="24"/>
        </w:rPr>
        <w:t>endoscopic ultrasound</w:t>
      </w:r>
      <w:r w:rsidR="00C066C8" w:rsidRPr="00594ED7">
        <w:rPr>
          <w:rFonts w:ascii="Book Antiqua" w:hAnsi="Book Antiqua"/>
          <w:sz w:val="24"/>
          <w:szCs w:val="24"/>
        </w:rPr>
        <w:t xml:space="preserve"> </w:t>
      </w:r>
      <w:r w:rsidR="00C066C8" w:rsidRPr="00C066C8">
        <w:rPr>
          <w:rFonts w:ascii="Book Antiqua" w:hAnsi="Book Antiqua" w:hint="eastAsia"/>
          <w:sz w:val="24"/>
          <w:szCs w:val="24"/>
        </w:rPr>
        <w:t>(</w:t>
      </w:r>
      <w:r w:rsidRPr="00594ED7">
        <w:rPr>
          <w:rFonts w:ascii="Book Antiqua" w:hAnsi="Book Antiqua"/>
          <w:sz w:val="24"/>
          <w:szCs w:val="24"/>
        </w:rPr>
        <w:t>EUS</w:t>
      </w:r>
      <w:r w:rsidR="00C066C8" w:rsidRPr="00C066C8">
        <w:rPr>
          <w:rFonts w:ascii="Book Antiqua" w:hAnsi="Book Antiqua" w:hint="eastAsia"/>
          <w:sz w:val="24"/>
          <w:szCs w:val="24"/>
        </w:rPr>
        <w:t>)</w:t>
      </w:r>
      <w:r w:rsidRPr="00594ED7">
        <w:rPr>
          <w:rFonts w:ascii="Book Antiqua" w:hAnsi="Book Antiqua"/>
          <w:sz w:val="24"/>
          <w:szCs w:val="24"/>
        </w:rPr>
        <w:t xml:space="preserve">, </w:t>
      </w:r>
      <w:r w:rsidR="00C066C8" w:rsidRPr="00C066C8">
        <w:rPr>
          <w:rFonts w:ascii="Book Antiqua" w:hAnsi="Book Antiqua"/>
          <w:sz w:val="24"/>
          <w:szCs w:val="24"/>
        </w:rPr>
        <w:t>magnetic resonance imaging</w:t>
      </w:r>
      <w:r w:rsidR="00C066C8" w:rsidRPr="00594ED7">
        <w:rPr>
          <w:rFonts w:ascii="Book Antiqua" w:hAnsi="Book Antiqua"/>
          <w:sz w:val="24"/>
          <w:szCs w:val="24"/>
        </w:rPr>
        <w:t xml:space="preserve"> </w:t>
      </w:r>
      <w:r w:rsidR="00C066C8" w:rsidRPr="00C066C8">
        <w:rPr>
          <w:rFonts w:ascii="Book Antiqua" w:hAnsi="Book Antiqua" w:hint="eastAsia"/>
          <w:sz w:val="24"/>
          <w:szCs w:val="24"/>
        </w:rPr>
        <w:t>(</w:t>
      </w:r>
      <w:r w:rsidRPr="00594ED7">
        <w:rPr>
          <w:rFonts w:ascii="Book Antiqua" w:hAnsi="Book Antiqua"/>
          <w:sz w:val="24"/>
          <w:szCs w:val="24"/>
        </w:rPr>
        <w:t>MRI</w:t>
      </w:r>
      <w:r w:rsidR="00C066C8" w:rsidRPr="00C066C8">
        <w:rPr>
          <w:rFonts w:ascii="Book Antiqua" w:hAnsi="Book Antiqua" w:hint="eastAsia"/>
          <w:sz w:val="24"/>
          <w:szCs w:val="24"/>
        </w:rPr>
        <w:t>)</w:t>
      </w:r>
      <w:r w:rsidRPr="00594ED7">
        <w:rPr>
          <w:rFonts w:ascii="Book Antiqua" w:hAnsi="Book Antiqua"/>
          <w:sz w:val="24"/>
          <w:szCs w:val="24"/>
        </w:rPr>
        <w:t xml:space="preserve"> and </w:t>
      </w:r>
      <w:r w:rsidR="00C066C8" w:rsidRPr="00C066C8">
        <w:rPr>
          <w:rFonts w:ascii="Book Antiqua" w:hAnsi="Book Antiqua"/>
          <w:sz w:val="24"/>
          <w:szCs w:val="24"/>
        </w:rPr>
        <w:t>positron emission tomography</w:t>
      </w:r>
      <w:r w:rsidR="00C066C8" w:rsidRPr="00594ED7">
        <w:rPr>
          <w:rFonts w:ascii="Book Antiqua" w:hAnsi="Book Antiqua"/>
          <w:sz w:val="24"/>
          <w:szCs w:val="24"/>
        </w:rPr>
        <w:t xml:space="preserve"> </w:t>
      </w:r>
      <w:r w:rsidR="00C066C8">
        <w:rPr>
          <w:rFonts w:ascii="Book Antiqua" w:eastAsia="宋体" w:hAnsi="Book Antiqua" w:hint="eastAsia"/>
          <w:sz w:val="24"/>
          <w:szCs w:val="24"/>
          <w:lang w:eastAsia="zh-CN"/>
        </w:rPr>
        <w:t>(</w:t>
      </w:r>
      <w:r w:rsidRPr="00594ED7">
        <w:rPr>
          <w:rFonts w:ascii="Book Antiqua" w:hAnsi="Book Antiqua"/>
          <w:sz w:val="24"/>
          <w:szCs w:val="24"/>
        </w:rPr>
        <w:t>PET</w:t>
      </w:r>
      <w:r w:rsidR="00C066C8">
        <w:rPr>
          <w:rFonts w:ascii="Book Antiqua" w:eastAsia="宋体" w:hAnsi="Book Antiqua" w:hint="eastAsia"/>
          <w:sz w:val="24"/>
          <w:szCs w:val="24"/>
          <w:lang w:eastAsia="zh-CN"/>
        </w:rPr>
        <w:t>)</w:t>
      </w:r>
      <w:r w:rsidRPr="00594ED7">
        <w:rPr>
          <w:rFonts w:ascii="Book Antiqua" w:hAnsi="Book Antiqua"/>
          <w:sz w:val="24"/>
          <w:szCs w:val="24"/>
        </w:rPr>
        <w:t xml:space="preserve"> </w:t>
      </w:r>
      <w:r w:rsidR="00F54246" w:rsidRPr="00594ED7">
        <w:rPr>
          <w:rFonts w:ascii="Book Antiqua" w:hAnsi="Book Antiqua"/>
          <w:sz w:val="24"/>
          <w:szCs w:val="24"/>
        </w:rPr>
        <w:t xml:space="preserve">can better </w:t>
      </w:r>
      <w:r w:rsidRPr="00594ED7">
        <w:rPr>
          <w:rFonts w:ascii="Book Antiqua" w:hAnsi="Book Antiqua"/>
          <w:sz w:val="24"/>
          <w:szCs w:val="24"/>
        </w:rPr>
        <w:t xml:space="preserve">help identify patients who can be managed </w:t>
      </w:r>
      <w:r w:rsidR="00F54246" w:rsidRPr="00594ED7">
        <w:rPr>
          <w:rFonts w:ascii="Book Antiqua" w:hAnsi="Book Antiqua"/>
          <w:sz w:val="24"/>
          <w:szCs w:val="24"/>
        </w:rPr>
        <w:t>po</w:t>
      </w:r>
      <w:r w:rsidR="00860BDF" w:rsidRPr="00594ED7">
        <w:rPr>
          <w:rFonts w:ascii="Book Antiqua" w:hAnsi="Book Antiqua"/>
          <w:sz w:val="24"/>
          <w:szCs w:val="24"/>
        </w:rPr>
        <w:t>ssibly</w:t>
      </w:r>
      <w:r w:rsidR="00F54246" w:rsidRPr="00594ED7">
        <w:rPr>
          <w:rFonts w:ascii="Book Antiqua" w:hAnsi="Book Antiqua"/>
          <w:sz w:val="24"/>
          <w:szCs w:val="24"/>
        </w:rPr>
        <w:t xml:space="preserve"> </w:t>
      </w:r>
      <w:r w:rsidRPr="00594ED7">
        <w:rPr>
          <w:rFonts w:ascii="Book Antiqua" w:hAnsi="Book Antiqua"/>
          <w:sz w:val="24"/>
          <w:szCs w:val="24"/>
        </w:rPr>
        <w:t xml:space="preserve">with surgery. </w:t>
      </w:r>
      <w:r w:rsidR="00E356CF" w:rsidRPr="00594ED7">
        <w:rPr>
          <w:rFonts w:ascii="Book Antiqua" w:hAnsi="Book Antiqua"/>
          <w:sz w:val="24"/>
          <w:szCs w:val="24"/>
        </w:rPr>
        <w:t>Improvement</w:t>
      </w:r>
      <w:r w:rsidR="00414E66" w:rsidRPr="00594ED7">
        <w:rPr>
          <w:rFonts w:ascii="Book Antiqua" w:hAnsi="Book Antiqua"/>
          <w:sz w:val="24"/>
          <w:szCs w:val="24"/>
        </w:rPr>
        <w:t>s</w:t>
      </w:r>
      <w:r w:rsidR="00E356CF" w:rsidRPr="00594ED7">
        <w:rPr>
          <w:rFonts w:ascii="Book Antiqua" w:hAnsi="Book Antiqua"/>
          <w:sz w:val="24"/>
          <w:szCs w:val="24"/>
        </w:rPr>
        <w:t xml:space="preserve"> in surgical techniques as well as </w:t>
      </w:r>
      <w:r w:rsidR="00860BDF" w:rsidRPr="00594ED7">
        <w:rPr>
          <w:rFonts w:ascii="Book Antiqua" w:hAnsi="Book Antiqua"/>
          <w:sz w:val="24"/>
          <w:szCs w:val="24"/>
        </w:rPr>
        <w:t xml:space="preserve">a trend for </w:t>
      </w:r>
      <w:r w:rsidR="00414E66" w:rsidRPr="00594ED7">
        <w:rPr>
          <w:rFonts w:ascii="Book Antiqua" w:hAnsi="Book Antiqua"/>
          <w:sz w:val="24"/>
          <w:szCs w:val="24"/>
        </w:rPr>
        <w:t>centralization of care to</w:t>
      </w:r>
      <w:r w:rsidR="00E356CF" w:rsidRPr="00594ED7">
        <w:rPr>
          <w:rFonts w:ascii="Book Antiqua" w:hAnsi="Book Antiqua"/>
          <w:sz w:val="24"/>
          <w:szCs w:val="24"/>
        </w:rPr>
        <w:t xml:space="preserve"> highly specialized surgical centers have also </w:t>
      </w:r>
      <w:r w:rsidR="00414E66" w:rsidRPr="00594ED7">
        <w:rPr>
          <w:rFonts w:ascii="Book Antiqua" w:hAnsi="Book Antiqua"/>
          <w:sz w:val="24"/>
          <w:szCs w:val="24"/>
        </w:rPr>
        <w:t>increased the scope of what is defined as</w:t>
      </w:r>
      <w:r w:rsidR="00E356CF" w:rsidRPr="00594ED7">
        <w:rPr>
          <w:rFonts w:ascii="Book Antiqua" w:hAnsi="Book Antiqua"/>
          <w:sz w:val="24"/>
          <w:szCs w:val="24"/>
        </w:rPr>
        <w:t xml:space="preserve"> surgically resectable</w:t>
      </w:r>
      <w:r w:rsidR="00C904E4" w:rsidRPr="00594ED7">
        <w:rPr>
          <w:rFonts w:ascii="Book Antiqua" w:hAnsi="Book Antiqua"/>
          <w:sz w:val="24"/>
          <w:szCs w:val="24"/>
        </w:rPr>
        <w:fldChar w:fldCharType="begin"/>
      </w:r>
      <w:r w:rsidR="00C904E4" w:rsidRPr="00594ED7">
        <w:rPr>
          <w:rFonts w:ascii="Book Antiqua" w:hAnsi="Book Antiqua"/>
          <w:sz w:val="24"/>
          <w:szCs w:val="24"/>
        </w:rPr>
        <w:instrText>ADDIN RW.CITE{{157 Gooiker,G.A. 2011}}</w:instrText>
      </w:r>
      <w:r w:rsidR="00C904E4" w:rsidRPr="00594ED7">
        <w:rPr>
          <w:rFonts w:ascii="Book Antiqua" w:hAnsi="Book Antiqua"/>
          <w:sz w:val="24"/>
          <w:szCs w:val="24"/>
        </w:rPr>
        <w:fldChar w:fldCharType="separate"/>
      </w:r>
      <w:r w:rsidR="00C904E4" w:rsidRPr="00594ED7">
        <w:rPr>
          <w:rFonts w:ascii="Book Antiqua" w:hAnsi="Book Antiqua" w:cs="Calibri"/>
          <w:sz w:val="24"/>
          <w:szCs w:val="24"/>
          <w:vertAlign w:val="superscript"/>
        </w:rPr>
        <w:t>[4]</w:t>
      </w:r>
      <w:r w:rsidR="00C904E4" w:rsidRPr="00594ED7">
        <w:rPr>
          <w:rFonts w:ascii="Book Antiqua" w:hAnsi="Book Antiqua"/>
          <w:sz w:val="24"/>
          <w:szCs w:val="24"/>
        </w:rPr>
        <w:fldChar w:fldCharType="end"/>
      </w:r>
      <w:r w:rsidR="00E356CF" w:rsidRPr="00594ED7">
        <w:rPr>
          <w:rFonts w:ascii="Book Antiqua" w:hAnsi="Book Antiqua"/>
          <w:sz w:val="24"/>
          <w:szCs w:val="24"/>
        </w:rPr>
        <w:t xml:space="preserve">. </w:t>
      </w:r>
      <w:r w:rsidRPr="00594ED7">
        <w:rPr>
          <w:rFonts w:ascii="Book Antiqua" w:hAnsi="Book Antiqua"/>
          <w:sz w:val="24"/>
          <w:szCs w:val="24"/>
        </w:rPr>
        <w:t xml:space="preserve">Unfortunately, the 5-year survival rate even </w:t>
      </w:r>
      <w:r w:rsidR="00414E66" w:rsidRPr="00594ED7">
        <w:rPr>
          <w:rFonts w:ascii="Book Antiqua" w:hAnsi="Book Antiqua"/>
          <w:sz w:val="24"/>
          <w:szCs w:val="24"/>
        </w:rPr>
        <w:t xml:space="preserve">among </w:t>
      </w:r>
      <w:r w:rsidRPr="00594ED7">
        <w:rPr>
          <w:rFonts w:ascii="Book Antiqua" w:hAnsi="Book Antiqua"/>
          <w:sz w:val="24"/>
          <w:szCs w:val="24"/>
        </w:rPr>
        <w:t xml:space="preserve">patients with an R0 resection remains poor at about 20%. In the past several years, the discovery of </w:t>
      </w:r>
      <w:r w:rsidR="00414E66" w:rsidRPr="00594ED7">
        <w:rPr>
          <w:rFonts w:ascii="Book Antiqua" w:hAnsi="Book Antiqua"/>
          <w:sz w:val="24"/>
          <w:szCs w:val="24"/>
        </w:rPr>
        <w:t xml:space="preserve">new </w:t>
      </w:r>
      <w:r w:rsidRPr="00594ED7">
        <w:rPr>
          <w:rFonts w:ascii="Book Antiqua" w:hAnsi="Book Antiqua"/>
          <w:sz w:val="24"/>
          <w:szCs w:val="24"/>
        </w:rPr>
        <w:t>active systemic therap</w:t>
      </w:r>
      <w:r w:rsidR="00414E66" w:rsidRPr="00594ED7">
        <w:rPr>
          <w:rFonts w:ascii="Book Antiqua" w:hAnsi="Book Antiqua"/>
          <w:sz w:val="24"/>
          <w:szCs w:val="24"/>
        </w:rPr>
        <w:t>eutic agents</w:t>
      </w:r>
      <w:r w:rsidRPr="00594ED7">
        <w:rPr>
          <w:rFonts w:ascii="Book Antiqua" w:hAnsi="Book Antiqua"/>
          <w:sz w:val="24"/>
          <w:szCs w:val="24"/>
        </w:rPr>
        <w:t xml:space="preserve"> against pancreatic cancer </w:t>
      </w:r>
      <w:r w:rsidR="00E356CF" w:rsidRPr="00594ED7">
        <w:rPr>
          <w:rFonts w:ascii="Book Antiqua" w:hAnsi="Book Antiqua"/>
          <w:sz w:val="24"/>
          <w:szCs w:val="24"/>
        </w:rPr>
        <w:t xml:space="preserve">has changed the </w:t>
      </w:r>
      <w:r w:rsidR="00414E66" w:rsidRPr="00594ED7">
        <w:rPr>
          <w:rFonts w:ascii="Book Antiqua" w:hAnsi="Book Antiqua"/>
          <w:sz w:val="24"/>
          <w:szCs w:val="24"/>
        </w:rPr>
        <w:t xml:space="preserve">outlook and </w:t>
      </w:r>
      <w:r w:rsidR="00E356CF" w:rsidRPr="00594ED7">
        <w:rPr>
          <w:rFonts w:ascii="Book Antiqua" w:hAnsi="Book Antiqua"/>
          <w:sz w:val="24"/>
          <w:szCs w:val="24"/>
        </w:rPr>
        <w:t>paradigm of pancreatic cancer</w:t>
      </w:r>
      <w:r w:rsidR="00414E66" w:rsidRPr="00594ED7">
        <w:rPr>
          <w:rFonts w:ascii="Book Antiqua" w:hAnsi="Book Antiqua"/>
          <w:sz w:val="24"/>
          <w:szCs w:val="24"/>
        </w:rPr>
        <w:t xml:space="preserve"> management</w:t>
      </w:r>
      <w:r w:rsidR="00E356CF" w:rsidRPr="00594ED7">
        <w:rPr>
          <w:rFonts w:ascii="Book Antiqua" w:hAnsi="Book Antiqua"/>
          <w:sz w:val="24"/>
          <w:szCs w:val="24"/>
        </w:rPr>
        <w:t>. While the focus of treatment in the past has been mainly palliation</w:t>
      </w:r>
      <w:r w:rsidR="00414E66" w:rsidRPr="00594ED7">
        <w:rPr>
          <w:rFonts w:ascii="Book Antiqua" w:hAnsi="Book Antiqua"/>
          <w:sz w:val="24"/>
          <w:szCs w:val="24"/>
        </w:rPr>
        <w:t xml:space="preserve"> and symptom control</w:t>
      </w:r>
      <w:r w:rsidR="00E356CF" w:rsidRPr="00594ED7">
        <w:rPr>
          <w:rFonts w:ascii="Book Antiqua" w:hAnsi="Book Antiqua"/>
          <w:sz w:val="24"/>
          <w:szCs w:val="24"/>
        </w:rPr>
        <w:t xml:space="preserve">, new approaches </w:t>
      </w:r>
      <w:r w:rsidR="00414E66" w:rsidRPr="00594ED7">
        <w:rPr>
          <w:rFonts w:ascii="Book Antiqua" w:hAnsi="Book Antiqua"/>
          <w:sz w:val="24"/>
          <w:szCs w:val="24"/>
        </w:rPr>
        <w:t xml:space="preserve">may </w:t>
      </w:r>
      <w:r w:rsidR="00E356CF" w:rsidRPr="00594ED7">
        <w:rPr>
          <w:rFonts w:ascii="Book Antiqua" w:hAnsi="Book Antiqua"/>
          <w:sz w:val="24"/>
          <w:szCs w:val="24"/>
        </w:rPr>
        <w:t xml:space="preserve">now </w:t>
      </w:r>
      <w:r w:rsidR="00414E66" w:rsidRPr="00594ED7">
        <w:rPr>
          <w:rFonts w:ascii="Book Antiqua" w:hAnsi="Book Antiqua"/>
          <w:sz w:val="24"/>
          <w:szCs w:val="24"/>
        </w:rPr>
        <w:t>offer</w:t>
      </w:r>
      <w:r w:rsidR="00E356CF" w:rsidRPr="00594ED7">
        <w:rPr>
          <w:rFonts w:ascii="Book Antiqua" w:hAnsi="Book Antiqua"/>
          <w:sz w:val="24"/>
          <w:szCs w:val="24"/>
        </w:rPr>
        <w:t xml:space="preserve"> survival benefit</w:t>
      </w:r>
      <w:r w:rsidR="00414E66" w:rsidRPr="00594ED7">
        <w:rPr>
          <w:rFonts w:ascii="Book Antiqua" w:hAnsi="Book Antiqua"/>
          <w:sz w:val="24"/>
          <w:szCs w:val="24"/>
        </w:rPr>
        <w:t>s</w:t>
      </w:r>
      <w:r w:rsidR="00E356CF" w:rsidRPr="00594ED7">
        <w:rPr>
          <w:rFonts w:ascii="Book Antiqua" w:hAnsi="Book Antiqua"/>
          <w:sz w:val="24"/>
          <w:szCs w:val="24"/>
        </w:rPr>
        <w:t xml:space="preserve"> for patients with </w:t>
      </w:r>
      <w:r w:rsidR="00414E66" w:rsidRPr="00594ED7">
        <w:rPr>
          <w:rFonts w:ascii="Book Antiqua" w:hAnsi="Book Antiqua"/>
          <w:sz w:val="24"/>
          <w:szCs w:val="24"/>
        </w:rPr>
        <w:t xml:space="preserve">either </w:t>
      </w:r>
      <w:r w:rsidR="00E356CF" w:rsidRPr="00594ED7">
        <w:rPr>
          <w:rFonts w:ascii="Book Antiqua" w:hAnsi="Book Antiqua"/>
          <w:sz w:val="24"/>
          <w:szCs w:val="24"/>
        </w:rPr>
        <w:t xml:space="preserve">early </w:t>
      </w:r>
      <w:r w:rsidR="00860BDF" w:rsidRPr="00594ED7">
        <w:rPr>
          <w:rFonts w:ascii="Book Antiqua" w:hAnsi="Book Antiqua"/>
          <w:sz w:val="24"/>
          <w:szCs w:val="24"/>
        </w:rPr>
        <w:t xml:space="preserve">or </w:t>
      </w:r>
      <w:r w:rsidR="00E356CF" w:rsidRPr="00594ED7">
        <w:rPr>
          <w:rFonts w:ascii="Book Antiqua" w:hAnsi="Book Antiqua"/>
          <w:sz w:val="24"/>
          <w:szCs w:val="24"/>
        </w:rPr>
        <w:t xml:space="preserve">advanced pancreatic cancer. </w:t>
      </w:r>
      <w:r w:rsidR="0005119A" w:rsidRPr="00594ED7">
        <w:rPr>
          <w:rFonts w:ascii="Book Antiqua" w:hAnsi="Book Antiqua"/>
          <w:sz w:val="24"/>
          <w:szCs w:val="24"/>
        </w:rPr>
        <w:t xml:space="preserve">In </w:t>
      </w:r>
      <w:r w:rsidR="00414E66" w:rsidRPr="00594ED7">
        <w:rPr>
          <w:rFonts w:ascii="Book Antiqua" w:hAnsi="Book Antiqua"/>
          <w:sz w:val="24"/>
          <w:szCs w:val="24"/>
        </w:rPr>
        <w:t xml:space="preserve">the current </w:t>
      </w:r>
      <w:r w:rsidR="0005119A" w:rsidRPr="00594ED7">
        <w:rPr>
          <w:rFonts w:ascii="Book Antiqua" w:hAnsi="Book Antiqua"/>
          <w:sz w:val="24"/>
          <w:szCs w:val="24"/>
        </w:rPr>
        <w:t xml:space="preserve">review article, we will </w:t>
      </w:r>
      <w:r w:rsidR="00E356CF" w:rsidRPr="00594ED7">
        <w:rPr>
          <w:rFonts w:ascii="Book Antiqua" w:hAnsi="Book Antiqua"/>
          <w:sz w:val="24"/>
          <w:szCs w:val="24"/>
        </w:rPr>
        <w:t>highlight some of the</w:t>
      </w:r>
      <w:r w:rsidR="00860BDF" w:rsidRPr="00594ED7">
        <w:rPr>
          <w:rFonts w:ascii="Book Antiqua" w:hAnsi="Book Antiqua"/>
          <w:sz w:val="24"/>
          <w:szCs w:val="24"/>
        </w:rPr>
        <w:t>se</w:t>
      </w:r>
      <w:r w:rsidR="00E356CF" w:rsidRPr="00594ED7">
        <w:rPr>
          <w:rFonts w:ascii="Book Antiqua" w:hAnsi="Book Antiqua"/>
          <w:sz w:val="24"/>
          <w:szCs w:val="24"/>
        </w:rPr>
        <w:t xml:space="preserve"> advances, particularly </w:t>
      </w:r>
      <w:r w:rsidR="00414E66" w:rsidRPr="00594ED7">
        <w:rPr>
          <w:rFonts w:ascii="Book Antiqua" w:hAnsi="Book Antiqua"/>
          <w:sz w:val="24"/>
          <w:szCs w:val="24"/>
        </w:rPr>
        <w:t>with respect to</w:t>
      </w:r>
      <w:r w:rsidR="00E356CF" w:rsidRPr="00594ED7">
        <w:rPr>
          <w:rFonts w:ascii="Book Antiqua" w:hAnsi="Book Antiqua"/>
          <w:sz w:val="24"/>
          <w:szCs w:val="24"/>
        </w:rPr>
        <w:t xml:space="preserve"> systemic </w:t>
      </w:r>
      <w:r w:rsidR="00414E66" w:rsidRPr="00594ED7">
        <w:rPr>
          <w:rFonts w:ascii="Book Antiqua" w:hAnsi="Book Antiqua"/>
          <w:sz w:val="24"/>
          <w:szCs w:val="24"/>
        </w:rPr>
        <w:t>therapy options</w:t>
      </w:r>
      <w:r w:rsidR="00E356CF" w:rsidRPr="00594ED7">
        <w:rPr>
          <w:rFonts w:ascii="Book Antiqua" w:hAnsi="Book Antiqua"/>
          <w:sz w:val="24"/>
          <w:szCs w:val="24"/>
        </w:rPr>
        <w:t xml:space="preserve">, </w:t>
      </w:r>
      <w:r w:rsidR="0005119A" w:rsidRPr="00594ED7">
        <w:rPr>
          <w:rFonts w:ascii="Book Antiqua" w:hAnsi="Book Antiqua"/>
          <w:sz w:val="24"/>
          <w:szCs w:val="24"/>
        </w:rPr>
        <w:t xml:space="preserve">in the management of pancreatic </w:t>
      </w:r>
      <w:r w:rsidRPr="00594ED7">
        <w:rPr>
          <w:rFonts w:ascii="Book Antiqua" w:hAnsi="Book Antiqua"/>
          <w:sz w:val="24"/>
          <w:szCs w:val="24"/>
        </w:rPr>
        <w:t>ductal adenocarcinoma</w:t>
      </w:r>
      <w:r w:rsidR="0005119A" w:rsidRPr="00594ED7">
        <w:rPr>
          <w:rFonts w:ascii="Book Antiqua" w:hAnsi="Book Antiqua"/>
          <w:sz w:val="24"/>
          <w:szCs w:val="24"/>
        </w:rPr>
        <w:t>.</w:t>
      </w:r>
    </w:p>
    <w:p w14:paraId="3317920F" w14:textId="77777777" w:rsidR="00C904E4" w:rsidRPr="00C904E4" w:rsidRDefault="00C904E4" w:rsidP="00594ED7">
      <w:pPr>
        <w:spacing w:after="0" w:line="360" w:lineRule="auto"/>
        <w:ind w:firstLineChars="100" w:firstLine="240"/>
        <w:jc w:val="both"/>
        <w:rPr>
          <w:rFonts w:ascii="Book Antiqua" w:eastAsia="宋体" w:hAnsi="Book Antiqua"/>
          <w:sz w:val="24"/>
          <w:szCs w:val="24"/>
          <w:lang w:eastAsia="zh-CN"/>
        </w:rPr>
      </w:pPr>
    </w:p>
    <w:p w14:paraId="2E0CA967" w14:textId="1CCCBFA1" w:rsidR="0005119A" w:rsidRPr="00C904E4" w:rsidRDefault="00C904E4" w:rsidP="00594ED7">
      <w:pPr>
        <w:spacing w:after="0" w:line="360" w:lineRule="auto"/>
        <w:jc w:val="both"/>
        <w:rPr>
          <w:rFonts w:ascii="Book Antiqua" w:hAnsi="Book Antiqua"/>
          <w:b/>
          <w:sz w:val="24"/>
          <w:szCs w:val="24"/>
        </w:rPr>
      </w:pPr>
      <w:r w:rsidRPr="00C904E4">
        <w:rPr>
          <w:rFonts w:ascii="Book Antiqua" w:hAnsi="Book Antiqua"/>
          <w:b/>
          <w:sz w:val="24"/>
          <w:szCs w:val="24"/>
        </w:rPr>
        <w:t xml:space="preserve">EARLY STAGE PANCREATIC CANCER </w:t>
      </w:r>
    </w:p>
    <w:p w14:paraId="36CB9874" w14:textId="6A46849A" w:rsidR="00FF5FE1" w:rsidRDefault="0005119A" w:rsidP="00594ED7">
      <w:pPr>
        <w:spacing w:after="0" w:line="360" w:lineRule="auto"/>
        <w:jc w:val="both"/>
        <w:rPr>
          <w:rFonts w:ascii="Book Antiqua" w:eastAsia="宋体" w:hAnsi="Book Antiqua"/>
          <w:sz w:val="24"/>
          <w:szCs w:val="24"/>
          <w:lang w:eastAsia="zh-CN"/>
        </w:rPr>
      </w:pPr>
      <w:r w:rsidRPr="00594ED7">
        <w:rPr>
          <w:rFonts w:ascii="Book Antiqua" w:hAnsi="Book Antiqua"/>
          <w:sz w:val="24"/>
          <w:szCs w:val="24"/>
        </w:rPr>
        <w:t>Early stage pancreatic cancer with disease localized to the primary site is uncommon at diagnosis</w:t>
      </w:r>
      <w:r w:rsidR="00956B10" w:rsidRPr="00594ED7">
        <w:rPr>
          <w:rFonts w:ascii="Book Antiqua" w:hAnsi="Book Antiqua"/>
          <w:sz w:val="24"/>
          <w:szCs w:val="24"/>
        </w:rPr>
        <w:t xml:space="preserve"> (Figure </w:t>
      </w:r>
      <w:r w:rsidR="00645021">
        <w:rPr>
          <w:rFonts w:ascii="Book Antiqua" w:eastAsia="宋体" w:hAnsi="Book Antiqua" w:hint="eastAsia"/>
          <w:sz w:val="24"/>
          <w:szCs w:val="24"/>
          <w:lang w:eastAsia="zh-CN"/>
        </w:rPr>
        <w:t>1</w:t>
      </w:r>
      <w:r w:rsidR="00956B10" w:rsidRPr="00594ED7">
        <w:rPr>
          <w:rFonts w:ascii="Book Antiqua" w:hAnsi="Book Antiqua"/>
          <w:sz w:val="24"/>
          <w:szCs w:val="24"/>
        </w:rPr>
        <w:t>)</w:t>
      </w:r>
      <w:r w:rsidR="00C904E4" w:rsidRPr="00594ED7">
        <w:rPr>
          <w:rFonts w:ascii="Book Antiqua" w:hAnsi="Book Antiqua"/>
          <w:sz w:val="24"/>
          <w:szCs w:val="24"/>
        </w:rPr>
        <w:fldChar w:fldCharType="begin"/>
      </w:r>
      <w:r w:rsidR="00C904E4" w:rsidRPr="00594ED7">
        <w:rPr>
          <w:rFonts w:ascii="Book Antiqua" w:hAnsi="Book Antiqua"/>
          <w:sz w:val="24"/>
          <w:szCs w:val="24"/>
        </w:rPr>
        <w:instrText>ADDIN RW.CITE{{165 [NoInformation] [No Information]}}</w:instrText>
      </w:r>
      <w:r w:rsidR="00C904E4" w:rsidRPr="00594ED7">
        <w:rPr>
          <w:rFonts w:ascii="Book Antiqua" w:hAnsi="Book Antiqua"/>
          <w:sz w:val="24"/>
          <w:szCs w:val="24"/>
        </w:rPr>
        <w:fldChar w:fldCharType="separate"/>
      </w:r>
      <w:r w:rsidR="00C904E4" w:rsidRPr="00594ED7">
        <w:rPr>
          <w:rFonts w:ascii="Book Antiqua" w:hAnsi="Book Antiqua" w:cs="Calibri"/>
          <w:sz w:val="24"/>
          <w:szCs w:val="24"/>
          <w:vertAlign w:val="superscript"/>
        </w:rPr>
        <w:t>[5]</w:t>
      </w:r>
      <w:r w:rsidR="00C904E4" w:rsidRPr="00594ED7">
        <w:rPr>
          <w:rFonts w:ascii="Book Antiqua" w:hAnsi="Book Antiqua"/>
          <w:sz w:val="24"/>
          <w:szCs w:val="24"/>
        </w:rPr>
        <w:fldChar w:fldCharType="end"/>
      </w:r>
      <w:r w:rsidRPr="00594ED7">
        <w:rPr>
          <w:rFonts w:ascii="Book Antiqua" w:hAnsi="Book Antiqua"/>
          <w:sz w:val="24"/>
          <w:szCs w:val="24"/>
        </w:rPr>
        <w:t>.</w:t>
      </w:r>
      <w:r w:rsidR="009403DF" w:rsidRPr="00594ED7">
        <w:rPr>
          <w:rFonts w:ascii="Book Antiqua" w:hAnsi="Book Antiqua"/>
          <w:sz w:val="24"/>
          <w:szCs w:val="24"/>
        </w:rPr>
        <w:t xml:space="preserve"> </w:t>
      </w:r>
      <w:r w:rsidR="00F07B75" w:rsidRPr="00594ED7">
        <w:rPr>
          <w:rFonts w:ascii="Book Antiqua" w:hAnsi="Book Antiqua"/>
          <w:sz w:val="24"/>
          <w:szCs w:val="24"/>
        </w:rPr>
        <w:t>The difficulty in early detection is due</w:t>
      </w:r>
      <w:r w:rsidR="009F4635" w:rsidRPr="00594ED7">
        <w:rPr>
          <w:rFonts w:ascii="Book Antiqua" w:hAnsi="Book Antiqua"/>
          <w:sz w:val="24"/>
          <w:szCs w:val="24"/>
        </w:rPr>
        <w:t xml:space="preserve"> in part</w:t>
      </w:r>
      <w:r w:rsidR="00F07B75" w:rsidRPr="00594ED7">
        <w:rPr>
          <w:rFonts w:ascii="Book Antiqua" w:hAnsi="Book Antiqua"/>
          <w:sz w:val="24"/>
          <w:szCs w:val="24"/>
        </w:rPr>
        <w:t xml:space="preserve"> to </w:t>
      </w:r>
      <w:r w:rsidR="000A7F5C" w:rsidRPr="00594ED7">
        <w:rPr>
          <w:rFonts w:ascii="Book Antiqua" w:hAnsi="Book Antiqua"/>
          <w:sz w:val="24"/>
          <w:szCs w:val="24"/>
        </w:rPr>
        <w:t xml:space="preserve">the challenges </w:t>
      </w:r>
      <w:r w:rsidR="000A7F5C" w:rsidRPr="00594ED7">
        <w:rPr>
          <w:rFonts w:ascii="Book Antiqua" w:hAnsi="Book Antiqua"/>
          <w:sz w:val="24"/>
          <w:szCs w:val="24"/>
        </w:rPr>
        <w:lastRenderedPageBreak/>
        <w:t>associated with</w:t>
      </w:r>
      <w:r w:rsidR="00F07B75" w:rsidRPr="00594ED7">
        <w:rPr>
          <w:rFonts w:ascii="Book Antiqua" w:hAnsi="Book Antiqua"/>
          <w:sz w:val="24"/>
          <w:szCs w:val="24"/>
        </w:rPr>
        <w:t xml:space="preserve"> identifying </w:t>
      </w:r>
      <w:proofErr w:type="gramStart"/>
      <w:r w:rsidR="00F07B75" w:rsidRPr="00594ED7">
        <w:rPr>
          <w:rFonts w:ascii="Book Antiqua" w:hAnsi="Book Antiqua"/>
          <w:sz w:val="24"/>
          <w:szCs w:val="24"/>
        </w:rPr>
        <w:t>high risk</w:t>
      </w:r>
      <w:proofErr w:type="gramEnd"/>
      <w:r w:rsidR="00F07B75" w:rsidRPr="00594ED7">
        <w:rPr>
          <w:rFonts w:ascii="Book Antiqua" w:hAnsi="Book Antiqua"/>
          <w:sz w:val="24"/>
          <w:szCs w:val="24"/>
        </w:rPr>
        <w:t xml:space="preserve"> groups and a lack of effective screening strategies. Pancreatic cancer is only weakly associated with risk factors such as chronic pancreatitis</w:t>
      </w:r>
      <w:r w:rsidR="009403DF" w:rsidRPr="00594ED7">
        <w:rPr>
          <w:rFonts w:ascii="Book Antiqua" w:hAnsi="Book Antiqua"/>
          <w:sz w:val="24"/>
          <w:szCs w:val="24"/>
        </w:rPr>
        <w:fldChar w:fldCharType="begin"/>
      </w:r>
      <w:r w:rsidR="007347DD" w:rsidRPr="00594ED7">
        <w:rPr>
          <w:rFonts w:ascii="Book Antiqua" w:hAnsi="Book Antiqua"/>
          <w:sz w:val="24"/>
          <w:szCs w:val="24"/>
        </w:rPr>
        <w:instrText>ADDIN RW.CITE{{145 Lowenfels,AlbertB. 1993; 147 Ekbom,A. 1994; 146 Duell,E.J. 2012}}</w:instrText>
      </w:r>
      <w:r w:rsidR="009403DF"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[6-8]</w:t>
      </w:r>
      <w:r w:rsidR="009403DF" w:rsidRPr="00594ED7">
        <w:rPr>
          <w:rFonts w:ascii="Book Antiqua" w:hAnsi="Book Antiqua"/>
          <w:sz w:val="24"/>
          <w:szCs w:val="24"/>
        </w:rPr>
        <w:fldChar w:fldCharType="end"/>
      </w:r>
      <w:r w:rsidR="00F07B75" w:rsidRPr="00594ED7">
        <w:rPr>
          <w:rFonts w:ascii="Book Antiqua" w:hAnsi="Book Antiqua"/>
          <w:sz w:val="24"/>
          <w:szCs w:val="24"/>
        </w:rPr>
        <w:t>, diabetes mellitus</w:t>
      </w:r>
      <w:r w:rsidR="009403DF" w:rsidRPr="00594ED7">
        <w:rPr>
          <w:rFonts w:ascii="Book Antiqua" w:hAnsi="Book Antiqua"/>
          <w:sz w:val="24"/>
          <w:szCs w:val="24"/>
        </w:rPr>
        <w:fldChar w:fldCharType="begin"/>
      </w:r>
      <w:r w:rsidR="007347DD" w:rsidRPr="00594ED7">
        <w:rPr>
          <w:rFonts w:ascii="Book Antiqua" w:hAnsi="Book Antiqua"/>
          <w:sz w:val="24"/>
          <w:szCs w:val="24"/>
        </w:rPr>
        <w:instrText>ADDIN RW.CITE{{148 Huxley,R. 2005; 149 Inoue,M. 2006; 150 Batabyal,Pikli 2014}}</w:instrText>
      </w:r>
      <w:r w:rsidR="009403DF"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[9-11]</w:t>
      </w:r>
      <w:r w:rsidR="009403DF" w:rsidRPr="00594ED7">
        <w:rPr>
          <w:rFonts w:ascii="Book Antiqua" w:hAnsi="Book Antiqua"/>
          <w:sz w:val="24"/>
          <w:szCs w:val="24"/>
        </w:rPr>
        <w:fldChar w:fldCharType="end"/>
      </w:r>
      <w:r w:rsidR="00F07B75" w:rsidRPr="00594ED7">
        <w:rPr>
          <w:rFonts w:ascii="Book Antiqua" w:hAnsi="Book Antiqua"/>
          <w:sz w:val="24"/>
          <w:szCs w:val="24"/>
        </w:rPr>
        <w:t>, obesity</w:t>
      </w:r>
      <w:r w:rsidR="009403DF" w:rsidRPr="00594ED7">
        <w:rPr>
          <w:rFonts w:ascii="Book Antiqua" w:hAnsi="Book Antiqua"/>
          <w:sz w:val="24"/>
          <w:szCs w:val="24"/>
        </w:rPr>
        <w:fldChar w:fldCharType="begin"/>
      </w:r>
      <w:r w:rsidR="007347DD" w:rsidRPr="00594ED7">
        <w:rPr>
          <w:rFonts w:ascii="Book Antiqua" w:hAnsi="Book Antiqua"/>
          <w:sz w:val="24"/>
          <w:szCs w:val="24"/>
        </w:rPr>
        <w:instrText>ADDIN RW.CITE{{151 Luo,J. 2008; 152 Arslan,A.A. 2010}}</w:instrText>
      </w:r>
      <w:r w:rsidR="009403DF"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[12,13]</w:t>
      </w:r>
      <w:r w:rsidR="009403DF" w:rsidRPr="00594ED7">
        <w:rPr>
          <w:rFonts w:ascii="Book Antiqua" w:hAnsi="Book Antiqua"/>
          <w:sz w:val="24"/>
          <w:szCs w:val="24"/>
        </w:rPr>
        <w:fldChar w:fldCharType="end"/>
      </w:r>
      <w:r w:rsidR="00F07B75" w:rsidRPr="00594ED7">
        <w:rPr>
          <w:rFonts w:ascii="Book Antiqua" w:hAnsi="Book Antiqua"/>
          <w:sz w:val="24"/>
          <w:szCs w:val="24"/>
        </w:rPr>
        <w:t>, smoking</w:t>
      </w:r>
      <w:r w:rsidR="009403DF" w:rsidRPr="00594ED7">
        <w:rPr>
          <w:rFonts w:ascii="Book Antiqua" w:hAnsi="Book Antiqua"/>
          <w:sz w:val="24"/>
          <w:szCs w:val="24"/>
        </w:rPr>
        <w:fldChar w:fldCharType="begin"/>
      </w:r>
      <w:r w:rsidR="007347DD" w:rsidRPr="00594ED7">
        <w:rPr>
          <w:rFonts w:ascii="Book Antiqua" w:hAnsi="Book Antiqua"/>
          <w:sz w:val="24"/>
          <w:szCs w:val="24"/>
        </w:rPr>
        <w:instrText>ADDIN RW.CITE{{153 Lynch,S.M. 2009; 154 Bosetti,C. 2012}}</w:instrText>
      </w:r>
      <w:r w:rsidR="009403DF"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[14,15]</w:t>
      </w:r>
      <w:r w:rsidR="009403DF" w:rsidRPr="00594ED7">
        <w:rPr>
          <w:rFonts w:ascii="Book Antiqua" w:hAnsi="Book Antiqua"/>
          <w:sz w:val="24"/>
          <w:szCs w:val="24"/>
        </w:rPr>
        <w:fldChar w:fldCharType="end"/>
      </w:r>
      <w:r w:rsidR="009403DF" w:rsidRPr="00594ED7">
        <w:rPr>
          <w:rFonts w:ascii="Book Antiqua" w:hAnsi="Book Antiqua"/>
          <w:sz w:val="24"/>
          <w:szCs w:val="24"/>
        </w:rPr>
        <w:t xml:space="preserve"> </w:t>
      </w:r>
      <w:r w:rsidR="00F07B75" w:rsidRPr="00594ED7">
        <w:rPr>
          <w:rFonts w:ascii="Book Antiqua" w:hAnsi="Book Antiqua"/>
          <w:sz w:val="24"/>
          <w:szCs w:val="24"/>
        </w:rPr>
        <w:t xml:space="preserve">and </w:t>
      </w:r>
      <w:r w:rsidR="000A7F5C" w:rsidRPr="00594ED7">
        <w:rPr>
          <w:rFonts w:ascii="Book Antiqua" w:hAnsi="Book Antiqua"/>
          <w:sz w:val="24"/>
          <w:szCs w:val="24"/>
        </w:rPr>
        <w:t xml:space="preserve">specific </w:t>
      </w:r>
      <w:r w:rsidR="00F07B75" w:rsidRPr="00594ED7">
        <w:rPr>
          <w:rFonts w:ascii="Book Antiqua" w:hAnsi="Book Antiqua"/>
          <w:sz w:val="24"/>
          <w:szCs w:val="24"/>
        </w:rPr>
        <w:t>genetic syndromes</w:t>
      </w:r>
      <w:r w:rsidR="00C904E4" w:rsidRPr="00594ED7">
        <w:rPr>
          <w:rFonts w:ascii="Book Antiqua" w:hAnsi="Book Antiqua"/>
          <w:sz w:val="24"/>
          <w:szCs w:val="24"/>
        </w:rPr>
        <w:fldChar w:fldCharType="begin"/>
      </w:r>
      <w:r w:rsidR="00C904E4" w:rsidRPr="00594ED7">
        <w:rPr>
          <w:rFonts w:ascii="Book Antiqua" w:hAnsi="Book Antiqua"/>
          <w:sz w:val="24"/>
          <w:szCs w:val="24"/>
        </w:rPr>
        <w:instrText>ADDIN RW.CITE{{155 Thompson,D. 2002; 156 Win,AungKo 2012}}</w:instrText>
      </w:r>
      <w:r w:rsidR="00C904E4" w:rsidRPr="00594ED7">
        <w:rPr>
          <w:rFonts w:ascii="Book Antiqua" w:hAnsi="Book Antiqua"/>
          <w:sz w:val="24"/>
          <w:szCs w:val="24"/>
        </w:rPr>
        <w:fldChar w:fldCharType="separate"/>
      </w:r>
      <w:r w:rsidR="00C904E4" w:rsidRPr="00594ED7">
        <w:rPr>
          <w:rFonts w:ascii="Book Antiqua" w:hAnsi="Book Antiqua" w:cs="Calibri"/>
          <w:sz w:val="24"/>
          <w:szCs w:val="24"/>
          <w:vertAlign w:val="superscript"/>
        </w:rPr>
        <w:t>[16,17]</w:t>
      </w:r>
      <w:r w:rsidR="00C904E4" w:rsidRPr="00594ED7">
        <w:rPr>
          <w:rFonts w:ascii="Book Antiqua" w:hAnsi="Book Antiqua"/>
          <w:sz w:val="24"/>
          <w:szCs w:val="24"/>
        </w:rPr>
        <w:fldChar w:fldCharType="end"/>
      </w:r>
      <w:r w:rsidR="00F63F5C" w:rsidRPr="00594ED7">
        <w:rPr>
          <w:rFonts w:ascii="Book Antiqua" w:hAnsi="Book Antiqua"/>
          <w:sz w:val="24"/>
          <w:szCs w:val="24"/>
        </w:rPr>
        <w:t>.</w:t>
      </w:r>
      <w:r w:rsidR="00F07B75" w:rsidRPr="00594ED7">
        <w:rPr>
          <w:rFonts w:ascii="Book Antiqua" w:hAnsi="Book Antiqua"/>
          <w:sz w:val="24"/>
          <w:szCs w:val="24"/>
        </w:rPr>
        <w:t xml:space="preserve"> </w:t>
      </w:r>
    </w:p>
    <w:p w14:paraId="6D1AC5B1" w14:textId="77777777" w:rsidR="00C904E4" w:rsidRPr="00C904E4" w:rsidRDefault="00C904E4" w:rsidP="00594ED7">
      <w:pPr>
        <w:spacing w:after="0" w:line="360" w:lineRule="auto"/>
        <w:jc w:val="both"/>
        <w:rPr>
          <w:rFonts w:ascii="Book Antiqua" w:eastAsia="宋体" w:hAnsi="Book Antiqua"/>
          <w:sz w:val="24"/>
          <w:szCs w:val="24"/>
          <w:lang w:eastAsia="zh-CN"/>
        </w:rPr>
      </w:pPr>
    </w:p>
    <w:p w14:paraId="3BA47148" w14:textId="77DE7FEE" w:rsidR="003F7EF2" w:rsidRPr="00C904E4" w:rsidRDefault="00C904E4" w:rsidP="00594ED7">
      <w:pPr>
        <w:spacing w:after="0" w:line="360" w:lineRule="auto"/>
        <w:jc w:val="both"/>
        <w:rPr>
          <w:rFonts w:ascii="Book Antiqua" w:hAnsi="Book Antiqua"/>
          <w:b/>
          <w:sz w:val="24"/>
          <w:szCs w:val="24"/>
        </w:rPr>
      </w:pPr>
      <w:r w:rsidRPr="00C904E4">
        <w:rPr>
          <w:rFonts w:ascii="Book Antiqua" w:hAnsi="Book Antiqua"/>
          <w:b/>
          <w:sz w:val="24"/>
          <w:szCs w:val="24"/>
        </w:rPr>
        <w:t xml:space="preserve">ADJUVANT SYSTEMIC THERAPY </w:t>
      </w:r>
    </w:p>
    <w:p w14:paraId="2E9ABA83" w14:textId="327B0070" w:rsidR="00F640BC" w:rsidRPr="00594ED7" w:rsidRDefault="000A7F5C" w:rsidP="00594ED7">
      <w:pPr>
        <w:spacing w:after="0" w:line="360" w:lineRule="auto"/>
        <w:jc w:val="both"/>
        <w:rPr>
          <w:rFonts w:ascii="Book Antiqua" w:hAnsi="Book Antiqua"/>
          <w:sz w:val="24"/>
          <w:szCs w:val="24"/>
        </w:rPr>
      </w:pPr>
      <w:r w:rsidRPr="00594ED7">
        <w:rPr>
          <w:rFonts w:ascii="Book Antiqua" w:hAnsi="Book Antiqua"/>
          <w:sz w:val="24"/>
          <w:szCs w:val="24"/>
        </w:rPr>
        <w:t>For patients who present sufficiently early to be candidates for surgery, s</w:t>
      </w:r>
      <w:r w:rsidR="00A73A38" w:rsidRPr="00594ED7">
        <w:rPr>
          <w:rFonts w:ascii="Book Antiqua" w:hAnsi="Book Antiqua"/>
          <w:sz w:val="24"/>
          <w:szCs w:val="24"/>
        </w:rPr>
        <w:t xml:space="preserve">everal large randomised </w:t>
      </w:r>
      <w:r w:rsidRPr="00594ED7">
        <w:rPr>
          <w:rFonts w:ascii="Book Antiqua" w:hAnsi="Book Antiqua"/>
          <w:sz w:val="24"/>
          <w:szCs w:val="24"/>
        </w:rPr>
        <w:t xml:space="preserve">trials </w:t>
      </w:r>
      <w:r w:rsidR="00A73A38" w:rsidRPr="00594ED7">
        <w:rPr>
          <w:rFonts w:ascii="Book Antiqua" w:hAnsi="Book Antiqua"/>
          <w:sz w:val="24"/>
          <w:szCs w:val="24"/>
        </w:rPr>
        <w:t xml:space="preserve">have </w:t>
      </w:r>
      <w:r w:rsidRPr="00594ED7">
        <w:rPr>
          <w:rFonts w:ascii="Book Antiqua" w:hAnsi="Book Antiqua"/>
          <w:sz w:val="24"/>
          <w:szCs w:val="24"/>
        </w:rPr>
        <w:t xml:space="preserve">demonstrated </w:t>
      </w:r>
      <w:r w:rsidR="00A73A38" w:rsidRPr="00594ED7">
        <w:rPr>
          <w:rFonts w:ascii="Book Antiqua" w:hAnsi="Book Antiqua"/>
          <w:sz w:val="24"/>
          <w:szCs w:val="24"/>
        </w:rPr>
        <w:t xml:space="preserve">that adjuvant chemotherapy significantly improves survival outcomes after macroscopic resection of pancreatic cancer. </w:t>
      </w:r>
      <w:r w:rsidR="00F83F1B" w:rsidRPr="00594ED7">
        <w:rPr>
          <w:rFonts w:ascii="Book Antiqua" w:hAnsi="Book Antiqua"/>
          <w:sz w:val="24"/>
          <w:szCs w:val="24"/>
        </w:rPr>
        <w:t>A rece</w:t>
      </w:r>
      <w:r w:rsidR="0054456F" w:rsidRPr="00594ED7">
        <w:rPr>
          <w:rFonts w:ascii="Book Antiqua" w:hAnsi="Book Antiqua"/>
          <w:sz w:val="24"/>
          <w:szCs w:val="24"/>
        </w:rPr>
        <w:t xml:space="preserve">nt meta-analysis that included ten different studies concluded that adjuvant chemotherapy with </w:t>
      </w:r>
      <w:r w:rsidR="00DF4429" w:rsidRPr="00DF4429">
        <w:rPr>
          <w:rFonts w:ascii="Book Antiqua" w:hAnsi="Book Antiqua"/>
          <w:sz w:val="24"/>
          <w:szCs w:val="24"/>
        </w:rPr>
        <w:t>5-flurouracil</w:t>
      </w:r>
      <w:r w:rsidR="003D33C3" w:rsidRPr="00DF4429">
        <w:rPr>
          <w:rFonts w:ascii="Book Antiqua" w:hAnsi="Book Antiqua" w:hint="eastAsia"/>
          <w:sz w:val="24"/>
          <w:szCs w:val="24"/>
        </w:rPr>
        <w:t xml:space="preserve"> </w:t>
      </w:r>
      <w:r w:rsidR="003D33C3" w:rsidRPr="00594ED7">
        <w:rPr>
          <w:rFonts w:ascii="Book Antiqua" w:hAnsi="Book Antiqua"/>
          <w:sz w:val="24"/>
          <w:szCs w:val="24"/>
        </w:rPr>
        <w:t>(5-FU)</w:t>
      </w:r>
      <w:r w:rsidR="0054456F" w:rsidRPr="00594ED7">
        <w:rPr>
          <w:rFonts w:ascii="Book Antiqua" w:hAnsi="Book Antiqua"/>
          <w:sz w:val="24"/>
          <w:szCs w:val="24"/>
        </w:rPr>
        <w:t>/</w:t>
      </w:r>
      <w:r w:rsidR="003D33C3" w:rsidRPr="00594ED7">
        <w:rPr>
          <w:rFonts w:ascii="Book Antiqua" w:hAnsi="Book Antiqua"/>
          <w:sz w:val="24"/>
          <w:szCs w:val="24"/>
        </w:rPr>
        <w:t>leucovorin (LV)</w:t>
      </w:r>
      <w:r w:rsidR="0054456F" w:rsidRPr="00594ED7">
        <w:rPr>
          <w:rFonts w:ascii="Book Antiqua" w:hAnsi="Book Antiqua"/>
          <w:sz w:val="24"/>
          <w:szCs w:val="24"/>
        </w:rPr>
        <w:t xml:space="preserve"> or gemcitabine after resection of pancreatic cancer </w:t>
      </w:r>
      <w:r w:rsidR="009F4635" w:rsidRPr="00594ED7">
        <w:rPr>
          <w:rFonts w:ascii="Book Antiqua" w:hAnsi="Book Antiqua"/>
          <w:sz w:val="24"/>
          <w:szCs w:val="24"/>
        </w:rPr>
        <w:t xml:space="preserve">reduces </w:t>
      </w:r>
      <w:r w:rsidR="0054456F" w:rsidRPr="00594ED7">
        <w:rPr>
          <w:rFonts w:ascii="Book Antiqua" w:hAnsi="Book Antiqua"/>
          <w:sz w:val="24"/>
          <w:szCs w:val="24"/>
        </w:rPr>
        <w:t>mortality</w:t>
      </w:r>
      <w:r w:rsidR="003D33C3" w:rsidRPr="00594ED7">
        <w:rPr>
          <w:rFonts w:ascii="Book Antiqua" w:hAnsi="Book Antiqua"/>
          <w:sz w:val="24"/>
          <w:szCs w:val="24"/>
        </w:rPr>
        <w:fldChar w:fldCharType="begin"/>
      </w:r>
      <w:r w:rsidR="003D33C3" w:rsidRPr="00594ED7">
        <w:rPr>
          <w:rFonts w:ascii="Book Antiqua" w:hAnsi="Book Antiqua"/>
          <w:sz w:val="24"/>
          <w:szCs w:val="24"/>
        </w:rPr>
        <w:instrText>ADDIN RW.CITE{{57 Liao,W.C. 2013}}</w:instrText>
      </w:r>
      <w:r w:rsidR="003D33C3" w:rsidRPr="00594ED7">
        <w:rPr>
          <w:rFonts w:ascii="Book Antiqua" w:hAnsi="Book Antiqua"/>
          <w:sz w:val="24"/>
          <w:szCs w:val="24"/>
        </w:rPr>
        <w:fldChar w:fldCharType="separate"/>
      </w:r>
      <w:r w:rsidR="003D33C3" w:rsidRPr="00594ED7">
        <w:rPr>
          <w:rFonts w:ascii="Book Antiqua" w:hAnsi="Book Antiqua" w:cs="Calibri"/>
          <w:sz w:val="24"/>
          <w:szCs w:val="24"/>
          <w:vertAlign w:val="superscript"/>
        </w:rPr>
        <w:t>[18]</w:t>
      </w:r>
      <w:r w:rsidR="003D33C3" w:rsidRPr="00594ED7">
        <w:rPr>
          <w:rFonts w:ascii="Book Antiqua" w:hAnsi="Book Antiqua"/>
          <w:sz w:val="24"/>
          <w:szCs w:val="24"/>
        </w:rPr>
        <w:fldChar w:fldCharType="end"/>
      </w:r>
      <w:r w:rsidR="0054456F" w:rsidRPr="00594ED7">
        <w:rPr>
          <w:rFonts w:ascii="Book Antiqua" w:hAnsi="Book Antiqua"/>
          <w:sz w:val="24"/>
          <w:szCs w:val="24"/>
        </w:rPr>
        <w:t>.</w:t>
      </w:r>
      <w:r w:rsidR="003D33C3" w:rsidRPr="00594ED7">
        <w:rPr>
          <w:rFonts w:ascii="Book Antiqua" w:hAnsi="Book Antiqua"/>
          <w:sz w:val="24"/>
          <w:szCs w:val="24"/>
        </w:rPr>
        <w:t xml:space="preserve"> </w:t>
      </w:r>
    </w:p>
    <w:p w14:paraId="00F207E3" w14:textId="624D0AFC" w:rsidR="006D707A" w:rsidRPr="00594ED7" w:rsidRDefault="009F4635" w:rsidP="003D33C3">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Fluropyrimidine-</w:t>
      </w:r>
      <w:r w:rsidR="00BD6196" w:rsidRPr="00594ED7">
        <w:rPr>
          <w:rFonts w:ascii="Book Antiqua" w:hAnsi="Book Antiqua"/>
          <w:sz w:val="24"/>
          <w:szCs w:val="24"/>
        </w:rPr>
        <w:t xml:space="preserve">based regimens were among the first to </w:t>
      </w:r>
      <w:r w:rsidRPr="00594ED7">
        <w:rPr>
          <w:rFonts w:ascii="Book Antiqua" w:hAnsi="Book Antiqua"/>
          <w:sz w:val="24"/>
          <w:szCs w:val="24"/>
        </w:rPr>
        <w:t xml:space="preserve">show </w:t>
      </w:r>
      <w:r w:rsidR="00BD6196" w:rsidRPr="00594ED7">
        <w:rPr>
          <w:rFonts w:ascii="Book Antiqua" w:hAnsi="Book Antiqua"/>
          <w:sz w:val="24"/>
          <w:szCs w:val="24"/>
        </w:rPr>
        <w:t>activity in the adjuvant setting</w:t>
      </w:r>
      <w:r w:rsidR="00F640BC" w:rsidRPr="00594ED7">
        <w:rPr>
          <w:rFonts w:ascii="Book Antiqua" w:hAnsi="Book Antiqua"/>
          <w:sz w:val="24"/>
          <w:szCs w:val="24"/>
        </w:rPr>
        <w:t xml:space="preserve">. </w:t>
      </w:r>
      <w:r w:rsidR="00BD6196" w:rsidRPr="00594ED7">
        <w:rPr>
          <w:rFonts w:ascii="Book Antiqua" w:hAnsi="Book Antiqua"/>
          <w:sz w:val="24"/>
          <w:szCs w:val="24"/>
        </w:rPr>
        <w:t xml:space="preserve">In 1993, </w:t>
      </w:r>
      <w:r w:rsidR="000A7F5C" w:rsidRPr="00594ED7">
        <w:rPr>
          <w:rFonts w:ascii="Book Antiqua" w:hAnsi="Book Antiqua"/>
          <w:sz w:val="24"/>
          <w:szCs w:val="24"/>
        </w:rPr>
        <w:t xml:space="preserve">the </w:t>
      </w:r>
      <w:r w:rsidR="00BD6196" w:rsidRPr="00594ED7">
        <w:rPr>
          <w:rFonts w:ascii="Book Antiqua" w:hAnsi="Book Antiqua"/>
          <w:sz w:val="24"/>
          <w:szCs w:val="24"/>
        </w:rPr>
        <w:t xml:space="preserve">combination of </w:t>
      </w:r>
      <w:r w:rsidR="003D33C3">
        <w:rPr>
          <w:rFonts w:ascii="Book Antiqua" w:hAnsi="Book Antiqua"/>
          <w:sz w:val="24"/>
          <w:szCs w:val="24"/>
        </w:rPr>
        <w:t>5-FU</w:t>
      </w:r>
      <w:r w:rsidR="00BD6196" w:rsidRPr="00594ED7">
        <w:rPr>
          <w:rFonts w:ascii="Book Antiqua" w:hAnsi="Book Antiqua"/>
          <w:sz w:val="24"/>
          <w:szCs w:val="24"/>
        </w:rPr>
        <w:t xml:space="preserve"> plus doxorubicin plus mitomycin C </w:t>
      </w:r>
      <w:r w:rsidR="009B5BA7" w:rsidRPr="00594ED7">
        <w:rPr>
          <w:rFonts w:ascii="Book Antiqua" w:hAnsi="Book Antiqua"/>
          <w:sz w:val="24"/>
          <w:szCs w:val="24"/>
        </w:rPr>
        <w:t>in patients with resected pancreatic or ampullary cancers w</w:t>
      </w:r>
      <w:r w:rsidR="003D33C3">
        <w:rPr>
          <w:rFonts w:ascii="Book Antiqua" w:eastAsia="宋体" w:hAnsi="Book Antiqua" w:hint="eastAsia"/>
          <w:sz w:val="24"/>
          <w:szCs w:val="24"/>
          <w:lang w:eastAsia="zh-CN"/>
        </w:rPr>
        <w:t>ere</w:t>
      </w:r>
      <w:r w:rsidR="009B5BA7" w:rsidRPr="00594ED7">
        <w:rPr>
          <w:rFonts w:ascii="Book Antiqua" w:hAnsi="Book Antiqua"/>
          <w:sz w:val="24"/>
          <w:szCs w:val="24"/>
        </w:rPr>
        <w:t xml:space="preserve"> </w:t>
      </w:r>
      <w:r w:rsidRPr="00594ED7">
        <w:rPr>
          <w:rFonts w:ascii="Book Antiqua" w:hAnsi="Book Antiqua"/>
          <w:sz w:val="24"/>
          <w:szCs w:val="24"/>
        </w:rPr>
        <w:t xml:space="preserve">observed </w:t>
      </w:r>
      <w:r w:rsidR="009B5BA7" w:rsidRPr="00594ED7">
        <w:rPr>
          <w:rFonts w:ascii="Book Antiqua" w:hAnsi="Book Antiqua"/>
          <w:sz w:val="24"/>
          <w:szCs w:val="24"/>
        </w:rPr>
        <w:t xml:space="preserve">to improve median </w:t>
      </w:r>
      <w:r w:rsidRPr="00594ED7">
        <w:rPr>
          <w:rFonts w:ascii="Book Antiqua" w:hAnsi="Book Antiqua"/>
          <w:sz w:val="24"/>
          <w:szCs w:val="24"/>
        </w:rPr>
        <w:t xml:space="preserve">overall </w:t>
      </w:r>
      <w:r w:rsidR="009B5BA7" w:rsidRPr="00594ED7">
        <w:rPr>
          <w:rFonts w:ascii="Book Antiqua" w:hAnsi="Book Antiqua"/>
          <w:sz w:val="24"/>
          <w:szCs w:val="24"/>
        </w:rPr>
        <w:t xml:space="preserve">survival </w:t>
      </w:r>
      <w:r w:rsidR="00E17D7D" w:rsidRPr="00594ED7">
        <w:rPr>
          <w:rFonts w:ascii="Book Antiqua" w:hAnsi="Book Antiqua"/>
          <w:sz w:val="24"/>
          <w:szCs w:val="24"/>
        </w:rPr>
        <w:t xml:space="preserve">(OS) </w:t>
      </w:r>
      <w:r w:rsidR="009B5BA7" w:rsidRPr="00594ED7">
        <w:rPr>
          <w:rFonts w:ascii="Book Antiqua" w:hAnsi="Book Antiqua"/>
          <w:sz w:val="24"/>
          <w:szCs w:val="24"/>
        </w:rPr>
        <w:t>but not 5-year survival rates</w:t>
      </w:r>
      <w:r w:rsidR="003D33C3" w:rsidRPr="00594ED7">
        <w:rPr>
          <w:rFonts w:ascii="Book Antiqua" w:hAnsi="Book Antiqua"/>
          <w:sz w:val="24"/>
          <w:szCs w:val="24"/>
        </w:rPr>
        <w:fldChar w:fldCharType="begin"/>
      </w:r>
      <w:r w:rsidR="003D33C3" w:rsidRPr="00594ED7">
        <w:rPr>
          <w:rFonts w:ascii="Book Antiqua" w:hAnsi="Book Antiqua"/>
          <w:sz w:val="24"/>
          <w:szCs w:val="24"/>
        </w:rPr>
        <w:instrText>ADDIN RW.CITE{{39 Bakkevold,K.E. 1993}}</w:instrText>
      </w:r>
      <w:r w:rsidR="003D33C3" w:rsidRPr="00594ED7">
        <w:rPr>
          <w:rFonts w:ascii="Book Antiqua" w:hAnsi="Book Antiqua"/>
          <w:sz w:val="24"/>
          <w:szCs w:val="24"/>
        </w:rPr>
        <w:fldChar w:fldCharType="separate"/>
      </w:r>
      <w:r w:rsidR="003D33C3" w:rsidRPr="00594ED7">
        <w:rPr>
          <w:rFonts w:ascii="Book Antiqua" w:hAnsi="Book Antiqua" w:cs="Calibri"/>
          <w:sz w:val="24"/>
          <w:szCs w:val="24"/>
          <w:vertAlign w:val="superscript"/>
        </w:rPr>
        <w:t>[19]</w:t>
      </w:r>
      <w:r w:rsidR="003D33C3" w:rsidRPr="00594ED7">
        <w:rPr>
          <w:rFonts w:ascii="Book Antiqua" w:hAnsi="Book Antiqua"/>
          <w:sz w:val="24"/>
          <w:szCs w:val="24"/>
        </w:rPr>
        <w:fldChar w:fldCharType="end"/>
      </w:r>
      <w:r w:rsidR="009B5BA7" w:rsidRPr="00594ED7">
        <w:rPr>
          <w:rFonts w:ascii="Book Antiqua" w:hAnsi="Book Antiqua"/>
          <w:sz w:val="24"/>
          <w:szCs w:val="24"/>
        </w:rPr>
        <w:t xml:space="preserve">. </w:t>
      </w:r>
      <w:r w:rsidR="00F640BC" w:rsidRPr="00594ED7">
        <w:rPr>
          <w:rFonts w:ascii="Book Antiqua" w:hAnsi="Book Antiqua"/>
          <w:sz w:val="24"/>
          <w:szCs w:val="24"/>
        </w:rPr>
        <w:t xml:space="preserve">In the ESPAC-1 study, </w:t>
      </w:r>
      <w:r w:rsidR="003D33C3">
        <w:rPr>
          <w:rFonts w:ascii="Book Antiqua" w:hAnsi="Book Antiqua"/>
          <w:sz w:val="24"/>
          <w:szCs w:val="24"/>
        </w:rPr>
        <w:t>LV</w:t>
      </w:r>
      <w:r w:rsidR="009B5BA7" w:rsidRPr="00594ED7">
        <w:rPr>
          <w:rFonts w:ascii="Book Antiqua" w:hAnsi="Book Antiqua"/>
          <w:sz w:val="24"/>
          <w:szCs w:val="24"/>
        </w:rPr>
        <w:t xml:space="preserve"> modulated 5-FU adjuvant treatment</w:t>
      </w:r>
      <w:r w:rsidR="00F640BC" w:rsidRPr="00594ED7">
        <w:rPr>
          <w:rFonts w:ascii="Book Antiqua" w:hAnsi="Book Antiqua"/>
          <w:sz w:val="24"/>
          <w:szCs w:val="24"/>
        </w:rPr>
        <w:t xml:space="preserve"> improved the median overall survival from 14</w:t>
      </w:r>
      <w:r w:rsidRPr="00594ED7">
        <w:rPr>
          <w:rFonts w:ascii="Book Antiqua" w:hAnsi="Book Antiqua"/>
          <w:sz w:val="24"/>
          <w:szCs w:val="24"/>
        </w:rPr>
        <w:t>.0</w:t>
      </w:r>
      <w:r w:rsidR="00F640BC" w:rsidRPr="00594ED7">
        <w:rPr>
          <w:rFonts w:ascii="Book Antiqua" w:hAnsi="Book Antiqua"/>
          <w:sz w:val="24"/>
          <w:szCs w:val="24"/>
        </w:rPr>
        <w:t xml:space="preserve"> to 19.7 mo</w:t>
      </w:r>
      <w:r w:rsidR="009403DF" w:rsidRPr="00594ED7">
        <w:rPr>
          <w:rFonts w:ascii="Book Antiqua" w:hAnsi="Book Antiqua"/>
          <w:sz w:val="24"/>
          <w:szCs w:val="24"/>
        </w:rPr>
        <w:t xml:space="preserve"> (Table 1)</w:t>
      </w:r>
      <w:r w:rsidR="003D33C3" w:rsidRPr="00594ED7">
        <w:rPr>
          <w:rFonts w:ascii="Book Antiqua" w:hAnsi="Book Antiqua"/>
          <w:sz w:val="24"/>
          <w:szCs w:val="24"/>
        </w:rPr>
        <w:fldChar w:fldCharType="begin"/>
      </w:r>
      <w:r w:rsidR="003D33C3" w:rsidRPr="00594ED7">
        <w:rPr>
          <w:rFonts w:ascii="Book Antiqua" w:hAnsi="Book Antiqua"/>
          <w:sz w:val="24"/>
          <w:szCs w:val="24"/>
        </w:rPr>
        <w:instrText>ADDIN RW.CITE{{49 Neoptolemos,J.P. 2001}}</w:instrText>
      </w:r>
      <w:r w:rsidR="003D33C3" w:rsidRPr="00594ED7">
        <w:rPr>
          <w:rFonts w:ascii="Book Antiqua" w:hAnsi="Book Antiqua"/>
          <w:sz w:val="24"/>
          <w:szCs w:val="24"/>
        </w:rPr>
        <w:fldChar w:fldCharType="separate"/>
      </w:r>
      <w:r w:rsidR="003D33C3" w:rsidRPr="00594ED7">
        <w:rPr>
          <w:rFonts w:ascii="Book Antiqua" w:hAnsi="Book Antiqua" w:cs="Calibri"/>
          <w:sz w:val="24"/>
          <w:szCs w:val="24"/>
          <w:vertAlign w:val="superscript"/>
        </w:rPr>
        <w:t>[20]</w:t>
      </w:r>
      <w:r w:rsidR="003D33C3" w:rsidRPr="00594ED7">
        <w:rPr>
          <w:rFonts w:ascii="Book Antiqua" w:hAnsi="Book Antiqua"/>
          <w:sz w:val="24"/>
          <w:szCs w:val="24"/>
        </w:rPr>
        <w:fldChar w:fldCharType="end"/>
      </w:r>
      <w:r w:rsidR="00F640BC" w:rsidRPr="00594ED7">
        <w:rPr>
          <w:rFonts w:ascii="Book Antiqua" w:hAnsi="Book Antiqua"/>
          <w:sz w:val="24"/>
          <w:szCs w:val="24"/>
        </w:rPr>
        <w:t>. The 5-year survival benefit persisted in the chemotherapy group in an updated follow up analysis</w:t>
      </w:r>
      <w:r w:rsidR="003D33C3" w:rsidRPr="00594ED7">
        <w:rPr>
          <w:rFonts w:ascii="Book Antiqua" w:hAnsi="Book Antiqua"/>
          <w:sz w:val="24"/>
          <w:szCs w:val="24"/>
        </w:rPr>
        <w:fldChar w:fldCharType="begin"/>
      </w:r>
      <w:r w:rsidR="003D33C3" w:rsidRPr="00594ED7">
        <w:rPr>
          <w:rFonts w:ascii="Book Antiqua" w:hAnsi="Book Antiqua"/>
          <w:sz w:val="24"/>
          <w:szCs w:val="24"/>
        </w:rPr>
        <w:instrText>ADDIN RW.CITE{{47 Neoptolemos,J.P. 2004; 49 Neoptolemos,J.P. 2001}}</w:instrText>
      </w:r>
      <w:r w:rsidR="003D33C3" w:rsidRPr="00594ED7">
        <w:rPr>
          <w:rFonts w:ascii="Book Antiqua" w:hAnsi="Book Antiqua"/>
          <w:sz w:val="24"/>
          <w:szCs w:val="24"/>
        </w:rPr>
        <w:fldChar w:fldCharType="separate"/>
      </w:r>
      <w:r w:rsidR="003D33C3" w:rsidRPr="00594ED7">
        <w:rPr>
          <w:rFonts w:ascii="Book Antiqua" w:hAnsi="Book Antiqua" w:cs="Calibri"/>
          <w:sz w:val="24"/>
          <w:szCs w:val="24"/>
          <w:vertAlign w:val="superscript"/>
        </w:rPr>
        <w:t>[20,21]</w:t>
      </w:r>
      <w:r w:rsidR="003D33C3" w:rsidRPr="00594ED7">
        <w:rPr>
          <w:rFonts w:ascii="Book Antiqua" w:hAnsi="Book Antiqua"/>
          <w:sz w:val="24"/>
          <w:szCs w:val="24"/>
        </w:rPr>
        <w:fldChar w:fldCharType="end"/>
      </w:r>
      <w:r w:rsidR="00F640BC" w:rsidRPr="00594ED7">
        <w:rPr>
          <w:rFonts w:ascii="Book Antiqua" w:hAnsi="Book Antiqua"/>
          <w:sz w:val="24"/>
          <w:szCs w:val="24"/>
        </w:rPr>
        <w:t xml:space="preserve">. </w:t>
      </w:r>
      <w:r w:rsidR="000A7F5C" w:rsidRPr="00594ED7">
        <w:rPr>
          <w:rFonts w:ascii="Book Antiqua" w:hAnsi="Book Antiqua"/>
          <w:sz w:val="24"/>
          <w:szCs w:val="24"/>
        </w:rPr>
        <w:t>It is important to note that t</w:t>
      </w:r>
      <w:r w:rsidR="00F640BC" w:rsidRPr="00594ED7">
        <w:rPr>
          <w:rFonts w:ascii="Book Antiqua" w:hAnsi="Book Antiqua"/>
          <w:sz w:val="24"/>
          <w:szCs w:val="24"/>
        </w:rPr>
        <w:t xml:space="preserve">he benefit of chemotherapy in the ESPAC-1 trial may be underestimated </w:t>
      </w:r>
      <w:r w:rsidR="009B5BA7" w:rsidRPr="00594ED7">
        <w:rPr>
          <w:rFonts w:ascii="Book Antiqua" w:hAnsi="Book Antiqua"/>
          <w:sz w:val="24"/>
          <w:szCs w:val="24"/>
        </w:rPr>
        <w:t>since</w:t>
      </w:r>
      <w:r w:rsidR="00F640BC" w:rsidRPr="00594ED7">
        <w:rPr>
          <w:rFonts w:ascii="Book Antiqua" w:hAnsi="Book Antiqua"/>
          <w:sz w:val="24"/>
          <w:szCs w:val="24"/>
        </w:rPr>
        <w:t xml:space="preserve"> a proportion of patients also received chemoradiation, which </w:t>
      </w:r>
      <w:r w:rsidR="000A7F5C" w:rsidRPr="00594ED7">
        <w:rPr>
          <w:rFonts w:ascii="Book Antiqua" w:hAnsi="Book Antiqua"/>
          <w:sz w:val="24"/>
          <w:szCs w:val="24"/>
        </w:rPr>
        <w:t xml:space="preserve">has since been </w:t>
      </w:r>
      <w:r w:rsidR="00F640BC" w:rsidRPr="00594ED7">
        <w:rPr>
          <w:rFonts w:ascii="Book Antiqua" w:hAnsi="Book Antiqua"/>
          <w:sz w:val="24"/>
          <w:szCs w:val="24"/>
        </w:rPr>
        <w:t xml:space="preserve">shown to </w:t>
      </w:r>
      <w:r w:rsidR="000A7F5C" w:rsidRPr="00594ED7">
        <w:rPr>
          <w:rFonts w:ascii="Book Antiqua" w:hAnsi="Book Antiqua"/>
          <w:sz w:val="24"/>
          <w:szCs w:val="24"/>
        </w:rPr>
        <w:t xml:space="preserve">pose </w:t>
      </w:r>
      <w:r w:rsidR="00F640BC" w:rsidRPr="00594ED7">
        <w:rPr>
          <w:rFonts w:ascii="Book Antiqua" w:hAnsi="Book Antiqua"/>
          <w:sz w:val="24"/>
          <w:szCs w:val="24"/>
        </w:rPr>
        <w:t xml:space="preserve">a detrimental effect on </w:t>
      </w:r>
      <w:r w:rsidRPr="00594ED7">
        <w:rPr>
          <w:rFonts w:ascii="Book Antiqua" w:hAnsi="Book Antiqua"/>
          <w:sz w:val="24"/>
          <w:szCs w:val="24"/>
        </w:rPr>
        <w:t>outcomes</w:t>
      </w:r>
      <w:r w:rsidR="00E17D7D" w:rsidRPr="00594ED7">
        <w:rPr>
          <w:rFonts w:ascii="Book Antiqua" w:hAnsi="Book Antiqua"/>
          <w:sz w:val="24"/>
          <w:szCs w:val="24"/>
        </w:rPr>
        <w:t xml:space="preserve"> in this particular trial</w:t>
      </w:r>
      <w:r w:rsidR="00F640BC" w:rsidRPr="00594ED7">
        <w:rPr>
          <w:rFonts w:ascii="Book Antiqua" w:hAnsi="Book Antiqua"/>
          <w:sz w:val="24"/>
          <w:szCs w:val="24"/>
        </w:rPr>
        <w:t xml:space="preserve">. As such, a combined analysis of the ESPAC-1 and ESPAC-3 studies was </w:t>
      </w:r>
      <w:r w:rsidR="000A7F5C" w:rsidRPr="00594ED7">
        <w:rPr>
          <w:rFonts w:ascii="Book Antiqua" w:hAnsi="Book Antiqua"/>
          <w:sz w:val="24"/>
          <w:szCs w:val="24"/>
        </w:rPr>
        <w:t xml:space="preserve">conducted </w:t>
      </w:r>
      <w:r w:rsidR="00F640BC" w:rsidRPr="00594ED7">
        <w:rPr>
          <w:rFonts w:ascii="Book Antiqua" w:hAnsi="Book Antiqua"/>
          <w:sz w:val="24"/>
          <w:szCs w:val="24"/>
        </w:rPr>
        <w:t>on patients receiving adjuvant 5-FU/LV alone compared to observation</w:t>
      </w:r>
      <w:r w:rsidR="003D33C3" w:rsidRPr="003D33C3">
        <w:rPr>
          <w:rFonts w:ascii="Book Antiqua" w:hAnsi="Book Antiqua"/>
          <w:sz w:val="24"/>
          <w:szCs w:val="24"/>
        </w:rPr>
        <w:fldChar w:fldCharType="begin"/>
      </w:r>
      <w:r w:rsidR="003D33C3" w:rsidRPr="003D33C3">
        <w:rPr>
          <w:rFonts w:ascii="Book Antiqua" w:hAnsi="Book Antiqua"/>
          <w:sz w:val="24"/>
          <w:szCs w:val="24"/>
        </w:rPr>
        <w:instrText>ADDIN RW.CITE{{47 Neoptolemos,J.P. 2004; 46 Neoptolemos,J.P. 2009; 49 Neoptolemos,J.P. 2001; 50 Neoptolemos,J.P. 2010}}</w:instrText>
      </w:r>
      <w:r w:rsidR="003D33C3" w:rsidRPr="003D33C3">
        <w:rPr>
          <w:rFonts w:ascii="Book Antiqua" w:hAnsi="Book Antiqua"/>
          <w:sz w:val="24"/>
          <w:szCs w:val="24"/>
        </w:rPr>
        <w:fldChar w:fldCharType="separate"/>
      </w:r>
      <w:r w:rsidR="003D33C3" w:rsidRPr="003D33C3">
        <w:rPr>
          <w:rFonts w:ascii="Book Antiqua" w:hAnsi="Book Antiqua" w:cs="Calibri"/>
          <w:sz w:val="24"/>
          <w:szCs w:val="24"/>
          <w:vertAlign w:val="superscript"/>
        </w:rPr>
        <w:t>[20-23]</w:t>
      </w:r>
      <w:r w:rsidR="003D33C3" w:rsidRPr="003D33C3">
        <w:rPr>
          <w:rFonts w:ascii="Book Antiqua" w:hAnsi="Book Antiqua"/>
          <w:sz w:val="24"/>
          <w:szCs w:val="24"/>
        </w:rPr>
        <w:fldChar w:fldCharType="end"/>
      </w:r>
      <w:r w:rsidR="00F640BC" w:rsidRPr="00594ED7">
        <w:rPr>
          <w:rFonts w:ascii="Book Antiqua" w:hAnsi="Book Antiqua"/>
          <w:sz w:val="24"/>
          <w:szCs w:val="24"/>
        </w:rPr>
        <w:t>.</w:t>
      </w:r>
      <w:r w:rsidR="00BD6196" w:rsidRPr="00594ED7">
        <w:rPr>
          <w:rFonts w:ascii="Book Antiqua" w:hAnsi="Book Antiqua"/>
          <w:sz w:val="24"/>
          <w:szCs w:val="24"/>
        </w:rPr>
        <w:t xml:space="preserve"> The results </w:t>
      </w:r>
      <w:r w:rsidR="000A7F5C" w:rsidRPr="00594ED7">
        <w:rPr>
          <w:rFonts w:ascii="Book Antiqua" w:hAnsi="Book Antiqua"/>
          <w:sz w:val="24"/>
          <w:szCs w:val="24"/>
        </w:rPr>
        <w:t xml:space="preserve">confirmed </w:t>
      </w:r>
      <w:r w:rsidR="00BD6196" w:rsidRPr="00594ED7">
        <w:rPr>
          <w:rFonts w:ascii="Book Antiqua" w:hAnsi="Book Antiqua"/>
          <w:sz w:val="24"/>
          <w:szCs w:val="24"/>
        </w:rPr>
        <w:t xml:space="preserve">a </w:t>
      </w:r>
      <w:r w:rsidR="000A7F5C" w:rsidRPr="00594ED7">
        <w:rPr>
          <w:rFonts w:ascii="Book Antiqua" w:hAnsi="Book Antiqua"/>
          <w:sz w:val="24"/>
          <w:szCs w:val="24"/>
        </w:rPr>
        <w:t xml:space="preserve">statistically significant </w:t>
      </w:r>
      <w:r w:rsidR="00BD6196" w:rsidRPr="00594ED7">
        <w:rPr>
          <w:rFonts w:ascii="Book Antiqua" w:hAnsi="Book Antiqua"/>
          <w:sz w:val="24"/>
          <w:szCs w:val="24"/>
        </w:rPr>
        <w:t xml:space="preserve">benefit </w:t>
      </w:r>
      <w:r w:rsidR="000A7F5C" w:rsidRPr="00594ED7">
        <w:rPr>
          <w:rFonts w:ascii="Book Antiqua" w:hAnsi="Book Antiqua"/>
          <w:sz w:val="24"/>
          <w:szCs w:val="24"/>
        </w:rPr>
        <w:t xml:space="preserve">from </w:t>
      </w:r>
      <w:r w:rsidR="00BD6196" w:rsidRPr="00594ED7">
        <w:rPr>
          <w:rFonts w:ascii="Book Antiqua" w:hAnsi="Book Antiqua"/>
          <w:sz w:val="24"/>
          <w:szCs w:val="24"/>
        </w:rPr>
        <w:t>receiving 5-FU/LV</w:t>
      </w:r>
      <w:r w:rsidR="000A7F5C" w:rsidRPr="00594ED7">
        <w:rPr>
          <w:rFonts w:ascii="Book Antiqua" w:hAnsi="Book Antiqua"/>
          <w:sz w:val="24"/>
          <w:szCs w:val="24"/>
        </w:rPr>
        <w:t>,</w:t>
      </w:r>
      <w:r w:rsidR="00BD6196" w:rsidRPr="00594ED7">
        <w:rPr>
          <w:rFonts w:ascii="Book Antiqua" w:hAnsi="Book Antiqua"/>
          <w:sz w:val="24"/>
          <w:szCs w:val="24"/>
        </w:rPr>
        <w:t xml:space="preserve"> with a pooled HR of 0.70</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RW.CITE{{50 Neoptolemos,J.P. 2010; 49 Neoptolemos,J.P. 2001; 47 Neoptolemos,J.P. 2004; 46 Neoptolemos,J.P. 2009}}</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[20-23]</w:t>
      </w:r>
      <w:r w:rsidR="00011EC8" w:rsidRPr="00594ED7">
        <w:rPr>
          <w:rFonts w:ascii="Book Antiqua" w:hAnsi="Book Antiqua"/>
          <w:sz w:val="24"/>
          <w:szCs w:val="24"/>
        </w:rPr>
        <w:fldChar w:fldCharType="end"/>
      </w:r>
      <w:r w:rsidR="00BD6196" w:rsidRPr="00594ED7">
        <w:rPr>
          <w:rFonts w:ascii="Book Antiqua" w:hAnsi="Book Antiqua"/>
          <w:sz w:val="24"/>
          <w:szCs w:val="24"/>
        </w:rPr>
        <w:t xml:space="preserve">. </w:t>
      </w:r>
    </w:p>
    <w:p w14:paraId="1282B256" w14:textId="1959BE01" w:rsidR="009B5BA7" w:rsidRPr="00594ED7" w:rsidRDefault="009B5BA7" w:rsidP="00011EC8">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Gemcitabine is another agent </w:t>
      </w:r>
      <w:r w:rsidR="000A7F5C" w:rsidRPr="00594ED7">
        <w:rPr>
          <w:rFonts w:ascii="Book Antiqua" w:hAnsi="Book Antiqua"/>
          <w:sz w:val="24"/>
          <w:szCs w:val="24"/>
        </w:rPr>
        <w:t xml:space="preserve">that </w:t>
      </w:r>
      <w:r w:rsidRPr="00594ED7">
        <w:rPr>
          <w:rFonts w:ascii="Book Antiqua" w:hAnsi="Book Antiqua"/>
          <w:sz w:val="24"/>
          <w:szCs w:val="24"/>
        </w:rPr>
        <w:t>improve</w:t>
      </w:r>
      <w:r w:rsidR="000A7F5C" w:rsidRPr="00594ED7">
        <w:rPr>
          <w:rFonts w:ascii="Book Antiqua" w:hAnsi="Book Antiqua"/>
          <w:sz w:val="24"/>
          <w:szCs w:val="24"/>
        </w:rPr>
        <w:t>s</w:t>
      </w:r>
      <w:r w:rsidRPr="00594ED7">
        <w:rPr>
          <w:rFonts w:ascii="Book Antiqua" w:hAnsi="Book Antiqua"/>
          <w:sz w:val="24"/>
          <w:szCs w:val="24"/>
        </w:rPr>
        <w:t xml:space="preserve"> overall survival in early pancreatic cancer. In </w:t>
      </w:r>
      <w:r w:rsidR="002D06B7" w:rsidRPr="00594ED7">
        <w:rPr>
          <w:rFonts w:ascii="Book Antiqua" w:hAnsi="Book Antiqua"/>
          <w:sz w:val="24"/>
          <w:szCs w:val="24"/>
        </w:rPr>
        <w:t>the CONKO-001 trial</w:t>
      </w:r>
      <w:r w:rsidR="00E30EA7" w:rsidRPr="00594ED7">
        <w:rPr>
          <w:rFonts w:ascii="Book Antiqua" w:hAnsi="Book Antiqua"/>
          <w:sz w:val="24"/>
          <w:szCs w:val="24"/>
        </w:rPr>
        <w:t xml:space="preserve"> </w:t>
      </w:r>
      <w:r w:rsidR="000A7F5C" w:rsidRPr="00594ED7">
        <w:rPr>
          <w:rFonts w:ascii="Book Antiqua" w:hAnsi="Book Antiqua"/>
          <w:sz w:val="24"/>
          <w:szCs w:val="24"/>
        </w:rPr>
        <w:t xml:space="preserve">conducted </w:t>
      </w:r>
      <w:r w:rsidR="00E30EA7" w:rsidRPr="00594ED7">
        <w:rPr>
          <w:rFonts w:ascii="Book Antiqua" w:hAnsi="Book Antiqua"/>
          <w:sz w:val="24"/>
          <w:szCs w:val="24"/>
        </w:rPr>
        <w:t>in Germany and Austria</w:t>
      </w:r>
      <w:r w:rsidR="002D06B7" w:rsidRPr="00594ED7">
        <w:rPr>
          <w:rFonts w:ascii="Book Antiqua" w:hAnsi="Book Antiqua"/>
          <w:sz w:val="24"/>
          <w:szCs w:val="24"/>
        </w:rPr>
        <w:t xml:space="preserve">, 6 cycles of gemcitabine given weekly compared to observation alone </w:t>
      </w:r>
      <w:r w:rsidR="00D0651E" w:rsidRPr="00594ED7">
        <w:rPr>
          <w:rFonts w:ascii="Book Antiqua" w:hAnsi="Book Antiqua"/>
          <w:sz w:val="24"/>
          <w:szCs w:val="24"/>
        </w:rPr>
        <w:t>resulted in an improvement in</w:t>
      </w:r>
      <w:r w:rsidR="002D06B7" w:rsidRPr="00594ED7">
        <w:rPr>
          <w:rFonts w:ascii="Book Antiqua" w:hAnsi="Book Antiqua"/>
          <w:sz w:val="24"/>
          <w:szCs w:val="24"/>
        </w:rPr>
        <w:t xml:space="preserve"> disease free survival (DFS</w:t>
      </w:r>
      <w:r w:rsidR="00011EC8">
        <w:rPr>
          <w:rFonts w:ascii="Book Antiqua" w:hAnsi="Book Antiqua"/>
          <w:sz w:val="24"/>
          <w:szCs w:val="24"/>
        </w:rPr>
        <w:t>) from 6.9 to 13.4 m</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RW.CITE{{40 Oettle,H. 2007}}</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[24]</w:t>
      </w:r>
      <w:r w:rsidR="00011EC8" w:rsidRPr="00594ED7">
        <w:rPr>
          <w:rFonts w:ascii="Book Antiqua" w:hAnsi="Book Antiqua"/>
          <w:sz w:val="24"/>
          <w:szCs w:val="24"/>
        </w:rPr>
        <w:fldChar w:fldCharType="end"/>
      </w:r>
      <w:r w:rsidR="002D06B7" w:rsidRPr="00594ED7">
        <w:rPr>
          <w:rFonts w:ascii="Book Antiqua" w:hAnsi="Book Antiqua"/>
          <w:sz w:val="24"/>
          <w:szCs w:val="24"/>
        </w:rPr>
        <w:t>.</w:t>
      </w:r>
      <w:r w:rsidR="002129F3" w:rsidRPr="00594ED7">
        <w:rPr>
          <w:rFonts w:ascii="Book Antiqua" w:hAnsi="Book Antiqua"/>
          <w:sz w:val="24"/>
          <w:szCs w:val="24"/>
        </w:rPr>
        <w:t xml:space="preserve"> </w:t>
      </w:r>
      <w:r w:rsidR="002D06B7" w:rsidRPr="00594ED7">
        <w:rPr>
          <w:rFonts w:ascii="Book Antiqua" w:hAnsi="Book Antiqua"/>
          <w:sz w:val="24"/>
          <w:szCs w:val="24"/>
        </w:rPr>
        <w:t>An update</w:t>
      </w:r>
      <w:r w:rsidR="00672B6C" w:rsidRPr="00594ED7">
        <w:rPr>
          <w:rFonts w:ascii="Book Antiqua" w:hAnsi="Book Antiqua"/>
          <w:sz w:val="24"/>
          <w:szCs w:val="24"/>
        </w:rPr>
        <w:t>d</w:t>
      </w:r>
      <w:r w:rsidR="002D06B7" w:rsidRPr="00594ED7">
        <w:rPr>
          <w:rFonts w:ascii="Book Antiqua" w:hAnsi="Book Antiqua"/>
          <w:sz w:val="24"/>
          <w:szCs w:val="24"/>
        </w:rPr>
        <w:t xml:space="preserve"> analysis of </w:t>
      </w:r>
      <w:r w:rsidR="00DB7645" w:rsidRPr="00594ED7">
        <w:rPr>
          <w:rFonts w:ascii="Book Antiqua" w:hAnsi="Book Antiqua"/>
          <w:sz w:val="24"/>
          <w:szCs w:val="24"/>
        </w:rPr>
        <w:t xml:space="preserve">the CONKO-001 study </w:t>
      </w:r>
      <w:r w:rsidR="00D0651E" w:rsidRPr="00594ED7">
        <w:rPr>
          <w:rFonts w:ascii="Book Antiqua" w:hAnsi="Book Antiqua"/>
          <w:sz w:val="24"/>
          <w:szCs w:val="24"/>
        </w:rPr>
        <w:t xml:space="preserve">confirmed that the </w:t>
      </w:r>
      <w:r w:rsidR="002D06B7" w:rsidRPr="00594ED7">
        <w:rPr>
          <w:rFonts w:ascii="Book Antiqua" w:hAnsi="Book Antiqua"/>
          <w:sz w:val="24"/>
          <w:szCs w:val="24"/>
        </w:rPr>
        <w:t xml:space="preserve">improvement </w:t>
      </w:r>
      <w:r w:rsidR="00D0651E" w:rsidRPr="00594ED7">
        <w:rPr>
          <w:rFonts w:ascii="Book Antiqua" w:hAnsi="Book Antiqua"/>
          <w:sz w:val="24"/>
          <w:szCs w:val="24"/>
        </w:rPr>
        <w:t>persisted at</w:t>
      </w:r>
      <w:r w:rsidR="002D06B7" w:rsidRPr="00594ED7">
        <w:rPr>
          <w:rFonts w:ascii="Book Antiqua" w:hAnsi="Book Antiqua"/>
          <w:sz w:val="24"/>
          <w:szCs w:val="24"/>
        </w:rPr>
        <w:t xml:space="preserve"> 5 and 10-year</w:t>
      </w:r>
      <w:r w:rsidR="00D0651E" w:rsidRPr="00594ED7">
        <w:rPr>
          <w:rFonts w:ascii="Book Antiqua" w:hAnsi="Book Antiqua"/>
          <w:sz w:val="24"/>
          <w:szCs w:val="24"/>
        </w:rPr>
        <w:t>s</w:t>
      </w:r>
      <w:r w:rsidR="002D06B7" w:rsidRPr="00594ED7">
        <w:rPr>
          <w:rFonts w:ascii="Book Antiqua" w:hAnsi="Book Antiqua"/>
          <w:sz w:val="24"/>
          <w:szCs w:val="24"/>
        </w:rPr>
        <w:t xml:space="preserve"> (20.7% </w:t>
      </w:r>
      <w:r w:rsidR="002D06B7" w:rsidRPr="00011EC8">
        <w:rPr>
          <w:rFonts w:ascii="Book Antiqua" w:hAnsi="Book Antiqua"/>
          <w:i/>
          <w:sz w:val="24"/>
          <w:szCs w:val="24"/>
        </w:rPr>
        <w:lastRenderedPageBreak/>
        <w:t xml:space="preserve">vs </w:t>
      </w:r>
      <w:r w:rsidR="002D06B7" w:rsidRPr="00594ED7">
        <w:rPr>
          <w:rFonts w:ascii="Book Antiqua" w:hAnsi="Book Antiqua"/>
          <w:sz w:val="24"/>
          <w:szCs w:val="24"/>
        </w:rPr>
        <w:t xml:space="preserve">10.4% and 12.2% </w:t>
      </w:r>
      <w:r w:rsidR="00011EC8" w:rsidRPr="00011EC8">
        <w:rPr>
          <w:rFonts w:ascii="Book Antiqua" w:hAnsi="Book Antiqua"/>
          <w:i/>
          <w:sz w:val="24"/>
          <w:szCs w:val="24"/>
        </w:rPr>
        <w:t xml:space="preserve">vs </w:t>
      </w:r>
      <w:r w:rsidR="002D06B7" w:rsidRPr="00594ED7">
        <w:rPr>
          <w:rFonts w:ascii="Book Antiqua" w:hAnsi="Book Antiqua"/>
          <w:sz w:val="24"/>
          <w:szCs w:val="24"/>
        </w:rPr>
        <w:t>7.7% respectively)</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RW.CITE{{41 Oettle,H. 2013}}</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[25]</w:t>
      </w:r>
      <w:r w:rsidR="00011EC8" w:rsidRPr="00594ED7">
        <w:rPr>
          <w:rFonts w:ascii="Book Antiqua" w:hAnsi="Book Antiqua"/>
          <w:sz w:val="24"/>
          <w:szCs w:val="24"/>
        </w:rPr>
        <w:fldChar w:fldCharType="end"/>
      </w:r>
      <w:r w:rsidR="002D06B7" w:rsidRPr="00594ED7">
        <w:rPr>
          <w:rFonts w:ascii="Book Antiqua" w:hAnsi="Book Antiqua"/>
          <w:sz w:val="24"/>
          <w:szCs w:val="24"/>
        </w:rPr>
        <w:t>.</w:t>
      </w:r>
      <w:r w:rsidR="00E30EA7" w:rsidRPr="00594ED7">
        <w:rPr>
          <w:rFonts w:ascii="Book Antiqua" w:hAnsi="Book Antiqua"/>
          <w:sz w:val="24"/>
          <w:szCs w:val="24"/>
        </w:rPr>
        <w:t xml:space="preserve"> The JSAP-02 study was performed around the same time</w:t>
      </w:r>
      <w:r w:rsidR="00D0651E" w:rsidRPr="00594ED7">
        <w:rPr>
          <w:rFonts w:ascii="Book Antiqua" w:hAnsi="Book Antiqua"/>
          <w:sz w:val="24"/>
          <w:szCs w:val="24"/>
        </w:rPr>
        <w:t>. Unlike the</w:t>
      </w:r>
      <w:r w:rsidR="00E30EA7" w:rsidRPr="00594ED7">
        <w:rPr>
          <w:rFonts w:ascii="Book Antiqua" w:hAnsi="Book Antiqua"/>
          <w:sz w:val="24"/>
          <w:szCs w:val="24"/>
        </w:rPr>
        <w:t xml:space="preserve"> CONKO-001</w:t>
      </w:r>
      <w:r w:rsidR="00D0651E" w:rsidRPr="00594ED7">
        <w:rPr>
          <w:rFonts w:ascii="Book Antiqua" w:hAnsi="Book Antiqua"/>
          <w:sz w:val="24"/>
          <w:szCs w:val="24"/>
        </w:rPr>
        <w:t>, investigators</w:t>
      </w:r>
      <w:r w:rsidR="00E30EA7" w:rsidRPr="00594ED7">
        <w:rPr>
          <w:rFonts w:ascii="Book Antiqua" w:hAnsi="Book Antiqua"/>
          <w:sz w:val="24"/>
          <w:szCs w:val="24"/>
        </w:rPr>
        <w:t xml:space="preserve"> examin</w:t>
      </w:r>
      <w:r w:rsidR="00D0651E" w:rsidRPr="00594ED7">
        <w:rPr>
          <w:rFonts w:ascii="Book Antiqua" w:hAnsi="Book Antiqua"/>
          <w:sz w:val="24"/>
          <w:szCs w:val="24"/>
        </w:rPr>
        <w:t>ed</w:t>
      </w:r>
      <w:r w:rsidR="00E30EA7" w:rsidRPr="00594ED7">
        <w:rPr>
          <w:rFonts w:ascii="Book Antiqua" w:hAnsi="Book Antiqua"/>
          <w:sz w:val="24"/>
          <w:szCs w:val="24"/>
        </w:rPr>
        <w:t xml:space="preserve"> three cycles of adjuvant gemcitabine compared to observation in a Japanese population with resected pancreatic cancer</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RW.CITE{{55 Ueno,H. 2009}}</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[26]</w:t>
      </w:r>
      <w:r w:rsidR="00011EC8" w:rsidRPr="00594ED7">
        <w:rPr>
          <w:rFonts w:ascii="Book Antiqua" w:hAnsi="Book Antiqua"/>
          <w:sz w:val="24"/>
          <w:szCs w:val="24"/>
        </w:rPr>
        <w:fldChar w:fldCharType="end"/>
      </w:r>
      <w:r w:rsidR="00E30EA7" w:rsidRPr="00594ED7">
        <w:rPr>
          <w:rFonts w:ascii="Book Antiqua" w:hAnsi="Book Antiqua"/>
          <w:sz w:val="24"/>
          <w:szCs w:val="24"/>
        </w:rPr>
        <w:t xml:space="preserve">. This study </w:t>
      </w:r>
      <w:r w:rsidR="00D0651E" w:rsidRPr="00594ED7">
        <w:rPr>
          <w:rFonts w:ascii="Book Antiqua" w:hAnsi="Book Antiqua"/>
          <w:sz w:val="24"/>
          <w:szCs w:val="24"/>
        </w:rPr>
        <w:t>revealed</w:t>
      </w:r>
      <w:r w:rsidR="00011EC8">
        <w:rPr>
          <w:rFonts w:ascii="Book Antiqua" w:hAnsi="Book Antiqua"/>
          <w:sz w:val="24"/>
          <w:szCs w:val="24"/>
        </w:rPr>
        <w:t xml:space="preserve"> an improvement in DFS (11.4 </w:t>
      </w:r>
      <w:r w:rsidR="00011EC8">
        <w:rPr>
          <w:rFonts w:ascii="Book Antiqua" w:eastAsia="宋体" w:hAnsi="Book Antiqua" w:hint="eastAsia"/>
          <w:sz w:val="24"/>
          <w:szCs w:val="24"/>
          <w:lang w:eastAsia="zh-CN"/>
        </w:rPr>
        <w:t xml:space="preserve">mo </w:t>
      </w:r>
      <w:r w:rsidR="00011EC8" w:rsidRPr="00011EC8">
        <w:rPr>
          <w:rFonts w:ascii="Book Antiqua" w:hAnsi="Book Antiqua"/>
          <w:i/>
          <w:sz w:val="24"/>
          <w:szCs w:val="24"/>
        </w:rPr>
        <w:t>vs</w:t>
      </w:r>
      <w:r w:rsidR="00E30EA7" w:rsidRPr="00594ED7">
        <w:rPr>
          <w:rFonts w:ascii="Book Antiqua" w:hAnsi="Book Antiqua"/>
          <w:sz w:val="24"/>
          <w:szCs w:val="24"/>
        </w:rPr>
        <w:t xml:space="preserve"> 5.0 mo)</w:t>
      </w:r>
      <w:r w:rsidR="00D0651E" w:rsidRPr="00594ED7">
        <w:rPr>
          <w:rFonts w:ascii="Book Antiqua" w:hAnsi="Book Antiqua"/>
          <w:sz w:val="24"/>
          <w:szCs w:val="24"/>
        </w:rPr>
        <w:t>, thus</w:t>
      </w:r>
      <w:r w:rsidR="00E30EA7" w:rsidRPr="00594ED7">
        <w:rPr>
          <w:rFonts w:ascii="Book Antiqua" w:hAnsi="Book Antiqua"/>
          <w:sz w:val="24"/>
          <w:szCs w:val="24"/>
        </w:rPr>
        <w:t xml:space="preserve"> providing further evidence for the activity of gemcitabine </w:t>
      </w:r>
      <w:r w:rsidR="00D0651E" w:rsidRPr="00594ED7">
        <w:rPr>
          <w:rFonts w:ascii="Book Antiqua" w:hAnsi="Book Antiqua"/>
          <w:sz w:val="24"/>
          <w:szCs w:val="24"/>
        </w:rPr>
        <w:t>in this patient population</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RW.CITE{{55 Ueno,H. 2009}}</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[26]</w:t>
      </w:r>
      <w:r w:rsidR="00011EC8" w:rsidRPr="00594ED7">
        <w:rPr>
          <w:rFonts w:ascii="Book Antiqua" w:hAnsi="Book Antiqua"/>
          <w:sz w:val="24"/>
          <w:szCs w:val="24"/>
        </w:rPr>
        <w:fldChar w:fldCharType="end"/>
      </w:r>
      <w:r w:rsidR="00E30EA7" w:rsidRPr="00594ED7">
        <w:rPr>
          <w:rFonts w:ascii="Book Antiqua" w:hAnsi="Book Antiqua"/>
          <w:sz w:val="24"/>
          <w:szCs w:val="24"/>
        </w:rPr>
        <w:t xml:space="preserve">. </w:t>
      </w:r>
    </w:p>
    <w:p w14:paraId="3B004B35" w14:textId="27E98A76" w:rsidR="00E30EA7" w:rsidRPr="00594ED7" w:rsidRDefault="00E30EA7" w:rsidP="00011EC8">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The activity of 5-FU/LV has been compared directly to gemcitabine in the ESPAC-3 trial</w:t>
      </w:r>
      <w:r w:rsidR="00011EC8" w:rsidRPr="00011EC8">
        <w:rPr>
          <w:rFonts w:ascii="Book Antiqua" w:hAnsi="Book Antiqua"/>
          <w:sz w:val="24"/>
          <w:szCs w:val="24"/>
        </w:rPr>
        <w:fldChar w:fldCharType="begin"/>
      </w:r>
      <w:r w:rsidR="00011EC8" w:rsidRPr="00011EC8">
        <w:rPr>
          <w:rFonts w:ascii="Book Antiqua" w:hAnsi="Book Antiqua"/>
          <w:sz w:val="24"/>
          <w:szCs w:val="24"/>
        </w:rPr>
        <w:instrText>ADDIN RW.CITE{{50 Neoptolemos,J.P. 2010}}</w:instrText>
      </w:r>
      <w:r w:rsidR="00011EC8" w:rsidRPr="00011EC8">
        <w:rPr>
          <w:rFonts w:ascii="Book Antiqua" w:hAnsi="Book Antiqua"/>
          <w:sz w:val="24"/>
          <w:szCs w:val="24"/>
        </w:rPr>
        <w:fldChar w:fldCharType="separate"/>
      </w:r>
      <w:r w:rsidR="00011EC8" w:rsidRPr="00011EC8">
        <w:rPr>
          <w:rFonts w:ascii="Book Antiqua" w:hAnsi="Book Antiqua" w:cs="Calibri"/>
          <w:sz w:val="24"/>
          <w:szCs w:val="24"/>
          <w:vertAlign w:val="superscript"/>
        </w:rPr>
        <w:t>[23]</w:t>
      </w:r>
      <w:r w:rsidR="00011EC8" w:rsidRPr="00011EC8">
        <w:rPr>
          <w:rFonts w:ascii="Book Antiqua" w:hAnsi="Book Antiqua"/>
          <w:sz w:val="24"/>
          <w:szCs w:val="24"/>
        </w:rPr>
        <w:fldChar w:fldCharType="end"/>
      </w:r>
      <w:r w:rsidRPr="00594ED7">
        <w:rPr>
          <w:rFonts w:ascii="Book Antiqua" w:hAnsi="Book Antiqua"/>
          <w:sz w:val="24"/>
          <w:szCs w:val="24"/>
        </w:rPr>
        <w:t xml:space="preserve">. </w:t>
      </w:r>
      <w:r w:rsidR="009F54F8" w:rsidRPr="00594ED7">
        <w:rPr>
          <w:rFonts w:ascii="Book Antiqua" w:hAnsi="Book Antiqua"/>
          <w:sz w:val="24"/>
          <w:szCs w:val="24"/>
        </w:rPr>
        <w:t>It was originally designed as a 3</w:t>
      </w:r>
      <w:r w:rsidR="00672B6C" w:rsidRPr="00594ED7">
        <w:rPr>
          <w:rFonts w:ascii="Book Antiqua" w:hAnsi="Book Antiqua"/>
          <w:sz w:val="24"/>
          <w:szCs w:val="24"/>
        </w:rPr>
        <w:t xml:space="preserve">-arm study with a control </w:t>
      </w:r>
      <w:r w:rsidR="0072242D" w:rsidRPr="00594ED7">
        <w:rPr>
          <w:rFonts w:ascii="Book Antiqua" w:hAnsi="Book Antiqua"/>
          <w:sz w:val="24"/>
          <w:szCs w:val="24"/>
        </w:rPr>
        <w:t>group</w:t>
      </w:r>
      <w:r w:rsidR="009F54F8" w:rsidRPr="00594ED7">
        <w:rPr>
          <w:rFonts w:ascii="Book Antiqua" w:hAnsi="Book Antiqua"/>
          <w:sz w:val="24"/>
          <w:szCs w:val="24"/>
        </w:rPr>
        <w:t xml:space="preserve">, which was </w:t>
      </w:r>
      <w:r w:rsidR="0072242D" w:rsidRPr="00594ED7">
        <w:rPr>
          <w:rFonts w:ascii="Book Antiqua" w:hAnsi="Book Antiqua"/>
          <w:sz w:val="24"/>
          <w:szCs w:val="24"/>
        </w:rPr>
        <w:t xml:space="preserve">subsequently </w:t>
      </w:r>
      <w:r w:rsidR="00672B6C" w:rsidRPr="00594ED7">
        <w:rPr>
          <w:rFonts w:ascii="Book Antiqua" w:hAnsi="Book Antiqua"/>
          <w:sz w:val="24"/>
          <w:szCs w:val="24"/>
        </w:rPr>
        <w:t xml:space="preserve">discontinued when evidence showing the benefit of adjuvant chemotherapy became available. This study </w:t>
      </w:r>
      <w:r w:rsidR="00FC4379" w:rsidRPr="00594ED7">
        <w:rPr>
          <w:rFonts w:ascii="Book Antiqua" w:hAnsi="Book Antiqua"/>
          <w:sz w:val="24"/>
          <w:szCs w:val="24"/>
        </w:rPr>
        <w:t xml:space="preserve">demonstrated </w:t>
      </w:r>
      <w:r w:rsidR="00672B6C" w:rsidRPr="00594ED7">
        <w:rPr>
          <w:rFonts w:ascii="Book Antiqua" w:hAnsi="Book Antiqua"/>
          <w:sz w:val="24"/>
          <w:szCs w:val="24"/>
        </w:rPr>
        <w:t xml:space="preserve">that the median </w:t>
      </w:r>
      <w:r w:rsidR="00E17D7D" w:rsidRPr="00594ED7">
        <w:rPr>
          <w:rFonts w:ascii="Book Antiqua" w:hAnsi="Book Antiqua"/>
          <w:sz w:val="24"/>
          <w:szCs w:val="24"/>
        </w:rPr>
        <w:t xml:space="preserve">OS </w:t>
      </w:r>
      <w:r w:rsidR="00672B6C" w:rsidRPr="00594ED7">
        <w:rPr>
          <w:rFonts w:ascii="Book Antiqua" w:hAnsi="Book Antiqua"/>
          <w:sz w:val="24"/>
          <w:szCs w:val="24"/>
        </w:rPr>
        <w:t>for patients treated with 5-FU/LV was 23</w:t>
      </w:r>
      <w:r w:rsidR="0072242D" w:rsidRPr="00594ED7">
        <w:rPr>
          <w:rFonts w:ascii="Book Antiqua" w:hAnsi="Book Antiqua"/>
          <w:sz w:val="24"/>
          <w:szCs w:val="24"/>
        </w:rPr>
        <w:t>.0</w:t>
      </w:r>
      <w:r w:rsidR="00672B6C" w:rsidRPr="00594ED7">
        <w:rPr>
          <w:rFonts w:ascii="Book Antiqua" w:hAnsi="Book Antiqua"/>
          <w:sz w:val="24"/>
          <w:szCs w:val="24"/>
        </w:rPr>
        <w:t xml:space="preserve"> mo compared </w:t>
      </w:r>
      <w:r w:rsidR="0072242D" w:rsidRPr="00594ED7">
        <w:rPr>
          <w:rFonts w:ascii="Book Antiqua" w:hAnsi="Book Antiqua"/>
          <w:sz w:val="24"/>
          <w:szCs w:val="24"/>
        </w:rPr>
        <w:t xml:space="preserve">to </w:t>
      </w:r>
      <w:r w:rsidR="00672B6C" w:rsidRPr="00594ED7">
        <w:rPr>
          <w:rFonts w:ascii="Book Antiqua" w:hAnsi="Book Antiqua"/>
          <w:sz w:val="24"/>
          <w:szCs w:val="24"/>
        </w:rPr>
        <w:t>23.6 mo in patients treated with gemcitabine</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RW.CITE{{50 Neoptolemos,J.P. 2010}}</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[23]</w:t>
      </w:r>
      <w:r w:rsidR="00011EC8" w:rsidRPr="00594ED7">
        <w:rPr>
          <w:rFonts w:ascii="Book Antiqua" w:hAnsi="Book Antiqua"/>
          <w:sz w:val="24"/>
          <w:szCs w:val="24"/>
        </w:rPr>
        <w:fldChar w:fldCharType="end"/>
      </w:r>
      <w:r w:rsidR="00672B6C" w:rsidRPr="00594ED7">
        <w:rPr>
          <w:rFonts w:ascii="Book Antiqua" w:hAnsi="Book Antiqua"/>
          <w:sz w:val="24"/>
          <w:szCs w:val="24"/>
        </w:rPr>
        <w:t xml:space="preserve">. </w:t>
      </w:r>
      <w:r w:rsidR="0072242D" w:rsidRPr="00594ED7">
        <w:rPr>
          <w:rFonts w:ascii="Book Antiqua" w:hAnsi="Book Antiqua"/>
          <w:sz w:val="24"/>
          <w:szCs w:val="24"/>
        </w:rPr>
        <w:t>Patients given g</w:t>
      </w:r>
      <w:r w:rsidR="00672B6C" w:rsidRPr="00594ED7">
        <w:rPr>
          <w:rFonts w:ascii="Book Antiqua" w:hAnsi="Book Antiqua"/>
          <w:sz w:val="24"/>
          <w:szCs w:val="24"/>
        </w:rPr>
        <w:t xml:space="preserve">emcitabine had more hematologic adverse events but </w:t>
      </w:r>
      <w:r w:rsidR="0072242D" w:rsidRPr="00594ED7">
        <w:rPr>
          <w:rFonts w:ascii="Book Antiqua" w:hAnsi="Book Antiqua"/>
          <w:sz w:val="24"/>
          <w:szCs w:val="24"/>
        </w:rPr>
        <w:t>treatment</w:t>
      </w:r>
      <w:r w:rsidR="00FC4379" w:rsidRPr="00594ED7">
        <w:rPr>
          <w:rFonts w:ascii="Book Antiqua" w:hAnsi="Book Antiqua"/>
          <w:sz w:val="24"/>
          <w:szCs w:val="24"/>
        </w:rPr>
        <w:t xml:space="preserve"> </w:t>
      </w:r>
      <w:r w:rsidR="00672B6C" w:rsidRPr="00594ED7">
        <w:rPr>
          <w:rFonts w:ascii="Book Antiqua" w:hAnsi="Book Antiqua"/>
          <w:sz w:val="24"/>
          <w:szCs w:val="24"/>
        </w:rPr>
        <w:t xml:space="preserve">was </w:t>
      </w:r>
      <w:r w:rsidR="00FC4379" w:rsidRPr="00594ED7">
        <w:rPr>
          <w:rFonts w:ascii="Book Antiqua" w:hAnsi="Book Antiqua"/>
          <w:sz w:val="24"/>
          <w:szCs w:val="24"/>
        </w:rPr>
        <w:t xml:space="preserve">generally </w:t>
      </w:r>
      <w:r w:rsidR="00672B6C" w:rsidRPr="00594ED7">
        <w:rPr>
          <w:rFonts w:ascii="Book Antiqua" w:hAnsi="Book Antiqua"/>
          <w:sz w:val="24"/>
          <w:szCs w:val="24"/>
        </w:rPr>
        <w:t>better tolerated with significantly less grade 3 or 4 toxicit</w:t>
      </w:r>
      <w:r w:rsidR="00FC4379" w:rsidRPr="00594ED7">
        <w:rPr>
          <w:rFonts w:ascii="Book Antiqua" w:hAnsi="Book Antiqua"/>
          <w:sz w:val="24"/>
          <w:szCs w:val="24"/>
        </w:rPr>
        <w:t>ies</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RW.CITE{{50 Neoptolemos,J.P. 2010}}</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[23]</w:t>
      </w:r>
      <w:r w:rsidR="00011EC8" w:rsidRPr="00594ED7">
        <w:rPr>
          <w:rFonts w:ascii="Book Antiqua" w:hAnsi="Book Antiqua"/>
          <w:sz w:val="24"/>
          <w:szCs w:val="24"/>
        </w:rPr>
        <w:fldChar w:fldCharType="end"/>
      </w:r>
      <w:r w:rsidR="00672B6C" w:rsidRPr="00594ED7">
        <w:rPr>
          <w:rFonts w:ascii="Book Antiqua" w:hAnsi="Book Antiqua"/>
          <w:sz w:val="24"/>
          <w:szCs w:val="24"/>
        </w:rPr>
        <w:t xml:space="preserve">. </w:t>
      </w:r>
      <w:r w:rsidR="00CA3D39" w:rsidRPr="00594ED7">
        <w:rPr>
          <w:rFonts w:ascii="Book Antiqua" w:hAnsi="Book Antiqua"/>
          <w:sz w:val="24"/>
          <w:szCs w:val="24"/>
        </w:rPr>
        <w:t>The RTOG-9704 study was designed to compare 5-FU/LV and gemcitabine given before and after receiving concurrent chemoradiotherapy with 5-FU</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RW.CITE{{58 Regine,W.F. 2008}}</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[27]</w:t>
      </w:r>
      <w:r w:rsidR="00011EC8" w:rsidRPr="00594ED7">
        <w:rPr>
          <w:rFonts w:ascii="Book Antiqua" w:hAnsi="Book Antiqua"/>
          <w:sz w:val="24"/>
          <w:szCs w:val="24"/>
        </w:rPr>
        <w:fldChar w:fldCharType="end"/>
      </w:r>
      <w:r w:rsidR="00CA3D39" w:rsidRPr="00594ED7">
        <w:rPr>
          <w:rFonts w:ascii="Book Antiqua" w:hAnsi="Book Antiqua"/>
          <w:sz w:val="24"/>
          <w:szCs w:val="24"/>
        </w:rPr>
        <w:t>. The</w:t>
      </w:r>
      <w:r w:rsidR="0072242D" w:rsidRPr="00594ED7">
        <w:rPr>
          <w:rFonts w:ascii="Book Antiqua" w:hAnsi="Book Antiqua"/>
          <w:sz w:val="24"/>
          <w:szCs w:val="24"/>
        </w:rPr>
        <w:t>re</w:t>
      </w:r>
      <w:r w:rsidR="00CA3D39" w:rsidRPr="00594ED7">
        <w:rPr>
          <w:rFonts w:ascii="Book Antiqua" w:hAnsi="Book Antiqua"/>
          <w:sz w:val="24"/>
          <w:szCs w:val="24"/>
        </w:rPr>
        <w:t xml:space="preserve"> </w:t>
      </w:r>
      <w:r w:rsidR="0072242D" w:rsidRPr="00594ED7">
        <w:rPr>
          <w:rFonts w:ascii="Book Antiqua" w:hAnsi="Book Antiqua"/>
          <w:sz w:val="24"/>
          <w:szCs w:val="24"/>
        </w:rPr>
        <w:t>were no differences</w:t>
      </w:r>
      <w:r w:rsidR="00CA3D39" w:rsidRPr="00594ED7">
        <w:rPr>
          <w:rFonts w:ascii="Book Antiqua" w:hAnsi="Book Antiqua"/>
          <w:sz w:val="24"/>
          <w:szCs w:val="24"/>
        </w:rPr>
        <w:t xml:space="preserve"> in </w:t>
      </w:r>
      <w:r w:rsidR="00E17D7D" w:rsidRPr="00594ED7">
        <w:rPr>
          <w:rFonts w:ascii="Book Antiqua" w:hAnsi="Book Antiqua"/>
          <w:sz w:val="24"/>
          <w:szCs w:val="24"/>
        </w:rPr>
        <w:t xml:space="preserve">OS </w:t>
      </w:r>
      <w:r w:rsidR="00CA3D39" w:rsidRPr="00594ED7">
        <w:rPr>
          <w:rFonts w:ascii="Book Antiqua" w:hAnsi="Book Antiqua"/>
          <w:sz w:val="24"/>
          <w:szCs w:val="24"/>
        </w:rPr>
        <w:t>between the two groups</w:t>
      </w:r>
      <w:r w:rsidR="00011EC8" w:rsidRPr="00594ED7">
        <w:rPr>
          <w:rFonts w:ascii="Book Antiqua" w:hAnsi="Book Antiqua"/>
          <w:sz w:val="24"/>
          <w:szCs w:val="24"/>
        </w:rPr>
        <w:fldChar w:fldCharType="begin"/>
      </w:r>
      <w:r w:rsidR="00011EC8" w:rsidRPr="00594ED7">
        <w:rPr>
          <w:rFonts w:ascii="Book Antiqua" w:hAnsi="Book Antiqua"/>
          <w:sz w:val="24"/>
          <w:szCs w:val="24"/>
        </w:rPr>
        <w:instrText>ADDIN RW.CITE{{58 Regine,W.F. 2008}}</w:instrText>
      </w:r>
      <w:r w:rsidR="00011EC8" w:rsidRPr="00594ED7">
        <w:rPr>
          <w:rFonts w:ascii="Book Antiqua" w:hAnsi="Book Antiqua"/>
          <w:sz w:val="24"/>
          <w:szCs w:val="24"/>
        </w:rPr>
        <w:fldChar w:fldCharType="separate"/>
      </w:r>
      <w:r w:rsidR="00011EC8" w:rsidRPr="00594ED7">
        <w:rPr>
          <w:rFonts w:ascii="Book Antiqua" w:hAnsi="Book Antiqua" w:cs="Calibri"/>
          <w:sz w:val="24"/>
          <w:szCs w:val="24"/>
          <w:vertAlign w:val="superscript"/>
        </w:rPr>
        <w:t>[27]</w:t>
      </w:r>
      <w:r w:rsidR="00011EC8" w:rsidRPr="00594ED7">
        <w:rPr>
          <w:rFonts w:ascii="Book Antiqua" w:hAnsi="Book Antiqua"/>
          <w:sz w:val="24"/>
          <w:szCs w:val="24"/>
        </w:rPr>
        <w:fldChar w:fldCharType="end"/>
      </w:r>
      <w:r w:rsidR="00CA3D39" w:rsidRPr="00594ED7">
        <w:rPr>
          <w:rFonts w:ascii="Book Antiqua" w:hAnsi="Book Antiqua"/>
          <w:sz w:val="24"/>
          <w:szCs w:val="24"/>
        </w:rPr>
        <w:t>.</w:t>
      </w:r>
      <w:r w:rsidR="00011EC8" w:rsidRPr="00594ED7">
        <w:rPr>
          <w:rFonts w:ascii="Book Antiqua" w:hAnsi="Book Antiqua"/>
          <w:sz w:val="24"/>
          <w:szCs w:val="24"/>
        </w:rPr>
        <w:t xml:space="preserve"> </w:t>
      </w:r>
      <w:r w:rsidR="00CA3D39" w:rsidRPr="00594ED7">
        <w:rPr>
          <w:rFonts w:ascii="Book Antiqua" w:hAnsi="Book Antiqua"/>
          <w:sz w:val="24"/>
          <w:szCs w:val="24"/>
        </w:rPr>
        <w:t xml:space="preserve">Grade 4 hematologic adverse effects were significantly worse in the gemcitabine arm </w:t>
      </w:r>
      <w:r w:rsidR="0072242D" w:rsidRPr="00594ED7">
        <w:rPr>
          <w:rFonts w:ascii="Book Antiqua" w:hAnsi="Book Antiqua"/>
          <w:sz w:val="24"/>
          <w:szCs w:val="24"/>
        </w:rPr>
        <w:t xml:space="preserve">of </w:t>
      </w:r>
      <w:r w:rsidR="00CA3D39" w:rsidRPr="00594ED7">
        <w:rPr>
          <w:rFonts w:ascii="Book Antiqua" w:hAnsi="Book Antiqua"/>
          <w:sz w:val="24"/>
          <w:szCs w:val="24"/>
        </w:rPr>
        <w:t xml:space="preserve">this study, which </w:t>
      </w:r>
      <w:r w:rsidR="00FC4379" w:rsidRPr="00594ED7">
        <w:rPr>
          <w:rFonts w:ascii="Book Antiqua" w:hAnsi="Book Antiqua"/>
          <w:sz w:val="24"/>
          <w:szCs w:val="24"/>
        </w:rPr>
        <w:t>could be explained by the radiosensitizing effects of</w:t>
      </w:r>
      <w:r w:rsidR="00CA3D39" w:rsidRPr="00594ED7">
        <w:rPr>
          <w:rFonts w:ascii="Book Antiqua" w:hAnsi="Book Antiqua"/>
          <w:sz w:val="24"/>
          <w:szCs w:val="24"/>
        </w:rPr>
        <w:t xml:space="preserve"> gemcitabine. </w:t>
      </w:r>
      <w:r w:rsidR="00F83F1B" w:rsidRPr="00594ED7">
        <w:rPr>
          <w:rFonts w:ascii="Book Antiqua" w:hAnsi="Book Antiqua"/>
          <w:sz w:val="24"/>
          <w:szCs w:val="24"/>
        </w:rPr>
        <w:t xml:space="preserve">A meta-analysis performed by Yu </w:t>
      </w:r>
      <w:r w:rsidR="00F83F1B" w:rsidRPr="006E53B6">
        <w:rPr>
          <w:rFonts w:ascii="Book Antiqua" w:hAnsi="Book Antiqua"/>
          <w:i/>
          <w:sz w:val="24"/>
          <w:szCs w:val="24"/>
        </w:rPr>
        <w:t>et al</w:t>
      </w:r>
      <w:r w:rsidR="006E53B6" w:rsidRPr="00594ED7">
        <w:rPr>
          <w:rFonts w:ascii="Book Antiqua" w:hAnsi="Book Antiqua"/>
          <w:sz w:val="24"/>
          <w:szCs w:val="24"/>
        </w:rPr>
        <w:fldChar w:fldCharType="begin"/>
      </w:r>
      <w:r w:rsidR="006E53B6" w:rsidRPr="00594ED7">
        <w:rPr>
          <w:rFonts w:ascii="Book Antiqua" w:hAnsi="Book Antiqua"/>
          <w:sz w:val="24"/>
          <w:szCs w:val="24"/>
        </w:rPr>
        <w:instrText>ADDIN RW.CITE{{62 Yu,Z. 2015}}</w:instrText>
      </w:r>
      <w:r w:rsidR="006E53B6" w:rsidRPr="00594ED7">
        <w:rPr>
          <w:rFonts w:ascii="Book Antiqua" w:hAnsi="Book Antiqua"/>
          <w:sz w:val="24"/>
          <w:szCs w:val="24"/>
        </w:rPr>
        <w:fldChar w:fldCharType="separate"/>
      </w:r>
      <w:r w:rsidR="006E53B6" w:rsidRPr="00594ED7">
        <w:rPr>
          <w:rFonts w:ascii="Book Antiqua" w:hAnsi="Book Antiqua" w:cs="Calibri"/>
          <w:sz w:val="24"/>
          <w:szCs w:val="24"/>
          <w:vertAlign w:val="superscript"/>
        </w:rPr>
        <w:t>[28]</w:t>
      </w:r>
      <w:r w:rsidR="006E53B6" w:rsidRPr="00594ED7">
        <w:rPr>
          <w:rFonts w:ascii="Book Antiqua" w:hAnsi="Book Antiqua"/>
          <w:sz w:val="24"/>
          <w:szCs w:val="24"/>
        </w:rPr>
        <w:fldChar w:fldCharType="end"/>
      </w:r>
      <w:r w:rsidR="00F83F1B" w:rsidRPr="00594ED7">
        <w:rPr>
          <w:rFonts w:ascii="Book Antiqua" w:hAnsi="Book Antiqua"/>
          <w:sz w:val="24"/>
          <w:szCs w:val="24"/>
        </w:rPr>
        <w:t>, which included four of the largest randomized adjuvant pancreatic studies (ESPAC-3, RTOG 9704, CONKO-001 and JSAP-02), found that gemcitabine improved overall survival over the comparator arm of either observati</w:t>
      </w:r>
      <w:r w:rsidR="002129F3" w:rsidRPr="00594ED7">
        <w:rPr>
          <w:rFonts w:ascii="Book Antiqua" w:hAnsi="Book Antiqua"/>
          <w:sz w:val="24"/>
          <w:szCs w:val="24"/>
        </w:rPr>
        <w:t>on or 5-FU/LV</w:t>
      </w:r>
      <w:r w:rsidR="0072242D" w:rsidRPr="00594ED7">
        <w:rPr>
          <w:rFonts w:ascii="Book Antiqua" w:hAnsi="Book Antiqua"/>
          <w:sz w:val="24"/>
          <w:szCs w:val="24"/>
        </w:rPr>
        <w:t>,</w:t>
      </w:r>
      <w:r w:rsidR="002129F3" w:rsidRPr="00594ED7">
        <w:rPr>
          <w:rFonts w:ascii="Book Antiqua" w:hAnsi="Book Antiqua"/>
          <w:sz w:val="24"/>
          <w:szCs w:val="24"/>
        </w:rPr>
        <w:t xml:space="preserve"> with a HR 0.88.</w:t>
      </w:r>
      <w:r w:rsidR="00F83F1B" w:rsidRPr="00594ED7">
        <w:rPr>
          <w:rFonts w:ascii="Book Antiqua" w:hAnsi="Book Antiqua"/>
          <w:sz w:val="24"/>
          <w:szCs w:val="24"/>
        </w:rPr>
        <w:t xml:space="preserve"> More importantly, </w:t>
      </w:r>
      <w:r w:rsidR="0072242D" w:rsidRPr="00594ED7">
        <w:rPr>
          <w:rFonts w:ascii="Book Antiqua" w:hAnsi="Book Antiqua"/>
          <w:sz w:val="24"/>
          <w:szCs w:val="24"/>
        </w:rPr>
        <w:t xml:space="preserve">further </w:t>
      </w:r>
      <w:r w:rsidR="00F83F1B" w:rsidRPr="00594ED7">
        <w:rPr>
          <w:rFonts w:ascii="Book Antiqua" w:hAnsi="Book Antiqua"/>
          <w:sz w:val="24"/>
          <w:szCs w:val="24"/>
        </w:rPr>
        <w:t xml:space="preserve">sensitivity analysis in this </w:t>
      </w:r>
      <w:r w:rsidR="00E17D7D" w:rsidRPr="00594ED7">
        <w:rPr>
          <w:rFonts w:ascii="Book Antiqua" w:hAnsi="Book Antiqua"/>
          <w:sz w:val="24"/>
          <w:szCs w:val="24"/>
        </w:rPr>
        <w:t xml:space="preserve">meta-analysis </w:t>
      </w:r>
      <w:r w:rsidR="00F83F1B" w:rsidRPr="00594ED7">
        <w:rPr>
          <w:rFonts w:ascii="Book Antiqua" w:hAnsi="Book Antiqua"/>
          <w:sz w:val="24"/>
          <w:szCs w:val="24"/>
        </w:rPr>
        <w:t xml:space="preserve">indicated that the results remained unchanged </w:t>
      </w:r>
      <w:r w:rsidR="00FC4379" w:rsidRPr="00594ED7">
        <w:rPr>
          <w:rFonts w:ascii="Book Antiqua" w:hAnsi="Book Antiqua"/>
          <w:sz w:val="24"/>
          <w:szCs w:val="24"/>
        </w:rPr>
        <w:t xml:space="preserve">even </w:t>
      </w:r>
      <w:r w:rsidR="00F83F1B" w:rsidRPr="00594ED7">
        <w:rPr>
          <w:rFonts w:ascii="Book Antiqua" w:hAnsi="Book Antiqua"/>
          <w:sz w:val="24"/>
          <w:szCs w:val="24"/>
        </w:rPr>
        <w:t>when any one of the studies were removed</w:t>
      </w:r>
      <w:r w:rsidR="00FC4379" w:rsidRPr="00594ED7">
        <w:rPr>
          <w:rFonts w:ascii="Book Antiqua" w:hAnsi="Book Antiqua"/>
          <w:sz w:val="24"/>
          <w:szCs w:val="24"/>
        </w:rPr>
        <w:t xml:space="preserve">, thereby providing evidence that </w:t>
      </w:r>
      <w:r w:rsidR="00F83F1B" w:rsidRPr="00594ED7">
        <w:rPr>
          <w:rFonts w:ascii="Book Antiqua" w:hAnsi="Book Antiqua"/>
          <w:sz w:val="24"/>
          <w:szCs w:val="24"/>
        </w:rPr>
        <w:t xml:space="preserve">the </w:t>
      </w:r>
      <w:r w:rsidR="00FC4379" w:rsidRPr="00594ED7">
        <w:rPr>
          <w:rFonts w:ascii="Book Antiqua" w:hAnsi="Book Antiqua"/>
          <w:sz w:val="24"/>
          <w:szCs w:val="24"/>
        </w:rPr>
        <w:t xml:space="preserve">survival </w:t>
      </w:r>
      <w:r w:rsidR="00F83F1B" w:rsidRPr="00594ED7">
        <w:rPr>
          <w:rFonts w:ascii="Book Antiqua" w:hAnsi="Book Antiqua"/>
          <w:sz w:val="24"/>
          <w:szCs w:val="24"/>
        </w:rPr>
        <w:t>improvement was not dri</w:t>
      </w:r>
      <w:r w:rsidR="002129F3" w:rsidRPr="00594ED7">
        <w:rPr>
          <w:rFonts w:ascii="Book Antiqua" w:hAnsi="Book Antiqua"/>
          <w:sz w:val="24"/>
          <w:szCs w:val="24"/>
        </w:rPr>
        <w:t>ven by the placebo arm alone</w:t>
      </w:r>
      <w:r w:rsidR="006E53B6" w:rsidRPr="00594ED7">
        <w:rPr>
          <w:rFonts w:ascii="Book Antiqua" w:hAnsi="Book Antiqua"/>
          <w:sz w:val="24"/>
          <w:szCs w:val="24"/>
        </w:rPr>
        <w:fldChar w:fldCharType="begin"/>
      </w:r>
      <w:r w:rsidR="006E53B6" w:rsidRPr="00594ED7">
        <w:rPr>
          <w:rFonts w:ascii="Book Antiqua" w:hAnsi="Book Antiqua"/>
          <w:sz w:val="24"/>
          <w:szCs w:val="24"/>
        </w:rPr>
        <w:instrText>ADDIN RW.CITE{{62 Yu,Z. 2015}}</w:instrText>
      </w:r>
      <w:r w:rsidR="006E53B6" w:rsidRPr="00594ED7">
        <w:rPr>
          <w:rFonts w:ascii="Book Antiqua" w:hAnsi="Book Antiqua"/>
          <w:sz w:val="24"/>
          <w:szCs w:val="24"/>
        </w:rPr>
        <w:fldChar w:fldCharType="separate"/>
      </w:r>
      <w:r w:rsidR="006E53B6" w:rsidRPr="00594ED7">
        <w:rPr>
          <w:rFonts w:ascii="Book Antiqua" w:hAnsi="Book Antiqua" w:cs="Calibri"/>
          <w:sz w:val="24"/>
          <w:szCs w:val="24"/>
          <w:vertAlign w:val="superscript"/>
        </w:rPr>
        <w:t>[28]</w:t>
      </w:r>
      <w:r w:rsidR="006E53B6" w:rsidRPr="00594ED7">
        <w:rPr>
          <w:rFonts w:ascii="Book Antiqua" w:hAnsi="Book Antiqua"/>
          <w:sz w:val="24"/>
          <w:szCs w:val="24"/>
        </w:rPr>
        <w:fldChar w:fldCharType="end"/>
      </w:r>
      <w:r w:rsidR="002129F3" w:rsidRPr="00594ED7">
        <w:rPr>
          <w:rFonts w:ascii="Book Antiqua" w:hAnsi="Book Antiqua"/>
          <w:sz w:val="24"/>
          <w:szCs w:val="24"/>
        </w:rPr>
        <w:t>.</w:t>
      </w:r>
      <w:r w:rsidR="00F83F1B" w:rsidRPr="00594ED7">
        <w:rPr>
          <w:rFonts w:ascii="Book Antiqua" w:hAnsi="Book Antiqua"/>
          <w:sz w:val="24"/>
          <w:szCs w:val="24"/>
        </w:rPr>
        <w:t xml:space="preserve"> </w:t>
      </w:r>
      <w:r w:rsidR="00672B6C" w:rsidRPr="00594ED7">
        <w:rPr>
          <w:rFonts w:ascii="Book Antiqua" w:hAnsi="Book Antiqua"/>
          <w:sz w:val="24"/>
          <w:szCs w:val="24"/>
        </w:rPr>
        <w:t xml:space="preserve">In </w:t>
      </w:r>
      <w:r w:rsidR="0054456F" w:rsidRPr="00594ED7">
        <w:rPr>
          <w:rFonts w:ascii="Book Antiqua" w:hAnsi="Book Antiqua"/>
          <w:sz w:val="24"/>
          <w:szCs w:val="24"/>
        </w:rPr>
        <w:t>clinical practice</w:t>
      </w:r>
      <w:r w:rsidR="00672B6C" w:rsidRPr="00594ED7">
        <w:rPr>
          <w:rFonts w:ascii="Book Antiqua" w:hAnsi="Book Antiqua"/>
          <w:sz w:val="24"/>
          <w:szCs w:val="24"/>
        </w:rPr>
        <w:t xml:space="preserve">, gemcitabine </w:t>
      </w:r>
      <w:r w:rsidR="00CA3D39" w:rsidRPr="00594ED7">
        <w:rPr>
          <w:rFonts w:ascii="Book Antiqua" w:hAnsi="Book Antiqua"/>
          <w:sz w:val="24"/>
          <w:szCs w:val="24"/>
        </w:rPr>
        <w:t xml:space="preserve">monotherapy </w:t>
      </w:r>
      <w:r w:rsidR="00672B6C" w:rsidRPr="00594ED7">
        <w:rPr>
          <w:rFonts w:ascii="Book Antiqua" w:hAnsi="Book Antiqua"/>
          <w:sz w:val="24"/>
          <w:szCs w:val="24"/>
        </w:rPr>
        <w:t>is often preferred due to ease of a</w:t>
      </w:r>
      <w:r w:rsidR="009403DF" w:rsidRPr="00594ED7">
        <w:rPr>
          <w:rFonts w:ascii="Book Antiqua" w:hAnsi="Book Antiqua"/>
          <w:sz w:val="24"/>
          <w:szCs w:val="24"/>
        </w:rPr>
        <w:t>dministration and tolerability.</w:t>
      </w:r>
    </w:p>
    <w:p w14:paraId="3813F3E3" w14:textId="1844BB8B" w:rsidR="00E44E24" w:rsidRPr="00594ED7" w:rsidRDefault="00FC4379" w:rsidP="006E53B6">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Because </w:t>
      </w:r>
      <w:r w:rsidR="0054456F" w:rsidRPr="00594ED7">
        <w:rPr>
          <w:rFonts w:ascii="Book Antiqua" w:hAnsi="Book Antiqua"/>
          <w:sz w:val="24"/>
          <w:szCs w:val="24"/>
        </w:rPr>
        <w:t xml:space="preserve">adjuvant </w:t>
      </w:r>
      <w:r w:rsidR="00956B10" w:rsidRPr="00594ED7">
        <w:rPr>
          <w:rFonts w:ascii="Book Antiqua" w:hAnsi="Book Antiqua"/>
          <w:sz w:val="24"/>
          <w:szCs w:val="24"/>
        </w:rPr>
        <w:t>chemotherapy offers</w:t>
      </w:r>
      <w:r w:rsidRPr="00594ED7">
        <w:rPr>
          <w:rFonts w:ascii="Book Antiqua" w:hAnsi="Book Antiqua"/>
          <w:sz w:val="24"/>
          <w:szCs w:val="24"/>
        </w:rPr>
        <w:t xml:space="preserve"> benefits to some patients</w:t>
      </w:r>
      <w:r w:rsidR="0054456F" w:rsidRPr="00594ED7">
        <w:rPr>
          <w:rFonts w:ascii="Book Antiqua" w:hAnsi="Book Antiqua"/>
          <w:sz w:val="24"/>
          <w:szCs w:val="24"/>
        </w:rPr>
        <w:t xml:space="preserve">, </w:t>
      </w:r>
      <w:r w:rsidRPr="00594ED7">
        <w:rPr>
          <w:rFonts w:ascii="Book Antiqua" w:hAnsi="Book Antiqua"/>
          <w:sz w:val="24"/>
          <w:szCs w:val="24"/>
        </w:rPr>
        <w:t xml:space="preserve">there have been </w:t>
      </w:r>
      <w:r w:rsidR="0054456F" w:rsidRPr="00594ED7">
        <w:rPr>
          <w:rFonts w:ascii="Book Antiqua" w:hAnsi="Book Antiqua"/>
          <w:sz w:val="24"/>
          <w:szCs w:val="24"/>
        </w:rPr>
        <w:t xml:space="preserve">efforts </w:t>
      </w:r>
      <w:r w:rsidRPr="00594ED7">
        <w:rPr>
          <w:rFonts w:ascii="Book Antiqua" w:hAnsi="Book Antiqua"/>
          <w:sz w:val="24"/>
          <w:szCs w:val="24"/>
        </w:rPr>
        <w:t>to determine if</w:t>
      </w:r>
      <w:r w:rsidR="0054456F" w:rsidRPr="00594ED7">
        <w:rPr>
          <w:rFonts w:ascii="Book Antiqua" w:hAnsi="Book Antiqua"/>
          <w:sz w:val="24"/>
          <w:szCs w:val="24"/>
        </w:rPr>
        <w:t xml:space="preserve"> intensification of </w:t>
      </w:r>
      <w:r w:rsidR="0072242D" w:rsidRPr="00594ED7">
        <w:rPr>
          <w:rFonts w:ascii="Book Antiqua" w:hAnsi="Book Antiqua"/>
          <w:sz w:val="24"/>
          <w:szCs w:val="24"/>
        </w:rPr>
        <w:t xml:space="preserve">the </w:t>
      </w:r>
      <w:r w:rsidR="0054456F" w:rsidRPr="00594ED7">
        <w:rPr>
          <w:rFonts w:ascii="Book Antiqua" w:hAnsi="Book Antiqua"/>
          <w:sz w:val="24"/>
          <w:szCs w:val="24"/>
        </w:rPr>
        <w:t>regimens</w:t>
      </w:r>
      <w:r w:rsidRPr="00594ED7">
        <w:rPr>
          <w:rFonts w:ascii="Book Antiqua" w:hAnsi="Book Antiqua"/>
          <w:sz w:val="24"/>
          <w:szCs w:val="24"/>
        </w:rPr>
        <w:t xml:space="preserve"> can increase </w:t>
      </w:r>
      <w:r w:rsidR="0072242D" w:rsidRPr="00594ED7">
        <w:rPr>
          <w:rFonts w:ascii="Book Antiqua" w:hAnsi="Book Antiqua"/>
          <w:sz w:val="24"/>
          <w:szCs w:val="24"/>
        </w:rPr>
        <w:t xml:space="preserve">their </w:t>
      </w:r>
      <w:r w:rsidRPr="00594ED7">
        <w:rPr>
          <w:rFonts w:ascii="Book Antiqua" w:hAnsi="Book Antiqua"/>
          <w:sz w:val="24"/>
          <w:szCs w:val="24"/>
        </w:rPr>
        <w:t>effectiveness</w:t>
      </w:r>
      <w:r w:rsidR="0054456F" w:rsidRPr="00594ED7">
        <w:rPr>
          <w:rFonts w:ascii="Book Antiqua" w:hAnsi="Book Antiqua"/>
          <w:sz w:val="24"/>
          <w:szCs w:val="24"/>
        </w:rPr>
        <w:t>. The</w:t>
      </w:r>
      <w:r w:rsidR="005C295F" w:rsidRPr="00594ED7">
        <w:rPr>
          <w:rFonts w:ascii="Book Antiqua" w:hAnsi="Book Antiqua"/>
          <w:sz w:val="24"/>
          <w:szCs w:val="24"/>
        </w:rPr>
        <w:t xml:space="preserve"> recently published</w:t>
      </w:r>
      <w:r w:rsidR="0054456F" w:rsidRPr="00594ED7">
        <w:rPr>
          <w:rFonts w:ascii="Book Antiqua" w:hAnsi="Book Antiqua"/>
          <w:sz w:val="24"/>
          <w:szCs w:val="24"/>
        </w:rPr>
        <w:t xml:space="preserve"> ESPAC-4 study compared a combination of gemcitabine plus capec</w:t>
      </w:r>
      <w:r w:rsidR="005C295F" w:rsidRPr="00594ED7">
        <w:rPr>
          <w:rFonts w:ascii="Book Antiqua" w:hAnsi="Book Antiqua"/>
          <w:sz w:val="24"/>
          <w:szCs w:val="24"/>
        </w:rPr>
        <w:t>itabine over gemcitabine alone</w:t>
      </w:r>
      <w:r w:rsidR="00CF5026" w:rsidRPr="00594ED7">
        <w:rPr>
          <w:rFonts w:ascii="Book Antiqua" w:hAnsi="Book Antiqua"/>
          <w:sz w:val="24"/>
          <w:szCs w:val="24"/>
        </w:rPr>
        <w:fldChar w:fldCharType="begin"/>
      </w:r>
      <w:r w:rsidR="00CF5026" w:rsidRPr="00594ED7">
        <w:rPr>
          <w:rFonts w:ascii="Book Antiqua" w:hAnsi="Book Antiqua"/>
          <w:sz w:val="24"/>
          <w:szCs w:val="24"/>
        </w:rPr>
        <w:instrText>ADDIN RW.CITE{{167 Neoptolemos,J.P. 2017}}</w:instrText>
      </w:r>
      <w:r w:rsidR="00CF5026" w:rsidRPr="00594ED7">
        <w:rPr>
          <w:rFonts w:ascii="Book Antiqua" w:hAnsi="Book Antiqua"/>
          <w:sz w:val="24"/>
          <w:szCs w:val="24"/>
        </w:rPr>
        <w:fldChar w:fldCharType="separate"/>
      </w:r>
      <w:r w:rsidR="00CF5026" w:rsidRPr="00594ED7">
        <w:rPr>
          <w:rFonts w:ascii="Book Antiqua" w:hAnsi="Book Antiqua" w:cs="Calibri"/>
          <w:sz w:val="24"/>
          <w:szCs w:val="24"/>
          <w:vertAlign w:val="superscript"/>
        </w:rPr>
        <w:t>[29]</w:t>
      </w:r>
      <w:r w:rsidR="00CF5026" w:rsidRPr="00594ED7">
        <w:rPr>
          <w:rFonts w:ascii="Book Antiqua" w:hAnsi="Book Antiqua"/>
          <w:sz w:val="24"/>
          <w:szCs w:val="24"/>
        </w:rPr>
        <w:fldChar w:fldCharType="end"/>
      </w:r>
      <w:r w:rsidR="005C295F" w:rsidRPr="00594ED7">
        <w:rPr>
          <w:rFonts w:ascii="Book Antiqua" w:hAnsi="Book Antiqua"/>
          <w:sz w:val="24"/>
          <w:szCs w:val="24"/>
        </w:rPr>
        <w:t xml:space="preserve">. </w:t>
      </w:r>
      <w:r w:rsidR="00540AC5" w:rsidRPr="00594ED7">
        <w:rPr>
          <w:rFonts w:ascii="Book Antiqua" w:hAnsi="Book Antiqua"/>
          <w:sz w:val="24"/>
          <w:szCs w:val="24"/>
        </w:rPr>
        <w:t xml:space="preserve">A larger number of patients included in this study had evidence of nodal disease or locally advanced disease that was deemed </w:t>
      </w:r>
      <w:r w:rsidR="00540AC5" w:rsidRPr="00594ED7">
        <w:rPr>
          <w:rFonts w:ascii="Book Antiqua" w:hAnsi="Book Antiqua"/>
          <w:sz w:val="24"/>
          <w:szCs w:val="24"/>
        </w:rPr>
        <w:lastRenderedPageBreak/>
        <w:t xml:space="preserve">upfront resectable. </w:t>
      </w:r>
      <w:r w:rsidR="005C295F" w:rsidRPr="00594ED7">
        <w:rPr>
          <w:rFonts w:ascii="Book Antiqua" w:hAnsi="Book Antiqua"/>
          <w:sz w:val="24"/>
          <w:szCs w:val="24"/>
        </w:rPr>
        <w:t xml:space="preserve">The primary endpoint of </w:t>
      </w:r>
      <w:r w:rsidR="00D0689C" w:rsidRPr="00594ED7">
        <w:rPr>
          <w:rFonts w:ascii="Book Antiqua" w:hAnsi="Book Antiqua"/>
          <w:sz w:val="24"/>
          <w:szCs w:val="24"/>
        </w:rPr>
        <w:t>OS</w:t>
      </w:r>
      <w:r w:rsidR="005C295F" w:rsidRPr="00594ED7">
        <w:rPr>
          <w:rFonts w:ascii="Book Antiqua" w:hAnsi="Book Antiqua"/>
          <w:sz w:val="24"/>
          <w:szCs w:val="24"/>
        </w:rPr>
        <w:t xml:space="preserve"> was significantly improved in the combination group with a median OS of 28.0 mo compared to 25.5 mo in the monotherapy group. </w:t>
      </w:r>
      <w:r w:rsidR="00540AC5" w:rsidRPr="00594ED7">
        <w:rPr>
          <w:rFonts w:ascii="Book Antiqua" w:hAnsi="Book Antiqua"/>
          <w:sz w:val="24"/>
          <w:szCs w:val="24"/>
        </w:rPr>
        <w:t xml:space="preserve">Interestingly, there was no difference in the relapse free survival between the two groups. Grade 3-4 adverse events of diarrhea, neutropenia and hand foot syndrome were more common in the gemcitabine plus capecitabine group. However, overall quality of life measures </w:t>
      </w:r>
      <w:r w:rsidR="00D0689C" w:rsidRPr="00594ED7">
        <w:rPr>
          <w:rFonts w:ascii="Book Antiqua" w:hAnsi="Book Antiqua"/>
          <w:sz w:val="24"/>
          <w:szCs w:val="24"/>
        </w:rPr>
        <w:t>were</w:t>
      </w:r>
      <w:r w:rsidR="00540AC5" w:rsidRPr="00594ED7">
        <w:rPr>
          <w:rFonts w:ascii="Book Antiqua" w:hAnsi="Book Antiqua"/>
          <w:sz w:val="24"/>
          <w:szCs w:val="24"/>
        </w:rPr>
        <w:t xml:space="preserve"> similar between the two groups. </w:t>
      </w:r>
      <w:r w:rsidR="00E44E24" w:rsidRPr="00594ED7">
        <w:rPr>
          <w:rFonts w:ascii="Book Antiqua" w:hAnsi="Book Antiqua"/>
          <w:sz w:val="24"/>
          <w:szCs w:val="24"/>
        </w:rPr>
        <w:t>Given the tolerability of gemcitabine plus capecitabine and the demonstrated benefits in survival, combination adjuvant therapy is now considered the standard in clinical settings. C</w:t>
      </w:r>
      <w:r w:rsidR="0054456F" w:rsidRPr="00594ED7">
        <w:rPr>
          <w:rFonts w:ascii="Book Antiqua" w:hAnsi="Book Antiqua"/>
          <w:sz w:val="24"/>
          <w:szCs w:val="24"/>
        </w:rPr>
        <w:t xml:space="preserve">linical studies are </w:t>
      </w:r>
      <w:r w:rsidR="0072242D" w:rsidRPr="00594ED7">
        <w:rPr>
          <w:rFonts w:ascii="Book Antiqua" w:hAnsi="Book Antiqua"/>
          <w:sz w:val="24"/>
          <w:szCs w:val="24"/>
        </w:rPr>
        <w:t xml:space="preserve">currently </w:t>
      </w:r>
      <w:r w:rsidR="0054456F" w:rsidRPr="00594ED7">
        <w:rPr>
          <w:rFonts w:ascii="Book Antiqua" w:hAnsi="Book Antiqua"/>
          <w:sz w:val="24"/>
          <w:szCs w:val="24"/>
        </w:rPr>
        <w:t xml:space="preserve">underway to examine if there </w:t>
      </w:r>
      <w:r w:rsidRPr="00594ED7">
        <w:rPr>
          <w:rFonts w:ascii="Book Antiqua" w:hAnsi="Book Antiqua"/>
          <w:sz w:val="24"/>
          <w:szCs w:val="24"/>
        </w:rPr>
        <w:t>are additional</w:t>
      </w:r>
      <w:r w:rsidR="0054456F" w:rsidRPr="00594ED7">
        <w:rPr>
          <w:rFonts w:ascii="Book Antiqua" w:hAnsi="Book Antiqua"/>
          <w:sz w:val="24"/>
          <w:szCs w:val="24"/>
        </w:rPr>
        <w:t xml:space="preserve"> benefit</w:t>
      </w:r>
      <w:r w:rsidRPr="00594ED7">
        <w:rPr>
          <w:rFonts w:ascii="Book Antiqua" w:hAnsi="Book Antiqua"/>
          <w:sz w:val="24"/>
          <w:szCs w:val="24"/>
        </w:rPr>
        <w:t>s</w:t>
      </w:r>
      <w:r w:rsidR="0054456F" w:rsidRPr="00594ED7">
        <w:rPr>
          <w:rFonts w:ascii="Book Antiqua" w:hAnsi="Book Antiqua"/>
          <w:sz w:val="24"/>
          <w:szCs w:val="24"/>
        </w:rPr>
        <w:t xml:space="preserve"> </w:t>
      </w:r>
      <w:r w:rsidRPr="00594ED7">
        <w:rPr>
          <w:rFonts w:ascii="Book Antiqua" w:hAnsi="Book Antiqua"/>
          <w:sz w:val="24"/>
          <w:szCs w:val="24"/>
        </w:rPr>
        <w:t xml:space="preserve">to further treatment intensification. </w:t>
      </w:r>
      <w:r w:rsidR="00FF7948" w:rsidRPr="00594ED7">
        <w:rPr>
          <w:rFonts w:ascii="Book Antiqua" w:hAnsi="Book Antiqua"/>
          <w:sz w:val="24"/>
          <w:szCs w:val="24"/>
        </w:rPr>
        <w:t>Marsh</w:t>
      </w:r>
      <w:r w:rsidR="00FF7948" w:rsidRPr="0043431B">
        <w:rPr>
          <w:rFonts w:ascii="Book Antiqua" w:hAnsi="Book Antiqua"/>
          <w:i/>
          <w:sz w:val="24"/>
          <w:szCs w:val="24"/>
        </w:rPr>
        <w:t xml:space="preserve"> et al</w:t>
      </w:r>
      <w:r w:rsidR="0043431B" w:rsidRPr="00CF5026">
        <w:rPr>
          <w:rFonts w:ascii="Book Antiqua" w:hAnsi="Book Antiqua"/>
          <w:sz w:val="24"/>
          <w:szCs w:val="24"/>
        </w:rPr>
        <w:fldChar w:fldCharType="begin"/>
      </w:r>
      <w:r w:rsidR="0043431B" w:rsidRPr="00CF5026">
        <w:rPr>
          <w:rFonts w:ascii="Book Antiqua" w:hAnsi="Book Antiqua"/>
          <w:sz w:val="24"/>
          <w:szCs w:val="24"/>
        </w:rPr>
        <w:instrText>ADDIN RW.CITE{{110 Marsh,RobertdeWilton 2016}}</w:instrText>
      </w:r>
      <w:r w:rsidR="0043431B" w:rsidRPr="00CF5026">
        <w:rPr>
          <w:rFonts w:ascii="Book Antiqua" w:hAnsi="Book Antiqua"/>
          <w:sz w:val="24"/>
          <w:szCs w:val="24"/>
        </w:rPr>
        <w:fldChar w:fldCharType="separate"/>
      </w:r>
      <w:r w:rsidR="0043431B" w:rsidRPr="00CF5026">
        <w:rPr>
          <w:rFonts w:ascii="Book Antiqua" w:hAnsi="Book Antiqua" w:cs="Calibri"/>
          <w:sz w:val="24"/>
          <w:szCs w:val="24"/>
          <w:vertAlign w:val="superscript"/>
        </w:rPr>
        <w:t>[30]</w:t>
      </w:r>
      <w:r w:rsidR="0043431B" w:rsidRPr="00CF5026">
        <w:rPr>
          <w:rFonts w:ascii="Book Antiqua" w:hAnsi="Book Antiqua"/>
          <w:sz w:val="24"/>
          <w:szCs w:val="24"/>
        </w:rPr>
        <w:fldChar w:fldCharType="end"/>
      </w:r>
      <w:r w:rsidR="00FF7948" w:rsidRPr="00594ED7">
        <w:rPr>
          <w:rFonts w:ascii="Book Antiqua" w:hAnsi="Book Antiqua"/>
          <w:sz w:val="24"/>
          <w:szCs w:val="24"/>
        </w:rPr>
        <w:t xml:space="preserve"> published preliminary findings of a pilot study where twenty-one patients with early stage pancreatic cancer were given four cycles of modified FOLFIRINOX before and after surgery and </w:t>
      </w:r>
      <w:r w:rsidR="00CF5026">
        <w:rPr>
          <w:rFonts w:ascii="Book Antiqua" w:hAnsi="Book Antiqua"/>
          <w:sz w:val="24"/>
          <w:szCs w:val="24"/>
        </w:rPr>
        <w:t>found a median OS of 33.4 m</w:t>
      </w:r>
      <w:r w:rsidR="00CF5026">
        <w:rPr>
          <w:rFonts w:ascii="Book Antiqua" w:eastAsia="宋体" w:hAnsi="Book Antiqua" w:hint="eastAsia"/>
          <w:sz w:val="24"/>
          <w:szCs w:val="24"/>
          <w:lang w:eastAsia="zh-CN"/>
        </w:rPr>
        <w:t>o</w:t>
      </w:r>
      <w:r w:rsidR="00FF7948" w:rsidRPr="00594ED7">
        <w:rPr>
          <w:rFonts w:ascii="Book Antiqua" w:hAnsi="Book Antiqua"/>
          <w:sz w:val="24"/>
          <w:szCs w:val="24"/>
        </w:rPr>
        <w:t>.</w:t>
      </w:r>
      <w:r w:rsidR="00F63F5C" w:rsidRPr="00594ED7">
        <w:rPr>
          <w:rFonts w:ascii="Book Antiqua" w:hAnsi="Book Antiqua"/>
          <w:sz w:val="24"/>
          <w:szCs w:val="24"/>
        </w:rPr>
        <w:t xml:space="preserve"> </w:t>
      </w:r>
      <w:r w:rsidRPr="00594ED7">
        <w:rPr>
          <w:rFonts w:ascii="Book Antiqua" w:hAnsi="Book Antiqua"/>
          <w:sz w:val="24"/>
          <w:szCs w:val="24"/>
        </w:rPr>
        <w:t>To this end,</w:t>
      </w:r>
      <w:r w:rsidR="0054456F" w:rsidRPr="00594ED7">
        <w:rPr>
          <w:rFonts w:ascii="Book Antiqua" w:hAnsi="Book Antiqua"/>
          <w:sz w:val="24"/>
          <w:szCs w:val="24"/>
        </w:rPr>
        <w:t xml:space="preserve"> regimens such a gemcitabine plus </w:t>
      </w:r>
      <w:r w:rsidR="00F95070" w:rsidRPr="00594ED7">
        <w:rPr>
          <w:rFonts w:ascii="Book Antiqua" w:hAnsi="Book Antiqua"/>
          <w:sz w:val="24"/>
          <w:szCs w:val="24"/>
        </w:rPr>
        <w:t>nanoparticle albumin bound paclitaxel (</w:t>
      </w:r>
      <w:r w:rsidR="0054456F" w:rsidRPr="00594ED7">
        <w:rPr>
          <w:rFonts w:ascii="Book Antiqua" w:hAnsi="Book Antiqua"/>
          <w:sz w:val="24"/>
          <w:szCs w:val="24"/>
        </w:rPr>
        <w:t>nab-paclitaxel</w:t>
      </w:r>
      <w:r w:rsidR="00F95070" w:rsidRPr="00594ED7">
        <w:rPr>
          <w:rFonts w:ascii="Book Antiqua" w:hAnsi="Book Antiqua"/>
          <w:sz w:val="24"/>
          <w:szCs w:val="24"/>
        </w:rPr>
        <w:t>)</w:t>
      </w:r>
      <w:r w:rsidR="0054456F" w:rsidRPr="00594ED7">
        <w:rPr>
          <w:rFonts w:ascii="Book Antiqua" w:hAnsi="Book Antiqua"/>
          <w:sz w:val="24"/>
          <w:szCs w:val="24"/>
        </w:rPr>
        <w:t xml:space="preserve"> and a combination of 5-</w:t>
      </w:r>
      <w:proofErr w:type="gramStart"/>
      <w:r w:rsidR="0054456F" w:rsidRPr="00594ED7">
        <w:rPr>
          <w:rFonts w:ascii="Book Antiqua" w:hAnsi="Book Antiqua"/>
          <w:sz w:val="24"/>
          <w:szCs w:val="24"/>
        </w:rPr>
        <w:t>FU,</w:t>
      </w:r>
      <w:proofErr w:type="gramEnd"/>
      <w:r w:rsidR="0054456F" w:rsidRPr="00594ED7">
        <w:rPr>
          <w:rFonts w:ascii="Book Antiqua" w:hAnsi="Book Antiqua"/>
          <w:sz w:val="24"/>
          <w:szCs w:val="24"/>
        </w:rPr>
        <w:t xml:space="preserve"> irinotecan and oxaliplatin (FOLFIRINOX)</w:t>
      </w:r>
      <w:r w:rsidRPr="00594ED7">
        <w:rPr>
          <w:rFonts w:ascii="Book Antiqua" w:hAnsi="Book Antiqua"/>
          <w:sz w:val="24"/>
          <w:szCs w:val="24"/>
        </w:rPr>
        <w:t xml:space="preserve"> are</w:t>
      </w:r>
      <w:r w:rsidR="0054456F" w:rsidRPr="00594ED7">
        <w:rPr>
          <w:rFonts w:ascii="Book Antiqua" w:hAnsi="Book Antiqua"/>
          <w:sz w:val="24"/>
          <w:szCs w:val="24"/>
        </w:rPr>
        <w:t xml:space="preserve"> </w:t>
      </w:r>
      <w:r w:rsidRPr="00594ED7">
        <w:rPr>
          <w:rFonts w:ascii="Book Antiqua" w:hAnsi="Book Antiqua"/>
          <w:sz w:val="24"/>
          <w:szCs w:val="24"/>
        </w:rPr>
        <w:t>actively being evaluated in the adjuvant setting</w:t>
      </w:r>
      <w:r w:rsidR="0054456F" w:rsidRPr="00594ED7">
        <w:rPr>
          <w:rFonts w:ascii="Book Antiqua" w:hAnsi="Book Antiqua"/>
          <w:sz w:val="24"/>
          <w:szCs w:val="24"/>
        </w:rPr>
        <w:t xml:space="preserve">. </w:t>
      </w:r>
    </w:p>
    <w:p w14:paraId="1552126A" w14:textId="2C0E2283" w:rsidR="00F95070" w:rsidRDefault="00E44E24" w:rsidP="00CF5026">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 xml:space="preserve">The ESPAC-4 study also highlights some the challenges with adjuvant systemic treatment in pancreatic cancer patients. Despite most patients having a good performance status at the time of randomization, only 54% and 65% of patients </w:t>
      </w:r>
      <w:r w:rsidR="00D0689C" w:rsidRPr="00594ED7">
        <w:rPr>
          <w:rFonts w:ascii="Book Antiqua" w:hAnsi="Book Antiqua"/>
          <w:sz w:val="24"/>
          <w:szCs w:val="24"/>
        </w:rPr>
        <w:t>were able to</w:t>
      </w:r>
      <w:r w:rsidRPr="00594ED7">
        <w:rPr>
          <w:rFonts w:ascii="Book Antiqua" w:hAnsi="Book Antiqua"/>
          <w:sz w:val="24"/>
          <w:szCs w:val="24"/>
        </w:rPr>
        <w:t xml:space="preserve"> complete all planned cycles of treatment in the gemcitabine plus capecitabine and gemcitabine groups respectively. </w:t>
      </w:r>
      <w:r w:rsidR="0067692B" w:rsidRPr="00594ED7">
        <w:rPr>
          <w:rFonts w:ascii="Book Antiqua" w:hAnsi="Book Antiqua"/>
          <w:sz w:val="24"/>
          <w:szCs w:val="24"/>
        </w:rPr>
        <w:t xml:space="preserve">A neoadjuvant approach with chemotherapy delivered prior to patients undergoing a major operation may improve rates of systemic treatment completion. </w:t>
      </w:r>
      <w:r w:rsidR="00FB5BA9" w:rsidRPr="00594ED7">
        <w:rPr>
          <w:rFonts w:ascii="Book Antiqua" w:hAnsi="Book Antiqua"/>
          <w:sz w:val="24"/>
          <w:szCs w:val="24"/>
        </w:rPr>
        <w:t>Some groups</w:t>
      </w:r>
      <w:r w:rsidR="0067692B" w:rsidRPr="00594ED7">
        <w:rPr>
          <w:rFonts w:ascii="Book Antiqua" w:hAnsi="Book Antiqua"/>
          <w:sz w:val="24"/>
          <w:szCs w:val="24"/>
        </w:rPr>
        <w:t xml:space="preserve"> also</w:t>
      </w:r>
      <w:r w:rsidR="00FB5BA9" w:rsidRPr="00594ED7">
        <w:rPr>
          <w:rFonts w:ascii="Book Antiqua" w:hAnsi="Book Antiqua"/>
          <w:sz w:val="24"/>
          <w:szCs w:val="24"/>
        </w:rPr>
        <w:t xml:space="preserve"> believe that earlier</w:t>
      </w:r>
      <w:r w:rsidR="00F95070" w:rsidRPr="00594ED7">
        <w:rPr>
          <w:rFonts w:ascii="Book Antiqua" w:hAnsi="Book Antiqua"/>
          <w:sz w:val="24"/>
          <w:szCs w:val="24"/>
        </w:rPr>
        <w:t xml:space="preserve"> chemotherapy is important to eradicate micrometastatic disease. The SWOG group is currently </w:t>
      </w:r>
      <w:r w:rsidR="006D707A" w:rsidRPr="00594ED7">
        <w:rPr>
          <w:rFonts w:ascii="Book Antiqua" w:hAnsi="Book Antiqua"/>
          <w:sz w:val="24"/>
          <w:szCs w:val="24"/>
        </w:rPr>
        <w:t xml:space="preserve">recruiting patients with </w:t>
      </w:r>
      <w:r w:rsidR="00415AC9" w:rsidRPr="00594ED7">
        <w:rPr>
          <w:rFonts w:ascii="Book Antiqua" w:hAnsi="Book Antiqua"/>
          <w:sz w:val="24"/>
          <w:szCs w:val="24"/>
        </w:rPr>
        <w:t>resectable disease to six c</w:t>
      </w:r>
      <w:r w:rsidR="00F95070" w:rsidRPr="00594ED7">
        <w:rPr>
          <w:rFonts w:ascii="Book Antiqua" w:hAnsi="Book Antiqua"/>
          <w:sz w:val="24"/>
          <w:szCs w:val="24"/>
        </w:rPr>
        <w:t>ycles of neoadjuvant FOL</w:t>
      </w:r>
      <w:r w:rsidR="00415AC9" w:rsidRPr="00594ED7">
        <w:rPr>
          <w:rFonts w:ascii="Book Antiqua" w:hAnsi="Book Antiqua"/>
          <w:sz w:val="24"/>
          <w:szCs w:val="24"/>
        </w:rPr>
        <w:t xml:space="preserve">FIRINOX or nine </w:t>
      </w:r>
      <w:r w:rsidR="00F95070" w:rsidRPr="00594ED7">
        <w:rPr>
          <w:rFonts w:ascii="Book Antiqua" w:hAnsi="Book Antiqua"/>
          <w:sz w:val="24"/>
          <w:szCs w:val="24"/>
        </w:rPr>
        <w:t>cycles of gemcitabine plus nab-paclitaxel followed by surgical resection</w:t>
      </w:r>
      <w:r w:rsidR="005B29B8" w:rsidRPr="005B29B8">
        <w:rPr>
          <w:rFonts w:ascii="Book Antiqua" w:hAnsi="Book Antiqua"/>
          <w:sz w:val="24"/>
          <w:szCs w:val="24"/>
        </w:rPr>
        <w:fldChar w:fldCharType="begin"/>
      </w:r>
      <w:r w:rsidR="005B29B8" w:rsidRPr="005B29B8">
        <w:rPr>
          <w:rFonts w:ascii="Book Antiqua" w:hAnsi="Book Antiqua"/>
          <w:sz w:val="24"/>
          <w:szCs w:val="24"/>
        </w:rPr>
        <w:instrText>ADDIN RW.CITE{{115 Sohal,Davendra 2016}}</w:instrText>
      </w:r>
      <w:r w:rsidR="005B29B8" w:rsidRPr="005B29B8">
        <w:rPr>
          <w:rFonts w:ascii="Book Antiqua" w:hAnsi="Book Antiqua"/>
          <w:sz w:val="24"/>
          <w:szCs w:val="24"/>
        </w:rPr>
        <w:fldChar w:fldCharType="separate"/>
      </w:r>
      <w:r w:rsidR="005B29B8" w:rsidRPr="005B29B8">
        <w:rPr>
          <w:rFonts w:ascii="Book Antiqua" w:hAnsi="Book Antiqua" w:cs="Calibri"/>
          <w:sz w:val="24"/>
          <w:szCs w:val="24"/>
          <w:vertAlign w:val="superscript"/>
        </w:rPr>
        <w:t>[31]</w:t>
      </w:r>
      <w:r w:rsidR="005B29B8" w:rsidRPr="005B29B8">
        <w:rPr>
          <w:rFonts w:ascii="Book Antiqua" w:hAnsi="Book Antiqua"/>
          <w:sz w:val="24"/>
          <w:szCs w:val="24"/>
        </w:rPr>
        <w:fldChar w:fldCharType="end"/>
      </w:r>
      <w:r w:rsidR="00F95070" w:rsidRPr="00594ED7">
        <w:rPr>
          <w:rFonts w:ascii="Book Antiqua" w:hAnsi="Book Antiqua"/>
          <w:sz w:val="24"/>
          <w:szCs w:val="24"/>
        </w:rPr>
        <w:t>.</w:t>
      </w:r>
      <w:r w:rsidR="00F95070" w:rsidRPr="005B29B8">
        <w:rPr>
          <w:rFonts w:ascii="Book Antiqua" w:hAnsi="Book Antiqua"/>
          <w:sz w:val="24"/>
          <w:szCs w:val="24"/>
        </w:rPr>
        <w:t xml:space="preserve"> </w:t>
      </w:r>
    </w:p>
    <w:p w14:paraId="354ED714" w14:textId="77777777" w:rsidR="005B29B8" w:rsidRPr="005B29B8" w:rsidRDefault="005B29B8" w:rsidP="00CF5026">
      <w:pPr>
        <w:spacing w:after="0" w:line="360" w:lineRule="auto"/>
        <w:ind w:firstLineChars="100" w:firstLine="240"/>
        <w:jc w:val="both"/>
        <w:rPr>
          <w:rFonts w:ascii="Book Antiqua" w:eastAsia="宋体" w:hAnsi="Book Antiqua"/>
          <w:sz w:val="24"/>
          <w:szCs w:val="24"/>
          <w:lang w:eastAsia="zh-CN"/>
        </w:rPr>
      </w:pPr>
    </w:p>
    <w:p w14:paraId="08991E0A" w14:textId="416B6FD6" w:rsidR="005B1CCC" w:rsidRPr="005B29B8" w:rsidRDefault="005B29B8" w:rsidP="00594ED7">
      <w:pPr>
        <w:spacing w:after="0" w:line="360" w:lineRule="auto"/>
        <w:jc w:val="both"/>
        <w:rPr>
          <w:rFonts w:ascii="Book Antiqua" w:hAnsi="Book Antiqua"/>
          <w:b/>
          <w:sz w:val="24"/>
          <w:szCs w:val="24"/>
        </w:rPr>
      </w:pPr>
      <w:r w:rsidRPr="005B29B8">
        <w:rPr>
          <w:rFonts w:ascii="Book Antiqua" w:hAnsi="Book Antiqua"/>
          <w:b/>
          <w:sz w:val="24"/>
          <w:szCs w:val="24"/>
        </w:rPr>
        <w:t>ADJUVANT CHEMORADIOTHERAPY</w:t>
      </w:r>
    </w:p>
    <w:p w14:paraId="75221B94" w14:textId="1D436287" w:rsidR="00214250" w:rsidRPr="00594ED7" w:rsidRDefault="005B1CCC" w:rsidP="00594ED7">
      <w:pPr>
        <w:spacing w:after="0" w:line="360" w:lineRule="auto"/>
        <w:jc w:val="both"/>
        <w:rPr>
          <w:rFonts w:ascii="Book Antiqua" w:hAnsi="Book Antiqua"/>
          <w:sz w:val="24"/>
          <w:szCs w:val="24"/>
        </w:rPr>
      </w:pPr>
      <w:r w:rsidRPr="00594ED7">
        <w:rPr>
          <w:rFonts w:ascii="Book Antiqua" w:hAnsi="Book Antiqua"/>
          <w:sz w:val="24"/>
          <w:szCs w:val="24"/>
        </w:rPr>
        <w:t xml:space="preserve">While the benefits of adjuvant chemotherapy are widely accepted and </w:t>
      </w:r>
      <w:r w:rsidR="00AE7EA5" w:rsidRPr="00594ED7">
        <w:rPr>
          <w:rFonts w:ascii="Book Antiqua" w:hAnsi="Book Antiqua"/>
          <w:sz w:val="24"/>
          <w:szCs w:val="24"/>
        </w:rPr>
        <w:t xml:space="preserve">broadly </w:t>
      </w:r>
      <w:r w:rsidRPr="00594ED7">
        <w:rPr>
          <w:rFonts w:ascii="Book Antiqua" w:hAnsi="Book Antiqua"/>
          <w:sz w:val="24"/>
          <w:szCs w:val="24"/>
        </w:rPr>
        <w:t xml:space="preserve">used in clinical practice, the </w:t>
      </w:r>
      <w:r w:rsidR="00F5221A" w:rsidRPr="00594ED7">
        <w:rPr>
          <w:rFonts w:ascii="Book Antiqua" w:hAnsi="Book Antiqua"/>
          <w:sz w:val="24"/>
          <w:szCs w:val="24"/>
        </w:rPr>
        <w:t>role</w:t>
      </w:r>
      <w:r w:rsidRPr="00594ED7">
        <w:rPr>
          <w:rFonts w:ascii="Book Antiqua" w:hAnsi="Book Antiqua"/>
          <w:sz w:val="24"/>
          <w:szCs w:val="24"/>
        </w:rPr>
        <w:t xml:space="preserve"> of adjuvant chemoradiotherapy </w:t>
      </w:r>
      <w:r w:rsidR="00FC4379" w:rsidRPr="00594ED7">
        <w:rPr>
          <w:rFonts w:ascii="Book Antiqua" w:hAnsi="Book Antiqua"/>
          <w:sz w:val="24"/>
          <w:szCs w:val="24"/>
        </w:rPr>
        <w:t xml:space="preserve">is more </w:t>
      </w:r>
      <w:r w:rsidRPr="00594ED7">
        <w:rPr>
          <w:rFonts w:ascii="Book Antiqua" w:hAnsi="Book Antiqua"/>
          <w:sz w:val="24"/>
          <w:szCs w:val="24"/>
        </w:rPr>
        <w:t xml:space="preserve">controversial. </w:t>
      </w:r>
      <w:r w:rsidR="00AE7EA5" w:rsidRPr="00594ED7">
        <w:rPr>
          <w:rFonts w:ascii="Book Antiqua" w:hAnsi="Book Antiqua"/>
          <w:sz w:val="24"/>
          <w:szCs w:val="24"/>
        </w:rPr>
        <w:t>P</w:t>
      </w:r>
      <w:r w:rsidR="00B457E8" w:rsidRPr="00594ED7">
        <w:rPr>
          <w:rFonts w:ascii="Book Antiqua" w:hAnsi="Book Antiqua"/>
          <w:sz w:val="24"/>
          <w:szCs w:val="24"/>
        </w:rPr>
        <w:t xml:space="preserve">rospective evidence </w:t>
      </w:r>
      <w:r w:rsidR="00C326B7" w:rsidRPr="00594ED7">
        <w:rPr>
          <w:rFonts w:ascii="Book Antiqua" w:hAnsi="Book Antiqua"/>
          <w:sz w:val="24"/>
          <w:szCs w:val="24"/>
        </w:rPr>
        <w:t>regarding</w:t>
      </w:r>
      <w:r w:rsidR="00B457E8" w:rsidRPr="00594ED7">
        <w:rPr>
          <w:rFonts w:ascii="Book Antiqua" w:hAnsi="Book Antiqua"/>
          <w:sz w:val="24"/>
          <w:szCs w:val="24"/>
        </w:rPr>
        <w:t xml:space="preserve"> </w:t>
      </w:r>
      <w:r w:rsidR="00AE7EA5" w:rsidRPr="00594ED7">
        <w:rPr>
          <w:rFonts w:ascii="Book Antiqua" w:hAnsi="Book Antiqua"/>
          <w:sz w:val="24"/>
          <w:szCs w:val="24"/>
        </w:rPr>
        <w:t xml:space="preserve">the value of </w:t>
      </w:r>
      <w:r w:rsidR="00B457E8" w:rsidRPr="00594ED7">
        <w:rPr>
          <w:rFonts w:ascii="Book Antiqua" w:hAnsi="Book Antiqua"/>
          <w:sz w:val="24"/>
          <w:szCs w:val="24"/>
        </w:rPr>
        <w:t xml:space="preserve">chemoradiotherapy </w:t>
      </w:r>
      <w:r w:rsidR="00AE7EA5" w:rsidRPr="00594ED7">
        <w:rPr>
          <w:rFonts w:ascii="Book Antiqua" w:hAnsi="Book Antiqua"/>
          <w:sz w:val="24"/>
          <w:szCs w:val="24"/>
        </w:rPr>
        <w:t xml:space="preserve">is </w:t>
      </w:r>
      <w:r w:rsidR="007E6410" w:rsidRPr="00594ED7">
        <w:rPr>
          <w:rFonts w:ascii="Book Antiqua" w:hAnsi="Book Antiqua"/>
          <w:sz w:val="24"/>
          <w:szCs w:val="24"/>
        </w:rPr>
        <w:t xml:space="preserve">frequently </w:t>
      </w:r>
      <w:r w:rsidR="00B457E8" w:rsidRPr="00594ED7">
        <w:rPr>
          <w:rFonts w:ascii="Book Antiqua" w:hAnsi="Book Antiqua"/>
          <w:sz w:val="24"/>
          <w:szCs w:val="24"/>
        </w:rPr>
        <w:t xml:space="preserve">older and </w:t>
      </w:r>
      <w:r w:rsidR="00B457E8" w:rsidRPr="00594ED7">
        <w:rPr>
          <w:rFonts w:ascii="Book Antiqua" w:hAnsi="Book Antiqua"/>
          <w:sz w:val="24"/>
          <w:szCs w:val="24"/>
        </w:rPr>
        <w:lastRenderedPageBreak/>
        <w:t>underpowered. The GITSG study published in 1985 was one of the first large studies to suggest a benefit of adding radiation to chemotherapy</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RW.CITE{{51 Kalser,M.H. 1985}}</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[32]</w:t>
      </w:r>
      <w:r w:rsidR="00584806" w:rsidRPr="00594ED7">
        <w:rPr>
          <w:rFonts w:ascii="Book Antiqua" w:hAnsi="Book Antiqua"/>
          <w:sz w:val="24"/>
          <w:szCs w:val="24"/>
        </w:rPr>
        <w:fldChar w:fldCharType="end"/>
      </w:r>
      <w:r w:rsidR="00B457E8" w:rsidRPr="00594ED7">
        <w:rPr>
          <w:rFonts w:ascii="Book Antiqua" w:hAnsi="Book Antiqua"/>
          <w:sz w:val="24"/>
          <w:szCs w:val="24"/>
        </w:rPr>
        <w:t xml:space="preserve">. </w:t>
      </w:r>
      <w:r w:rsidR="00956B10" w:rsidRPr="00594ED7">
        <w:rPr>
          <w:rFonts w:ascii="Book Antiqua" w:hAnsi="Book Antiqua"/>
          <w:sz w:val="24"/>
          <w:szCs w:val="24"/>
        </w:rPr>
        <w:t>Forty-nine</w:t>
      </w:r>
      <w:r w:rsidR="00B457E8" w:rsidRPr="00594ED7">
        <w:rPr>
          <w:rFonts w:ascii="Book Antiqua" w:hAnsi="Book Antiqua"/>
          <w:sz w:val="24"/>
          <w:szCs w:val="24"/>
        </w:rPr>
        <w:t xml:space="preserve"> patients were randomized to observation alone or split course radiotherapy to a total of 40</w:t>
      </w:r>
      <w:r w:rsidR="00584806">
        <w:rPr>
          <w:rFonts w:ascii="Book Antiqua" w:eastAsia="宋体" w:hAnsi="Book Antiqua" w:hint="eastAsia"/>
          <w:sz w:val="24"/>
          <w:szCs w:val="24"/>
          <w:lang w:eastAsia="zh-CN"/>
        </w:rPr>
        <w:t xml:space="preserve"> </w:t>
      </w:r>
      <w:r w:rsidR="00B457E8" w:rsidRPr="00594ED7">
        <w:rPr>
          <w:rFonts w:ascii="Book Antiqua" w:hAnsi="Book Antiqua"/>
          <w:sz w:val="24"/>
          <w:szCs w:val="24"/>
        </w:rPr>
        <w:t xml:space="preserve">Gy plus concurrent 5-FU. Although median </w:t>
      </w:r>
      <w:r w:rsidR="00E17D7D" w:rsidRPr="00594ED7">
        <w:rPr>
          <w:rFonts w:ascii="Book Antiqua" w:hAnsi="Book Antiqua"/>
          <w:sz w:val="24"/>
          <w:szCs w:val="24"/>
        </w:rPr>
        <w:t xml:space="preserve">OS </w:t>
      </w:r>
      <w:r w:rsidR="00B457E8" w:rsidRPr="00594ED7">
        <w:rPr>
          <w:rFonts w:ascii="Book Antiqua" w:hAnsi="Book Antiqua"/>
          <w:sz w:val="24"/>
          <w:szCs w:val="24"/>
        </w:rPr>
        <w:t xml:space="preserve">was </w:t>
      </w:r>
      <w:r w:rsidR="00AE7EA5" w:rsidRPr="00594ED7">
        <w:rPr>
          <w:rFonts w:ascii="Book Antiqua" w:hAnsi="Book Antiqua"/>
          <w:sz w:val="24"/>
          <w:szCs w:val="24"/>
        </w:rPr>
        <w:t xml:space="preserve">reported </w:t>
      </w:r>
      <w:r w:rsidR="00B457E8" w:rsidRPr="00594ED7">
        <w:rPr>
          <w:rFonts w:ascii="Book Antiqua" w:hAnsi="Book Antiqua"/>
          <w:sz w:val="24"/>
          <w:szCs w:val="24"/>
        </w:rPr>
        <w:t xml:space="preserve">to be longer in the chemoradiotherapy group (20 </w:t>
      </w:r>
      <w:r w:rsidR="00584806">
        <w:rPr>
          <w:rFonts w:ascii="Book Antiqua" w:eastAsia="宋体" w:hAnsi="Book Antiqua" w:hint="eastAsia"/>
          <w:sz w:val="24"/>
          <w:szCs w:val="24"/>
          <w:lang w:eastAsia="zh-CN"/>
        </w:rPr>
        <w:t xml:space="preserve">mo </w:t>
      </w:r>
      <w:r w:rsidR="00B457E8" w:rsidRPr="00584806">
        <w:rPr>
          <w:rFonts w:ascii="Book Antiqua" w:hAnsi="Book Antiqua"/>
          <w:i/>
          <w:sz w:val="24"/>
          <w:szCs w:val="24"/>
        </w:rPr>
        <w:t>vs</w:t>
      </w:r>
      <w:r w:rsidR="00B457E8" w:rsidRPr="00594ED7">
        <w:rPr>
          <w:rFonts w:ascii="Book Antiqua" w:hAnsi="Book Antiqua"/>
          <w:sz w:val="24"/>
          <w:szCs w:val="24"/>
        </w:rPr>
        <w:t xml:space="preserve"> 11 mo), this study was closed early due to poor accrual and was considered underpowered</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RW.CITE{{51 Kalser,M.H. 1985}}</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[32]</w:t>
      </w:r>
      <w:r w:rsidR="00584806" w:rsidRPr="00594ED7">
        <w:rPr>
          <w:rFonts w:ascii="Book Antiqua" w:hAnsi="Book Antiqua"/>
          <w:sz w:val="24"/>
          <w:szCs w:val="24"/>
        </w:rPr>
        <w:fldChar w:fldCharType="end"/>
      </w:r>
      <w:r w:rsidR="00B457E8" w:rsidRPr="00594ED7">
        <w:rPr>
          <w:rFonts w:ascii="Book Antiqua" w:hAnsi="Book Antiqua"/>
          <w:sz w:val="24"/>
          <w:szCs w:val="24"/>
        </w:rPr>
        <w:t xml:space="preserve">. An updated </w:t>
      </w:r>
      <w:proofErr w:type="gramStart"/>
      <w:r w:rsidR="00B457E8" w:rsidRPr="00594ED7">
        <w:rPr>
          <w:rFonts w:ascii="Book Antiqua" w:hAnsi="Book Antiqua"/>
          <w:sz w:val="24"/>
          <w:szCs w:val="24"/>
        </w:rPr>
        <w:t>analysis which included an additional 30</w:t>
      </w:r>
      <w:proofErr w:type="gramEnd"/>
      <w:r w:rsidR="00B457E8" w:rsidRPr="00594ED7">
        <w:rPr>
          <w:rFonts w:ascii="Book Antiqua" w:hAnsi="Book Antiqua"/>
          <w:sz w:val="24"/>
          <w:szCs w:val="24"/>
        </w:rPr>
        <w:t xml:space="preserve"> randomized patients </w:t>
      </w:r>
      <w:r w:rsidR="00AE7EA5" w:rsidRPr="00594ED7">
        <w:rPr>
          <w:rFonts w:ascii="Book Antiqua" w:hAnsi="Book Antiqua"/>
          <w:sz w:val="24"/>
          <w:szCs w:val="24"/>
        </w:rPr>
        <w:t xml:space="preserve">revealed </w:t>
      </w:r>
      <w:r w:rsidR="00B457E8" w:rsidRPr="00594ED7">
        <w:rPr>
          <w:rFonts w:ascii="Book Antiqua" w:hAnsi="Book Antiqua"/>
          <w:sz w:val="24"/>
          <w:szCs w:val="24"/>
        </w:rPr>
        <w:t>similar results</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RW.CITE{{53 [NoInformation] 1987}}</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[33]</w:t>
      </w:r>
      <w:r w:rsidR="00584806" w:rsidRPr="00594ED7">
        <w:rPr>
          <w:rFonts w:ascii="Book Antiqua" w:hAnsi="Book Antiqua"/>
          <w:sz w:val="24"/>
          <w:szCs w:val="24"/>
        </w:rPr>
        <w:fldChar w:fldCharType="end"/>
      </w:r>
      <w:r w:rsidR="00B457E8" w:rsidRPr="00594ED7">
        <w:rPr>
          <w:rFonts w:ascii="Book Antiqua" w:hAnsi="Book Antiqua"/>
          <w:sz w:val="24"/>
          <w:szCs w:val="24"/>
        </w:rPr>
        <w:t xml:space="preserve">. The authors concluded that there was a significant survival advantage </w:t>
      </w:r>
      <w:r w:rsidR="00AE7EA5" w:rsidRPr="00594ED7">
        <w:rPr>
          <w:rFonts w:ascii="Book Antiqua" w:hAnsi="Book Antiqua"/>
          <w:sz w:val="24"/>
          <w:szCs w:val="24"/>
        </w:rPr>
        <w:t xml:space="preserve">with the use of </w:t>
      </w:r>
      <w:r w:rsidR="00B457E8" w:rsidRPr="00594ED7">
        <w:rPr>
          <w:rFonts w:ascii="Book Antiqua" w:hAnsi="Book Antiqua"/>
          <w:sz w:val="24"/>
          <w:szCs w:val="24"/>
        </w:rPr>
        <w:t xml:space="preserve">adjuvant chemoradiotherapy. </w:t>
      </w:r>
      <w:r w:rsidR="00214250" w:rsidRPr="00594ED7">
        <w:rPr>
          <w:rFonts w:ascii="Book Antiqua" w:hAnsi="Book Antiqua"/>
          <w:sz w:val="24"/>
          <w:szCs w:val="24"/>
        </w:rPr>
        <w:t xml:space="preserve">As there were some smaller studies with conflicting results published at the same time, the EORTC GI cooperative group pursued another </w:t>
      </w:r>
      <w:r w:rsidR="007E6410" w:rsidRPr="00594ED7">
        <w:rPr>
          <w:rFonts w:ascii="Book Antiqua" w:hAnsi="Book Antiqua"/>
          <w:sz w:val="24"/>
          <w:szCs w:val="24"/>
        </w:rPr>
        <w:t xml:space="preserve">trial </w:t>
      </w:r>
      <w:r w:rsidR="00214250" w:rsidRPr="00594ED7">
        <w:rPr>
          <w:rFonts w:ascii="Book Antiqua" w:hAnsi="Book Antiqua"/>
          <w:sz w:val="24"/>
          <w:szCs w:val="24"/>
        </w:rPr>
        <w:t xml:space="preserve">with </w:t>
      </w:r>
      <w:r w:rsidR="007E6410" w:rsidRPr="00594ED7">
        <w:rPr>
          <w:rFonts w:ascii="Book Antiqua" w:hAnsi="Book Antiqua"/>
          <w:sz w:val="24"/>
          <w:szCs w:val="24"/>
        </w:rPr>
        <w:t xml:space="preserve">a </w:t>
      </w:r>
      <w:r w:rsidR="00214250" w:rsidRPr="00594ED7">
        <w:rPr>
          <w:rFonts w:ascii="Book Antiqua" w:hAnsi="Book Antiqua"/>
          <w:sz w:val="24"/>
          <w:szCs w:val="24"/>
        </w:rPr>
        <w:t xml:space="preserve">similar design </w:t>
      </w:r>
      <w:r w:rsidR="007E6410" w:rsidRPr="00594ED7">
        <w:rPr>
          <w:rFonts w:ascii="Book Antiqua" w:hAnsi="Book Antiqua"/>
          <w:sz w:val="24"/>
          <w:szCs w:val="24"/>
        </w:rPr>
        <w:t xml:space="preserve">as </w:t>
      </w:r>
      <w:r w:rsidR="00214250" w:rsidRPr="00594ED7">
        <w:rPr>
          <w:rFonts w:ascii="Book Antiqua" w:hAnsi="Book Antiqua"/>
          <w:sz w:val="24"/>
          <w:szCs w:val="24"/>
        </w:rPr>
        <w:t xml:space="preserve">the GITSG trial </w:t>
      </w:r>
      <w:r w:rsidR="007E6410" w:rsidRPr="00594ED7">
        <w:rPr>
          <w:rFonts w:ascii="Book Antiqua" w:hAnsi="Book Antiqua"/>
          <w:sz w:val="24"/>
          <w:szCs w:val="24"/>
        </w:rPr>
        <w:t xml:space="preserve">across </w:t>
      </w:r>
      <w:r w:rsidR="00214250" w:rsidRPr="00594ED7">
        <w:rPr>
          <w:rFonts w:ascii="Book Antiqua" w:hAnsi="Book Antiqua"/>
          <w:sz w:val="24"/>
          <w:szCs w:val="24"/>
        </w:rPr>
        <w:t xml:space="preserve">multiple centers </w:t>
      </w:r>
      <w:r w:rsidR="007E6410" w:rsidRPr="00594ED7">
        <w:rPr>
          <w:rFonts w:ascii="Book Antiqua" w:hAnsi="Book Antiqua"/>
          <w:sz w:val="24"/>
          <w:szCs w:val="24"/>
        </w:rPr>
        <w:t xml:space="preserve">in </w:t>
      </w:r>
      <w:r w:rsidR="00214250" w:rsidRPr="00594ED7">
        <w:rPr>
          <w:rFonts w:ascii="Book Antiqua" w:hAnsi="Book Antiqua"/>
          <w:sz w:val="24"/>
          <w:szCs w:val="24"/>
        </w:rPr>
        <w:t>Europe. Patients were randomized to observation or to the same split course radiotherapy plus infusional 5-FU</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RW.CITE{{126 Klinkenbijl,J.H. 1999}}</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[34]</w:t>
      </w:r>
      <w:r w:rsidR="00584806" w:rsidRPr="00594ED7">
        <w:rPr>
          <w:rFonts w:ascii="Book Antiqua" w:hAnsi="Book Antiqua"/>
          <w:sz w:val="24"/>
          <w:szCs w:val="24"/>
        </w:rPr>
        <w:fldChar w:fldCharType="end"/>
      </w:r>
      <w:r w:rsidR="00214250" w:rsidRPr="00594ED7">
        <w:rPr>
          <w:rFonts w:ascii="Book Antiqua" w:hAnsi="Book Antiqua"/>
          <w:sz w:val="24"/>
          <w:szCs w:val="24"/>
        </w:rPr>
        <w:t>.</w:t>
      </w:r>
      <w:r w:rsidR="001764C6" w:rsidRPr="00594ED7">
        <w:rPr>
          <w:rFonts w:ascii="Book Antiqua" w:hAnsi="Book Antiqua"/>
          <w:sz w:val="24"/>
          <w:szCs w:val="24"/>
        </w:rPr>
        <w:t xml:space="preserve"> </w:t>
      </w:r>
      <w:r w:rsidR="00214250" w:rsidRPr="00594ED7">
        <w:rPr>
          <w:rFonts w:ascii="Book Antiqua" w:hAnsi="Book Antiqua"/>
          <w:sz w:val="24"/>
          <w:szCs w:val="24"/>
        </w:rPr>
        <w:t xml:space="preserve">However, the benefit of chemoradiotherapy </w:t>
      </w:r>
      <w:r w:rsidR="007E6410" w:rsidRPr="00594ED7">
        <w:rPr>
          <w:rFonts w:ascii="Book Antiqua" w:hAnsi="Book Antiqua"/>
          <w:sz w:val="24"/>
          <w:szCs w:val="24"/>
        </w:rPr>
        <w:t xml:space="preserve">seen </w:t>
      </w:r>
      <w:r w:rsidR="00214250" w:rsidRPr="00594ED7">
        <w:rPr>
          <w:rFonts w:ascii="Book Antiqua" w:hAnsi="Book Antiqua"/>
          <w:sz w:val="24"/>
          <w:szCs w:val="24"/>
        </w:rPr>
        <w:t xml:space="preserve">in this </w:t>
      </w:r>
      <w:r w:rsidR="00AE7EA5" w:rsidRPr="00594ED7">
        <w:rPr>
          <w:rFonts w:ascii="Book Antiqua" w:hAnsi="Book Antiqua"/>
          <w:sz w:val="24"/>
          <w:szCs w:val="24"/>
        </w:rPr>
        <w:t xml:space="preserve">later </w:t>
      </w:r>
      <w:r w:rsidR="00214250" w:rsidRPr="00594ED7">
        <w:rPr>
          <w:rFonts w:ascii="Book Antiqua" w:hAnsi="Book Antiqua"/>
          <w:sz w:val="24"/>
          <w:szCs w:val="24"/>
        </w:rPr>
        <w:t>study was much smaller and only borderline significant</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RW.CITE{{126 Klinkenbijl,J.H. 1999}}</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[34]</w:t>
      </w:r>
      <w:r w:rsidR="00584806" w:rsidRPr="00594ED7">
        <w:rPr>
          <w:rFonts w:ascii="Book Antiqua" w:hAnsi="Book Antiqua"/>
          <w:sz w:val="24"/>
          <w:szCs w:val="24"/>
        </w:rPr>
        <w:fldChar w:fldCharType="end"/>
      </w:r>
      <w:r w:rsidR="00214250" w:rsidRPr="00594ED7">
        <w:rPr>
          <w:rFonts w:ascii="Book Antiqua" w:hAnsi="Book Antiqua"/>
          <w:sz w:val="24"/>
          <w:szCs w:val="24"/>
        </w:rPr>
        <w:t>.</w:t>
      </w:r>
      <w:r w:rsidR="001764C6" w:rsidRPr="00594ED7">
        <w:rPr>
          <w:rFonts w:ascii="Book Antiqua" w:hAnsi="Book Antiqua"/>
          <w:sz w:val="24"/>
          <w:szCs w:val="24"/>
        </w:rPr>
        <w:t xml:space="preserve"> </w:t>
      </w:r>
      <w:r w:rsidR="007E6410" w:rsidRPr="00594ED7">
        <w:rPr>
          <w:rFonts w:ascii="Book Antiqua" w:hAnsi="Book Antiqua"/>
          <w:sz w:val="24"/>
          <w:szCs w:val="24"/>
        </w:rPr>
        <w:t>In contrast, t</w:t>
      </w:r>
      <w:r w:rsidR="00214250" w:rsidRPr="00594ED7">
        <w:rPr>
          <w:rFonts w:ascii="Book Antiqua" w:hAnsi="Book Antiqua"/>
          <w:sz w:val="24"/>
          <w:szCs w:val="24"/>
        </w:rPr>
        <w:t>he</w:t>
      </w:r>
      <w:r w:rsidR="007E6410" w:rsidRPr="00594ED7">
        <w:rPr>
          <w:rFonts w:ascii="Book Antiqua" w:hAnsi="Book Antiqua"/>
          <w:sz w:val="24"/>
          <w:szCs w:val="24"/>
        </w:rPr>
        <w:t>se</w:t>
      </w:r>
      <w:r w:rsidR="00214250" w:rsidRPr="00594ED7">
        <w:rPr>
          <w:rFonts w:ascii="Book Antiqua" w:hAnsi="Book Antiqua"/>
          <w:sz w:val="24"/>
          <w:szCs w:val="24"/>
        </w:rPr>
        <w:t xml:space="preserve"> authors concluded that there was insufficient evidence to recommend the routine use of chemoradiation after resect</w:t>
      </w:r>
      <w:r w:rsidR="00AE7EA5" w:rsidRPr="00594ED7">
        <w:rPr>
          <w:rFonts w:ascii="Book Antiqua" w:hAnsi="Book Antiqua"/>
          <w:sz w:val="24"/>
          <w:szCs w:val="24"/>
        </w:rPr>
        <w:t>ion</w:t>
      </w:r>
      <w:r w:rsidR="00214250" w:rsidRPr="00594ED7">
        <w:rPr>
          <w:rFonts w:ascii="Book Antiqua" w:hAnsi="Book Antiqua"/>
          <w:sz w:val="24"/>
          <w:szCs w:val="24"/>
        </w:rPr>
        <w:t xml:space="preserve"> of pancreatic cancer</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RW.CITE{{126 Klinkenbijl,J.H. 1999}}</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[34]</w:t>
      </w:r>
      <w:r w:rsidR="00584806" w:rsidRPr="00594ED7">
        <w:rPr>
          <w:rFonts w:ascii="Book Antiqua" w:hAnsi="Book Antiqua"/>
          <w:sz w:val="24"/>
          <w:szCs w:val="24"/>
        </w:rPr>
        <w:fldChar w:fldCharType="end"/>
      </w:r>
      <w:r w:rsidR="00214250" w:rsidRPr="00594ED7">
        <w:rPr>
          <w:rFonts w:ascii="Book Antiqua" w:hAnsi="Book Antiqua"/>
          <w:sz w:val="24"/>
          <w:szCs w:val="24"/>
        </w:rPr>
        <w:t>.</w:t>
      </w:r>
      <w:r w:rsidR="001764C6" w:rsidRPr="00594ED7">
        <w:rPr>
          <w:rFonts w:ascii="Book Antiqua" w:hAnsi="Book Antiqua"/>
          <w:sz w:val="24"/>
          <w:szCs w:val="24"/>
        </w:rPr>
        <w:t xml:space="preserve"> </w:t>
      </w:r>
      <w:r w:rsidR="006D20C3" w:rsidRPr="00594ED7">
        <w:rPr>
          <w:rFonts w:ascii="Book Antiqua" w:hAnsi="Book Antiqua"/>
          <w:sz w:val="24"/>
          <w:szCs w:val="24"/>
        </w:rPr>
        <w:t xml:space="preserve">Long term follow up of </w:t>
      </w:r>
      <w:proofErr w:type="gramStart"/>
      <w:r w:rsidR="006D20C3" w:rsidRPr="00594ED7">
        <w:rPr>
          <w:rFonts w:ascii="Book Antiqua" w:hAnsi="Book Antiqua"/>
          <w:sz w:val="24"/>
          <w:szCs w:val="24"/>
        </w:rPr>
        <w:t>these patient</w:t>
      </w:r>
      <w:proofErr w:type="gramEnd"/>
      <w:r w:rsidR="006D20C3" w:rsidRPr="00594ED7">
        <w:rPr>
          <w:rFonts w:ascii="Book Antiqua" w:hAnsi="Book Antiqua"/>
          <w:sz w:val="24"/>
          <w:szCs w:val="24"/>
        </w:rPr>
        <w:t xml:space="preserve"> did not identify any differences </w:t>
      </w:r>
      <w:r w:rsidR="007E6410" w:rsidRPr="00594ED7">
        <w:rPr>
          <w:rFonts w:ascii="Book Antiqua" w:hAnsi="Book Antiqua"/>
          <w:sz w:val="24"/>
          <w:szCs w:val="24"/>
        </w:rPr>
        <w:t>in outcomes over</w:t>
      </w:r>
      <w:r w:rsidR="006D20C3" w:rsidRPr="00594ED7">
        <w:rPr>
          <w:rFonts w:ascii="Book Antiqua" w:hAnsi="Book Antiqua"/>
          <w:sz w:val="24"/>
          <w:szCs w:val="24"/>
        </w:rPr>
        <w:t xml:space="preserve"> time</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RW.CITE{{60 Smeenk,H.G. 2007}}</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[35]</w:t>
      </w:r>
      <w:r w:rsidR="00584806" w:rsidRPr="00594ED7">
        <w:rPr>
          <w:rFonts w:ascii="Book Antiqua" w:hAnsi="Book Antiqua"/>
          <w:sz w:val="24"/>
          <w:szCs w:val="24"/>
        </w:rPr>
        <w:fldChar w:fldCharType="end"/>
      </w:r>
      <w:r w:rsidR="006D20C3" w:rsidRPr="00594ED7">
        <w:rPr>
          <w:rFonts w:ascii="Book Antiqua" w:hAnsi="Book Antiqua"/>
          <w:sz w:val="24"/>
          <w:szCs w:val="24"/>
        </w:rPr>
        <w:t>.</w:t>
      </w:r>
      <w:r w:rsidR="00584806" w:rsidRPr="00594ED7">
        <w:rPr>
          <w:rFonts w:ascii="Book Antiqua" w:hAnsi="Book Antiqua"/>
          <w:sz w:val="24"/>
          <w:szCs w:val="24"/>
        </w:rPr>
        <w:t xml:space="preserve"> </w:t>
      </w:r>
    </w:p>
    <w:p w14:paraId="3888F494" w14:textId="40AB4AA0" w:rsidR="00214250" w:rsidRPr="00594ED7" w:rsidRDefault="00E17D7D" w:rsidP="00584806">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T</w:t>
      </w:r>
      <w:r w:rsidR="00214250" w:rsidRPr="00594ED7">
        <w:rPr>
          <w:rFonts w:ascii="Book Antiqua" w:hAnsi="Book Antiqua"/>
          <w:sz w:val="24"/>
          <w:szCs w:val="24"/>
        </w:rPr>
        <w:t>he ESPAC-1 study</w:t>
      </w:r>
      <w:r w:rsidR="00AE7EA5" w:rsidRPr="00594ED7">
        <w:rPr>
          <w:rFonts w:ascii="Book Antiqua" w:hAnsi="Book Antiqua"/>
          <w:sz w:val="24"/>
          <w:szCs w:val="24"/>
        </w:rPr>
        <w:t xml:space="preserve"> </w:t>
      </w:r>
      <w:r w:rsidR="00214250" w:rsidRPr="00594ED7">
        <w:rPr>
          <w:rFonts w:ascii="Book Antiqua" w:hAnsi="Book Antiqua"/>
          <w:sz w:val="24"/>
          <w:szCs w:val="24"/>
        </w:rPr>
        <w:t>examine</w:t>
      </w:r>
      <w:r w:rsidR="00AE7EA5" w:rsidRPr="00594ED7">
        <w:rPr>
          <w:rFonts w:ascii="Book Antiqua" w:hAnsi="Book Antiqua"/>
          <w:sz w:val="24"/>
          <w:szCs w:val="24"/>
        </w:rPr>
        <w:t>d</w:t>
      </w:r>
      <w:r w:rsidR="00214250" w:rsidRPr="00594ED7">
        <w:rPr>
          <w:rFonts w:ascii="Book Antiqua" w:hAnsi="Book Antiqua"/>
          <w:sz w:val="24"/>
          <w:szCs w:val="24"/>
        </w:rPr>
        <w:t xml:space="preserve"> the effect of chemoradiation compared to chemotherapy alone </w:t>
      </w:r>
      <w:r w:rsidR="00214250" w:rsidRPr="0043431B">
        <w:rPr>
          <w:rFonts w:ascii="Book Antiqua" w:hAnsi="Book Antiqua"/>
          <w:i/>
          <w:sz w:val="24"/>
          <w:szCs w:val="24"/>
        </w:rPr>
        <w:t>vs</w:t>
      </w:r>
      <w:r w:rsidR="00214250" w:rsidRPr="00594ED7">
        <w:rPr>
          <w:rFonts w:ascii="Book Antiqua" w:hAnsi="Book Antiqua"/>
          <w:sz w:val="24"/>
          <w:szCs w:val="24"/>
        </w:rPr>
        <w:t xml:space="preserve"> observation</w:t>
      </w:r>
      <w:r w:rsidR="00AE7EA5" w:rsidRPr="00594ED7">
        <w:rPr>
          <w:rFonts w:ascii="Book Antiqua" w:hAnsi="Book Antiqua"/>
          <w:sz w:val="24"/>
          <w:szCs w:val="24"/>
        </w:rPr>
        <w:t xml:space="preserve"> and</w:t>
      </w:r>
      <w:r w:rsidR="00214250" w:rsidRPr="00594ED7">
        <w:rPr>
          <w:rFonts w:ascii="Book Antiqua" w:hAnsi="Book Antiqua"/>
          <w:sz w:val="24"/>
          <w:szCs w:val="24"/>
        </w:rPr>
        <w:t xml:space="preserve"> concluded th</w:t>
      </w:r>
      <w:r w:rsidR="006D20C3" w:rsidRPr="00594ED7">
        <w:rPr>
          <w:rFonts w:ascii="Book Antiqua" w:hAnsi="Book Antiqua"/>
          <w:sz w:val="24"/>
          <w:szCs w:val="24"/>
        </w:rPr>
        <w:t>at the chemoradiation group had a trend towards worse</w:t>
      </w:r>
      <w:r w:rsidR="000179EA" w:rsidRPr="00594ED7">
        <w:rPr>
          <w:rFonts w:ascii="Book Antiqua" w:hAnsi="Book Antiqua"/>
          <w:sz w:val="24"/>
          <w:szCs w:val="24"/>
        </w:rPr>
        <w:t xml:space="preserve"> </w:t>
      </w:r>
      <w:r w:rsidRPr="00594ED7">
        <w:rPr>
          <w:rFonts w:ascii="Book Antiqua" w:hAnsi="Book Antiqua"/>
          <w:sz w:val="24"/>
          <w:szCs w:val="24"/>
        </w:rPr>
        <w:t>OS</w:t>
      </w:r>
      <w:r w:rsidR="00584806" w:rsidRPr="00584806">
        <w:rPr>
          <w:rFonts w:ascii="Book Antiqua" w:hAnsi="Book Antiqua"/>
          <w:sz w:val="24"/>
          <w:szCs w:val="24"/>
        </w:rPr>
        <w:fldChar w:fldCharType="begin"/>
      </w:r>
      <w:r w:rsidR="00584806" w:rsidRPr="00584806">
        <w:rPr>
          <w:rFonts w:ascii="Book Antiqua" w:hAnsi="Book Antiqua"/>
          <w:sz w:val="24"/>
          <w:szCs w:val="24"/>
        </w:rPr>
        <w:instrText>ADDIN RW.CITE{{49 Neoptolemos,J.P. 2001; 47 Neoptolemos,J.P. 2004}}</w:instrText>
      </w:r>
      <w:r w:rsidR="00584806" w:rsidRPr="00584806">
        <w:rPr>
          <w:rFonts w:ascii="Book Antiqua" w:hAnsi="Book Antiqua"/>
          <w:sz w:val="24"/>
          <w:szCs w:val="24"/>
        </w:rPr>
        <w:fldChar w:fldCharType="separate"/>
      </w:r>
      <w:r w:rsidR="00584806" w:rsidRPr="00584806">
        <w:rPr>
          <w:rFonts w:ascii="Book Antiqua" w:hAnsi="Book Antiqua" w:cs="Calibri"/>
          <w:sz w:val="24"/>
          <w:szCs w:val="24"/>
          <w:vertAlign w:val="superscript"/>
        </w:rPr>
        <w:t>[20,21]</w:t>
      </w:r>
      <w:r w:rsidR="00584806" w:rsidRPr="00584806">
        <w:rPr>
          <w:rFonts w:ascii="Book Antiqua" w:hAnsi="Book Antiqua"/>
          <w:sz w:val="24"/>
          <w:szCs w:val="24"/>
        </w:rPr>
        <w:fldChar w:fldCharType="end"/>
      </w:r>
      <w:r w:rsidR="006D20C3" w:rsidRPr="00594ED7">
        <w:rPr>
          <w:rFonts w:ascii="Book Antiqua" w:hAnsi="Book Antiqua"/>
          <w:sz w:val="24"/>
          <w:szCs w:val="24"/>
        </w:rPr>
        <w:t xml:space="preserve">. A meta-analysis performed by Liao </w:t>
      </w:r>
      <w:r w:rsidR="006D20C3" w:rsidRPr="0043431B">
        <w:rPr>
          <w:rFonts w:ascii="Book Antiqua" w:hAnsi="Book Antiqua"/>
          <w:i/>
          <w:sz w:val="24"/>
          <w:szCs w:val="24"/>
        </w:rPr>
        <w:t>et al</w:t>
      </w:r>
      <w:r w:rsidR="0043431B" w:rsidRPr="00584806">
        <w:rPr>
          <w:rFonts w:ascii="Book Antiqua" w:hAnsi="Book Antiqua"/>
          <w:sz w:val="24"/>
          <w:szCs w:val="24"/>
        </w:rPr>
        <w:fldChar w:fldCharType="begin"/>
      </w:r>
      <w:r w:rsidR="0043431B" w:rsidRPr="00584806">
        <w:rPr>
          <w:rFonts w:ascii="Book Antiqua" w:hAnsi="Book Antiqua"/>
          <w:sz w:val="24"/>
          <w:szCs w:val="24"/>
        </w:rPr>
        <w:instrText>ADDIN RW.CITE{{57 Liao,W.C. 2013}}</w:instrText>
      </w:r>
      <w:r w:rsidR="0043431B" w:rsidRPr="00584806">
        <w:rPr>
          <w:rFonts w:ascii="Book Antiqua" w:hAnsi="Book Antiqua"/>
          <w:sz w:val="24"/>
          <w:szCs w:val="24"/>
        </w:rPr>
        <w:fldChar w:fldCharType="separate"/>
      </w:r>
      <w:r w:rsidR="0043431B" w:rsidRPr="00584806">
        <w:rPr>
          <w:rFonts w:ascii="Book Antiqua" w:hAnsi="Book Antiqua" w:cs="Calibri"/>
          <w:sz w:val="24"/>
          <w:szCs w:val="24"/>
          <w:vertAlign w:val="superscript"/>
        </w:rPr>
        <w:t>[18]</w:t>
      </w:r>
      <w:r w:rsidR="0043431B" w:rsidRPr="00584806">
        <w:rPr>
          <w:rFonts w:ascii="Book Antiqua" w:hAnsi="Book Antiqua"/>
          <w:sz w:val="24"/>
          <w:szCs w:val="24"/>
        </w:rPr>
        <w:fldChar w:fldCharType="end"/>
      </w:r>
      <w:r w:rsidR="006D20C3" w:rsidRPr="00594ED7">
        <w:rPr>
          <w:rFonts w:ascii="Book Antiqua" w:hAnsi="Book Antiqua"/>
          <w:sz w:val="24"/>
          <w:szCs w:val="24"/>
        </w:rPr>
        <w:t xml:space="preserve"> </w:t>
      </w:r>
      <w:r w:rsidR="00AE7EA5" w:rsidRPr="00594ED7">
        <w:rPr>
          <w:rFonts w:ascii="Book Antiqua" w:hAnsi="Book Antiqua"/>
          <w:sz w:val="24"/>
          <w:szCs w:val="24"/>
        </w:rPr>
        <w:t>supported the observation</w:t>
      </w:r>
      <w:r w:rsidR="006D20C3" w:rsidRPr="00594ED7">
        <w:rPr>
          <w:rFonts w:ascii="Book Antiqua" w:hAnsi="Book Antiqua"/>
          <w:sz w:val="24"/>
          <w:szCs w:val="24"/>
        </w:rPr>
        <w:t xml:space="preserve"> that chemoradiation is less effective than chemotherapy alone. However, the </w:t>
      </w:r>
      <w:proofErr w:type="gramStart"/>
      <w:r w:rsidR="006D20C3" w:rsidRPr="00594ED7">
        <w:rPr>
          <w:rFonts w:ascii="Book Antiqua" w:hAnsi="Book Antiqua"/>
          <w:sz w:val="24"/>
          <w:szCs w:val="24"/>
        </w:rPr>
        <w:t xml:space="preserve">results of this meta-analysis </w:t>
      </w:r>
      <w:r w:rsidR="00AE7EA5" w:rsidRPr="00594ED7">
        <w:rPr>
          <w:rFonts w:ascii="Book Antiqua" w:hAnsi="Book Antiqua"/>
          <w:sz w:val="24"/>
          <w:szCs w:val="24"/>
        </w:rPr>
        <w:t xml:space="preserve">were </w:t>
      </w:r>
      <w:r w:rsidR="006D20C3" w:rsidRPr="00594ED7">
        <w:rPr>
          <w:rFonts w:ascii="Book Antiqua" w:hAnsi="Book Antiqua"/>
          <w:sz w:val="24"/>
          <w:szCs w:val="24"/>
        </w:rPr>
        <w:t>like</w:t>
      </w:r>
      <w:r w:rsidR="00AE7EA5" w:rsidRPr="00594ED7">
        <w:rPr>
          <w:rFonts w:ascii="Book Antiqua" w:hAnsi="Book Antiqua"/>
          <w:sz w:val="24"/>
          <w:szCs w:val="24"/>
        </w:rPr>
        <w:t>ly</w:t>
      </w:r>
      <w:r w:rsidR="006D20C3" w:rsidRPr="00594ED7">
        <w:rPr>
          <w:rFonts w:ascii="Book Antiqua" w:hAnsi="Book Antiqua"/>
          <w:sz w:val="24"/>
          <w:szCs w:val="24"/>
        </w:rPr>
        <w:t xml:space="preserve"> driven by the patients</w:t>
      </w:r>
      <w:proofErr w:type="gramEnd"/>
      <w:r w:rsidR="006D20C3" w:rsidRPr="00594ED7">
        <w:rPr>
          <w:rFonts w:ascii="Book Antiqua" w:hAnsi="Book Antiqua"/>
          <w:sz w:val="24"/>
          <w:szCs w:val="24"/>
        </w:rPr>
        <w:t xml:space="preserve"> in the ESPAC-1 study. Flaws in the study design of the ESPAC-1 trial, </w:t>
      </w:r>
      <w:r w:rsidR="00AE7EA5" w:rsidRPr="00594ED7">
        <w:rPr>
          <w:rFonts w:ascii="Book Antiqua" w:hAnsi="Book Antiqua"/>
          <w:sz w:val="24"/>
          <w:szCs w:val="24"/>
        </w:rPr>
        <w:t>including</w:t>
      </w:r>
      <w:r w:rsidR="006D20C3" w:rsidRPr="00594ED7">
        <w:rPr>
          <w:rFonts w:ascii="Book Antiqua" w:hAnsi="Book Antiqua"/>
          <w:sz w:val="24"/>
          <w:szCs w:val="24"/>
        </w:rPr>
        <w:t xml:space="preserve"> a pooled analysis of its three different sub-studies, </w:t>
      </w:r>
      <w:r w:rsidR="00AE7EA5" w:rsidRPr="00594ED7">
        <w:rPr>
          <w:rFonts w:ascii="Book Antiqua" w:hAnsi="Book Antiqua"/>
          <w:sz w:val="24"/>
          <w:szCs w:val="24"/>
        </w:rPr>
        <w:t>continue to be</w:t>
      </w:r>
      <w:r w:rsidR="000179EA" w:rsidRPr="00594ED7">
        <w:rPr>
          <w:rFonts w:ascii="Book Antiqua" w:hAnsi="Book Antiqua"/>
          <w:sz w:val="24"/>
          <w:szCs w:val="24"/>
        </w:rPr>
        <w:t xml:space="preserve"> </w:t>
      </w:r>
      <w:r w:rsidR="007E6410" w:rsidRPr="00594ED7">
        <w:rPr>
          <w:rFonts w:ascii="Book Antiqua" w:hAnsi="Book Antiqua"/>
          <w:sz w:val="24"/>
          <w:szCs w:val="24"/>
        </w:rPr>
        <w:t>a majo</w:t>
      </w:r>
      <w:r w:rsidR="00AE7EA5" w:rsidRPr="00594ED7">
        <w:rPr>
          <w:rFonts w:ascii="Book Antiqua" w:hAnsi="Book Antiqua"/>
          <w:sz w:val="24"/>
          <w:szCs w:val="24"/>
        </w:rPr>
        <w:t>r</w:t>
      </w:r>
      <w:r w:rsidR="007E6410" w:rsidRPr="00594ED7">
        <w:rPr>
          <w:rFonts w:ascii="Book Antiqua" w:hAnsi="Book Antiqua"/>
          <w:sz w:val="24"/>
          <w:szCs w:val="24"/>
        </w:rPr>
        <w:t xml:space="preserve"> </w:t>
      </w:r>
      <w:r w:rsidR="006D20C3" w:rsidRPr="00594ED7">
        <w:rPr>
          <w:rFonts w:ascii="Book Antiqua" w:hAnsi="Book Antiqua"/>
          <w:sz w:val="24"/>
          <w:szCs w:val="24"/>
        </w:rPr>
        <w:t xml:space="preserve">source of </w:t>
      </w:r>
      <w:r w:rsidR="00AE7EA5" w:rsidRPr="00594ED7">
        <w:rPr>
          <w:rFonts w:ascii="Book Antiqua" w:hAnsi="Book Antiqua"/>
          <w:sz w:val="24"/>
          <w:szCs w:val="24"/>
        </w:rPr>
        <w:t>controversy</w:t>
      </w:r>
      <w:r w:rsidR="006D20C3" w:rsidRPr="00594ED7">
        <w:rPr>
          <w:rFonts w:ascii="Book Antiqua" w:hAnsi="Book Antiqua"/>
          <w:sz w:val="24"/>
          <w:szCs w:val="24"/>
        </w:rPr>
        <w:t xml:space="preserve">. In clinical practice, the </w:t>
      </w:r>
      <w:r w:rsidR="007E6410" w:rsidRPr="00594ED7">
        <w:rPr>
          <w:rFonts w:ascii="Book Antiqua" w:hAnsi="Book Antiqua"/>
          <w:sz w:val="24"/>
          <w:szCs w:val="24"/>
        </w:rPr>
        <w:t xml:space="preserve">patterns of </w:t>
      </w:r>
      <w:r w:rsidR="006D20C3" w:rsidRPr="00594ED7">
        <w:rPr>
          <w:rFonts w:ascii="Book Antiqua" w:hAnsi="Book Antiqua"/>
          <w:sz w:val="24"/>
          <w:szCs w:val="24"/>
        </w:rPr>
        <w:t>use of chemora</w:t>
      </w:r>
      <w:r w:rsidR="00876D73" w:rsidRPr="00594ED7">
        <w:rPr>
          <w:rFonts w:ascii="Book Antiqua" w:hAnsi="Book Antiqua"/>
          <w:sz w:val="24"/>
          <w:szCs w:val="24"/>
        </w:rPr>
        <w:t xml:space="preserve">diotherapy differ </w:t>
      </w:r>
      <w:r w:rsidR="00AE7EA5" w:rsidRPr="00594ED7">
        <w:rPr>
          <w:rFonts w:ascii="Book Antiqua" w:hAnsi="Book Antiqua"/>
          <w:sz w:val="24"/>
          <w:szCs w:val="24"/>
        </w:rPr>
        <w:t xml:space="preserve">significantly </w:t>
      </w:r>
      <w:r w:rsidR="00876D73" w:rsidRPr="00594ED7">
        <w:rPr>
          <w:rFonts w:ascii="Book Antiqua" w:hAnsi="Book Antiqua"/>
          <w:sz w:val="24"/>
          <w:szCs w:val="24"/>
        </w:rPr>
        <w:t xml:space="preserve">among </w:t>
      </w:r>
      <w:r w:rsidR="001B4144" w:rsidRPr="00594ED7">
        <w:rPr>
          <w:rFonts w:ascii="Book Antiqua" w:hAnsi="Book Antiqua"/>
          <w:sz w:val="24"/>
          <w:szCs w:val="24"/>
        </w:rPr>
        <w:t xml:space="preserve">clinicians and </w:t>
      </w:r>
      <w:r w:rsidR="007E6410" w:rsidRPr="00594ED7">
        <w:rPr>
          <w:rFonts w:ascii="Book Antiqua" w:hAnsi="Book Antiqua"/>
          <w:sz w:val="24"/>
          <w:szCs w:val="24"/>
        </w:rPr>
        <w:t xml:space="preserve">across </w:t>
      </w:r>
      <w:r w:rsidR="001B4144" w:rsidRPr="00594ED7">
        <w:rPr>
          <w:rFonts w:ascii="Book Antiqua" w:hAnsi="Book Antiqua"/>
          <w:sz w:val="24"/>
          <w:szCs w:val="24"/>
        </w:rPr>
        <w:t>cancer</w:t>
      </w:r>
      <w:r w:rsidR="00876D73" w:rsidRPr="00594ED7">
        <w:rPr>
          <w:rFonts w:ascii="Book Antiqua" w:hAnsi="Book Antiqua"/>
          <w:sz w:val="24"/>
          <w:szCs w:val="24"/>
        </w:rPr>
        <w:t xml:space="preserve"> centers. </w:t>
      </w:r>
    </w:p>
    <w:p w14:paraId="791B9652" w14:textId="635639E5" w:rsidR="0049486A" w:rsidRDefault="00876D73" w:rsidP="00584806">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 xml:space="preserve">The </w:t>
      </w:r>
      <w:r w:rsidR="007E6410" w:rsidRPr="00594ED7">
        <w:rPr>
          <w:rFonts w:ascii="Book Antiqua" w:hAnsi="Book Antiqua"/>
          <w:sz w:val="24"/>
          <w:szCs w:val="24"/>
        </w:rPr>
        <w:t>uncertainty regarding the utility of</w:t>
      </w:r>
      <w:r w:rsidRPr="00594ED7">
        <w:rPr>
          <w:rFonts w:ascii="Book Antiqua" w:hAnsi="Book Antiqua"/>
          <w:sz w:val="24"/>
          <w:szCs w:val="24"/>
        </w:rPr>
        <w:t xml:space="preserve"> adjuvant chemoradiotherapy is ongoing. Several contemporary retrospective studies suggest that there is a survival benefit</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RW.CITE{{59 Rutter,C.E. 2015; 61 Sugawara,A. 2014; 56 Kooby,D.A. 2013; 54 Hsu,C.C. 2010}}</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[36-39]</w:t>
      </w:r>
      <w:r w:rsidR="00584806" w:rsidRPr="00594ED7">
        <w:rPr>
          <w:rFonts w:ascii="Book Antiqua" w:hAnsi="Book Antiqua"/>
          <w:sz w:val="24"/>
          <w:szCs w:val="24"/>
        </w:rPr>
        <w:fldChar w:fldCharType="end"/>
      </w:r>
      <w:r w:rsidRPr="00594ED7">
        <w:rPr>
          <w:rFonts w:ascii="Book Antiqua" w:hAnsi="Book Antiqua"/>
          <w:sz w:val="24"/>
          <w:szCs w:val="24"/>
        </w:rPr>
        <w:t>. Rutter</w:t>
      </w:r>
      <w:r w:rsidRPr="00584806">
        <w:rPr>
          <w:rFonts w:ascii="Book Antiqua" w:hAnsi="Book Antiqua"/>
          <w:i/>
          <w:sz w:val="24"/>
          <w:szCs w:val="24"/>
        </w:rPr>
        <w:t xml:space="preserve"> et al</w:t>
      </w:r>
      <w:r w:rsidR="00584806" w:rsidRPr="00584806">
        <w:rPr>
          <w:rFonts w:ascii="Book Antiqua" w:hAnsi="Book Antiqua"/>
          <w:sz w:val="24"/>
          <w:szCs w:val="24"/>
        </w:rPr>
        <w:fldChar w:fldCharType="begin"/>
      </w:r>
      <w:r w:rsidR="00584806" w:rsidRPr="00584806">
        <w:rPr>
          <w:rFonts w:ascii="Book Antiqua" w:hAnsi="Book Antiqua"/>
          <w:sz w:val="24"/>
          <w:szCs w:val="24"/>
        </w:rPr>
        <w:instrText>ADDIN RW.CITE{{59 Rutter,C.E. 2015}}</w:instrText>
      </w:r>
      <w:r w:rsidR="00584806" w:rsidRPr="00584806">
        <w:rPr>
          <w:rFonts w:ascii="Book Antiqua" w:hAnsi="Book Antiqua"/>
          <w:sz w:val="24"/>
          <w:szCs w:val="24"/>
        </w:rPr>
        <w:fldChar w:fldCharType="separate"/>
      </w:r>
      <w:r w:rsidR="00584806" w:rsidRPr="00584806">
        <w:rPr>
          <w:rFonts w:ascii="Book Antiqua" w:hAnsi="Book Antiqua" w:cs="Calibri"/>
          <w:sz w:val="24"/>
          <w:szCs w:val="24"/>
          <w:vertAlign w:val="superscript"/>
        </w:rPr>
        <w:t>[36]</w:t>
      </w:r>
      <w:r w:rsidR="00584806" w:rsidRPr="00584806">
        <w:rPr>
          <w:rFonts w:ascii="Book Antiqua" w:hAnsi="Book Antiqua"/>
          <w:sz w:val="24"/>
          <w:szCs w:val="24"/>
        </w:rPr>
        <w:fldChar w:fldCharType="end"/>
      </w:r>
      <w:r w:rsidRPr="00594ED7">
        <w:rPr>
          <w:rFonts w:ascii="Book Antiqua" w:hAnsi="Book Antiqua"/>
          <w:sz w:val="24"/>
          <w:szCs w:val="24"/>
        </w:rPr>
        <w:t xml:space="preserve"> reviewed the national cancer database in the U</w:t>
      </w:r>
      <w:r w:rsidR="00584806">
        <w:rPr>
          <w:rFonts w:ascii="Book Antiqua" w:eastAsia="宋体" w:hAnsi="Book Antiqua" w:hint="eastAsia"/>
          <w:sz w:val="24"/>
          <w:szCs w:val="24"/>
          <w:lang w:eastAsia="zh-CN"/>
        </w:rPr>
        <w:t xml:space="preserve">nited </w:t>
      </w:r>
      <w:r w:rsidRPr="00594ED7">
        <w:rPr>
          <w:rFonts w:ascii="Book Antiqua" w:hAnsi="Book Antiqua"/>
          <w:sz w:val="24"/>
          <w:szCs w:val="24"/>
        </w:rPr>
        <w:t>S</w:t>
      </w:r>
      <w:r w:rsidR="00584806">
        <w:rPr>
          <w:rFonts w:ascii="Book Antiqua" w:eastAsia="宋体" w:hAnsi="Book Antiqua" w:hint="eastAsia"/>
          <w:sz w:val="24"/>
          <w:szCs w:val="24"/>
          <w:lang w:eastAsia="zh-CN"/>
        </w:rPr>
        <w:t>tates</w:t>
      </w:r>
      <w:r w:rsidRPr="00594ED7">
        <w:rPr>
          <w:rFonts w:ascii="Book Antiqua" w:hAnsi="Book Antiqua"/>
          <w:sz w:val="24"/>
          <w:szCs w:val="24"/>
        </w:rPr>
        <w:t xml:space="preserve"> and identified 6165 patients from 1998 to 2009 who were treated with adjuvant chemotherapy or </w:t>
      </w:r>
      <w:r w:rsidRPr="00594ED7">
        <w:rPr>
          <w:rFonts w:ascii="Book Antiqua" w:hAnsi="Book Antiqua"/>
          <w:sz w:val="24"/>
          <w:szCs w:val="24"/>
        </w:rPr>
        <w:lastRenderedPageBreak/>
        <w:t>chemoradiotherapy. The mean radiotherapy dose received was 50.4</w:t>
      </w:r>
      <w:r w:rsidR="00584806">
        <w:rPr>
          <w:rFonts w:ascii="Book Antiqua" w:eastAsia="宋体" w:hAnsi="Book Antiqua" w:hint="eastAsia"/>
          <w:sz w:val="24"/>
          <w:szCs w:val="24"/>
          <w:lang w:eastAsia="zh-CN"/>
        </w:rPr>
        <w:t xml:space="preserve"> </w:t>
      </w:r>
      <w:r w:rsidRPr="00594ED7">
        <w:rPr>
          <w:rFonts w:ascii="Book Antiqua" w:hAnsi="Book Antiqua"/>
          <w:sz w:val="24"/>
          <w:szCs w:val="24"/>
        </w:rPr>
        <w:t xml:space="preserve">Gy, which was higher than the doses used in older prospective studies. They found that chemoradiotherapy was associated with an improved overall survival over chemotherapy alone with an </w:t>
      </w:r>
      <w:r w:rsidR="001B4144" w:rsidRPr="00594ED7">
        <w:rPr>
          <w:rFonts w:ascii="Book Antiqua" w:hAnsi="Book Antiqua"/>
          <w:sz w:val="24"/>
          <w:szCs w:val="24"/>
        </w:rPr>
        <w:t>adjusted hazard ratio of 0.89. Although retrospective analyses have their limitations, it is difficult to discount several large population</w:t>
      </w:r>
      <w:r w:rsidR="007E6410" w:rsidRPr="00594ED7">
        <w:rPr>
          <w:rFonts w:ascii="Book Antiqua" w:hAnsi="Book Antiqua"/>
          <w:sz w:val="24"/>
          <w:szCs w:val="24"/>
        </w:rPr>
        <w:t>-based</w:t>
      </w:r>
      <w:r w:rsidR="001B4144" w:rsidRPr="00594ED7">
        <w:rPr>
          <w:rFonts w:ascii="Book Antiqua" w:hAnsi="Book Antiqua"/>
          <w:sz w:val="24"/>
          <w:szCs w:val="24"/>
        </w:rPr>
        <w:t xml:space="preserve"> studies </w:t>
      </w:r>
      <w:r w:rsidR="00BC3DA3" w:rsidRPr="00594ED7">
        <w:rPr>
          <w:rFonts w:ascii="Book Antiqua" w:hAnsi="Book Antiqua"/>
          <w:sz w:val="24"/>
          <w:szCs w:val="24"/>
        </w:rPr>
        <w:t xml:space="preserve">that suggest </w:t>
      </w:r>
      <w:r w:rsidR="001B4144" w:rsidRPr="00594ED7">
        <w:rPr>
          <w:rFonts w:ascii="Book Antiqua" w:hAnsi="Book Antiqua"/>
          <w:sz w:val="24"/>
          <w:szCs w:val="24"/>
        </w:rPr>
        <w:t xml:space="preserve">a possible survival </w:t>
      </w:r>
      <w:r w:rsidR="00BC3DA3" w:rsidRPr="00594ED7">
        <w:rPr>
          <w:rFonts w:ascii="Book Antiqua" w:hAnsi="Book Antiqua"/>
          <w:sz w:val="24"/>
          <w:szCs w:val="24"/>
        </w:rPr>
        <w:t xml:space="preserve">improvement </w:t>
      </w:r>
      <w:r w:rsidR="001B4144" w:rsidRPr="00594ED7">
        <w:rPr>
          <w:rFonts w:ascii="Book Antiqua" w:hAnsi="Book Antiqua"/>
          <w:sz w:val="24"/>
          <w:szCs w:val="24"/>
        </w:rPr>
        <w:t xml:space="preserve">with chemoradiotherapy. Changes in surgical and modern radiotherapy planning techniques may account for differences in survival over time. </w:t>
      </w:r>
      <w:r w:rsidR="007E6410" w:rsidRPr="00594ED7">
        <w:rPr>
          <w:rFonts w:ascii="Book Antiqua" w:hAnsi="Book Antiqua"/>
          <w:sz w:val="24"/>
          <w:szCs w:val="24"/>
        </w:rPr>
        <w:t xml:space="preserve">New </w:t>
      </w:r>
      <w:r w:rsidR="001B4144" w:rsidRPr="00594ED7">
        <w:rPr>
          <w:rFonts w:ascii="Book Antiqua" w:hAnsi="Book Antiqua"/>
          <w:sz w:val="24"/>
          <w:szCs w:val="24"/>
        </w:rPr>
        <w:t>prospective randomized studies</w:t>
      </w:r>
      <w:r w:rsidR="007E6410" w:rsidRPr="00594ED7">
        <w:rPr>
          <w:rFonts w:ascii="Book Antiqua" w:hAnsi="Book Antiqua"/>
          <w:sz w:val="24"/>
          <w:szCs w:val="24"/>
        </w:rPr>
        <w:t xml:space="preserve"> that incorporate the use of</w:t>
      </w:r>
      <w:r w:rsidR="001B4144" w:rsidRPr="00594ED7">
        <w:rPr>
          <w:rFonts w:ascii="Book Antiqua" w:hAnsi="Book Antiqua"/>
          <w:sz w:val="24"/>
          <w:szCs w:val="24"/>
        </w:rPr>
        <w:t xml:space="preserve"> modern </w:t>
      </w:r>
      <w:r w:rsidR="007E6410" w:rsidRPr="00594ED7">
        <w:rPr>
          <w:rFonts w:ascii="Book Antiqua" w:hAnsi="Book Antiqua"/>
          <w:sz w:val="24"/>
          <w:szCs w:val="24"/>
        </w:rPr>
        <w:t xml:space="preserve">radiation </w:t>
      </w:r>
      <w:r w:rsidR="001B4144" w:rsidRPr="00594ED7">
        <w:rPr>
          <w:rFonts w:ascii="Book Antiqua" w:hAnsi="Book Antiqua"/>
          <w:sz w:val="24"/>
          <w:szCs w:val="24"/>
        </w:rPr>
        <w:t xml:space="preserve">techniques </w:t>
      </w:r>
      <w:r w:rsidR="007E6410" w:rsidRPr="00594ED7">
        <w:rPr>
          <w:rFonts w:ascii="Book Antiqua" w:hAnsi="Book Antiqua"/>
          <w:sz w:val="24"/>
          <w:szCs w:val="24"/>
        </w:rPr>
        <w:t xml:space="preserve">and current chemotherapy </w:t>
      </w:r>
      <w:r w:rsidR="00BC3DA3" w:rsidRPr="00594ED7">
        <w:rPr>
          <w:rFonts w:ascii="Book Antiqua" w:hAnsi="Book Antiqua"/>
          <w:sz w:val="24"/>
          <w:szCs w:val="24"/>
        </w:rPr>
        <w:t xml:space="preserve">regimens </w:t>
      </w:r>
      <w:r w:rsidR="001B4144" w:rsidRPr="00594ED7">
        <w:rPr>
          <w:rFonts w:ascii="Book Antiqua" w:hAnsi="Book Antiqua"/>
          <w:sz w:val="24"/>
          <w:szCs w:val="24"/>
        </w:rPr>
        <w:t xml:space="preserve">are </w:t>
      </w:r>
      <w:r w:rsidR="00BC3DA3" w:rsidRPr="00594ED7">
        <w:rPr>
          <w:rFonts w:ascii="Book Antiqua" w:hAnsi="Book Antiqua"/>
          <w:sz w:val="24"/>
          <w:szCs w:val="24"/>
        </w:rPr>
        <w:t xml:space="preserve">still </w:t>
      </w:r>
      <w:r w:rsidR="001B4144" w:rsidRPr="00594ED7">
        <w:rPr>
          <w:rFonts w:ascii="Book Antiqua" w:hAnsi="Book Antiqua"/>
          <w:sz w:val="24"/>
          <w:szCs w:val="24"/>
        </w:rPr>
        <w:t xml:space="preserve">needed to determine whether adjuvant chemoradiotherpy is </w:t>
      </w:r>
      <w:r w:rsidR="007E6410" w:rsidRPr="00594ED7">
        <w:rPr>
          <w:rFonts w:ascii="Book Antiqua" w:hAnsi="Book Antiqua"/>
          <w:sz w:val="24"/>
          <w:szCs w:val="24"/>
        </w:rPr>
        <w:t xml:space="preserve">actually </w:t>
      </w:r>
      <w:r w:rsidR="001B4144" w:rsidRPr="00594ED7">
        <w:rPr>
          <w:rFonts w:ascii="Book Antiqua" w:hAnsi="Book Antiqua"/>
          <w:sz w:val="24"/>
          <w:szCs w:val="24"/>
        </w:rPr>
        <w:t>beneficial.</w:t>
      </w:r>
    </w:p>
    <w:p w14:paraId="7DF7EBA4" w14:textId="77777777" w:rsidR="00584806" w:rsidRPr="00584806" w:rsidRDefault="00584806" w:rsidP="00584806">
      <w:pPr>
        <w:spacing w:after="0" w:line="360" w:lineRule="auto"/>
        <w:ind w:firstLineChars="100" w:firstLine="240"/>
        <w:jc w:val="both"/>
        <w:rPr>
          <w:rFonts w:ascii="Book Antiqua" w:eastAsia="宋体" w:hAnsi="Book Antiqua"/>
          <w:sz w:val="24"/>
          <w:szCs w:val="24"/>
          <w:lang w:eastAsia="zh-CN"/>
        </w:rPr>
      </w:pPr>
    </w:p>
    <w:p w14:paraId="3262CFB6" w14:textId="50737848" w:rsidR="003171B1" w:rsidRPr="00584806" w:rsidRDefault="00584806" w:rsidP="00594ED7">
      <w:pPr>
        <w:spacing w:after="0" w:line="360" w:lineRule="auto"/>
        <w:jc w:val="both"/>
        <w:rPr>
          <w:rFonts w:ascii="Book Antiqua" w:hAnsi="Book Antiqua"/>
          <w:b/>
          <w:sz w:val="24"/>
          <w:szCs w:val="24"/>
        </w:rPr>
      </w:pPr>
      <w:r w:rsidRPr="00584806">
        <w:rPr>
          <w:rFonts w:ascii="Book Antiqua" w:hAnsi="Book Antiqua"/>
          <w:b/>
          <w:sz w:val="24"/>
          <w:szCs w:val="24"/>
        </w:rPr>
        <w:t xml:space="preserve">LOCALLY ADVANCED PANCREATIC CANCER </w:t>
      </w:r>
    </w:p>
    <w:p w14:paraId="13C73FC7" w14:textId="14EE2052" w:rsidR="00336AFA" w:rsidRPr="00594ED7" w:rsidRDefault="003171B1" w:rsidP="00594ED7">
      <w:pPr>
        <w:spacing w:after="0" w:line="360" w:lineRule="auto"/>
        <w:jc w:val="both"/>
        <w:rPr>
          <w:rFonts w:ascii="Book Antiqua" w:hAnsi="Book Antiqua"/>
          <w:sz w:val="24"/>
          <w:szCs w:val="24"/>
        </w:rPr>
      </w:pPr>
      <w:r w:rsidRPr="00594ED7">
        <w:rPr>
          <w:rFonts w:ascii="Book Antiqua" w:hAnsi="Book Antiqua"/>
          <w:sz w:val="24"/>
          <w:szCs w:val="24"/>
        </w:rPr>
        <w:t>About 30% of patients present with non</w:t>
      </w:r>
      <w:r w:rsidR="00584806">
        <w:rPr>
          <w:rFonts w:ascii="Book Antiqua" w:eastAsia="宋体" w:hAnsi="Book Antiqua" w:hint="eastAsia"/>
          <w:sz w:val="24"/>
          <w:szCs w:val="24"/>
          <w:lang w:eastAsia="zh-CN"/>
        </w:rPr>
        <w:t>-</w:t>
      </w:r>
      <w:r w:rsidRPr="00594ED7">
        <w:rPr>
          <w:rFonts w:ascii="Book Antiqua" w:hAnsi="Book Antiqua"/>
          <w:sz w:val="24"/>
          <w:szCs w:val="24"/>
        </w:rPr>
        <w:t>metastatic locally advanced disease</w:t>
      </w:r>
      <w:r w:rsidR="00584806" w:rsidRPr="00584806">
        <w:rPr>
          <w:rFonts w:ascii="Book Antiqua" w:hAnsi="Book Antiqua"/>
          <w:sz w:val="24"/>
          <w:szCs w:val="24"/>
        </w:rPr>
        <w:fldChar w:fldCharType="begin"/>
      </w:r>
      <w:r w:rsidR="00584806" w:rsidRPr="00584806">
        <w:rPr>
          <w:rFonts w:ascii="Book Antiqua" w:hAnsi="Book Antiqua"/>
          <w:sz w:val="24"/>
          <w:szCs w:val="24"/>
        </w:rPr>
        <w:instrText>ADDIN RW.CITE{{158 Surveillance,Epidemiology,andEndResultsProgram [No Information]}}</w:instrText>
      </w:r>
      <w:r w:rsidR="00584806" w:rsidRPr="00584806">
        <w:rPr>
          <w:rFonts w:ascii="Book Antiqua" w:hAnsi="Book Antiqua"/>
          <w:sz w:val="24"/>
          <w:szCs w:val="24"/>
        </w:rPr>
        <w:fldChar w:fldCharType="separate"/>
      </w:r>
      <w:r w:rsidR="00584806" w:rsidRPr="00584806">
        <w:rPr>
          <w:rFonts w:ascii="Book Antiqua" w:hAnsi="Book Antiqua" w:cs="Calibri"/>
          <w:sz w:val="24"/>
          <w:szCs w:val="24"/>
          <w:vertAlign w:val="superscript"/>
        </w:rPr>
        <w:t>[40]</w:t>
      </w:r>
      <w:r w:rsidR="00584806" w:rsidRPr="00584806">
        <w:rPr>
          <w:rFonts w:ascii="Book Antiqua" w:hAnsi="Book Antiqua"/>
          <w:sz w:val="24"/>
          <w:szCs w:val="24"/>
        </w:rPr>
        <w:fldChar w:fldCharType="end"/>
      </w:r>
      <w:r w:rsidRPr="00594ED7">
        <w:rPr>
          <w:rFonts w:ascii="Book Antiqua" w:hAnsi="Book Antiqua"/>
          <w:sz w:val="24"/>
          <w:szCs w:val="24"/>
        </w:rPr>
        <w:t>.</w:t>
      </w:r>
      <w:r w:rsidR="00F63F5C" w:rsidRPr="00594ED7">
        <w:rPr>
          <w:rFonts w:ascii="Book Antiqua" w:hAnsi="Book Antiqua"/>
          <w:sz w:val="24"/>
          <w:szCs w:val="24"/>
        </w:rPr>
        <w:t xml:space="preserve"> </w:t>
      </w:r>
      <w:r w:rsidR="00AB722E" w:rsidRPr="00594ED7">
        <w:rPr>
          <w:rFonts w:ascii="Book Antiqua" w:hAnsi="Book Antiqua"/>
          <w:sz w:val="24"/>
          <w:szCs w:val="24"/>
        </w:rPr>
        <w:t>This cohort represents</w:t>
      </w:r>
      <w:r w:rsidRPr="00594ED7">
        <w:rPr>
          <w:rFonts w:ascii="Book Antiqua" w:hAnsi="Book Antiqua"/>
          <w:sz w:val="24"/>
          <w:szCs w:val="24"/>
        </w:rPr>
        <w:t xml:space="preserve"> a heterogeneous group of patients whose management differs depending on </w:t>
      </w:r>
      <w:r w:rsidR="00AB722E" w:rsidRPr="00594ED7">
        <w:rPr>
          <w:rFonts w:ascii="Book Antiqua" w:hAnsi="Book Antiqua"/>
          <w:sz w:val="24"/>
          <w:szCs w:val="24"/>
        </w:rPr>
        <w:t>surgical resectability</w:t>
      </w:r>
      <w:r w:rsidRPr="00594ED7">
        <w:rPr>
          <w:rFonts w:ascii="Book Antiqua" w:hAnsi="Book Antiqua"/>
          <w:sz w:val="24"/>
          <w:szCs w:val="24"/>
        </w:rPr>
        <w:t xml:space="preserve">. </w:t>
      </w:r>
      <w:r w:rsidR="00693DEC" w:rsidRPr="00594ED7">
        <w:rPr>
          <w:rFonts w:ascii="Book Antiqua" w:hAnsi="Book Antiqua"/>
          <w:sz w:val="24"/>
          <w:szCs w:val="24"/>
        </w:rPr>
        <w:t>Prior to the advent of active systemic therap</w:t>
      </w:r>
      <w:r w:rsidR="00AB722E" w:rsidRPr="00594ED7">
        <w:rPr>
          <w:rFonts w:ascii="Book Antiqua" w:hAnsi="Book Antiqua"/>
          <w:sz w:val="24"/>
          <w:szCs w:val="24"/>
        </w:rPr>
        <w:t>ies</w:t>
      </w:r>
      <w:r w:rsidR="00693DEC" w:rsidRPr="00594ED7">
        <w:rPr>
          <w:rFonts w:ascii="Book Antiqua" w:hAnsi="Book Antiqua"/>
          <w:sz w:val="24"/>
          <w:szCs w:val="24"/>
        </w:rPr>
        <w:t xml:space="preserve">, locally advanced tumors were </w:t>
      </w:r>
      <w:r w:rsidR="00AB722E" w:rsidRPr="00594ED7">
        <w:rPr>
          <w:rFonts w:ascii="Book Antiqua" w:hAnsi="Book Antiqua"/>
          <w:sz w:val="24"/>
          <w:szCs w:val="24"/>
        </w:rPr>
        <w:t xml:space="preserve">most commonly </w:t>
      </w:r>
      <w:r w:rsidR="00693DEC" w:rsidRPr="00594ED7">
        <w:rPr>
          <w:rFonts w:ascii="Book Antiqua" w:hAnsi="Book Antiqua"/>
          <w:sz w:val="24"/>
          <w:szCs w:val="24"/>
        </w:rPr>
        <w:t xml:space="preserve">managed </w:t>
      </w:r>
      <w:r w:rsidR="00AB722E" w:rsidRPr="00594ED7">
        <w:rPr>
          <w:rFonts w:ascii="Book Antiqua" w:hAnsi="Book Antiqua"/>
          <w:sz w:val="24"/>
          <w:szCs w:val="24"/>
        </w:rPr>
        <w:t xml:space="preserve">akin to </w:t>
      </w:r>
      <w:r w:rsidR="00693DEC" w:rsidRPr="00594ED7">
        <w:rPr>
          <w:rFonts w:ascii="Book Antiqua" w:hAnsi="Book Antiqua"/>
          <w:sz w:val="24"/>
          <w:szCs w:val="24"/>
        </w:rPr>
        <w:t>advanced</w:t>
      </w:r>
      <w:r w:rsidR="00AB722E" w:rsidRPr="00594ED7">
        <w:rPr>
          <w:rFonts w:ascii="Book Antiqua" w:hAnsi="Book Antiqua"/>
          <w:sz w:val="24"/>
          <w:szCs w:val="24"/>
        </w:rPr>
        <w:t xml:space="preserve"> metastatic</w:t>
      </w:r>
      <w:r w:rsidR="00693DEC" w:rsidRPr="00594ED7">
        <w:rPr>
          <w:rFonts w:ascii="Book Antiqua" w:hAnsi="Book Antiqua"/>
          <w:sz w:val="24"/>
          <w:szCs w:val="24"/>
        </w:rPr>
        <w:t xml:space="preserve"> disease. </w:t>
      </w:r>
      <w:r w:rsidR="00336AFA" w:rsidRPr="00594ED7">
        <w:rPr>
          <w:rFonts w:ascii="Book Antiqua" w:hAnsi="Book Antiqua"/>
          <w:sz w:val="24"/>
          <w:szCs w:val="24"/>
        </w:rPr>
        <w:t xml:space="preserve">Gemcitabine, an agent that has been considered the standard of care in </w:t>
      </w:r>
      <w:r w:rsidR="00BC3DA3" w:rsidRPr="00594ED7">
        <w:rPr>
          <w:rFonts w:ascii="Book Antiqua" w:hAnsi="Book Antiqua"/>
          <w:sz w:val="24"/>
          <w:szCs w:val="24"/>
        </w:rPr>
        <w:t xml:space="preserve">distant </w:t>
      </w:r>
      <w:r w:rsidR="00336AFA" w:rsidRPr="00594ED7">
        <w:rPr>
          <w:rFonts w:ascii="Book Antiqua" w:hAnsi="Book Antiqua"/>
          <w:sz w:val="24"/>
          <w:szCs w:val="24"/>
        </w:rPr>
        <w:t>advance</w:t>
      </w:r>
      <w:r w:rsidR="00AB722E" w:rsidRPr="00594ED7">
        <w:rPr>
          <w:rFonts w:ascii="Book Antiqua" w:hAnsi="Book Antiqua"/>
          <w:sz w:val="24"/>
          <w:szCs w:val="24"/>
        </w:rPr>
        <w:t>d</w:t>
      </w:r>
      <w:r w:rsidR="00336AFA" w:rsidRPr="00594ED7">
        <w:rPr>
          <w:rFonts w:ascii="Book Antiqua" w:hAnsi="Book Antiqua"/>
          <w:sz w:val="24"/>
          <w:szCs w:val="24"/>
        </w:rPr>
        <w:t xml:space="preserve"> disease for years, is also used for locally advanced </w:t>
      </w:r>
      <w:r w:rsidR="00AB722E" w:rsidRPr="00594ED7">
        <w:rPr>
          <w:rFonts w:ascii="Book Antiqua" w:hAnsi="Book Antiqua"/>
          <w:sz w:val="24"/>
          <w:szCs w:val="24"/>
        </w:rPr>
        <w:t>pancreatic cancer</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RW.CITE{{76 Burris,H.A.,3rd 1997}}</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[41]</w:t>
      </w:r>
      <w:r w:rsidR="00584806" w:rsidRPr="00594ED7">
        <w:rPr>
          <w:rFonts w:ascii="Book Antiqua" w:hAnsi="Book Antiqua"/>
          <w:sz w:val="24"/>
          <w:szCs w:val="24"/>
        </w:rPr>
        <w:fldChar w:fldCharType="end"/>
      </w:r>
      <w:r w:rsidR="00336AFA" w:rsidRPr="00594ED7">
        <w:rPr>
          <w:rFonts w:ascii="Book Antiqua" w:hAnsi="Book Antiqua"/>
          <w:sz w:val="24"/>
          <w:szCs w:val="24"/>
        </w:rPr>
        <w:t>.</w:t>
      </w:r>
      <w:r w:rsidR="00F63F5C" w:rsidRPr="00594ED7">
        <w:rPr>
          <w:rFonts w:ascii="Book Antiqua" w:hAnsi="Book Antiqua"/>
          <w:sz w:val="24"/>
          <w:szCs w:val="24"/>
        </w:rPr>
        <w:t xml:space="preserve"> </w:t>
      </w:r>
      <w:r w:rsidR="00336AFA" w:rsidRPr="00594ED7">
        <w:rPr>
          <w:rFonts w:ascii="Book Antiqua" w:hAnsi="Book Antiqua"/>
          <w:sz w:val="24"/>
          <w:szCs w:val="24"/>
        </w:rPr>
        <w:t xml:space="preserve">One phase II study performed </w:t>
      </w:r>
      <w:r w:rsidR="00DA2DCF" w:rsidRPr="00594ED7">
        <w:rPr>
          <w:rFonts w:ascii="Book Antiqua" w:hAnsi="Book Antiqua"/>
          <w:sz w:val="24"/>
          <w:szCs w:val="24"/>
        </w:rPr>
        <w:t>among</w:t>
      </w:r>
      <w:r w:rsidR="00336AFA" w:rsidRPr="00594ED7">
        <w:rPr>
          <w:rFonts w:ascii="Book Antiqua" w:hAnsi="Book Antiqua"/>
          <w:sz w:val="24"/>
          <w:szCs w:val="24"/>
        </w:rPr>
        <w:t xml:space="preserve"> locally advanced patients reported a median </w:t>
      </w:r>
      <w:r w:rsidR="002704F0" w:rsidRPr="00594ED7">
        <w:rPr>
          <w:rFonts w:ascii="Book Antiqua" w:hAnsi="Book Antiqua"/>
          <w:sz w:val="24"/>
          <w:szCs w:val="24"/>
        </w:rPr>
        <w:t xml:space="preserve">OS </w:t>
      </w:r>
      <w:r w:rsidR="00584806">
        <w:rPr>
          <w:rFonts w:ascii="Book Antiqua" w:hAnsi="Book Antiqua"/>
          <w:sz w:val="24"/>
          <w:szCs w:val="24"/>
        </w:rPr>
        <w:t>of 15 mo</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RW.CITE{{66 Ishii,H. 2010}}</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[42]</w:t>
      </w:r>
      <w:r w:rsidR="00584806" w:rsidRPr="00594ED7">
        <w:rPr>
          <w:rFonts w:ascii="Book Antiqua" w:hAnsi="Book Antiqua"/>
          <w:sz w:val="24"/>
          <w:szCs w:val="24"/>
        </w:rPr>
        <w:fldChar w:fldCharType="end"/>
      </w:r>
      <w:r w:rsidR="00F056D2" w:rsidRPr="00594ED7">
        <w:rPr>
          <w:rFonts w:ascii="Book Antiqua" w:hAnsi="Book Antiqua"/>
          <w:sz w:val="24"/>
          <w:szCs w:val="24"/>
        </w:rPr>
        <w:t>.</w:t>
      </w:r>
      <w:r w:rsidR="00697017" w:rsidRPr="00594ED7">
        <w:rPr>
          <w:rFonts w:ascii="Book Antiqua" w:hAnsi="Book Antiqua"/>
          <w:sz w:val="24"/>
          <w:szCs w:val="24"/>
        </w:rPr>
        <w:t xml:space="preserve"> </w:t>
      </w:r>
      <w:r w:rsidR="00693DEC" w:rsidRPr="00594ED7">
        <w:rPr>
          <w:rFonts w:ascii="Book Antiqua" w:hAnsi="Book Antiqua"/>
          <w:sz w:val="24"/>
          <w:szCs w:val="24"/>
        </w:rPr>
        <w:t>Use of multiagent chemotherapy</w:t>
      </w:r>
      <w:r w:rsidR="002704F0" w:rsidRPr="00594ED7">
        <w:rPr>
          <w:rFonts w:ascii="Book Antiqua" w:hAnsi="Book Antiqua"/>
          <w:sz w:val="24"/>
          <w:szCs w:val="24"/>
        </w:rPr>
        <w:t>, such as FOLFIRINOX or gemcitabine in combination with other cytotoxic agents,</w:t>
      </w:r>
      <w:r w:rsidR="00693DEC" w:rsidRPr="00594ED7">
        <w:rPr>
          <w:rFonts w:ascii="Book Antiqua" w:hAnsi="Book Antiqua"/>
          <w:sz w:val="24"/>
          <w:szCs w:val="24"/>
        </w:rPr>
        <w:t xml:space="preserve"> is </w:t>
      </w:r>
      <w:r w:rsidR="00DA2DCF" w:rsidRPr="00594ED7">
        <w:rPr>
          <w:rFonts w:ascii="Book Antiqua" w:hAnsi="Book Antiqua"/>
          <w:sz w:val="24"/>
          <w:szCs w:val="24"/>
        </w:rPr>
        <w:t>increasingly common in the</w:t>
      </w:r>
      <w:r w:rsidR="00693DEC" w:rsidRPr="00594ED7">
        <w:rPr>
          <w:rFonts w:ascii="Book Antiqua" w:hAnsi="Book Antiqua"/>
          <w:sz w:val="24"/>
          <w:szCs w:val="24"/>
        </w:rPr>
        <w:t xml:space="preserve"> first line setting </w:t>
      </w:r>
      <w:r w:rsidR="00DA2DCF" w:rsidRPr="00594ED7">
        <w:rPr>
          <w:rFonts w:ascii="Book Antiqua" w:hAnsi="Book Antiqua"/>
          <w:sz w:val="24"/>
          <w:szCs w:val="24"/>
        </w:rPr>
        <w:t xml:space="preserve">for </w:t>
      </w:r>
      <w:r w:rsidR="00693DEC" w:rsidRPr="00594ED7">
        <w:rPr>
          <w:rFonts w:ascii="Book Antiqua" w:hAnsi="Book Antiqua"/>
          <w:sz w:val="24"/>
          <w:szCs w:val="24"/>
        </w:rPr>
        <w:t xml:space="preserve">locally advanced disease albeit </w:t>
      </w:r>
      <w:r w:rsidR="00DA2DCF" w:rsidRPr="00594ED7">
        <w:rPr>
          <w:rFonts w:ascii="Book Antiqua" w:hAnsi="Book Antiqua"/>
          <w:sz w:val="24"/>
          <w:szCs w:val="24"/>
        </w:rPr>
        <w:t xml:space="preserve">there is </w:t>
      </w:r>
      <w:r w:rsidR="00693DEC" w:rsidRPr="00594ED7">
        <w:rPr>
          <w:rFonts w:ascii="Book Antiqua" w:hAnsi="Book Antiqua"/>
          <w:sz w:val="24"/>
          <w:szCs w:val="24"/>
        </w:rPr>
        <w:t xml:space="preserve">little prospective evidence. </w:t>
      </w:r>
      <w:r w:rsidR="00967203" w:rsidRPr="00594ED7">
        <w:rPr>
          <w:rFonts w:ascii="Book Antiqua" w:hAnsi="Book Antiqua"/>
          <w:sz w:val="24"/>
          <w:szCs w:val="24"/>
        </w:rPr>
        <w:t xml:space="preserve">A recent small phase II study along with other observational </w:t>
      </w:r>
      <w:r w:rsidR="00693DEC" w:rsidRPr="00594ED7">
        <w:rPr>
          <w:rFonts w:ascii="Book Antiqua" w:hAnsi="Book Antiqua"/>
          <w:sz w:val="24"/>
          <w:szCs w:val="24"/>
        </w:rPr>
        <w:t>studies indicate that FOLFIRINOX ha</w:t>
      </w:r>
      <w:r w:rsidR="002704F0" w:rsidRPr="00594ED7">
        <w:rPr>
          <w:rFonts w:ascii="Book Antiqua" w:hAnsi="Book Antiqua"/>
          <w:sz w:val="24"/>
          <w:szCs w:val="24"/>
        </w:rPr>
        <w:t>s</w:t>
      </w:r>
      <w:r w:rsidR="00693DEC" w:rsidRPr="00594ED7">
        <w:rPr>
          <w:rFonts w:ascii="Book Antiqua" w:hAnsi="Book Antiqua"/>
          <w:sz w:val="24"/>
          <w:szCs w:val="24"/>
        </w:rPr>
        <w:t xml:space="preserve"> a survival benefit in locally advanced disease when compared to historical controls</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RW.CITE{{129 Stein,S.M. 2016; 128 Marthey,L. 2015; 127 Peddi,P.F. 2012}}</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[43-45]</w:t>
      </w:r>
      <w:r w:rsidR="00584806" w:rsidRPr="00594ED7">
        <w:rPr>
          <w:rFonts w:ascii="Book Antiqua" w:hAnsi="Book Antiqua"/>
          <w:sz w:val="24"/>
          <w:szCs w:val="24"/>
        </w:rPr>
        <w:fldChar w:fldCharType="end"/>
      </w:r>
      <w:r w:rsidR="00693DEC" w:rsidRPr="00594ED7">
        <w:rPr>
          <w:rFonts w:ascii="Book Antiqua" w:hAnsi="Book Antiqua"/>
          <w:sz w:val="24"/>
          <w:szCs w:val="24"/>
        </w:rPr>
        <w:t xml:space="preserve">. A systematic review of studies </w:t>
      </w:r>
      <w:r w:rsidR="00BC3DA3" w:rsidRPr="00594ED7">
        <w:rPr>
          <w:rFonts w:ascii="Book Antiqua" w:hAnsi="Book Antiqua"/>
          <w:sz w:val="24"/>
          <w:szCs w:val="24"/>
        </w:rPr>
        <w:t xml:space="preserve">involving </w:t>
      </w:r>
      <w:r w:rsidR="00693DEC" w:rsidRPr="00594ED7">
        <w:rPr>
          <w:rFonts w:ascii="Book Antiqua" w:hAnsi="Book Antiqua"/>
          <w:sz w:val="24"/>
          <w:szCs w:val="24"/>
        </w:rPr>
        <w:t xml:space="preserve">first line FOLFIRNOX in locally </w:t>
      </w:r>
      <w:r w:rsidR="005F3B64" w:rsidRPr="00594ED7">
        <w:rPr>
          <w:rFonts w:ascii="Book Antiqua" w:hAnsi="Book Antiqua"/>
          <w:sz w:val="24"/>
          <w:szCs w:val="24"/>
        </w:rPr>
        <w:t>pancreatic cancer reported a median overall sur</w:t>
      </w:r>
      <w:r w:rsidR="00F056D2" w:rsidRPr="00594ED7">
        <w:rPr>
          <w:rFonts w:ascii="Book Antiqua" w:hAnsi="Book Antiqua"/>
          <w:sz w:val="24"/>
          <w:szCs w:val="24"/>
        </w:rPr>
        <w:t>vival of</w:t>
      </w:r>
      <w:r w:rsidR="00584806">
        <w:rPr>
          <w:rFonts w:ascii="Book Antiqua" w:hAnsi="Book Antiqua"/>
          <w:sz w:val="24"/>
          <w:szCs w:val="24"/>
        </w:rPr>
        <w:t xml:space="preserve"> 24.2 mo</w:t>
      </w:r>
      <w:r w:rsidR="00584806" w:rsidRPr="00594ED7">
        <w:rPr>
          <w:rFonts w:ascii="Book Antiqua" w:hAnsi="Book Antiqua"/>
          <w:sz w:val="24"/>
          <w:szCs w:val="24"/>
        </w:rPr>
        <w:fldChar w:fldCharType="begin"/>
      </w:r>
      <w:r w:rsidR="00584806" w:rsidRPr="00594ED7">
        <w:rPr>
          <w:rFonts w:ascii="Book Antiqua" w:hAnsi="Book Antiqua"/>
          <w:sz w:val="24"/>
          <w:szCs w:val="24"/>
        </w:rPr>
        <w:instrText>ADDIN RW.CITE{{73 Suker,M. 2016}}</w:instrText>
      </w:r>
      <w:r w:rsidR="00584806" w:rsidRPr="00594ED7">
        <w:rPr>
          <w:rFonts w:ascii="Book Antiqua" w:hAnsi="Book Antiqua"/>
          <w:sz w:val="24"/>
          <w:szCs w:val="24"/>
        </w:rPr>
        <w:fldChar w:fldCharType="separate"/>
      </w:r>
      <w:r w:rsidR="00584806" w:rsidRPr="00594ED7">
        <w:rPr>
          <w:rFonts w:ascii="Book Antiqua" w:hAnsi="Book Antiqua" w:cs="Calibri"/>
          <w:sz w:val="24"/>
          <w:szCs w:val="24"/>
          <w:vertAlign w:val="superscript"/>
        </w:rPr>
        <w:t>[46]</w:t>
      </w:r>
      <w:r w:rsidR="00584806" w:rsidRPr="00594ED7">
        <w:rPr>
          <w:rFonts w:ascii="Book Antiqua" w:hAnsi="Book Antiqua"/>
          <w:sz w:val="24"/>
          <w:szCs w:val="24"/>
        </w:rPr>
        <w:fldChar w:fldCharType="end"/>
      </w:r>
      <w:r w:rsidR="00F056D2" w:rsidRPr="00594ED7">
        <w:rPr>
          <w:rFonts w:ascii="Book Antiqua" w:hAnsi="Book Antiqua"/>
          <w:sz w:val="24"/>
          <w:szCs w:val="24"/>
        </w:rPr>
        <w:t>.</w:t>
      </w:r>
      <w:r w:rsidR="00584806" w:rsidRPr="00594ED7">
        <w:rPr>
          <w:rFonts w:ascii="Book Antiqua" w:hAnsi="Book Antiqua"/>
          <w:sz w:val="24"/>
          <w:szCs w:val="24"/>
        </w:rPr>
        <w:t xml:space="preserve"> </w:t>
      </w:r>
    </w:p>
    <w:p w14:paraId="5DE673C8" w14:textId="2A8DF48D" w:rsidR="00693DEC" w:rsidRPr="00594ED7" w:rsidRDefault="00693DEC" w:rsidP="00584806">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The use of more active </w:t>
      </w:r>
      <w:r w:rsidR="00967203" w:rsidRPr="00594ED7">
        <w:rPr>
          <w:rFonts w:ascii="Book Antiqua" w:hAnsi="Book Antiqua"/>
          <w:sz w:val="24"/>
          <w:szCs w:val="24"/>
        </w:rPr>
        <w:t>systemic treatments</w:t>
      </w:r>
      <w:r w:rsidRPr="00594ED7">
        <w:rPr>
          <w:rFonts w:ascii="Book Antiqua" w:hAnsi="Book Antiqua"/>
          <w:sz w:val="24"/>
          <w:szCs w:val="24"/>
        </w:rPr>
        <w:t xml:space="preserve"> </w:t>
      </w:r>
      <w:r w:rsidR="0041739F" w:rsidRPr="00594ED7">
        <w:rPr>
          <w:rFonts w:ascii="Book Antiqua" w:hAnsi="Book Antiqua"/>
          <w:sz w:val="24"/>
          <w:szCs w:val="24"/>
        </w:rPr>
        <w:t>has</w:t>
      </w:r>
      <w:r w:rsidR="00967203" w:rsidRPr="00594ED7">
        <w:rPr>
          <w:rFonts w:ascii="Book Antiqua" w:hAnsi="Book Antiqua"/>
          <w:sz w:val="24"/>
          <w:szCs w:val="24"/>
        </w:rPr>
        <w:t xml:space="preserve"> also</w:t>
      </w:r>
      <w:r w:rsidR="0041739F" w:rsidRPr="00594ED7">
        <w:rPr>
          <w:rFonts w:ascii="Book Antiqua" w:hAnsi="Book Antiqua"/>
          <w:sz w:val="24"/>
          <w:szCs w:val="24"/>
        </w:rPr>
        <w:t xml:space="preserve"> created the potential that some tumors may </w:t>
      </w:r>
      <w:r w:rsidR="00DA2DCF" w:rsidRPr="00594ED7">
        <w:rPr>
          <w:rFonts w:ascii="Book Antiqua" w:hAnsi="Book Antiqua"/>
          <w:sz w:val="24"/>
          <w:szCs w:val="24"/>
        </w:rPr>
        <w:t xml:space="preserve">be sufficiently </w:t>
      </w:r>
      <w:r w:rsidR="00081A42" w:rsidRPr="00594ED7">
        <w:rPr>
          <w:rFonts w:ascii="Book Antiqua" w:hAnsi="Book Antiqua"/>
          <w:sz w:val="24"/>
          <w:szCs w:val="24"/>
        </w:rPr>
        <w:t>downstage</w:t>
      </w:r>
      <w:r w:rsidR="00DA2DCF" w:rsidRPr="00594ED7">
        <w:rPr>
          <w:rFonts w:ascii="Book Antiqua" w:hAnsi="Book Antiqua"/>
          <w:sz w:val="24"/>
          <w:szCs w:val="24"/>
        </w:rPr>
        <w:t>d</w:t>
      </w:r>
      <w:r w:rsidR="0041739F" w:rsidRPr="00594ED7">
        <w:rPr>
          <w:rFonts w:ascii="Book Antiqua" w:hAnsi="Book Antiqua"/>
          <w:sz w:val="24"/>
          <w:szCs w:val="24"/>
        </w:rPr>
        <w:t xml:space="preserve"> to become resectable.</w:t>
      </w:r>
      <w:r w:rsidR="00081A42" w:rsidRPr="00594ED7">
        <w:rPr>
          <w:rFonts w:ascii="Book Antiqua" w:hAnsi="Book Antiqua"/>
          <w:sz w:val="24"/>
          <w:szCs w:val="24"/>
        </w:rPr>
        <w:t xml:space="preserve"> </w:t>
      </w:r>
      <w:r w:rsidR="003A4559" w:rsidRPr="00594ED7">
        <w:rPr>
          <w:rFonts w:ascii="Book Antiqua" w:hAnsi="Book Antiqua"/>
          <w:sz w:val="24"/>
          <w:szCs w:val="24"/>
        </w:rPr>
        <w:t xml:space="preserve">The definitions of locally advanced unresectable disease or borderline resectable disease </w:t>
      </w:r>
      <w:r w:rsidR="00DA2DCF" w:rsidRPr="00594ED7">
        <w:rPr>
          <w:rFonts w:ascii="Book Antiqua" w:hAnsi="Book Antiqua"/>
          <w:sz w:val="24"/>
          <w:szCs w:val="24"/>
        </w:rPr>
        <w:t xml:space="preserve">continue to be </w:t>
      </w:r>
      <w:r w:rsidR="003A4559" w:rsidRPr="00594ED7">
        <w:rPr>
          <w:rFonts w:ascii="Book Antiqua" w:hAnsi="Book Antiqua"/>
          <w:sz w:val="24"/>
          <w:szCs w:val="24"/>
        </w:rPr>
        <w:t xml:space="preserve">vague and highly dependent on </w:t>
      </w:r>
      <w:r w:rsidR="00DA2DCF" w:rsidRPr="00594ED7">
        <w:rPr>
          <w:rFonts w:ascii="Book Antiqua" w:hAnsi="Book Antiqua"/>
          <w:sz w:val="24"/>
          <w:szCs w:val="24"/>
        </w:rPr>
        <w:t>surgical expertise and discretion</w:t>
      </w:r>
      <w:r w:rsidR="003A4559" w:rsidRPr="00594ED7">
        <w:rPr>
          <w:rFonts w:ascii="Book Antiqua" w:hAnsi="Book Antiqua"/>
          <w:sz w:val="24"/>
          <w:szCs w:val="24"/>
        </w:rPr>
        <w:t xml:space="preserve">. There is generally a lack of </w:t>
      </w:r>
      <w:r w:rsidR="003A4559" w:rsidRPr="00594ED7">
        <w:rPr>
          <w:rFonts w:ascii="Book Antiqua" w:hAnsi="Book Antiqua"/>
          <w:sz w:val="24"/>
          <w:szCs w:val="24"/>
        </w:rPr>
        <w:lastRenderedPageBreak/>
        <w:t xml:space="preserve">prospective randomized data in this area. Induction chemotherapy is </w:t>
      </w:r>
      <w:r w:rsidR="00DA2DCF" w:rsidRPr="00594ED7">
        <w:rPr>
          <w:rFonts w:ascii="Book Antiqua" w:hAnsi="Book Antiqua"/>
          <w:sz w:val="24"/>
          <w:szCs w:val="24"/>
        </w:rPr>
        <w:t xml:space="preserve">occasionally </w:t>
      </w:r>
      <w:r w:rsidR="003A4559" w:rsidRPr="00594ED7">
        <w:rPr>
          <w:rFonts w:ascii="Book Antiqua" w:hAnsi="Book Antiqua"/>
          <w:sz w:val="24"/>
          <w:szCs w:val="24"/>
        </w:rPr>
        <w:t xml:space="preserve">used in </w:t>
      </w:r>
      <w:r w:rsidR="00336AFA" w:rsidRPr="00594ED7">
        <w:rPr>
          <w:rFonts w:ascii="Book Antiqua" w:hAnsi="Book Antiqua"/>
          <w:sz w:val="24"/>
          <w:szCs w:val="24"/>
        </w:rPr>
        <w:t>clinical practice</w:t>
      </w:r>
      <w:r w:rsidR="003A4559" w:rsidRPr="00594ED7">
        <w:rPr>
          <w:rFonts w:ascii="Book Antiqua" w:hAnsi="Book Antiqua"/>
          <w:sz w:val="24"/>
          <w:szCs w:val="24"/>
        </w:rPr>
        <w:t xml:space="preserve"> and recommend</w:t>
      </w:r>
      <w:r w:rsidR="00DA2DCF" w:rsidRPr="00594ED7">
        <w:rPr>
          <w:rFonts w:ascii="Book Antiqua" w:hAnsi="Book Antiqua"/>
          <w:sz w:val="24"/>
          <w:szCs w:val="24"/>
        </w:rPr>
        <w:t>ed</w:t>
      </w:r>
      <w:r w:rsidR="003A4559" w:rsidRPr="00594ED7">
        <w:rPr>
          <w:rFonts w:ascii="Book Antiqua" w:hAnsi="Book Antiqua"/>
          <w:sz w:val="24"/>
          <w:szCs w:val="24"/>
        </w:rPr>
        <w:t xml:space="preserve"> by</w:t>
      </w:r>
      <w:r w:rsidR="00DA2DCF" w:rsidRPr="00594ED7">
        <w:rPr>
          <w:rFonts w:ascii="Book Antiqua" w:hAnsi="Book Antiqua"/>
          <w:sz w:val="24"/>
          <w:szCs w:val="24"/>
        </w:rPr>
        <w:t xml:space="preserve"> some</w:t>
      </w:r>
      <w:r w:rsidR="003A4559" w:rsidRPr="00594ED7">
        <w:rPr>
          <w:rFonts w:ascii="Book Antiqua" w:hAnsi="Book Antiqua"/>
          <w:sz w:val="24"/>
          <w:szCs w:val="24"/>
        </w:rPr>
        <w:t xml:space="preserve"> </w:t>
      </w:r>
      <w:r w:rsidR="00DA2DCF" w:rsidRPr="00594ED7">
        <w:rPr>
          <w:rFonts w:ascii="Book Antiqua" w:hAnsi="Book Antiqua"/>
          <w:sz w:val="24"/>
          <w:szCs w:val="24"/>
        </w:rPr>
        <w:t xml:space="preserve">consensus-driven </w:t>
      </w:r>
      <w:r w:rsidR="003A4559" w:rsidRPr="00594ED7">
        <w:rPr>
          <w:rFonts w:ascii="Book Antiqua" w:hAnsi="Book Antiqua"/>
          <w:sz w:val="24"/>
          <w:szCs w:val="24"/>
        </w:rPr>
        <w:t>guidelines</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RW.CITE{{63 Balaban,E.P. 2016; 64 Seufferlein,T. 2012}}</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[47,48]</w:t>
      </w:r>
      <w:r w:rsidR="00F9005F" w:rsidRPr="00594ED7">
        <w:rPr>
          <w:rFonts w:ascii="Book Antiqua" w:hAnsi="Book Antiqua"/>
          <w:sz w:val="24"/>
          <w:szCs w:val="24"/>
        </w:rPr>
        <w:fldChar w:fldCharType="end"/>
      </w:r>
      <w:r w:rsidR="003A4559" w:rsidRPr="00594ED7">
        <w:rPr>
          <w:rFonts w:ascii="Book Antiqua" w:hAnsi="Book Antiqua"/>
          <w:sz w:val="24"/>
          <w:szCs w:val="24"/>
        </w:rPr>
        <w:t>.</w:t>
      </w:r>
      <w:r w:rsidR="00336AFA" w:rsidRPr="00594ED7">
        <w:rPr>
          <w:rFonts w:ascii="Book Antiqua" w:hAnsi="Book Antiqua"/>
          <w:sz w:val="24"/>
          <w:szCs w:val="24"/>
        </w:rPr>
        <w:t xml:space="preserve"> There are several options for systemic therapy with no single regimen being considered the standard. </w:t>
      </w:r>
      <w:r w:rsidR="00081A42" w:rsidRPr="00594ED7">
        <w:rPr>
          <w:rFonts w:ascii="Book Antiqua" w:hAnsi="Book Antiqua"/>
          <w:sz w:val="24"/>
          <w:szCs w:val="24"/>
        </w:rPr>
        <w:t>Use of FOLFIRINOX as neoadjuvant therapy is of particular interest given its response rate of 32% in advanced disease</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RW.CITE{{11 Conroy,T. 2011}}</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[49]</w:t>
      </w:r>
      <w:r w:rsidR="00F9005F" w:rsidRPr="00594ED7">
        <w:rPr>
          <w:rFonts w:ascii="Book Antiqua" w:hAnsi="Book Antiqua"/>
          <w:sz w:val="24"/>
          <w:szCs w:val="24"/>
        </w:rPr>
        <w:fldChar w:fldCharType="end"/>
      </w:r>
      <w:r w:rsidR="00081A42" w:rsidRPr="00594ED7">
        <w:rPr>
          <w:rFonts w:ascii="Book Antiqua" w:hAnsi="Book Antiqua"/>
          <w:sz w:val="24"/>
          <w:szCs w:val="24"/>
        </w:rPr>
        <w:t xml:space="preserve">. Multiple </w:t>
      </w:r>
      <w:r w:rsidR="001D1019" w:rsidRPr="00594ED7">
        <w:rPr>
          <w:rFonts w:ascii="Book Antiqua" w:hAnsi="Book Antiqua"/>
          <w:sz w:val="24"/>
          <w:szCs w:val="24"/>
        </w:rPr>
        <w:t xml:space="preserve">observational </w:t>
      </w:r>
      <w:r w:rsidR="00081A42" w:rsidRPr="00594ED7">
        <w:rPr>
          <w:rFonts w:ascii="Book Antiqua" w:hAnsi="Book Antiqua"/>
          <w:sz w:val="24"/>
          <w:szCs w:val="24"/>
        </w:rPr>
        <w:t xml:space="preserve">analyses on neoadjuvant FOLFIRINOX have been published with encouraging results that </w:t>
      </w:r>
      <w:r w:rsidR="00CF0275" w:rsidRPr="00594ED7">
        <w:rPr>
          <w:rFonts w:ascii="Book Antiqua" w:hAnsi="Book Antiqua"/>
          <w:sz w:val="24"/>
          <w:szCs w:val="24"/>
        </w:rPr>
        <w:t xml:space="preserve">show </w:t>
      </w:r>
      <w:r w:rsidR="00081A42" w:rsidRPr="00594ED7">
        <w:rPr>
          <w:rFonts w:ascii="Book Antiqua" w:hAnsi="Book Antiqua"/>
          <w:sz w:val="24"/>
          <w:szCs w:val="24"/>
        </w:rPr>
        <w:t>FOLFIRINOX improve</w:t>
      </w:r>
      <w:r w:rsidR="00CF0275" w:rsidRPr="00594ED7">
        <w:rPr>
          <w:rFonts w:ascii="Book Antiqua" w:hAnsi="Book Antiqua"/>
          <w:sz w:val="24"/>
          <w:szCs w:val="24"/>
        </w:rPr>
        <w:t>s</w:t>
      </w:r>
      <w:r w:rsidR="00081A42" w:rsidRPr="00594ED7">
        <w:rPr>
          <w:rFonts w:ascii="Book Antiqua" w:hAnsi="Book Antiqua"/>
          <w:sz w:val="24"/>
          <w:szCs w:val="24"/>
        </w:rPr>
        <w:t xml:space="preserve"> R0 resection rates</w:t>
      </w:r>
      <w:r w:rsidR="001D1019" w:rsidRPr="00594ED7">
        <w:rPr>
          <w:rFonts w:ascii="Book Antiqua" w:hAnsi="Book Antiqua"/>
          <w:sz w:val="24"/>
          <w:szCs w:val="24"/>
        </w:rPr>
        <w:t xml:space="preserve"> </w:t>
      </w:r>
      <w:r w:rsidR="000179EA" w:rsidRPr="00594ED7">
        <w:rPr>
          <w:rFonts w:ascii="Book Antiqua" w:hAnsi="Book Antiqua"/>
          <w:sz w:val="24"/>
          <w:szCs w:val="24"/>
        </w:rPr>
        <w:t>to</w:t>
      </w:r>
      <w:r w:rsidR="001D1019" w:rsidRPr="00594ED7">
        <w:rPr>
          <w:rFonts w:ascii="Book Antiqua" w:hAnsi="Book Antiqua"/>
          <w:sz w:val="24"/>
          <w:szCs w:val="24"/>
        </w:rPr>
        <w:t xml:space="preserve"> up to 70% in some studies</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RW.CITE{{130 Sadot,E. 2015; 116 Rombouts,Steffi 2016; 99 Portales,Fabienne 2016}}</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[50-52]</w:t>
      </w:r>
      <w:r w:rsidR="00F9005F" w:rsidRPr="00594ED7">
        <w:rPr>
          <w:rFonts w:ascii="Book Antiqua" w:hAnsi="Book Antiqua"/>
          <w:sz w:val="24"/>
          <w:szCs w:val="24"/>
        </w:rPr>
        <w:fldChar w:fldCharType="end"/>
      </w:r>
      <w:r w:rsidR="00081A42" w:rsidRPr="00594ED7">
        <w:rPr>
          <w:rFonts w:ascii="Book Antiqua" w:hAnsi="Book Antiqua"/>
          <w:sz w:val="24"/>
          <w:szCs w:val="24"/>
        </w:rPr>
        <w:t>.</w:t>
      </w:r>
      <w:r w:rsidR="00F63F5C" w:rsidRPr="00594ED7">
        <w:rPr>
          <w:rFonts w:ascii="Book Antiqua" w:hAnsi="Book Antiqua"/>
          <w:sz w:val="24"/>
          <w:szCs w:val="24"/>
        </w:rPr>
        <w:t xml:space="preserve"> </w:t>
      </w:r>
      <w:r w:rsidR="00CF0275" w:rsidRPr="00594ED7">
        <w:rPr>
          <w:rFonts w:ascii="Book Antiqua" w:hAnsi="Book Antiqua"/>
          <w:sz w:val="24"/>
          <w:szCs w:val="24"/>
        </w:rPr>
        <w:t>At the current time, t</w:t>
      </w:r>
      <w:r w:rsidRPr="00594ED7">
        <w:rPr>
          <w:rFonts w:ascii="Book Antiqua" w:hAnsi="Book Antiqua"/>
          <w:sz w:val="24"/>
          <w:szCs w:val="24"/>
        </w:rPr>
        <w:t xml:space="preserve">here are few </w:t>
      </w:r>
      <w:r w:rsidR="00CF0275" w:rsidRPr="00594ED7">
        <w:rPr>
          <w:rFonts w:ascii="Book Antiqua" w:hAnsi="Book Antiqua"/>
          <w:sz w:val="24"/>
          <w:szCs w:val="24"/>
        </w:rPr>
        <w:t xml:space="preserve">published </w:t>
      </w:r>
      <w:r w:rsidRPr="00594ED7">
        <w:rPr>
          <w:rFonts w:ascii="Book Antiqua" w:hAnsi="Book Antiqua"/>
          <w:sz w:val="24"/>
          <w:szCs w:val="24"/>
        </w:rPr>
        <w:t>studies examining the use of gemcitabine double</w:t>
      </w:r>
      <w:r w:rsidR="00CF0275" w:rsidRPr="00594ED7">
        <w:rPr>
          <w:rFonts w:ascii="Book Antiqua" w:hAnsi="Book Antiqua"/>
          <w:sz w:val="24"/>
          <w:szCs w:val="24"/>
        </w:rPr>
        <w:t>ts</w:t>
      </w:r>
      <w:r w:rsidRPr="00594ED7">
        <w:rPr>
          <w:rFonts w:ascii="Book Antiqua" w:hAnsi="Book Antiqua"/>
          <w:sz w:val="24"/>
          <w:szCs w:val="24"/>
        </w:rPr>
        <w:t xml:space="preserve"> as neoadjuvant therapy for locally advanced disease.</w:t>
      </w:r>
      <w:r w:rsidR="005F3B64" w:rsidRPr="00594ED7">
        <w:rPr>
          <w:rFonts w:ascii="Book Antiqua" w:hAnsi="Book Antiqua"/>
          <w:sz w:val="24"/>
          <w:szCs w:val="24"/>
        </w:rPr>
        <w:t xml:space="preserve"> A </w:t>
      </w:r>
      <w:r w:rsidR="00BD0E6A" w:rsidRPr="00594ED7">
        <w:rPr>
          <w:rFonts w:ascii="Book Antiqua" w:hAnsi="Book Antiqua"/>
          <w:sz w:val="24"/>
          <w:szCs w:val="24"/>
        </w:rPr>
        <w:t xml:space="preserve">number of </w:t>
      </w:r>
      <w:r w:rsidR="005F3B64" w:rsidRPr="00594ED7">
        <w:rPr>
          <w:rFonts w:ascii="Book Antiqua" w:hAnsi="Book Antiqua"/>
          <w:sz w:val="24"/>
          <w:szCs w:val="24"/>
        </w:rPr>
        <w:t xml:space="preserve">small </w:t>
      </w:r>
      <w:r w:rsidR="00BD0E6A" w:rsidRPr="00594ED7">
        <w:rPr>
          <w:rFonts w:ascii="Book Antiqua" w:hAnsi="Book Antiqua"/>
          <w:sz w:val="24"/>
          <w:szCs w:val="24"/>
        </w:rPr>
        <w:t>studies</w:t>
      </w:r>
      <w:r w:rsidR="005F3B64" w:rsidRPr="00594ED7">
        <w:rPr>
          <w:rFonts w:ascii="Book Antiqua" w:hAnsi="Book Antiqua"/>
          <w:sz w:val="24"/>
          <w:szCs w:val="24"/>
        </w:rPr>
        <w:t xml:space="preserve"> </w:t>
      </w:r>
      <w:r w:rsidR="00BC3DA3" w:rsidRPr="00594ED7">
        <w:rPr>
          <w:rFonts w:ascii="Book Antiqua" w:hAnsi="Book Antiqua"/>
          <w:sz w:val="24"/>
          <w:szCs w:val="24"/>
        </w:rPr>
        <w:t xml:space="preserve">focusing on </w:t>
      </w:r>
      <w:r w:rsidR="005F3B64" w:rsidRPr="00594ED7">
        <w:rPr>
          <w:rFonts w:ascii="Book Antiqua" w:hAnsi="Book Antiqua"/>
          <w:sz w:val="24"/>
          <w:szCs w:val="24"/>
        </w:rPr>
        <w:t xml:space="preserve">the </w:t>
      </w:r>
      <w:r w:rsidR="00BC3DA3" w:rsidRPr="00594ED7">
        <w:rPr>
          <w:rFonts w:ascii="Book Antiqua" w:hAnsi="Book Antiqua"/>
          <w:sz w:val="24"/>
          <w:szCs w:val="24"/>
        </w:rPr>
        <w:t xml:space="preserve">neoadjuvant </w:t>
      </w:r>
      <w:r w:rsidR="005F3B64" w:rsidRPr="00594ED7">
        <w:rPr>
          <w:rFonts w:ascii="Book Antiqua" w:hAnsi="Book Antiqua"/>
          <w:sz w:val="24"/>
          <w:szCs w:val="24"/>
        </w:rPr>
        <w:t>combination of gemcitabine plus oxaliplatin showed that</w:t>
      </w:r>
      <w:r w:rsidR="00BD0E6A" w:rsidRPr="00594ED7">
        <w:rPr>
          <w:rFonts w:ascii="Book Antiqua" w:hAnsi="Book Antiqua"/>
          <w:sz w:val="24"/>
          <w:szCs w:val="24"/>
        </w:rPr>
        <w:t xml:space="preserve"> </w:t>
      </w:r>
      <w:r w:rsidR="00BC3DA3" w:rsidRPr="00594ED7">
        <w:rPr>
          <w:rFonts w:ascii="Book Antiqua" w:hAnsi="Book Antiqua"/>
          <w:sz w:val="24"/>
          <w:szCs w:val="24"/>
        </w:rPr>
        <w:t xml:space="preserve">the regimen </w:t>
      </w:r>
      <w:r w:rsidR="00BD0E6A" w:rsidRPr="00594ED7">
        <w:rPr>
          <w:rFonts w:ascii="Book Antiqua" w:hAnsi="Book Antiqua"/>
          <w:sz w:val="24"/>
          <w:szCs w:val="24"/>
        </w:rPr>
        <w:t>is feasible</w:t>
      </w:r>
      <w:r w:rsidR="00BC3DA3" w:rsidRPr="00594ED7">
        <w:rPr>
          <w:rFonts w:ascii="Book Antiqua" w:hAnsi="Book Antiqua"/>
          <w:sz w:val="24"/>
          <w:szCs w:val="24"/>
        </w:rPr>
        <w:t>,</w:t>
      </w:r>
      <w:r w:rsidR="00BD0E6A" w:rsidRPr="00594ED7">
        <w:rPr>
          <w:rFonts w:ascii="Book Antiqua" w:hAnsi="Book Antiqua"/>
          <w:sz w:val="24"/>
          <w:szCs w:val="24"/>
        </w:rPr>
        <w:t xml:space="preserve"> </w:t>
      </w:r>
      <w:r w:rsidR="00CF0275" w:rsidRPr="00594ED7">
        <w:rPr>
          <w:rFonts w:ascii="Book Antiqua" w:hAnsi="Book Antiqua"/>
          <w:sz w:val="24"/>
          <w:szCs w:val="24"/>
        </w:rPr>
        <w:t xml:space="preserve">with </w:t>
      </w:r>
      <w:r w:rsidR="00BD0E6A" w:rsidRPr="00594ED7">
        <w:rPr>
          <w:rFonts w:ascii="Book Antiqua" w:hAnsi="Book Antiqua"/>
          <w:sz w:val="24"/>
          <w:szCs w:val="24"/>
        </w:rPr>
        <w:t>report</w:t>
      </w:r>
      <w:r w:rsidR="00CF0275" w:rsidRPr="00594ED7">
        <w:rPr>
          <w:rFonts w:ascii="Book Antiqua" w:hAnsi="Book Antiqua"/>
          <w:sz w:val="24"/>
          <w:szCs w:val="24"/>
        </w:rPr>
        <w:t>s</w:t>
      </w:r>
      <w:r w:rsidR="00F63F5C" w:rsidRPr="00594ED7">
        <w:rPr>
          <w:rFonts w:ascii="Book Antiqua" w:hAnsi="Book Antiqua"/>
          <w:sz w:val="24"/>
          <w:szCs w:val="24"/>
        </w:rPr>
        <w:t xml:space="preserve"> </w:t>
      </w:r>
      <w:r w:rsidR="00BD0E6A" w:rsidRPr="00594ED7">
        <w:rPr>
          <w:rFonts w:ascii="Book Antiqua" w:hAnsi="Book Antiqua"/>
          <w:sz w:val="24"/>
          <w:szCs w:val="24"/>
        </w:rPr>
        <w:t xml:space="preserve">that </w:t>
      </w:r>
      <w:r w:rsidR="00CF0275" w:rsidRPr="00594ED7">
        <w:rPr>
          <w:rFonts w:ascii="Book Antiqua" w:hAnsi="Book Antiqua"/>
          <w:sz w:val="24"/>
          <w:szCs w:val="24"/>
        </w:rPr>
        <w:t>up to</w:t>
      </w:r>
      <w:r w:rsidR="00BD0E6A" w:rsidRPr="00594ED7">
        <w:rPr>
          <w:rFonts w:ascii="Book Antiqua" w:hAnsi="Book Antiqua"/>
          <w:sz w:val="24"/>
          <w:szCs w:val="24"/>
        </w:rPr>
        <w:t xml:space="preserve"> 40</w:t>
      </w:r>
      <w:r w:rsidR="00F9005F">
        <w:rPr>
          <w:rFonts w:ascii="Book Antiqua" w:eastAsia="宋体" w:hAnsi="Book Antiqua" w:hint="eastAsia"/>
          <w:sz w:val="24"/>
          <w:szCs w:val="24"/>
          <w:lang w:eastAsia="zh-CN"/>
        </w:rPr>
        <w:t>%</w:t>
      </w:r>
      <w:r w:rsidR="00BD0E6A" w:rsidRPr="00594ED7">
        <w:rPr>
          <w:rFonts w:ascii="Book Antiqua" w:hAnsi="Book Antiqua"/>
          <w:sz w:val="24"/>
          <w:szCs w:val="24"/>
        </w:rPr>
        <w:t xml:space="preserve">-60% of patients eventually </w:t>
      </w:r>
      <w:r w:rsidR="00CF0275" w:rsidRPr="00594ED7">
        <w:rPr>
          <w:rFonts w:ascii="Book Antiqua" w:hAnsi="Book Antiqua"/>
          <w:sz w:val="24"/>
          <w:szCs w:val="24"/>
        </w:rPr>
        <w:t>proceed on</w:t>
      </w:r>
      <w:r w:rsidR="00BD0E6A" w:rsidRPr="00594ED7">
        <w:rPr>
          <w:rFonts w:ascii="Book Antiqua" w:hAnsi="Book Antiqua"/>
          <w:sz w:val="24"/>
          <w:szCs w:val="24"/>
        </w:rPr>
        <w:t>to surgery</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RW.CITE{{68 Kim,E.J. 2013; 71 Sahora,K. 2011}}</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[53,54]</w:t>
      </w:r>
      <w:r w:rsidR="00F9005F" w:rsidRPr="00594ED7">
        <w:rPr>
          <w:rFonts w:ascii="Book Antiqua" w:hAnsi="Book Antiqua"/>
          <w:sz w:val="24"/>
          <w:szCs w:val="24"/>
        </w:rPr>
        <w:fldChar w:fldCharType="end"/>
      </w:r>
      <w:r w:rsidR="00BD0E6A" w:rsidRPr="00594ED7">
        <w:rPr>
          <w:rFonts w:ascii="Book Antiqua" w:hAnsi="Book Antiqua"/>
          <w:sz w:val="24"/>
          <w:szCs w:val="24"/>
        </w:rPr>
        <w:t xml:space="preserve">. Gemcitabine in combination with capecitabine or docetaxel have also been </w:t>
      </w:r>
      <w:r w:rsidR="00CF0275" w:rsidRPr="00594ED7">
        <w:rPr>
          <w:rFonts w:ascii="Book Antiqua" w:hAnsi="Book Antiqua"/>
          <w:sz w:val="24"/>
          <w:szCs w:val="24"/>
        </w:rPr>
        <w:t>described as</w:t>
      </w:r>
      <w:r w:rsidR="00BD0E6A" w:rsidRPr="00594ED7">
        <w:rPr>
          <w:rFonts w:ascii="Book Antiqua" w:hAnsi="Book Antiqua"/>
          <w:sz w:val="24"/>
          <w:szCs w:val="24"/>
        </w:rPr>
        <w:t xml:space="preserve"> feasible and potentially effective as neoadjuvant therapy for locally advanced disease</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RW.CITE{{69 Lee,J.L. 2012; 72 Sahora,K. 2011}}</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[55,56]</w:t>
      </w:r>
      <w:r w:rsidR="00F9005F" w:rsidRPr="00594ED7">
        <w:rPr>
          <w:rFonts w:ascii="Book Antiqua" w:hAnsi="Book Antiqua"/>
          <w:sz w:val="24"/>
          <w:szCs w:val="24"/>
        </w:rPr>
        <w:fldChar w:fldCharType="end"/>
      </w:r>
      <w:r w:rsidR="00BD0E6A" w:rsidRPr="00594ED7">
        <w:rPr>
          <w:rFonts w:ascii="Book Antiqua" w:hAnsi="Book Antiqua"/>
          <w:sz w:val="24"/>
          <w:szCs w:val="24"/>
        </w:rPr>
        <w:t xml:space="preserve">. There </w:t>
      </w:r>
      <w:r w:rsidR="001D1019" w:rsidRPr="00594ED7">
        <w:rPr>
          <w:rFonts w:ascii="Book Antiqua" w:hAnsi="Book Antiqua"/>
          <w:sz w:val="24"/>
          <w:szCs w:val="24"/>
        </w:rPr>
        <w:t xml:space="preserve">is interest in investigating the combination of gemcitabine plus nab-paclitaxel as neoadjuvant treatment given its efficacy in metastatic disease. </w:t>
      </w:r>
      <w:r w:rsidR="002F1051" w:rsidRPr="00594ED7">
        <w:rPr>
          <w:rFonts w:ascii="Book Antiqua" w:hAnsi="Book Antiqua"/>
          <w:sz w:val="24"/>
          <w:szCs w:val="24"/>
        </w:rPr>
        <w:t>Early results from observational cohorts suggest a fa</w:t>
      </w:r>
      <w:r w:rsidR="006B7B01" w:rsidRPr="00594ED7">
        <w:rPr>
          <w:rFonts w:ascii="Book Antiqua" w:hAnsi="Book Antiqua"/>
          <w:sz w:val="24"/>
          <w:szCs w:val="24"/>
        </w:rPr>
        <w:t xml:space="preserve">vorable response rate when </w:t>
      </w:r>
      <w:r w:rsidR="002F1051" w:rsidRPr="00594ED7">
        <w:rPr>
          <w:rFonts w:ascii="Book Antiqua" w:hAnsi="Book Antiqua"/>
          <w:sz w:val="24"/>
          <w:szCs w:val="24"/>
        </w:rPr>
        <w:t>gemcitabine and nab-paclitaxel was used as induction treatment</w:t>
      </w:r>
      <w:r w:rsidR="00F9005F" w:rsidRPr="00F9005F">
        <w:rPr>
          <w:rFonts w:ascii="Book Antiqua" w:hAnsi="Book Antiqua"/>
          <w:sz w:val="24"/>
          <w:szCs w:val="24"/>
        </w:rPr>
        <w:fldChar w:fldCharType="begin"/>
      </w:r>
      <w:r w:rsidR="00F9005F" w:rsidRPr="00F9005F">
        <w:rPr>
          <w:rFonts w:ascii="Book Antiqua" w:hAnsi="Book Antiqua"/>
          <w:sz w:val="24"/>
          <w:szCs w:val="24"/>
        </w:rPr>
        <w:instrText>ADDIN RW.CITE{{107 Gupta,NirajK. 2016; 112 Laethem,Jean-LucVan 2016}}</w:instrText>
      </w:r>
      <w:r w:rsidR="00F9005F" w:rsidRPr="00F9005F">
        <w:rPr>
          <w:rFonts w:ascii="Book Antiqua" w:hAnsi="Book Antiqua"/>
          <w:sz w:val="24"/>
          <w:szCs w:val="24"/>
        </w:rPr>
        <w:fldChar w:fldCharType="separate"/>
      </w:r>
      <w:r w:rsidR="00F9005F" w:rsidRPr="00F9005F">
        <w:rPr>
          <w:rFonts w:ascii="Book Antiqua" w:hAnsi="Book Antiqua" w:cs="Calibri"/>
          <w:sz w:val="24"/>
          <w:szCs w:val="24"/>
          <w:vertAlign w:val="superscript"/>
        </w:rPr>
        <w:t>[57,58]</w:t>
      </w:r>
      <w:r w:rsidR="00F9005F" w:rsidRPr="00F9005F">
        <w:rPr>
          <w:rFonts w:ascii="Book Antiqua" w:hAnsi="Book Antiqua"/>
          <w:sz w:val="24"/>
          <w:szCs w:val="24"/>
        </w:rPr>
        <w:fldChar w:fldCharType="end"/>
      </w:r>
      <w:r w:rsidR="002F1051" w:rsidRPr="00594ED7">
        <w:rPr>
          <w:rFonts w:ascii="Book Antiqua" w:hAnsi="Book Antiqua"/>
          <w:sz w:val="24"/>
          <w:szCs w:val="24"/>
        </w:rPr>
        <w:t>.</w:t>
      </w:r>
      <w:r w:rsidR="00F63F5C" w:rsidRPr="00F9005F">
        <w:rPr>
          <w:rFonts w:ascii="Book Antiqua" w:hAnsi="Book Antiqua"/>
          <w:sz w:val="24"/>
          <w:szCs w:val="24"/>
        </w:rPr>
        <w:t xml:space="preserve"> </w:t>
      </w:r>
    </w:p>
    <w:p w14:paraId="6CF4AC3A" w14:textId="54DBB5A6" w:rsidR="003171B1" w:rsidRDefault="002F1051" w:rsidP="00F9005F">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In contrast to neoadjuvant chemotherapy, t</w:t>
      </w:r>
      <w:r w:rsidR="000D12CC" w:rsidRPr="00594ED7">
        <w:rPr>
          <w:rFonts w:ascii="Book Antiqua" w:hAnsi="Book Antiqua"/>
          <w:sz w:val="24"/>
          <w:szCs w:val="24"/>
        </w:rPr>
        <w:t>he use of concurrent chemoradiotherapy has not been shown to improve survival. The LAP-07 study randomized patients with locally advanced disease to gemcitabine with or without erlotinib for four cycles followed by a second randomization to further chemotherapy or chemoradiation</w:t>
      </w:r>
      <w:r w:rsidR="0043431B" w:rsidRPr="00594ED7">
        <w:rPr>
          <w:rFonts w:ascii="Book Antiqua" w:hAnsi="Book Antiqua"/>
          <w:sz w:val="24"/>
          <w:szCs w:val="24"/>
        </w:rPr>
        <w:fldChar w:fldCharType="begin"/>
      </w:r>
      <w:r w:rsidR="0043431B" w:rsidRPr="00594ED7">
        <w:rPr>
          <w:rFonts w:ascii="Book Antiqua" w:hAnsi="Book Antiqua"/>
          <w:sz w:val="24"/>
          <w:szCs w:val="24"/>
        </w:rPr>
        <w:instrText>ADDIN RW.CITE{{65 Hammel,P. 2016}}</w:instrText>
      </w:r>
      <w:r w:rsidR="0043431B" w:rsidRPr="00594ED7">
        <w:rPr>
          <w:rFonts w:ascii="Book Antiqua" w:hAnsi="Book Antiqua"/>
          <w:sz w:val="24"/>
          <w:szCs w:val="24"/>
        </w:rPr>
        <w:fldChar w:fldCharType="separate"/>
      </w:r>
      <w:r w:rsidR="0043431B" w:rsidRPr="00594ED7">
        <w:rPr>
          <w:rFonts w:ascii="Book Antiqua" w:hAnsi="Book Antiqua" w:cs="Calibri"/>
          <w:sz w:val="24"/>
          <w:szCs w:val="24"/>
          <w:vertAlign w:val="superscript"/>
        </w:rPr>
        <w:t>[59]</w:t>
      </w:r>
      <w:r w:rsidR="0043431B" w:rsidRPr="00594ED7">
        <w:rPr>
          <w:rFonts w:ascii="Book Antiqua" w:hAnsi="Book Antiqua"/>
          <w:sz w:val="24"/>
          <w:szCs w:val="24"/>
        </w:rPr>
        <w:fldChar w:fldCharType="end"/>
      </w:r>
      <w:r w:rsidR="000D12CC" w:rsidRPr="00594ED7">
        <w:rPr>
          <w:rFonts w:ascii="Book Antiqua" w:hAnsi="Book Antiqua"/>
          <w:sz w:val="24"/>
          <w:szCs w:val="24"/>
        </w:rPr>
        <w:t>. Unfortunately, the study was stopped early due to futility. Concurrent chemoradiotherapy did not show any survival benefit</w:t>
      </w:r>
      <w:r w:rsidR="00BC3DA3" w:rsidRPr="00594ED7">
        <w:rPr>
          <w:rFonts w:ascii="Book Antiqua" w:hAnsi="Book Antiqua"/>
          <w:sz w:val="24"/>
          <w:szCs w:val="24"/>
        </w:rPr>
        <w:t>s</w:t>
      </w:r>
      <w:r w:rsidR="000D12CC" w:rsidRPr="00594ED7">
        <w:rPr>
          <w:rFonts w:ascii="Book Antiqua" w:hAnsi="Book Antiqua"/>
          <w:sz w:val="24"/>
          <w:szCs w:val="24"/>
        </w:rPr>
        <w:t xml:space="preserve"> over chemotherapy alone. It is still unclear whether the addition of radiotherapy improve</w:t>
      </w:r>
      <w:r w:rsidR="00BC3DA3" w:rsidRPr="00594ED7">
        <w:rPr>
          <w:rFonts w:ascii="Book Antiqua" w:hAnsi="Book Antiqua"/>
          <w:sz w:val="24"/>
          <w:szCs w:val="24"/>
        </w:rPr>
        <w:t>s</w:t>
      </w:r>
      <w:r w:rsidR="000D12CC" w:rsidRPr="00594ED7">
        <w:rPr>
          <w:rFonts w:ascii="Book Antiqua" w:hAnsi="Book Antiqua"/>
          <w:sz w:val="24"/>
          <w:szCs w:val="24"/>
        </w:rPr>
        <w:t xml:space="preserve"> surgical outcomes</w:t>
      </w:r>
      <w:r w:rsidR="00BC3DA3" w:rsidRPr="00594ED7">
        <w:rPr>
          <w:rFonts w:ascii="Book Antiqua" w:hAnsi="Book Antiqua"/>
          <w:sz w:val="24"/>
          <w:szCs w:val="24"/>
        </w:rPr>
        <w:t xml:space="preserve">. Thus, </w:t>
      </w:r>
      <w:r w:rsidR="000D12CC" w:rsidRPr="00594ED7">
        <w:rPr>
          <w:rFonts w:ascii="Book Antiqua" w:hAnsi="Book Antiqua"/>
          <w:sz w:val="24"/>
          <w:szCs w:val="24"/>
        </w:rPr>
        <w:t xml:space="preserve">there is </w:t>
      </w:r>
      <w:r w:rsidR="00BC3DA3" w:rsidRPr="00594ED7">
        <w:rPr>
          <w:rFonts w:ascii="Book Antiqua" w:hAnsi="Book Antiqua"/>
          <w:sz w:val="24"/>
          <w:szCs w:val="24"/>
        </w:rPr>
        <w:t xml:space="preserve">continued </w:t>
      </w:r>
      <w:r w:rsidR="000D12CC" w:rsidRPr="00594ED7">
        <w:rPr>
          <w:rFonts w:ascii="Book Antiqua" w:hAnsi="Book Antiqua"/>
          <w:sz w:val="24"/>
          <w:szCs w:val="24"/>
        </w:rPr>
        <w:t>interest in studying whether radiotherapy after multi-agent induction chemotherapy would impr</w:t>
      </w:r>
      <w:r w:rsidR="00F056D2" w:rsidRPr="00594ED7">
        <w:rPr>
          <w:rFonts w:ascii="Book Antiqua" w:hAnsi="Book Antiqua"/>
          <w:sz w:val="24"/>
          <w:szCs w:val="24"/>
        </w:rPr>
        <w:t xml:space="preserve">ove the </w:t>
      </w:r>
      <w:r w:rsidR="00BC3DA3" w:rsidRPr="00594ED7">
        <w:rPr>
          <w:rFonts w:ascii="Book Antiqua" w:hAnsi="Book Antiqua"/>
          <w:sz w:val="24"/>
          <w:szCs w:val="24"/>
        </w:rPr>
        <w:t xml:space="preserve">rates of </w:t>
      </w:r>
      <w:r w:rsidR="00F056D2" w:rsidRPr="00594ED7">
        <w:rPr>
          <w:rFonts w:ascii="Book Antiqua" w:hAnsi="Book Antiqua"/>
          <w:sz w:val="24"/>
          <w:szCs w:val="24"/>
        </w:rPr>
        <w:t>R0 resection</w:t>
      </w:r>
      <w:r w:rsidR="00F9005F" w:rsidRPr="00594ED7">
        <w:rPr>
          <w:rFonts w:ascii="Book Antiqua" w:hAnsi="Book Antiqua"/>
          <w:sz w:val="24"/>
          <w:szCs w:val="24"/>
        </w:rPr>
        <w:fldChar w:fldCharType="begin"/>
      </w:r>
      <w:r w:rsidR="00F9005F" w:rsidRPr="00594ED7">
        <w:rPr>
          <w:rFonts w:ascii="Book Antiqua" w:hAnsi="Book Antiqua"/>
          <w:sz w:val="24"/>
          <w:szCs w:val="24"/>
        </w:rPr>
        <w:instrText>ADDIN RW.CITE{{67 Katz,M.H. 2016; 132 Mahaseth,Hemchandra 2012; 131 Kharofa,Jordan 2012}}</w:instrText>
      </w:r>
      <w:r w:rsidR="00F9005F" w:rsidRPr="00594ED7">
        <w:rPr>
          <w:rFonts w:ascii="Book Antiqua" w:hAnsi="Book Antiqua"/>
          <w:sz w:val="24"/>
          <w:szCs w:val="24"/>
        </w:rPr>
        <w:fldChar w:fldCharType="separate"/>
      </w:r>
      <w:r w:rsidR="00F9005F" w:rsidRPr="00594ED7">
        <w:rPr>
          <w:rFonts w:ascii="Book Antiqua" w:hAnsi="Book Antiqua" w:cs="Calibri"/>
          <w:sz w:val="24"/>
          <w:szCs w:val="24"/>
          <w:vertAlign w:val="superscript"/>
        </w:rPr>
        <w:t>[60-62]</w:t>
      </w:r>
      <w:r w:rsidR="00F9005F" w:rsidRPr="00594ED7">
        <w:rPr>
          <w:rFonts w:ascii="Book Antiqua" w:hAnsi="Book Antiqua"/>
          <w:sz w:val="24"/>
          <w:szCs w:val="24"/>
        </w:rPr>
        <w:fldChar w:fldCharType="end"/>
      </w:r>
      <w:r w:rsidR="00F056D2" w:rsidRPr="00594ED7">
        <w:rPr>
          <w:rFonts w:ascii="Book Antiqua" w:hAnsi="Book Antiqua"/>
          <w:sz w:val="24"/>
          <w:szCs w:val="24"/>
        </w:rPr>
        <w:t>.</w:t>
      </w:r>
      <w:r w:rsidR="00F63F5C" w:rsidRPr="00594ED7">
        <w:rPr>
          <w:rFonts w:ascii="Book Antiqua" w:hAnsi="Book Antiqua"/>
          <w:sz w:val="24"/>
          <w:szCs w:val="24"/>
        </w:rPr>
        <w:t xml:space="preserve"> </w:t>
      </w:r>
      <w:r w:rsidR="00284485" w:rsidRPr="00594ED7">
        <w:rPr>
          <w:rFonts w:ascii="Book Antiqua" w:hAnsi="Book Antiqua"/>
          <w:sz w:val="24"/>
          <w:szCs w:val="24"/>
        </w:rPr>
        <w:t xml:space="preserve">Katz </w:t>
      </w:r>
      <w:r w:rsidR="00284485" w:rsidRPr="00F9005F">
        <w:rPr>
          <w:rFonts w:ascii="Book Antiqua" w:hAnsi="Book Antiqua"/>
          <w:i/>
          <w:sz w:val="24"/>
          <w:szCs w:val="24"/>
        </w:rPr>
        <w:t>et al</w:t>
      </w:r>
      <w:r w:rsidR="00F9005F" w:rsidRPr="00F9005F">
        <w:rPr>
          <w:rFonts w:ascii="Book Antiqua" w:hAnsi="Book Antiqua"/>
          <w:sz w:val="24"/>
          <w:szCs w:val="24"/>
        </w:rPr>
        <w:fldChar w:fldCharType="begin"/>
      </w:r>
      <w:r w:rsidR="00F9005F" w:rsidRPr="00F9005F">
        <w:rPr>
          <w:rFonts w:ascii="Book Antiqua" w:hAnsi="Book Antiqua"/>
          <w:sz w:val="24"/>
          <w:szCs w:val="24"/>
        </w:rPr>
        <w:instrText>ADDIN RW.CITE{{67 Katz,M.H. 2016}}</w:instrText>
      </w:r>
      <w:r w:rsidR="00F9005F" w:rsidRPr="00F9005F">
        <w:rPr>
          <w:rFonts w:ascii="Book Antiqua" w:hAnsi="Book Antiqua"/>
          <w:sz w:val="24"/>
          <w:szCs w:val="24"/>
        </w:rPr>
        <w:fldChar w:fldCharType="separate"/>
      </w:r>
      <w:r w:rsidR="00F9005F" w:rsidRPr="00F9005F">
        <w:rPr>
          <w:rFonts w:ascii="Book Antiqua" w:hAnsi="Book Antiqua" w:cs="Calibri"/>
          <w:sz w:val="24"/>
          <w:szCs w:val="24"/>
          <w:vertAlign w:val="superscript"/>
        </w:rPr>
        <w:t>[60]</w:t>
      </w:r>
      <w:r w:rsidR="00F9005F" w:rsidRPr="00F9005F">
        <w:rPr>
          <w:rFonts w:ascii="Book Antiqua" w:hAnsi="Book Antiqua"/>
          <w:sz w:val="24"/>
          <w:szCs w:val="24"/>
        </w:rPr>
        <w:fldChar w:fldCharType="end"/>
      </w:r>
      <w:r w:rsidR="00284485" w:rsidRPr="00594ED7">
        <w:rPr>
          <w:rFonts w:ascii="Book Antiqua" w:hAnsi="Book Antiqua"/>
          <w:sz w:val="24"/>
          <w:szCs w:val="24"/>
        </w:rPr>
        <w:t xml:space="preserve"> investigated the combination of modified FOLFIRINOX for 4 cycles followed by concurrent chemoradi</w:t>
      </w:r>
      <w:r w:rsidR="00CF0275" w:rsidRPr="00594ED7">
        <w:rPr>
          <w:rFonts w:ascii="Book Antiqua" w:hAnsi="Book Antiqua"/>
          <w:sz w:val="24"/>
          <w:szCs w:val="24"/>
        </w:rPr>
        <w:t>a</w:t>
      </w:r>
      <w:r w:rsidR="00284485" w:rsidRPr="00594ED7">
        <w:rPr>
          <w:rFonts w:ascii="Book Antiqua" w:hAnsi="Book Antiqua"/>
          <w:sz w:val="24"/>
          <w:szCs w:val="24"/>
        </w:rPr>
        <w:t>tion with capecitabine in 22 patients with borderline resectable disease and reported that 60% of patients received a surgical resection with 93% of those achieving an R0 resection.</w:t>
      </w:r>
      <w:r w:rsidR="00F056D2" w:rsidRPr="00F9005F">
        <w:rPr>
          <w:rFonts w:ascii="Book Antiqua" w:hAnsi="Book Antiqua"/>
          <w:sz w:val="24"/>
          <w:szCs w:val="24"/>
        </w:rPr>
        <w:t xml:space="preserve"> </w:t>
      </w:r>
    </w:p>
    <w:p w14:paraId="079124A2" w14:textId="77777777" w:rsidR="00F9005F" w:rsidRPr="00F9005F" w:rsidRDefault="00F9005F" w:rsidP="00F9005F">
      <w:pPr>
        <w:spacing w:after="0" w:line="360" w:lineRule="auto"/>
        <w:ind w:firstLineChars="100" w:firstLine="240"/>
        <w:jc w:val="both"/>
        <w:rPr>
          <w:rFonts w:ascii="Book Antiqua" w:eastAsia="宋体" w:hAnsi="Book Antiqua"/>
          <w:sz w:val="24"/>
          <w:szCs w:val="24"/>
          <w:lang w:eastAsia="zh-CN"/>
        </w:rPr>
      </w:pPr>
    </w:p>
    <w:p w14:paraId="01800E7B" w14:textId="6839292E" w:rsidR="001B4144" w:rsidRPr="00F9005F" w:rsidRDefault="00F9005F" w:rsidP="00594ED7">
      <w:pPr>
        <w:spacing w:after="0" w:line="360" w:lineRule="auto"/>
        <w:jc w:val="both"/>
        <w:rPr>
          <w:rFonts w:ascii="Book Antiqua" w:hAnsi="Book Antiqua"/>
          <w:b/>
          <w:sz w:val="24"/>
          <w:szCs w:val="24"/>
        </w:rPr>
      </w:pPr>
      <w:r w:rsidRPr="00F9005F">
        <w:rPr>
          <w:rFonts w:ascii="Book Antiqua" w:hAnsi="Book Antiqua"/>
          <w:b/>
          <w:sz w:val="24"/>
          <w:szCs w:val="24"/>
        </w:rPr>
        <w:t>ADVANCED PANCREATIC CANCER</w:t>
      </w:r>
    </w:p>
    <w:p w14:paraId="28B83D42" w14:textId="77777777" w:rsidR="0049486A" w:rsidRPr="00594ED7" w:rsidRDefault="0049486A" w:rsidP="00594ED7">
      <w:pPr>
        <w:spacing w:after="0" w:line="360" w:lineRule="auto"/>
        <w:jc w:val="both"/>
        <w:rPr>
          <w:rFonts w:ascii="Book Antiqua" w:hAnsi="Book Antiqua"/>
          <w:sz w:val="24"/>
          <w:szCs w:val="24"/>
        </w:rPr>
      </w:pPr>
      <w:r w:rsidRPr="00594ED7">
        <w:rPr>
          <w:rFonts w:ascii="Book Antiqua" w:hAnsi="Book Antiqua"/>
          <w:sz w:val="24"/>
          <w:szCs w:val="24"/>
        </w:rPr>
        <w:t xml:space="preserve">More than 50% of patients present with advanced stage disease </w:t>
      </w:r>
      <w:r w:rsidR="00284446" w:rsidRPr="00594ED7">
        <w:rPr>
          <w:rFonts w:ascii="Book Antiqua" w:hAnsi="Book Antiqua"/>
          <w:sz w:val="24"/>
          <w:szCs w:val="24"/>
        </w:rPr>
        <w:t xml:space="preserve">and experience </w:t>
      </w:r>
      <w:r w:rsidRPr="00594ED7">
        <w:rPr>
          <w:rFonts w:ascii="Book Antiqua" w:hAnsi="Book Antiqua"/>
          <w:sz w:val="24"/>
          <w:szCs w:val="24"/>
        </w:rPr>
        <w:t xml:space="preserve">a dismal prognosis. </w:t>
      </w:r>
      <w:r w:rsidR="0044669C" w:rsidRPr="00594ED7">
        <w:rPr>
          <w:rFonts w:ascii="Book Antiqua" w:hAnsi="Book Antiqua"/>
          <w:sz w:val="24"/>
          <w:szCs w:val="24"/>
        </w:rPr>
        <w:t xml:space="preserve">Patients with locally advanced unresectable disease and distant metastatic disease are </w:t>
      </w:r>
      <w:r w:rsidR="00CF0275" w:rsidRPr="00594ED7">
        <w:rPr>
          <w:rFonts w:ascii="Book Antiqua" w:hAnsi="Book Antiqua"/>
          <w:sz w:val="24"/>
          <w:szCs w:val="24"/>
        </w:rPr>
        <w:t xml:space="preserve">frequently </w:t>
      </w:r>
      <w:r w:rsidR="0044669C" w:rsidRPr="00594ED7">
        <w:rPr>
          <w:rFonts w:ascii="Book Antiqua" w:hAnsi="Book Antiqua"/>
          <w:sz w:val="24"/>
          <w:szCs w:val="24"/>
        </w:rPr>
        <w:t xml:space="preserve">treated in a similar fashion. Until recently, single agent chemotherapy was the mainstay of treatment offering only a very modest benefit in survival. Newer approaches with combination chemotherapy have </w:t>
      </w:r>
      <w:r w:rsidR="00CF0275" w:rsidRPr="00594ED7">
        <w:rPr>
          <w:rFonts w:ascii="Book Antiqua" w:hAnsi="Book Antiqua"/>
          <w:sz w:val="24"/>
          <w:szCs w:val="24"/>
        </w:rPr>
        <w:t xml:space="preserve">finally </w:t>
      </w:r>
      <w:r w:rsidR="0044669C" w:rsidRPr="00594ED7">
        <w:rPr>
          <w:rFonts w:ascii="Book Antiqua" w:hAnsi="Book Antiqua"/>
          <w:sz w:val="24"/>
          <w:szCs w:val="24"/>
        </w:rPr>
        <w:t xml:space="preserve">shown an improvement in survival </w:t>
      </w:r>
      <w:r w:rsidR="00CF0275" w:rsidRPr="00594ED7">
        <w:rPr>
          <w:rFonts w:ascii="Book Antiqua" w:hAnsi="Book Antiqua"/>
          <w:sz w:val="24"/>
          <w:szCs w:val="24"/>
        </w:rPr>
        <w:t>when compared to monotherapy</w:t>
      </w:r>
      <w:r w:rsidR="0044669C" w:rsidRPr="00594ED7">
        <w:rPr>
          <w:rFonts w:ascii="Book Antiqua" w:hAnsi="Book Antiqua"/>
          <w:sz w:val="24"/>
          <w:szCs w:val="24"/>
        </w:rPr>
        <w:t>.</w:t>
      </w:r>
    </w:p>
    <w:p w14:paraId="3F12C5C6" w14:textId="11EEE8AA" w:rsidR="0044669C" w:rsidRPr="00594ED7" w:rsidRDefault="007C2E04" w:rsidP="00890229">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Before the </w:t>
      </w:r>
      <w:r w:rsidR="00497A8B" w:rsidRPr="00594ED7">
        <w:rPr>
          <w:rFonts w:ascii="Book Antiqua" w:hAnsi="Book Antiqua"/>
          <w:sz w:val="24"/>
          <w:szCs w:val="24"/>
        </w:rPr>
        <w:t xml:space="preserve">introduction </w:t>
      </w:r>
      <w:r w:rsidRPr="00594ED7">
        <w:rPr>
          <w:rFonts w:ascii="Book Antiqua" w:hAnsi="Book Antiqua"/>
          <w:sz w:val="24"/>
          <w:szCs w:val="24"/>
        </w:rPr>
        <w:t xml:space="preserve">of combination treatment, gemcitabine monotherapy </w:t>
      </w:r>
      <w:r w:rsidR="00497A8B" w:rsidRPr="00594ED7">
        <w:rPr>
          <w:rFonts w:ascii="Book Antiqua" w:hAnsi="Book Antiqua"/>
          <w:sz w:val="24"/>
          <w:szCs w:val="24"/>
        </w:rPr>
        <w:t>was</w:t>
      </w:r>
      <w:r w:rsidRPr="00594ED7">
        <w:rPr>
          <w:rFonts w:ascii="Book Antiqua" w:hAnsi="Book Antiqua"/>
          <w:sz w:val="24"/>
          <w:szCs w:val="24"/>
        </w:rPr>
        <w:t xml:space="preserve"> the </w:t>
      </w:r>
      <w:r w:rsidR="00497A8B" w:rsidRPr="00594ED7">
        <w:rPr>
          <w:rFonts w:ascii="Book Antiqua" w:hAnsi="Book Antiqua"/>
          <w:sz w:val="24"/>
          <w:szCs w:val="24"/>
        </w:rPr>
        <w:t xml:space="preserve">cornerstone </w:t>
      </w:r>
      <w:r w:rsidRPr="00594ED7">
        <w:rPr>
          <w:rFonts w:ascii="Book Antiqua" w:hAnsi="Book Antiqua"/>
          <w:sz w:val="24"/>
          <w:szCs w:val="24"/>
        </w:rPr>
        <w:t xml:space="preserve">of </w:t>
      </w:r>
      <w:r w:rsidR="00FA093B" w:rsidRPr="00594ED7">
        <w:rPr>
          <w:rFonts w:ascii="Book Antiqua" w:hAnsi="Book Antiqua"/>
          <w:sz w:val="24"/>
          <w:szCs w:val="24"/>
        </w:rPr>
        <w:t>treatment</w:t>
      </w:r>
      <w:r w:rsidR="00497A8B" w:rsidRPr="00594ED7">
        <w:rPr>
          <w:rFonts w:ascii="Book Antiqua" w:hAnsi="Book Antiqua"/>
          <w:sz w:val="24"/>
          <w:szCs w:val="24"/>
        </w:rPr>
        <w:t>. At present, it</w:t>
      </w:r>
      <w:r w:rsidRPr="00594ED7">
        <w:rPr>
          <w:rFonts w:ascii="Book Antiqua" w:hAnsi="Book Antiqua"/>
          <w:sz w:val="24"/>
          <w:szCs w:val="24"/>
        </w:rPr>
        <w:t xml:space="preserve"> remains the standard first line option for patients with poor performance status who are unable to tolerate combination chemotherapy. </w:t>
      </w:r>
      <w:r w:rsidR="00B852EF" w:rsidRPr="00594ED7">
        <w:rPr>
          <w:rFonts w:ascii="Book Antiqua" w:hAnsi="Book Antiqua"/>
          <w:sz w:val="24"/>
          <w:szCs w:val="24"/>
        </w:rPr>
        <w:t xml:space="preserve">In 1997, a phase III trial was published which compared gemcitabine to 5-FU, the </w:t>
      </w:r>
      <w:r w:rsidR="00497A8B" w:rsidRPr="00594ED7">
        <w:rPr>
          <w:rFonts w:ascii="Book Antiqua" w:hAnsi="Book Antiqua"/>
          <w:sz w:val="24"/>
          <w:szCs w:val="24"/>
        </w:rPr>
        <w:t xml:space="preserve">latter of which was the </w:t>
      </w:r>
      <w:r w:rsidR="00B852EF" w:rsidRPr="00594ED7">
        <w:rPr>
          <w:rFonts w:ascii="Book Antiqua" w:hAnsi="Book Antiqua"/>
          <w:sz w:val="24"/>
          <w:szCs w:val="24"/>
        </w:rPr>
        <w:t>standard therapy based on studies in the 1950-</w:t>
      </w:r>
      <w:r w:rsidR="00890229">
        <w:rPr>
          <w:rFonts w:ascii="Book Antiqua" w:eastAsia="宋体" w:hAnsi="Book Antiqua" w:hint="eastAsia"/>
          <w:sz w:val="24"/>
          <w:szCs w:val="24"/>
          <w:lang w:eastAsia="zh-CN"/>
        </w:rPr>
        <w:t>19</w:t>
      </w:r>
      <w:r w:rsidR="00B852EF" w:rsidRPr="00594ED7">
        <w:rPr>
          <w:rFonts w:ascii="Book Antiqua" w:hAnsi="Book Antiqua"/>
          <w:sz w:val="24"/>
          <w:szCs w:val="24"/>
        </w:rPr>
        <w:t>60s with highly variable results</w:t>
      </w:r>
      <w:r w:rsidR="009403DF" w:rsidRPr="00594ED7">
        <w:rPr>
          <w:rFonts w:ascii="Book Antiqua" w:hAnsi="Book Antiqua"/>
          <w:sz w:val="24"/>
          <w:szCs w:val="24"/>
        </w:rPr>
        <w:t xml:space="preserve"> (Table 2)</w:t>
      </w:r>
      <w:r w:rsidR="00890229" w:rsidRPr="00890229">
        <w:rPr>
          <w:rFonts w:ascii="Book Antiqua" w:hAnsi="Book Antiqua"/>
          <w:sz w:val="24"/>
          <w:szCs w:val="24"/>
        </w:rPr>
        <w:fldChar w:fldCharType="begin"/>
      </w:r>
      <w:r w:rsidR="00890229" w:rsidRPr="00890229">
        <w:rPr>
          <w:rFonts w:ascii="Book Antiqua" w:hAnsi="Book Antiqua"/>
          <w:sz w:val="24"/>
          <w:szCs w:val="24"/>
        </w:rPr>
        <w:instrText>ADDIN RW.CITE{{76 Burris,H.A.,3rd 1997}}</w:instrText>
      </w:r>
      <w:r w:rsidR="00890229" w:rsidRPr="00890229">
        <w:rPr>
          <w:rFonts w:ascii="Book Antiqua" w:hAnsi="Book Antiqua"/>
          <w:sz w:val="24"/>
          <w:szCs w:val="24"/>
        </w:rPr>
        <w:fldChar w:fldCharType="separate"/>
      </w:r>
      <w:r w:rsidR="00890229" w:rsidRPr="00890229">
        <w:rPr>
          <w:rFonts w:ascii="Book Antiqua" w:hAnsi="Book Antiqua" w:cs="Calibri"/>
          <w:sz w:val="24"/>
          <w:szCs w:val="24"/>
          <w:vertAlign w:val="superscript"/>
        </w:rPr>
        <w:t>[41]</w:t>
      </w:r>
      <w:r w:rsidR="00890229" w:rsidRPr="00890229">
        <w:rPr>
          <w:rFonts w:ascii="Book Antiqua" w:hAnsi="Book Antiqua"/>
          <w:sz w:val="24"/>
          <w:szCs w:val="24"/>
        </w:rPr>
        <w:fldChar w:fldCharType="end"/>
      </w:r>
      <w:r w:rsidR="00B852EF" w:rsidRPr="00594ED7">
        <w:rPr>
          <w:rFonts w:ascii="Book Antiqua" w:hAnsi="Book Antiqua"/>
          <w:sz w:val="24"/>
          <w:szCs w:val="24"/>
        </w:rPr>
        <w:t xml:space="preserve">. The primary endpoint of the trial was clinical benefit, defined as a sustained improvement in symptoms related to pancreatic cancer, which was significantly better in the gemcitabine arm. Secondary endpoints of survival </w:t>
      </w:r>
      <w:r w:rsidR="00FC3AB1" w:rsidRPr="00594ED7">
        <w:rPr>
          <w:rFonts w:ascii="Book Antiqua" w:hAnsi="Book Antiqua"/>
          <w:sz w:val="24"/>
          <w:szCs w:val="24"/>
        </w:rPr>
        <w:t>were</w:t>
      </w:r>
      <w:r w:rsidR="00B852EF" w:rsidRPr="00594ED7">
        <w:rPr>
          <w:rFonts w:ascii="Book Antiqua" w:hAnsi="Book Antiqua"/>
          <w:sz w:val="24"/>
          <w:szCs w:val="24"/>
        </w:rPr>
        <w:t xml:space="preserve"> also improved </w:t>
      </w:r>
      <w:r w:rsidR="00FC3AB1" w:rsidRPr="00594ED7">
        <w:rPr>
          <w:rFonts w:ascii="Book Antiqua" w:hAnsi="Book Antiqua"/>
          <w:sz w:val="24"/>
          <w:szCs w:val="24"/>
        </w:rPr>
        <w:t xml:space="preserve">with median </w:t>
      </w:r>
      <w:r w:rsidR="00FA093B" w:rsidRPr="00594ED7">
        <w:rPr>
          <w:rFonts w:ascii="Book Antiqua" w:hAnsi="Book Antiqua"/>
          <w:sz w:val="24"/>
          <w:szCs w:val="24"/>
        </w:rPr>
        <w:t xml:space="preserve">OS </w:t>
      </w:r>
      <w:r w:rsidR="00FC3AB1" w:rsidRPr="00594ED7">
        <w:rPr>
          <w:rFonts w:ascii="Book Antiqua" w:hAnsi="Book Antiqua"/>
          <w:sz w:val="24"/>
          <w:szCs w:val="24"/>
        </w:rPr>
        <w:t xml:space="preserve">of 5.7 </w:t>
      </w:r>
      <w:proofErr w:type="gramStart"/>
      <w:r w:rsidR="00FC3AB1" w:rsidRPr="00594ED7">
        <w:rPr>
          <w:rFonts w:ascii="Book Antiqua" w:hAnsi="Book Antiqua"/>
          <w:sz w:val="24"/>
          <w:szCs w:val="24"/>
        </w:rPr>
        <w:t>mo</w:t>
      </w:r>
      <w:proofErr w:type="gramEnd"/>
      <w:r w:rsidR="00FC3AB1" w:rsidRPr="00594ED7">
        <w:rPr>
          <w:rFonts w:ascii="Book Antiqua" w:hAnsi="Book Antiqua"/>
          <w:sz w:val="24"/>
          <w:szCs w:val="24"/>
        </w:rPr>
        <w:t xml:space="preserve"> in the gemcitabine group compared to 4.4 mo in the 5-FU group. Based on results of this trial, gemcitabine became the standard of care for advanced disease for the </w:t>
      </w:r>
      <w:r w:rsidR="00497A8B" w:rsidRPr="00594ED7">
        <w:rPr>
          <w:rFonts w:ascii="Book Antiqua" w:hAnsi="Book Antiqua"/>
          <w:sz w:val="24"/>
          <w:szCs w:val="24"/>
        </w:rPr>
        <w:t xml:space="preserve">subsequent </w:t>
      </w:r>
      <w:r w:rsidR="00FC3AB1" w:rsidRPr="00594ED7">
        <w:rPr>
          <w:rFonts w:ascii="Book Antiqua" w:hAnsi="Book Antiqua"/>
          <w:sz w:val="24"/>
          <w:szCs w:val="24"/>
        </w:rPr>
        <w:t>20 years.</w:t>
      </w:r>
    </w:p>
    <w:p w14:paraId="4E3A1622" w14:textId="07F98DCF" w:rsidR="00EC45F8" w:rsidRPr="00594ED7" w:rsidRDefault="00FC3AB1" w:rsidP="00890229">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There were multiple attempts to combine gemcitabine with other agents to improve survival. Studies involving gemcitabine plus 5-FU, capecitabine, </w:t>
      </w:r>
      <w:r w:rsidR="00363AA4" w:rsidRPr="00594ED7">
        <w:rPr>
          <w:rFonts w:ascii="Book Antiqua" w:hAnsi="Book Antiqua"/>
          <w:sz w:val="24"/>
          <w:szCs w:val="24"/>
        </w:rPr>
        <w:t xml:space="preserve">and </w:t>
      </w:r>
      <w:r w:rsidRPr="00594ED7">
        <w:rPr>
          <w:rFonts w:ascii="Book Antiqua" w:hAnsi="Book Antiqua"/>
          <w:sz w:val="24"/>
          <w:szCs w:val="24"/>
        </w:rPr>
        <w:t xml:space="preserve">S1 </w:t>
      </w:r>
      <w:r w:rsidR="00497A8B" w:rsidRPr="00594ED7">
        <w:rPr>
          <w:rFonts w:ascii="Book Antiqua" w:hAnsi="Book Antiqua"/>
          <w:sz w:val="24"/>
          <w:szCs w:val="24"/>
        </w:rPr>
        <w:t xml:space="preserve">uniformly </w:t>
      </w:r>
      <w:r w:rsidRPr="00594ED7">
        <w:rPr>
          <w:rFonts w:ascii="Book Antiqua" w:hAnsi="Book Antiqua"/>
          <w:sz w:val="24"/>
          <w:szCs w:val="24"/>
        </w:rPr>
        <w:t>failed to demonstrate benefit over gemcitabine alone</w:t>
      </w:r>
      <w:r w:rsidR="00890229" w:rsidRPr="00594ED7">
        <w:rPr>
          <w:rFonts w:ascii="Book Antiqua" w:hAnsi="Book Antiqua"/>
          <w:sz w:val="24"/>
          <w:szCs w:val="24"/>
        </w:rPr>
        <w:fldChar w:fldCharType="begin"/>
      </w:r>
      <w:r w:rsidR="00890229" w:rsidRPr="00594ED7">
        <w:rPr>
          <w:rFonts w:ascii="Book Antiqua" w:hAnsi="Book Antiqua"/>
          <w:sz w:val="24"/>
          <w:szCs w:val="24"/>
        </w:rPr>
        <w:instrText>ADDIN RW.CITE{{75 Berlin,J.D. 2002; 143 Herrmann,Richard 2007; 144 Ueno,Hideki 2013}}</w:instrText>
      </w:r>
      <w:r w:rsidR="00890229" w:rsidRPr="00594ED7">
        <w:rPr>
          <w:rFonts w:ascii="Book Antiqua" w:hAnsi="Book Antiqua"/>
          <w:sz w:val="24"/>
          <w:szCs w:val="24"/>
        </w:rPr>
        <w:fldChar w:fldCharType="separate"/>
      </w:r>
      <w:r w:rsidR="00890229" w:rsidRPr="00594ED7">
        <w:rPr>
          <w:rFonts w:ascii="Book Antiqua" w:hAnsi="Book Antiqua" w:cs="Calibri"/>
          <w:sz w:val="24"/>
          <w:szCs w:val="24"/>
          <w:vertAlign w:val="superscript"/>
        </w:rPr>
        <w:t>[63-65]</w:t>
      </w:r>
      <w:r w:rsidR="00890229" w:rsidRPr="00594ED7">
        <w:rPr>
          <w:rFonts w:ascii="Book Antiqua" w:hAnsi="Book Antiqua"/>
          <w:sz w:val="24"/>
          <w:szCs w:val="24"/>
        </w:rPr>
        <w:fldChar w:fldCharType="end"/>
      </w:r>
      <w:r w:rsidRPr="00594ED7">
        <w:rPr>
          <w:rFonts w:ascii="Book Antiqua" w:hAnsi="Book Antiqua"/>
          <w:sz w:val="24"/>
          <w:szCs w:val="24"/>
        </w:rPr>
        <w:t>.</w:t>
      </w:r>
      <w:r w:rsidR="00F63F5C" w:rsidRPr="00594ED7">
        <w:rPr>
          <w:rFonts w:ascii="Book Antiqua" w:hAnsi="Book Antiqua"/>
          <w:sz w:val="24"/>
          <w:szCs w:val="24"/>
        </w:rPr>
        <w:t xml:space="preserve"> </w:t>
      </w:r>
      <w:r w:rsidR="00EC45F8" w:rsidRPr="00594ED7">
        <w:rPr>
          <w:rFonts w:ascii="Book Antiqua" w:hAnsi="Book Antiqua"/>
          <w:sz w:val="24"/>
          <w:szCs w:val="24"/>
        </w:rPr>
        <w:t xml:space="preserve">Results of gemcitabine in combination with newer agents targeting the EGFR or VEGF pathway were also disappointing. </w:t>
      </w:r>
      <w:r w:rsidRPr="00594ED7">
        <w:rPr>
          <w:rFonts w:ascii="Book Antiqua" w:hAnsi="Book Antiqua"/>
          <w:sz w:val="24"/>
          <w:szCs w:val="24"/>
        </w:rPr>
        <w:t xml:space="preserve">A phase III study combining gemcitabine plus erlotinib did show a modest improvement in survival by </w:t>
      </w:r>
      <w:r w:rsidR="006C7AD5" w:rsidRPr="00594ED7">
        <w:rPr>
          <w:rFonts w:ascii="Book Antiqua" w:hAnsi="Book Antiqua"/>
          <w:sz w:val="24"/>
          <w:szCs w:val="24"/>
        </w:rPr>
        <w:t xml:space="preserve">2 </w:t>
      </w:r>
      <w:r w:rsidR="00890229">
        <w:rPr>
          <w:rFonts w:ascii="Book Antiqua" w:hAnsi="Book Antiqua"/>
          <w:sz w:val="24"/>
          <w:szCs w:val="24"/>
        </w:rPr>
        <w:t>wk</w:t>
      </w:r>
      <w:r w:rsidR="00890229" w:rsidRPr="00594ED7">
        <w:rPr>
          <w:rFonts w:ascii="Book Antiqua" w:hAnsi="Book Antiqua"/>
          <w:sz w:val="24"/>
          <w:szCs w:val="24"/>
        </w:rPr>
        <w:fldChar w:fldCharType="begin"/>
      </w:r>
      <w:r w:rsidR="00890229" w:rsidRPr="00594ED7">
        <w:rPr>
          <w:rFonts w:ascii="Book Antiqua" w:hAnsi="Book Antiqua"/>
          <w:sz w:val="24"/>
          <w:szCs w:val="24"/>
        </w:rPr>
        <w:instrText>ADDIN RW.CITE{{24 Moore,M.J. 2007}}</w:instrText>
      </w:r>
      <w:r w:rsidR="00890229" w:rsidRPr="00594ED7">
        <w:rPr>
          <w:rFonts w:ascii="Book Antiqua" w:hAnsi="Book Antiqua"/>
          <w:sz w:val="24"/>
          <w:szCs w:val="24"/>
        </w:rPr>
        <w:fldChar w:fldCharType="separate"/>
      </w:r>
      <w:r w:rsidR="00890229" w:rsidRPr="00594ED7">
        <w:rPr>
          <w:rFonts w:ascii="Book Antiqua" w:hAnsi="Book Antiqua" w:cs="Calibri"/>
          <w:sz w:val="24"/>
          <w:szCs w:val="24"/>
          <w:vertAlign w:val="superscript"/>
        </w:rPr>
        <w:t>[66]</w:t>
      </w:r>
      <w:r w:rsidR="00890229" w:rsidRPr="00594ED7">
        <w:rPr>
          <w:rFonts w:ascii="Book Antiqua" w:hAnsi="Book Antiqua"/>
          <w:sz w:val="24"/>
          <w:szCs w:val="24"/>
        </w:rPr>
        <w:fldChar w:fldCharType="end"/>
      </w:r>
      <w:r w:rsidRPr="00594ED7">
        <w:rPr>
          <w:rFonts w:ascii="Book Antiqua" w:hAnsi="Book Antiqua"/>
          <w:sz w:val="24"/>
          <w:szCs w:val="24"/>
        </w:rPr>
        <w:t xml:space="preserve">. </w:t>
      </w:r>
      <w:r w:rsidR="006B1A1F" w:rsidRPr="00594ED7">
        <w:rPr>
          <w:rFonts w:ascii="Book Antiqua" w:hAnsi="Book Antiqua"/>
          <w:sz w:val="24"/>
          <w:szCs w:val="24"/>
        </w:rPr>
        <w:t>However, t</w:t>
      </w:r>
      <w:r w:rsidRPr="00594ED7">
        <w:rPr>
          <w:rFonts w:ascii="Book Antiqua" w:hAnsi="Book Antiqua"/>
          <w:sz w:val="24"/>
          <w:szCs w:val="24"/>
        </w:rPr>
        <w:t xml:space="preserve">his </w:t>
      </w:r>
      <w:r w:rsidR="006B1A1F" w:rsidRPr="00594ED7">
        <w:rPr>
          <w:rFonts w:ascii="Book Antiqua" w:hAnsi="Book Antiqua"/>
          <w:sz w:val="24"/>
          <w:szCs w:val="24"/>
        </w:rPr>
        <w:t xml:space="preserve">regimen </w:t>
      </w:r>
      <w:r w:rsidRPr="00594ED7">
        <w:rPr>
          <w:rFonts w:ascii="Book Antiqua" w:hAnsi="Book Antiqua"/>
          <w:sz w:val="24"/>
          <w:szCs w:val="24"/>
        </w:rPr>
        <w:t xml:space="preserve">has not been widely accepted into clinical practice because the </w:t>
      </w:r>
      <w:r w:rsidR="00497A8B" w:rsidRPr="00594ED7">
        <w:rPr>
          <w:rFonts w:ascii="Book Antiqua" w:hAnsi="Book Antiqua"/>
          <w:sz w:val="24"/>
          <w:szCs w:val="24"/>
        </w:rPr>
        <w:t xml:space="preserve">magnitude </w:t>
      </w:r>
      <w:r w:rsidRPr="00594ED7">
        <w:rPr>
          <w:rFonts w:ascii="Book Antiqua" w:hAnsi="Book Antiqua"/>
          <w:sz w:val="24"/>
          <w:szCs w:val="24"/>
        </w:rPr>
        <w:t xml:space="preserve">of benefit </w:t>
      </w:r>
      <w:r w:rsidR="00497A8B" w:rsidRPr="00594ED7">
        <w:rPr>
          <w:rFonts w:ascii="Book Antiqua" w:hAnsi="Book Antiqua"/>
          <w:sz w:val="24"/>
          <w:szCs w:val="24"/>
        </w:rPr>
        <w:t>was marginal</w:t>
      </w:r>
      <w:r w:rsidRPr="00594ED7">
        <w:rPr>
          <w:rFonts w:ascii="Book Antiqua" w:hAnsi="Book Antiqua"/>
          <w:sz w:val="24"/>
          <w:szCs w:val="24"/>
        </w:rPr>
        <w:t xml:space="preserve">. </w:t>
      </w:r>
      <w:r w:rsidR="00F05582" w:rsidRPr="00594ED7">
        <w:rPr>
          <w:rFonts w:ascii="Book Antiqua" w:hAnsi="Book Antiqua"/>
          <w:sz w:val="24"/>
          <w:szCs w:val="24"/>
        </w:rPr>
        <w:t>Furthermore, a study using a combination of gemcitabine and cetuximab, a monoclonal antibody against EGFR, failed to demonstrate any benefit over gemcitabine alone</w:t>
      </w:r>
      <w:r w:rsidR="00A37013" w:rsidRPr="00594ED7">
        <w:rPr>
          <w:rFonts w:ascii="Book Antiqua" w:hAnsi="Book Antiqua"/>
          <w:sz w:val="24"/>
          <w:szCs w:val="24"/>
        </w:rPr>
        <w:fldChar w:fldCharType="begin"/>
      </w:r>
      <w:r w:rsidR="00A37013" w:rsidRPr="00594ED7">
        <w:rPr>
          <w:rFonts w:ascii="Book Antiqua" w:hAnsi="Book Antiqua"/>
          <w:sz w:val="24"/>
          <w:szCs w:val="24"/>
        </w:rPr>
        <w:instrText>ADDIN RW.CITE{{82 Philip,P.A. 2010}}</w:instrText>
      </w:r>
      <w:r w:rsidR="00A37013" w:rsidRPr="00594ED7">
        <w:rPr>
          <w:rFonts w:ascii="Book Antiqua" w:hAnsi="Book Antiqua"/>
          <w:sz w:val="24"/>
          <w:szCs w:val="24"/>
        </w:rPr>
        <w:fldChar w:fldCharType="separate"/>
      </w:r>
      <w:r w:rsidR="00A37013" w:rsidRPr="00594ED7">
        <w:rPr>
          <w:rFonts w:ascii="Book Antiqua" w:hAnsi="Book Antiqua" w:cs="Calibri"/>
          <w:sz w:val="24"/>
          <w:szCs w:val="24"/>
          <w:vertAlign w:val="superscript"/>
        </w:rPr>
        <w:t>[67]</w:t>
      </w:r>
      <w:r w:rsidR="00A37013" w:rsidRPr="00594ED7">
        <w:rPr>
          <w:rFonts w:ascii="Book Antiqua" w:hAnsi="Book Antiqua"/>
          <w:sz w:val="24"/>
          <w:szCs w:val="24"/>
        </w:rPr>
        <w:fldChar w:fldCharType="end"/>
      </w:r>
      <w:r w:rsidR="00F05582" w:rsidRPr="00594ED7">
        <w:rPr>
          <w:rFonts w:ascii="Book Antiqua" w:hAnsi="Book Antiqua"/>
          <w:sz w:val="24"/>
          <w:szCs w:val="24"/>
        </w:rPr>
        <w:t xml:space="preserve">. </w:t>
      </w:r>
      <w:r w:rsidR="00284446" w:rsidRPr="00594ED7">
        <w:rPr>
          <w:rFonts w:ascii="Book Antiqua" w:hAnsi="Book Antiqua"/>
          <w:sz w:val="24"/>
          <w:szCs w:val="24"/>
        </w:rPr>
        <w:t>Likewise, g</w:t>
      </w:r>
      <w:r w:rsidR="00EC45F8" w:rsidRPr="00594ED7">
        <w:rPr>
          <w:rFonts w:ascii="Book Antiqua" w:hAnsi="Book Antiqua"/>
          <w:sz w:val="24"/>
          <w:szCs w:val="24"/>
        </w:rPr>
        <w:t xml:space="preserve">emcitabine plus bevacizumab in a phase III study </w:t>
      </w:r>
      <w:r w:rsidR="006B1A1F" w:rsidRPr="00594ED7">
        <w:rPr>
          <w:rFonts w:ascii="Book Antiqua" w:hAnsi="Book Antiqua"/>
          <w:sz w:val="24"/>
          <w:szCs w:val="24"/>
        </w:rPr>
        <w:t xml:space="preserve">also </w:t>
      </w:r>
      <w:r w:rsidR="00EC45F8" w:rsidRPr="00594ED7">
        <w:rPr>
          <w:rFonts w:ascii="Book Antiqua" w:hAnsi="Book Antiqua"/>
          <w:sz w:val="24"/>
          <w:szCs w:val="24"/>
        </w:rPr>
        <w:t xml:space="preserve">failed to </w:t>
      </w:r>
      <w:r w:rsidR="00284446" w:rsidRPr="00594ED7">
        <w:rPr>
          <w:rFonts w:ascii="Book Antiqua" w:hAnsi="Book Antiqua"/>
          <w:sz w:val="24"/>
          <w:szCs w:val="24"/>
        </w:rPr>
        <w:t xml:space="preserve">show </w:t>
      </w:r>
      <w:r w:rsidR="00EC45F8" w:rsidRPr="00594ED7">
        <w:rPr>
          <w:rFonts w:ascii="Book Antiqua" w:hAnsi="Book Antiqua"/>
          <w:sz w:val="24"/>
          <w:szCs w:val="24"/>
        </w:rPr>
        <w:t>a survival bene</w:t>
      </w:r>
      <w:r w:rsidR="00F056D2" w:rsidRPr="00594ED7">
        <w:rPr>
          <w:rFonts w:ascii="Book Antiqua" w:hAnsi="Book Antiqua"/>
          <w:sz w:val="24"/>
          <w:szCs w:val="24"/>
        </w:rPr>
        <w:t>fit over gemcitabine alone</w:t>
      </w:r>
      <w:r w:rsidR="00A37013" w:rsidRPr="00594ED7">
        <w:rPr>
          <w:rFonts w:ascii="Book Antiqua" w:hAnsi="Book Antiqua"/>
          <w:sz w:val="24"/>
          <w:szCs w:val="24"/>
        </w:rPr>
        <w:fldChar w:fldCharType="begin"/>
      </w:r>
      <w:r w:rsidR="00A37013" w:rsidRPr="00594ED7">
        <w:rPr>
          <w:rFonts w:ascii="Book Antiqua" w:hAnsi="Book Antiqua"/>
          <w:sz w:val="24"/>
          <w:szCs w:val="24"/>
        </w:rPr>
        <w:instrText>ADDIN RW.CITE{{77 Kindler,H.L. 2010}}</w:instrText>
      </w:r>
      <w:r w:rsidR="00A37013" w:rsidRPr="00594ED7">
        <w:rPr>
          <w:rFonts w:ascii="Book Antiqua" w:hAnsi="Book Antiqua"/>
          <w:sz w:val="24"/>
          <w:szCs w:val="24"/>
        </w:rPr>
        <w:fldChar w:fldCharType="separate"/>
      </w:r>
      <w:r w:rsidR="00A37013" w:rsidRPr="00594ED7">
        <w:rPr>
          <w:rFonts w:ascii="Book Antiqua" w:hAnsi="Book Antiqua" w:cs="Calibri"/>
          <w:sz w:val="24"/>
          <w:szCs w:val="24"/>
          <w:vertAlign w:val="superscript"/>
        </w:rPr>
        <w:t>[68]</w:t>
      </w:r>
      <w:r w:rsidR="00A37013" w:rsidRPr="00594ED7">
        <w:rPr>
          <w:rFonts w:ascii="Book Antiqua" w:hAnsi="Book Antiqua"/>
          <w:sz w:val="24"/>
          <w:szCs w:val="24"/>
        </w:rPr>
        <w:fldChar w:fldCharType="end"/>
      </w:r>
      <w:r w:rsidR="00F056D2" w:rsidRPr="00594ED7">
        <w:rPr>
          <w:rFonts w:ascii="Book Antiqua" w:hAnsi="Book Antiqua"/>
          <w:sz w:val="24"/>
          <w:szCs w:val="24"/>
        </w:rPr>
        <w:t>.</w:t>
      </w:r>
      <w:r w:rsidR="00A37013" w:rsidRPr="00594ED7">
        <w:rPr>
          <w:rFonts w:ascii="Book Antiqua" w:hAnsi="Book Antiqua"/>
          <w:sz w:val="24"/>
          <w:szCs w:val="24"/>
        </w:rPr>
        <w:t xml:space="preserve"> </w:t>
      </w:r>
    </w:p>
    <w:p w14:paraId="256FE660" w14:textId="63311599" w:rsidR="005E37B1" w:rsidRPr="00594ED7" w:rsidRDefault="00EB5319" w:rsidP="00A37013">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lastRenderedPageBreak/>
        <w:t>Because</w:t>
      </w:r>
      <w:r w:rsidR="005E37B1" w:rsidRPr="00594ED7">
        <w:rPr>
          <w:rFonts w:ascii="Book Antiqua" w:hAnsi="Book Antiqua"/>
          <w:sz w:val="24"/>
          <w:szCs w:val="24"/>
        </w:rPr>
        <w:t xml:space="preserve"> treatment results from </w:t>
      </w:r>
      <w:r w:rsidR="00284446" w:rsidRPr="00594ED7">
        <w:rPr>
          <w:rFonts w:ascii="Book Antiqua" w:hAnsi="Book Antiqua"/>
          <w:sz w:val="24"/>
          <w:szCs w:val="24"/>
        </w:rPr>
        <w:t xml:space="preserve">initial </w:t>
      </w:r>
      <w:r w:rsidR="005E37B1" w:rsidRPr="00594ED7">
        <w:rPr>
          <w:rFonts w:ascii="Book Antiqua" w:hAnsi="Book Antiqua"/>
          <w:sz w:val="24"/>
          <w:szCs w:val="24"/>
        </w:rPr>
        <w:t>gemcitabine doublet</w:t>
      </w:r>
      <w:r w:rsidR="00284446" w:rsidRPr="00594ED7">
        <w:rPr>
          <w:rFonts w:ascii="Book Antiqua" w:hAnsi="Book Antiqua"/>
          <w:sz w:val="24"/>
          <w:szCs w:val="24"/>
        </w:rPr>
        <w:t>s</w:t>
      </w:r>
      <w:r w:rsidR="005E37B1" w:rsidRPr="00594ED7">
        <w:rPr>
          <w:rFonts w:ascii="Book Antiqua" w:hAnsi="Book Antiqua"/>
          <w:sz w:val="24"/>
          <w:szCs w:val="24"/>
        </w:rPr>
        <w:t xml:space="preserve"> were generally disappointing, investigation</w:t>
      </w:r>
      <w:r w:rsidR="00284446" w:rsidRPr="00594ED7">
        <w:rPr>
          <w:rFonts w:ascii="Book Antiqua" w:hAnsi="Book Antiqua"/>
          <w:sz w:val="24"/>
          <w:szCs w:val="24"/>
        </w:rPr>
        <w:t>s</w:t>
      </w:r>
      <w:r w:rsidR="005E37B1" w:rsidRPr="00594ED7">
        <w:rPr>
          <w:rFonts w:ascii="Book Antiqua" w:hAnsi="Book Antiqua"/>
          <w:sz w:val="24"/>
          <w:szCs w:val="24"/>
        </w:rPr>
        <w:t xml:space="preserve"> into other active agents w</w:t>
      </w:r>
      <w:r w:rsidR="00A37013">
        <w:rPr>
          <w:rFonts w:ascii="Book Antiqua" w:eastAsia="宋体" w:hAnsi="Book Antiqua" w:hint="eastAsia"/>
          <w:sz w:val="24"/>
          <w:szCs w:val="24"/>
          <w:lang w:eastAsia="zh-CN"/>
        </w:rPr>
        <w:t>ere</w:t>
      </w:r>
      <w:r w:rsidR="005E37B1" w:rsidRPr="00594ED7">
        <w:rPr>
          <w:rFonts w:ascii="Book Antiqua" w:hAnsi="Book Antiqua"/>
          <w:sz w:val="24"/>
          <w:szCs w:val="24"/>
        </w:rPr>
        <w:t xml:space="preserve"> made. Agents such as 5-FU, irinotecan and oxaliplatin have shown activity in pancreatic cancer and a combination of these three were shown to be safe in phase I studies</w:t>
      </w:r>
      <w:r w:rsidR="003C7E5A" w:rsidRPr="00594ED7">
        <w:rPr>
          <w:rFonts w:ascii="Book Antiqua" w:hAnsi="Book Antiqua"/>
          <w:sz w:val="24"/>
          <w:szCs w:val="24"/>
        </w:rPr>
        <w:fldChar w:fldCharType="begin"/>
      </w:r>
      <w:r w:rsidR="003C7E5A" w:rsidRPr="00594ED7">
        <w:rPr>
          <w:rFonts w:ascii="Book Antiqua" w:hAnsi="Book Antiqua"/>
          <w:sz w:val="24"/>
          <w:szCs w:val="24"/>
        </w:rPr>
        <w:instrText>ADDIN RW.CITE{{133 Ychou,M. 2003}}</w:instrText>
      </w:r>
      <w:r w:rsidR="003C7E5A" w:rsidRPr="00594ED7">
        <w:rPr>
          <w:rFonts w:ascii="Book Antiqua" w:hAnsi="Book Antiqua"/>
          <w:sz w:val="24"/>
          <w:szCs w:val="24"/>
        </w:rPr>
        <w:fldChar w:fldCharType="separate"/>
      </w:r>
      <w:r w:rsidR="003C7E5A" w:rsidRPr="00594ED7">
        <w:rPr>
          <w:rFonts w:ascii="Book Antiqua" w:hAnsi="Book Antiqua" w:cs="Calibri"/>
          <w:sz w:val="24"/>
          <w:szCs w:val="24"/>
          <w:vertAlign w:val="superscript"/>
        </w:rPr>
        <w:t>[69]</w:t>
      </w:r>
      <w:r w:rsidR="003C7E5A" w:rsidRPr="00594ED7">
        <w:rPr>
          <w:rFonts w:ascii="Book Antiqua" w:hAnsi="Book Antiqua"/>
          <w:sz w:val="24"/>
          <w:szCs w:val="24"/>
        </w:rPr>
        <w:fldChar w:fldCharType="end"/>
      </w:r>
      <w:r w:rsidR="005E37B1" w:rsidRPr="00594ED7">
        <w:rPr>
          <w:rFonts w:ascii="Book Antiqua" w:hAnsi="Book Antiqua"/>
          <w:sz w:val="24"/>
          <w:szCs w:val="24"/>
        </w:rPr>
        <w:t>.</w:t>
      </w:r>
      <w:r w:rsidR="00F63F5C" w:rsidRPr="00594ED7">
        <w:rPr>
          <w:rFonts w:ascii="Book Antiqua" w:hAnsi="Book Antiqua"/>
          <w:sz w:val="24"/>
          <w:szCs w:val="24"/>
        </w:rPr>
        <w:t xml:space="preserve"> </w:t>
      </w:r>
      <w:r w:rsidR="005E37B1" w:rsidRPr="00594ED7">
        <w:rPr>
          <w:rFonts w:ascii="Book Antiqua" w:hAnsi="Book Antiqua"/>
          <w:sz w:val="24"/>
          <w:szCs w:val="24"/>
        </w:rPr>
        <w:t>As such, a phase II/III trial was conducted to study the effects of FOLFIRINOX compared to standard gemcitabine monotherapy</w:t>
      </w:r>
      <w:r w:rsidR="003C7E5A" w:rsidRPr="003C7E5A">
        <w:rPr>
          <w:rFonts w:ascii="Book Antiqua" w:hAnsi="Book Antiqua"/>
          <w:sz w:val="24"/>
          <w:szCs w:val="24"/>
        </w:rPr>
        <w:fldChar w:fldCharType="begin"/>
      </w:r>
      <w:r w:rsidR="003C7E5A" w:rsidRPr="003C7E5A">
        <w:rPr>
          <w:rFonts w:ascii="Book Antiqua" w:hAnsi="Book Antiqua"/>
          <w:sz w:val="24"/>
          <w:szCs w:val="24"/>
        </w:rPr>
        <w:instrText>ADDIN RW.CITE{{11 Conroy,T. 2011}}</w:instrText>
      </w:r>
      <w:r w:rsidR="003C7E5A" w:rsidRPr="003C7E5A">
        <w:rPr>
          <w:rFonts w:ascii="Book Antiqua" w:hAnsi="Book Antiqua"/>
          <w:sz w:val="24"/>
          <w:szCs w:val="24"/>
        </w:rPr>
        <w:fldChar w:fldCharType="separate"/>
      </w:r>
      <w:r w:rsidR="003C7E5A" w:rsidRPr="003C7E5A">
        <w:rPr>
          <w:rFonts w:ascii="Book Antiqua" w:hAnsi="Book Antiqua" w:cs="Calibri"/>
          <w:sz w:val="24"/>
          <w:szCs w:val="24"/>
          <w:vertAlign w:val="superscript"/>
        </w:rPr>
        <w:t>[49]</w:t>
      </w:r>
      <w:r w:rsidR="003C7E5A" w:rsidRPr="003C7E5A">
        <w:rPr>
          <w:rFonts w:ascii="Book Antiqua" w:hAnsi="Book Antiqua"/>
          <w:sz w:val="24"/>
          <w:szCs w:val="24"/>
        </w:rPr>
        <w:fldChar w:fldCharType="end"/>
      </w:r>
      <w:r w:rsidR="005E37B1" w:rsidRPr="00594ED7">
        <w:rPr>
          <w:rFonts w:ascii="Book Antiqua" w:hAnsi="Book Antiqua"/>
          <w:sz w:val="24"/>
          <w:szCs w:val="24"/>
        </w:rPr>
        <w:t xml:space="preserve">. </w:t>
      </w:r>
      <w:r w:rsidR="00284446" w:rsidRPr="00594ED7">
        <w:rPr>
          <w:rFonts w:ascii="Book Antiqua" w:hAnsi="Book Antiqua"/>
          <w:sz w:val="24"/>
          <w:szCs w:val="24"/>
        </w:rPr>
        <w:t>Surprisingly, t</w:t>
      </w:r>
      <w:r w:rsidR="005E37B1" w:rsidRPr="00594ED7">
        <w:rPr>
          <w:rFonts w:ascii="Book Antiqua" w:hAnsi="Book Antiqua"/>
          <w:sz w:val="24"/>
          <w:szCs w:val="24"/>
        </w:rPr>
        <w:t xml:space="preserve">he results </w:t>
      </w:r>
      <w:r w:rsidR="00284446" w:rsidRPr="00594ED7">
        <w:rPr>
          <w:rFonts w:ascii="Book Antiqua" w:hAnsi="Book Antiqua"/>
          <w:sz w:val="24"/>
          <w:szCs w:val="24"/>
        </w:rPr>
        <w:t xml:space="preserve">demonstrated </w:t>
      </w:r>
      <w:r w:rsidR="005E37B1" w:rsidRPr="00594ED7">
        <w:rPr>
          <w:rFonts w:ascii="Book Antiqua" w:hAnsi="Book Antiqua"/>
          <w:sz w:val="24"/>
          <w:szCs w:val="24"/>
        </w:rPr>
        <w:t>a significant overall survival advantage of 11</w:t>
      </w:r>
      <w:r w:rsidR="00FA093B" w:rsidRPr="00594ED7">
        <w:rPr>
          <w:rFonts w:ascii="Book Antiqua" w:hAnsi="Book Antiqua"/>
          <w:sz w:val="24"/>
          <w:szCs w:val="24"/>
        </w:rPr>
        <w:t>.0</w:t>
      </w:r>
      <w:r w:rsidR="005E37B1" w:rsidRPr="00594ED7">
        <w:rPr>
          <w:rFonts w:ascii="Book Antiqua" w:hAnsi="Book Antiqua"/>
          <w:sz w:val="24"/>
          <w:szCs w:val="24"/>
        </w:rPr>
        <w:t xml:space="preserve"> mo compared to 6.8 mo in the gemcitabine group. </w:t>
      </w:r>
      <w:r w:rsidR="00FE3566" w:rsidRPr="00594ED7">
        <w:rPr>
          <w:rFonts w:ascii="Book Antiqua" w:hAnsi="Book Antiqua"/>
          <w:sz w:val="24"/>
          <w:szCs w:val="24"/>
        </w:rPr>
        <w:t>Q</w:t>
      </w:r>
      <w:r w:rsidR="005E37B1" w:rsidRPr="00594ED7">
        <w:rPr>
          <w:rFonts w:ascii="Book Antiqua" w:hAnsi="Book Antiqua"/>
          <w:sz w:val="24"/>
          <w:szCs w:val="24"/>
        </w:rPr>
        <w:t xml:space="preserve">uality of life measured at 6 </w:t>
      </w:r>
      <w:proofErr w:type="gramStart"/>
      <w:r w:rsidR="005E37B1" w:rsidRPr="00594ED7">
        <w:rPr>
          <w:rFonts w:ascii="Book Antiqua" w:hAnsi="Book Antiqua"/>
          <w:sz w:val="24"/>
          <w:szCs w:val="24"/>
        </w:rPr>
        <w:t>mo</w:t>
      </w:r>
      <w:proofErr w:type="gramEnd"/>
      <w:r w:rsidR="005E37B1" w:rsidRPr="00594ED7">
        <w:rPr>
          <w:rFonts w:ascii="Book Antiqua" w:hAnsi="Book Antiqua"/>
          <w:sz w:val="24"/>
          <w:szCs w:val="24"/>
        </w:rPr>
        <w:t xml:space="preserve"> was </w:t>
      </w:r>
      <w:r w:rsidR="00FE3566" w:rsidRPr="00594ED7">
        <w:rPr>
          <w:rFonts w:ascii="Book Antiqua" w:hAnsi="Book Antiqua"/>
          <w:sz w:val="24"/>
          <w:szCs w:val="24"/>
        </w:rPr>
        <w:t xml:space="preserve">also </w:t>
      </w:r>
      <w:r w:rsidR="005E37B1" w:rsidRPr="00594ED7">
        <w:rPr>
          <w:rFonts w:ascii="Book Antiqua" w:hAnsi="Book Antiqua"/>
          <w:sz w:val="24"/>
          <w:szCs w:val="24"/>
        </w:rPr>
        <w:t>significantly better in the FOLFIR</w:t>
      </w:r>
      <w:r w:rsidR="006B7B01" w:rsidRPr="00594ED7">
        <w:rPr>
          <w:rFonts w:ascii="Book Antiqua" w:hAnsi="Book Antiqua"/>
          <w:sz w:val="24"/>
          <w:szCs w:val="24"/>
        </w:rPr>
        <w:t>I</w:t>
      </w:r>
      <w:r w:rsidR="005E37B1" w:rsidRPr="00594ED7">
        <w:rPr>
          <w:rFonts w:ascii="Book Antiqua" w:hAnsi="Book Antiqua"/>
          <w:sz w:val="24"/>
          <w:szCs w:val="24"/>
        </w:rPr>
        <w:t>NOX group</w:t>
      </w:r>
      <w:r w:rsidR="00284446" w:rsidRPr="00594ED7">
        <w:rPr>
          <w:rFonts w:ascii="Book Antiqua" w:hAnsi="Book Antiqua"/>
          <w:sz w:val="24"/>
          <w:szCs w:val="24"/>
        </w:rPr>
        <w:t>,</w:t>
      </w:r>
      <w:r w:rsidR="005E37B1" w:rsidRPr="00594ED7">
        <w:rPr>
          <w:rFonts w:ascii="Book Antiqua" w:hAnsi="Book Antiqua"/>
          <w:sz w:val="24"/>
          <w:szCs w:val="24"/>
        </w:rPr>
        <w:t xml:space="preserve"> likely secondary to </w:t>
      </w:r>
      <w:r w:rsidR="00284446" w:rsidRPr="00594ED7">
        <w:rPr>
          <w:rFonts w:ascii="Book Antiqua" w:hAnsi="Book Antiqua"/>
          <w:sz w:val="24"/>
          <w:szCs w:val="24"/>
        </w:rPr>
        <w:t xml:space="preserve">better </w:t>
      </w:r>
      <w:r w:rsidR="005E37B1" w:rsidRPr="00594ED7">
        <w:rPr>
          <w:rFonts w:ascii="Book Antiqua" w:hAnsi="Book Antiqua"/>
          <w:sz w:val="24"/>
          <w:szCs w:val="24"/>
        </w:rPr>
        <w:t xml:space="preserve">disease control. </w:t>
      </w:r>
      <w:r w:rsidR="00284446" w:rsidRPr="00594ED7">
        <w:rPr>
          <w:rFonts w:ascii="Book Antiqua" w:hAnsi="Book Antiqua"/>
          <w:sz w:val="24"/>
          <w:szCs w:val="24"/>
        </w:rPr>
        <w:t>However, t</w:t>
      </w:r>
      <w:r w:rsidR="00FE3566" w:rsidRPr="00594ED7">
        <w:rPr>
          <w:rFonts w:ascii="Book Antiqua" w:hAnsi="Book Antiqua"/>
          <w:sz w:val="24"/>
          <w:szCs w:val="24"/>
        </w:rPr>
        <w:t xml:space="preserve">oxicity is greater in the FOLFIRNOX group and patients included in the study were required to have a baseline ECOG performance of 0-1. </w:t>
      </w:r>
      <w:r w:rsidR="005E37B1" w:rsidRPr="00594ED7">
        <w:rPr>
          <w:rFonts w:ascii="Book Antiqua" w:hAnsi="Book Antiqua"/>
          <w:sz w:val="24"/>
          <w:szCs w:val="24"/>
        </w:rPr>
        <w:t xml:space="preserve">FOLFIRINOX is now considered </w:t>
      </w:r>
      <w:r w:rsidR="00284446" w:rsidRPr="00594ED7">
        <w:rPr>
          <w:rFonts w:ascii="Book Antiqua" w:hAnsi="Book Antiqua"/>
          <w:sz w:val="24"/>
          <w:szCs w:val="24"/>
        </w:rPr>
        <w:t xml:space="preserve">a </w:t>
      </w:r>
      <w:r w:rsidR="005E37B1" w:rsidRPr="00594ED7">
        <w:rPr>
          <w:rFonts w:ascii="Book Antiqua" w:hAnsi="Book Antiqua"/>
          <w:sz w:val="24"/>
          <w:szCs w:val="24"/>
        </w:rPr>
        <w:t xml:space="preserve">first line </w:t>
      </w:r>
      <w:r w:rsidR="00284446" w:rsidRPr="00594ED7">
        <w:rPr>
          <w:rFonts w:ascii="Book Antiqua" w:hAnsi="Book Antiqua"/>
          <w:sz w:val="24"/>
          <w:szCs w:val="24"/>
        </w:rPr>
        <w:t xml:space="preserve">option </w:t>
      </w:r>
      <w:r w:rsidR="005E37B1" w:rsidRPr="00594ED7">
        <w:rPr>
          <w:rFonts w:ascii="Book Antiqua" w:hAnsi="Book Antiqua"/>
          <w:sz w:val="24"/>
          <w:szCs w:val="24"/>
        </w:rPr>
        <w:t>in patients with unresectable or advanced pancreatic cancer with a good performance status.</w:t>
      </w:r>
    </w:p>
    <w:p w14:paraId="50E5CA6A" w14:textId="2DFB1495" w:rsidR="00FE3566" w:rsidRPr="00594ED7" w:rsidRDefault="00FE3566" w:rsidP="00573A2C">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In contrast to other gemcitabine doublets, a recent study demonstrated </w:t>
      </w:r>
      <w:r w:rsidR="00497A8B" w:rsidRPr="00594ED7">
        <w:rPr>
          <w:rFonts w:ascii="Book Antiqua" w:hAnsi="Book Antiqua"/>
          <w:sz w:val="24"/>
          <w:szCs w:val="24"/>
        </w:rPr>
        <w:t>a</w:t>
      </w:r>
      <w:r w:rsidRPr="00594ED7">
        <w:rPr>
          <w:rFonts w:ascii="Book Antiqua" w:hAnsi="Book Antiqua"/>
          <w:sz w:val="24"/>
          <w:szCs w:val="24"/>
        </w:rPr>
        <w:t xml:space="preserve"> clinically significant antitumor effect when gemcitabine was combined with nab-paclitaxel. Molecular profiling of pancreatic cancer show that the tumor often overexpresses an albumin-binding protein suggesting that </w:t>
      </w:r>
      <w:r w:rsidR="003A58B9" w:rsidRPr="00594ED7">
        <w:rPr>
          <w:rFonts w:ascii="Book Antiqua" w:hAnsi="Book Antiqua"/>
          <w:sz w:val="24"/>
          <w:szCs w:val="24"/>
        </w:rPr>
        <w:t xml:space="preserve">this formulation may increase the intratumoral concentrations of </w:t>
      </w:r>
      <w:r w:rsidR="00632796" w:rsidRPr="00594ED7">
        <w:rPr>
          <w:rFonts w:ascii="Book Antiqua" w:hAnsi="Book Antiqua"/>
          <w:sz w:val="24"/>
          <w:szCs w:val="24"/>
        </w:rPr>
        <w:t>gemcitabine</w:t>
      </w:r>
      <w:r w:rsidR="00573A2C" w:rsidRPr="00594ED7">
        <w:rPr>
          <w:rFonts w:ascii="Book Antiqua" w:hAnsi="Book Antiqua"/>
          <w:sz w:val="24"/>
          <w:szCs w:val="24"/>
        </w:rPr>
        <w:fldChar w:fldCharType="begin"/>
      </w:r>
      <w:r w:rsidR="00573A2C" w:rsidRPr="00594ED7">
        <w:rPr>
          <w:rFonts w:ascii="Book Antiqua" w:hAnsi="Book Antiqua"/>
          <w:sz w:val="24"/>
          <w:szCs w:val="24"/>
        </w:rPr>
        <w:instrText>ADDIN RW.CITE{{21 VonHoff,D.D. 2011}}</w:instrText>
      </w:r>
      <w:r w:rsidR="00573A2C" w:rsidRPr="00594ED7">
        <w:rPr>
          <w:rFonts w:ascii="Book Antiqua" w:hAnsi="Book Antiqua"/>
          <w:sz w:val="24"/>
          <w:szCs w:val="24"/>
        </w:rPr>
        <w:fldChar w:fldCharType="separate"/>
      </w:r>
      <w:r w:rsidR="00573A2C" w:rsidRPr="00594ED7">
        <w:rPr>
          <w:rFonts w:ascii="Book Antiqua" w:hAnsi="Book Antiqua" w:cs="Calibri"/>
          <w:sz w:val="24"/>
          <w:szCs w:val="24"/>
          <w:vertAlign w:val="superscript"/>
        </w:rPr>
        <w:t>[70]</w:t>
      </w:r>
      <w:r w:rsidR="00573A2C" w:rsidRPr="00594ED7">
        <w:rPr>
          <w:rFonts w:ascii="Book Antiqua" w:hAnsi="Book Antiqua"/>
          <w:sz w:val="24"/>
          <w:szCs w:val="24"/>
        </w:rPr>
        <w:fldChar w:fldCharType="end"/>
      </w:r>
      <w:r w:rsidR="003A58B9" w:rsidRPr="00594ED7">
        <w:rPr>
          <w:rFonts w:ascii="Book Antiqua" w:hAnsi="Book Antiqua"/>
          <w:sz w:val="24"/>
          <w:szCs w:val="24"/>
        </w:rPr>
        <w:t xml:space="preserve">. The phase III data published in 2013 </w:t>
      </w:r>
      <w:r w:rsidR="00284446" w:rsidRPr="00594ED7">
        <w:rPr>
          <w:rFonts w:ascii="Book Antiqua" w:hAnsi="Book Antiqua"/>
          <w:sz w:val="24"/>
          <w:szCs w:val="24"/>
        </w:rPr>
        <w:t xml:space="preserve">described </w:t>
      </w:r>
      <w:r w:rsidR="003A58B9" w:rsidRPr="00594ED7">
        <w:rPr>
          <w:rFonts w:ascii="Book Antiqua" w:hAnsi="Book Antiqua"/>
          <w:sz w:val="24"/>
          <w:szCs w:val="24"/>
        </w:rPr>
        <w:t xml:space="preserve">that the combination of nab-paclitaxel plus gemcitabine was superior to gemcitabine alone with a </w:t>
      </w:r>
      <w:r w:rsidR="00284446" w:rsidRPr="00594ED7">
        <w:rPr>
          <w:rFonts w:ascii="Book Antiqua" w:hAnsi="Book Antiqua"/>
          <w:sz w:val="24"/>
          <w:szCs w:val="24"/>
        </w:rPr>
        <w:t xml:space="preserve">median </w:t>
      </w:r>
      <w:r w:rsidR="00F95070" w:rsidRPr="00594ED7">
        <w:rPr>
          <w:rFonts w:ascii="Book Antiqua" w:hAnsi="Book Antiqua"/>
          <w:sz w:val="24"/>
          <w:szCs w:val="24"/>
        </w:rPr>
        <w:t>OS</w:t>
      </w:r>
      <w:r w:rsidR="00573A2C">
        <w:rPr>
          <w:rFonts w:ascii="Book Antiqua" w:hAnsi="Book Antiqua"/>
          <w:sz w:val="24"/>
          <w:szCs w:val="24"/>
        </w:rPr>
        <w:t xml:space="preserve"> of 8.5 mo </w:t>
      </w:r>
      <w:r w:rsidR="00573A2C" w:rsidRPr="00573A2C">
        <w:rPr>
          <w:rFonts w:ascii="Book Antiqua" w:hAnsi="Book Antiqua"/>
          <w:i/>
          <w:sz w:val="24"/>
          <w:szCs w:val="24"/>
        </w:rPr>
        <w:t>vs</w:t>
      </w:r>
      <w:r w:rsidR="00573A2C">
        <w:rPr>
          <w:rFonts w:ascii="Book Antiqua" w:hAnsi="Book Antiqua"/>
          <w:sz w:val="24"/>
          <w:szCs w:val="24"/>
        </w:rPr>
        <w:t xml:space="preserve"> 6.7 mo</w:t>
      </w:r>
      <w:r w:rsidR="005F311D" w:rsidRPr="00594ED7">
        <w:rPr>
          <w:rFonts w:ascii="Book Antiqua" w:hAnsi="Book Antiqua"/>
          <w:sz w:val="24"/>
          <w:szCs w:val="24"/>
        </w:rPr>
        <w:fldChar w:fldCharType="begin"/>
      </w:r>
      <w:r w:rsidR="007347DD" w:rsidRPr="00594ED7">
        <w:rPr>
          <w:rFonts w:ascii="Book Antiqua" w:hAnsi="Book Antiqua"/>
          <w:sz w:val="24"/>
          <w:szCs w:val="24"/>
        </w:rPr>
        <w:instrText>ADDIN RW.CITE{{79 VonHoff,D.D. 2013}}</w:instrText>
      </w:r>
      <w:r w:rsidR="005F311D"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[71]</w:t>
      </w:r>
      <w:r w:rsidR="005F311D" w:rsidRPr="00594ED7">
        <w:rPr>
          <w:rFonts w:ascii="Book Antiqua" w:hAnsi="Book Antiqua"/>
          <w:sz w:val="24"/>
          <w:szCs w:val="24"/>
        </w:rPr>
        <w:fldChar w:fldCharType="end"/>
      </w:r>
      <w:r w:rsidR="00573A2C">
        <w:rPr>
          <w:rFonts w:ascii="Book Antiqua" w:eastAsia="宋体" w:hAnsi="Book Antiqua" w:hint="eastAsia"/>
          <w:sz w:val="24"/>
          <w:szCs w:val="24"/>
          <w:lang w:eastAsia="zh-CN"/>
        </w:rPr>
        <w:t>.</w:t>
      </w:r>
      <w:r w:rsidR="003A58B9" w:rsidRPr="00594ED7">
        <w:rPr>
          <w:rFonts w:ascii="Book Antiqua" w:hAnsi="Book Antiqua"/>
          <w:sz w:val="24"/>
          <w:szCs w:val="24"/>
        </w:rPr>
        <w:t xml:space="preserve"> The superiority in survival persisted with </w:t>
      </w:r>
      <w:proofErr w:type="gramStart"/>
      <w:r w:rsidR="003A58B9" w:rsidRPr="00594ED7">
        <w:rPr>
          <w:rFonts w:ascii="Book Antiqua" w:hAnsi="Book Antiqua"/>
          <w:sz w:val="24"/>
          <w:szCs w:val="24"/>
        </w:rPr>
        <w:t>long term</w:t>
      </w:r>
      <w:proofErr w:type="gramEnd"/>
      <w:r w:rsidR="003A58B9" w:rsidRPr="00594ED7">
        <w:rPr>
          <w:rFonts w:ascii="Book Antiqua" w:hAnsi="Book Antiqua"/>
          <w:sz w:val="24"/>
          <w:szCs w:val="24"/>
        </w:rPr>
        <w:t xml:space="preserve"> follow up at 3 years</w:t>
      </w:r>
      <w:r w:rsidR="00573A2C" w:rsidRPr="00594ED7">
        <w:rPr>
          <w:rFonts w:ascii="Book Antiqua" w:hAnsi="Book Antiqua"/>
          <w:sz w:val="24"/>
          <w:szCs w:val="24"/>
        </w:rPr>
        <w:fldChar w:fldCharType="begin"/>
      </w:r>
      <w:r w:rsidR="00573A2C" w:rsidRPr="00594ED7">
        <w:rPr>
          <w:rFonts w:ascii="Book Antiqua" w:hAnsi="Book Antiqua"/>
          <w:sz w:val="24"/>
          <w:szCs w:val="24"/>
        </w:rPr>
        <w:instrText>ADDIN RW.CITE{{2 Goldstein,D. 2015}}</w:instrText>
      </w:r>
      <w:r w:rsidR="00573A2C" w:rsidRPr="00594ED7">
        <w:rPr>
          <w:rFonts w:ascii="Book Antiqua" w:hAnsi="Book Antiqua"/>
          <w:sz w:val="24"/>
          <w:szCs w:val="24"/>
        </w:rPr>
        <w:fldChar w:fldCharType="separate"/>
      </w:r>
      <w:r w:rsidR="00573A2C" w:rsidRPr="00594ED7">
        <w:rPr>
          <w:rFonts w:ascii="Book Antiqua" w:hAnsi="Book Antiqua" w:cs="Calibri"/>
          <w:sz w:val="24"/>
          <w:szCs w:val="24"/>
          <w:vertAlign w:val="superscript"/>
        </w:rPr>
        <w:t>[72]</w:t>
      </w:r>
      <w:r w:rsidR="00573A2C" w:rsidRPr="00594ED7">
        <w:rPr>
          <w:rFonts w:ascii="Book Antiqua" w:hAnsi="Book Antiqua"/>
          <w:sz w:val="24"/>
          <w:szCs w:val="24"/>
        </w:rPr>
        <w:fldChar w:fldCharType="end"/>
      </w:r>
      <w:r w:rsidR="003A58B9" w:rsidRPr="00594ED7">
        <w:rPr>
          <w:rFonts w:ascii="Book Antiqua" w:hAnsi="Book Antiqua"/>
          <w:sz w:val="24"/>
          <w:szCs w:val="24"/>
        </w:rPr>
        <w:t>.</w:t>
      </w:r>
      <w:r w:rsidR="005F311D" w:rsidRPr="00594ED7">
        <w:rPr>
          <w:rFonts w:ascii="Book Antiqua" w:hAnsi="Book Antiqua"/>
          <w:sz w:val="24"/>
          <w:szCs w:val="24"/>
        </w:rPr>
        <w:t xml:space="preserve"> </w:t>
      </w:r>
      <w:r w:rsidR="003A58B9" w:rsidRPr="00594ED7">
        <w:rPr>
          <w:rFonts w:ascii="Book Antiqua" w:hAnsi="Book Antiqua"/>
          <w:sz w:val="24"/>
          <w:szCs w:val="24"/>
        </w:rPr>
        <w:t xml:space="preserve">The combination of gemcitabine plus nab-paclitaxel </w:t>
      </w:r>
      <w:r w:rsidR="00497A8B" w:rsidRPr="00594ED7">
        <w:rPr>
          <w:rFonts w:ascii="Book Antiqua" w:hAnsi="Book Antiqua"/>
          <w:sz w:val="24"/>
          <w:szCs w:val="24"/>
        </w:rPr>
        <w:t xml:space="preserve">has </w:t>
      </w:r>
      <w:r w:rsidR="003A58B9" w:rsidRPr="00594ED7">
        <w:rPr>
          <w:rFonts w:ascii="Book Antiqua" w:hAnsi="Book Antiqua"/>
          <w:sz w:val="24"/>
          <w:szCs w:val="24"/>
        </w:rPr>
        <w:t xml:space="preserve">also </w:t>
      </w:r>
      <w:r w:rsidR="00497A8B" w:rsidRPr="00594ED7">
        <w:rPr>
          <w:rFonts w:ascii="Book Antiqua" w:hAnsi="Book Antiqua"/>
          <w:sz w:val="24"/>
          <w:szCs w:val="24"/>
        </w:rPr>
        <w:t xml:space="preserve">been </w:t>
      </w:r>
      <w:r w:rsidR="00EB5319" w:rsidRPr="00594ED7">
        <w:rPr>
          <w:rFonts w:ascii="Book Antiqua" w:hAnsi="Book Antiqua"/>
          <w:sz w:val="24"/>
          <w:szCs w:val="24"/>
        </w:rPr>
        <w:t xml:space="preserve">recently </w:t>
      </w:r>
      <w:r w:rsidR="003A58B9" w:rsidRPr="00594ED7">
        <w:rPr>
          <w:rFonts w:ascii="Book Antiqua" w:hAnsi="Book Antiqua"/>
          <w:sz w:val="24"/>
          <w:szCs w:val="24"/>
        </w:rPr>
        <w:t>approved for first line treatment of advanced pancreatic cancer.</w:t>
      </w:r>
      <w:r w:rsidR="00F05582" w:rsidRPr="00594ED7">
        <w:rPr>
          <w:rFonts w:ascii="Book Antiqua" w:hAnsi="Book Antiqua"/>
          <w:sz w:val="24"/>
          <w:szCs w:val="24"/>
        </w:rPr>
        <w:t xml:space="preserve"> </w:t>
      </w:r>
    </w:p>
    <w:p w14:paraId="195929FF" w14:textId="18B92995" w:rsidR="001B4144" w:rsidRDefault="003A58B9" w:rsidP="00C41F84">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There are currently n</w:t>
      </w:r>
      <w:r w:rsidR="005234A9">
        <w:rPr>
          <w:rFonts w:ascii="Book Antiqua" w:hAnsi="Book Antiqua"/>
          <w:sz w:val="24"/>
          <w:szCs w:val="24"/>
        </w:rPr>
        <w:t>o studies that directly compare</w:t>
      </w:r>
      <w:r w:rsidRPr="00594ED7">
        <w:rPr>
          <w:rFonts w:ascii="Book Antiqua" w:hAnsi="Book Antiqua"/>
          <w:sz w:val="24"/>
          <w:szCs w:val="24"/>
        </w:rPr>
        <w:t xml:space="preserve"> the activity of FOLFIR</w:t>
      </w:r>
      <w:r w:rsidR="00C906E9" w:rsidRPr="00594ED7">
        <w:rPr>
          <w:rFonts w:ascii="Book Antiqua" w:hAnsi="Book Antiqua"/>
          <w:sz w:val="24"/>
          <w:szCs w:val="24"/>
        </w:rPr>
        <w:t>INOX to gemcitabine plus nab-paclitaxel and both are approved for use in the first line setting. In clinical practice, the choice of regimen is often dependent on the toxicity profile</w:t>
      </w:r>
      <w:r w:rsidR="00284446" w:rsidRPr="00594ED7">
        <w:rPr>
          <w:rFonts w:ascii="Book Antiqua" w:hAnsi="Book Antiqua"/>
          <w:sz w:val="24"/>
          <w:szCs w:val="24"/>
        </w:rPr>
        <w:t>s</w:t>
      </w:r>
      <w:r w:rsidR="00C906E9" w:rsidRPr="00594ED7">
        <w:rPr>
          <w:rFonts w:ascii="Book Antiqua" w:hAnsi="Book Antiqua"/>
          <w:sz w:val="24"/>
          <w:szCs w:val="24"/>
        </w:rPr>
        <w:t xml:space="preserve">. FOLFIRINOX </w:t>
      </w:r>
      <w:r w:rsidR="00415AC9" w:rsidRPr="00594ED7">
        <w:rPr>
          <w:rFonts w:ascii="Book Antiqua" w:hAnsi="Book Antiqua"/>
          <w:sz w:val="24"/>
          <w:szCs w:val="24"/>
        </w:rPr>
        <w:t xml:space="preserve">has more </w:t>
      </w:r>
      <w:proofErr w:type="gramStart"/>
      <w:r w:rsidR="00415AC9" w:rsidRPr="00594ED7">
        <w:rPr>
          <w:rFonts w:ascii="Book Antiqua" w:hAnsi="Book Antiqua"/>
          <w:sz w:val="24"/>
          <w:szCs w:val="24"/>
        </w:rPr>
        <w:t>toxicities</w:t>
      </w:r>
      <w:proofErr w:type="gramEnd"/>
      <w:r w:rsidR="00415AC9" w:rsidRPr="00594ED7">
        <w:rPr>
          <w:rFonts w:ascii="Book Antiqua" w:hAnsi="Book Antiqua"/>
          <w:sz w:val="24"/>
          <w:szCs w:val="24"/>
        </w:rPr>
        <w:t xml:space="preserve"> and is usually reserved for patients with good performance status</w:t>
      </w:r>
      <w:r w:rsidR="00C906E9" w:rsidRPr="00594ED7">
        <w:rPr>
          <w:rFonts w:ascii="Book Antiqua" w:hAnsi="Book Antiqua"/>
          <w:sz w:val="24"/>
          <w:szCs w:val="24"/>
        </w:rPr>
        <w:t>.</w:t>
      </w:r>
      <w:r w:rsidR="00415AC9" w:rsidRPr="00594ED7">
        <w:rPr>
          <w:rFonts w:ascii="Book Antiqua" w:hAnsi="Book Antiqua"/>
          <w:sz w:val="24"/>
          <w:szCs w:val="24"/>
        </w:rPr>
        <w:t xml:space="preserve"> </w:t>
      </w:r>
      <w:r w:rsidR="00C906E9" w:rsidRPr="00594ED7">
        <w:rPr>
          <w:rFonts w:ascii="Book Antiqua" w:hAnsi="Book Antiqua"/>
          <w:sz w:val="24"/>
          <w:szCs w:val="24"/>
        </w:rPr>
        <w:t>Gemcitabine plus nab-paclitaxel has been studied in patients with a KPS ≥</w:t>
      </w:r>
      <w:r w:rsidR="00C41F84">
        <w:rPr>
          <w:rFonts w:ascii="Book Antiqua" w:eastAsia="宋体" w:hAnsi="Book Antiqua" w:hint="eastAsia"/>
          <w:sz w:val="24"/>
          <w:szCs w:val="24"/>
          <w:lang w:eastAsia="zh-CN"/>
        </w:rPr>
        <w:t xml:space="preserve"> </w:t>
      </w:r>
      <w:r w:rsidR="00C906E9" w:rsidRPr="00594ED7">
        <w:rPr>
          <w:rFonts w:ascii="Book Antiqua" w:hAnsi="Book Antiqua"/>
          <w:sz w:val="24"/>
          <w:szCs w:val="24"/>
        </w:rPr>
        <w:t xml:space="preserve">70, which approximates ECOG 2. </w:t>
      </w:r>
      <w:r w:rsidR="00415AC9" w:rsidRPr="00594ED7">
        <w:rPr>
          <w:rFonts w:ascii="Book Antiqua" w:hAnsi="Book Antiqua"/>
          <w:sz w:val="24"/>
          <w:szCs w:val="24"/>
        </w:rPr>
        <w:t>Population based studies revealed that few real world patients actually meet the eligibility criteria used in the clinical trials with only about 25% of patients able to receive FOLFIRINOX and 45% able to receive gemcitabine plus nab-paclitaxel</w:t>
      </w:r>
      <w:r w:rsidR="00C41F84" w:rsidRPr="00594ED7">
        <w:rPr>
          <w:rFonts w:ascii="Book Antiqua" w:hAnsi="Book Antiqua"/>
          <w:sz w:val="24"/>
          <w:szCs w:val="24"/>
        </w:rPr>
        <w:fldChar w:fldCharType="begin"/>
      </w:r>
      <w:r w:rsidR="00C41F84" w:rsidRPr="00594ED7">
        <w:rPr>
          <w:rFonts w:ascii="Book Antiqua" w:hAnsi="Book Antiqua"/>
          <w:sz w:val="24"/>
          <w:szCs w:val="24"/>
        </w:rPr>
        <w:instrText>ADDIN RW.CITE{{19 Peixoto,R.D. 2015; 124 Ho,M.Y. 2015}}</w:instrText>
      </w:r>
      <w:r w:rsidR="00C41F84" w:rsidRPr="00594ED7">
        <w:rPr>
          <w:rFonts w:ascii="Book Antiqua" w:hAnsi="Book Antiqua"/>
          <w:sz w:val="24"/>
          <w:szCs w:val="24"/>
        </w:rPr>
        <w:fldChar w:fldCharType="separate"/>
      </w:r>
      <w:r w:rsidR="00C41F84" w:rsidRPr="00594ED7">
        <w:rPr>
          <w:rFonts w:ascii="Book Antiqua" w:hAnsi="Book Antiqua" w:cs="Calibri"/>
          <w:sz w:val="24"/>
          <w:szCs w:val="24"/>
          <w:vertAlign w:val="superscript"/>
        </w:rPr>
        <w:t>[73,74]</w:t>
      </w:r>
      <w:r w:rsidR="00C41F84" w:rsidRPr="00594ED7">
        <w:rPr>
          <w:rFonts w:ascii="Book Antiqua" w:hAnsi="Book Antiqua"/>
          <w:sz w:val="24"/>
          <w:szCs w:val="24"/>
        </w:rPr>
        <w:fldChar w:fldCharType="end"/>
      </w:r>
      <w:r w:rsidR="00415AC9" w:rsidRPr="00594ED7">
        <w:rPr>
          <w:rFonts w:ascii="Book Antiqua" w:hAnsi="Book Antiqua"/>
          <w:sz w:val="24"/>
          <w:szCs w:val="24"/>
        </w:rPr>
        <w:t>.</w:t>
      </w:r>
      <w:r w:rsidR="00E35EEE" w:rsidRPr="00594ED7">
        <w:rPr>
          <w:rFonts w:ascii="Book Antiqua" w:hAnsi="Book Antiqua"/>
          <w:sz w:val="24"/>
          <w:szCs w:val="24"/>
        </w:rPr>
        <w:t xml:space="preserve"> </w:t>
      </w:r>
      <w:r w:rsidR="00C906E9" w:rsidRPr="00594ED7">
        <w:rPr>
          <w:rFonts w:ascii="Book Antiqua" w:hAnsi="Book Antiqua"/>
          <w:sz w:val="24"/>
          <w:szCs w:val="24"/>
        </w:rPr>
        <w:t xml:space="preserve">In patients with borderline performance who may not be able </w:t>
      </w:r>
      <w:r w:rsidR="00C906E9" w:rsidRPr="00594ED7">
        <w:rPr>
          <w:rFonts w:ascii="Book Antiqua" w:hAnsi="Book Antiqua"/>
          <w:sz w:val="24"/>
          <w:szCs w:val="24"/>
        </w:rPr>
        <w:lastRenderedPageBreak/>
        <w:t>to tolerate combination cytotoxic therapy, gemcitabine monotherapy remains an option.</w:t>
      </w:r>
      <w:r w:rsidR="00C41F84">
        <w:rPr>
          <w:rFonts w:ascii="Book Antiqua" w:eastAsia="宋体" w:hAnsi="Book Antiqua" w:hint="eastAsia"/>
          <w:sz w:val="24"/>
          <w:szCs w:val="24"/>
          <w:lang w:eastAsia="zh-CN"/>
        </w:rPr>
        <w:t xml:space="preserve"> </w:t>
      </w:r>
      <w:r w:rsidR="00E51F0D" w:rsidRPr="00594ED7">
        <w:rPr>
          <w:rFonts w:ascii="Book Antiqua" w:hAnsi="Book Antiqua"/>
          <w:sz w:val="24"/>
          <w:szCs w:val="24"/>
        </w:rPr>
        <w:t xml:space="preserve">Unfortunately, there </w:t>
      </w:r>
      <w:r w:rsidR="00284446" w:rsidRPr="00594ED7">
        <w:rPr>
          <w:rFonts w:ascii="Book Antiqua" w:hAnsi="Book Antiqua"/>
          <w:sz w:val="24"/>
          <w:szCs w:val="24"/>
        </w:rPr>
        <w:t xml:space="preserve">are </w:t>
      </w:r>
      <w:r w:rsidR="0092365C" w:rsidRPr="00594ED7">
        <w:rPr>
          <w:rFonts w:ascii="Book Antiqua" w:hAnsi="Book Antiqua"/>
          <w:sz w:val="24"/>
          <w:szCs w:val="24"/>
        </w:rPr>
        <w:t>limited data from large</w:t>
      </w:r>
      <w:r w:rsidR="00F05582" w:rsidRPr="00594ED7">
        <w:rPr>
          <w:rFonts w:ascii="Book Antiqua" w:hAnsi="Book Antiqua"/>
          <w:sz w:val="24"/>
          <w:szCs w:val="24"/>
        </w:rPr>
        <w:t xml:space="preserve"> </w:t>
      </w:r>
      <w:r w:rsidR="00E51F0D" w:rsidRPr="00594ED7">
        <w:rPr>
          <w:rFonts w:ascii="Book Antiqua" w:hAnsi="Book Antiqua"/>
          <w:sz w:val="24"/>
          <w:szCs w:val="24"/>
        </w:rPr>
        <w:t>prospe</w:t>
      </w:r>
      <w:r w:rsidR="006C7AD5" w:rsidRPr="00594ED7">
        <w:rPr>
          <w:rFonts w:ascii="Book Antiqua" w:hAnsi="Book Antiqua"/>
          <w:sz w:val="24"/>
          <w:szCs w:val="24"/>
        </w:rPr>
        <w:t>ctive randomized data investigating</w:t>
      </w:r>
      <w:r w:rsidR="00E51F0D" w:rsidRPr="00594ED7">
        <w:rPr>
          <w:rFonts w:ascii="Book Antiqua" w:hAnsi="Book Antiqua"/>
          <w:sz w:val="24"/>
          <w:szCs w:val="24"/>
        </w:rPr>
        <w:t xml:space="preserve"> second line therap</w:t>
      </w:r>
      <w:r w:rsidR="00284446" w:rsidRPr="00594ED7">
        <w:rPr>
          <w:rFonts w:ascii="Book Antiqua" w:hAnsi="Book Antiqua"/>
          <w:sz w:val="24"/>
          <w:szCs w:val="24"/>
        </w:rPr>
        <w:t>ies</w:t>
      </w:r>
      <w:r w:rsidR="00E51F0D" w:rsidRPr="00594ED7">
        <w:rPr>
          <w:rFonts w:ascii="Book Antiqua" w:hAnsi="Book Antiqua"/>
          <w:sz w:val="24"/>
          <w:szCs w:val="24"/>
        </w:rPr>
        <w:t xml:space="preserve"> upon progression. </w:t>
      </w:r>
      <w:r w:rsidR="006C7AD5" w:rsidRPr="00594ED7">
        <w:rPr>
          <w:rFonts w:ascii="Book Antiqua" w:hAnsi="Book Antiqua"/>
          <w:sz w:val="24"/>
          <w:szCs w:val="24"/>
        </w:rPr>
        <w:t xml:space="preserve">With the use of more active first line treatments, patients are now </w:t>
      </w:r>
      <w:r w:rsidR="00284446" w:rsidRPr="00594ED7">
        <w:rPr>
          <w:rFonts w:ascii="Book Antiqua" w:hAnsi="Book Antiqua"/>
          <w:sz w:val="24"/>
          <w:szCs w:val="24"/>
        </w:rPr>
        <w:t xml:space="preserve">faring </w:t>
      </w:r>
      <w:r w:rsidR="006C7AD5" w:rsidRPr="00594ED7">
        <w:rPr>
          <w:rFonts w:ascii="Book Antiqua" w:hAnsi="Book Antiqua"/>
          <w:sz w:val="24"/>
          <w:szCs w:val="24"/>
        </w:rPr>
        <w:t>better</w:t>
      </w:r>
      <w:r w:rsidR="00284446" w:rsidRPr="00594ED7">
        <w:rPr>
          <w:rFonts w:ascii="Book Antiqua" w:hAnsi="Book Antiqua"/>
          <w:sz w:val="24"/>
          <w:szCs w:val="24"/>
        </w:rPr>
        <w:t xml:space="preserve"> to the degree that warrants consideration of</w:t>
      </w:r>
      <w:r w:rsidR="006C7AD5" w:rsidRPr="00594ED7">
        <w:rPr>
          <w:rFonts w:ascii="Book Antiqua" w:hAnsi="Book Antiqua"/>
          <w:sz w:val="24"/>
          <w:szCs w:val="24"/>
        </w:rPr>
        <w:t xml:space="preserve"> second line therapy</w:t>
      </w:r>
      <w:r w:rsidR="00284446" w:rsidRPr="00594ED7">
        <w:rPr>
          <w:rFonts w:ascii="Book Antiqua" w:hAnsi="Book Antiqua"/>
          <w:sz w:val="24"/>
          <w:szCs w:val="24"/>
        </w:rPr>
        <w:t>. Nonetheless, second line treatment</w:t>
      </w:r>
      <w:r w:rsidR="006C7AD5" w:rsidRPr="00594ED7">
        <w:rPr>
          <w:rFonts w:ascii="Book Antiqua" w:hAnsi="Book Antiqua"/>
          <w:sz w:val="24"/>
          <w:szCs w:val="24"/>
        </w:rPr>
        <w:t xml:space="preserve"> represents an area of clinical unmet need. </w:t>
      </w:r>
      <w:r w:rsidR="00F05582" w:rsidRPr="00594ED7">
        <w:rPr>
          <w:rFonts w:ascii="Book Antiqua" w:hAnsi="Book Antiqua"/>
          <w:sz w:val="24"/>
          <w:szCs w:val="24"/>
        </w:rPr>
        <w:t>S</w:t>
      </w:r>
      <w:r w:rsidR="00E51F0D" w:rsidRPr="00594ED7">
        <w:rPr>
          <w:rFonts w:ascii="Book Antiqua" w:hAnsi="Book Antiqua"/>
          <w:sz w:val="24"/>
          <w:szCs w:val="24"/>
        </w:rPr>
        <w:t xml:space="preserve">ystemic therapy is still often used for patients with good performance status who wishes to receive treatment. </w:t>
      </w:r>
      <w:r w:rsidR="006C7AD5" w:rsidRPr="00594ED7">
        <w:rPr>
          <w:rFonts w:ascii="Book Antiqua" w:hAnsi="Book Antiqua"/>
          <w:sz w:val="24"/>
          <w:szCs w:val="24"/>
        </w:rPr>
        <w:t>Agents that are considered active in pancreatic cancer</w:t>
      </w:r>
      <w:r w:rsidR="00F05582" w:rsidRPr="00594ED7">
        <w:rPr>
          <w:rFonts w:ascii="Book Antiqua" w:hAnsi="Book Antiqua"/>
          <w:sz w:val="24"/>
          <w:szCs w:val="24"/>
        </w:rPr>
        <w:t xml:space="preserve"> such as 5</w:t>
      </w:r>
      <w:r w:rsidR="00C41F84">
        <w:rPr>
          <w:rFonts w:ascii="Book Antiqua" w:eastAsia="宋体" w:hAnsi="Book Antiqua" w:hint="eastAsia"/>
          <w:sz w:val="24"/>
          <w:szCs w:val="24"/>
          <w:lang w:eastAsia="zh-CN"/>
        </w:rPr>
        <w:t>-</w:t>
      </w:r>
      <w:r w:rsidR="00F05582" w:rsidRPr="00594ED7">
        <w:rPr>
          <w:rFonts w:ascii="Book Antiqua" w:hAnsi="Book Antiqua"/>
          <w:sz w:val="24"/>
          <w:szCs w:val="24"/>
        </w:rPr>
        <w:t>FU, oxaliplatin, irinotecan and gemcitabine</w:t>
      </w:r>
      <w:r w:rsidR="006C7AD5" w:rsidRPr="00594ED7">
        <w:rPr>
          <w:rFonts w:ascii="Book Antiqua" w:hAnsi="Book Antiqua"/>
          <w:sz w:val="24"/>
          <w:szCs w:val="24"/>
        </w:rPr>
        <w:t xml:space="preserve"> are reasonable to be used in the second line setting with no single regimen </w:t>
      </w:r>
      <w:r w:rsidR="00DE6B89" w:rsidRPr="00594ED7">
        <w:rPr>
          <w:rFonts w:ascii="Book Antiqua" w:hAnsi="Book Antiqua"/>
          <w:sz w:val="24"/>
          <w:szCs w:val="24"/>
        </w:rPr>
        <w:t xml:space="preserve">that </w:t>
      </w:r>
      <w:r w:rsidR="00284446" w:rsidRPr="00594ED7">
        <w:rPr>
          <w:rFonts w:ascii="Book Antiqua" w:hAnsi="Book Antiqua"/>
          <w:sz w:val="24"/>
          <w:szCs w:val="24"/>
        </w:rPr>
        <w:t xml:space="preserve">can be </w:t>
      </w:r>
      <w:r w:rsidR="00DE6B89" w:rsidRPr="00594ED7">
        <w:rPr>
          <w:rFonts w:ascii="Book Antiqua" w:hAnsi="Book Antiqua"/>
          <w:sz w:val="24"/>
          <w:szCs w:val="24"/>
        </w:rPr>
        <w:t xml:space="preserve">currently </w:t>
      </w:r>
      <w:r w:rsidR="006C7AD5" w:rsidRPr="00594ED7">
        <w:rPr>
          <w:rFonts w:ascii="Book Antiqua" w:hAnsi="Book Antiqua"/>
          <w:sz w:val="24"/>
          <w:szCs w:val="24"/>
        </w:rPr>
        <w:t xml:space="preserve">considered </w:t>
      </w:r>
      <w:r w:rsidR="00284446" w:rsidRPr="00594ED7">
        <w:rPr>
          <w:rFonts w:ascii="Book Antiqua" w:hAnsi="Book Antiqua"/>
          <w:sz w:val="24"/>
          <w:szCs w:val="24"/>
        </w:rPr>
        <w:t xml:space="preserve">as </w:t>
      </w:r>
      <w:r w:rsidR="006C7AD5" w:rsidRPr="00594ED7">
        <w:rPr>
          <w:rFonts w:ascii="Book Antiqua" w:hAnsi="Book Antiqua"/>
          <w:sz w:val="24"/>
          <w:szCs w:val="24"/>
        </w:rPr>
        <w:t>the standard of care.</w:t>
      </w:r>
      <w:r w:rsidR="00F05582" w:rsidRPr="00594ED7">
        <w:rPr>
          <w:rFonts w:ascii="Book Antiqua" w:hAnsi="Book Antiqua"/>
          <w:sz w:val="24"/>
          <w:szCs w:val="24"/>
        </w:rPr>
        <w:t xml:space="preserve"> Retrospective studies suggest that use of second line therapies is feasible with a potential survival benefit</w:t>
      </w:r>
      <w:r w:rsidR="00C41F84" w:rsidRPr="00C41F84">
        <w:rPr>
          <w:rFonts w:ascii="Book Antiqua" w:hAnsi="Book Antiqua"/>
          <w:sz w:val="24"/>
          <w:szCs w:val="24"/>
        </w:rPr>
        <w:fldChar w:fldCharType="begin"/>
      </w:r>
      <w:r w:rsidR="00C41F84" w:rsidRPr="00C41F84">
        <w:rPr>
          <w:rFonts w:ascii="Book Antiqua" w:hAnsi="Book Antiqua"/>
          <w:sz w:val="24"/>
          <w:szCs w:val="24"/>
        </w:rPr>
        <w:instrText>ADDIN RW.CITE{{102 Giordano,Guido 2016}}</w:instrText>
      </w:r>
      <w:r w:rsidR="00C41F84" w:rsidRPr="00C41F84">
        <w:rPr>
          <w:rFonts w:ascii="Book Antiqua" w:hAnsi="Book Antiqua"/>
          <w:sz w:val="24"/>
          <w:szCs w:val="24"/>
        </w:rPr>
        <w:fldChar w:fldCharType="separate"/>
      </w:r>
      <w:r w:rsidR="00C41F84" w:rsidRPr="00C41F84">
        <w:rPr>
          <w:rFonts w:ascii="Book Antiqua" w:hAnsi="Book Antiqua" w:cs="Calibri"/>
          <w:sz w:val="24"/>
          <w:szCs w:val="24"/>
          <w:vertAlign w:val="superscript"/>
        </w:rPr>
        <w:t>[75]</w:t>
      </w:r>
      <w:r w:rsidR="00C41F84" w:rsidRPr="00C41F84">
        <w:rPr>
          <w:rFonts w:ascii="Book Antiqua" w:hAnsi="Book Antiqua"/>
          <w:sz w:val="24"/>
          <w:szCs w:val="24"/>
        </w:rPr>
        <w:fldChar w:fldCharType="end"/>
      </w:r>
      <w:r w:rsidR="00F05582" w:rsidRPr="00594ED7">
        <w:rPr>
          <w:rFonts w:ascii="Book Antiqua" w:hAnsi="Book Antiqua"/>
          <w:sz w:val="24"/>
          <w:szCs w:val="24"/>
        </w:rPr>
        <w:t>.</w:t>
      </w:r>
      <w:r w:rsidR="00E35EEE" w:rsidRPr="00594ED7">
        <w:rPr>
          <w:rFonts w:ascii="Book Antiqua" w:hAnsi="Book Antiqua"/>
          <w:sz w:val="24"/>
          <w:szCs w:val="24"/>
        </w:rPr>
        <w:t xml:space="preserve"> </w:t>
      </w:r>
      <w:r w:rsidR="00F05582" w:rsidRPr="00594ED7">
        <w:rPr>
          <w:rFonts w:ascii="Book Antiqua" w:hAnsi="Book Antiqua"/>
          <w:sz w:val="24"/>
          <w:szCs w:val="24"/>
        </w:rPr>
        <w:t>Patients enrolled into the MPACT study were followed pro</w:t>
      </w:r>
      <w:r w:rsidR="0092365C" w:rsidRPr="00594ED7">
        <w:rPr>
          <w:rFonts w:ascii="Book Antiqua" w:hAnsi="Book Antiqua"/>
          <w:sz w:val="24"/>
          <w:szCs w:val="24"/>
        </w:rPr>
        <w:t xml:space="preserve">spectively and </w:t>
      </w:r>
      <w:r w:rsidR="00DE6B89" w:rsidRPr="00594ED7">
        <w:rPr>
          <w:rFonts w:ascii="Book Antiqua" w:hAnsi="Book Antiqua"/>
          <w:sz w:val="24"/>
          <w:szCs w:val="24"/>
        </w:rPr>
        <w:t>results were</w:t>
      </w:r>
      <w:r w:rsidR="00F05582" w:rsidRPr="00594ED7">
        <w:rPr>
          <w:rFonts w:ascii="Book Antiqua" w:hAnsi="Book Antiqua"/>
          <w:sz w:val="24"/>
          <w:szCs w:val="24"/>
        </w:rPr>
        <w:t xml:space="preserve"> published on the outcomes of second line therapy</w:t>
      </w:r>
      <w:r w:rsidR="00C41F84" w:rsidRPr="00594ED7">
        <w:rPr>
          <w:rFonts w:ascii="Book Antiqua" w:hAnsi="Book Antiqua"/>
          <w:sz w:val="24"/>
          <w:szCs w:val="24"/>
        </w:rPr>
        <w:fldChar w:fldCharType="begin"/>
      </w:r>
      <w:r w:rsidR="00C41F84" w:rsidRPr="00594ED7">
        <w:rPr>
          <w:rFonts w:ascii="Book Antiqua" w:hAnsi="Book Antiqua"/>
          <w:sz w:val="24"/>
          <w:szCs w:val="24"/>
        </w:rPr>
        <w:instrText>ADDIN RW.CITE{{125 Chiorean,E.G. 2016}}</w:instrText>
      </w:r>
      <w:r w:rsidR="00C41F84" w:rsidRPr="00594ED7">
        <w:rPr>
          <w:rFonts w:ascii="Book Antiqua" w:hAnsi="Book Antiqua"/>
          <w:sz w:val="24"/>
          <w:szCs w:val="24"/>
        </w:rPr>
        <w:fldChar w:fldCharType="separate"/>
      </w:r>
      <w:r w:rsidR="00C41F84" w:rsidRPr="00594ED7">
        <w:rPr>
          <w:rFonts w:ascii="Book Antiqua" w:hAnsi="Book Antiqua" w:cs="Calibri"/>
          <w:sz w:val="24"/>
          <w:szCs w:val="24"/>
          <w:vertAlign w:val="superscript"/>
        </w:rPr>
        <w:t>[76]</w:t>
      </w:r>
      <w:r w:rsidR="00C41F84" w:rsidRPr="00594ED7">
        <w:rPr>
          <w:rFonts w:ascii="Book Antiqua" w:hAnsi="Book Antiqua"/>
          <w:sz w:val="24"/>
          <w:szCs w:val="24"/>
        </w:rPr>
        <w:fldChar w:fldCharType="end"/>
      </w:r>
      <w:r w:rsidR="00F05582" w:rsidRPr="00594ED7">
        <w:rPr>
          <w:rFonts w:ascii="Book Antiqua" w:hAnsi="Book Antiqua"/>
          <w:sz w:val="24"/>
          <w:szCs w:val="24"/>
        </w:rPr>
        <w:t>.</w:t>
      </w:r>
      <w:r w:rsidR="00E35EEE" w:rsidRPr="00594ED7">
        <w:rPr>
          <w:rFonts w:ascii="Book Antiqua" w:hAnsi="Book Antiqua"/>
          <w:sz w:val="24"/>
          <w:szCs w:val="24"/>
        </w:rPr>
        <w:t xml:space="preserve"> </w:t>
      </w:r>
      <w:r w:rsidR="0092365C" w:rsidRPr="00594ED7">
        <w:rPr>
          <w:rFonts w:ascii="Book Antiqua" w:hAnsi="Book Antiqua"/>
          <w:sz w:val="24"/>
          <w:szCs w:val="24"/>
        </w:rPr>
        <w:t>The authors reported</w:t>
      </w:r>
      <w:r w:rsidR="00923549" w:rsidRPr="00594ED7">
        <w:rPr>
          <w:rFonts w:ascii="Book Antiqua" w:hAnsi="Book Antiqua"/>
          <w:sz w:val="24"/>
          <w:szCs w:val="24"/>
        </w:rPr>
        <w:t xml:space="preserve"> a significant benefit to receiving any second line therapy with an adjusted hazard ratio of 0.47</w:t>
      </w:r>
      <w:r w:rsidR="00C41F84" w:rsidRPr="00594ED7">
        <w:rPr>
          <w:rFonts w:ascii="Book Antiqua" w:hAnsi="Book Antiqua"/>
          <w:sz w:val="24"/>
          <w:szCs w:val="24"/>
        </w:rPr>
        <w:fldChar w:fldCharType="begin"/>
      </w:r>
      <w:r w:rsidR="00C41F84" w:rsidRPr="00594ED7">
        <w:rPr>
          <w:rFonts w:ascii="Book Antiqua" w:hAnsi="Book Antiqua"/>
          <w:sz w:val="24"/>
          <w:szCs w:val="24"/>
        </w:rPr>
        <w:instrText>ADDIN RW.CITE{{125 Chiorean,E.G. 2016}}</w:instrText>
      </w:r>
      <w:r w:rsidR="00C41F84" w:rsidRPr="00594ED7">
        <w:rPr>
          <w:rFonts w:ascii="Book Antiqua" w:hAnsi="Book Antiqua"/>
          <w:sz w:val="24"/>
          <w:szCs w:val="24"/>
        </w:rPr>
        <w:fldChar w:fldCharType="separate"/>
      </w:r>
      <w:r w:rsidR="00C41F84" w:rsidRPr="00594ED7">
        <w:rPr>
          <w:rFonts w:ascii="Book Antiqua" w:hAnsi="Book Antiqua" w:cs="Calibri"/>
          <w:sz w:val="24"/>
          <w:szCs w:val="24"/>
          <w:vertAlign w:val="superscript"/>
        </w:rPr>
        <w:t>[76]</w:t>
      </w:r>
      <w:r w:rsidR="00C41F84" w:rsidRPr="00594ED7">
        <w:rPr>
          <w:rFonts w:ascii="Book Antiqua" w:hAnsi="Book Antiqua"/>
          <w:sz w:val="24"/>
          <w:szCs w:val="24"/>
        </w:rPr>
        <w:fldChar w:fldCharType="end"/>
      </w:r>
      <w:r w:rsidR="00923549" w:rsidRPr="00594ED7">
        <w:rPr>
          <w:rFonts w:ascii="Book Antiqua" w:hAnsi="Book Antiqua"/>
          <w:sz w:val="24"/>
          <w:szCs w:val="24"/>
        </w:rPr>
        <w:t>.</w:t>
      </w:r>
      <w:r w:rsidR="0092365C" w:rsidRPr="00594ED7">
        <w:rPr>
          <w:rFonts w:ascii="Book Antiqua" w:hAnsi="Book Antiqua"/>
          <w:sz w:val="24"/>
          <w:szCs w:val="24"/>
        </w:rPr>
        <w:t xml:space="preserve"> However, the total number of patients </w:t>
      </w:r>
      <w:r w:rsidR="00284446" w:rsidRPr="00594ED7">
        <w:rPr>
          <w:rFonts w:ascii="Book Antiqua" w:hAnsi="Book Antiqua"/>
          <w:sz w:val="24"/>
          <w:szCs w:val="24"/>
        </w:rPr>
        <w:t xml:space="preserve">was </w:t>
      </w:r>
      <w:r w:rsidR="0092365C" w:rsidRPr="00594ED7">
        <w:rPr>
          <w:rFonts w:ascii="Book Antiqua" w:hAnsi="Book Antiqua"/>
          <w:sz w:val="24"/>
          <w:szCs w:val="24"/>
        </w:rPr>
        <w:t xml:space="preserve">small and results may be confounded. </w:t>
      </w:r>
      <w:r w:rsidR="00923549" w:rsidRPr="00594ED7">
        <w:rPr>
          <w:rFonts w:ascii="Book Antiqua" w:hAnsi="Book Antiqua"/>
          <w:sz w:val="24"/>
          <w:szCs w:val="24"/>
        </w:rPr>
        <w:t xml:space="preserve">The combination of 5-FU/LV and oxaliplatin has been studied in </w:t>
      </w:r>
      <w:proofErr w:type="gramStart"/>
      <w:r w:rsidR="00923549" w:rsidRPr="00594ED7">
        <w:rPr>
          <w:rFonts w:ascii="Book Antiqua" w:hAnsi="Book Antiqua"/>
          <w:sz w:val="24"/>
          <w:szCs w:val="24"/>
        </w:rPr>
        <w:t>two phase</w:t>
      </w:r>
      <w:proofErr w:type="gramEnd"/>
      <w:r w:rsidR="00923549" w:rsidRPr="00594ED7">
        <w:rPr>
          <w:rFonts w:ascii="Book Antiqua" w:hAnsi="Book Antiqua"/>
          <w:sz w:val="24"/>
          <w:szCs w:val="24"/>
        </w:rPr>
        <w:t xml:space="preserve"> III trials with conflicting results. </w:t>
      </w:r>
      <w:r w:rsidR="0071459E" w:rsidRPr="00594ED7">
        <w:rPr>
          <w:rFonts w:ascii="Book Antiqua" w:hAnsi="Book Antiqua"/>
          <w:sz w:val="24"/>
          <w:szCs w:val="24"/>
        </w:rPr>
        <w:t xml:space="preserve">The German CONKO study group conducted a trial comparing </w:t>
      </w:r>
      <w:r w:rsidR="00101AD6" w:rsidRPr="00594ED7">
        <w:rPr>
          <w:rFonts w:ascii="Book Antiqua" w:hAnsi="Book Antiqua"/>
          <w:sz w:val="24"/>
          <w:szCs w:val="24"/>
        </w:rPr>
        <w:t>FF (weekly infusional 5-FU and folinic acid)</w:t>
      </w:r>
      <w:r w:rsidR="0071459E" w:rsidRPr="00594ED7">
        <w:rPr>
          <w:rFonts w:ascii="Book Antiqua" w:hAnsi="Book Antiqua"/>
          <w:sz w:val="24"/>
          <w:szCs w:val="24"/>
        </w:rPr>
        <w:t xml:space="preserve"> to OFF (oxaliplatin 85</w:t>
      </w:r>
      <w:r w:rsidR="00C41F84">
        <w:rPr>
          <w:rFonts w:ascii="Book Antiqua" w:eastAsia="宋体" w:hAnsi="Book Antiqua" w:hint="eastAsia"/>
          <w:sz w:val="24"/>
          <w:szCs w:val="24"/>
          <w:lang w:eastAsia="zh-CN"/>
        </w:rPr>
        <w:t xml:space="preserve"> </w:t>
      </w:r>
      <w:r w:rsidR="0071459E" w:rsidRPr="00594ED7">
        <w:rPr>
          <w:rFonts w:ascii="Book Antiqua" w:hAnsi="Book Antiqua"/>
          <w:sz w:val="24"/>
          <w:szCs w:val="24"/>
        </w:rPr>
        <w:t>mg/m</w:t>
      </w:r>
      <w:r w:rsidR="0071459E" w:rsidRPr="00C41F84">
        <w:rPr>
          <w:rFonts w:ascii="Book Antiqua" w:hAnsi="Book Antiqua"/>
          <w:sz w:val="24"/>
          <w:szCs w:val="24"/>
          <w:vertAlign w:val="superscript"/>
        </w:rPr>
        <w:t>2</w:t>
      </w:r>
      <w:r w:rsidR="0071459E" w:rsidRPr="00594ED7">
        <w:rPr>
          <w:rFonts w:ascii="Book Antiqua" w:hAnsi="Book Antiqua"/>
          <w:sz w:val="24"/>
          <w:szCs w:val="24"/>
        </w:rPr>
        <w:t xml:space="preserve"> on days 8 and 22 </w:t>
      </w:r>
      <w:r w:rsidR="00101AD6" w:rsidRPr="00594ED7">
        <w:rPr>
          <w:rFonts w:ascii="Book Antiqua" w:hAnsi="Book Antiqua"/>
          <w:sz w:val="24"/>
          <w:szCs w:val="24"/>
        </w:rPr>
        <w:t>plus FF</w:t>
      </w:r>
      <w:r w:rsidR="00C41F84">
        <w:rPr>
          <w:rFonts w:ascii="Book Antiqua" w:hAnsi="Book Antiqua"/>
          <w:sz w:val="24"/>
          <w:szCs w:val="24"/>
        </w:rPr>
        <w:t xml:space="preserve"> followed by a 2 w</w:t>
      </w:r>
      <w:r w:rsidR="0071459E" w:rsidRPr="00594ED7">
        <w:rPr>
          <w:rFonts w:ascii="Book Antiqua" w:hAnsi="Book Antiqua"/>
          <w:sz w:val="24"/>
          <w:szCs w:val="24"/>
        </w:rPr>
        <w:t>k break) in patients who progressed after first line gemcitabine monotherapy</w:t>
      </w:r>
      <w:r w:rsidR="00C41F84" w:rsidRPr="00594ED7">
        <w:rPr>
          <w:rFonts w:ascii="Book Antiqua" w:hAnsi="Book Antiqua"/>
          <w:sz w:val="24"/>
          <w:szCs w:val="24"/>
        </w:rPr>
        <w:fldChar w:fldCharType="begin"/>
      </w:r>
      <w:r w:rsidR="00C41F84" w:rsidRPr="00594ED7">
        <w:rPr>
          <w:rFonts w:ascii="Book Antiqua" w:hAnsi="Book Antiqua"/>
          <w:sz w:val="24"/>
          <w:szCs w:val="24"/>
        </w:rPr>
        <w:instrText>ADDIN RW.CITE{{160 Pelzer,U. 2011; 120 Oettle,Helmut 2014}}</w:instrText>
      </w:r>
      <w:r w:rsidR="00C41F84" w:rsidRPr="00594ED7">
        <w:rPr>
          <w:rFonts w:ascii="Book Antiqua" w:hAnsi="Book Antiqua"/>
          <w:sz w:val="24"/>
          <w:szCs w:val="24"/>
        </w:rPr>
        <w:fldChar w:fldCharType="separate"/>
      </w:r>
      <w:r w:rsidR="00C41F84" w:rsidRPr="00594ED7">
        <w:rPr>
          <w:rFonts w:ascii="Book Antiqua" w:hAnsi="Book Antiqua" w:cs="Calibri"/>
          <w:sz w:val="24"/>
          <w:szCs w:val="24"/>
          <w:vertAlign w:val="superscript"/>
        </w:rPr>
        <w:t>[77,78]</w:t>
      </w:r>
      <w:r w:rsidR="00C41F84" w:rsidRPr="00594ED7">
        <w:rPr>
          <w:rFonts w:ascii="Book Antiqua" w:hAnsi="Book Antiqua"/>
          <w:sz w:val="24"/>
          <w:szCs w:val="24"/>
        </w:rPr>
        <w:fldChar w:fldCharType="end"/>
      </w:r>
      <w:r w:rsidR="0071459E" w:rsidRPr="00594ED7">
        <w:rPr>
          <w:rFonts w:ascii="Book Antiqua" w:hAnsi="Book Antiqua"/>
          <w:sz w:val="24"/>
          <w:szCs w:val="24"/>
        </w:rPr>
        <w:t>.</w:t>
      </w:r>
      <w:r w:rsidR="00E35EEE" w:rsidRPr="00594ED7">
        <w:rPr>
          <w:rFonts w:ascii="Book Antiqua" w:hAnsi="Book Antiqua"/>
          <w:sz w:val="24"/>
          <w:szCs w:val="24"/>
        </w:rPr>
        <w:t xml:space="preserve"> </w:t>
      </w:r>
      <w:r w:rsidR="0071459E" w:rsidRPr="00594ED7">
        <w:rPr>
          <w:rFonts w:ascii="Book Antiqua" w:hAnsi="Book Antiqua"/>
          <w:sz w:val="24"/>
          <w:szCs w:val="24"/>
        </w:rPr>
        <w:t xml:space="preserve">A significant benefit was seen in the OFF group with a median OS of 5.9 </w:t>
      </w:r>
      <w:proofErr w:type="gramStart"/>
      <w:r w:rsidR="0071459E" w:rsidRPr="00594ED7">
        <w:rPr>
          <w:rFonts w:ascii="Book Antiqua" w:hAnsi="Book Antiqua"/>
          <w:sz w:val="24"/>
          <w:szCs w:val="24"/>
        </w:rPr>
        <w:t>mo</w:t>
      </w:r>
      <w:proofErr w:type="gramEnd"/>
      <w:r w:rsidR="00C41F84">
        <w:rPr>
          <w:rFonts w:ascii="Book Antiqua" w:hAnsi="Book Antiqua"/>
          <w:sz w:val="24"/>
          <w:szCs w:val="24"/>
        </w:rPr>
        <w:t xml:space="preserve"> compared to 3.3 mo</w:t>
      </w:r>
      <w:r w:rsidR="00E35EEE" w:rsidRPr="00594ED7">
        <w:rPr>
          <w:rFonts w:ascii="Book Antiqua" w:hAnsi="Book Antiqua"/>
          <w:sz w:val="24"/>
          <w:szCs w:val="24"/>
        </w:rPr>
        <w:fldChar w:fldCharType="begin"/>
      </w:r>
      <w:r w:rsidR="007347DD" w:rsidRPr="00594ED7">
        <w:rPr>
          <w:rFonts w:ascii="Book Antiqua" w:hAnsi="Book Antiqua"/>
          <w:sz w:val="24"/>
          <w:szCs w:val="24"/>
        </w:rPr>
        <w:instrText>ADDIN RW.CITE{{120 Oettle,Helmut 2014; 160 Pelzer,U. 2011}}</w:instrText>
      </w:r>
      <w:r w:rsidR="00E35EEE" w:rsidRPr="00594ED7">
        <w:rPr>
          <w:rFonts w:ascii="Book Antiqua" w:hAnsi="Book Antiqua"/>
          <w:sz w:val="24"/>
          <w:szCs w:val="24"/>
        </w:rPr>
        <w:fldChar w:fldCharType="separate"/>
      </w:r>
      <w:r w:rsidR="007347DD" w:rsidRPr="00594ED7">
        <w:rPr>
          <w:rFonts w:ascii="Book Antiqua" w:hAnsi="Book Antiqua" w:cs="Calibri"/>
          <w:sz w:val="24"/>
          <w:szCs w:val="24"/>
          <w:vertAlign w:val="superscript"/>
        </w:rPr>
        <w:t>[77,78]</w:t>
      </w:r>
      <w:r w:rsidR="00E35EEE" w:rsidRPr="00594ED7">
        <w:rPr>
          <w:rFonts w:ascii="Book Antiqua" w:hAnsi="Book Antiqua"/>
          <w:sz w:val="24"/>
          <w:szCs w:val="24"/>
        </w:rPr>
        <w:fldChar w:fldCharType="end"/>
      </w:r>
      <w:r w:rsidR="00C41F84">
        <w:rPr>
          <w:rFonts w:ascii="Book Antiqua" w:eastAsia="宋体" w:hAnsi="Book Antiqua" w:hint="eastAsia"/>
          <w:sz w:val="24"/>
          <w:szCs w:val="24"/>
          <w:lang w:eastAsia="zh-CN"/>
        </w:rPr>
        <w:t>.</w:t>
      </w:r>
      <w:r w:rsidR="00E35EEE" w:rsidRPr="00594ED7">
        <w:rPr>
          <w:rFonts w:ascii="Book Antiqua" w:hAnsi="Book Antiqua"/>
          <w:sz w:val="24"/>
          <w:szCs w:val="24"/>
        </w:rPr>
        <w:t xml:space="preserve"> </w:t>
      </w:r>
      <w:r w:rsidR="0071459E" w:rsidRPr="00594ED7">
        <w:rPr>
          <w:rFonts w:ascii="Book Antiqua" w:hAnsi="Book Antiqua"/>
          <w:sz w:val="24"/>
          <w:szCs w:val="24"/>
        </w:rPr>
        <w:t xml:space="preserve">The PANCREOX study performed by the Canadian group compared second line biweekly </w:t>
      </w:r>
      <w:r w:rsidR="00CA12AD" w:rsidRPr="00594ED7">
        <w:rPr>
          <w:rFonts w:ascii="Book Antiqua" w:hAnsi="Book Antiqua"/>
          <w:sz w:val="24"/>
          <w:szCs w:val="24"/>
        </w:rPr>
        <w:t xml:space="preserve">bolus plus </w:t>
      </w:r>
      <w:r w:rsidR="0071459E" w:rsidRPr="00594ED7">
        <w:rPr>
          <w:rFonts w:ascii="Book Antiqua" w:hAnsi="Book Antiqua"/>
          <w:sz w:val="24"/>
          <w:szCs w:val="24"/>
        </w:rPr>
        <w:t>infusional 5-FU/LV to mFOLFOX6 (</w:t>
      </w:r>
      <w:r w:rsidR="00CA12AD" w:rsidRPr="00594ED7">
        <w:rPr>
          <w:rFonts w:ascii="Book Antiqua" w:hAnsi="Book Antiqua"/>
          <w:sz w:val="24"/>
          <w:szCs w:val="24"/>
        </w:rPr>
        <w:t>biweekly bolus plus infusional 5-FU/LV plus oxaliplatin 85</w:t>
      </w:r>
      <w:r w:rsidR="00E15FDB">
        <w:rPr>
          <w:rFonts w:ascii="Book Antiqua" w:eastAsia="宋体" w:hAnsi="Book Antiqua" w:hint="eastAsia"/>
          <w:sz w:val="24"/>
          <w:szCs w:val="24"/>
          <w:lang w:eastAsia="zh-CN"/>
        </w:rPr>
        <w:t xml:space="preserve"> </w:t>
      </w:r>
      <w:r w:rsidR="00CA12AD" w:rsidRPr="00594ED7">
        <w:rPr>
          <w:rFonts w:ascii="Book Antiqua" w:hAnsi="Book Antiqua"/>
          <w:sz w:val="24"/>
          <w:szCs w:val="24"/>
        </w:rPr>
        <w:t>mg/m</w:t>
      </w:r>
      <w:r w:rsidR="00CA12AD" w:rsidRPr="00E15FDB">
        <w:rPr>
          <w:rFonts w:ascii="Book Antiqua" w:hAnsi="Book Antiqua"/>
          <w:sz w:val="24"/>
          <w:szCs w:val="24"/>
          <w:vertAlign w:val="superscript"/>
        </w:rPr>
        <w:t>2</w:t>
      </w:r>
      <w:r w:rsidR="00CA12AD" w:rsidRPr="00594ED7">
        <w:rPr>
          <w:rFonts w:ascii="Book Antiqua" w:hAnsi="Book Antiqua"/>
          <w:sz w:val="24"/>
          <w:szCs w:val="24"/>
        </w:rPr>
        <w:t xml:space="preserve">). Contrary to the findings in the German study, patients receiving mFOLFOX6 suffered an inferior survival with more toxicity compared </w:t>
      </w:r>
      <w:r w:rsidR="00E15FDB">
        <w:rPr>
          <w:rFonts w:ascii="Book Antiqua" w:hAnsi="Book Antiqua"/>
          <w:sz w:val="24"/>
          <w:szCs w:val="24"/>
        </w:rPr>
        <w:t>to 5-FU/LV alone (6.1 mo</w:t>
      </w:r>
      <w:r w:rsidR="00E15FDB">
        <w:rPr>
          <w:rFonts w:ascii="Book Antiqua" w:eastAsia="宋体" w:hAnsi="Book Antiqua" w:hint="eastAsia"/>
          <w:sz w:val="24"/>
          <w:szCs w:val="24"/>
          <w:lang w:eastAsia="zh-CN"/>
        </w:rPr>
        <w:t xml:space="preserve"> </w:t>
      </w:r>
      <w:r w:rsidR="00E15FDB" w:rsidRPr="00E15FDB">
        <w:rPr>
          <w:rFonts w:ascii="Book Antiqua" w:hAnsi="Book Antiqua"/>
          <w:i/>
          <w:sz w:val="24"/>
          <w:szCs w:val="24"/>
        </w:rPr>
        <w:t>vs</w:t>
      </w:r>
      <w:r w:rsidR="00CA12AD" w:rsidRPr="00594ED7">
        <w:rPr>
          <w:rFonts w:ascii="Book Antiqua" w:hAnsi="Book Antiqua"/>
          <w:sz w:val="24"/>
          <w:szCs w:val="24"/>
        </w:rPr>
        <w:t xml:space="preserve"> 9.9 mo)</w:t>
      </w:r>
      <w:r w:rsidR="00E15FDB" w:rsidRPr="00594ED7">
        <w:rPr>
          <w:rFonts w:ascii="Book Antiqua" w:hAnsi="Book Antiqua"/>
          <w:sz w:val="24"/>
          <w:szCs w:val="24"/>
        </w:rPr>
        <w:fldChar w:fldCharType="begin"/>
      </w:r>
      <w:r w:rsidR="00E15FDB" w:rsidRPr="00594ED7">
        <w:rPr>
          <w:rFonts w:ascii="Book Antiqua" w:hAnsi="Book Antiqua"/>
          <w:sz w:val="24"/>
          <w:szCs w:val="24"/>
        </w:rPr>
        <w:instrText>ADDIN RW.CITE{{118 Gill,Sharlene 2016}}</w:instrText>
      </w:r>
      <w:r w:rsidR="00E15FDB" w:rsidRPr="00594ED7">
        <w:rPr>
          <w:rFonts w:ascii="Book Antiqua" w:hAnsi="Book Antiqua"/>
          <w:sz w:val="24"/>
          <w:szCs w:val="24"/>
        </w:rPr>
        <w:fldChar w:fldCharType="separate"/>
      </w:r>
      <w:r w:rsidR="00E15FDB" w:rsidRPr="00594ED7">
        <w:rPr>
          <w:rFonts w:ascii="Book Antiqua" w:hAnsi="Book Antiqua" w:cs="Calibri"/>
          <w:sz w:val="24"/>
          <w:szCs w:val="24"/>
          <w:vertAlign w:val="superscript"/>
        </w:rPr>
        <w:t>[79]</w:t>
      </w:r>
      <w:r w:rsidR="00E15FDB" w:rsidRPr="00594ED7">
        <w:rPr>
          <w:rFonts w:ascii="Book Antiqua" w:hAnsi="Book Antiqua"/>
          <w:sz w:val="24"/>
          <w:szCs w:val="24"/>
        </w:rPr>
        <w:fldChar w:fldCharType="end"/>
      </w:r>
      <w:r w:rsidR="00CA12AD" w:rsidRPr="00594ED7">
        <w:rPr>
          <w:rFonts w:ascii="Book Antiqua" w:hAnsi="Book Antiqua"/>
          <w:sz w:val="24"/>
          <w:szCs w:val="24"/>
        </w:rPr>
        <w:t>.</w:t>
      </w:r>
      <w:r w:rsidR="00E35EEE" w:rsidRPr="00594ED7">
        <w:rPr>
          <w:rFonts w:ascii="Book Antiqua" w:hAnsi="Book Antiqua"/>
          <w:sz w:val="24"/>
          <w:szCs w:val="24"/>
        </w:rPr>
        <w:t xml:space="preserve"> </w:t>
      </w:r>
      <w:r w:rsidR="00CA12AD" w:rsidRPr="00594ED7">
        <w:rPr>
          <w:rFonts w:ascii="Book Antiqua" w:hAnsi="Book Antiqua"/>
          <w:sz w:val="24"/>
          <w:szCs w:val="24"/>
        </w:rPr>
        <w:t xml:space="preserve">Conflicting results of the two studies may be explained by differences in the inclusion criteria </w:t>
      </w:r>
      <w:r w:rsidR="00101AD6" w:rsidRPr="00594ED7">
        <w:rPr>
          <w:rFonts w:ascii="Book Antiqua" w:hAnsi="Book Antiqua"/>
          <w:sz w:val="24"/>
          <w:szCs w:val="24"/>
        </w:rPr>
        <w:t xml:space="preserve">and treatment regimens. </w:t>
      </w:r>
      <w:r w:rsidR="00DE6B89" w:rsidRPr="00594ED7">
        <w:rPr>
          <w:rFonts w:ascii="Book Antiqua" w:hAnsi="Book Antiqua"/>
          <w:sz w:val="24"/>
          <w:szCs w:val="24"/>
        </w:rPr>
        <w:t>The NAPOLI-1 study is a phase III trial investigating the use of nanoliposomal irinotecan with or without 5-FU/LV compared to 5</w:t>
      </w:r>
      <w:r w:rsidR="00AD3B3B">
        <w:rPr>
          <w:rFonts w:ascii="Book Antiqua" w:eastAsia="宋体" w:hAnsi="Book Antiqua" w:hint="eastAsia"/>
          <w:sz w:val="24"/>
          <w:szCs w:val="24"/>
          <w:lang w:eastAsia="zh-CN"/>
        </w:rPr>
        <w:t>-</w:t>
      </w:r>
      <w:r w:rsidR="00DE6B89" w:rsidRPr="00594ED7">
        <w:rPr>
          <w:rFonts w:ascii="Book Antiqua" w:hAnsi="Book Antiqua"/>
          <w:sz w:val="24"/>
          <w:szCs w:val="24"/>
        </w:rPr>
        <w:t xml:space="preserve">FU/LV alone in </w:t>
      </w:r>
      <w:r w:rsidR="00101AD6" w:rsidRPr="00594ED7">
        <w:rPr>
          <w:rFonts w:ascii="Book Antiqua" w:hAnsi="Book Antiqua"/>
          <w:sz w:val="24"/>
          <w:szCs w:val="24"/>
        </w:rPr>
        <w:t xml:space="preserve">heavily pretreated </w:t>
      </w:r>
      <w:r w:rsidR="00DE6B89" w:rsidRPr="00594ED7">
        <w:rPr>
          <w:rFonts w:ascii="Book Antiqua" w:hAnsi="Book Antiqua"/>
          <w:sz w:val="24"/>
          <w:szCs w:val="24"/>
        </w:rPr>
        <w:t>patients</w:t>
      </w:r>
      <w:r w:rsidR="00AD3B3B" w:rsidRPr="00594ED7">
        <w:rPr>
          <w:rFonts w:ascii="Book Antiqua" w:hAnsi="Book Antiqua"/>
          <w:sz w:val="24"/>
          <w:szCs w:val="24"/>
        </w:rPr>
        <w:fldChar w:fldCharType="begin"/>
      </w:r>
      <w:r w:rsidR="00AD3B3B" w:rsidRPr="00594ED7">
        <w:rPr>
          <w:rFonts w:ascii="Book Antiqua" w:hAnsi="Book Antiqua"/>
          <w:sz w:val="24"/>
          <w:szCs w:val="24"/>
        </w:rPr>
        <w:instrText>ADDIN RW.CITE{{121 Wang-Gillam,A. 2016}}</w:instrText>
      </w:r>
      <w:r w:rsidR="00AD3B3B" w:rsidRPr="00594ED7">
        <w:rPr>
          <w:rFonts w:ascii="Book Antiqua" w:hAnsi="Book Antiqua"/>
          <w:sz w:val="24"/>
          <w:szCs w:val="24"/>
        </w:rPr>
        <w:fldChar w:fldCharType="separate"/>
      </w:r>
      <w:r w:rsidR="00AD3B3B" w:rsidRPr="00594ED7">
        <w:rPr>
          <w:rFonts w:ascii="Book Antiqua" w:hAnsi="Book Antiqua" w:cs="Calibri"/>
          <w:sz w:val="24"/>
          <w:szCs w:val="24"/>
          <w:vertAlign w:val="superscript"/>
        </w:rPr>
        <w:t>[80]</w:t>
      </w:r>
      <w:r w:rsidR="00AD3B3B" w:rsidRPr="00594ED7">
        <w:rPr>
          <w:rFonts w:ascii="Book Antiqua" w:hAnsi="Book Antiqua"/>
          <w:sz w:val="24"/>
          <w:szCs w:val="24"/>
        </w:rPr>
        <w:fldChar w:fldCharType="end"/>
      </w:r>
      <w:r w:rsidR="00DE6B89" w:rsidRPr="00594ED7">
        <w:rPr>
          <w:rFonts w:ascii="Book Antiqua" w:hAnsi="Book Antiqua"/>
          <w:sz w:val="24"/>
          <w:szCs w:val="24"/>
        </w:rPr>
        <w:t>.</w:t>
      </w:r>
      <w:r w:rsidR="00E35EEE" w:rsidRPr="00594ED7">
        <w:rPr>
          <w:rFonts w:ascii="Book Antiqua" w:hAnsi="Book Antiqua"/>
          <w:sz w:val="24"/>
          <w:szCs w:val="24"/>
        </w:rPr>
        <w:t xml:space="preserve"> </w:t>
      </w:r>
      <w:r w:rsidR="00101AD6" w:rsidRPr="00594ED7">
        <w:rPr>
          <w:rFonts w:ascii="Book Antiqua" w:hAnsi="Book Antiqua"/>
          <w:sz w:val="24"/>
          <w:szCs w:val="24"/>
        </w:rPr>
        <w:t xml:space="preserve">The study demonstrated a median OS of 6.1 mo in patients who received nanoliposomal irinotecan plus 5-FU/LV compared to 4.2 </w:t>
      </w:r>
      <w:proofErr w:type="gramStart"/>
      <w:r w:rsidR="00101AD6" w:rsidRPr="00594ED7">
        <w:rPr>
          <w:rFonts w:ascii="Book Antiqua" w:hAnsi="Book Antiqua"/>
          <w:sz w:val="24"/>
          <w:szCs w:val="24"/>
        </w:rPr>
        <w:t>mo</w:t>
      </w:r>
      <w:proofErr w:type="gramEnd"/>
      <w:r w:rsidR="00101AD6" w:rsidRPr="00594ED7">
        <w:rPr>
          <w:rFonts w:ascii="Book Antiqua" w:hAnsi="Book Antiqua"/>
          <w:sz w:val="24"/>
          <w:szCs w:val="24"/>
        </w:rPr>
        <w:t xml:space="preserve"> in patients receiving 5-</w:t>
      </w:r>
      <w:r w:rsidR="00101AD6" w:rsidRPr="00594ED7">
        <w:rPr>
          <w:rFonts w:ascii="Book Antiqua" w:hAnsi="Book Antiqua"/>
          <w:sz w:val="24"/>
          <w:szCs w:val="24"/>
        </w:rPr>
        <w:lastRenderedPageBreak/>
        <w:t xml:space="preserve">FU/LV alone. </w:t>
      </w:r>
      <w:r w:rsidR="00DE6B89" w:rsidRPr="00594ED7">
        <w:rPr>
          <w:rFonts w:ascii="Book Antiqua" w:hAnsi="Book Antiqua"/>
          <w:sz w:val="24"/>
          <w:szCs w:val="24"/>
        </w:rPr>
        <w:t>This combination may become the standard second line treatment in the future.</w:t>
      </w:r>
    </w:p>
    <w:p w14:paraId="127CFA78" w14:textId="77777777" w:rsidR="00AD3B3B" w:rsidRPr="00AD3B3B" w:rsidRDefault="00AD3B3B" w:rsidP="00C41F84">
      <w:pPr>
        <w:spacing w:after="0" w:line="360" w:lineRule="auto"/>
        <w:ind w:firstLineChars="100" w:firstLine="240"/>
        <w:jc w:val="both"/>
        <w:rPr>
          <w:rFonts w:ascii="Book Antiqua" w:eastAsia="宋体" w:hAnsi="Book Antiqua"/>
          <w:sz w:val="24"/>
          <w:szCs w:val="24"/>
          <w:lang w:eastAsia="zh-CN"/>
        </w:rPr>
      </w:pPr>
    </w:p>
    <w:p w14:paraId="0CACE85E" w14:textId="54204758" w:rsidR="00E51F0D" w:rsidRPr="00AD3B3B" w:rsidRDefault="00AD3B3B" w:rsidP="00594ED7">
      <w:pPr>
        <w:spacing w:after="0" w:line="360" w:lineRule="auto"/>
        <w:jc w:val="both"/>
        <w:rPr>
          <w:rFonts w:ascii="Book Antiqua" w:hAnsi="Book Antiqua"/>
          <w:b/>
          <w:sz w:val="24"/>
          <w:szCs w:val="24"/>
        </w:rPr>
      </w:pPr>
      <w:r w:rsidRPr="00AD3B3B">
        <w:rPr>
          <w:rFonts w:ascii="Book Antiqua" w:hAnsi="Book Antiqua"/>
          <w:b/>
          <w:sz w:val="24"/>
          <w:szCs w:val="24"/>
        </w:rPr>
        <w:t>FUTURE DIRECTIONS</w:t>
      </w:r>
    </w:p>
    <w:p w14:paraId="605B119F" w14:textId="77777777" w:rsidR="00FF02A3" w:rsidRPr="00594ED7" w:rsidRDefault="00D10E4E" w:rsidP="00594ED7">
      <w:pPr>
        <w:spacing w:after="0" w:line="360" w:lineRule="auto"/>
        <w:jc w:val="both"/>
        <w:rPr>
          <w:rFonts w:ascii="Book Antiqua" w:hAnsi="Book Antiqua"/>
          <w:sz w:val="24"/>
          <w:szCs w:val="24"/>
        </w:rPr>
      </w:pPr>
      <w:r w:rsidRPr="00594ED7">
        <w:rPr>
          <w:rFonts w:ascii="Book Antiqua" w:hAnsi="Book Antiqua"/>
          <w:sz w:val="24"/>
          <w:szCs w:val="24"/>
        </w:rPr>
        <w:t>The outcomes of pancreatic cancer remain poor despite recent advances</w:t>
      </w:r>
      <w:r w:rsidR="00497A8B" w:rsidRPr="00594ED7">
        <w:rPr>
          <w:rFonts w:ascii="Book Antiqua" w:hAnsi="Book Antiqua"/>
          <w:sz w:val="24"/>
          <w:szCs w:val="24"/>
        </w:rPr>
        <w:t>. Therefore,</w:t>
      </w:r>
      <w:r w:rsidRPr="00594ED7">
        <w:rPr>
          <w:rFonts w:ascii="Book Antiqua" w:hAnsi="Book Antiqua"/>
          <w:sz w:val="24"/>
          <w:szCs w:val="24"/>
        </w:rPr>
        <w:t xml:space="preserve"> research into </w:t>
      </w:r>
      <w:r w:rsidR="00DE5C99" w:rsidRPr="00594ED7">
        <w:rPr>
          <w:rFonts w:ascii="Book Antiqua" w:hAnsi="Book Antiqua"/>
          <w:sz w:val="24"/>
          <w:szCs w:val="24"/>
        </w:rPr>
        <w:t xml:space="preserve">novel and </w:t>
      </w:r>
      <w:r w:rsidRPr="00594ED7">
        <w:rPr>
          <w:rFonts w:ascii="Book Antiqua" w:hAnsi="Book Antiqua"/>
          <w:sz w:val="24"/>
          <w:szCs w:val="24"/>
        </w:rPr>
        <w:t xml:space="preserve">different ways of targeting this tumor is </w:t>
      </w:r>
      <w:r w:rsidR="00DE5C99" w:rsidRPr="00594ED7">
        <w:rPr>
          <w:rFonts w:ascii="Book Antiqua" w:hAnsi="Book Antiqua"/>
          <w:sz w:val="24"/>
          <w:szCs w:val="24"/>
        </w:rPr>
        <w:t xml:space="preserve">still </w:t>
      </w:r>
      <w:r w:rsidRPr="00594ED7">
        <w:rPr>
          <w:rFonts w:ascii="Book Antiqua" w:hAnsi="Book Antiqua"/>
          <w:sz w:val="24"/>
          <w:szCs w:val="24"/>
        </w:rPr>
        <w:t>ongoing.</w:t>
      </w:r>
      <w:r w:rsidR="0071073A" w:rsidRPr="00594ED7">
        <w:rPr>
          <w:rFonts w:ascii="Book Antiqua" w:hAnsi="Book Antiqua"/>
          <w:sz w:val="24"/>
          <w:szCs w:val="24"/>
        </w:rPr>
        <w:t xml:space="preserve"> </w:t>
      </w:r>
    </w:p>
    <w:p w14:paraId="20BFF8CD" w14:textId="3860C680" w:rsidR="0071073A" w:rsidRPr="00594ED7" w:rsidRDefault="0071073A" w:rsidP="00857A49">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 xml:space="preserve">One of the reasons why pancreatic cancer is so difficult to treat with conventional cytotoxic therapy </w:t>
      </w:r>
      <w:proofErr w:type="gramStart"/>
      <w:r w:rsidRPr="00594ED7">
        <w:rPr>
          <w:rFonts w:ascii="Book Antiqua" w:hAnsi="Book Antiqua"/>
          <w:sz w:val="24"/>
          <w:szCs w:val="24"/>
        </w:rPr>
        <w:t>is thought to be related</w:t>
      </w:r>
      <w:proofErr w:type="gramEnd"/>
      <w:r w:rsidRPr="00594ED7">
        <w:rPr>
          <w:rFonts w:ascii="Book Antiqua" w:hAnsi="Book Antiqua"/>
          <w:sz w:val="24"/>
          <w:szCs w:val="24"/>
        </w:rPr>
        <w:t xml:space="preserve"> to the </w:t>
      </w:r>
      <w:r w:rsidR="00BB49CF" w:rsidRPr="00594ED7">
        <w:rPr>
          <w:rFonts w:ascii="Book Antiqua" w:hAnsi="Book Antiqua"/>
          <w:sz w:val="24"/>
          <w:szCs w:val="24"/>
        </w:rPr>
        <w:t>de</w:t>
      </w:r>
      <w:r w:rsidR="00E428E8" w:rsidRPr="00594ED7">
        <w:rPr>
          <w:rFonts w:ascii="Book Antiqua" w:hAnsi="Book Antiqua"/>
          <w:sz w:val="24"/>
          <w:szCs w:val="24"/>
        </w:rPr>
        <w:t>smo</w:t>
      </w:r>
      <w:r w:rsidR="00BB49CF" w:rsidRPr="00594ED7">
        <w:rPr>
          <w:rFonts w:ascii="Book Antiqua" w:hAnsi="Book Antiqua"/>
          <w:sz w:val="24"/>
          <w:szCs w:val="24"/>
        </w:rPr>
        <w:t>pla</w:t>
      </w:r>
      <w:r w:rsidR="00E428E8" w:rsidRPr="00594ED7">
        <w:rPr>
          <w:rFonts w:ascii="Book Antiqua" w:hAnsi="Book Antiqua"/>
          <w:sz w:val="24"/>
          <w:szCs w:val="24"/>
        </w:rPr>
        <w:t>s</w:t>
      </w:r>
      <w:r w:rsidR="00BB49CF" w:rsidRPr="00594ED7">
        <w:rPr>
          <w:rFonts w:ascii="Book Antiqua" w:hAnsi="Book Antiqua"/>
          <w:sz w:val="24"/>
          <w:szCs w:val="24"/>
        </w:rPr>
        <w:t xml:space="preserve">tic response in </w:t>
      </w:r>
      <w:r w:rsidRPr="00594ED7">
        <w:rPr>
          <w:rFonts w:ascii="Book Antiqua" w:hAnsi="Book Antiqua"/>
          <w:sz w:val="24"/>
          <w:szCs w:val="24"/>
        </w:rPr>
        <w:t>tumor stroma</w:t>
      </w:r>
      <w:r w:rsidR="00BB49CF" w:rsidRPr="00594ED7">
        <w:rPr>
          <w:rFonts w:ascii="Book Antiqua" w:hAnsi="Book Antiqua"/>
          <w:sz w:val="24"/>
          <w:szCs w:val="24"/>
        </w:rPr>
        <w:t xml:space="preserve">, which promotes tumor growth and </w:t>
      </w:r>
      <w:r w:rsidRPr="00594ED7">
        <w:rPr>
          <w:rFonts w:ascii="Book Antiqua" w:hAnsi="Book Antiqua"/>
          <w:sz w:val="24"/>
          <w:szCs w:val="24"/>
        </w:rPr>
        <w:t>compromis</w:t>
      </w:r>
      <w:r w:rsidR="00BB49CF" w:rsidRPr="00594ED7">
        <w:rPr>
          <w:rFonts w:ascii="Book Antiqua" w:hAnsi="Book Antiqua"/>
          <w:sz w:val="24"/>
          <w:szCs w:val="24"/>
        </w:rPr>
        <w:t>es</w:t>
      </w:r>
      <w:r w:rsidRPr="00594ED7">
        <w:rPr>
          <w:rFonts w:ascii="Book Antiqua" w:hAnsi="Book Antiqua"/>
          <w:sz w:val="24"/>
          <w:szCs w:val="24"/>
        </w:rPr>
        <w:t xml:space="preserve"> chemotherapy delivery</w:t>
      </w:r>
      <w:r w:rsidR="00857A49" w:rsidRPr="00594ED7">
        <w:rPr>
          <w:rFonts w:ascii="Book Antiqua" w:hAnsi="Book Antiqua"/>
          <w:sz w:val="24"/>
          <w:szCs w:val="24"/>
        </w:rPr>
        <w:fldChar w:fldCharType="begin"/>
      </w:r>
      <w:r w:rsidR="00857A49" w:rsidRPr="00594ED7">
        <w:rPr>
          <w:rFonts w:ascii="Book Antiqua" w:hAnsi="Book Antiqua"/>
          <w:sz w:val="24"/>
          <w:szCs w:val="24"/>
        </w:rPr>
        <w:instrText>ADDIN RW.CITE{{137 Neesse,A. 2011; 135 Neesse,A. 2015; 136 Xie,Dacheng 2015}}</w:instrText>
      </w:r>
      <w:r w:rsidR="00857A49" w:rsidRPr="00594ED7">
        <w:rPr>
          <w:rFonts w:ascii="Book Antiqua" w:hAnsi="Book Antiqua"/>
          <w:sz w:val="24"/>
          <w:szCs w:val="24"/>
        </w:rPr>
        <w:fldChar w:fldCharType="separate"/>
      </w:r>
      <w:r w:rsidR="00857A49" w:rsidRPr="00594ED7">
        <w:rPr>
          <w:rFonts w:ascii="Book Antiqua" w:hAnsi="Book Antiqua" w:cs="Calibri"/>
          <w:sz w:val="24"/>
          <w:szCs w:val="24"/>
          <w:vertAlign w:val="superscript"/>
        </w:rPr>
        <w:t>[81-83]</w:t>
      </w:r>
      <w:r w:rsidR="00857A49" w:rsidRPr="00594ED7">
        <w:rPr>
          <w:rFonts w:ascii="Book Antiqua" w:hAnsi="Book Antiqua"/>
          <w:sz w:val="24"/>
          <w:szCs w:val="24"/>
        </w:rPr>
        <w:fldChar w:fldCharType="end"/>
      </w:r>
      <w:r w:rsidRPr="00594ED7">
        <w:rPr>
          <w:rFonts w:ascii="Book Antiqua" w:hAnsi="Book Antiqua"/>
          <w:sz w:val="24"/>
          <w:szCs w:val="24"/>
        </w:rPr>
        <w:t>.</w:t>
      </w:r>
      <w:r w:rsidR="00BE69D7" w:rsidRPr="00594ED7">
        <w:rPr>
          <w:rFonts w:ascii="Book Antiqua" w:hAnsi="Book Antiqua"/>
          <w:sz w:val="24"/>
          <w:szCs w:val="24"/>
        </w:rPr>
        <w:t xml:space="preserve"> </w:t>
      </w:r>
      <w:r w:rsidR="00CD768B" w:rsidRPr="00594ED7">
        <w:rPr>
          <w:rFonts w:ascii="Book Antiqua" w:hAnsi="Book Antiqua"/>
          <w:sz w:val="24"/>
          <w:szCs w:val="24"/>
        </w:rPr>
        <w:t>The JAK/STAT signalling transduction pathway mediates the tumor and host inflammatory response. Ruxolitinib, a JAK inhibitor, in combination with capecitabine has demonstrated efficacy in patients who progressed after gemcitabine in a phase II study</w:t>
      </w:r>
      <w:r w:rsidR="00857A49" w:rsidRPr="00594ED7">
        <w:rPr>
          <w:rFonts w:ascii="Book Antiqua" w:hAnsi="Book Antiqua"/>
          <w:sz w:val="24"/>
          <w:szCs w:val="24"/>
        </w:rPr>
        <w:fldChar w:fldCharType="begin"/>
      </w:r>
      <w:r w:rsidR="00857A49" w:rsidRPr="00594ED7">
        <w:rPr>
          <w:rFonts w:ascii="Book Antiqua" w:hAnsi="Book Antiqua"/>
          <w:sz w:val="24"/>
          <w:szCs w:val="24"/>
        </w:rPr>
        <w:instrText>ADDIN RW.CITE{{134 Hurwitz,HerbertI. 2015}}</w:instrText>
      </w:r>
      <w:r w:rsidR="00857A49" w:rsidRPr="00594ED7">
        <w:rPr>
          <w:rFonts w:ascii="Book Antiqua" w:hAnsi="Book Antiqua"/>
          <w:sz w:val="24"/>
          <w:szCs w:val="24"/>
        </w:rPr>
        <w:fldChar w:fldCharType="separate"/>
      </w:r>
      <w:r w:rsidR="00857A49" w:rsidRPr="00594ED7">
        <w:rPr>
          <w:rFonts w:ascii="Book Antiqua" w:hAnsi="Book Antiqua" w:cs="Calibri"/>
          <w:sz w:val="24"/>
          <w:szCs w:val="24"/>
          <w:vertAlign w:val="superscript"/>
        </w:rPr>
        <w:t>[84]</w:t>
      </w:r>
      <w:r w:rsidR="00857A49" w:rsidRPr="00594ED7">
        <w:rPr>
          <w:rFonts w:ascii="Book Antiqua" w:hAnsi="Book Antiqua"/>
          <w:sz w:val="24"/>
          <w:szCs w:val="24"/>
        </w:rPr>
        <w:fldChar w:fldCharType="end"/>
      </w:r>
      <w:r w:rsidR="00CD768B" w:rsidRPr="00594ED7">
        <w:rPr>
          <w:rFonts w:ascii="Book Antiqua" w:hAnsi="Book Antiqua"/>
          <w:sz w:val="24"/>
          <w:szCs w:val="24"/>
        </w:rPr>
        <w:t>.</w:t>
      </w:r>
      <w:r w:rsidR="00BE69D7" w:rsidRPr="00594ED7">
        <w:rPr>
          <w:rFonts w:ascii="Book Antiqua" w:hAnsi="Book Antiqua"/>
          <w:sz w:val="24"/>
          <w:szCs w:val="24"/>
        </w:rPr>
        <w:t xml:space="preserve"> </w:t>
      </w:r>
      <w:r w:rsidR="003463EC" w:rsidRPr="00594ED7">
        <w:rPr>
          <w:rFonts w:ascii="Book Antiqua" w:hAnsi="Book Antiqua"/>
          <w:sz w:val="24"/>
          <w:szCs w:val="24"/>
        </w:rPr>
        <w:t xml:space="preserve">The intense stromal reaction is also often associated with tissue hypoxia. Evofosfamide, a prodrug activated under hypoxic conditions </w:t>
      </w:r>
      <w:r w:rsidR="00DE5C99" w:rsidRPr="00594ED7">
        <w:rPr>
          <w:rFonts w:ascii="Book Antiqua" w:hAnsi="Book Antiqua"/>
          <w:sz w:val="24"/>
          <w:szCs w:val="24"/>
        </w:rPr>
        <w:t>c</w:t>
      </w:r>
      <w:r w:rsidR="003463EC" w:rsidRPr="00594ED7">
        <w:rPr>
          <w:rFonts w:ascii="Book Antiqua" w:hAnsi="Book Antiqua"/>
          <w:sz w:val="24"/>
          <w:szCs w:val="24"/>
        </w:rPr>
        <w:t>ould increase drug delivery to the tumor. Unfortunately, the phase III results did not show a survival benefit</w:t>
      </w:r>
      <w:r w:rsidR="00857A49" w:rsidRPr="00857A49">
        <w:rPr>
          <w:rFonts w:ascii="Book Antiqua" w:hAnsi="Book Antiqua"/>
          <w:sz w:val="24"/>
          <w:szCs w:val="24"/>
        </w:rPr>
        <w:fldChar w:fldCharType="begin"/>
      </w:r>
      <w:r w:rsidR="00857A49" w:rsidRPr="00857A49">
        <w:rPr>
          <w:rFonts w:ascii="Book Antiqua" w:hAnsi="Book Antiqua"/>
          <w:sz w:val="24"/>
          <w:szCs w:val="24"/>
        </w:rPr>
        <w:instrText>ADDIN RW.CITE{{104 Cutsem,EricVan 2016}}</w:instrText>
      </w:r>
      <w:r w:rsidR="00857A49" w:rsidRPr="00857A49">
        <w:rPr>
          <w:rFonts w:ascii="Book Antiqua" w:hAnsi="Book Antiqua"/>
          <w:sz w:val="24"/>
          <w:szCs w:val="24"/>
        </w:rPr>
        <w:fldChar w:fldCharType="separate"/>
      </w:r>
      <w:r w:rsidR="00857A49" w:rsidRPr="00857A49">
        <w:rPr>
          <w:rFonts w:ascii="Book Antiqua" w:hAnsi="Book Antiqua" w:cs="Calibri"/>
          <w:sz w:val="24"/>
          <w:szCs w:val="24"/>
          <w:vertAlign w:val="superscript"/>
        </w:rPr>
        <w:t>[85]</w:t>
      </w:r>
      <w:r w:rsidR="00857A49" w:rsidRPr="00857A49">
        <w:rPr>
          <w:rFonts w:ascii="Book Antiqua" w:hAnsi="Book Antiqua"/>
          <w:sz w:val="24"/>
          <w:szCs w:val="24"/>
        </w:rPr>
        <w:fldChar w:fldCharType="end"/>
      </w:r>
      <w:r w:rsidR="003463EC" w:rsidRPr="00594ED7">
        <w:rPr>
          <w:rFonts w:ascii="Book Antiqua" w:hAnsi="Book Antiqua"/>
          <w:sz w:val="24"/>
          <w:szCs w:val="24"/>
        </w:rPr>
        <w:t>.</w:t>
      </w:r>
      <w:r w:rsidR="00BE69D7" w:rsidRPr="00857A49">
        <w:rPr>
          <w:rFonts w:ascii="Book Antiqua" w:hAnsi="Book Antiqua"/>
          <w:sz w:val="24"/>
          <w:szCs w:val="24"/>
        </w:rPr>
        <w:t xml:space="preserve"> </w:t>
      </w:r>
      <w:r w:rsidRPr="00594ED7">
        <w:rPr>
          <w:rFonts w:ascii="Book Antiqua" w:hAnsi="Book Antiqua"/>
          <w:sz w:val="24"/>
          <w:szCs w:val="24"/>
        </w:rPr>
        <w:t>Pancreatic cancer stroma has</w:t>
      </w:r>
      <w:r w:rsidR="003463EC" w:rsidRPr="00594ED7">
        <w:rPr>
          <w:rFonts w:ascii="Book Antiqua" w:hAnsi="Book Antiqua"/>
          <w:sz w:val="24"/>
          <w:szCs w:val="24"/>
        </w:rPr>
        <w:t xml:space="preserve"> also</w:t>
      </w:r>
      <w:r w:rsidRPr="00594ED7">
        <w:rPr>
          <w:rFonts w:ascii="Book Antiqua" w:hAnsi="Book Antiqua"/>
          <w:sz w:val="24"/>
          <w:szCs w:val="24"/>
        </w:rPr>
        <w:t xml:space="preserve"> been</w:t>
      </w:r>
      <w:r w:rsidR="00FF02A3" w:rsidRPr="00594ED7">
        <w:rPr>
          <w:rFonts w:ascii="Book Antiqua" w:hAnsi="Book Antiqua"/>
          <w:sz w:val="24"/>
          <w:szCs w:val="24"/>
        </w:rPr>
        <w:t xml:space="preserve"> shown to accumulate hy</w:t>
      </w:r>
      <w:r w:rsidR="00E428E8" w:rsidRPr="00594ED7">
        <w:rPr>
          <w:rFonts w:ascii="Book Antiqua" w:hAnsi="Book Antiqua"/>
          <w:sz w:val="24"/>
          <w:szCs w:val="24"/>
        </w:rPr>
        <w:t>al</w:t>
      </w:r>
      <w:r w:rsidR="00FF02A3" w:rsidRPr="00594ED7">
        <w:rPr>
          <w:rFonts w:ascii="Book Antiqua" w:hAnsi="Book Antiqua"/>
          <w:sz w:val="24"/>
          <w:szCs w:val="24"/>
        </w:rPr>
        <w:t xml:space="preserve">uronan and a novel approach using a recombinant human hyaluronidase </w:t>
      </w:r>
      <w:r w:rsidR="00DE5C99" w:rsidRPr="00594ED7">
        <w:rPr>
          <w:rFonts w:ascii="Book Antiqua" w:hAnsi="Book Antiqua"/>
          <w:sz w:val="24"/>
          <w:szCs w:val="24"/>
        </w:rPr>
        <w:t>together</w:t>
      </w:r>
      <w:r w:rsidR="00FF02A3" w:rsidRPr="00594ED7">
        <w:rPr>
          <w:rFonts w:ascii="Book Antiqua" w:hAnsi="Book Antiqua"/>
          <w:sz w:val="24"/>
          <w:szCs w:val="24"/>
        </w:rPr>
        <w:t xml:space="preserve"> with gemcitabine and nab-paclitaxel has shown promising </w:t>
      </w:r>
      <w:r w:rsidR="00DE5C99" w:rsidRPr="00594ED7">
        <w:rPr>
          <w:rFonts w:ascii="Book Antiqua" w:hAnsi="Book Antiqua"/>
          <w:sz w:val="24"/>
          <w:szCs w:val="24"/>
        </w:rPr>
        <w:t xml:space="preserve">preliminary </w:t>
      </w:r>
      <w:r w:rsidR="00FF02A3" w:rsidRPr="00594ED7">
        <w:rPr>
          <w:rFonts w:ascii="Book Antiqua" w:hAnsi="Book Antiqua"/>
          <w:sz w:val="24"/>
          <w:szCs w:val="24"/>
        </w:rPr>
        <w:t xml:space="preserve">results, </w:t>
      </w:r>
      <w:r w:rsidR="00DE5C99" w:rsidRPr="00594ED7">
        <w:rPr>
          <w:rFonts w:ascii="Book Antiqua" w:hAnsi="Book Antiqua"/>
          <w:sz w:val="24"/>
          <w:szCs w:val="24"/>
        </w:rPr>
        <w:t xml:space="preserve">specifically </w:t>
      </w:r>
      <w:r w:rsidR="00FF02A3" w:rsidRPr="00594ED7">
        <w:rPr>
          <w:rFonts w:ascii="Book Antiqua" w:hAnsi="Book Antiqua"/>
          <w:sz w:val="24"/>
          <w:szCs w:val="24"/>
        </w:rPr>
        <w:t>improving response rates and progression free survival in the phase II setting</w:t>
      </w:r>
      <w:r w:rsidR="00857A49" w:rsidRPr="00857A49">
        <w:rPr>
          <w:rFonts w:ascii="Book Antiqua" w:hAnsi="Book Antiqua"/>
          <w:sz w:val="24"/>
          <w:szCs w:val="24"/>
        </w:rPr>
        <w:fldChar w:fldCharType="begin"/>
      </w:r>
      <w:r w:rsidR="00857A49" w:rsidRPr="00857A49">
        <w:rPr>
          <w:rFonts w:ascii="Book Antiqua" w:hAnsi="Book Antiqua"/>
          <w:sz w:val="24"/>
          <w:szCs w:val="24"/>
        </w:rPr>
        <w:instrText>ADDIN RW.CITE{{100 Bullock,AndreaJ. 2016}}</w:instrText>
      </w:r>
      <w:r w:rsidR="00857A49" w:rsidRPr="00857A49">
        <w:rPr>
          <w:rFonts w:ascii="Book Antiqua" w:hAnsi="Book Antiqua"/>
          <w:sz w:val="24"/>
          <w:szCs w:val="24"/>
        </w:rPr>
        <w:fldChar w:fldCharType="separate"/>
      </w:r>
      <w:r w:rsidR="00857A49" w:rsidRPr="00857A49">
        <w:rPr>
          <w:rFonts w:ascii="Book Antiqua" w:hAnsi="Book Antiqua" w:cs="Calibri"/>
          <w:sz w:val="24"/>
          <w:szCs w:val="24"/>
          <w:vertAlign w:val="superscript"/>
        </w:rPr>
        <w:t>[86]</w:t>
      </w:r>
      <w:r w:rsidR="00857A49" w:rsidRPr="00857A49">
        <w:rPr>
          <w:rFonts w:ascii="Book Antiqua" w:hAnsi="Book Antiqua"/>
          <w:sz w:val="24"/>
          <w:szCs w:val="24"/>
        </w:rPr>
        <w:fldChar w:fldCharType="end"/>
      </w:r>
      <w:r w:rsidR="00FF02A3" w:rsidRPr="00594ED7">
        <w:rPr>
          <w:rFonts w:ascii="Book Antiqua" w:hAnsi="Book Antiqua"/>
          <w:sz w:val="24"/>
          <w:szCs w:val="24"/>
        </w:rPr>
        <w:t>.</w:t>
      </w:r>
      <w:r w:rsidR="00BE69D7" w:rsidRPr="00594ED7">
        <w:rPr>
          <w:rFonts w:ascii="Book Antiqua" w:hAnsi="Book Antiqua"/>
          <w:sz w:val="24"/>
          <w:szCs w:val="24"/>
        </w:rPr>
        <w:t xml:space="preserve"> </w:t>
      </w:r>
      <w:r w:rsidR="003463EC" w:rsidRPr="00594ED7">
        <w:rPr>
          <w:rFonts w:ascii="Book Antiqua" w:hAnsi="Book Antiqua"/>
          <w:sz w:val="24"/>
          <w:szCs w:val="24"/>
        </w:rPr>
        <w:t>Ibrutinib, an agent commonly used in the treatment of chronic lymphocytic leukemia is thought to inhibit mast cell degranulation in the stroma and subsequent angiogenesis and collagen deposition</w:t>
      </w:r>
      <w:r w:rsidR="00DE5C99" w:rsidRPr="00594ED7">
        <w:rPr>
          <w:rFonts w:ascii="Book Antiqua" w:hAnsi="Book Antiqua"/>
          <w:sz w:val="24"/>
          <w:szCs w:val="24"/>
        </w:rPr>
        <w:t>. This agent</w:t>
      </w:r>
      <w:r w:rsidR="003463EC" w:rsidRPr="00594ED7">
        <w:rPr>
          <w:rFonts w:ascii="Book Antiqua" w:hAnsi="Book Antiqua"/>
          <w:sz w:val="24"/>
          <w:szCs w:val="24"/>
        </w:rPr>
        <w:t xml:space="preserve"> is also being investigated</w:t>
      </w:r>
      <w:r w:rsidR="00857A49" w:rsidRPr="00857A49">
        <w:rPr>
          <w:rFonts w:ascii="Book Antiqua" w:hAnsi="Book Antiqua"/>
          <w:sz w:val="24"/>
          <w:szCs w:val="24"/>
        </w:rPr>
        <w:fldChar w:fldCharType="begin"/>
      </w:r>
      <w:r w:rsidR="00857A49" w:rsidRPr="00857A49">
        <w:rPr>
          <w:rFonts w:ascii="Book Antiqua" w:hAnsi="Book Antiqua"/>
          <w:sz w:val="24"/>
          <w:szCs w:val="24"/>
        </w:rPr>
        <w:instrText>ADDIN RW.CITE{{161 Borazanci,ErkutHasan 2016}}</w:instrText>
      </w:r>
      <w:r w:rsidR="00857A49" w:rsidRPr="00857A49">
        <w:rPr>
          <w:rFonts w:ascii="Book Antiqua" w:hAnsi="Book Antiqua"/>
          <w:sz w:val="24"/>
          <w:szCs w:val="24"/>
        </w:rPr>
        <w:fldChar w:fldCharType="separate"/>
      </w:r>
      <w:r w:rsidR="00857A49" w:rsidRPr="00857A49">
        <w:rPr>
          <w:rFonts w:ascii="Book Antiqua" w:hAnsi="Book Antiqua" w:cs="Calibri"/>
          <w:sz w:val="24"/>
          <w:szCs w:val="24"/>
          <w:vertAlign w:val="superscript"/>
        </w:rPr>
        <w:t>[87]</w:t>
      </w:r>
      <w:r w:rsidR="00857A49" w:rsidRPr="00857A49">
        <w:rPr>
          <w:rFonts w:ascii="Book Antiqua" w:hAnsi="Book Antiqua"/>
          <w:sz w:val="24"/>
          <w:szCs w:val="24"/>
        </w:rPr>
        <w:fldChar w:fldCharType="end"/>
      </w:r>
      <w:r w:rsidR="003463EC" w:rsidRPr="00594ED7">
        <w:rPr>
          <w:rFonts w:ascii="Book Antiqua" w:hAnsi="Book Antiqua"/>
          <w:sz w:val="24"/>
          <w:szCs w:val="24"/>
        </w:rPr>
        <w:t>.</w:t>
      </w:r>
      <w:r w:rsidR="009748C1" w:rsidRPr="00857A49">
        <w:rPr>
          <w:rFonts w:ascii="Book Antiqua" w:hAnsi="Book Antiqua"/>
          <w:sz w:val="24"/>
          <w:szCs w:val="24"/>
        </w:rPr>
        <w:t xml:space="preserve"> </w:t>
      </w:r>
    </w:p>
    <w:p w14:paraId="7FB8837F" w14:textId="4CEF6656" w:rsidR="00D07B86" w:rsidRPr="00594ED7" w:rsidRDefault="00183CD2" w:rsidP="00857A49">
      <w:pPr>
        <w:spacing w:after="0" w:line="360" w:lineRule="auto"/>
        <w:ind w:firstLineChars="100" w:firstLine="240"/>
        <w:jc w:val="both"/>
        <w:rPr>
          <w:rFonts w:ascii="Book Antiqua" w:hAnsi="Book Antiqua"/>
          <w:sz w:val="24"/>
          <w:szCs w:val="24"/>
        </w:rPr>
      </w:pPr>
      <w:r w:rsidRPr="00594ED7">
        <w:rPr>
          <w:rFonts w:ascii="Book Antiqua" w:hAnsi="Book Antiqua"/>
          <w:sz w:val="24"/>
          <w:szCs w:val="24"/>
        </w:rPr>
        <w:t>Molecular</w:t>
      </w:r>
      <w:r w:rsidR="00FF02A3" w:rsidRPr="00594ED7">
        <w:rPr>
          <w:rFonts w:ascii="Book Antiqua" w:hAnsi="Book Antiqua"/>
          <w:sz w:val="24"/>
          <w:szCs w:val="24"/>
        </w:rPr>
        <w:t xml:space="preserve"> profiling </w:t>
      </w:r>
      <w:r w:rsidR="000C47C3" w:rsidRPr="00594ED7">
        <w:rPr>
          <w:rFonts w:ascii="Book Antiqua" w:hAnsi="Book Antiqua"/>
          <w:sz w:val="24"/>
          <w:szCs w:val="24"/>
        </w:rPr>
        <w:t xml:space="preserve">may </w:t>
      </w:r>
      <w:r w:rsidR="00DE5C99" w:rsidRPr="00594ED7">
        <w:rPr>
          <w:rFonts w:ascii="Book Antiqua" w:hAnsi="Book Antiqua"/>
          <w:sz w:val="24"/>
          <w:szCs w:val="24"/>
        </w:rPr>
        <w:t xml:space="preserve">further </w:t>
      </w:r>
      <w:r w:rsidR="00FF02A3" w:rsidRPr="00594ED7">
        <w:rPr>
          <w:rFonts w:ascii="Book Antiqua" w:hAnsi="Book Antiqua"/>
          <w:sz w:val="24"/>
          <w:szCs w:val="24"/>
        </w:rPr>
        <w:t xml:space="preserve">help </w:t>
      </w:r>
      <w:r w:rsidR="00E428E8" w:rsidRPr="00594ED7">
        <w:rPr>
          <w:rFonts w:ascii="Book Antiqua" w:hAnsi="Book Antiqua"/>
          <w:sz w:val="24"/>
          <w:szCs w:val="24"/>
        </w:rPr>
        <w:t xml:space="preserve">us </w:t>
      </w:r>
      <w:r w:rsidR="00FF02A3" w:rsidRPr="00594ED7">
        <w:rPr>
          <w:rFonts w:ascii="Book Antiqua" w:hAnsi="Book Antiqua"/>
          <w:sz w:val="24"/>
          <w:szCs w:val="24"/>
        </w:rPr>
        <w:t>gain a better understanding of the molecular pathways in pancreatic cancer</w:t>
      </w:r>
      <w:r w:rsidR="00857A49" w:rsidRPr="00857A49">
        <w:rPr>
          <w:rFonts w:ascii="Book Antiqua" w:hAnsi="Book Antiqua"/>
          <w:sz w:val="24"/>
          <w:szCs w:val="24"/>
        </w:rPr>
        <w:fldChar w:fldCharType="begin"/>
      </w:r>
      <w:r w:rsidR="00857A49" w:rsidRPr="00857A49">
        <w:rPr>
          <w:rFonts w:ascii="Book Antiqua" w:hAnsi="Book Antiqua"/>
          <w:sz w:val="24"/>
          <w:szCs w:val="24"/>
        </w:rPr>
        <w:instrText>ADDIN RW.CITE{{101 Jordan,Emmet 2016; 97 Salem,MohamedE. 2016}}</w:instrText>
      </w:r>
      <w:r w:rsidR="00857A49" w:rsidRPr="00857A49">
        <w:rPr>
          <w:rFonts w:ascii="Book Antiqua" w:hAnsi="Book Antiqua"/>
          <w:sz w:val="24"/>
          <w:szCs w:val="24"/>
        </w:rPr>
        <w:fldChar w:fldCharType="separate"/>
      </w:r>
      <w:r w:rsidR="00857A49" w:rsidRPr="00857A49">
        <w:rPr>
          <w:rFonts w:ascii="Book Antiqua" w:hAnsi="Book Antiqua" w:cs="Calibri"/>
          <w:sz w:val="24"/>
          <w:szCs w:val="24"/>
          <w:vertAlign w:val="superscript"/>
        </w:rPr>
        <w:t>[88,89]</w:t>
      </w:r>
      <w:r w:rsidR="00857A49" w:rsidRPr="00857A49">
        <w:rPr>
          <w:rFonts w:ascii="Book Antiqua" w:hAnsi="Book Antiqua"/>
          <w:sz w:val="24"/>
          <w:szCs w:val="24"/>
        </w:rPr>
        <w:fldChar w:fldCharType="end"/>
      </w:r>
      <w:r w:rsidR="00D07B86" w:rsidRPr="00594ED7">
        <w:rPr>
          <w:rFonts w:ascii="Book Antiqua" w:hAnsi="Book Antiqua"/>
          <w:sz w:val="24"/>
          <w:szCs w:val="24"/>
        </w:rPr>
        <w:t>.</w:t>
      </w:r>
      <w:r w:rsidR="00FF02A3" w:rsidRPr="00857A49">
        <w:rPr>
          <w:rFonts w:ascii="Book Antiqua" w:hAnsi="Book Antiqua"/>
          <w:sz w:val="24"/>
          <w:szCs w:val="24"/>
        </w:rPr>
        <w:t xml:space="preserve"> </w:t>
      </w:r>
      <w:r w:rsidRPr="00594ED7">
        <w:rPr>
          <w:rFonts w:ascii="Book Antiqua" w:hAnsi="Book Antiqua"/>
          <w:sz w:val="24"/>
          <w:szCs w:val="24"/>
        </w:rPr>
        <w:t>While mutations in KRAS, TP53 and CDKN2A are common in pancreatic cancer, they have proven to be challenging to target.</w:t>
      </w:r>
      <w:r w:rsidR="00594ED7">
        <w:rPr>
          <w:rFonts w:ascii="Book Antiqua" w:hAnsi="Book Antiqua"/>
          <w:sz w:val="24"/>
          <w:szCs w:val="24"/>
        </w:rPr>
        <w:t xml:space="preserve"> </w:t>
      </w:r>
      <w:r w:rsidR="00DE5C99" w:rsidRPr="00594ED7">
        <w:rPr>
          <w:rFonts w:ascii="Book Antiqua" w:hAnsi="Book Antiqua"/>
          <w:sz w:val="24"/>
          <w:szCs w:val="24"/>
        </w:rPr>
        <w:t>However, t</w:t>
      </w:r>
      <w:r w:rsidRPr="00594ED7">
        <w:rPr>
          <w:rFonts w:ascii="Book Antiqua" w:hAnsi="Book Antiqua"/>
          <w:sz w:val="24"/>
          <w:szCs w:val="24"/>
        </w:rPr>
        <w:t>here is</w:t>
      </w:r>
      <w:r w:rsidR="00DE5C99" w:rsidRPr="00594ED7">
        <w:rPr>
          <w:rFonts w:ascii="Book Antiqua" w:hAnsi="Book Antiqua"/>
          <w:sz w:val="24"/>
          <w:szCs w:val="24"/>
        </w:rPr>
        <w:t xml:space="preserve"> mounting</w:t>
      </w:r>
      <w:r w:rsidRPr="00594ED7">
        <w:rPr>
          <w:rFonts w:ascii="Book Antiqua" w:hAnsi="Book Antiqua"/>
          <w:sz w:val="24"/>
          <w:szCs w:val="24"/>
        </w:rPr>
        <w:t xml:space="preserve"> evidence of genomic alterations in TGF-</w:t>
      </w:r>
      <w:r w:rsidRPr="00594ED7">
        <w:rPr>
          <w:rFonts w:ascii="Book Antiqua" w:hAnsi="Book Antiqua" w:cstheme="minorHAnsi"/>
          <w:sz w:val="24"/>
          <w:szCs w:val="24"/>
        </w:rPr>
        <w:t>β</w:t>
      </w:r>
      <w:r w:rsidRPr="00594ED7">
        <w:rPr>
          <w:rFonts w:ascii="Book Antiqua" w:hAnsi="Book Antiqua"/>
          <w:sz w:val="24"/>
          <w:szCs w:val="24"/>
        </w:rPr>
        <w:t xml:space="preserve"> signaling and studies investigat</w:t>
      </w:r>
      <w:r w:rsidR="00DE5C99" w:rsidRPr="00594ED7">
        <w:rPr>
          <w:rFonts w:ascii="Book Antiqua" w:hAnsi="Book Antiqua"/>
          <w:sz w:val="24"/>
          <w:szCs w:val="24"/>
        </w:rPr>
        <w:t>ing</w:t>
      </w:r>
      <w:r w:rsidRPr="00594ED7">
        <w:rPr>
          <w:rFonts w:ascii="Book Antiqua" w:hAnsi="Book Antiqua"/>
          <w:sz w:val="24"/>
          <w:szCs w:val="24"/>
        </w:rPr>
        <w:t xml:space="preserve"> the utility of TGF-</w:t>
      </w:r>
      <w:r w:rsidRPr="00594ED7">
        <w:rPr>
          <w:rFonts w:ascii="Book Antiqua" w:hAnsi="Book Antiqua" w:cstheme="minorHAnsi"/>
          <w:sz w:val="24"/>
          <w:szCs w:val="24"/>
        </w:rPr>
        <w:t>β</w:t>
      </w:r>
      <w:r w:rsidRPr="00594ED7">
        <w:rPr>
          <w:rFonts w:ascii="Book Antiqua" w:hAnsi="Book Antiqua"/>
          <w:sz w:val="24"/>
          <w:szCs w:val="24"/>
        </w:rPr>
        <w:t xml:space="preserve"> inhibitors are </w:t>
      </w:r>
      <w:r w:rsidR="00DE5C99" w:rsidRPr="00594ED7">
        <w:rPr>
          <w:rFonts w:ascii="Book Antiqua" w:hAnsi="Book Antiqua"/>
          <w:sz w:val="24"/>
          <w:szCs w:val="24"/>
        </w:rPr>
        <w:t xml:space="preserve">actively </w:t>
      </w:r>
      <w:r w:rsidRPr="00594ED7">
        <w:rPr>
          <w:rFonts w:ascii="Book Antiqua" w:hAnsi="Book Antiqua"/>
          <w:sz w:val="24"/>
          <w:szCs w:val="24"/>
        </w:rPr>
        <w:t>underway</w:t>
      </w:r>
      <w:r w:rsidR="00857A49" w:rsidRPr="00857A49">
        <w:rPr>
          <w:rFonts w:ascii="Book Antiqua" w:hAnsi="Book Antiqua"/>
          <w:sz w:val="24"/>
          <w:szCs w:val="24"/>
        </w:rPr>
        <w:fldChar w:fldCharType="begin"/>
      </w:r>
      <w:r w:rsidR="00857A49" w:rsidRPr="00857A49">
        <w:rPr>
          <w:rFonts w:ascii="Book Antiqua" w:hAnsi="Book Antiqua"/>
          <w:sz w:val="24"/>
          <w:szCs w:val="24"/>
        </w:rPr>
        <w:instrText>ADDIN RW.CITE{{95 Melisi,Davide 2016}}</w:instrText>
      </w:r>
      <w:r w:rsidR="00857A49" w:rsidRPr="00857A49">
        <w:rPr>
          <w:rFonts w:ascii="Book Antiqua" w:hAnsi="Book Antiqua"/>
          <w:sz w:val="24"/>
          <w:szCs w:val="24"/>
        </w:rPr>
        <w:fldChar w:fldCharType="separate"/>
      </w:r>
      <w:r w:rsidR="00857A49" w:rsidRPr="00857A49">
        <w:rPr>
          <w:rFonts w:ascii="Book Antiqua" w:hAnsi="Book Antiqua" w:cs="Calibri"/>
          <w:sz w:val="24"/>
          <w:szCs w:val="24"/>
          <w:vertAlign w:val="superscript"/>
        </w:rPr>
        <w:t>[90]</w:t>
      </w:r>
      <w:r w:rsidR="00857A49" w:rsidRPr="00857A49">
        <w:rPr>
          <w:rFonts w:ascii="Book Antiqua" w:hAnsi="Book Antiqua"/>
          <w:sz w:val="24"/>
          <w:szCs w:val="24"/>
        </w:rPr>
        <w:fldChar w:fldCharType="end"/>
      </w:r>
      <w:r w:rsidRPr="00594ED7">
        <w:rPr>
          <w:rFonts w:ascii="Book Antiqua" w:hAnsi="Book Antiqua"/>
          <w:sz w:val="24"/>
          <w:szCs w:val="24"/>
        </w:rPr>
        <w:t>.</w:t>
      </w:r>
      <w:r w:rsidRPr="00857A49">
        <w:rPr>
          <w:rFonts w:ascii="Book Antiqua" w:hAnsi="Book Antiqua"/>
          <w:sz w:val="24"/>
          <w:szCs w:val="24"/>
        </w:rPr>
        <w:t xml:space="preserve"> </w:t>
      </w:r>
    </w:p>
    <w:p w14:paraId="649993B9" w14:textId="742E25C3" w:rsidR="00183CD2" w:rsidRDefault="000C47C3" w:rsidP="00857A49">
      <w:pPr>
        <w:spacing w:after="0" w:line="360" w:lineRule="auto"/>
        <w:ind w:firstLineChars="100" w:firstLine="240"/>
        <w:jc w:val="both"/>
        <w:rPr>
          <w:rFonts w:ascii="Book Antiqua" w:eastAsia="宋体" w:hAnsi="Book Antiqua"/>
          <w:sz w:val="24"/>
          <w:szCs w:val="24"/>
          <w:lang w:eastAsia="zh-CN"/>
        </w:rPr>
      </w:pPr>
      <w:r w:rsidRPr="00594ED7">
        <w:rPr>
          <w:rFonts w:ascii="Book Antiqua" w:hAnsi="Book Antiqua"/>
          <w:sz w:val="24"/>
          <w:szCs w:val="24"/>
        </w:rPr>
        <w:t>The i</w:t>
      </w:r>
      <w:r w:rsidR="00183CD2" w:rsidRPr="00594ED7">
        <w:rPr>
          <w:rFonts w:ascii="Book Antiqua" w:hAnsi="Book Antiqua"/>
          <w:sz w:val="24"/>
          <w:szCs w:val="24"/>
        </w:rPr>
        <w:t xml:space="preserve">dentification of </w:t>
      </w:r>
      <w:r w:rsidR="00DE5C99" w:rsidRPr="00594ED7">
        <w:rPr>
          <w:rFonts w:ascii="Book Antiqua" w:hAnsi="Book Antiqua"/>
          <w:sz w:val="24"/>
          <w:szCs w:val="24"/>
        </w:rPr>
        <w:t xml:space="preserve">specific </w:t>
      </w:r>
      <w:r w:rsidR="00183CD2" w:rsidRPr="00594ED7">
        <w:rPr>
          <w:rFonts w:ascii="Book Antiqua" w:hAnsi="Book Antiqua"/>
          <w:sz w:val="24"/>
          <w:szCs w:val="24"/>
        </w:rPr>
        <w:t>subtypes of pancreatic cancers or special patient populations based on molecular profile</w:t>
      </w:r>
      <w:r w:rsidR="00DE5C99" w:rsidRPr="00594ED7">
        <w:rPr>
          <w:rFonts w:ascii="Book Antiqua" w:hAnsi="Book Antiqua"/>
          <w:sz w:val="24"/>
          <w:szCs w:val="24"/>
        </w:rPr>
        <w:t>s</w:t>
      </w:r>
      <w:r w:rsidR="00183CD2" w:rsidRPr="00594ED7">
        <w:rPr>
          <w:rFonts w:ascii="Book Antiqua" w:hAnsi="Book Antiqua"/>
          <w:sz w:val="24"/>
          <w:szCs w:val="24"/>
        </w:rPr>
        <w:t xml:space="preserve"> is </w:t>
      </w:r>
      <w:r w:rsidR="00DE5C99" w:rsidRPr="00594ED7">
        <w:rPr>
          <w:rFonts w:ascii="Book Antiqua" w:hAnsi="Book Antiqua"/>
          <w:sz w:val="24"/>
          <w:szCs w:val="24"/>
        </w:rPr>
        <w:t>a significant area of interest</w:t>
      </w:r>
      <w:r w:rsidR="00183CD2" w:rsidRPr="00594ED7">
        <w:rPr>
          <w:rFonts w:ascii="Book Antiqua" w:hAnsi="Book Antiqua"/>
          <w:sz w:val="24"/>
          <w:szCs w:val="24"/>
        </w:rPr>
        <w:t xml:space="preserve">. For example, </w:t>
      </w:r>
      <w:r w:rsidR="00A3510B" w:rsidRPr="00594ED7">
        <w:rPr>
          <w:rFonts w:ascii="Book Antiqua" w:hAnsi="Book Antiqua"/>
          <w:sz w:val="24"/>
          <w:szCs w:val="24"/>
        </w:rPr>
        <w:t xml:space="preserve">the presence of microsatellite instability may predict response to immunotherapy even </w:t>
      </w:r>
      <w:r w:rsidR="00A3510B" w:rsidRPr="00594ED7">
        <w:rPr>
          <w:rFonts w:ascii="Book Antiqua" w:hAnsi="Book Antiqua"/>
          <w:sz w:val="24"/>
          <w:szCs w:val="24"/>
        </w:rPr>
        <w:lastRenderedPageBreak/>
        <w:t xml:space="preserve">though it has not been shown to be </w:t>
      </w:r>
      <w:r w:rsidR="00E428E8" w:rsidRPr="00594ED7">
        <w:rPr>
          <w:rFonts w:ascii="Book Antiqua" w:hAnsi="Book Antiqua"/>
          <w:sz w:val="24"/>
          <w:szCs w:val="24"/>
        </w:rPr>
        <w:t xml:space="preserve">a </w:t>
      </w:r>
      <w:r w:rsidR="00A3510B" w:rsidRPr="00594ED7">
        <w:rPr>
          <w:rFonts w:ascii="Book Antiqua" w:hAnsi="Book Antiqua"/>
          <w:sz w:val="24"/>
          <w:szCs w:val="24"/>
        </w:rPr>
        <w:t xml:space="preserve">very active </w:t>
      </w:r>
      <w:r w:rsidR="00962C4C" w:rsidRPr="00594ED7">
        <w:rPr>
          <w:rFonts w:ascii="Book Antiqua" w:hAnsi="Book Antiqua"/>
          <w:sz w:val="24"/>
          <w:szCs w:val="24"/>
        </w:rPr>
        <w:t xml:space="preserve">type of treatment </w:t>
      </w:r>
      <w:r w:rsidR="00A3510B" w:rsidRPr="00594ED7">
        <w:rPr>
          <w:rFonts w:ascii="Book Antiqua" w:hAnsi="Book Antiqua"/>
          <w:sz w:val="24"/>
          <w:szCs w:val="24"/>
        </w:rPr>
        <w:t xml:space="preserve">in an unselected population of pancreatic cancer. A special group of patients are those with mutations in BRCA-1/2. </w:t>
      </w:r>
      <w:r w:rsidR="00FF7948" w:rsidRPr="00594ED7">
        <w:rPr>
          <w:rFonts w:ascii="Book Antiqua" w:hAnsi="Book Antiqua"/>
          <w:sz w:val="24"/>
          <w:szCs w:val="24"/>
        </w:rPr>
        <w:t>Emerging data from other cancer sites associated with BRCA mutations such as breast and ovarian cancer suggest hypersensitivity to platinum agents</w:t>
      </w:r>
      <w:r w:rsidR="00857A49" w:rsidRPr="00594ED7">
        <w:rPr>
          <w:rFonts w:ascii="Book Antiqua" w:hAnsi="Book Antiqua"/>
          <w:sz w:val="24"/>
          <w:szCs w:val="24"/>
        </w:rPr>
        <w:fldChar w:fldCharType="begin"/>
      </w:r>
      <w:r w:rsidR="00857A49" w:rsidRPr="00594ED7">
        <w:rPr>
          <w:rFonts w:ascii="Book Antiqua" w:hAnsi="Book Antiqua"/>
          <w:sz w:val="24"/>
          <w:szCs w:val="24"/>
        </w:rPr>
        <w:instrText>ADDIN RW.CITE{{142 Boyd,J. 2000; 140 Chetrit,Angela 2008; 141 Vollebergh,M.A. 2014; 139 Isakoff,S.J. 2015; 138 Byrski,Tomasz 2010}}</w:instrText>
      </w:r>
      <w:r w:rsidR="00857A49" w:rsidRPr="00594ED7">
        <w:rPr>
          <w:rFonts w:ascii="Book Antiqua" w:hAnsi="Book Antiqua"/>
          <w:sz w:val="24"/>
          <w:szCs w:val="24"/>
        </w:rPr>
        <w:fldChar w:fldCharType="separate"/>
      </w:r>
      <w:r w:rsidR="00857A49" w:rsidRPr="00594ED7">
        <w:rPr>
          <w:rFonts w:ascii="Book Antiqua" w:hAnsi="Book Antiqua" w:cs="Calibri"/>
          <w:sz w:val="24"/>
          <w:szCs w:val="24"/>
          <w:vertAlign w:val="superscript"/>
        </w:rPr>
        <w:t>[91-95]</w:t>
      </w:r>
      <w:r w:rsidR="00857A49" w:rsidRPr="00594ED7">
        <w:rPr>
          <w:rFonts w:ascii="Book Antiqua" w:hAnsi="Book Antiqua"/>
          <w:sz w:val="24"/>
          <w:szCs w:val="24"/>
        </w:rPr>
        <w:fldChar w:fldCharType="end"/>
      </w:r>
      <w:r w:rsidR="00FF7948" w:rsidRPr="00594ED7">
        <w:rPr>
          <w:rFonts w:ascii="Book Antiqua" w:hAnsi="Book Antiqua"/>
          <w:sz w:val="24"/>
          <w:szCs w:val="24"/>
        </w:rPr>
        <w:t>.</w:t>
      </w:r>
      <w:r w:rsidR="00BE69D7" w:rsidRPr="00594ED7">
        <w:rPr>
          <w:rFonts w:ascii="Book Antiqua" w:hAnsi="Book Antiqua"/>
          <w:sz w:val="24"/>
          <w:szCs w:val="24"/>
        </w:rPr>
        <w:t xml:space="preserve"> </w:t>
      </w:r>
      <w:r w:rsidR="00FF7948" w:rsidRPr="00594ED7">
        <w:rPr>
          <w:rFonts w:ascii="Book Antiqua" w:hAnsi="Book Antiqua"/>
          <w:sz w:val="24"/>
          <w:szCs w:val="24"/>
        </w:rPr>
        <w:t>Oxaliplatin has already demonstrated activity in pancreatic cancer</w:t>
      </w:r>
      <w:r w:rsidR="001764C6" w:rsidRPr="00857A49">
        <w:rPr>
          <w:rFonts w:ascii="Book Antiqua" w:hAnsi="Book Antiqua"/>
          <w:sz w:val="24"/>
          <w:szCs w:val="24"/>
        </w:rPr>
        <w:fldChar w:fldCharType="begin"/>
      </w:r>
      <w:r w:rsidR="007347DD" w:rsidRPr="00857A49">
        <w:rPr>
          <w:rFonts w:ascii="Book Antiqua" w:hAnsi="Book Antiqua"/>
          <w:sz w:val="24"/>
          <w:szCs w:val="24"/>
        </w:rPr>
        <w:instrText>ADDIN RW.CITE{{11 Conroy,T. 2011}}</w:instrText>
      </w:r>
      <w:r w:rsidR="001764C6" w:rsidRPr="00857A49">
        <w:rPr>
          <w:rFonts w:ascii="Book Antiqua" w:hAnsi="Book Antiqua"/>
          <w:sz w:val="24"/>
          <w:szCs w:val="24"/>
        </w:rPr>
        <w:fldChar w:fldCharType="separate"/>
      </w:r>
      <w:r w:rsidR="007347DD" w:rsidRPr="00857A49">
        <w:rPr>
          <w:rFonts w:ascii="Book Antiqua" w:hAnsi="Book Antiqua" w:cs="Calibri"/>
          <w:sz w:val="24"/>
          <w:szCs w:val="24"/>
          <w:vertAlign w:val="superscript"/>
        </w:rPr>
        <w:t>[49]</w:t>
      </w:r>
      <w:r w:rsidR="001764C6" w:rsidRPr="00857A49">
        <w:rPr>
          <w:rFonts w:ascii="Book Antiqua" w:hAnsi="Book Antiqua"/>
          <w:sz w:val="24"/>
          <w:szCs w:val="24"/>
        </w:rPr>
        <w:fldChar w:fldCharType="end"/>
      </w:r>
      <w:r w:rsidR="00FF7948" w:rsidRPr="00857A49">
        <w:rPr>
          <w:rFonts w:ascii="Book Antiqua" w:hAnsi="Book Antiqua"/>
          <w:sz w:val="24"/>
          <w:szCs w:val="24"/>
        </w:rPr>
        <w:t>,</w:t>
      </w:r>
      <w:r w:rsidR="00FF7948" w:rsidRPr="00594ED7">
        <w:rPr>
          <w:rFonts w:ascii="Book Antiqua" w:hAnsi="Book Antiqua"/>
          <w:sz w:val="24"/>
          <w:szCs w:val="24"/>
        </w:rPr>
        <w:t xml:space="preserve"> but it is unknown if BRCA mutated patients will demonstrate a superior response compared to an unselected population. </w:t>
      </w:r>
      <w:r w:rsidR="00A3510B" w:rsidRPr="00594ED7">
        <w:rPr>
          <w:rFonts w:ascii="Book Antiqua" w:hAnsi="Book Antiqua"/>
          <w:sz w:val="24"/>
          <w:szCs w:val="24"/>
        </w:rPr>
        <w:t xml:space="preserve">PARP inhibitors have been </w:t>
      </w:r>
      <w:r w:rsidR="00DE5C99" w:rsidRPr="00594ED7">
        <w:rPr>
          <w:rFonts w:ascii="Book Antiqua" w:hAnsi="Book Antiqua"/>
          <w:sz w:val="24"/>
          <w:szCs w:val="24"/>
        </w:rPr>
        <w:t xml:space="preserve">shown </w:t>
      </w:r>
      <w:r w:rsidR="00A3510B" w:rsidRPr="00594ED7">
        <w:rPr>
          <w:rFonts w:ascii="Book Antiqua" w:hAnsi="Book Antiqua"/>
          <w:sz w:val="24"/>
          <w:szCs w:val="24"/>
        </w:rPr>
        <w:t xml:space="preserve">to improve treatments outcomes in BRCA mutated ovarian cancer. A germline mutation in BRCA-2 </w:t>
      </w:r>
      <w:proofErr w:type="gramStart"/>
      <w:r w:rsidR="00A3510B" w:rsidRPr="00594ED7">
        <w:rPr>
          <w:rFonts w:ascii="Book Antiqua" w:hAnsi="Book Antiqua"/>
          <w:sz w:val="24"/>
          <w:szCs w:val="24"/>
        </w:rPr>
        <w:t>is know</w:t>
      </w:r>
      <w:r w:rsidR="00DE5C99" w:rsidRPr="00594ED7">
        <w:rPr>
          <w:rFonts w:ascii="Book Antiqua" w:hAnsi="Book Antiqua"/>
          <w:sz w:val="24"/>
          <w:szCs w:val="24"/>
        </w:rPr>
        <w:t>n</w:t>
      </w:r>
      <w:r w:rsidR="00A3510B" w:rsidRPr="00594ED7">
        <w:rPr>
          <w:rFonts w:ascii="Book Antiqua" w:hAnsi="Book Antiqua"/>
          <w:sz w:val="24"/>
          <w:szCs w:val="24"/>
        </w:rPr>
        <w:t xml:space="preserve"> to be correlated</w:t>
      </w:r>
      <w:proofErr w:type="gramEnd"/>
      <w:r w:rsidR="00A3510B" w:rsidRPr="00594ED7">
        <w:rPr>
          <w:rFonts w:ascii="Book Antiqua" w:hAnsi="Book Antiqua"/>
          <w:sz w:val="24"/>
          <w:szCs w:val="24"/>
        </w:rPr>
        <w:t xml:space="preserve"> with the development of pancreatic cancer, but the prevalence is unknown. It has been reported that up to 5</w:t>
      </w:r>
      <w:r w:rsidR="006C6524">
        <w:rPr>
          <w:rFonts w:ascii="Book Antiqua" w:eastAsia="宋体" w:hAnsi="Book Antiqua" w:hint="eastAsia"/>
          <w:sz w:val="24"/>
          <w:szCs w:val="24"/>
          <w:lang w:eastAsia="zh-CN"/>
        </w:rPr>
        <w:t>%</w:t>
      </w:r>
      <w:r w:rsidR="00A3510B" w:rsidRPr="00594ED7">
        <w:rPr>
          <w:rFonts w:ascii="Book Antiqua" w:hAnsi="Book Antiqua"/>
          <w:sz w:val="24"/>
          <w:szCs w:val="24"/>
        </w:rPr>
        <w:t>-9% of pancreatic cancer patients harbor the mutation</w:t>
      </w:r>
      <w:r w:rsidR="006C6524" w:rsidRPr="006C6524">
        <w:rPr>
          <w:rFonts w:ascii="Book Antiqua" w:hAnsi="Book Antiqua"/>
          <w:sz w:val="24"/>
          <w:szCs w:val="24"/>
        </w:rPr>
        <w:fldChar w:fldCharType="begin"/>
      </w:r>
      <w:r w:rsidR="006C6524" w:rsidRPr="006C6524">
        <w:rPr>
          <w:rFonts w:ascii="Book Antiqua" w:hAnsi="Book Antiqua"/>
          <w:sz w:val="24"/>
          <w:szCs w:val="24"/>
        </w:rPr>
        <w:instrText>ADDIN RW.CITE{{108 Aung,KyawLwin 2016; 111 Golan,Talia 2016}}</w:instrText>
      </w:r>
      <w:r w:rsidR="006C6524" w:rsidRPr="006C6524">
        <w:rPr>
          <w:rFonts w:ascii="Book Antiqua" w:hAnsi="Book Antiqua"/>
          <w:sz w:val="24"/>
          <w:szCs w:val="24"/>
        </w:rPr>
        <w:fldChar w:fldCharType="separate"/>
      </w:r>
      <w:r w:rsidR="006C6524" w:rsidRPr="006C6524">
        <w:rPr>
          <w:rFonts w:ascii="Book Antiqua" w:hAnsi="Book Antiqua" w:cs="Calibri"/>
          <w:sz w:val="24"/>
          <w:szCs w:val="24"/>
          <w:vertAlign w:val="superscript"/>
        </w:rPr>
        <w:t>[96,97]</w:t>
      </w:r>
      <w:r w:rsidR="006C6524" w:rsidRPr="006C6524">
        <w:rPr>
          <w:rFonts w:ascii="Book Antiqua" w:hAnsi="Book Antiqua"/>
          <w:sz w:val="24"/>
          <w:szCs w:val="24"/>
        </w:rPr>
        <w:fldChar w:fldCharType="end"/>
      </w:r>
      <w:r w:rsidR="00A3510B" w:rsidRPr="00594ED7">
        <w:rPr>
          <w:rFonts w:ascii="Book Antiqua" w:hAnsi="Book Antiqua"/>
          <w:sz w:val="24"/>
          <w:szCs w:val="24"/>
        </w:rPr>
        <w:t>.</w:t>
      </w:r>
      <w:r w:rsidR="00BE69D7" w:rsidRPr="00594ED7">
        <w:rPr>
          <w:rFonts w:ascii="Book Antiqua" w:hAnsi="Book Antiqua"/>
          <w:sz w:val="24"/>
          <w:szCs w:val="24"/>
        </w:rPr>
        <w:t xml:space="preserve"> </w:t>
      </w:r>
      <w:r w:rsidR="003463EC" w:rsidRPr="00594ED7">
        <w:rPr>
          <w:rFonts w:ascii="Book Antiqua" w:hAnsi="Book Antiqua"/>
          <w:sz w:val="24"/>
          <w:szCs w:val="24"/>
        </w:rPr>
        <w:t xml:space="preserve">Studies of PARP inhibitors in BRCA mutated pancreatic cancer patients are </w:t>
      </w:r>
      <w:r w:rsidR="00DE5C99" w:rsidRPr="00594ED7">
        <w:rPr>
          <w:rFonts w:ascii="Book Antiqua" w:hAnsi="Book Antiqua"/>
          <w:sz w:val="24"/>
          <w:szCs w:val="24"/>
        </w:rPr>
        <w:t xml:space="preserve">in development </w:t>
      </w:r>
      <w:r w:rsidR="003463EC" w:rsidRPr="00594ED7">
        <w:rPr>
          <w:rFonts w:ascii="Book Antiqua" w:hAnsi="Book Antiqua"/>
          <w:sz w:val="24"/>
          <w:szCs w:val="24"/>
        </w:rPr>
        <w:t xml:space="preserve">with some early data </w:t>
      </w:r>
      <w:r w:rsidR="00DE5C99" w:rsidRPr="00594ED7">
        <w:rPr>
          <w:rFonts w:ascii="Book Antiqua" w:hAnsi="Book Antiqua"/>
          <w:sz w:val="24"/>
          <w:szCs w:val="24"/>
        </w:rPr>
        <w:t xml:space="preserve">indicating promising </w:t>
      </w:r>
      <w:r w:rsidR="003463EC" w:rsidRPr="00594ED7">
        <w:rPr>
          <w:rFonts w:ascii="Book Antiqua" w:hAnsi="Book Antiqua"/>
          <w:sz w:val="24"/>
          <w:szCs w:val="24"/>
        </w:rPr>
        <w:t>efficacy</w:t>
      </w:r>
      <w:r w:rsidR="006C6524" w:rsidRPr="006C6524">
        <w:rPr>
          <w:rFonts w:ascii="Book Antiqua" w:hAnsi="Book Antiqua"/>
          <w:sz w:val="24"/>
          <w:szCs w:val="24"/>
        </w:rPr>
        <w:fldChar w:fldCharType="begin"/>
      </w:r>
      <w:r w:rsidR="006C6524" w:rsidRPr="006C6524">
        <w:rPr>
          <w:rFonts w:ascii="Book Antiqua" w:hAnsi="Book Antiqua"/>
          <w:sz w:val="24"/>
          <w:szCs w:val="24"/>
        </w:rPr>
        <w:instrText>ADDIN RW.CITE{{113 Domchek,SusanM. 2016; 111 Golan,Talia 2016}}</w:instrText>
      </w:r>
      <w:r w:rsidR="006C6524" w:rsidRPr="006C6524">
        <w:rPr>
          <w:rFonts w:ascii="Book Antiqua" w:hAnsi="Book Antiqua"/>
          <w:sz w:val="24"/>
          <w:szCs w:val="24"/>
        </w:rPr>
        <w:fldChar w:fldCharType="separate"/>
      </w:r>
      <w:r w:rsidR="006C6524" w:rsidRPr="006C6524">
        <w:rPr>
          <w:rFonts w:ascii="Book Antiqua" w:hAnsi="Book Antiqua" w:cs="Calibri"/>
          <w:sz w:val="24"/>
          <w:szCs w:val="24"/>
          <w:vertAlign w:val="superscript"/>
        </w:rPr>
        <w:t>[97,98]</w:t>
      </w:r>
      <w:r w:rsidR="006C6524" w:rsidRPr="006C6524">
        <w:rPr>
          <w:rFonts w:ascii="Book Antiqua" w:hAnsi="Book Antiqua"/>
          <w:sz w:val="24"/>
          <w:szCs w:val="24"/>
        </w:rPr>
        <w:fldChar w:fldCharType="end"/>
      </w:r>
      <w:r w:rsidR="003463EC" w:rsidRPr="00594ED7">
        <w:rPr>
          <w:rFonts w:ascii="Book Antiqua" w:hAnsi="Book Antiqua"/>
          <w:sz w:val="24"/>
          <w:szCs w:val="24"/>
        </w:rPr>
        <w:t>.</w:t>
      </w:r>
      <w:r w:rsidR="00BE69D7" w:rsidRPr="006C6524">
        <w:rPr>
          <w:rFonts w:ascii="Book Antiqua" w:hAnsi="Book Antiqua"/>
          <w:sz w:val="24"/>
          <w:szCs w:val="24"/>
        </w:rPr>
        <w:t xml:space="preserve"> </w:t>
      </w:r>
    </w:p>
    <w:p w14:paraId="296B9B0F" w14:textId="77777777" w:rsidR="006C6524" w:rsidRPr="006C6524" w:rsidRDefault="006C6524" w:rsidP="00857A49">
      <w:pPr>
        <w:spacing w:after="0" w:line="360" w:lineRule="auto"/>
        <w:ind w:firstLineChars="100" w:firstLine="240"/>
        <w:jc w:val="both"/>
        <w:rPr>
          <w:rFonts w:ascii="Book Antiqua" w:eastAsia="宋体" w:hAnsi="Book Antiqua"/>
          <w:sz w:val="24"/>
          <w:szCs w:val="24"/>
          <w:lang w:eastAsia="zh-CN"/>
        </w:rPr>
      </w:pPr>
    </w:p>
    <w:p w14:paraId="72C51252" w14:textId="461C5440" w:rsidR="00183CD2" w:rsidRPr="006C6524" w:rsidRDefault="006C6524" w:rsidP="00594ED7">
      <w:pPr>
        <w:spacing w:after="0" w:line="360" w:lineRule="auto"/>
        <w:jc w:val="both"/>
        <w:rPr>
          <w:rFonts w:ascii="Book Antiqua" w:hAnsi="Book Antiqua"/>
          <w:b/>
          <w:sz w:val="24"/>
          <w:szCs w:val="24"/>
        </w:rPr>
      </w:pPr>
      <w:r w:rsidRPr="006C6524">
        <w:rPr>
          <w:rFonts w:ascii="Book Antiqua" w:hAnsi="Book Antiqua"/>
          <w:b/>
          <w:sz w:val="24"/>
          <w:szCs w:val="24"/>
        </w:rPr>
        <w:t xml:space="preserve">CONCLUSION </w:t>
      </w:r>
    </w:p>
    <w:p w14:paraId="0D5CC622" w14:textId="23F134B6" w:rsidR="005255F1" w:rsidRDefault="001E4B41" w:rsidP="00594ED7">
      <w:pPr>
        <w:spacing w:after="0" w:line="360" w:lineRule="auto"/>
        <w:jc w:val="both"/>
        <w:rPr>
          <w:rFonts w:ascii="Book Antiqua" w:eastAsia="宋体" w:hAnsi="Book Antiqua"/>
          <w:sz w:val="24"/>
          <w:szCs w:val="24"/>
          <w:lang w:eastAsia="zh-CN"/>
        </w:rPr>
      </w:pPr>
      <w:r w:rsidRPr="00594ED7">
        <w:rPr>
          <w:rFonts w:ascii="Book Antiqua" w:hAnsi="Book Antiqua"/>
          <w:sz w:val="24"/>
          <w:szCs w:val="24"/>
        </w:rPr>
        <w:t xml:space="preserve">Pancreatic cancer is a </w:t>
      </w:r>
      <w:r w:rsidR="008F7ADA" w:rsidRPr="00594ED7">
        <w:rPr>
          <w:rFonts w:ascii="Book Antiqua" w:hAnsi="Book Antiqua"/>
          <w:sz w:val="24"/>
          <w:szCs w:val="24"/>
        </w:rPr>
        <w:t xml:space="preserve">systemic disease </w:t>
      </w:r>
      <w:r w:rsidR="00D04D15" w:rsidRPr="00594ED7">
        <w:rPr>
          <w:rFonts w:ascii="Book Antiqua" w:hAnsi="Book Antiqua"/>
          <w:sz w:val="24"/>
          <w:szCs w:val="24"/>
        </w:rPr>
        <w:t>since</w:t>
      </w:r>
      <w:r w:rsidR="008F7ADA" w:rsidRPr="00594ED7">
        <w:rPr>
          <w:rFonts w:ascii="Book Antiqua" w:hAnsi="Book Antiqua"/>
          <w:sz w:val="24"/>
          <w:szCs w:val="24"/>
        </w:rPr>
        <w:t xml:space="preserve"> </w:t>
      </w:r>
      <w:r w:rsidR="00D04D15" w:rsidRPr="00594ED7">
        <w:rPr>
          <w:rFonts w:ascii="Book Antiqua" w:hAnsi="Book Antiqua"/>
          <w:sz w:val="24"/>
          <w:szCs w:val="24"/>
        </w:rPr>
        <w:t xml:space="preserve">even </w:t>
      </w:r>
      <w:r w:rsidR="008F7ADA" w:rsidRPr="00594ED7">
        <w:rPr>
          <w:rFonts w:ascii="Book Antiqua" w:hAnsi="Book Antiqua"/>
          <w:sz w:val="24"/>
          <w:szCs w:val="24"/>
        </w:rPr>
        <w:t>the majority of patients with early disease eventually develop metastases</w:t>
      </w:r>
      <w:r w:rsidRPr="00594ED7">
        <w:rPr>
          <w:rFonts w:ascii="Book Antiqua" w:hAnsi="Book Antiqua"/>
          <w:sz w:val="24"/>
          <w:szCs w:val="24"/>
        </w:rPr>
        <w:t xml:space="preserve">. </w:t>
      </w:r>
      <w:r w:rsidR="008F7ADA" w:rsidRPr="00594ED7">
        <w:rPr>
          <w:rFonts w:ascii="Book Antiqua" w:hAnsi="Book Antiqua"/>
          <w:sz w:val="24"/>
          <w:szCs w:val="24"/>
        </w:rPr>
        <w:t xml:space="preserve">While gemcitabine </w:t>
      </w:r>
      <w:r w:rsidR="00D04D15" w:rsidRPr="00594ED7">
        <w:rPr>
          <w:rFonts w:ascii="Book Antiqua" w:hAnsi="Book Antiqua"/>
          <w:sz w:val="24"/>
          <w:szCs w:val="24"/>
        </w:rPr>
        <w:t xml:space="preserve">poses </w:t>
      </w:r>
      <w:r w:rsidR="008F7ADA" w:rsidRPr="00594ED7">
        <w:rPr>
          <w:rFonts w:ascii="Book Antiqua" w:hAnsi="Book Antiqua"/>
          <w:sz w:val="24"/>
          <w:szCs w:val="24"/>
        </w:rPr>
        <w:t xml:space="preserve">some </w:t>
      </w:r>
      <w:r w:rsidR="00D04D15" w:rsidRPr="00594ED7">
        <w:rPr>
          <w:rFonts w:ascii="Book Antiqua" w:hAnsi="Book Antiqua"/>
          <w:sz w:val="24"/>
          <w:szCs w:val="24"/>
        </w:rPr>
        <w:t xml:space="preserve">anti-tumor </w:t>
      </w:r>
      <w:r w:rsidR="008F7ADA" w:rsidRPr="00594ED7">
        <w:rPr>
          <w:rFonts w:ascii="Book Antiqua" w:hAnsi="Book Antiqua"/>
          <w:sz w:val="24"/>
          <w:szCs w:val="24"/>
        </w:rPr>
        <w:t>activity and improve</w:t>
      </w:r>
      <w:r w:rsidR="00D04D15" w:rsidRPr="00594ED7">
        <w:rPr>
          <w:rFonts w:ascii="Book Antiqua" w:hAnsi="Book Antiqua"/>
          <w:sz w:val="24"/>
          <w:szCs w:val="24"/>
        </w:rPr>
        <w:t>s</w:t>
      </w:r>
      <w:r w:rsidR="008F7ADA" w:rsidRPr="00594ED7">
        <w:rPr>
          <w:rFonts w:ascii="Book Antiqua" w:hAnsi="Book Antiqua"/>
          <w:sz w:val="24"/>
          <w:szCs w:val="24"/>
        </w:rPr>
        <w:t xml:space="preserve"> survival in the adjuvant setting, the focus of management for most patients with pancreatic cancer </w:t>
      </w:r>
      <w:r w:rsidR="00D04D15" w:rsidRPr="00594ED7">
        <w:rPr>
          <w:rFonts w:ascii="Book Antiqua" w:hAnsi="Book Antiqua"/>
          <w:sz w:val="24"/>
          <w:szCs w:val="24"/>
        </w:rPr>
        <w:t>has</w:t>
      </w:r>
      <w:r w:rsidR="008B61CD" w:rsidRPr="00594ED7">
        <w:rPr>
          <w:rFonts w:ascii="Book Antiqua" w:hAnsi="Book Antiqua"/>
          <w:sz w:val="24"/>
          <w:szCs w:val="24"/>
        </w:rPr>
        <w:t>,</w:t>
      </w:r>
      <w:r w:rsidR="00D04D15" w:rsidRPr="00594ED7">
        <w:rPr>
          <w:rFonts w:ascii="Book Antiqua" w:hAnsi="Book Antiqua"/>
          <w:sz w:val="24"/>
          <w:szCs w:val="24"/>
        </w:rPr>
        <w:t xml:space="preserve"> to date</w:t>
      </w:r>
      <w:r w:rsidR="008B61CD" w:rsidRPr="00594ED7">
        <w:rPr>
          <w:rFonts w:ascii="Book Antiqua" w:hAnsi="Book Antiqua"/>
          <w:sz w:val="24"/>
          <w:szCs w:val="24"/>
        </w:rPr>
        <w:t>,</w:t>
      </w:r>
      <w:r w:rsidR="00D04D15" w:rsidRPr="00594ED7">
        <w:rPr>
          <w:rFonts w:ascii="Book Antiqua" w:hAnsi="Book Antiqua"/>
          <w:sz w:val="24"/>
          <w:szCs w:val="24"/>
        </w:rPr>
        <w:t xml:space="preserve"> been </w:t>
      </w:r>
      <w:r w:rsidR="008F7ADA" w:rsidRPr="00594ED7">
        <w:rPr>
          <w:rFonts w:ascii="Book Antiqua" w:hAnsi="Book Antiqua"/>
          <w:sz w:val="24"/>
          <w:szCs w:val="24"/>
        </w:rPr>
        <w:t xml:space="preserve">palliative. </w:t>
      </w:r>
      <w:r w:rsidRPr="00594ED7">
        <w:rPr>
          <w:rFonts w:ascii="Book Antiqua" w:hAnsi="Book Antiqua"/>
          <w:sz w:val="24"/>
          <w:szCs w:val="24"/>
        </w:rPr>
        <w:t xml:space="preserve">The discovery of </w:t>
      </w:r>
      <w:r w:rsidR="008F7ADA" w:rsidRPr="00594ED7">
        <w:rPr>
          <w:rFonts w:ascii="Book Antiqua" w:hAnsi="Book Antiqua"/>
          <w:sz w:val="24"/>
          <w:szCs w:val="24"/>
        </w:rPr>
        <w:t xml:space="preserve">active </w:t>
      </w:r>
      <w:r w:rsidRPr="00594ED7">
        <w:rPr>
          <w:rFonts w:ascii="Book Antiqua" w:hAnsi="Book Antiqua"/>
          <w:sz w:val="24"/>
          <w:szCs w:val="24"/>
        </w:rPr>
        <w:t>multi-agent chemotherapy</w:t>
      </w:r>
      <w:r w:rsidR="008F7ADA" w:rsidRPr="00594ED7">
        <w:rPr>
          <w:rFonts w:ascii="Book Antiqua" w:hAnsi="Book Antiqua"/>
          <w:sz w:val="24"/>
          <w:szCs w:val="24"/>
        </w:rPr>
        <w:t xml:space="preserve"> regimens such as FOLFIRINOX and gemcitabine plus nab-paclitaxel</w:t>
      </w:r>
      <w:r w:rsidRPr="00594ED7">
        <w:rPr>
          <w:rFonts w:ascii="Book Antiqua" w:hAnsi="Book Antiqua"/>
          <w:sz w:val="24"/>
          <w:szCs w:val="24"/>
        </w:rPr>
        <w:t xml:space="preserve"> </w:t>
      </w:r>
      <w:r w:rsidR="008F7ADA" w:rsidRPr="00594ED7">
        <w:rPr>
          <w:rFonts w:ascii="Book Antiqua" w:hAnsi="Book Antiqua"/>
          <w:sz w:val="24"/>
          <w:szCs w:val="24"/>
        </w:rPr>
        <w:t xml:space="preserve">has changed the </w:t>
      </w:r>
      <w:r w:rsidR="00D04D15" w:rsidRPr="00594ED7">
        <w:rPr>
          <w:rFonts w:ascii="Book Antiqua" w:hAnsi="Book Antiqua"/>
          <w:sz w:val="24"/>
          <w:szCs w:val="24"/>
        </w:rPr>
        <w:t xml:space="preserve">recent </w:t>
      </w:r>
      <w:r w:rsidR="008F7ADA" w:rsidRPr="00594ED7">
        <w:rPr>
          <w:rFonts w:ascii="Book Antiqua" w:hAnsi="Book Antiqua"/>
          <w:sz w:val="24"/>
          <w:szCs w:val="24"/>
        </w:rPr>
        <w:t>landscape in the management of th</w:t>
      </w:r>
      <w:r w:rsidR="00D04D15" w:rsidRPr="00594ED7">
        <w:rPr>
          <w:rFonts w:ascii="Book Antiqua" w:hAnsi="Book Antiqua"/>
          <w:sz w:val="24"/>
          <w:szCs w:val="24"/>
        </w:rPr>
        <w:t>is</w:t>
      </w:r>
      <w:r w:rsidR="008F7ADA" w:rsidRPr="00594ED7">
        <w:rPr>
          <w:rFonts w:ascii="Book Antiqua" w:hAnsi="Book Antiqua"/>
          <w:sz w:val="24"/>
          <w:szCs w:val="24"/>
        </w:rPr>
        <w:t xml:space="preserve"> disease in many aspects. </w:t>
      </w:r>
      <w:r w:rsidR="00B020B1" w:rsidRPr="00594ED7">
        <w:rPr>
          <w:rFonts w:ascii="Book Antiqua" w:hAnsi="Book Antiqua"/>
          <w:sz w:val="24"/>
          <w:szCs w:val="24"/>
        </w:rPr>
        <w:t xml:space="preserve">In early stage disease, </w:t>
      </w:r>
      <w:r w:rsidR="008F7ADA" w:rsidRPr="00594ED7">
        <w:rPr>
          <w:rFonts w:ascii="Book Antiqua" w:hAnsi="Book Antiqua"/>
          <w:sz w:val="24"/>
          <w:szCs w:val="24"/>
        </w:rPr>
        <w:t>multi-agent chemoth</w:t>
      </w:r>
      <w:r w:rsidR="00B020B1" w:rsidRPr="00594ED7">
        <w:rPr>
          <w:rFonts w:ascii="Book Antiqua" w:hAnsi="Book Antiqua"/>
          <w:sz w:val="24"/>
          <w:szCs w:val="24"/>
        </w:rPr>
        <w:t xml:space="preserve">erapies are being investigated for </w:t>
      </w:r>
      <w:r w:rsidR="00D04D15" w:rsidRPr="00594ED7">
        <w:rPr>
          <w:rFonts w:ascii="Book Antiqua" w:hAnsi="Book Antiqua"/>
          <w:sz w:val="24"/>
          <w:szCs w:val="24"/>
        </w:rPr>
        <w:t xml:space="preserve">their potential benefit in </w:t>
      </w:r>
      <w:r w:rsidR="00B020B1" w:rsidRPr="00594ED7">
        <w:rPr>
          <w:rFonts w:ascii="Book Antiqua" w:hAnsi="Book Antiqua"/>
          <w:sz w:val="24"/>
          <w:szCs w:val="24"/>
        </w:rPr>
        <w:t xml:space="preserve">overall survival. The PRODIGE and APACT studies are ongoing and hopefully will </w:t>
      </w:r>
      <w:r w:rsidR="00D04D15" w:rsidRPr="00594ED7">
        <w:rPr>
          <w:rFonts w:ascii="Book Antiqua" w:hAnsi="Book Antiqua"/>
          <w:sz w:val="24"/>
          <w:szCs w:val="24"/>
        </w:rPr>
        <w:t>provide us with</w:t>
      </w:r>
      <w:r w:rsidR="00BE69D7" w:rsidRPr="00594ED7">
        <w:rPr>
          <w:rFonts w:ascii="Book Antiqua" w:hAnsi="Book Antiqua"/>
          <w:sz w:val="24"/>
          <w:szCs w:val="24"/>
        </w:rPr>
        <w:t xml:space="preserve"> </w:t>
      </w:r>
      <w:r w:rsidR="00D04D15" w:rsidRPr="00594ED7">
        <w:rPr>
          <w:rFonts w:ascii="Book Antiqua" w:hAnsi="Book Antiqua"/>
          <w:sz w:val="24"/>
          <w:szCs w:val="24"/>
        </w:rPr>
        <w:t>new</w:t>
      </w:r>
      <w:r w:rsidR="00B020B1" w:rsidRPr="00594ED7">
        <w:rPr>
          <w:rFonts w:ascii="Book Antiqua" w:hAnsi="Book Antiqua"/>
          <w:sz w:val="24"/>
          <w:szCs w:val="24"/>
        </w:rPr>
        <w:t xml:space="preserve"> data in the next several years. The potential </w:t>
      </w:r>
      <w:r w:rsidR="00D04D15" w:rsidRPr="00594ED7">
        <w:rPr>
          <w:rFonts w:ascii="Book Antiqua" w:hAnsi="Book Antiqua"/>
          <w:sz w:val="24"/>
          <w:szCs w:val="24"/>
        </w:rPr>
        <w:t>for</w:t>
      </w:r>
      <w:r w:rsidR="00B020B1" w:rsidRPr="00594ED7">
        <w:rPr>
          <w:rFonts w:ascii="Book Antiqua" w:hAnsi="Book Antiqua"/>
          <w:sz w:val="24"/>
          <w:szCs w:val="24"/>
        </w:rPr>
        <w:t xml:space="preserve"> multi-agent chemotherapy to downstage locally advanced disease to improve resection rates </w:t>
      </w:r>
      <w:r w:rsidR="00BF0634" w:rsidRPr="00594ED7">
        <w:rPr>
          <w:rFonts w:ascii="Book Antiqua" w:hAnsi="Book Antiqua"/>
          <w:sz w:val="24"/>
          <w:szCs w:val="24"/>
        </w:rPr>
        <w:t>is a significant area of interest</w:t>
      </w:r>
      <w:r w:rsidR="00B020B1" w:rsidRPr="00594ED7">
        <w:rPr>
          <w:rFonts w:ascii="Book Antiqua" w:hAnsi="Book Antiqua"/>
          <w:sz w:val="24"/>
          <w:szCs w:val="24"/>
        </w:rPr>
        <w:t xml:space="preserve">. </w:t>
      </w:r>
      <w:r w:rsidR="008B61CD" w:rsidRPr="00594ED7">
        <w:rPr>
          <w:rFonts w:ascii="Book Antiqua" w:hAnsi="Book Antiqua"/>
          <w:sz w:val="24"/>
          <w:szCs w:val="24"/>
        </w:rPr>
        <w:t>In fit patients with metastatic disease who can tolerate combi</w:t>
      </w:r>
      <w:r w:rsidR="00D0689C" w:rsidRPr="00594ED7">
        <w:rPr>
          <w:rFonts w:ascii="Book Antiqua" w:hAnsi="Book Antiqua"/>
          <w:sz w:val="24"/>
          <w:szCs w:val="24"/>
        </w:rPr>
        <w:t>nation treatment, FOLFIRINOX as well as</w:t>
      </w:r>
      <w:r w:rsidR="008B61CD" w:rsidRPr="00594ED7">
        <w:rPr>
          <w:rFonts w:ascii="Book Antiqua" w:hAnsi="Book Antiqua"/>
          <w:sz w:val="24"/>
          <w:szCs w:val="24"/>
        </w:rPr>
        <w:t xml:space="preserve"> gemcitabine plus nab-paclitaxel are considered standard</w:t>
      </w:r>
      <w:r w:rsidR="00D0689C" w:rsidRPr="00594ED7">
        <w:rPr>
          <w:rFonts w:ascii="Book Antiqua" w:hAnsi="Book Antiqua"/>
          <w:sz w:val="24"/>
          <w:szCs w:val="24"/>
        </w:rPr>
        <w:t>s</w:t>
      </w:r>
      <w:r w:rsidR="008B61CD" w:rsidRPr="00594ED7">
        <w:rPr>
          <w:rFonts w:ascii="Book Antiqua" w:hAnsi="Book Antiqua"/>
          <w:sz w:val="24"/>
          <w:szCs w:val="24"/>
        </w:rPr>
        <w:t xml:space="preserve"> of care. </w:t>
      </w:r>
      <w:r w:rsidR="00B020B1" w:rsidRPr="00594ED7">
        <w:rPr>
          <w:rFonts w:ascii="Book Antiqua" w:hAnsi="Book Antiqua"/>
          <w:sz w:val="24"/>
          <w:szCs w:val="24"/>
        </w:rPr>
        <w:t xml:space="preserve">Advances in molecular profiling and gene sequencing </w:t>
      </w:r>
      <w:r w:rsidR="000C47C3" w:rsidRPr="00594ED7">
        <w:rPr>
          <w:rFonts w:ascii="Book Antiqua" w:hAnsi="Book Antiqua"/>
          <w:sz w:val="24"/>
          <w:szCs w:val="24"/>
        </w:rPr>
        <w:t xml:space="preserve">will likely </w:t>
      </w:r>
      <w:r w:rsidR="00B020B1" w:rsidRPr="00594ED7">
        <w:rPr>
          <w:rFonts w:ascii="Book Antiqua" w:hAnsi="Book Antiqua"/>
          <w:sz w:val="24"/>
          <w:szCs w:val="24"/>
        </w:rPr>
        <w:t xml:space="preserve">help us </w:t>
      </w:r>
      <w:r w:rsidR="000C47C3" w:rsidRPr="00594ED7">
        <w:rPr>
          <w:rFonts w:ascii="Book Antiqua" w:hAnsi="Book Antiqua"/>
          <w:sz w:val="24"/>
          <w:szCs w:val="24"/>
        </w:rPr>
        <w:t xml:space="preserve">better </w:t>
      </w:r>
      <w:r w:rsidR="00B020B1" w:rsidRPr="00594ED7">
        <w:rPr>
          <w:rFonts w:ascii="Book Antiqua" w:hAnsi="Book Antiqua"/>
          <w:sz w:val="24"/>
          <w:szCs w:val="24"/>
        </w:rPr>
        <w:t>understand the biology of pancreatic cancer. Novel targe</w:t>
      </w:r>
      <w:r w:rsidR="00E428E8" w:rsidRPr="00594ED7">
        <w:rPr>
          <w:rFonts w:ascii="Book Antiqua" w:hAnsi="Book Antiqua"/>
          <w:sz w:val="24"/>
          <w:szCs w:val="24"/>
        </w:rPr>
        <w:t>ts for drug development as well</w:t>
      </w:r>
      <w:r w:rsidR="00B020B1" w:rsidRPr="00594ED7">
        <w:rPr>
          <w:rFonts w:ascii="Book Antiqua" w:hAnsi="Book Antiqua"/>
          <w:sz w:val="24"/>
          <w:szCs w:val="24"/>
        </w:rPr>
        <w:t xml:space="preserve"> as </w:t>
      </w:r>
      <w:r w:rsidR="000C47C3" w:rsidRPr="00594ED7">
        <w:rPr>
          <w:rFonts w:ascii="Book Antiqua" w:hAnsi="Book Antiqua"/>
          <w:sz w:val="24"/>
          <w:szCs w:val="24"/>
        </w:rPr>
        <w:t xml:space="preserve">new </w:t>
      </w:r>
      <w:r w:rsidR="00B020B1" w:rsidRPr="00594ED7">
        <w:rPr>
          <w:rFonts w:ascii="Book Antiqua" w:hAnsi="Book Antiqua"/>
          <w:sz w:val="24"/>
          <w:szCs w:val="24"/>
        </w:rPr>
        <w:t xml:space="preserve">methods </w:t>
      </w:r>
      <w:r w:rsidR="000C47C3" w:rsidRPr="00594ED7">
        <w:rPr>
          <w:rFonts w:ascii="Book Antiqua" w:hAnsi="Book Antiqua"/>
          <w:sz w:val="24"/>
          <w:szCs w:val="24"/>
        </w:rPr>
        <w:t xml:space="preserve">of </w:t>
      </w:r>
      <w:r w:rsidR="00B020B1" w:rsidRPr="00594ED7">
        <w:rPr>
          <w:rFonts w:ascii="Book Antiqua" w:hAnsi="Book Antiqua"/>
          <w:sz w:val="24"/>
          <w:szCs w:val="24"/>
        </w:rPr>
        <w:t xml:space="preserve">drug delivery are areas of active clinical research. Finally, identification of </w:t>
      </w:r>
      <w:r w:rsidR="00BF0634" w:rsidRPr="00594ED7">
        <w:rPr>
          <w:rFonts w:ascii="Book Antiqua" w:hAnsi="Book Antiqua"/>
          <w:sz w:val="24"/>
          <w:szCs w:val="24"/>
        </w:rPr>
        <w:t xml:space="preserve">specific </w:t>
      </w:r>
      <w:r w:rsidR="00B020B1" w:rsidRPr="00594ED7">
        <w:rPr>
          <w:rFonts w:ascii="Book Antiqua" w:hAnsi="Book Antiqua"/>
          <w:sz w:val="24"/>
          <w:szCs w:val="24"/>
        </w:rPr>
        <w:t xml:space="preserve">subgroups of </w:t>
      </w:r>
      <w:r w:rsidR="00B020B1" w:rsidRPr="00594ED7">
        <w:rPr>
          <w:rFonts w:ascii="Book Antiqua" w:hAnsi="Book Antiqua"/>
          <w:sz w:val="24"/>
          <w:szCs w:val="24"/>
        </w:rPr>
        <w:lastRenderedPageBreak/>
        <w:t xml:space="preserve">patients such as BRCA mutation </w:t>
      </w:r>
      <w:r w:rsidR="00BF0634" w:rsidRPr="00594ED7">
        <w:rPr>
          <w:rFonts w:ascii="Book Antiqua" w:hAnsi="Book Antiqua"/>
          <w:sz w:val="24"/>
          <w:szCs w:val="24"/>
        </w:rPr>
        <w:t>carriers</w:t>
      </w:r>
      <w:r w:rsidR="00B020B1" w:rsidRPr="00594ED7">
        <w:rPr>
          <w:rFonts w:ascii="Book Antiqua" w:hAnsi="Book Antiqua"/>
          <w:sz w:val="24"/>
          <w:szCs w:val="24"/>
        </w:rPr>
        <w:t xml:space="preserve"> may also </w:t>
      </w:r>
      <w:r w:rsidR="00BF0634" w:rsidRPr="00594ED7">
        <w:rPr>
          <w:rFonts w:ascii="Book Antiqua" w:hAnsi="Book Antiqua"/>
          <w:sz w:val="24"/>
          <w:szCs w:val="24"/>
        </w:rPr>
        <w:t xml:space="preserve">allow clinicians to better individualize care for </w:t>
      </w:r>
      <w:r w:rsidR="000C47C3" w:rsidRPr="00594ED7">
        <w:rPr>
          <w:rFonts w:ascii="Book Antiqua" w:hAnsi="Book Antiqua"/>
          <w:sz w:val="24"/>
          <w:szCs w:val="24"/>
        </w:rPr>
        <w:t xml:space="preserve">future </w:t>
      </w:r>
      <w:r w:rsidR="00B020B1" w:rsidRPr="00594ED7">
        <w:rPr>
          <w:rFonts w:ascii="Book Antiqua" w:hAnsi="Book Antiqua"/>
          <w:sz w:val="24"/>
          <w:szCs w:val="24"/>
        </w:rPr>
        <w:t>patients.</w:t>
      </w:r>
    </w:p>
    <w:p w14:paraId="24CE1B29" w14:textId="77777777" w:rsidR="00DF4429" w:rsidRDefault="00DF4429" w:rsidP="00594ED7">
      <w:pPr>
        <w:spacing w:after="0" w:line="360" w:lineRule="auto"/>
        <w:jc w:val="both"/>
        <w:rPr>
          <w:rFonts w:ascii="Book Antiqua" w:eastAsia="宋体" w:hAnsi="Book Antiqua"/>
          <w:sz w:val="24"/>
          <w:szCs w:val="24"/>
          <w:lang w:eastAsia="zh-CN"/>
        </w:rPr>
      </w:pPr>
    </w:p>
    <w:p w14:paraId="2F281EB0" w14:textId="77777777" w:rsidR="00DF4429" w:rsidRDefault="00DF4429">
      <w:pPr>
        <w:rPr>
          <w:rFonts w:ascii="Book Antiqua" w:hAnsi="Book Antiqua"/>
          <w:b/>
        </w:rPr>
      </w:pPr>
      <w:r>
        <w:rPr>
          <w:rFonts w:ascii="Book Antiqua" w:hAnsi="Book Antiqua"/>
          <w:b/>
        </w:rPr>
        <w:br w:type="page"/>
      </w:r>
    </w:p>
    <w:p w14:paraId="11F4C14C" w14:textId="548937A2" w:rsidR="00DF4429" w:rsidRPr="00A210DA" w:rsidRDefault="00DF4429" w:rsidP="00A210DA">
      <w:pPr>
        <w:spacing w:after="0" w:line="360" w:lineRule="auto"/>
        <w:jc w:val="both"/>
        <w:rPr>
          <w:rFonts w:ascii="Book Antiqua" w:eastAsia="宋体" w:hAnsi="Book Antiqua"/>
          <w:sz w:val="24"/>
          <w:szCs w:val="24"/>
          <w:lang w:eastAsia="zh-CN"/>
        </w:rPr>
      </w:pPr>
      <w:r w:rsidRPr="00A210DA">
        <w:rPr>
          <w:rFonts w:ascii="Book Antiqua" w:hAnsi="Book Antiqua"/>
          <w:b/>
          <w:sz w:val="24"/>
          <w:szCs w:val="24"/>
        </w:rPr>
        <w:lastRenderedPageBreak/>
        <w:t>REFERENCES</w:t>
      </w:r>
    </w:p>
    <w:p w14:paraId="3399E0E8" w14:textId="694B4FDA"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 </w:t>
      </w:r>
      <w:r w:rsidRPr="00A210DA">
        <w:rPr>
          <w:rFonts w:ascii="Book Antiqua" w:eastAsia="宋体" w:hAnsi="Book Antiqua" w:cs="宋体"/>
          <w:b/>
          <w:bCs/>
          <w:sz w:val="24"/>
          <w:szCs w:val="24"/>
          <w:lang w:val="en-US" w:eastAsia="zh-CN"/>
        </w:rPr>
        <w:t>Siegel RL</w:t>
      </w:r>
      <w:r w:rsidRPr="00A210DA">
        <w:rPr>
          <w:rFonts w:ascii="Book Antiqua" w:eastAsia="宋体" w:hAnsi="Book Antiqua" w:cs="宋体"/>
          <w:sz w:val="24"/>
          <w:szCs w:val="24"/>
          <w:lang w:val="en-US" w:eastAsia="zh-CN"/>
        </w:rPr>
        <w:t xml:space="preserve">, Miller KD, Jemal A. Cancer statistics, 2015. </w:t>
      </w:r>
      <w:r w:rsidRPr="00A210DA">
        <w:rPr>
          <w:rFonts w:ascii="Book Antiqua" w:eastAsia="宋体" w:hAnsi="Book Antiqua" w:cs="宋体"/>
          <w:i/>
          <w:iCs/>
          <w:sz w:val="24"/>
          <w:szCs w:val="24"/>
          <w:lang w:val="en-US" w:eastAsia="zh-CN"/>
        </w:rPr>
        <w:t>CA Cancer J Clin</w:t>
      </w:r>
      <w:r w:rsidRPr="00A210DA">
        <w:rPr>
          <w:rFonts w:ascii="Book Antiqua" w:eastAsia="宋体" w:hAnsi="Book Antiqua" w:cs="宋体"/>
          <w:sz w:val="24"/>
          <w:szCs w:val="24"/>
          <w:lang w:val="en-US" w:eastAsia="zh-CN"/>
        </w:rPr>
        <w:t xml:space="preserve"> </w:t>
      </w:r>
      <w:r w:rsidR="00D0439F">
        <w:rPr>
          <w:rFonts w:ascii="Book Antiqua" w:eastAsia="宋体" w:hAnsi="Book Antiqua" w:cs="宋体" w:hint="eastAsia"/>
          <w:sz w:val="24"/>
          <w:szCs w:val="24"/>
          <w:lang w:val="en-US" w:eastAsia="zh-CN"/>
        </w:rPr>
        <w:t>2015</w:t>
      </w:r>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b/>
          <w:bCs/>
          <w:sz w:val="24"/>
          <w:szCs w:val="24"/>
          <w:lang w:val="en-US" w:eastAsia="zh-CN"/>
        </w:rPr>
        <w:t>65</w:t>
      </w:r>
      <w:r w:rsidRPr="00A210DA">
        <w:rPr>
          <w:rFonts w:ascii="Book Antiqua" w:eastAsia="宋体" w:hAnsi="Book Antiqua" w:cs="宋体"/>
          <w:sz w:val="24"/>
          <w:szCs w:val="24"/>
          <w:lang w:val="en-US" w:eastAsia="zh-CN"/>
        </w:rPr>
        <w:t>: 5-29 [PMID: 25</w:t>
      </w:r>
      <w:r>
        <w:rPr>
          <w:rFonts w:ascii="Book Antiqua" w:eastAsia="宋体" w:hAnsi="Book Antiqua" w:cs="宋体"/>
          <w:sz w:val="24"/>
          <w:szCs w:val="24"/>
          <w:lang w:val="en-US" w:eastAsia="zh-CN"/>
        </w:rPr>
        <w:t>559415 DOI: 10.3322/caac.21254</w:t>
      </w:r>
      <w:r w:rsidRPr="00A210DA">
        <w:rPr>
          <w:rFonts w:ascii="Book Antiqua" w:eastAsia="宋体" w:hAnsi="Book Antiqua" w:cs="宋体"/>
          <w:sz w:val="24"/>
          <w:szCs w:val="24"/>
          <w:lang w:val="en-US" w:eastAsia="zh-CN"/>
        </w:rPr>
        <w:t>]</w:t>
      </w:r>
    </w:p>
    <w:p w14:paraId="315601B8" w14:textId="09435BEE"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 </w:t>
      </w:r>
      <w:r w:rsidRPr="00A210DA">
        <w:rPr>
          <w:rFonts w:ascii="Book Antiqua" w:eastAsia="宋体" w:hAnsi="Book Antiqua" w:cs="宋体"/>
          <w:b/>
          <w:bCs/>
          <w:sz w:val="24"/>
          <w:szCs w:val="24"/>
          <w:lang w:val="en-US" w:eastAsia="zh-CN"/>
        </w:rPr>
        <w:t>Siegel RL</w:t>
      </w:r>
      <w:r w:rsidRPr="00A210DA">
        <w:rPr>
          <w:rFonts w:ascii="Book Antiqua" w:eastAsia="宋体" w:hAnsi="Book Antiqua" w:cs="宋体"/>
          <w:sz w:val="24"/>
          <w:szCs w:val="24"/>
          <w:lang w:val="en-US" w:eastAsia="zh-CN"/>
        </w:rPr>
        <w:t xml:space="preserve">, Miller KD, Jemal A. Cancer statistics, 2016. </w:t>
      </w:r>
      <w:r w:rsidRPr="00A210DA">
        <w:rPr>
          <w:rFonts w:ascii="Book Antiqua" w:eastAsia="宋体" w:hAnsi="Book Antiqua" w:cs="宋体"/>
          <w:i/>
          <w:iCs/>
          <w:sz w:val="24"/>
          <w:szCs w:val="24"/>
          <w:lang w:val="en-US" w:eastAsia="zh-CN"/>
        </w:rPr>
        <w:t>CA Cancer J Clin</w:t>
      </w:r>
      <w:r w:rsidRPr="00A210DA">
        <w:rPr>
          <w:rFonts w:ascii="Book Antiqua" w:eastAsia="宋体" w:hAnsi="Book Antiqua" w:cs="宋体"/>
          <w:sz w:val="24"/>
          <w:szCs w:val="24"/>
          <w:lang w:val="en-US" w:eastAsia="zh-CN"/>
        </w:rPr>
        <w:t xml:space="preserve"> </w:t>
      </w:r>
      <w:r w:rsidR="00D0439F">
        <w:rPr>
          <w:rFonts w:ascii="Book Antiqua" w:eastAsia="宋体" w:hAnsi="Book Antiqua" w:cs="宋体" w:hint="eastAsia"/>
          <w:sz w:val="24"/>
          <w:szCs w:val="24"/>
          <w:lang w:val="en-US" w:eastAsia="zh-CN"/>
        </w:rPr>
        <w:t>2016</w:t>
      </w:r>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b/>
          <w:bCs/>
          <w:sz w:val="24"/>
          <w:szCs w:val="24"/>
          <w:lang w:val="en-US" w:eastAsia="zh-CN"/>
        </w:rPr>
        <w:t>66</w:t>
      </w:r>
      <w:r w:rsidRPr="00A210DA">
        <w:rPr>
          <w:rFonts w:ascii="Book Antiqua" w:eastAsia="宋体" w:hAnsi="Book Antiqua" w:cs="宋体"/>
          <w:sz w:val="24"/>
          <w:szCs w:val="24"/>
          <w:lang w:val="en-US" w:eastAsia="zh-CN"/>
        </w:rPr>
        <w:t>: 7-30 [PMID: 26742998 DOI: 10.3322/caac.21332]</w:t>
      </w:r>
    </w:p>
    <w:p w14:paraId="4B8CB6BA" w14:textId="419DB8D5" w:rsidR="00A210DA" w:rsidRPr="00A210DA" w:rsidRDefault="00A210DA"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 </w:t>
      </w:r>
      <w:r w:rsidRPr="00A210DA">
        <w:rPr>
          <w:rFonts w:ascii="Book Antiqua" w:eastAsia="宋体" w:hAnsi="Book Antiqua" w:cs="宋体"/>
          <w:b/>
          <w:sz w:val="24"/>
          <w:szCs w:val="24"/>
          <w:lang w:val="en-US" w:eastAsia="zh-CN"/>
        </w:rPr>
        <w:t xml:space="preserve">American Cancer </w:t>
      </w:r>
      <w:proofErr w:type="gramStart"/>
      <w:r w:rsidRPr="00A210DA">
        <w:rPr>
          <w:rFonts w:ascii="Book Antiqua" w:eastAsia="宋体" w:hAnsi="Book Antiqua" w:cs="宋体"/>
          <w:b/>
          <w:sz w:val="24"/>
          <w:szCs w:val="24"/>
          <w:lang w:val="en-US" w:eastAsia="zh-CN"/>
        </w:rPr>
        <w:t>Society</w:t>
      </w:r>
      <w:proofErr w:type="gramEnd"/>
      <w:r w:rsidRPr="00A210DA">
        <w:rPr>
          <w:rFonts w:ascii="Book Antiqua" w:eastAsia="宋体" w:hAnsi="Book Antiqua" w:cs="宋体"/>
          <w:sz w:val="24"/>
          <w:szCs w:val="24"/>
          <w:lang w:val="en-US" w:eastAsia="zh-CN"/>
        </w:rPr>
        <w:t xml:space="preserve">. </w:t>
      </w:r>
      <w:proofErr w:type="gramStart"/>
      <w:r w:rsidRPr="00A210DA">
        <w:rPr>
          <w:rFonts w:ascii="Book Antiqua" w:eastAsia="宋体" w:hAnsi="Book Antiqua" w:cs="宋体"/>
          <w:sz w:val="24"/>
          <w:szCs w:val="24"/>
          <w:lang w:val="en-US" w:eastAsia="zh-CN"/>
        </w:rPr>
        <w:t>Global Cancer Facts &amp; Figures</w:t>
      </w:r>
      <w:r w:rsidR="00371F4B">
        <w:rPr>
          <w:rFonts w:ascii="宋体" w:eastAsia="宋体" w:hAnsi="宋体" w:cs="宋体" w:hint="eastAsia"/>
          <w:sz w:val="24"/>
          <w:szCs w:val="24"/>
          <w:lang w:val="en-US" w:eastAsia="zh-CN"/>
        </w:rPr>
        <w:t>.</w:t>
      </w:r>
      <w:proofErr w:type="gramEnd"/>
      <w:r w:rsidRPr="00A210DA">
        <w:rPr>
          <w:rFonts w:ascii="Book Antiqua" w:eastAsia="宋体" w:hAnsi="Book Antiqua" w:cs="宋体"/>
          <w:sz w:val="24"/>
          <w:szCs w:val="24"/>
          <w:lang w:val="en-US" w:eastAsia="zh-CN"/>
        </w:rPr>
        <w:t xml:space="preserve"> 3rd </w:t>
      </w:r>
      <w:r w:rsidR="00371F4B">
        <w:rPr>
          <w:rFonts w:ascii="Book Antiqua" w:eastAsia="宋体" w:hAnsi="Book Antiqua" w:cs="宋体"/>
          <w:sz w:val="24"/>
          <w:szCs w:val="24"/>
          <w:lang w:val="en-US" w:eastAsia="zh-CN"/>
        </w:rPr>
        <w:t>ed</w:t>
      </w:r>
      <w:bookmarkStart w:id="0" w:name="_GoBack"/>
      <w:bookmarkEnd w:id="0"/>
      <w:r w:rsidRPr="00A210DA">
        <w:rPr>
          <w:rFonts w:ascii="Book Antiqua" w:eastAsia="宋体" w:hAnsi="Book Antiqua" w:cs="宋体"/>
          <w:sz w:val="24"/>
          <w:szCs w:val="24"/>
          <w:lang w:val="en-US" w:eastAsia="zh-CN"/>
        </w:rPr>
        <w:t>. Atlanta: American Cancer Society, 2015</w:t>
      </w:r>
    </w:p>
    <w:p w14:paraId="704AD0F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 </w:t>
      </w:r>
      <w:r w:rsidRPr="00A210DA">
        <w:rPr>
          <w:rFonts w:ascii="Book Antiqua" w:eastAsia="宋体" w:hAnsi="Book Antiqua" w:cs="宋体"/>
          <w:b/>
          <w:bCs/>
          <w:sz w:val="24"/>
          <w:szCs w:val="24"/>
          <w:lang w:val="en-US" w:eastAsia="zh-CN"/>
        </w:rPr>
        <w:t>Gooiker GA</w:t>
      </w:r>
      <w:r w:rsidRPr="00A210DA">
        <w:rPr>
          <w:rFonts w:ascii="Book Antiqua" w:eastAsia="宋体" w:hAnsi="Book Antiqua" w:cs="宋体"/>
          <w:sz w:val="24"/>
          <w:szCs w:val="24"/>
          <w:lang w:val="en-US" w:eastAsia="zh-CN"/>
        </w:rPr>
        <w:t xml:space="preserve">, van Gijn W, Wouters MW, Post PN, van de Velde CJ, Tollenaar RA. </w:t>
      </w:r>
      <w:proofErr w:type="gramStart"/>
      <w:r w:rsidRPr="00A210DA">
        <w:rPr>
          <w:rFonts w:ascii="Book Antiqua" w:eastAsia="宋体" w:hAnsi="Book Antiqua" w:cs="宋体"/>
          <w:sz w:val="24"/>
          <w:szCs w:val="24"/>
          <w:lang w:val="en-US" w:eastAsia="zh-CN"/>
        </w:rPr>
        <w:t>Systematic review and meta-analysis of the volume-outcome relationship in pancreatic surgery.</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Br J Surg</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98</w:t>
      </w:r>
      <w:r w:rsidRPr="00A210DA">
        <w:rPr>
          <w:rFonts w:ascii="Book Antiqua" w:eastAsia="宋体" w:hAnsi="Book Antiqua" w:cs="宋体"/>
          <w:sz w:val="24"/>
          <w:szCs w:val="24"/>
          <w:lang w:val="en-US" w:eastAsia="zh-CN"/>
        </w:rPr>
        <w:t>: 485-494 [PMID: 21500187 DOI: 10.1002/bjs.7413]</w:t>
      </w:r>
    </w:p>
    <w:p w14:paraId="013F73F1" w14:textId="3E599A5D" w:rsidR="00A210DA" w:rsidRPr="00A210DA" w:rsidRDefault="0030615A" w:rsidP="00A210D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5 </w:t>
      </w:r>
      <w:r w:rsidR="00A210DA" w:rsidRPr="00A210DA">
        <w:rPr>
          <w:rFonts w:ascii="Book Antiqua" w:eastAsia="宋体" w:hAnsi="Book Antiqua" w:cs="宋体"/>
          <w:b/>
          <w:sz w:val="24"/>
          <w:szCs w:val="24"/>
          <w:lang w:val="en-US" w:eastAsia="zh-CN"/>
        </w:rPr>
        <w:t>National Cancer Institute</w:t>
      </w:r>
      <w:r w:rsidR="00A210DA" w:rsidRPr="00A210DA">
        <w:rPr>
          <w:rFonts w:ascii="Book Antiqua" w:eastAsia="宋体" w:hAnsi="Book Antiqua" w:cs="宋体"/>
          <w:sz w:val="24"/>
          <w:szCs w:val="24"/>
          <w:lang w:val="en-US" w:eastAsia="zh-CN"/>
        </w:rPr>
        <w:t>.</w:t>
      </w:r>
      <w:proofErr w:type="gramEnd"/>
      <w:r w:rsidR="00A210DA" w:rsidRPr="00A210DA">
        <w:rPr>
          <w:rFonts w:ascii="Book Antiqua" w:eastAsia="宋体" w:hAnsi="Book Antiqua" w:cs="宋体"/>
          <w:sz w:val="24"/>
          <w:szCs w:val="24"/>
          <w:lang w:val="en-US" w:eastAsia="zh-CN"/>
        </w:rPr>
        <w:t xml:space="preserve"> Cancer stat facts: cancer of the pancreas. Surveillance, Epidemiology, and End Results Program, 2017</w:t>
      </w:r>
    </w:p>
    <w:p w14:paraId="7A4FA0B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 </w:t>
      </w:r>
      <w:r w:rsidRPr="00A210DA">
        <w:rPr>
          <w:rFonts w:ascii="Book Antiqua" w:eastAsia="宋体" w:hAnsi="Book Antiqua" w:cs="宋体"/>
          <w:b/>
          <w:bCs/>
          <w:sz w:val="24"/>
          <w:szCs w:val="24"/>
          <w:lang w:val="en-US" w:eastAsia="zh-CN"/>
        </w:rPr>
        <w:t>Lowenfels AB</w:t>
      </w:r>
      <w:r w:rsidRPr="00A210DA">
        <w:rPr>
          <w:rFonts w:ascii="Book Antiqua" w:eastAsia="宋体" w:hAnsi="Book Antiqua" w:cs="宋体"/>
          <w:sz w:val="24"/>
          <w:szCs w:val="24"/>
          <w:lang w:val="en-US" w:eastAsia="zh-CN"/>
        </w:rPr>
        <w:t xml:space="preserve">, Maisonneuve P, Cavallini G, Ammann RW, Lankisch PG, Andersen JR, Dimagno EP, Andrén-Sandberg A, Domellöf L. Pancreatitis and the risk of pancreatic cancer. International Pancreatitis Study Group. </w:t>
      </w:r>
      <w:r w:rsidRPr="00A210DA">
        <w:rPr>
          <w:rFonts w:ascii="Book Antiqua" w:eastAsia="宋体" w:hAnsi="Book Antiqua" w:cs="宋体"/>
          <w:i/>
          <w:iCs/>
          <w:sz w:val="24"/>
          <w:szCs w:val="24"/>
          <w:lang w:val="en-US" w:eastAsia="zh-CN"/>
        </w:rPr>
        <w:t>N Engl J Med</w:t>
      </w:r>
      <w:r w:rsidRPr="00A210DA">
        <w:rPr>
          <w:rFonts w:ascii="Book Antiqua" w:eastAsia="宋体" w:hAnsi="Book Antiqua" w:cs="宋体"/>
          <w:sz w:val="24"/>
          <w:szCs w:val="24"/>
          <w:lang w:val="en-US" w:eastAsia="zh-CN"/>
        </w:rPr>
        <w:t xml:space="preserve"> 1993; </w:t>
      </w:r>
      <w:r w:rsidRPr="00A210DA">
        <w:rPr>
          <w:rFonts w:ascii="Book Antiqua" w:eastAsia="宋体" w:hAnsi="Book Antiqua" w:cs="宋体"/>
          <w:b/>
          <w:bCs/>
          <w:sz w:val="24"/>
          <w:szCs w:val="24"/>
          <w:lang w:val="en-US" w:eastAsia="zh-CN"/>
        </w:rPr>
        <w:t>328</w:t>
      </w:r>
      <w:r w:rsidRPr="00A210DA">
        <w:rPr>
          <w:rFonts w:ascii="Book Antiqua" w:eastAsia="宋体" w:hAnsi="Book Antiqua" w:cs="宋体"/>
          <w:sz w:val="24"/>
          <w:szCs w:val="24"/>
          <w:lang w:val="en-US" w:eastAsia="zh-CN"/>
        </w:rPr>
        <w:t>: 1433-1437 [PMID: 8479461 DOI: 10.1056/NEJM199305203282001]</w:t>
      </w:r>
    </w:p>
    <w:p w14:paraId="5BD5873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 </w:t>
      </w:r>
      <w:r w:rsidRPr="00A210DA">
        <w:rPr>
          <w:rFonts w:ascii="Book Antiqua" w:eastAsia="宋体" w:hAnsi="Book Antiqua" w:cs="宋体"/>
          <w:b/>
          <w:bCs/>
          <w:sz w:val="24"/>
          <w:szCs w:val="24"/>
          <w:lang w:val="en-US" w:eastAsia="zh-CN"/>
        </w:rPr>
        <w:t>Ekbom A</w:t>
      </w:r>
      <w:r w:rsidRPr="00A210DA">
        <w:rPr>
          <w:rFonts w:ascii="Book Antiqua" w:eastAsia="宋体" w:hAnsi="Book Antiqua" w:cs="宋体"/>
          <w:sz w:val="24"/>
          <w:szCs w:val="24"/>
          <w:lang w:val="en-US" w:eastAsia="zh-CN"/>
        </w:rPr>
        <w:t xml:space="preserve">, McLaughlin JK, Karlsson BM, Nyrén O, Gridley G, Adami HO, Fraumeni JF. Pancreatitis and pancreatic cancer: a population-based study. </w:t>
      </w:r>
      <w:r w:rsidRPr="00A210DA">
        <w:rPr>
          <w:rFonts w:ascii="Book Antiqua" w:eastAsia="宋体" w:hAnsi="Book Antiqua" w:cs="宋体"/>
          <w:i/>
          <w:iCs/>
          <w:sz w:val="24"/>
          <w:szCs w:val="24"/>
          <w:lang w:val="en-US" w:eastAsia="zh-CN"/>
        </w:rPr>
        <w:t>J Natl Cancer Inst</w:t>
      </w:r>
      <w:r w:rsidRPr="00A210DA">
        <w:rPr>
          <w:rFonts w:ascii="Book Antiqua" w:eastAsia="宋体" w:hAnsi="Book Antiqua" w:cs="宋体"/>
          <w:sz w:val="24"/>
          <w:szCs w:val="24"/>
          <w:lang w:val="en-US" w:eastAsia="zh-CN"/>
        </w:rPr>
        <w:t xml:space="preserve"> 1994; </w:t>
      </w:r>
      <w:r w:rsidRPr="00A210DA">
        <w:rPr>
          <w:rFonts w:ascii="Book Antiqua" w:eastAsia="宋体" w:hAnsi="Book Antiqua" w:cs="宋体"/>
          <w:b/>
          <w:bCs/>
          <w:sz w:val="24"/>
          <w:szCs w:val="24"/>
          <w:lang w:val="en-US" w:eastAsia="zh-CN"/>
        </w:rPr>
        <w:t>86</w:t>
      </w:r>
      <w:r w:rsidRPr="00A210DA">
        <w:rPr>
          <w:rFonts w:ascii="Book Antiqua" w:eastAsia="宋体" w:hAnsi="Book Antiqua" w:cs="宋体"/>
          <w:sz w:val="24"/>
          <w:szCs w:val="24"/>
          <w:lang w:val="en-US" w:eastAsia="zh-CN"/>
        </w:rPr>
        <w:t>: 625-627 [PMID: 8145277]</w:t>
      </w:r>
    </w:p>
    <w:p w14:paraId="29B11C3A"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8 </w:t>
      </w:r>
      <w:r w:rsidRPr="00A210DA">
        <w:rPr>
          <w:rFonts w:ascii="Book Antiqua" w:eastAsia="宋体" w:hAnsi="Book Antiqua" w:cs="宋体"/>
          <w:b/>
          <w:bCs/>
          <w:sz w:val="24"/>
          <w:szCs w:val="24"/>
          <w:lang w:val="en-US" w:eastAsia="zh-CN"/>
        </w:rPr>
        <w:t>Duell EJ</w:t>
      </w:r>
      <w:r w:rsidRPr="00A210DA">
        <w:rPr>
          <w:rFonts w:ascii="Book Antiqua" w:eastAsia="宋体" w:hAnsi="Book Antiqua" w:cs="宋体"/>
          <w:sz w:val="24"/>
          <w:szCs w:val="24"/>
          <w:lang w:val="en-US" w:eastAsia="zh-CN"/>
        </w:rPr>
        <w:t xml:space="preserve">, Lucenteforte E, Olson SH, Bracci PM, Li D, Risch HA, Silverman DT, Ji BT, Gallinger S, Holly EA, Fontham EH, Maisonneuve P, Bueno-de-Mesquita HB, Ghadirian P, Kurtz RC, Ludwig E, Yu H, Lowenfels AB, Seminara D, Petersen GM, La Vecchia C, Boffetta P. Pancreatitis and pancreatic cancer risk: a pooled analysis in the International Pancreatic Cancer Case-Control Consortium (PanC4). </w:t>
      </w:r>
      <w:r w:rsidRPr="00A210DA">
        <w:rPr>
          <w:rFonts w:ascii="Book Antiqua" w:eastAsia="宋体" w:hAnsi="Book Antiqua" w:cs="宋体"/>
          <w:i/>
          <w:iCs/>
          <w:sz w:val="24"/>
          <w:szCs w:val="24"/>
          <w:lang w:val="en-US" w:eastAsia="zh-CN"/>
        </w:rPr>
        <w:t>Ann Oncol</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23</w:t>
      </w:r>
      <w:r w:rsidRPr="00A210DA">
        <w:rPr>
          <w:rFonts w:ascii="Book Antiqua" w:eastAsia="宋体" w:hAnsi="Book Antiqua" w:cs="宋体"/>
          <w:sz w:val="24"/>
          <w:szCs w:val="24"/>
          <w:lang w:val="en-US" w:eastAsia="zh-CN"/>
        </w:rPr>
        <w:t>: 2964-2970 [PMID: 22767586 DOI: 10.1093/annonc/mds140]</w:t>
      </w:r>
    </w:p>
    <w:p w14:paraId="0A94AF58"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 </w:t>
      </w:r>
      <w:r w:rsidRPr="00A210DA">
        <w:rPr>
          <w:rFonts w:ascii="Book Antiqua" w:eastAsia="宋体" w:hAnsi="Book Antiqua" w:cs="宋体"/>
          <w:b/>
          <w:bCs/>
          <w:sz w:val="24"/>
          <w:szCs w:val="24"/>
          <w:lang w:val="en-US" w:eastAsia="zh-CN"/>
        </w:rPr>
        <w:t>Huxley R</w:t>
      </w:r>
      <w:r w:rsidRPr="00A210DA">
        <w:rPr>
          <w:rFonts w:ascii="Book Antiqua" w:eastAsia="宋体" w:hAnsi="Book Antiqua" w:cs="宋体"/>
          <w:sz w:val="24"/>
          <w:szCs w:val="24"/>
          <w:lang w:val="en-US" w:eastAsia="zh-CN"/>
        </w:rPr>
        <w:t xml:space="preserve">, Ansary-Moghaddam A, Berrington de González A, Barzi F, Woodward M. Type-II diabetes and pancreatic cancer: a meta-analysis of 36 studies.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2005; </w:t>
      </w:r>
      <w:r w:rsidRPr="00A210DA">
        <w:rPr>
          <w:rFonts w:ascii="Book Antiqua" w:eastAsia="宋体" w:hAnsi="Book Antiqua" w:cs="宋体"/>
          <w:b/>
          <w:bCs/>
          <w:sz w:val="24"/>
          <w:szCs w:val="24"/>
          <w:lang w:val="en-US" w:eastAsia="zh-CN"/>
        </w:rPr>
        <w:t>92</w:t>
      </w:r>
      <w:r w:rsidRPr="00A210DA">
        <w:rPr>
          <w:rFonts w:ascii="Book Antiqua" w:eastAsia="宋体" w:hAnsi="Book Antiqua" w:cs="宋体"/>
          <w:sz w:val="24"/>
          <w:szCs w:val="24"/>
          <w:lang w:val="en-US" w:eastAsia="zh-CN"/>
        </w:rPr>
        <w:t>: 2076-2083 [PMID: 15886696 DOI: 10.1038/sj.bjc.6602619]</w:t>
      </w:r>
    </w:p>
    <w:p w14:paraId="05178762"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10 </w:t>
      </w:r>
      <w:r w:rsidRPr="00A210DA">
        <w:rPr>
          <w:rFonts w:ascii="Book Antiqua" w:eastAsia="宋体" w:hAnsi="Book Antiqua" w:cs="宋体"/>
          <w:b/>
          <w:bCs/>
          <w:sz w:val="24"/>
          <w:szCs w:val="24"/>
          <w:lang w:val="en-US" w:eastAsia="zh-CN"/>
        </w:rPr>
        <w:t>Inoue M</w:t>
      </w:r>
      <w:r w:rsidRPr="00A210DA">
        <w:rPr>
          <w:rFonts w:ascii="Book Antiqua" w:eastAsia="宋体" w:hAnsi="Book Antiqua" w:cs="宋体"/>
          <w:sz w:val="24"/>
          <w:szCs w:val="24"/>
          <w:lang w:val="en-US" w:eastAsia="zh-CN"/>
        </w:rPr>
        <w:t xml:space="preserve">, Iwasaki M, Otani T, Sasazuki S, Noda M, Tsugane S. Diabetes mellitus and the risk of cancer: results from a large-scale population-based cohort study in Japan. </w:t>
      </w:r>
      <w:r w:rsidRPr="00A210DA">
        <w:rPr>
          <w:rFonts w:ascii="Book Antiqua" w:eastAsia="宋体" w:hAnsi="Book Antiqua" w:cs="宋体"/>
          <w:i/>
          <w:iCs/>
          <w:sz w:val="24"/>
          <w:szCs w:val="24"/>
          <w:lang w:val="en-US" w:eastAsia="zh-CN"/>
        </w:rPr>
        <w:lastRenderedPageBreak/>
        <w:t>Arch Intern Med</w:t>
      </w:r>
      <w:r w:rsidRPr="00A210DA">
        <w:rPr>
          <w:rFonts w:ascii="Book Antiqua" w:eastAsia="宋体" w:hAnsi="Book Antiqua" w:cs="宋体"/>
          <w:sz w:val="24"/>
          <w:szCs w:val="24"/>
          <w:lang w:val="en-US" w:eastAsia="zh-CN"/>
        </w:rPr>
        <w:t xml:space="preserve"> 2006; </w:t>
      </w:r>
      <w:r w:rsidRPr="00A210DA">
        <w:rPr>
          <w:rFonts w:ascii="Book Antiqua" w:eastAsia="宋体" w:hAnsi="Book Antiqua" w:cs="宋体"/>
          <w:b/>
          <w:bCs/>
          <w:sz w:val="24"/>
          <w:szCs w:val="24"/>
          <w:lang w:val="en-US" w:eastAsia="zh-CN"/>
        </w:rPr>
        <w:t>166</w:t>
      </w:r>
      <w:r w:rsidRPr="00A210DA">
        <w:rPr>
          <w:rFonts w:ascii="Book Antiqua" w:eastAsia="宋体" w:hAnsi="Book Antiqua" w:cs="宋体"/>
          <w:sz w:val="24"/>
          <w:szCs w:val="24"/>
          <w:lang w:val="en-US" w:eastAsia="zh-CN"/>
        </w:rPr>
        <w:t>: 1871-1877 [PMID: 17000944 DOI: 10.1001/archinte.166.17.1871]</w:t>
      </w:r>
    </w:p>
    <w:p w14:paraId="72B167DB"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11 </w:t>
      </w:r>
      <w:r w:rsidRPr="00A210DA">
        <w:rPr>
          <w:rFonts w:ascii="Book Antiqua" w:eastAsia="宋体" w:hAnsi="Book Antiqua" w:cs="宋体"/>
          <w:b/>
          <w:bCs/>
          <w:sz w:val="24"/>
          <w:szCs w:val="24"/>
          <w:lang w:val="en-US" w:eastAsia="zh-CN"/>
        </w:rPr>
        <w:t>Batabyal P</w:t>
      </w:r>
      <w:r w:rsidRPr="00A210DA">
        <w:rPr>
          <w:rFonts w:ascii="Book Antiqua" w:eastAsia="宋体" w:hAnsi="Book Antiqua" w:cs="宋体"/>
          <w:sz w:val="24"/>
          <w:szCs w:val="24"/>
          <w:lang w:val="en-US" w:eastAsia="zh-CN"/>
        </w:rPr>
        <w:t xml:space="preserve">, Vander Hoorn S, Christophi C, Nikfarjam M. Association of diabetes mellitus and pancreatic adenocarcinoma: a meta-analysis of 88 studies. </w:t>
      </w:r>
      <w:r w:rsidRPr="00A210DA">
        <w:rPr>
          <w:rFonts w:ascii="Book Antiqua" w:eastAsia="宋体" w:hAnsi="Book Antiqua" w:cs="宋体"/>
          <w:i/>
          <w:iCs/>
          <w:sz w:val="24"/>
          <w:szCs w:val="24"/>
          <w:lang w:val="en-US" w:eastAsia="zh-CN"/>
        </w:rPr>
        <w:t>Ann Surg Oncol</w:t>
      </w:r>
      <w:r w:rsidRPr="00A210DA">
        <w:rPr>
          <w:rFonts w:ascii="Book Antiqua" w:eastAsia="宋体" w:hAnsi="Book Antiqua" w:cs="宋体"/>
          <w:sz w:val="24"/>
          <w:szCs w:val="24"/>
          <w:lang w:val="en-US" w:eastAsia="zh-CN"/>
        </w:rPr>
        <w:t xml:space="preserve"> 2014; </w:t>
      </w:r>
      <w:r w:rsidRPr="00A210DA">
        <w:rPr>
          <w:rFonts w:ascii="Book Antiqua" w:eastAsia="宋体" w:hAnsi="Book Antiqua" w:cs="宋体"/>
          <w:b/>
          <w:bCs/>
          <w:sz w:val="24"/>
          <w:szCs w:val="24"/>
          <w:lang w:val="en-US" w:eastAsia="zh-CN"/>
        </w:rPr>
        <w:t>21</w:t>
      </w:r>
      <w:r w:rsidRPr="00A210DA">
        <w:rPr>
          <w:rFonts w:ascii="Book Antiqua" w:eastAsia="宋体" w:hAnsi="Book Antiqua" w:cs="宋体"/>
          <w:sz w:val="24"/>
          <w:szCs w:val="24"/>
          <w:lang w:val="en-US" w:eastAsia="zh-CN"/>
        </w:rPr>
        <w:t>: 2453-2462 [PMID: 24609291 DOI: 10.1245/s10434-014-3625-6]</w:t>
      </w:r>
    </w:p>
    <w:p w14:paraId="1AEA31AD"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12 </w:t>
      </w:r>
      <w:r w:rsidRPr="00A210DA">
        <w:rPr>
          <w:rFonts w:ascii="Book Antiqua" w:eastAsia="宋体" w:hAnsi="Book Antiqua" w:cs="宋体"/>
          <w:b/>
          <w:bCs/>
          <w:sz w:val="24"/>
          <w:szCs w:val="24"/>
          <w:lang w:val="en-US" w:eastAsia="zh-CN"/>
        </w:rPr>
        <w:t>Luo J</w:t>
      </w:r>
      <w:r w:rsidRPr="00A210DA">
        <w:rPr>
          <w:rFonts w:ascii="Book Antiqua" w:eastAsia="宋体" w:hAnsi="Book Antiqua" w:cs="宋体"/>
          <w:sz w:val="24"/>
          <w:szCs w:val="24"/>
          <w:lang w:val="en-US" w:eastAsia="zh-CN"/>
        </w:rPr>
        <w:t xml:space="preserve">, Margolis KL, Adami HO, LaCroix A, Ye W. Obesity and risk of pancreatic cancer among postmenopausal women: the Women's Health Initiative (United States).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2008; </w:t>
      </w:r>
      <w:r w:rsidRPr="00A210DA">
        <w:rPr>
          <w:rFonts w:ascii="Book Antiqua" w:eastAsia="宋体" w:hAnsi="Book Antiqua" w:cs="宋体"/>
          <w:b/>
          <w:bCs/>
          <w:sz w:val="24"/>
          <w:szCs w:val="24"/>
          <w:lang w:val="en-US" w:eastAsia="zh-CN"/>
        </w:rPr>
        <w:t>99</w:t>
      </w:r>
      <w:r w:rsidRPr="00A210DA">
        <w:rPr>
          <w:rFonts w:ascii="Book Antiqua" w:eastAsia="宋体" w:hAnsi="Book Antiqua" w:cs="宋体"/>
          <w:sz w:val="24"/>
          <w:szCs w:val="24"/>
          <w:lang w:val="en-US" w:eastAsia="zh-CN"/>
        </w:rPr>
        <w:t>: 527-531 [PMID: 18628761 DOI: 10.1038/sj.bjc.6604487]</w:t>
      </w:r>
    </w:p>
    <w:p w14:paraId="258069BB"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13 </w:t>
      </w:r>
      <w:r w:rsidRPr="00A210DA">
        <w:rPr>
          <w:rFonts w:ascii="Book Antiqua" w:eastAsia="宋体" w:hAnsi="Book Antiqua" w:cs="宋体"/>
          <w:b/>
          <w:bCs/>
          <w:sz w:val="24"/>
          <w:szCs w:val="24"/>
          <w:lang w:val="en-US" w:eastAsia="zh-CN"/>
        </w:rPr>
        <w:t>Arslan AA</w:t>
      </w:r>
      <w:r w:rsidRPr="00A210DA">
        <w:rPr>
          <w:rFonts w:ascii="Book Antiqua" w:eastAsia="宋体" w:hAnsi="Book Antiqua" w:cs="宋体"/>
          <w:sz w:val="24"/>
          <w:szCs w:val="24"/>
          <w:lang w:val="en-US" w:eastAsia="zh-CN"/>
        </w:rPr>
        <w:t xml:space="preserve">, Helzlsouer KJ, Kooperberg C, Shu XO, Steplowski E, Bueno-de-Mesquita HB, Fuchs CS, Gross MD, Jacobs EJ, Lacroix AZ, Petersen GM, Stolzenberg-Solomon RZ, Zheng W, Albanes D, Amundadottir L, Bamlet WR, Barricarte A, Bingham SA, Boeing H, Boutron-Ruault MC, Buring JE, Chanock SJ, Clipp S, Gaziano JM, Giovannucci EL, Hankinson SE, Hartge P, Hoover RN, Hunter DJ, Hutchinson A, Jacobs KB, Kraft P, Lynch SM, Manjer J, Manson JE, McTiernan A, McWilliams RR, Mendelsohn JB, Michaud DS, Palli D, Rohan TE, Slimani N, Thomas G, Tjønneland A, Tobias GS, Trichopoulos D, Virtamo J, Wolpin BM, Yu K, Zeleniuch-Jacquotte A, Patel AV. Anthropometric measures, body mass index, and pancreatic cancer: a pooled analysis from the Pancreatic Cancer Cohort Consortium (PanScan). </w:t>
      </w:r>
      <w:r w:rsidRPr="00A210DA">
        <w:rPr>
          <w:rFonts w:ascii="Book Antiqua" w:eastAsia="宋体" w:hAnsi="Book Antiqua" w:cs="宋体"/>
          <w:i/>
          <w:iCs/>
          <w:sz w:val="24"/>
          <w:szCs w:val="24"/>
          <w:lang w:val="en-US" w:eastAsia="zh-CN"/>
        </w:rPr>
        <w:t>Arch Intern Med</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170</w:t>
      </w:r>
      <w:r w:rsidRPr="00A210DA">
        <w:rPr>
          <w:rFonts w:ascii="Book Antiqua" w:eastAsia="宋体" w:hAnsi="Book Antiqua" w:cs="宋体"/>
          <w:sz w:val="24"/>
          <w:szCs w:val="24"/>
          <w:lang w:val="en-US" w:eastAsia="zh-CN"/>
        </w:rPr>
        <w:t>: 791-802 [PMID: 20458087 DOI: 10.1001/archinternmed.2010.63]</w:t>
      </w:r>
    </w:p>
    <w:p w14:paraId="4A64E108"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14 </w:t>
      </w:r>
      <w:r w:rsidRPr="00A210DA">
        <w:rPr>
          <w:rFonts w:ascii="Book Antiqua" w:eastAsia="宋体" w:hAnsi="Book Antiqua" w:cs="宋体"/>
          <w:b/>
          <w:bCs/>
          <w:sz w:val="24"/>
          <w:szCs w:val="24"/>
          <w:lang w:val="en-US" w:eastAsia="zh-CN"/>
        </w:rPr>
        <w:t>Lynch SM</w:t>
      </w:r>
      <w:r w:rsidRPr="00A210DA">
        <w:rPr>
          <w:rFonts w:ascii="Book Antiqua" w:eastAsia="宋体" w:hAnsi="Book Antiqua" w:cs="宋体"/>
          <w:sz w:val="24"/>
          <w:szCs w:val="24"/>
          <w:lang w:val="en-US" w:eastAsia="zh-CN"/>
        </w:rPr>
        <w:t xml:space="preserve">, Vrieling A, Lubin JH, Kraft P, Mendelsohn JB, Hartge P, Canzian F, Steplowski E, Arslan AA, Gross M, Helzlsouer K, Jacobs EJ, LaCroix A, Petersen G, Zheng W, Albanes D, Amundadottir L, Bingham SA, Boffetta P, Boutron-Ruault MC, Chanock SJ, Clipp S, Hoover RN, Jacobs K, Johnson KC, Kooperberg C, Luo J, Messina C, Palli D, Patel AV, Riboli E, Shu XO, Rodriguez Suarez L, Thomas G, Tjønneland A, Tobias GS, Tong E, Trichopoulos D, Virtamo J, Ye W, Yu K, Zeleniuch-Jacquette A, Bueno-de-Mesquita HB, Stolzenberg-Solomon RZ. Cigarette smoking and pancreatic cancer: a pooled analysis from the pancreatic cancer cohort consortium. </w:t>
      </w:r>
      <w:r w:rsidRPr="00A210DA">
        <w:rPr>
          <w:rFonts w:ascii="Book Antiqua" w:eastAsia="宋体" w:hAnsi="Book Antiqua" w:cs="宋体"/>
          <w:i/>
          <w:iCs/>
          <w:sz w:val="24"/>
          <w:szCs w:val="24"/>
          <w:lang w:val="en-US" w:eastAsia="zh-CN"/>
        </w:rPr>
        <w:t>Am J Epidemiol</w:t>
      </w:r>
      <w:r w:rsidRPr="00A210DA">
        <w:rPr>
          <w:rFonts w:ascii="Book Antiqua" w:eastAsia="宋体" w:hAnsi="Book Antiqua" w:cs="宋体"/>
          <w:sz w:val="24"/>
          <w:szCs w:val="24"/>
          <w:lang w:val="en-US" w:eastAsia="zh-CN"/>
        </w:rPr>
        <w:t xml:space="preserve"> 2009; </w:t>
      </w:r>
      <w:r w:rsidRPr="00A210DA">
        <w:rPr>
          <w:rFonts w:ascii="Book Antiqua" w:eastAsia="宋体" w:hAnsi="Book Antiqua" w:cs="宋体"/>
          <w:b/>
          <w:bCs/>
          <w:sz w:val="24"/>
          <w:szCs w:val="24"/>
          <w:lang w:val="en-US" w:eastAsia="zh-CN"/>
        </w:rPr>
        <w:t>170</w:t>
      </w:r>
      <w:r w:rsidRPr="00A210DA">
        <w:rPr>
          <w:rFonts w:ascii="Book Antiqua" w:eastAsia="宋体" w:hAnsi="Book Antiqua" w:cs="宋体"/>
          <w:sz w:val="24"/>
          <w:szCs w:val="24"/>
          <w:lang w:val="en-US" w:eastAsia="zh-CN"/>
        </w:rPr>
        <w:t>: 403-413 [PMID: 19561064 DOI: 10.1093/aje/kwp134</w:t>
      </w:r>
      <w:proofErr w:type="gramStart"/>
      <w:r w:rsidRPr="00A210DA">
        <w:rPr>
          <w:rFonts w:ascii="Book Antiqua" w:eastAsia="宋体" w:hAnsi="Book Antiqua" w:cs="宋体"/>
          <w:sz w:val="24"/>
          <w:szCs w:val="24"/>
          <w:lang w:val="en-US" w:eastAsia="zh-CN"/>
        </w:rPr>
        <w:t>]</w:t>
      </w:r>
      <w:proofErr w:type="gramEnd"/>
    </w:p>
    <w:p w14:paraId="1B19CF4B"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15 </w:t>
      </w:r>
      <w:r w:rsidRPr="00A210DA">
        <w:rPr>
          <w:rFonts w:ascii="Book Antiqua" w:eastAsia="宋体" w:hAnsi="Book Antiqua" w:cs="宋体"/>
          <w:b/>
          <w:bCs/>
          <w:sz w:val="24"/>
          <w:szCs w:val="24"/>
          <w:lang w:val="en-US" w:eastAsia="zh-CN"/>
        </w:rPr>
        <w:t>Bosetti C</w:t>
      </w:r>
      <w:r w:rsidRPr="00A210DA">
        <w:rPr>
          <w:rFonts w:ascii="Book Antiqua" w:eastAsia="宋体" w:hAnsi="Book Antiqua" w:cs="宋体"/>
          <w:sz w:val="24"/>
          <w:szCs w:val="24"/>
          <w:lang w:val="en-US" w:eastAsia="zh-CN"/>
        </w:rPr>
        <w:t xml:space="preserve">, Lucenteforte E, Silverman DT, Petersen G, Bracci PM, Ji BT, Negri E, Li D, Risch HA, Olson SH, Gallinger S, Miller AB, Bueno-de-Mesquita HB, Talamini R, </w:t>
      </w:r>
      <w:r w:rsidRPr="00A210DA">
        <w:rPr>
          <w:rFonts w:ascii="Book Antiqua" w:eastAsia="宋体" w:hAnsi="Book Antiqua" w:cs="宋体"/>
          <w:sz w:val="24"/>
          <w:szCs w:val="24"/>
          <w:lang w:val="en-US" w:eastAsia="zh-CN"/>
        </w:rPr>
        <w:lastRenderedPageBreak/>
        <w:t xml:space="preserve">Polesel J, Ghadirian P, Baghurst PA, Zatonski W, Fontham E, Bamlet WR, Holly EA, Bertuccio P, Gao YT, Hassan M, Yu H, Kurtz RC, Cotterchio M, Su J, Maisonneuve P, Duell EJ, Boffetta P, La Vecchia C. Cigarette smoking and pancreatic cancer: an analysis from the International Pancreatic Cancer Case-Control Consortium (Panc4). </w:t>
      </w:r>
      <w:r w:rsidRPr="00A210DA">
        <w:rPr>
          <w:rFonts w:ascii="Book Antiqua" w:eastAsia="宋体" w:hAnsi="Book Antiqua" w:cs="宋体"/>
          <w:i/>
          <w:iCs/>
          <w:sz w:val="24"/>
          <w:szCs w:val="24"/>
          <w:lang w:val="en-US" w:eastAsia="zh-CN"/>
        </w:rPr>
        <w:t>Ann Oncol</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23</w:t>
      </w:r>
      <w:r w:rsidRPr="00A210DA">
        <w:rPr>
          <w:rFonts w:ascii="Book Antiqua" w:eastAsia="宋体" w:hAnsi="Book Antiqua" w:cs="宋体"/>
          <w:sz w:val="24"/>
          <w:szCs w:val="24"/>
          <w:lang w:val="en-US" w:eastAsia="zh-CN"/>
        </w:rPr>
        <w:t>: 1880-1888 [PMID: 22104574 DOI: 10.1093/annonc/mdr541]</w:t>
      </w:r>
    </w:p>
    <w:p w14:paraId="48322C7D"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proofErr w:type="gramStart"/>
      <w:r w:rsidRPr="00A210DA">
        <w:rPr>
          <w:rFonts w:ascii="Book Antiqua" w:eastAsia="宋体" w:hAnsi="Book Antiqua" w:cs="宋体"/>
          <w:sz w:val="24"/>
          <w:szCs w:val="24"/>
          <w:lang w:val="en-US" w:eastAsia="zh-CN"/>
        </w:rPr>
        <w:t xml:space="preserve">16 </w:t>
      </w:r>
      <w:r w:rsidRPr="00A210DA">
        <w:rPr>
          <w:rFonts w:ascii="Book Antiqua" w:eastAsia="宋体" w:hAnsi="Book Antiqua" w:cs="宋体"/>
          <w:b/>
          <w:bCs/>
          <w:sz w:val="24"/>
          <w:szCs w:val="24"/>
          <w:lang w:val="en-US" w:eastAsia="zh-CN"/>
        </w:rPr>
        <w:t>Thompson D</w:t>
      </w:r>
      <w:r w:rsidRPr="00A210DA">
        <w:rPr>
          <w:rFonts w:ascii="Book Antiqua" w:eastAsia="宋体" w:hAnsi="Book Antiqua" w:cs="宋体"/>
          <w:sz w:val="24"/>
          <w:szCs w:val="24"/>
          <w:lang w:val="en-US" w:eastAsia="zh-CN"/>
        </w:rPr>
        <w:t>, Easton DF.</w:t>
      </w:r>
      <w:proofErr w:type="gramEnd"/>
      <w:r w:rsidRPr="00A210DA">
        <w:rPr>
          <w:rFonts w:ascii="Book Antiqua" w:eastAsia="宋体" w:hAnsi="Book Antiqua" w:cs="宋体"/>
          <w:sz w:val="24"/>
          <w:szCs w:val="24"/>
          <w:lang w:val="en-US" w:eastAsia="zh-CN"/>
        </w:rPr>
        <w:t xml:space="preserve"> Cancer Incidence in BRCA1 mutation carriers. </w:t>
      </w:r>
      <w:r w:rsidRPr="00A210DA">
        <w:rPr>
          <w:rFonts w:ascii="Book Antiqua" w:eastAsia="宋体" w:hAnsi="Book Antiqua" w:cs="宋体"/>
          <w:i/>
          <w:iCs/>
          <w:sz w:val="24"/>
          <w:szCs w:val="24"/>
          <w:lang w:val="en-US" w:eastAsia="zh-CN"/>
        </w:rPr>
        <w:t>J Natl Cancer Inst</w:t>
      </w:r>
      <w:r w:rsidRPr="00A210DA">
        <w:rPr>
          <w:rFonts w:ascii="Book Antiqua" w:eastAsia="宋体" w:hAnsi="Book Antiqua" w:cs="宋体"/>
          <w:sz w:val="24"/>
          <w:szCs w:val="24"/>
          <w:lang w:val="en-US" w:eastAsia="zh-CN"/>
        </w:rPr>
        <w:t xml:space="preserve"> 2002; </w:t>
      </w:r>
      <w:r w:rsidRPr="00A210DA">
        <w:rPr>
          <w:rFonts w:ascii="Book Antiqua" w:eastAsia="宋体" w:hAnsi="Book Antiqua" w:cs="宋体"/>
          <w:b/>
          <w:bCs/>
          <w:sz w:val="24"/>
          <w:szCs w:val="24"/>
          <w:lang w:val="en-US" w:eastAsia="zh-CN"/>
        </w:rPr>
        <w:t>94</w:t>
      </w:r>
      <w:r w:rsidRPr="00A210DA">
        <w:rPr>
          <w:rFonts w:ascii="Book Antiqua" w:eastAsia="宋体" w:hAnsi="Book Antiqua" w:cs="宋体"/>
          <w:sz w:val="24"/>
          <w:szCs w:val="24"/>
          <w:lang w:val="en-US" w:eastAsia="zh-CN"/>
        </w:rPr>
        <w:t>: 1358-1365 [PMID: 12237281]</w:t>
      </w:r>
    </w:p>
    <w:p w14:paraId="47E192B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17 </w:t>
      </w:r>
      <w:r w:rsidRPr="00A210DA">
        <w:rPr>
          <w:rFonts w:ascii="Book Antiqua" w:eastAsia="宋体" w:hAnsi="Book Antiqua" w:cs="宋体"/>
          <w:b/>
          <w:bCs/>
          <w:sz w:val="24"/>
          <w:szCs w:val="24"/>
          <w:lang w:val="en-US" w:eastAsia="zh-CN"/>
        </w:rPr>
        <w:t>Win AK</w:t>
      </w:r>
      <w:r w:rsidRPr="00A210DA">
        <w:rPr>
          <w:rFonts w:ascii="Book Antiqua" w:eastAsia="宋体" w:hAnsi="Book Antiqua" w:cs="宋体"/>
          <w:sz w:val="24"/>
          <w:szCs w:val="24"/>
          <w:lang w:val="en-US" w:eastAsia="zh-CN"/>
        </w:rPr>
        <w:t xml:space="preserve">, Young JP, Lindor NM, Tucker KM, Ahnen DJ, Young GP, Buchanan DD, Clendenning M, Giles GG, Winship I, Macrae FA, Goldblatt J, Southey MC, Arnold J, Thibodeau SN, Gunawardena SR, Bapat B, Baron JA, Casey G, Gallinger S, Le Marchand L, Newcomb PA, Haile RW, Hopper JL, Jenkins MA. Colorectal and other cancer risks for carriers and noncarriers from families with a DNA mismatch repair gene mutation: a prospective cohort study.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30</w:t>
      </w:r>
      <w:r w:rsidRPr="00A210DA">
        <w:rPr>
          <w:rFonts w:ascii="Book Antiqua" w:eastAsia="宋体" w:hAnsi="Book Antiqua" w:cs="宋体"/>
          <w:sz w:val="24"/>
          <w:szCs w:val="24"/>
          <w:lang w:val="en-US" w:eastAsia="zh-CN"/>
        </w:rPr>
        <w:t>: 958-964 [PMID: 22331944 DOI: 10.1200/JCO.2011.39.5590]</w:t>
      </w:r>
    </w:p>
    <w:p w14:paraId="33C7935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18 </w:t>
      </w:r>
      <w:r w:rsidRPr="00A210DA">
        <w:rPr>
          <w:rFonts w:ascii="Book Antiqua" w:eastAsia="宋体" w:hAnsi="Book Antiqua" w:cs="宋体"/>
          <w:b/>
          <w:bCs/>
          <w:sz w:val="24"/>
          <w:szCs w:val="24"/>
          <w:lang w:val="en-US" w:eastAsia="zh-CN"/>
        </w:rPr>
        <w:t>Liao WC</w:t>
      </w:r>
      <w:r w:rsidRPr="00A210DA">
        <w:rPr>
          <w:rFonts w:ascii="Book Antiqua" w:eastAsia="宋体" w:hAnsi="Book Antiqua" w:cs="宋体"/>
          <w:sz w:val="24"/>
          <w:szCs w:val="24"/>
          <w:lang w:val="en-US" w:eastAsia="zh-CN"/>
        </w:rPr>
        <w:t xml:space="preserve">, Chien KL, Lin YL, Wu MS, Lin JT, Wang HP, Tu YK. Adjuvant treatments for resected pancreatic adenocarcinoma: a systematic review and network meta-analysis. </w:t>
      </w:r>
      <w:r w:rsidRPr="00A210DA">
        <w:rPr>
          <w:rFonts w:ascii="Book Antiqua" w:eastAsia="宋体" w:hAnsi="Book Antiqua" w:cs="宋体"/>
          <w:i/>
          <w:iCs/>
          <w:sz w:val="24"/>
          <w:szCs w:val="24"/>
          <w:lang w:val="en-US" w:eastAsia="zh-CN"/>
        </w:rPr>
        <w:t>Lancet Oncol</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14</w:t>
      </w:r>
      <w:r w:rsidRPr="00A210DA">
        <w:rPr>
          <w:rFonts w:ascii="Book Antiqua" w:eastAsia="宋体" w:hAnsi="Book Antiqua" w:cs="宋体"/>
          <w:sz w:val="24"/>
          <w:szCs w:val="24"/>
          <w:lang w:val="en-US" w:eastAsia="zh-CN"/>
        </w:rPr>
        <w:t>: 1095-1103 [PMID: 24035532 DOI: 10.1016/S1470-</w:t>
      </w:r>
      <w:proofErr w:type="gramStart"/>
      <w:r w:rsidRPr="00A210DA">
        <w:rPr>
          <w:rFonts w:ascii="Book Antiqua" w:eastAsia="宋体" w:hAnsi="Book Antiqua" w:cs="宋体"/>
          <w:sz w:val="24"/>
          <w:szCs w:val="24"/>
          <w:lang w:val="en-US" w:eastAsia="zh-CN"/>
        </w:rPr>
        <w:t>2045(</w:t>
      </w:r>
      <w:proofErr w:type="gramEnd"/>
      <w:r w:rsidRPr="00A210DA">
        <w:rPr>
          <w:rFonts w:ascii="Book Antiqua" w:eastAsia="宋体" w:hAnsi="Book Antiqua" w:cs="宋体"/>
          <w:sz w:val="24"/>
          <w:szCs w:val="24"/>
          <w:lang w:val="en-US" w:eastAsia="zh-CN"/>
        </w:rPr>
        <w:t>13)70388-7]</w:t>
      </w:r>
    </w:p>
    <w:p w14:paraId="0A6C1DF1"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19 </w:t>
      </w:r>
      <w:r w:rsidRPr="00A210DA">
        <w:rPr>
          <w:rFonts w:ascii="Book Antiqua" w:eastAsia="宋体" w:hAnsi="Book Antiqua" w:cs="宋体"/>
          <w:b/>
          <w:bCs/>
          <w:sz w:val="24"/>
          <w:szCs w:val="24"/>
          <w:lang w:val="en-US" w:eastAsia="zh-CN"/>
        </w:rPr>
        <w:t>Bakkevold KE</w:t>
      </w:r>
      <w:r w:rsidRPr="00A210DA">
        <w:rPr>
          <w:rFonts w:ascii="Book Antiqua" w:eastAsia="宋体" w:hAnsi="Book Antiqua" w:cs="宋体"/>
          <w:sz w:val="24"/>
          <w:szCs w:val="24"/>
          <w:lang w:val="en-US" w:eastAsia="zh-CN"/>
        </w:rPr>
        <w:t xml:space="preserve">, Arnesjø B, Dahl O, Kambestad B. Adjuvant combination chemotherapy (AMF) following radical resection of carcinoma of the pancreas and papilla of Vater--results of a controlled, prospective, randomised multicentre study. </w:t>
      </w:r>
      <w:r w:rsidRPr="00A210DA">
        <w:rPr>
          <w:rFonts w:ascii="Book Antiqua" w:eastAsia="宋体" w:hAnsi="Book Antiqua" w:cs="宋体"/>
          <w:i/>
          <w:iCs/>
          <w:sz w:val="24"/>
          <w:szCs w:val="24"/>
          <w:lang w:val="en-US" w:eastAsia="zh-CN"/>
        </w:rPr>
        <w:t>Eur J Cancer</w:t>
      </w:r>
      <w:r w:rsidRPr="00A210DA">
        <w:rPr>
          <w:rFonts w:ascii="Book Antiqua" w:eastAsia="宋体" w:hAnsi="Book Antiqua" w:cs="宋体"/>
          <w:sz w:val="24"/>
          <w:szCs w:val="24"/>
          <w:lang w:val="en-US" w:eastAsia="zh-CN"/>
        </w:rPr>
        <w:t xml:space="preserve"> 1993; </w:t>
      </w:r>
      <w:r w:rsidRPr="00A210DA">
        <w:rPr>
          <w:rFonts w:ascii="Book Antiqua" w:eastAsia="宋体" w:hAnsi="Book Antiqua" w:cs="宋体"/>
          <w:b/>
          <w:bCs/>
          <w:sz w:val="24"/>
          <w:szCs w:val="24"/>
          <w:lang w:val="en-US" w:eastAsia="zh-CN"/>
        </w:rPr>
        <w:t>29A</w:t>
      </w:r>
      <w:r w:rsidRPr="00A210DA">
        <w:rPr>
          <w:rFonts w:ascii="Book Antiqua" w:eastAsia="宋体" w:hAnsi="Book Antiqua" w:cs="宋体"/>
          <w:sz w:val="24"/>
          <w:szCs w:val="24"/>
          <w:lang w:val="en-US" w:eastAsia="zh-CN"/>
        </w:rPr>
        <w:t>: 698-703 [PMID: 8471327]</w:t>
      </w:r>
    </w:p>
    <w:p w14:paraId="70C555E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20 </w:t>
      </w:r>
      <w:r w:rsidRPr="00A210DA">
        <w:rPr>
          <w:rFonts w:ascii="Book Antiqua" w:eastAsia="宋体" w:hAnsi="Book Antiqua" w:cs="宋体"/>
          <w:b/>
          <w:bCs/>
          <w:sz w:val="24"/>
          <w:szCs w:val="24"/>
          <w:lang w:val="en-US" w:eastAsia="zh-CN"/>
        </w:rPr>
        <w:t>Neoptolemos JP</w:t>
      </w:r>
      <w:r w:rsidRPr="00A210DA">
        <w:rPr>
          <w:rFonts w:ascii="Book Antiqua" w:eastAsia="宋体" w:hAnsi="Book Antiqua" w:cs="宋体"/>
          <w:sz w:val="24"/>
          <w:szCs w:val="24"/>
          <w:lang w:val="en-US" w:eastAsia="zh-CN"/>
        </w:rPr>
        <w:t xml:space="preserve">, Dunn JA, Stocken DD, Almond J, Link K, Beger H, Bassi C, Falconi M, Pederzoli P, Dervenis C, Fernandez-Cruz L, Lacaine F, Pap A, Spooner D, Kerr DJ, Friess H, Büchler MW. Adjuvant chemoradiotherapy and chemotherapy in resectable pancreatic cancer: a randomised controlled trial. </w:t>
      </w:r>
      <w:r w:rsidRPr="00A210DA">
        <w:rPr>
          <w:rFonts w:ascii="Book Antiqua" w:eastAsia="宋体" w:hAnsi="Book Antiqua" w:cs="宋体"/>
          <w:i/>
          <w:iCs/>
          <w:sz w:val="24"/>
          <w:szCs w:val="24"/>
          <w:lang w:val="en-US" w:eastAsia="zh-CN"/>
        </w:rPr>
        <w:t>Lancet</w:t>
      </w:r>
      <w:r w:rsidRPr="00A210DA">
        <w:rPr>
          <w:rFonts w:ascii="Book Antiqua" w:eastAsia="宋体" w:hAnsi="Book Antiqua" w:cs="宋体"/>
          <w:sz w:val="24"/>
          <w:szCs w:val="24"/>
          <w:lang w:val="en-US" w:eastAsia="zh-CN"/>
        </w:rPr>
        <w:t xml:space="preserve"> 2001; </w:t>
      </w:r>
      <w:r w:rsidRPr="00A210DA">
        <w:rPr>
          <w:rFonts w:ascii="Book Antiqua" w:eastAsia="宋体" w:hAnsi="Book Antiqua" w:cs="宋体"/>
          <w:b/>
          <w:bCs/>
          <w:sz w:val="24"/>
          <w:szCs w:val="24"/>
          <w:lang w:val="en-US" w:eastAsia="zh-CN"/>
        </w:rPr>
        <w:t>358</w:t>
      </w:r>
      <w:r w:rsidRPr="00A210DA">
        <w:rPr>
          <w:rFonts w:ascii="Book Antiqua" w:eastAsia="宋体" w:hAnsi="Book Antiqua" w:cs="宋体"/>
          <w:sz w:val="24"/>
          <w:szCs w:val="24"/>
          <w:lang w:val="en-US" w:eastAsia="zh-CN"/>
        </w:rPr>
        <w:t>: 1576-1585 [PMID: 11716884]</w:t>
      </w:r>
    </w:p>
    <w:p w14:paraId="5D7D775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21 </w:t>
      </w:r>
      <w:r w:rsidRPr="00A210DA">
        <w:rPr>
          <w:rFonts w:ascii="Book Antiqua" w:eastAsia="宋体" w:hAnsi="Book Antiqua" w:cs="宋体"/>
          <w:b/>
          <w:bCs/>
          <w:sz w:val="24"/>
          <w:szCs w:val="24"/>
          <w:lang w:val="en-US" w:eastAsia="zh-CN"/>
        </w:rPr>
        <w:t>Neoptolemos JP</w:t>
      </w:r>
      <w:r w:rsidRPr="00A210DA">
        <w:rPr>
          <w:rFonts w:ascii="Book Antiqua" w:eastAsia="宋体" w:hAnsi="Book Antiqua" w:cs="宋体"/>
          <w:sz w:val="24"/>
          <w:szCs w:val="24"/>
          <w:lang w:val="en-US" w:eastAsia="zh-CN"/>
        </w:rPr>
        <w:t xml:space="preserve">, Stocken DD, Friess H, Bassi C, Dunn JA, Hickey H, Beger H, Fernandez-Cruz L, Dervenis C, Lacaine F, Falconi M, Pederzoli P, Pap A, Spooner D, Kerr DJ, Büchler MW. </w:t>
      </w:r>
      <w:proofErr w:type="gramStart"/>
      <w:r w:rsidRPr="00A210DA">
        <w:rPr>
          <w:rFonts w:ascii="Book Antiqua" w:eastAsia="宋体" w:hAnsi="Book Antiqua" w:cs="宋体"/>
          <w:sz w:val="24"/>
          <w:szCs w:val="24"/>
          <w:lang w:val="en-US" w:eastAsia="zh-CN"/>
        </w:rPr>
        <w:t xml:space="preserve">A randomized trial of chemoradiotherapy and chemotherapy </w:t>
      </w:r>
      <w:r w:rsidRPr="00A210DA">
        <w:rPr>
          <w:rFonts w:ascii="Book Antiqua" w:eastAsia="宋体" w:hAnsi="Book Antiqua" w:cs="宋体"/>
          <w:sz w:val="24"/>
          <w:szCs w:val="24"/>
          <w:lang w:val="en-US" w:eastAsia="zh-CN"/>
        </w:rPr>
        <w:lastRenderedPageBreak/>
        <w:t>after resection of pancreatic cancer.</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N Engl J Med</w:t>
      </w:r>
      <w:r w:rsidRPr="00A210DA">
        <w:rPr>
          <w:rFonts w:ascii="Book Antiqua" w:eastAsia="宋体" w:hAnsi="Book Antiqua" w:cs="宋体"/>
          <w:sz w:val="24"/>
          <w:szCs w:val="24"/>
          <w:lang w:val="en-US" w:eastAsia="zh-CN"/>
        </w:rPr>
        <w:t xml:space="preserve"> 2004; </w:t>
      </w:r>
      <w:r w:rsidRPr="00A210DA">
        <w:rPr>
          <w:rFonts w:ascii="Book Antiqua" w:eastAsia="宋体" w:hAnsi="Book Antiqua" w:cs="宋体"/>
          <w:b/>
          <w:bCs/>
          <w:sz w:val="24"/>
          <w:szCs w:val="24"/>
          <w:lang w:val="en-US" w:eastAsia="zh-CN"/>
        </w:rPr>
        <w:t>350</w:t>
      </w:r>
      <w:r w:rsidRPr="00A210DA">
        <w:rPr>
          <w:rFonts w:ascii="Book Antiqua" w:eastAsia="宋体" w:hAnsi="Book Antiqua" w:cs="宋体"/>
          <w:sz w:val="24"/>
          <w:szCs w:val="24"/>
          <w:lang w:val="en-US" w:eastAsia="zh-CN"/>
        </w:rPr>
        <w:t>: 1200-1210 [PMID: 15028824 DOI: 10.1056/NEJMoa032295]</w:t>
      </w:r>
    </w:p>
    <w:p w14:paraId="3157A77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22 </w:t>
      </w:r>
      <w:r w:rsidRPr="00A210DA">
        <w:rPr>
          <w:rFonts w:ascii="Book Antiqua" w:eastAsia="宋体" w:hAnsi="Book Antiqua" w:cs="宋体"/>
          <w:b/>
          <w:bCs/>
          <w:sz w:val="24"/>
          <w:szCs w:val="24"/>
          <w:lang w:val="en-US" w:eastAsia="zh-CN"/>
        </w:rPr>
        <w:t>Neoptolemos JP</w:t>
      </w:r>
      <w:r w:rsidRPr="00A210DA">
        <w:rPr>
          <w:rFonts w:ascii="Book Antiqua" w:eastAsia="宋体" w:hAnsi="Book Antiqua" w:cs="宋体"/>
          <w:sz w:val="24"/>
          <w:szCs w:val="24"/>
          <w:lang w:val="en-US" w:eastAsia="zh-CN"/>
        </w:rPr>
        <w:t xml:space="preserve">, Stocken DD, Tudur Smith C, Bassi C, Ghaneh P, Owen E, Moore M, Padbury R, Doi R, Smith D, Büchler MW. Adjuvant 5-fluorouracil and folinic acid vs observation for pancreatic cancer: composite data from the ESPAC-1 and -3(v1) trials.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2009; </w:t>
      </w:r>
      <w:r w:rsidRPr="00A210DA">
        <w:rPr>
          <w:rFonts w:ascii="Book Antiqua" w:eastAsia="宋体" w:hAnsi="Book Antiqua" w:cs="宋体"/>
          <w:b/>
          <w:bCs/>
          <w:sz w:val="24"/>
          <w:szCs w:val="24"/>
          <w:lang w:val="en-US" w:eastAsia="zh-CN"/>
        </w:rPr>
        <w:t>100</w:t>
      </w:r>
      <w:r w:rsidRPr="00A210DA">
        <w:rPr>
          <w:rFonts w:ascii="Book Antiqua" w:eastAsia="宋体" w:hAnsi="Book Antiqua" w:cs="宋体"/>
          <w:sz w:val="24"/>
          <w:szCs w:val="24"/>
          <w:lang w:val="en-US" w:eastAsia="zh-CN"/>
        </w:rPr>
        <w:t>: 246-250 [PMID: 19127260 DOI: 10.1038/sj.bjc.6604838]</w:t>
      </w:r>
    </w:p>
    <w:p w14:paraId="0AC01A75"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23 </w:t>
      </w:r>
      <w:r w:rsidRPr="00A210DA">
        <w:rPr>
          <w:rFonts w:ascii="Book Antiqua" w:eastAsia="宋体" w:hAnsi="Book Antiqua" w:cs="宋体"/>
          <w:b/>
          <w:bCs/>
          <w:sz w:val="24"/>
          <w:szCs w:val="24"/>
          <w:lang w:val="en-US" w:eastAsia="zh-CN"/>
        </w:rPr>
        <w:t>Neoptolemos JP</w:t>
      </w:r>
      <w:r w:rsidRPr="00A210DA">
        <w:rPr>
          <w:rFonts w:ascii="Book Antiqua" w:eastAsia="宋体" w:hAnsi="Book Antiqua" w:cs="宋体"/>
          <w:sz w:val="24"/>
          <w:szCs w:val="24"/>
          <w:lang w:val="en-US" w:eastAsia="zh-CN"/>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304</w:t>
      </w:r>
      <w:r w:rsidRPr="00A210DA">
        <w:rPr>
          <w:rFonts w:ascii="Book Antiqua" w:eastAsia="宋体" w:hAnsi="Book Antiqua" w:cs="宋体"/>
          <w:sz w:val="24"/>
          <w:szCs w:val="24"/>
          <w:lang w:val="en-US" w:eastAsia="zh-CN"/>
        </w:rPr>
        <w:t>: 1073-1081 [PMID: 20823433 DOI: 10.1001/jama.2010.1275]</w:t>
      </w:r>
    </w:p>
    <w:p w14:paraId="06C3C403"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24 </w:t>
      </w:r>
      <w:r w:rsidRPr="00A210DA">
        <w:rPr>
          <w:rFonts w:ascii="Book Antiqua" w:eastAsia="宋体" w:hAnsi="Book Antiqua" w:cs="宋体"/>
          <w:b/>
          <w:bCs/>
          <w:sz w:val="24"/>
          <w:szCs w:val="24"/>
          <w:lang w:val="en-US" w:eastAsia="zh-CN"/>
        </w:rPr>
        <w:t>Oettle H</w:t>
      </w:r>
      <w:r w:rsidRPr="00A210DA">
        <w:rPr>
          <w:rFonts w:ascii="Book Antiqua" w:eastAsia="宋体" w:hAnsi="Book Antiqua" w:cs="宋体"/>
          <w:sz w:val="24"/>
          <w:szCs w:val="24"/>
          <w:lang w:val="en-US" w:eastAsia="zh-CN"/>
        </w:rPr>
        <w:t xml:space="preserve">,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2007; </w:t>
      </w:r>
      <w:r w:rsidRPr="00A210DA">
        <w:rPr>
          <w:rFonts w:ascii="Book Antiqua" w:eastAsia="宋体" w:hAnsi="Book Antiqua" w:cs="宋体"/>
          <w:b/>
          <w:bCs/>
          <w:sz w:val="24"/>
          <w:szCs w:val="24"/>
          <w:lang w:val="en-US" w:eastAsia="zh-CN"/>
        </w:rPr>
        <w:t>297</w:t>
      </w:r>
      <w:r w:rsidRPr="00A210DA">
        <w:rPr>
          <w:rFonts w:ascii="Book Antiqua" w:eastAsia="宋体" w:hAnsi="Book Antiqua" w:cs="宋体"/>
          <w:sz w:val="24"/>
          <w:szCs w:val="24"/>
          <w:lang w:val="en-US" w:eastAsia="zh-CN"/>
        </w:rPr>
        <w:t>: 267-277 [PMID: 17227978 DOI: 10.1001/jama.297.3.267]</w:t>
      </w:r>
    </w:p>
    <w:p w14:paraId="1F4361D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25 </w:t>
      </w:r>
      <w:r w:rsidRPr="00A210DA">
        <w:rPr>
          <w:rFonts w:ascii="Book Antiqua" w:eastAsia="宋体" w:hAnsi="Book Antiqua" w:cs="宋体"/>
          <w:b/>
          <w:bCs/>
          <w:sz w:val="24"/>
          <w:szCs w:val="24"/>
          <w:lang w:val="en-US" w:eastAsia="zh-CN"/>
        </w:rPr>
        <w:t>Oettle H</w:t>
      </w:r>
      <w:r w:rsidRPr="00A210DA">
        <w:rPr>
          <w:rFonts w:ascii="Book Antiqua" w:eastAsia="宋体" w:hAnsi="Book Antiqua" w:cs="宋体"/>
          <w:sz w:val="24"/>
          <w:szCs w:val="24"/>
          <w:lang w:val="en-US" w:eastAsia="zh-CN"/>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310</w:t>
      </w:r>
      <w:r w:rsidRPr="00A210DA">
        <w:rPr>
          <w:rFonts w:ascii="Book Antiqua" w:eastAsia="宋体" w:hAnsi="Book Antiqua" w:cs="宋体"/>
          <w:sz w:val="24"/>
          <w:szCs w:val="24"/>
          <w:lang w:val="en-US" w:eastAsia="zh-CN"/>
        </w:rPr>
        <w:t>: 1473-1481 [PMID: 24104372 DOI: 10.1001/jama.2013.279201]</w:t>
      </w:r>
    </w:p>
    <w:p w14:paraId="770D11CD"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26 </w:t>
      </w:r>
      <w:r w:rsidRPr="00A210DA">
        <w:rPr>
          <w:rFonts w:ascii="Book Antiqua" w:eastAsia="宋体" w:hAnsi="Book Antiqua" w:cs="宋体"/>
          <w:b/>
          <w:bCs/>
          <w:sz w:val="24"/>
          <w:szCs w:val="24"/>
          <w:lang w:val="en-US" w:eastAsia="zh-CN"/>
        </w:rPr>
        <w:t>Ueno H</w:t>
      </w:r>
      <w:r w:rsidRPr="00A210DA">
        <w:rPr>
          <w:rFonts w:ascii="Book Antiqua" w:eastAsia="宋体" w:hAnsi="Book Antiqua" w:cs="宋体"/>
          <w:sz w:val="24"/>
          <w:szCs w:val="24"/>
          <w:lang w:val="en-US" w:eastAsia="zh-CN"/>
        </w:rPr>
        <w:t xml:space="preserve">, Kosuge T, Matsuyama Y, Yamamoto J, Nakao A, Egawa S, Doi R, Monden M, Hatori T, Tanaka M, Shimada M, Kanemitsu K. A randomised phase III trial comparing gemcitabine with surgery-only in patients with resected pancreatic cancer: Japanese Study Group of Adjuvant Therapy for Pancreatic Cancer.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2009; </w:t>
      </w:r>
      <w:r w:rsidRPr="00A210DA">
        <w:rPr>
          <w:rFonts w:ascii="Book Antiqua" w:eastAsia="宋体" w:hAnsi="Book Antiqua" w:cs="宋体"/>
          <w:b/>
          <w:bCs/>
          <w:sz w:val="24"/>
          <w:szCs w:val="24"/>
          <w:lang w:val="en-US" w:eastAsia="zh-CN"/>
        </w:rPr>
        <w:t>101</w:t>
      </w:r>
      <w:r w:rsidRPr="00A210DA">
        <w:rPr>
          <w:rFonts w:ascii="Book Antiqua" w:eastAsia="宋体" w:hAnsi="Book Antiqua" w:cs="宋体"/>
          <w:sz w:val="24"/>
          <w:szCs w:val="24"/>
          <w:lang w:val="en-US" w:eastAsia="zh-CN"/>
        </w:rPr>
        <w:t>: 908-915 [PMID: 19690548 DOI: 10.1038/sj.bjc.6605256]</w:t>
      </w:r>
    </w:p>
    <w:p w14:paraId="4B70D51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lastRenderedPageBreak/>
        <w:t xml:space="preserve">27 </w:t>
      </w:r>
      <w:r w:rsidRPr="00A210DA">
        <w:rPr>
          <w:rFonts w:ascii="Book Antiqua" w:eastAsia="宋体" w:hAnsi="Book Antiqua" w:cs="宋体"/>
          <w:b/>
          <w:bCs/>
          <w:sz w:val="24"/>
          <w:szCs w:val="24"/>
          <w:lang w:val="en-US" w:eastAsia="zh-CN"/>
        </w:rPr>
        <w:t>Regine WF</w:t>
      </w:r>
      <w:r w:rsidRPr="00A210DA">
        <w:rPr>
          <w:rFonts w:ascii="Book Antiqua" w:eastAsia="宋体" w:hAnsi="Book Antiqua" w:cs="宋体"/>
          <w:sz w:val="24"/>
          <w:szCs w:val="24"/>
          <w:lang w:val="en-US" w:eastAsia="zh-CN"/>
        </w:rPr>
        <w:t xml:space="preserve">, Winter KA, Abrams RA, Safran H, Hoffman JP, Konski A, Benson AB, Macdonald JS, Kudrimoti MR, Fromm ML, Haddock MG, Schaefer P, Willett CG, Rich TA. Fluorouracil vs gemcitabine chemotherapy before and after fluorouracil-based chemoradiation following resection of pancreatic adenocarcinoma: a randomized controlled trial.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2008; </w:t>
      </w:r>
      <w:r w:rsidRPr="00A210DA">
        <w:rPr>
          <w:rFonts w:ascii="Book Antiqua" w:eastAsia="宋体" w:hAnsi="Book Antiqua" w:cs="宋体"/>
          <w:b/>
          <w:bCs/>
          <w:sz w:val="24"/>
          <w:szCs w:val="24"/>
          <w:lang w:val="en-US" w:eastAsia="zh-CN"/>
        </w:rPr>
        <w:t>299</w:t>
      </w:r>
      <w:r w:rsidRPr="00A210DA">
        <w:rPr>
          <w:rFonts w:ascii="Book Antiqua" w:eastAsia="宋体" w:hAnsi="Book Antiqua" w:cs="宋体"/>
          <w:sz w:val="24"/>
          <w:szCs w:val="24"/>
          <w:lang w:val="en-US" w:eastAsia="zh-CN"/>
        </w:rPr>
        <w:t>: 1019-1026 [PMID: 18319412 DOI: 10.1001/jama.299.9.1019]</w:t>
      </w:r>
    </w:p>
    <w:p w14:paraId="42ACAC40"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proofErr w:type="gramStart"/>
      <w:r w:rsidRPr="00A210DA">
        <w:rPr>
          <w:rFonts w:ascii="Book Antiqua" w:eastAsia="宋体" w:hAnsi="Book Antiqua" w:cs="宋体"/>
          <w:sz w:val="24"/>
          <w:szCs w:val="24"/>
          <w:lang w:val="en-US" w:eastAsia="zh-CN"/>
        </w:rPr>
        <w:t xml:space="preserve">28 </w:t>
      </w:r>
      <w:r w:rsidRPr="00A210DA">
        <w:rPr>
          <w:rFonts w:ascii="Book Antiqua" w:eastAsia="宋体" w:hAnsi="Book Antiqua" w:cs="宋体"/>
          <w:b/>
          <w:bCs/>
          <w:sz w:val="24"/>
          <w:szCs w:val="24"/>
          <w:lang w:val="en-US" w:eastAsia="zh-CN"/>
        </w:rPr>
        <w:t>Yu Z</w:t>
      </w:r>
      <w:r w:rsidRPr="00A210DA">
        <w:rPr>
          <w:rFonts w:ascii="Book Antiqua" w:eastAsia="宋体" w:hAnsi="Book Antiqua" w:cs="宋体"/>
          <w:sz w:val="24"/>
          <w:szCs w:val="24"/>
          <w:lang w:val="en-US" w:eastAsia="zh-CN"/>
        </w:rPr>
        <w:t>, Zhong W, Tan ZM, Wang LY, Yuan YH.</w:t>
      </w:r>
      <w:proofErr w:type="gramEnd"/>
      <w:r w:rsidRPr="00A210DA">
        <w:rPr>
          <w:rFonts w:ascii="Book Antiqua" w:eastAsia="宋体" w:hAnsi="Book Antiqua" w:cs="宋体"/>
          <w:sz w:val="24"/>
          <w:szCs w:val="24"/>
          <w:lang w:val="en-US" w:eastAsia="zh-CN"/>
        </w:rPr>
        <w:t xml:space="preserve"> Gemcitabine Adjuvant Therapy for Resected Pancreatic Cancer: A Meta-analysis. </w:t>
      </w:r>
      <w:r w:rsidRPr="00A210DA">
        <w:rPr>
          <w:rFonts w:ascii="Book Antiqua" w:eastAsia="宋体" w:hAnsi="Book Antiqua" w:cs="宋体"/>
          <w:i/>
          <w:iCs/>
          <w:sz w:val="24"/>
          <w:szCs w:val="24"/>
          <w:lang w:val="en-US" w:eastAsia="zh-CN"/>
        </w:rPr>
        <w:t>Am J Clin Oncol</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38</w:t>
      </w:r>
      <w:r w:rsidRPr="00A210DA">
        <w:rPr>
          <w:rFonts w:ascii="Book Antiqua" w:eastAsia="宋体" w:hAnsi="Book Antiqua" w:cs="宋体"/>
          <w:sz w:val="24"/>
          <w:szCs w:val="24"/>
          <w:lang w:val="en-US" w:eastAsia="zh-CN"/>
        </w:rPr>
        <w:t>: 322-325 [PMID: 23934134 DOI: 10.1097/COC.0b013e3182a46782</w:t>
      </w:r>
      <w:proofErr w:type="gramStart"/>
      <w:r w:rsidRPr="00A210DA">
        <w:rPr>
          <w:rFonts w:ascii="Book Antiqua" w:eastAsia="宋体" w:hAnsi="Book Antiqua" w:cs="宋体"/>
          <w:sz w:val="24"/>
          <w:szCs w:val="24"/>
          <w:lang w:val="en-US" w:eastAsia="zh-CN"/>
        </w:rPr>
        <w:t>]</w:t>
      </w:r>
      <w:proofErr w:type="gramEnd"/>
    </w:p>
    <w:p w14:paraId="7558F09C"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29 </w:t>
      </w:r>
      <w:r w:rsidRPr="00A210DA">
        <w:rPr>
          <w:rFonts w:ascii="Book Antiqua" w:eastAsia="宋体" w:hAnsi="Book Antiqua" w:cs="宋体"/>
          <w:b/>
          <w:bCs/>
          <w:sz w:val="24"/>
          <w:szCs w:val="24"/>
          <w:lang w:val="en-US" w:eastAsia="zh-CN"/>
        </w:rPr>
        <w:t>Neoptolemos JP</w:t>
      </w:r>
      <w:r w:rsidRPr="00A210DA">
        <w:rPr>
          <w:rFonts w:ascii="Book Antiqua" w:eastAsia="宋体" w:hAnsi="Book Antiqua" w:cs="宋体"/>
          <w:sz w:val="24"/>
          <w:szCs w:val="24"/>
          <w:lang w:val="en-US" w:eastAsia="zh-CN"/>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Comparison of adjuvant gemcitabine and capecitabine with gemcitabine monotherapy in patients with resected pancreatic cancer (ESPAC-4): a multicentre, open-label, randomised, phase 3 </w:t>
      </w:r>
      <w:proofErr w:type="gramStart"/>
      <w:r w:rsidRPr="00A210DA">
        <w:rPr>
          <w:rFonts w:ascii="Book Antiqua" w:eastAsia="宋体" w:hAnsi="Book Antiqua" w:cs="宋体"/>
          <w:sz w:val="24"/>
          <w:szCs w:val="24"/>
          <w:lang w:val="en-US" w:eastAsia="zh-CN"/>
        </w:rPr>
        <w:t>trial</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Lancet</w:t>
      </w:r>
      <w:r w:rsidRPr="00A210DA">
        <w:rPr>
          <w:rFonts w:ascii="Book Antiqua" w:eastAsia="宋体" w:hAnsi="Book Antiqua" w:cs="宋体"/>
          <w:sz w:val="24"/>
          <w:szCs w:val="24"/>
          <w:lang w:val="en-US" w:eastAsia="zh-CN"/>
        </w:rPr>
        <w:t xml:space="preserve"> 2017; </w:t>
      </w:r>
      <w:r w:rsidRPr="00A210DA">
        <w:rPr>
          <w:rFonts w:ascii="Book Antiqua" w:eastAsia="宋体" w:hAnsi="Book Antiqua" w:cs="宋体"/>
          <w:b/>
          <w:bCs/>
          <w:sz w:val="24"/>
          <w:szCs w:val="24"/>
          <w:lang w:val="en-US" w:eastAsia="zh-CN"/>
        </w:rPr>
        <w:t>389</w:t>
      </w:r>
      <w:r w:rsidRPr="00A210DA">
        <w:rPr>
          <w:rFonts w:ascii="Book Antiqua" w:eastAsia="宋体" w:hAnsi="Book Antiqua" w:cs="宋体"/>
          <w:sz w:val="24"/>
          <w:szCs w:val="24"/>
          <w:lang w:val="en-US" w:eastAsia="zh-CN"/>
        </w:rPr>
        <w:t>: 1011-1024 [PMID: 28129987 DOI: 10.1016/S0140-</w:t>
      </w:r>
      <w:proofErr w:type="gramStart"/>
      <w:r w:rsidRPr="00A210DA">
        <w:rPr>
          <w:rFonts w:ascii="Book Antiqua" w:eastAsia="宋体" w:hAnsi="Book Antiqua" w:cs="宋体"/>
          <w:sz w:val="24"/>
          <w:szCs w:val="24"/>
          <w:lang w:val="en-US" w:eastAsia="zh-CN"/>
        </w:rPr>
        <w:t>6736(</w:t>
      </w:r>
      <w:proofErr w:type="gramEnd"/>
      <w:r w:rsidRPr="00A210DA">
        <w:rPr>
          <w:rFonts w:ascii="Book Antiqua" w:eastAsia="宋体" w:hAnsi="Book Antiqua" w:cs="宋体"/>
          <w:sz w:val="24"/>
          <w:szCs w:val="24"/>
          <w:lang w:val="en-US" w:eastAsia="zh-CN"/>
        </w:rPr>
        <w:t>16)32409-6]</w:t>
      </w:r>
    </w:p>
    <w:p w14:paraId="701376F2" w14:textId="07E51380" w:rsidR="00A210DA" w:rsidRPr="00A210DA" w:rsidRDefault="00E13232"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30 </w:t>
      </w:r>
      <w:r w:rsidR="00A210DA" w:rsidRPr="00A210DA">
        <w:rPr>
          <w:rFonts w:ascii="Book Antiqua" w:eastAsia="宋体" w:hAnsi="Book Antiqua" w:cs="宋体"/>
          <w:b/>
          <w:sz w:val="24"/>
          <w:szCs w:val="24"/>
          <w:lang w:val="en-US" w:eastAsia="zh-CN"/>
        </w:rPr>
        <w:t>Marsh RW</w:t>
      </w:r>
      <w:r w:rsidR="00A210DA" w:rsidRPr="00A210DA">
        <w:rPr>
          <w:rFonts w:ascii="Book Antiqua" w:eastAsia="宋体" w:hAnsi="Book Antiqua" w:cs="宋体"/>
          <w:sz w:val="24"/>
          <w:szCs w:val="24"/>
          <w:lang w:val="en-US" w:eastAsia="zh-CN"/>
        </w:rPr>
        <w:t xml:space="preserve">, Zhang SQ, Baker M, Catenacci DVT, Kozloff M, Polite BN, Posner MC, Roggin KK, Talamonti MS, Wroblewski K, Kindler HL. Peri-operative modified FOLFIRINOX in resectable pancreatic cancer: A pilot study. American Society of Clinical Oncology Annual Meeting,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w:t>
      </w:r>
      <w:r>
        <w:rPr>
          <w:rFonts w:ascii="Book Antiqua" w:eastAsia="宋体" w:hAnsi="Book Antiqua" w:cs="宋体"/>
          <w:sz w:val="24"/>
          <w:szCs w:val="24"/>
          <w:lang w:val="en-US" w:eastAsia="zh-CN"/>
        </w:rPr>
        <w:t>103. Available from: URL: http:</w:t>
      </w:r>
      <w:r w:rsidR="00A210DA" w:rsidRPr="00A210DA">
        <w:rPr>
          <w:rFonts w:ascii="Book Antiqua" w:eastAsia="宋体" w:hAnsi="Book Antiqua" w:cs="宋体"/>
          <w:sz w:val="24"/>
          <w:szCs w:val="24"/>
          <w:lang w:val="en-US" w:eastAsia="zh-CN"/>
        </w:rPr>
        <w:t>//meeting.ascopubs.org/cgi/content/abstract/34/4_suppl/312</w:t>
      </w:r>
    </w:p>
    <w:p w14:paraId="35C71FDF" w14:textId="1380C904" w:rsidR="00A210DA" w:rsidRPr="00A210DA" w:rsidRDefault="00E13232"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31 </w:t>
      </w:r>
      <w:r w:rsidR="00A210DA" w:rsidRPr="00A210DA">
        <w:rPr>
          <w:rFonts w:ascii="Book Antiqua" w:eastAsia="宋体" w:hAnsi="Book Antiqua" w:cs="宋体"/>
          <w:b/>
          <w:sz w:val="24"/>
          <w:szCs w:val="24"/>
          <w:lang w:val="en-US" w:eastAsia="zh-CN"/>
        </w:rPr>
        <w:t>Sohal D</w:t>
      </w:r>
      <w:r w:rsidR="00A210DA" w:rsidRPr="00A210DA">
        <w:rPr>
          <w:rFonts w:ascii="Book Antiqua" w:eastAsia="宋体" w:hAnsi="Book Antiqua" w:cs="宋体"/>
          <w:sz w:val="24"/>
          <w:szCs w:val="24"/>
          <w:lang w:val="en-US" w:eastAsia="zh-CN"/>
        </w:rPr>
        <w:t xml:space="preserve">, McDonough SL, Ahmad SA, Gandhi N, Beg MS, Wang-Gillam A, Guthrie KA, Lowy AM, Philip PA, Hochster HS. SWOG S1505: </w:t>
      </w:r>
      <w:proofErr w:type="gramStart"/>
      <w:r w:rsidR="00A210DA" w:rsidRPr="00A210DA">
        <w:rPr>
          <w:rFonts w:ascii="Book Antiqua" w:eastAsia="宋体" w:hAnsi="Book Antiqua" w:cs="宋体"/>
          <w:sz w:val="24"/>
          <w:szCs w:val="24"/>
          <w:lang w:val="en-US" w:eastAsia="zh-CN"/>
        </w:rPr>
        <w:t>A randomized phase II study</w:t>
      </w:r>
      <w:proofErr w:type="gramEnd"/>
      <w:r w:rsidR="00A210DA" w:rsidRPr="00A210DA">
        <w:rPr>
          <w:rFonts w:ascii="Book Antiqua" w:eastAsia="宋体" w:hAnsi="Book Antiqua" w:cs="宋体"/>
          <w:sz w:val="24"/>
          <w:szCs w:val="24"/>
          <w:lang w:val="en-US" w:eastAsia="zh-CN"/>
        </w:rPr>
        <w:t xml:space="preserve"> of perioperative mFOLFIRINOX vs. gemcitabine/nab-paclitaxel as therapy for resectable pancreatic adenocarcinoma. American Society of Clinical Oncology</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TPS4151 Available from: URL</w:t>
      </w:r>
      <w:r>
        <w:rPr>
          <w:rFonts w:ascii="Book Antiqua" w:eastAsia="宋体" w:hAnsi="Book Antiqua" w:cs="宋体"/>
          <w:sz w:val="24"/>
          <w:szCs w:val="24"/>
          <w:lang w:val="en-US" w:eastAsia="zh-CN"/>
        </w:rPr>
        <w:t>: http:</w:t>
      </w:r>
      <w:r w:rsidR="00A210DA" w:rsidRPr="00A210DA">
        <w:rPr>
          <w:rFonts w:ascii="Book Antiqua" w:eastAsia="宋体" w:hAnsi="Book Antiqua" w:cs="宋体"/>
          <w:sz w:val="24"/>
          <w:szCs w:val="24"/>
          <w:lang w:val="en-US" w:eastAsia="zh-CN"/>
        </w:rPr>
        <w:t>//meeting.ascopubs.org/cgi/content/abstract/34/15_suppl/TPS4151</w:t>
      </w:r>
    </w:p>
    <w:p w14:paraId="331E6E8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proofErr w:type="gramStart"/>
      <w:r w:rsidRPr="00A210DA">
        <w:rPr>
          <w:rFonts w:ascii="Book Antiqua" w:eastAsia="宋体" w:hAnsi="Book Antiqua" w:cs="宋体"/>
          <w:sz w:val="24"/>
          <w:szCs w:val="24"/>
          <w:lang w:val="en-US" w:eastAsia="zh-CN"/>
        </w:rPr>
        <w:lastRenderedPageBreak/>
        <w:t xml:space="preserve">32 </w:t>
      </w:r>
      <w:r w:rsidRPr="00A210DA">
        <w:rPr>
          <w:rFonts w:ascii="Book Antiqua" w:eastAsia="宋体" w:hAnsi="Book Antiqua" w:cs="宋体"/>
          <w:b/>
          <w:bCs/>
          <w:sz w:val="24"/>
          <w:szCs w:val="24"/>
          <w:lang w:val="en-US" w:eastAsia="zh-CN"/>
        </w:rPr>
        <w:t>Kalser MH</w:t>
      </w:r>
      <w:r w:rsidRPr="00A210DA">
        <w:rPr>
          <w:rFonts w:ascii="Book Antiqua" w:eastAsia="宋体" w:hAnsi="Book Antiqua" w:cs="宋体"/>
          <w:sz w:val="24"/>
          <w:szCs w:val="24"/>
          <w:lang w:val="en-US" w:eastAsia="zh-CN"/>
        </w:rPr>
        <w:t>, Ellenberg SS. Pancreatic cancer.</w:t>
      </w:r>
      <w:proofErr w:type="gramEnd"/>
      <w:r w:rsidRPr="00A210DA">
        <w:rPr>
          <w:rFonts w:ascii="Book Antiqua" w:eastAsia="宋体" w:hAnsi="Book Antiqua" w:cs="宋体"/>
          <w:sz w:val="24"/>
          <w:szCs w:val="24"/>
          <w:lang w:val="en-US" w:eastAsia="zh-CN"/>
        </w:rPr>
        <w:t xml:space="preserve"> Adjuvant combined radiation and chemotherapy following curative resection. </w:t>
      </w:r>
      <w:r w:rsidRPr="00A210DA">
        <w:rPr>
          <w:rFonts w:ascii="Book Antiqua" w:eastAsia="宋体" w:hAnsi="Book Antiqua" w:cs="宋体"/>
          <w:i/>
          <w:iCs/>
          <w:sz w:val="24"/>
          <w:szCs w:val="24"/>
          <w:lang w:val="en-US" w:eastAsia="zh-CN"/>
        </w:rPr>
        <w:t>Arch Surg</w:t>
      </w:r>
      <w:r w:rsidRPr="00A210DA">
        <w:rPr>
          <w:rFonts w:ascii="Book Antiqua" w:eastAsia="宋体" w:hAnsi="Book Antiqua" w:cs="宋体"/>
          <w:sz w:val="24"/>
          <w:szCs w:val="24"/>
          <w:lang w:val="en-US" w:eastAsia="zh-CN"/>
        </w:rPr>
        <w:t xml:space="preserve"> 1985; </w:t>
      </w:r>
      <w:r w:rsidRPr="00A210DA">
        <w:rPr>
          <w:rFonts w:ascii="Book Antiqua" w:eastAsia="宋体" w:hAnsi="Book Antiqua" w:cs="宋体"/>
          <w:b/>
          <w:bCs/>
          <w:sz w:val="24"/>
          <w:szCs w:val="24"/>
          <w:lang w:val="en-US" w:eastAsia="zh-CN"/>
        </w:rPr>
        <w:t>120</w:t>
      </w:r>
      <w:r w:rsidRPr="00A210DA">
        <w:rPr>
          <w:rFonts w:ascii="Book Antiqua" w:eastAsia="宋体" w:hAnsi="Book Antiqua" w:cs="宋体"/>
          <w:sz w:val="24"/>
          <w:szCs w:val="24"/>
          <w:lang w:val="en-US" w:eastAsia="zh-CN"/>
        </w:rPr>
        <w:t>: 899-903 [PMID: 4015380]</w:t>
      </w:r>
    </w:p>
    <w:p w14:paraId="3182F395" w14:textId="449EDFD2"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33 </w:t>
      </w:r>
      <w:r w:rsidR="00E13232" w:rsidRPr="00854D97">
        <w:rPr>
          <w:rFonts w:ascii="Book Antiqua" w:hAnsi="Book Antiqua" w:cs="Calibri"/>
          <w:b/>
          <w:sz w:val="24"/>
          <w:szCs w:val="24"/>
        </w:rPr>
        <w:t>Douglass Jr</w:t>
      </w:r>
      <w:r w:rsidR="00E13232" w:rsidRPr="00854D97">
        <w:rPr>
          <w:rFonts w:ascii="Book Antiqua" w:hAnsi="Book Antiqua" w:cs="Calibri"/>
          <w:sz w:val="24"/>
          <w:szCs w:val="24"/>
        </w:rPr>
        <w:t xml:space="preserve"> HO, Nava HR, Panahon A, Penetrante R, Goodwin P, Kalser MH, Livingstone A, Barkin JS, Raskin J, Benedetto P, Bruckner HW, Weaver DW, Leichman LP, Gaynor ER, Levin B, Kinzie JJ, Marsh JC, Wright HK, Livstone EM, Knowlton AH, Weissberg HJ, Woolley PS, Stablein DM, Steinberg SM</w:t>
      </w:r>
      <w:r w:rsidRPr="00A210DA">
        <w:rPr>
          <w:rFonts w:ascii="Book Antiqua" w:eastAsia="宋体" w:hAnsi="Book Antiqua" w:cs="宋体"/>
          <w:sz w:val="24"/>
          <w:szCs w:val="24"/>
          <w:lang w:val="en-US" w:eastAsia="zh-CN"/>
        </w:rPr>
        <w:t xml:space="preserve">. Further evidence of effective adjuvant combined radiation and chemotherapy following curative resection of pancreatic cancer. Gastrointestinal Tumor Study Group. </w:t>
      </w:r>
      <w:r w:rsidRPr="00A210DA">
        <w:rPr>
          <w:rFonts w:ascii="Book Antiqua" w:eastAsia="宋体" w:hAnsi="Book Antiqua" w:cs="宋体"/>
          <w:i/>
          <w:iCs/>
          <w:sz w:val="24"/>
          <w:szCs w:val="24"/>
          <w:lang w:val="en-US" w:eastAsia="zh-CN"/>
        </w:rPr>
        <w:t>Cancer</w:t>
      </w:r>
      <w:r w:rsidRPr="00A210DA">
        <w:rPr>
          <w:rFonts w:ascii="Book Antiqua" w:eastAsia="宋体" w:hAnsi="Book Antiqua" w:cs="宋体"/>
          <w:sz w:val="24"/>
          <w:szCs w:val="24"/>
          <w:lang w:val="en-US" w:eastAsia="zh-CN"/>
        </w:rPr>
        <w:t xml:space="preserve"> 1987; </w:t>
      </w:r>
      <w:r w:rsidRPr="00A210DA">
        <w:rPr>
          <w:rFonts w:ascii="Book Antiqua" w:eastAsia="宋体" w:hAnsi="Book Antiqua" w:cs="宋体"/>
          <w:b/>
          <w:bCs/>
          <w:sz w:val="24"/>
          <w:szCs w:val="24"/>
          <w:lang w:val="en-US" w:eastAsia="zh-CN"/>
        </w:rPr>
        <w:t>59</w:t>
      </w:r>
      <w:r w:rsidRPr="00A210DA">
        <w:rPr>
          <w:rFonts w:ascii="Book Antiqua" w:eastAsia="宋体" w:hAnsi="Book Antiqua" w:cs="宋体"/>
          <w:sz w:val="24"/>
          <w:szCs w:val="24"/>
          <w:lang w:val="en-US" w:eastAsia="zh-CN"/>
        </w:rPr>
        <w:t>: 2006-2010 [PMID: 3567862]</w:t>
      </w:r>
    </w:p>
    <w:p w14:paraId="07C759FF" w14:textId="69E7DC8E"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34 </w:t>
      </w:r>
      <w:r w:rsidRPr="00A210DA">
        <w:rPr>
          <w:rFonts w:ascii="Book Antiqua" w:eastAsia="宋体" w:hAnsi="Book Antiqua" w:cs="宋体"/>
          <w:b/>
          <w:bCs/>
          <w:sz w:val="24"/>
          <w:szCs w:val="24"/>
          <w:lang w:val="en-US" w:eastAsia="zh-CN"/>
        </w:rPr>
        <w:t>Klinkenbijl JH</w:t>
      </w:r>
      <w:r w:rsidRPr="00A210DA">
        <w:rPr>
          <w:rFonts w:ascii="Book Antiqua" w:eastAsia="宋体" w:hAnsi="Book Antiqua" w:cs="宋体"/>
          <w:sz w:val="24"/>
          <w:szCs w:val="24"/>
          <w:lang w:val="en-US" w:eastAsia="zh-CN"/>
        </w:rPr>
        <w:t xml:space="preserve">,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A210DA">
        <w:rPr>
          <w:rFonts w:ascii="Book Antiqua" w:eastAsia="宋体" w:hAnsi="Book Antiqua" w:cs="宋体"/>
          <w:i/>
          <w:iCs/>
          <w:sz w:val="24"/>
          <w:szCs w:val="24"/>
          <w:lang w:val="en-US" w:eastAsia="zh-CN"/>
        </w:rPr>
        <w:t>Ann Surg</w:t>
      </w:r>
      <w:r w:rsidRPr="00A210DA">
        <w:rPr>
          <w:rFonts w:ascii="Book Antiqua" w:eastAsia="宋体" w:hAnsi="Book Antiqua" w:cs="宋体"/>
          <w:sz w:val="24"/>
          <w:szCs w:val="24"/>
          <w:lang w:val="en-US" w:eastAsia="zh-CN"/>
        </w:rPr>
        <w:t xml:space="preserve"> 1999; </w:t>
      </w:r>
      <w:r w:rsidRPr="00A210DA">
        <w:rPr>
          <w:rFonts w:ascii="Book Antiqua" w:eastAsia="宋体" w:hAnsi="Book Antiqua" w:cs="宋体"/>
          <w:b/>
          <w:bCs/>
          <w:sz w:val="24"/>
          <w:szCs w:val="24"/>
          <w:lang w:val="en-US" w:eastAsia="zh-CN"/>
        </w:rPr>
        <w:t>230</w:t>
      </w:r>
      <w:r w:rsidRPr="00A210DA">
        <w:rPr>
          <w:rFonts w:ascii="Book Antiqua" w:eastAsia="宋体" w:hAnsi="Book Antiqua" w:cs="宋体"/>
          <w:sz w:val="24"/>
          <w:szCs w:val="24"/>
          <w:lang w:val="en-US" w:eastAsia="zh-CN"/>
        </w:rPr>
        <w:t>: 776-</w:t>
      </w:r>
      <w:r w:rsidR="00010EDC">
        <w:rPr>
          <w:rFonts w:ascii="Book Antiqua" w:eastAsia="宋体" w:hAnsi="Book Antiqua" w:cs="宋体" w:hint="eastAsia"/>
          <w:sz w:val="24"/>
          <w:szCs w:val="24"/>
          <w:lang w:val="en-US" w:eastAsia="zh-CN"/>
        </w:rPr>
        <w:t>7</w:t>
      </w:r>
      <w:r w:rsidRPr="00A210DA">
        <w:rPr>
          <w:rFonts w:ascii="Book Antiqua" w:eastAsia="宋体" w:hAnsi="Book Antiqua" w:cs="宋体"/>
          <w:sz w:val="24"/>
          <w:szCs w:val="24"/>
          <w:lang w:val="en-US" w:eastAsia="zh-CN"/>
        </w:rPr>
        <w:t>82; discussion 782-</w:t>
      </w:r>
      <w:r w:rsidR="00010EDC">
        <w:rPr>
          <w:rFonts w:ascii="Book Antiqua" w:eastAsia="宋体" w:hAnsi="Book Antiqua" w:cs="宋体" w:hint="eastAsia"/>
          <w:sz w:val="24"/>
          <w:szCs w:val="24"/>
          <w:lang w:val="en-US" w:eastAsia="zh-CN"/>
        </w:rPr>
        <w:t>78</w:t>
      </w:r>
      <w:r w:rsidRPr="00A210DA">
        <w:rPr>
          <w:rFonts w:ascii="Book Antiqua" w:eastAsia="宋体" w:hAnsi="Book Antiqua" w:cs="宋体"/>
          <w:sz w:val="24"/>
          <w:szCs w:val="24"/>
          <w:lang w:val="en-US" w:eastAsia="zh-CN"/>
        </w:rPr>
        <w:t>4 [PMID: 10615932]</w:t>
      </w:r>
    </w:p>
    <w:p w14:paraId="05D44E5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35 </w:t>
      </w:r>
      <w:r w:rsidRPr="00A210DA">
        <w:rPr>
          <w:rFonts w:ascii="Book Antiqua" w:eastAsia="宋体" w:hAnsi="Book Antiqua" w:cs="宋体"/>
          <w:b/>
          <w:bCs/>
          <w:sz w:val="24"/>
          <w:szCs w:val="24"/>
          <w:lang w:val="en-US" w:eastAsia="zh-CN"/>
        </w:rPr>
        <w:t>Smeenk HG</w:t>
      </w:r>
      <w:r w:rsidRPr="00A210DA">
        <w:rPr>
          <w:rFonts w:ascii="Book Antiqua" w:eastAsia="宋体" w:hAnsi="Book Antiqua" w:cs="宋体"/>
          <w:sz w:val="24"/>
          <w:szCs w:val="24"/>
          <w:lang w:val="en-US" w:eastAsia="zh-CN"/>
        </w:rPr>
        <w:t xml:space="preserve">, van Eijck CH, Hop WC, Erdmann J, Tran KC, Debois M, van Cutsem E, van Dekken H, Klinkenbijl JH, Jeekel J. Long-term survival and metastatic pattern of pancreatic and periampullary cancer after adjuvant chemoradiation or observation: long-term results of EORTC trial 40891. </w:t>
      </w:r>
      <w:r w:rsidRPr="00A210DA">
        <w:rPr>
          <w:rFonts w:ascii="Book Antiqua" w:eastAsia="宋体" w:hAnsi="Book Antiqua" w:cs="宋体"/>
          <w:i/>
          <w:iCs/>
          <w:sz w:val="24"/>
          <w:szCs w:val="24"/>
          <w:lang w:val="en-US" w:eastAsia="zh-CN"/>
        </w:rPr>
        <w:t>Ann Surg</w:t>
      </w:r>
      <w:r w:rsidRPr="00A210DA">
        <w:rPr>
          <w:rFonts w:ascii="Book Antiqua" w:eastAsia="宋体" w:hAnsi="Book Antiqua" w:cs="宋体"/>
          <w:sz w:val="24"/>
          <w:szCs w:val="24"/>
          <w:lang w:val="en-US" w:eastAsia="zh-CN"/>
        </w:rPr>
        <w:t xml:space="preserve"> 2007; </w:t>
      </w:r>
      <w:r w:rsidRPr="00A210DA">
        <w:rPr>
          <w:rFonts w:ascii="Book Antiqua" w:eastAsia="宋体" w:hAnsi="Book Antiqua" w:cs="宋体"/>
          <w:b/>
          <w:bCs/>
          <w:sz w:val="24"/>
          <w:szCs w:val="24"/>
          <w:lang w:val="en-US" w:eastAsia="zh-CN"/>
        </w:rPr>
        <w:t>246</w:t>
      </w:r>
      <w:r w:rsidRPr="00A210DA">
        <w:rPr>
          <w:rFonts w:ascii="Book Antiqua" w:eastAsia="宋体" w:hAnsi="Book Antiqua" w:cs="宋体"/>
          <w:sz w:val="24"/>
          <w:szCs w:val="24"/>
          <w:lang w:val="en-US" w:eastAsia="zh-CN"/>
        </w:rPr>
        <w:t>: 734-740 [PMID: 17968163 DOI: 10.1097/SLA.0b013e318156eef3]</w:t>
      </w:r>
    </w:p>
    <w:p w14:paraId="3CCD92F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proofErr w:type="gramStart"/>
      <w:r w:rsidRPr="00A210DA">
        <w:rPr>
          <w:rFonts w:ascii="Book Antiqua" w:eastAsia="宋体" w:hAnsi="Book Antiqua" w:cs="宋体"/>
          <w:sz w:val="24"/>
          <w:szCs w:val="24"/>
          <w:lang w:val="en-US" w:eastAsia="zh-CN"/>
        </w:rPr>
        <w:t xml:space="preserve">36 </w:t>
      </w:r>
      <w:r w:rsidRPr="00A210DA">
        <w:rPr>
          <w:rFonts w:ascii="Book Antiqua" w:eastAsia="宋体" w:hAnsi="Book Antiqua" w:cs="宋体"/>
          <w:b/>
          <w:bCs/>
          <w:sz w:val="24"/>
          <w:szCs w:val="24"/>
          <w:lang w:val="en-US" w:eastAsia="zh-CN"/>
        </w:rPr>
        <w:t>Rutter CE</w:t>
      </w:r>
      <w:r w:rsidRPr="00A210DA">
        <w:rPr>
          <w:rFonts w:ascii="Book Antiqua" w:eastAsia="宋体" w:hAnsi="Book Antiqua" w:cs="宋体"/>
          <w:sz w:val="24"/>
          <w:szCs w:val="24"/>
          <w:lang w:val="en-US" w:eastAsia="zh-CN"/>
        </w:rPr>
        <w:t>, Park HS, Corso CD, Lester-Coll NH, Mancini BR, Yeboa DN, Johung KL.</w:t>
      </w:r>
      <w:proofErr w:type="gramEnd"/>
      <w:r w:rsidRPr="00A210DA">
        <w:rPr>
          <w:rFonts w:ascii="Book Antiqua" w:eastAsia="宋体" w:hAnsi="Book Antiqua" w:cs="宋体"/>
          <w:sz w:val="24"/>
          <w:szCs w:val="24"/>
          <w:lang w:val="en-US" w:eastAsia="zh-CN"/>
        </w:rPr>
        <w:t xml:space="preserve"> Addition of radiotherapy to adjuvant chemotherapy is associated with improved overall survival in resected pancreatic adenocarcinoma: An analysis of the National Cancer Data Base. </w:t>
      </w:r>
      <w:r w:rsidRPr="00A210DA">
        <w:rPr>
          <w:rFonts w:ascii="Book Antiqua" w:eastAsia="宋体" w:hAnsi="Book Antiqua" w:cs="宋体"/>
          <w:i/>
          <w:iCs/>
          <w:sz w:val="24"/>
          <w:szCs w:val="24"/>
          <w:lang w:val="en-US" w:eastAsia="zh-CN"/>
        </w:rPr>
        <w:t>Cancer</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121</w:t>
      </w:r>
      <w:r w:rsidRPr="00A210DA">
        <w:rPr>
          <w:rFonts w:ascii="Book Antiqua" w:eastAsia="宋体" w:hAnsi="Book Antiqua" w:cs="宋体"/>
          <w:sz w:val="24"/>
          <w:szCs w:val="24"/>
          <w:lang w:val="en-US" w:eastAsia="zh-CN"/>
        </w:rPr>
        <w:t>: 4141-4149 [PMID: 26280559 DOI: 10.1002/cncr.29652]</w:t>
      </w:r>
    </w:p>
    <w:p w14:paraId="358B7B73"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37 </w:t>
      </w:r>
      <w:r w:rsidRPr="00A210DA">
        <w:rPr>
          <w:rFonts w:ascii="Book Antiqua" w:eastAsia="宋体" w:hAnsi="Book Antiqua" w:cs="宋体"/>
          <w:b/>
          <w:bCs/>
          <w:sz w:val="24"/>
          <w:szCs w:val="24"/>
          <w:lang w:val="en-US" w:eastAsia="zh-CN"/>
        </w:rPr>
        <w:t>Sugawara A</w:t>
      </w:r>
      <w:r w:rsidRPr="00A210DA">
        <w:rPr>
          <w:rFonts w:ascii="Book Antiqua" w:eastAsia="宋体" w:hAnsi="Book Antiqua" w:cs="宋体"/>
          <w:sz w:val="24"/>
          <w:szCs w:val="24"/>
          <w:lang w:val="en-US" w:eastAsia="zh-CN"/>
        </w:rPr>
        <w:t xml:space="preserve">, Kunieda E. Effect of adjuvant radiotherapy on survival in resected pancreatic cancer: a propensity score surveillance, epidemiology, and end results database analysis. </w:t>
      </w:r>
      <w:r w:rsidRPr="00A210DA">
        <w:rPr>
          <w:rFonts w:ascii="Book Antiqua" w:eastAsia="宋体" w:hAnsi="Book Antiqua" w:cs="宋体"/>
          <w:i/>
          <w:iCs/>
          <w:sz w:val="24"/>
          <w:szCs w:val="24"/>
          <w:lang w:val="en-US" w:eastAsia="zh-CN"/>
        </w:rPr>
        <w:t>J Surg Oncol</w:t>
      </w:r>
      <w:r w:rsidRPr="00A210DA">
        <w:rPr>
          <w:rFonts w:ascii="Book Antiqua" w:eastAsia="宋体" w:hAnsi="Book Antiqua" w:cs="宋体"/>
          <w:sz w:val="24"/>
          <w:szCs w:val="24"/>
          <w:lang w:val="en-US" w:eastAsia="zh-CN"/>
        </w:rPr>
        <w:t xml:space="preserve"> 2014; </w:t>
      </w:r>
      <w:r w:rsidRPr="00A210DA">
        <w:rPr>
          <w:rFonts w:ascii="Book Antiqua" w:eastAsia="宋体" w:hAnsi="Book Antiqua" w:cs="宋体"/>
          <w:b/>
          <w:bCs/>
          <w:sz w:val="24"/>
          <w:szCs w:val="24"/>
          <w:lang w:val="en-US" w:eastAsia="zh-CN"/>
        </w:rPr>
        <w:t>110</w:t>
      </w:r>
      <w:r w:rsidRPr="00A210DA">
        <w:rPr>
          <w:rFonts w:ascii="Book Antiqua" w:eastAsia="宋体" w:hAnsi="Book Antiqua" w:cs="宋体"/>
          <w:sz w:val="24"/>
          <w:szCs w:val="24"/>
          <w:lang w:val="en-US" w:eastAsia="zh-CN"/>
        </w:rPr>
        <w:t>: 960-966 [PMID: 25146251 DOI: 10.1002/jso.23752]</w:t>
      </w:r>
    </w:p>
    <w:p w14:paraId="430BB85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lastRenderedPageBreak/>
        <w:t xml:space="preserve">38 </w:t>
      </w:r>
      <w:r w:rsidRPr="00A210DA">
        <w:rPr>
          <w:rFonts w:ascii="Book Antiqua" w:eastAsia="宋体" w:hAnsi="Book Antiqua" w:cs="宋体"/>
          <w:b/>
          <w:bCs/>
          <w:sz w:val="24"/>
          <w:szCs w:val="24"/>
          <w:lang w:val="en-US" w:eastAsia="zh-CN"/>
        </w:rPr>
        <w:t>Kooby DA</w:t>
      </w:r>
      <w:r w:rsidRPr="00A210DA">
        <w:rPr>
          <w:rFonts w:ascii="Book Antiqua" w:eastAsia="宋体" w:hAnsi="Book Antiqua" w:cs="宋体"/>
          <w:sz w:val="24"/>
          <w:szCs w:val="24"/>
          <w:lang w:val="en-US" w:eastAsia="zh-CN"/>
        </w:rPr>
        <w:t xml:space="preserve">, Gillespie TW, Liu Y, Byrd-Sellers J, Landry J, Bian J, Lipscomb J. Impact of adjuvant radiotherapy on survival after pancreatic cancer resection: an appraisal of data from the national cancer data base. </w:t>
      </w:r>
      <w:r w:rsidRPr="00A210DA">
        <w:rPr>
          <w:rFonts w:ascii="Book Antiqua" w:eastAsia="宋体" w:hAnsi="Book Antiqua" w:cs="宋体"/>
          <w:i/>
          <w:iCs/>
          <w:sz w:val="24"/>
          <w:szCs w:val="24"/>
          <w:lang w:val="en-US" w:eastAsia="zh-CN"/>
        </w:rPr>
        <w:t>Ann Surg Oncol</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20</w:t>
      </w:r>
      <w:r w:rsidRPr="00A210DA">
        <w:rPr>
          <w:rFonts w:ascii="Book Antiqua" w:eastAsia="宋体" w:hAnsi="Book Antiqua" w:cs="宋体"/>
          <w:sz w:val="24"/>
          <w:szCs w:val="24"/>
          <w:lang w:val="en-US" w:eastAsia="zh-CN"/>
        </w:rPr>
        <w:t>: 3634-3642 [PMID: 23771249 DOI: 10.1245/s10434-013-3047-x]</w:t>
      </w:r>
    </w:p>
    <w:p w14:paraId="33AB4848"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39 </w:t>
      </w:r>
      <w:r w:rsidRPr="00A210DA">
        <w:rPr>
          <w:rFonts w:ascii="Book Antiqua" w:eastAsia="宋体" w:hAnsi="Book Antiqua" w:cs="宋体"/>
          <w:b/>
          <w:bCs/>
          <w:sz w:val="24"/>
          <w:szCs w:val="24"/>
          <w:lang w:val="en-US" w:eastAsia="zh-CN"/>
        </w:rPr>
        <w:t>Hsu CC</w:t>
      </w:r>
      <w:r w:rsidRPr="00A210DA">
        <w:rPr>
          <w:rFonts w:ascii="Book Antiqua" w:eastAsia="宋体" w:hAnsi="Book Antiqua" w:cs="宋体"/>
          <w:sz w:val="24"/>
          <w:szCs w:val="24"/>
          <w:lang w:val="en-US" w:eastAsia="zh-CN"/>
        </w:rPr>
        <w:t xml:space="preserve">, Herman JM, Corsini MM, Winter JM, Callister MD, Haddock MG, Cameron JL, Pawlik TM, Schulick RD, Wolfgang CL, Laheru DA, Farnell MB, Swartz MJ, Gunderson LL, Miller RC. Adjuvant chemoradiation for pancreatic adenocarcinoma: the Johns Hopkins Hospital-Mayo Clinic collaborative study. </w:t>
      </w:r>
      <w:r w:rsidRPr="00A210DA">
        <w:rPr>
          <w:rFonts w:ascii="Book Antiqua" w:eastAsia="宋体" w:hAnsi="Book Antiqua" w:cs="宋体"/>
          <w:i/>
          <w:iCs/>
          <w:sz w:val="24"/>
          <w:szCs w:val="24"/>
          <w:lang w:val="en-US" w:eastAsia="zh-CN"/>
        </w:rPr>
        <w:t>Ann Surg Oncol</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17</w:t>
      </w:r>
      <w:r w:rsidRPr="00A210DA">
        <w:rPr>
          <w:rFonts w:ascii="Book Antiqua" w:eastAsia="宋体" w:hAnsi="Book Antiqua" w:cs="宋体"/>
          <w:sz w:val="24"/>
          <w:szCs w:val="24"/>
          <w:lang w:val="en-US" w:eastAsia="zh-CN"/>
        </w:rPr>
        <w:t>: 981-990 [PMID: 20087786 DOI: 10.1245/s10434-009-0743-7]</w:t>
      </w:r>
    </w:p>
    <w:p w14:paraId="4D00BCDC" w14:textId="66B21D4A" w:rsidR="00A210DA" w:rsidRPr="00A210DA" w:rsidRDefault="00010EDC" w:rsidP="00A210D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40 </w:t>
      </w:r>
      <w:r w:rsidRPr="00010EDC">
        <w:rPr>
          <w:rFonts w:ascii="Book Antiqua" w:eastAsia="宋体" w:hAnsi="Book Antiqua" w:cs="宋体"/>
          <w:b/>
          <w:sz w:val="24"/>
          <w:szCs w:val="24"/>
          <w:lang w:val="en-US" w:eastAsia="zh-CN"/>
        </w:rPr>
        <w:t>National Cancer Institute</w:t>
      </w:r>
      <w:r>
        <w:rPr>
          <w:rFonts w:ascii="Book Antiqua" w:eastAsia="宋体" w:hAnsi="Book Antiqua" w:cs="宋体" w:hint="eastAsia"/>
          <w:sz w:val="24"/>
          <w:szCs w:val="24"/>
          <w:lang w:val="en-US" w:eastAsia="zh-CN"/>
        </w:rPr>
        <w:t>.</w:t>
      </w:r>
      <w:proofErr w:type="gramEnd"/>
      <w:r>
        <w:rPr>
          <w:rFonts w:ascii="Book Antiqua" w:eastAsia="宋体" w:hAnsi="Book Antiqua" w:cs="宋体" w:hint="eastAsia"/>
          <w:sz w:val="24"/>
          <w:szCs w:val="24"/>
          <w:lang w:val="en-US" w:eastAsia="zh-CN"/>
        </w:rPr>
        <w:t xml:space="preserve"> </w:t>
      </w:r>
      <w:proofErr w:type="gramStart"/>
      <w:r w:rsidR="00A210DA" w:rsidRPr="00A210DA">
        <w:rPr>
          <w:rFonts w:ascii="Book Antiqua" w:eastAsia="宋体" w:hAnsi="Book Antiqua" w:cs="宋体"/>
          <w:sz w:val="24"/>
          <w:szCs w:val="24"/>
          <w:lang w:val="en-US" w:eastAsia="zh-CN"/>
        </w:rPr>
        <w:t>Cancer of the Pancreas - Cancer Stat Facts.</w:t>
      </w:r>
      <w:proofErr w:type="gramEnd"/>
      <w:r w:rsidR="00A210DA" w:rsidRPr="00A210DA">
        <w:rPr>
          <w:rFonts w:ascii="Book Antiqua" w:eastAsia="宋体" w:hAnsi="Book Antiqua" w:cs="宋体"/>
          <w:sz w:val="24"/>
          <w:szCs w:val="24"/>
          <w:lang w:val="en-US" w:eastAsia="zh-CN"/>
        </w:rPr>
        <w:t xml:space="preserve"> </w:t>
      </w:r>
      <w:r w:rsidRPr="00A210DA">
        <w:rPr>
          <w:rFonts w:ascii="Book Antiqua" w:eastAsia="宋体" w:hAnsi="Book Antiqua" w:cs="宋体"/>
          <w:sz w:val="24"/>
          <w:szCs w:val="24"/>
          <w:lang w:val="en-US" w:eastAsia="zh-CN"/>
        </w:rPr>
        <w:t>Surveillance, Epidemiology</w:t>
      </w:r>
      <w:proofErr w:type="gramStart"/>
      <w:r w:rsidRPr="00A210DA">
        <w:rPr>
          <w:rFonts w:ascii="Book Antiqua" w:eastAsia="宋体" w:hAnsi="Book Antiqua" w:cs="宋体"/>
          <w:sz w:val="24"/>
          <w:szCs w:val="24"/>
          <w:lang w:val="en-US" w:eastAsia="zh-CN"/>
        </w:rPr>
        <w:t>,and</w:t>
      </w:r>
      <w:proofErr w:type="gramEnd"/>
      <w:r w:rsidRPr="00A210DA">
        <w:rPr>
          <w:rFonts w:ascii="Book Antiqua" w:eastAsia="宋体" w:hAnsi="Book Antiqua" w:cs="宋体"/>
          <w:sz w:val="24"/>
          <w:szCs w:val="24"/>
          <w:lang w:val="en-US" w:eastAsia="zh-CN"/>
        </w:rPr>
        <w:t xml:space="preserve"> End Results Program</w:t>
      </w:r>
      <w:r w:rsidRPr="00010EDC">
        <w:rPr>
          <w:rFonts w:ascii="Book Antiqua" w:eastAsia="宋体" w:hAnsi="Book Antiqua" w:cs="宋体" w:hint="eastAsia"/>
          <w:sz w:val="24"/>
          <w:szCs w:val="24"/>
          <w:lang w:val="en-US" w:eastAsia="zh-CN"/>
        </w:rPr>
        <w:t xml:space="preserve">, </w:t>
      </w:r>
      <w:r w:rsidR="00A210DA" w:rsidRPr="00A210DA">
        <w:rPr>
          <w:rFonts w:ascii="Book Antiqua" w:eastAsia="宋体" w:hAnsi="Book Antiqua" w:cs="宋体"/>
          <w:sz w:val="24"/>
          <w:szCs w:val="24"/>
          <w:lang w:val="en-US" w:eastAsia="zh-CN"/>
        </w:rPr>
        <w:t>2015</w:t>
      </w:r>
    </w:p>
    <w:p w14:paraId="305A216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41 </w:t>
      </w:r>
      <w:r w:rsidRPr="00A210DA">
        <w:rPr>
          <w:rFonts w:ascii="Book Antiqua" w:eastAsia="宋体" w:hAnsi="Book Antiqua" w:cs="宋体"/>
          <w:b/>
          <w:bCs/>
          <w:sz w:val="24"/>
          <w:szCs w:val="24"/>
          <w:lang w:val="en-US" w:eastAsia="zh-CN"/>
        </w:rPr>
        <w:t>Burris HA</w:t>
      </w:r>
      <w:r w:rsidRPr="00A210DA">
        <w:rPr>
          <w:rFonts w:ascii="Book Antiqua" w:eastAsia="宋体" w:hAnsi="Book Antiqua" w:cs="宋体"/>
          <w:sz w:val="24"/>
          <w:szCs w:val="24"/>
          <w:lang w:val="en-US"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1997; </w:t>
      </w:r>
      <w:r w:rsidRPr="00A210DA">
        <w:rPr>
          <w:rFonts w:ascii="Book Antiqua" w:eastAsia="宋体" w:hAnsi="Book Antiqua" w:cs="宋体"/>
          <w:b/>
          <w:bCs/>
          <w:sz w:val="24"/>
          <w:szCs w:val="24"/>
          <w:lang w:val="en-US" w:eastAsia="zh-CN"/>
        </w:rPr>
        <w:t>15</w:t>
      </w:r>
      <w:r w:rsidRPr="00A210DA">
        <w:rPr>
          <w:rFonts w:ascii="Book Antiqua" w:eastAsia="宋体" w:hAnsi="Book Antiqua" w:cs="宋体"/>
          <w:sz w:val="24"/>
          <w:szCs w:val="24"/>
          <w:lang w:val="en-US" w:eastAsia="zh-CN"/>
        </w:rPr>
        <w:t>: 2403-2413 [PMID: 9196156 DOI: 10.1200/jco.1997.15.6.2403]</w:t>
      </w:r>
    </w:p>
    <w:p w14:paraId="0CC16D2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42 </w:t>
      </w:r>
      <w:r w:rsidRPr="00A210DA">
        <w:rPr>
          <w:rFonts w:ascii="Book Antiqua" w:eastAsia="宋体" w:hAnsi="Book Antiqua" w:cs="宋体"/>
          <w:b/>
          <w:bCs/>
          <w:sz w:val="24"/>
          <w:szCs w:val="24"/>
          <w:lang w:val="en-US" w:eastAsia="zh-CN"/>
        </w:rPr>
        <w:t>Ishii H</w:t>
      </w:r>
      <w:r w:rsidRPr="00A210DA">
        <w:rPr>
          <w:rFonts w:ascii="Book Antiqua" w:eastAsia="宋体" w:hAnsi="Book Antiqua" w:cs="宋体"/>
          <w:sz w:val="24"/>
          <w:szCs w:val="24"/>
          <w:lang w:val="en-US" w:eastAsia="zh-CN"/>
        </w:rPr>
        <w:t xml:space="preserve">, Furuse J, Boku N, Okusaka T, Ikeda M, Ohkawa S, Fukutomi A, Hamamoto Y, Nakamura K, Fukuda H. Phase II study of gemcitabine chemotherapy alone for locally advanced pancreatic carcinoma: JCOG0506. </w:t>
      </w:r>
      <w:r w:rsidRPr="00A210DA">
        <w:rPr>
          <w:rFonts w:ascii="Book Antiqua" w:eastAsia="宋体" w:hAnsi="Book Antiqua" w:cs="宋体"/>
          <w:i/>
          <w:iCs/>
          <w:sz w:val="24"/>
          <w:szCs w:val="24"/>
          <w:lang w:val="en-US" w:eastAsia="zh-CN"/>
        </w:rPr>
        <w:t>Jpn J Clin Oncol</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40</w:t>
      </w:r>
      <w:r w:rsidRPr="00A210DA">
        <w:rPr>
          <w:rFonts w:ascii="Book Antiqua" w:eastAsia="宋体" w:hAnsi="Book Antiqua" w:cs="宋体"/>
          <w:sz w:val="24"/>
          <w:szCs w:val="24"/>
          <w:lang w:val="en-US" w:eastAsia="zh-CN"/>
        </w:rPr>
        <w:t>: 573-579 [PMID: 20185458 DOI: 10.1093/jjco/hyq011]</w:t>
      </w:r>
    </w:p>
    <w:p w14:paraId="7386269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43 </w:t>
      </w:r>
      <w:r w:rsidRPr="00A210DA">
        <w:rPr>
          <w:rFonts w:ascii="Book Antiqua" w:eastAsia="宋体" w:hAnsi="Book Antiqua" w:cs="宋体"/>
          <w:b/>
          <w:bCs/>
          <w:sz w:val="24"/>
          <w:szCs w:val="24"/>
          <w:lang w:val="en-US" w:eastAsia="zh-CN"/>
        </w:rPr>
        <w:t>Stein SM</w:t>
      </w:r>
      <w:r w:rsidRPr="00A210DA">
        <w:rPr>
          <w:rFonts w:ascii="Book Antiqua" w:eastAsia="宋体" w:hAnsi="Book Antiqua" w:cs="宋体"/>
          <w:sz w:val="24"/>
          <w:szCs w:val="24"/>
          <w:lang w:val="en-US" w:eastAsia="zh-CN"/>
        </w:rPr>
        <w:t xml:space="preserve">, James ES, Deng Y, Cong X, Kortmansky JS, Li J, Staugaard C, Indukala D, Boustani AM, Patel V, Cha CH, Salem RR, Chang B, Hochster HS, Lacy J. Final analysis of a phase II study of modified FOLFIRINOX in locally advanced and metastatic pancreatic cancer.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114</w:t>
      </w:r>
      <w:r w:rsidRPr="00A210DA">
        <w:rPr>
          <w:rFonts w:ascii="Book Antiqua" w:eastAsia="宋体" w:hAnsi="Book Antiqua" w:cs="宋体"/>
          <w:sz w:val="24"/>
          <w:szCs w:val="24"/>
          <w:lang w:val="en-US" w:eastAsia="zh-CN"/>
        </w:rPr>
        <w:t>: 737-743 [PMID: 27022826 DOI: 10.1038/bjc.2016.45]</w:t>
      </w:r>
    </w:p>
    <w:p w14:paraId="7C84825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44 </w:t>
      </w:r>
      <w:r w:rsidRPr="00A210DA">
        <w:rPr>
          <w:rFonts w:ascii="Book Antiqua" w:eastAsia="宋体" w:hAnsi="Book Antiqua" w:cs="宋体"/>
          <w:b/>
          <w:bCs/>
          <w:sz w:val="24"/>
          <w:szCs w:val="24"/>
          <w:lang w:val="en-US" w:eastAsia="zh-CN"/>
        </w:rPr>
        <w:t>Marthey L</w:t>
      </w:r>
      <w:r w:rsidRPr="00A210DA">
        <w:rPr>
          <w:rFonts w:ascii="Book Antiqua" w:eastAsia="宋体" w:hAnsi="Book Antiqua" w:cs="宋体"/>
          <w:sz w:val="24"/>
          <w:szCs w:val="24"/>
          <w:lang w:val="en-US" w:eastAsia="zh-CN"/>
        </w:rPr>
        <w:t xml:space="preserve">, Sa-Cunha A, Blanc JF, Gauthier M, Cueff A, Francois E, Trouilloud I, Malka D, Bachet JB, Coriat R, Terrebonne E, De La Fouchardière C, Manfredi S, Solub D, Lécaille C, Thirot Bidault A, Carbonnel F, Taieb J. FOLFIRINOX for locally advanced pancreatic adenocarcinoma: results of an AGEO multicenter prospective observational </w:t>
      </w:r>
      <w:r w:rsidRPr="00A210DA">
        <w:rPr>
          <w:rFonts w:ascii="Book Antiqua" w:eastAsia="宋体" w:hAnsi="Book Antiqua" w:cs="宋体"/>
          <w:sz w:val="24"/>
          <w:szCs w:val="24"/>
          <w:lang w:val="en-US" w:eastAsia="zh-CN"/>
        </w:rPr>
        <w:lastRenderedPageBreak/>
        <w:t xml:space="preserve">cohort. </w:t>
      </w:r>
      <w:r w:rsidRPr="00A210DA">
        <w:rPr>
          <w:rFonts w:ascii="Book Antiqua" w:eastAsia="宋体" w:hAnsi="Book Antiqua" w:cs="宋体"/>
          <w:i/>
          <w:iCs/>
          <w:sz w:val="24"/>
          <w:szCs w:val="24"/>
          <w:lang w:val="en-US" w:eastAsia="zh-CN"/>
        </w:rPr>
        <w:t>Ann Surg Oncol</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22</w:t>
      </w:r>
      <w:r w:rsidRPr="00A210DA">
        <w:rPr>
          <w:rFonts w:ascii="Book Antiqua" w:eastAsia="宋体" w:hAnsi="Book Antiqua" w:cs="宋体"/>
          <w:sz w:val="24"/>
          <w:szCs w:val="24"/>
          <w:lang w:val="en-US" w:eastAsia="zh-CN"/>
        </w:rPr>
        <w:t>: 295-301 [PMID: 25037971 DOI: 10.1245/s10434-014-3898-9]</w:t>
      </w:r>
    </w:p>
    <w:p w14:paraId="0289490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45 </w:t>
      </w:r>
      <w:r w:rsidRPr="00A210DA">
        <w:rPr>
          <w:rFonts w:ascii="Book Antiqua" w:eastAsia="宋体" w:hAnsi="Book Antiqua" w:cs="宋体"/>
          <w:b/>
          <w:bCs/>
          <w:sz w:val="24"/>
          <w:szCs w:val="24"/>
          <w:lang w:val="en-US" w:eastAsia="zh-CN"/>
        </w:rPr>
        <w:t>Peddi PF</w:t>
      </w:r>
      <w:r w:rsidRPr="00A210DA">
        <w:rPr>
          <w:rFonts w:ascii="Book Antiqua" w:eastAsia="宋体" w:hAnsi="Book Antiqua" w:cs="宋体"/>
          <w:sz w:val="24"/>
          <w:szCs w:val="24"/>
          <w:lang w:val="en-US" w:eastAsia="zh-CN"/>
        </w:rPr>
        <w:t xml:space="preserve">, Lubner S, McWilliams R, Tan BR, Picus J, Sorscher SM, Suresh R, Lockhart AC, Wang J, Menias C, Gao F, Linehan D, Wang-Gillam A. Multi-institutional experience with FOLFIRINOX in pancreatic adenocarcinoma. </w:t>
      </w:r>
      <w:r w:rsidRPr="00A210DA">
        <w:rPr>
          <w:rFonts w:ascii="Book Antiqua" w:eastAsia="宋体" w:hAnsi="Book Antiqua" w:cs="宋体"/>
          <w:i/>
          <w:iCs/>
          <w:sz w:val="24"/>
          <w:szCs w:val="24"/>
          <w:lang w:val="en-US" w:eastAsia="zh-CN"/>
        </w:rPr>
        <w:t>JOP</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13</w:t>
      </w:r>
      <w:r w:rsidRPr="00A210DA">
        <w:rPr>
          <w:rFonts w:ascii="Book Antiqua" w:eastAsia="宋体" w:hAnsi="Book Antiqua" w:cs="宋体"/>
          <w:sz w:val="24"/>
          <w:szCs w:val="24"/>
          <w:lang w:val="en-US" w:eastAsia="zh-CN"/>
        </w:rPr>
        <w:t>: 497-501 [PMID: 22964956 DOI: 10.6092/1590-8577/913]</w:t>
      </w:r>
    </w:p>
    <w:p w14:paraId="67C464E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46 </w:t>
      </w:r>
      <w:r w:rsidRPr="00A210DA">
        <w:rPr>
          <w:rFonts w:ascii="Book Antiqua" w:eastAsia="宋体" w:hAnsi="Book Antiqua" w:cs="宋体"/>
          <w:b/>
          <w:bCs/>
          <w:sz w:val="24"/>
          <w:szCs w:val="24"/>
          <w:lang w:val="en-US" w:eastAsia="zh-CN"/>
        </w:rPr>
        <w:t>Suker M</w:t>
      </w:r>
      <w:r w:rsidRPr="00A210DA">
        <w:rPr>
          <w:rFonts w:ascii="Book Antiqua" w:eastAsia="宋体" w:hAnsi="Book Antiqua" w:cs="宋体"/>
          <w:sz w:val="24"/>
          <w:szCs w:val="24"/>
          <w:lang w:val="en-US" w:eastAsia="zh-CN"/>
        </w:rPr>
        <w:t xml:space="preserve">, Beumer BR, Sadot E, Marthey L, Faris JE, Mellon EA, El-Rayes BF, Wang-Gillam A, Lacy J, Hosein PJ, Moorcraft SY, Conroy T, Hohla F, Allen P, Taieb J, Hong TS, Shridhar R, Chau I, van Eijck CH, Groot Koerkamp B. FOLFIRINOX for locally advanced pancreatic cancer: a systematic review and patient-level meta-analysis. </w:t>
      </w:r>
      <w:r w:rsidRPr="00A210DA">
        <w:rPr>
          <w:rFonts w:ascii="Book Antiqua" w:eastAsia="宋体" w:hAnsi="Book Antiqua" w:cs="宋体"/>
          <w:i/>
          <w:iCs/>
          <w:sz w:val="24"/>
          <w:szCs w:val="24"/>
          <w:lang w:val="en-US" w:eastAsia="zh-CN"/>
        </w:rPr>
        <w:t>Lancet Oncol</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17</w:t>
      </w:r>
      <w:r w:rsidRPr="00A210DA">
        <w:rPr>
          <w:rFonts w:ascii="Book Antiqua" w:eastAsia="宋体" w:hAnsi="Book Antiqua" w:cs="宋体"/>
          <w:sz w:val="24"/>
          <w:szCs w:val="24"/>
          <w:lang w:val="en-US" w:eastAsia="zh-CN"/>
        </w:rPr>
        <w:t>: 801-810 [PMID: 27160474 DOI: 10.1016/S1470-</w:t>
      </w:r>
      <w:proofErr w:type="gramStart"/>
      <w:r w:rsidRPr="00A210DA">
        <w:rPr>
          <w:rFonts w:ascii="Book Antiqua" w:eastAsia="宋体" w:hAnsi="Book Antiqua" w:cs="宋体"/>
          <w:sz w:val="24"/>
          <w:szCs w:val="24"/>
          <w:lang w:val="en-US" w:eastAsia="zh-CN"/>
        </w:rPr>
        <w:t>2045(</w:t>
      </w:r>
      <w:proofErr w:type="gramEnd"/>
      <w:r w:rsidRPr="00A210DA">
        <w:rPr>
          <w:rFonts w:ascii="Book Antiqua" w:eastAsia="宋体" w:hAnsi="Book Antiqua" w:cs="宋体"/>
          <w:sz w:val="24"/>
          <w:szCs w:val="24"/>
          <w:lang w:val="en-US" w:eastAsia="zh-CN"/>
        </w:rPr>
        <w:t>16)00172-8]</w:t>
      </w:r>
    </w:p>
    <w:p w14:paraId="745F719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47 </w:t>
      </w:r>
      <w:r w:rsidRPr="00A210DA">
        <w:rPr>
          <w:rFonts w:ascii="Book Antiqua" w:eastAsia="宋体" w:hAnsi="Book Antiqua" w:cs="宋体"/>
          <w:b/>
          <w:bCs/>
          <w:sz w:val="24"/>
          <w:szCs w:val="24"/>
          <w:lang w:val="en-US" w:eastAsia="zh-CN"/>
        </w:rPr>
        <w:t>Balaban EP</w:t>
      </w:r>
      <w:r w:rsidRPr="00A210DA">
        <w:rPr>
          <w:rFonts w:ascii="Book Antiqua" w:eastAsia="宋体" w:hAnsi="Book Antiqua" w:cs="宋体"/>
          <w:sz w:val="24"/>
          <w:szCs w:val="24"/>
          <w:lang w:val="en-US" w:eastAsia="zh-CN"/>
        </w:rPr>
        <w:t xml:space="preserve">, Mangu PB, Khorana AA, Shah MA, Mukherjee S, Crane CH, Javle MM, Eads JR, Allen P, Ko AH, Engebretson A, Herman JM, Strickler JH, Benson AB, Urba S, Yee NS. Locally Advanced, Unresectable Pancreatic Cancer: American Society of Clinical Oncology Clinical Practice Guideline.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34</w:t>
      </w:r>
      <w:r w:rsidRPr="00A210DA">
        <w:rPr>
          <w:rFonts w:ascii="Book Antiqua" w:eastAsia="宋体" w:hAnsi="Book Antiqua" w:cs="宋体"/>
          <w:sz w:val="24"/>
          <w:szCs w:val="24"/>
          <w:lang w:val="en-US" w:eastAsia="zh-CN"/>
        </w:rPr>
        <w:t>: 2654-2668 [PMID: 27247216 DOI: 10.1200/JCO.2016.67.5561]</w:t>
      </w:r>
    </w:p>
    <w:p w14:paraId="0C96B5BC"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48 </w:t>
      </w:r>
      <w:r w:rsidRPr="00A210DA">
        <w:rPr>
          <w:rFonts w:ascii="Book Antiqua" w:eastAsia="宋体" w:hAnsi="Book Antiqua" w:cs="宋体"/>
          <w:b/>
          <w:bCs/>
          <w:sz w:val="24"/>
          <w:szCs w:val="24"/>
          <w:lang w:val="en-US" w:eastAsia="zh-CN"/>
        </w:rPr>
        <w:t>Seufferlein T</w:t>
      </w:r>
      <w:r w:rsidRPr="00A210DA">
        <w:rPr>
          <w:rFonts w:ascii="Book Antiqua" w:eastAsia="宋体" w:hAnsi="Book Antiqua" w:cs="宋体"/>
          <w:sz w:val="24"/>
          <w:szCs w:val="24"/>
          <w:lang w:val="en-US" w:eastAsia="zh-CN"/>
        </w:rPr>
        <w:t xml:space="preserve">, Bachet JB, Van Cutsem E, Rougier P. Pancreatic adenocarcinoma: ESMO-ESDO Clinical Practice Guidelines for diagnosis, treatment and follow-up. </w:t>
      </w:r>
      <w:r w:rsidRPr="00A210DA">
        <w:rPr>
          <w:rFonts w:ascii="Book Antiqua" w:eastAsia="宋体" w:hAnsi="Book Antiqua" w:cs="宋体"/>
          <w:i/>
          <w:iCs/>
          <w:sz w:val="24"/>
          <w:szCs w:val="24"/>
          <w:lang w:val="en-US" w:eastAsia="zh-CN"/>
        </w:rPr>
        <w:t>Ann Oncol</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 xml:space="preserve">23 </w:t>
      </w:r>
      <w:r w:rsidRPr="00A210DA">
        <w:rPr>
          <w:rFonts w:ascii="Book Antiqua" w:eastAsia="宋体" w:hAnsi="Book Antiqua" w:cs="宋体"/>
          <w:bCs/>
          <w:sz w:val="24"/>
          <w:szCs w:val="24"/>
          <w:lang w:val="en-US" w:eastAsia="zh-CN"/>
        </w:rPr>
        <w:t>Suppl 7</w:t>
      </w:r>
      <w:r w:rsidRPr="00A210DA">
        <w:rPr>
          <w:rFonts w:ascii="Book Antiqua" w:eastAsia="宋体" w:hAnsi="Book Antiqua" w:cs="宋体"/>
          <w:sz w:val="24"/>
          <w:szCs w:val="24"/>
          <w:lang w:val="en-US" w:eastAsia="zh-CN"/>
        </w:rPr>
        <w:t>: vii33-vii40 [PMID: 22997452 DOI: 10.1093/annonc/mds224]</w:t>
      </w:r>
    </w:p>
    <w:p w14:paraId="0CC6A02D" w14:textId="0053A6CC"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49 </w:t>
      </w:r>
      <w:r w:rsidRPr="00A210DA">
        <w:rPr>
          <w:rFonts w:ascii="Book Antiqua" w:eastAsia="宋体" w:hAnsi="Book Antiqua" w:cs="宋体"/>
          <w:b/>
          <w:bCs/>
          <w:sz w:val="24"/>
          <w:szCs w:val="24"/>
          <w:lang w:val="en-US" w:eastAsia="zh-CN"/>
        </w:rPr>
        <w:t>Conroy T</w:t>
      </w:r>
      <w:r w:rsidRPr="00A210DA">
        <w:rPr>
          <w:rFonts w:ascii="Book Antiqua" w:eastAsia="宋体" w:hAnsi="Book Antiqua" w:cs="宋体"/>
          <w:sz w:val="24"/>
          <w:szCs w:val="24"/>
          <w:lang w:val="en-US"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A210DA">
        <w:rPr>
          <w:rFonts w:ascii="Book Antiqua" w:eastAsia="宋体" w:hAnsi="Book Antiqua" w:cs="宋体"/>
          <w:i/>
          <w:iCs/>
          <w:sz w:val="24"/>
          <w:szCs w:val="24"/>
          <w:lang w:val="en-US" w:eastAsia="zh-CN"/>
        </w:rPr>
        <w:t>N Engl J Med</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364</w:t>
      </w:r>
      <w:r w:rsidRPr="00A210DA">
        <w:rPr>
          <w:rFonts w:ascii="Book Antiqua" w:eastAsia="宋体" w:hAnsi="Book Antiqua" w:cs="宋体"/>
          <w:sz w:val="24"/>
          <w:szCs w:val="24"/>
          <w:lang w:val="en-US" w:eastAsia="zh-CN"/>
        </w:rPr>
        <w:t>: 1817-1825 [PMID: 21561</w:t>
      </w:r>
      <w:r w:rsidR="00D0439F">
        <w:rPr>
          <w:rFonts w:ascii="Book Antiqua" w:eastAsia="宋体" w:hAnsi="Book Antiqua" w:cs="宋体"/>
          <w:sz w:val="24"/>
          <w:szCs w:val="24"/>
          <w:lang w:val="en-US" w:eastAsia="zh-CN"/>
        </w:rPr>
        <w:t>347 DOI: 10.1056/NEJMoa1011923</w:t>
      </w:r>
      <w:r w:rsidRPr="00A210DA">
        <w:rPr>
          <w:rFonts w:ascii="Book Antiqua" w:eastAsia="宋体" w:hAnsi="Book Antiqua" w:cs="宋体"/>
          <w:sz w:val="24"/>
          <w:szCs w:val="24"/>
          <w:lang w:val="en-US" w:eastAsia="zh-CN"/>
        </w:rPr>
        <w:t>]</w:t>
      </w:r>
    </w:p>
    <w:p w14:paraId="3AFB9EA3"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50 </w:t>
      </w:r>
      <w:r w:rsidRPr="00A210DA">
        <w:rPr>
          <w:rFonts w:ascii="Book Antiqua" w:eastAsia="宋体" w:hAnsi="Book Antiqua" w:cs="宋体"/>
          <w:b/>
          <w:bCs/>
          <w:sz w:val="24"/>
          <w:szCs w:val="24"/>
          <w:lang w:val="en-US" w:eastAsia="zh-CN"/>
        </w:rPr>
        <w:t>Sadot E</w:t>
      </w:r>
      <w:r w:rsidRPr="00A210DA">
        <w:rPr>
          <w:rFonts w:ascii="Book Antiqua" w:eastAsia="宋体" w:hAnsi="Book Antiqua" w:cs="宋体"/>
          <w:sz w:val="24"/>
          <w:szCs w:val="24"/>
          <w:lang w:val="en-US" w:eastAsia="zh-CN"/>
        </w:rPr>
        <w:t xml:space="preserve">, Doussot A, O'Reilly EM, Lowery MA, Goodman KA, Do RK, Tang LH, Gönen M, D'Angelica MI, DeMatteo RP, Kingham TP, Jarnagin WR, Allen PJ. </w:t>
      </w:r>
      <w:proofErr w:type="gramStart"/>
      <w:r w:rsidRPr="00A210DA">
        <w:rPr>
          <w:rFonts w:ascii="Book Antiqua" w:eastAsia="宋体" w:hAnsi="Book Antiqua" w:cs="宋体"/>
          <w:sz w:val="24"/>
          <w:szCs w:val="24"/>
          <w:lang w:val="en-US" w:eastAsia="zh-CN"/>
        </w:rPr>
        <w:t>FOLFIRINOX Induction Therapy for Stage 3 Pancreatic Adenocarcinoma.</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Ann Surg Oncol</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22</w:t>
      </w:r>
      <w:r w:rsidRPr="00A210DA">
        <w:rPr>
          <w:rFonts w:ascii="Book Antiqua" w:eastAsia="宋体" w:hAnsi="Book Antiqua" w:cs="宋体"/>
          <w:sz w:val="24"/>
          <w:szCs w:val="24"/>
          <w:lang w:val="en-US" w:eastAsia="zh-CN"/>
        </w:rPr>
        <w:t>: 3512-3521 [PMID: 26065868 DOI: 10.1245/s10434-015-4647-4]</w:t>
      </w:r>
    </w:p>
    <w:p w14:paraId="6201A735" w14:textId="61FA2B73" w:rsidR="00A210DA" w:rsidRPr="00A210DA" w:rsidRDefault="005E2B65"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51</w:t>
      </w:r>
      <w:r w:rsidRPr="005E2B65">
        <w:rPr>
          <w:rFonts w:ascii="Book Antiqua" w:eastAsia="宋体" w:hAnsi="Book Antiqua" w:cs="宋体"/>
          <w:b/>
          <w:sz w:val="24"/>
          <w:szCs w:val="24"/>
          <w:lang w:val="en-US" w:eastAsia="zh-CN"/>
        </w:rPr>
        <w:t xml:space="preserve"> </w:t>
      </w:r>
      <w:r w:rsidR="00A210DA" w:rsidRPr="00A210DA">
        <w:rPr>
          <w:rFonts w:ascii="Book Antiqua" w:eastAsia="宋体" w:hAnsi="Book Antiqua" w:cs="宋体"/>
          <w:b/>
          <w:sz w:val="24"/>
          <w:szCs w:val="24"/>
          <w:lang w:val="en-US" w:eastAsia="zh-CN"/>
        </w:rPr>
        <w:t>Rombouts S</w:t>
      </w:r>
      <w:r w:rsidR="00A210DA" w:rsidRPr="00A210DA">
        <w:rPr>
          <w:rFonts w:ascii="Book Antiqua" w:eastAsia="宋体" w:hAnsi="Book Antiqua" w:cs="宋体"/>
          <w:sz w:val="24"/>
          <w:szCs w:val="24"/>
          <w:lang w:val="en-US" w:eastAsia="zh-CN"/>
        </w:rPr>
        <w:t xml:space="preserve">, Walma M, Vogel JA, Rijssen Lv, Wilmink J, Mohammad NH, Santvoort Hv, Molenaar IQ, Besselink MG. Systematic review of resection rates and clinical </w:t>
      </w:r>
      <w:r w:rsidR="00A210DA" w:rsidRPr="00A210DA">
        <w:rPr>
          <w:rFonts w:ascii="Book Antiqua" w:eastAsia="宋体" w:hAnsi="Book Antiqua" w:cs="宋体"/>
          <w:sz w:val="24"/>
          <w:szCs w:val="24"/>
          <w:lang w:val="en-US" w:eastAsia="zh-CN"/>
        </w:rPr>
        <w:lastRenderedPageBreak/>
        <w:t>outcomes after FOLFIRINOX-based treatment in patients with locally advanced pancreatic cancer.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4115 [DOI: 10.1245/s10434-016-5373-2]</w:t>
      </w:r>
    </w:p>
    <w:p w14:paraId="74788DD8" w14:textId="23125B3D" w:rsidR="00A210DA" w:rsidRPr="00A210DA" w:rsidRDefault="005E2B65"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52 </w:t>
      </w:r>
      <w:r w:rsidR="00A210DA" w:rsidRPr="00A210DA">
        <w:rPr>
          <w:rFonts w:ascii="Book Antiqua" w:eastAsia="宋体" w:hAnsi="Book Antiqua" w:cs="宋体"/>
          <w:b/>
          <w:sz w:val="24"/>
          <w:szCs w:val="24"/>
          <w:lang w:val="en-US" w:eastAsia="zh-CN"/>
        </w:rPr>
        <w:t>Portales F</w:t>
      </w:r>
      <w:r w:rsidR="00A210DA" w:rsidRPr="00A210DA">
        <w:rPr>
          <w:rFonts w:ascii="Book Antiqua" w:eastAsia="宋体" w:hAnsi="Book Antiqua" w:cs="宋体"/>
          <w:sz w:val="24"/>
          <w:szCs w:val="24"/>
          <w:lang w:val="en-US" w:eastAsia="zh-CN"/>
        </w:rPr>
        <w:t>, Gagniard B, Thezenas S, Samalin E, Assenat E, Alline M, Colombo P, Rouanet P, Carrere S, Quenet F, Riou O, Llacer C, Mazard T, Ychou M. Feasibility and impact on resectability of FOLFIRINOX in locally-advanced and borderline pancreatic cancer.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w:t>
      </w:r>
      <w:r w:rsidR="00A210DA" w:rsidRPr="00A210DA">
        <w:rPr>
          <w:rFonts w:ascii="Book Antiqua" w:eastAsia="宋体" w:hAnsi="Book Antiqua" w:cs="宋体"/>
          <w:b/>
          <w:sz w:val="24"/>
          <w:szCs w:val="24"/>
          <w:lang w:val="en-US" w:eastAsia="zh-CN"/>
        </w:rPr>
        <w:t xml:space="preserve"> 34</w:t>
      </w:r>
      <w:r w:rsidR="00A210DA" w:rsidRPr="00A210DA">
        <w:rPr>
          <w:rFonts w:ascii="Book Antiqua" w:eastAsia="宋体" w:hAnsi="Book Antiqua" w:cs="宋体"/>
          <w:sz w:val="24"/>
          <w:szCs w:val="24"/>
          <w:lang w:val="en-US" w:eastAsia="zh-CN"/>
        </w:rPr>
        <w:t>: suppl: abstr e15708</w:t>
      </w:r>
    </w:p>
    <w:p w14:paraId="4FE67F65"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53 </w:t>
      </w:r>
      <w:r w:rsidRPr="00A210DA">
        <w:rPr>
          <w:rFonts w:ascii="Book Antiqua" w:eastAsia="宋体" w:hAnsi="Book Antiqua" w:cs="宋体"/>
          <w:b/>
          <w:bCs/>
          <w:sz w:val="24"/>
          <w:szCs w:val="24"/>
          <w:lang w:val="en-US" w:eastAsia="zh-CN"/>
        </w:rPr>
        <w:t>Kim EJ</w:t>
      </w:r>
      <w:r w:rsidRPr="00A210DA">
        <w:rPr>
          <w:rFonts w:ascii="Book Antiqua" w:eastAsia="宋体" w:hAnsi="Book Antiqua" w:cs="宋体"/>
          <w:sz w:val="24"/>
          <w:szCs w:val="24"/>
          <w:lang w:val="en-US" w:eastAsia="zh-CN"/>
        </w:rPr>
        <w:t xml:space="preserve">, Ben-Josef E, Herman JM, Bekaii-Saab T, Dawson LA, Griffith KA, Francis IR, Greenson JK, Simeone DM, Lawrence TS, Laheru D, Wolfgang CL, Williams T, Bloomston M, Moore MJ, Wei A, Zalupski MM. A multi-institutional phase 2 </w:t>
      </w:r>
      <w:proofErr w:type="gramStart"/>
      <w:r w:rsidRPr="00A210DA">
        <w:rPr>
          <w:rFonts w:ascii="Book Antiqua" w:eastAsia="宋体" w:hAnsi="Book Antiqua" w:cs="宋体"/>
          <w:sz w:val="24"/>
          <w:szCs w:val="24"/>
          <w:lang w:val="en-US" w:eastAsia="zh-CN"/>
        </w:rPr>
        <w:t>study</w:t>
      </w:r>
      <w:proofErr w:type="gramEnd"/>
      <w:r w:rsidRPr="00A210DA">
        <w:rPr>
          <w:rFonts w:ascii="Book Antiqua" w:eastAsia="宋体" w:hAnsi="Book Antiqua" w:cs="宋体"/>
          <w:sz w:val="24"/>
          <w:szCs w:val="24"/>
          <w:lang w:val="en-US" w:eastAsia="zh-CN"/>
        </w:rPr>
        <w:t xml:space="preserve"> of neoadjuvant gemcitabine and oxaliplatin with radiation therapy in patients with pancreatic cancer. </w:t>
      </w:r>
      <w:r w:rsidRPr="00A210DA">
        <w:rPr>
          <w:rFonts w:ascii="Book Antiqua" w:eastAsia="宋体" w:hAnsi="Book Antiqua" w:cs="宋体"/>
          <w:i/>
          <w:iCs/>
          <w:sz w:val="24"/>
          <w:szCs w:val="24"/>
          <w:lang w:val="en-US" w:eastAsia="zh-CN"/>
        </w:rPr>
        <w:t>Cancer</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119</w:t>
      </w:r>
      <w:r w:rsidRPr="00A210DA">
        <w:rPr>
          <w:rFonts w:ascii="Book Antiqua" w:eastAsia="宋体" w:hAnsi="Book Antiqua" w:cs="宋体"/>
          <w:sz w:val="24"/>
          <w:szCs w:val="24"/>
          <w:lang w:val="en-US" w:eastAsia="zh-CN"/>
        </w:rPr>
        <w:t>: 2692-2700 [PMID: 23720019 DOI: 10.1002/cncr.28117]</w:t>
      </w:r>
    </w:p>
    <w:p w14:paraId="58B21D22"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54 </w:t>
      </w:r>
      <w:r w:rsidRPr="00A210DA">
        <w:rPr>
          <w:rFonts w:ascii="Book Antiqua" w:eastAsia="宋体" w:hAnsi="Book Antiqua" w:cs="宋体"/>
          <w:b/>
          <w:bCs/>
          <w:sz w:val="24"/>
          <w:szCs w:val="24"/>
          <w:lang w:val="en-US" w:eastAsia="zh-CN"/>
        </w:rPr>
        <w:t>Sahora K</w:t>
      </w:r>
      <w:r w:rsidRPr="00A210DA">
        <w:rPr>
          <w:rFonts w:ascii="Book Antiqua" w:eastAsia="宋体" w:hAnsi="Book Antiqua" w:cs="宋体"/>
          <w:sz w:val="24"/>
          <w:szCs w:val="24"/>
          <w:lang w:val="en-US" w:eastAsia="zh-CN"/>
        </w:rPr>
        <w:t xml:space="preserve">, Kuehrer I, Eisenhut A, Akan B, Koellblinger C, Goetzinger P, Teleky B, Jakesz R, Peck-Radosavljevic M, Ba'ssalamah A, Zielinski C, Gnant M. NeoGemOx: Gemcitabine and oxaliplatin as neoadjuvant treatment for locally advanced, nonmetastasized pancreatic cancer. </w:t>
      </w:r>
      <w:r w:rsidRPr="00A210DA">
        <w:rPr>
          <w:rFonts w:ascii="Book Antiqua" w:eastAsia="宋体" w:hAnsi="Book Antiqua" w:cs="宋体"/>
          <w:i/>
          <w:iCs/>
          <w:sz w:val="24"/>
          <w:szCs w:val="24"/>
          <w:lang w:val="en-US" w:eastAsia="zh-CN"/>
        </w:rPr>
        <w:t>Surgery</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149</w:t>
      </w:r>
      <w:r w:rsidRPr="00A210DA">
        <w:rPr>
          <w:rFonts w:ascii="Book Antiqua" w:eastAsia="宋体" w:hAnsi="Book Antiqua" w:cs="宋体"/>
          <w:sz w:val="24"/>
          <w:szCs w:val="24"/>
          <w:lang w:val="en-US" w:eastAsia="zh-CN"/>
        </w:rPr>
        <w:t>: 311-320 [PMID: 20817204 DOI: 10.1016/j.surg.2010.07.048]</w:t>
      </w:r>
    </w:p>
    <w:p w14:paraId="44147A3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55 </w:t>
      </w:r>
      <w:r w:rsidRPr="00A210DA">
        <w:rPr>
          <w:rFonts w:ascii="Book Antiqua" w:eastAsia="宋体" w:hAnsi="Book Antiqua" w:cs="宋体"/>
          <w:b/>
          <w:bCs/>
          <w:sz w:val="24"/>
          <w:szCs w:val="24"/>
          <w:lang w:val="en-US" w:eastAsia="zh-CN"/>
        </w:rPr>
        <w:t>Lee JL</w:t>
      </w:r>
      <w:r w:rsidRPr="00A210DA">
        <w:rPr>
          <w:rFonts w:ascii="Book Antiqua" w:eastAsia="宋体" w:hAnsi="Book Antiqua" w:cs="宋体"/>
          <w:sz w:val="24"/>
          <w:szCs w:val="24"/>
          <w:lang w:val="en-US" w:eastAsia="zh-CN"/>
        </w:rPr>
        <w:t xml:space="preserve">, Kim SC, Kim JH, Lee SS, Kim TW, Park DH, Seo DW, Lee SK, Kim MH, Kim JH, Park JH, Shin SH, Han DJ. Prospective efficacy and safety study of neoadjuvant gemcitabine with capecitabine combination chemotherapy for borderline-resectable or unresectable locally advanced pancreatic adenocarcinoma. </w:t>
      </w:r>
      <w:r w:rsidRPr="00A210DA">
        <w:rPr>
          <w:rFonts w:ascii="Book Antiqua" w:eastAsia="宋体" w:hAnsi="Book Antiqua" w:cs="宋体"/>
          <w:i/>
          <w:iCs/>
          <w:sz w:val="24"/>
          <w:szCs w:val="24"/>
          <w:lang w:val="en-US" w:eastAsia="zh-CN"/>
        </w:rPr>
        <w:t>Surgery</w:t>
      </w:r>
      <w:r w:rsidRPr="00A210DA">
        <w:rPr>
          <w:rFonts w:ascii="Book Antiqua" w:eastAsia="宋体" w:hAnsi="Book Antiqua" w:cs="宋体"/>
          <w:sz w:val="24"/>
          <w:szCs w:val="24"/>
          <w:lang w:val="en-US" w:eastAsia="zh-CN"/>
        </w:rPr>
        <w:t xml:space="preserve"> 2012; </w:t>
      </w:r>
      <w:r w:rsidRPr="00A210DA">
        <w:rPr>
          <w:rFonts w:ascii="Book Antiqua" w:eastAsia="宋体" w:hAnsi="Book Antiqua" w:cs="宋体"/>
          <w:b/>
          <w:bCs/>
          <w:sz w:val="24"/>
          <w:szCs w:val="24"/>
          <w:lang w:val="en-US" w:eastAsia="zh-CN"/>
        </w:rPr>
        <w:t>152</w:t>
      </w:r>
      <w:r w:rsidRPr="00A210DA">
        <w:rPr>
          <w:rFonts w:ascii="Book Antiqua" w:eastAsia="宋体" w:hAnsi="Book Antiqua" w:cs="宋体"/>
          <w:sz w:val="24"/>
          <w:szCs w:val="24"/>
          <w:lang w:val="en-US" w:eastAsia="zh-CN"/>
        </w:rPr>
        <w:t>: 851-862 [PMID: 22682078 DOI: 10.1016/j.surg.2012.03.010]</w:t>
      </w:r>
    </w:p>
    <w:p w14:paraId="60A17A27"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56 </w:t>
      </w:r>
      <w:r w:rsidRPr="00A210DA">
        <w:rPr>
          <w:rFonts w:ascii="Book Antiqua" w:eastAsia="宋体" w:hAnsi="Book Antiqua" w:cs="宋体"/>
          <w:b/>
          <w:bCs/>
          <w:sz w:val="24"/>
          <w:szCs w:val="24"/>
          <w:lang w:val="en-US" w:eastAsia="zh-CN"/>
        </w:rPr>
        <w:t>Sahora K</w:t>
      </w:r>
      <w:r w:rsidRPr="00A210DA">
        <w:rPr>
          <w:rFonts w:ascii="Book Antiqua" w:eastAsia="宋体" w:hAnsi="Book Antiqua" w:cs="宋体"/>
          <w:sz w:val="24"/>
          <w:szCs w:val="24"/>
          <w:lang w:val="en-US" w:eastAsia="zh-CN"/>
        </w:rPr>
        <w:t xml:space="preserve">, Kuehrer I, Schindl M, Koelblinger C, Goetzinger P, Gnant M. NeoGemTax: gemcitabine and docetaxel as neoadjuvant treatment for locally advanced nonmetastasized pancreatic cancer. </w:t>
      </w:r>
      <w:r w:rsidRPr="00A210DA">
        <w:rPr>
          <w:rFonts w:ascii="Book Antiqua" w:eastAsia="宋体" w:hAnsi="Book Antiqua" w:cs="宋体"/>
          <w:i/>
          <w:iCs/>
          <w:sz w:val="24"/>
          <w:szCs w:val="24"/>
          <w:lang w:val="en-US" w:eastAsia="zh-CN"/>
        </w:rPr>
        <w:t>World J Surg</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35</w:t>
      </w:r>
      <w:r w:rsidRPr="00A210DA">
        <w:rPr>
          <w:rFonts w:ascii="Book Antiqua" w:eastAsia="宋体" w:hAnsi="Book Antiqua" w:cs="宋体"/>
          <w:sz w:val="24"/>
          <w:szCs w:val="24"/>
          <w:lang w:val="en-US" w:eastAsia="zh-CN"/>
        </w:rPr>
        <w:t>: 1580-1589 [PMID: 21523499 DOI: 10.1007/s00268-011-1113-8]</w:t>
      </w:r>
    </w:p>
    <w:p w14:paraId="2DD812C5" w14:textId="0FC55801" w:rsidR="00A210DA" w:rsidRPr="00A210DA" w:rsidRDefault="00A62A17"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57 </w:t>
      </w:r>
      <w:r w:rsidR="00A210DA" w:rsidRPr="00A210DA">
        <w:rPr>
          <w:rFonts w:ascii="Book Antiqua" w:eastAsia="宋体" w:hAnsi="Book Antiqua" w:cs="宋体"/>
          <w:b/>
          <w:sz w:val="24"/>
          <w:szCs w:val="24"/>
          <w:lang w:val="en-US" w:eastAsia="zh-CN"/>
        </w:rPr>
        <w:t>Gupta NK</w:t>
      </w:r>
      <w:r w:rsidR="00A210DA" w:rsidRPr="00A210DA">
        <w:rPr>
          <w:rFonts w:ascii="Book Antiqua" w:eastAsia="宋体" w:hAnsi="Book Antiqua" w:cs="宋体"/>
          <w:sz w:val="24"/>
          <w:szCs w:val="24"/>
          <w:lang w:val="en-US" w:eastAsia="zh-CN"/>
        </w:rPr>
        <w:t>, Singh K, Glass T, Davis C, Lybik M, Leagre C, Liebross RH, Dugan T, Edwards M, Givens S, Compton J, Tigges T, Flanders V, Mathavan V, Isch A, Reeves D, Arevalo G, Rowe M, Kaderabek D, Arregui M. Neoadjuvant gemcitabine and nab-</w:t>
      </w:r>
      <w:r w:rsidR="00A210DA" w:rsidRPr="00A210DA">
        <w:rPr>
          <w:rFonts w:ascii="Book Antiqua" w:eastAsia="宋体" w:hAnsi="Book Antiqua" w:cs="宋体"/>
          <w:sz w:val="24"/>
          <w:szCs w:val="24"/>
          <w:lang w:val="en-US" w:eastAsia="zh-CN"/>
        </w:rPr>
        <w:lastRenderedPageBreak/>
        <w:t>paclitaxel followed by concurrent capecitabine and radiation efficacy in borderline resectable (BR) pancreatic cancer.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e15698</w:t>
      </w:r>
    </w:p>
    <w:p w14:paraId="5554D8EC" w14:textId="4A8C6ECD" w:rsidR="00A210DA" w:rsidRPr="00A210DA" w:rsidRDefault="00A62A17"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58 </w:t>
      </w:r>
      <w:r w:rsidR="00A210DA" w:rsidRPr="00A210DA">
        <w:rPr>
          <w:rFonts w:ascii="Book Antiqua" w:eastAsia="宋体" w:hAnsi="Book Antiqua" w:cs="宋体"/>
          <w:b/>
          <w:sz w:val="24"/>
          <w:szCs w:val="24"/>
          <w:lang w:val="en-US" w:eastAsia="zh-CN"/>
        </w:rPr>
        <w:t>Laethem JV</w:t>
      </w:r>
      <w:r w:rsidR="00A210DA" w:rsidRPr="00A210DA">
        <w:rPr>
          <w:rFonts w:ascii="Book Antiqua" w:eastAsia="宋体" w:hAnsi="Book Antiqua" w:cs="宋体"/>
          <w:sz w:val="24"/>
          <w:szCs w:val="24"/>
          <w:lang w:val="en-US" w:eastAsia="zh-CN"/>
        </w:rPr>
        <w:t>, Bali MA, Borbath I, Verset G, Demols A, Puleo F, Peeters M, Annet L, Ceratti A, Ghilain A, Komuta M, Demetter P, Mar</w:t>
      </w:r>
      <w:r w:rsidR="00ED388B" w:rsidRPr="00594ED7">
        <w:rPr>
          <w:rFonts w:ascii="Book Antiqua" w:hAnsi="Book Antiqua" w:cs="Calibri"/>
        </w:rPr>
        <w:t>Ã©</w:t>
      </w:r>
      <w:r w:rsidR="00A210DA" w:rsidRPr="00A210DA">
        <w:rPr>
          <w:rFonts w:ascii="Book Antiqua" w:eastAsia="宋体" w:hAnsi="Book Antiqua" w:cs="宋体"/>
          <w:sz w:val="24"/>
          <w:szCs w:val="24"/>
          <w:lang w:val="en-US" w:eastAsia="zh-CN"/>
        </w:rPr>
        <w:t>chal R. Preoperative gemcitabine-nab-paclitaxel (G-NP) for (borderline) resectable (BLR) or locally advanced (LA) pancreatic ductal adenocarcinoma (PDAC): feasibility results and early response monitoring by Diffusion-Weighted (DW) MR. American Society of Clinical Oncology Annual Meeting</w:t>
      </w:r>
      <w:r w:rsidR="00707E88">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w:t>
      </w:r>
      <w:r w:rsidR="00A210DA" w:rsidRPr="00A210DA">
        <w:rPr>
          <w:rFonts w:ascii="Book Antiqua" w:eastAsia="宋体" w:hAnsi="Book Antiqua" w:cs="宋体"/>
          <w:b/>
          <w:sz w:val="24"/>
          <w:szCs w:val="24"/>
          <w:lang w:val="en-US" w:eastAsia="zh-CN"/>
        </w:rPr>
        <w:t xml:space="preserve"> 34</w:t>
      </w:r>
      <w:r w:rsidR="00A210DA" w:rsidRPr="00A210DA">
        <w:rPr>
          <w:rFonts w:ascii="Book Antiqua" w:eastAsia="宋体" w:hAnsi="Book Antiqua" w:cs="宋体"/>
          <w:sz w:val="24"/>
          <w:szCs w:val="24"/>
          <w:lang w:val="en-US" w:eastAsia="zh-CN"/>
        </w:rPr>
        <w:t>: suppl: abstr 4116</w:t>
      </w:r>
    </w:p>
    <w:p w14:paraId="3312A8E8"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59 </w:t>
      </w:r>
      <w:r w:rsidRPr="00A210DA">
        <w:rPr>
          <w:rFonts w:ascii="Book Antiqua" w:eastAsia="宋体" w:hAnsi="Book Antiqua" w:cs="宋体"/>
          <w:b/>
          <w:bCs/>
          <w:sz w:val="24"/>
          <w:szCs w:val="24"/>
          <w:lang w:val="en-US" w:eastAsia="zh-CN"/>
        </w:rPr>
        <w:t>Hammel P</w:t>
      </w:r>
      <w:r w:rsidRPr="00A210DA">
        <w:rPr>
          <w:rFonts w:ascii="Book Antiqua" w:eastAsia="宋体" w:hAnsi="Book Antiqua" w:cs="宋体"/>
          <w:sz w:val="24"/>
          <w:szCs w:val="24"/>
          <w:lang w:val="en-US" w:eastAsia="zh-CN"/>
        </w:rPr>
        <w:t xml:space="preserve">, Huguet F, van Laethem JL, Goldstein D, Glimelius B, Artru P, Borbath I, Bouché O, Shannon J, André T, Mineur L, Chibaudel B, Bonnetain F, Louvet C. Effect of Chemoradiotherapy vs Chemotherapy on Survival in Patients With Locally Advanced Pancreatic Cancer Controlled After 4 Months of Gemcitabine With or Without Erlotinib: The LAP07 Randomized Clinical Trial.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315</w:t>
      </w:r>
      <w:r w:rsidRPr="00A210DA">
        <w:rPr>
          <w:rFonts w:ascii="Book Antiqua" w:eastAsia="宋体" w:hAnsi="Book Antiqua" w:cs="宋体"/>
          <w:sz w:val="24"/>
          <w:szCs w:val="24"/>
          <w:lang w:val="en-US" w:eastAsia="zh-CN"/>
        </w:rPr>
        <w:t>: 1844-1853 [PMID: 27139057 DOI: 10.1001/jama.2016.4324]</w:t>
      </w:r>
    </w:p>
    <w:p w14:paraId="6DE69795"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60 </w:t>
      </w:r>
      <w:r w:rsidRPr="00A210DA">
        <w:rPr>
          <w:rFonts w:ascii="Book Antiqua" w:eastAsia="宋体" w:hAnsi="Book Antiqua" w:cs="宋体"/>
          <w:b/>
          <w:bCs/>
          <w:sz w:val="24"/>
          <w:szCs w:val="24"/>
          <w:lang w:val="en-US" w:eastAsia="zh-CN"/>
        </w:rPr>
        <w:t>Katz MH</w:t>
      </w:r>
      <w:r w:rsidRPr="00A210DA">
        <w:rPr>
          <w:rFonts w:ascii="Book Antiqua" w:eastAsia="宋体" w:hAnsi="Book Antiqua" w:cs="宋体"/>
          <w:sz w:val="24"/>
          <w:szCs w:val="24"/>
          <w:lang w:val="en-US" w:eastAsia="zh-CN"/>
        </w:rPr>
        <w:t xml:space="preserve">, Shi Q, Ahmad SA, Herman JM, Marsh Rde W, Collisson E, Schwartz L, Frankel W, Martin R, Conway W, Truty M, Kindler H, Lowy AM, Bekaii-Saab T, Philip P, Talamonti M, Cardin D, LoConte N, Shen P, Hoffman JP, Venook AP. Preoperative Modified FOLFIRINOX Treatment Followed by Capecitabine-Based Chemoradiation for Borderline Resectable Pancreatic Cancer: Alliance for Clinical Trials in Oncology Trial A021101. </w:t>
      </w:r>
      <w:r w:rsidRPr="00A210DA">
        <w:rPr>
          <w:rFonts w:ascii="Book Antiqua" w:eastAsia="宋体" w:hAnsi="Book Antiqua" w:cs="宋体"/>
          <w:i/>
          <w:iCs/>
          <w:sz w:val="24"/>
          <w:szCs w:val="24"/>
          <w:lang w:val="en-US" w:eastAsia="zh-CN"/>
        </w:rPr>
        <w:t>JAMA Surg</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151</w:t>
      </w:r>
      <w:r w:rsidRPr="00A210DA">
        <w:rPr>
          <w:rFonts w:ascii="Book Antiqua" w:eastAsia="宋体" w:hAnsi="Book Antiqua" w:cs="宋体"/>
          <w:sz w:val="24"/>
          <w:szCs w:val="24"/>
          <w:lang w:val="en-US" w:eastAsia="zh-CN"/>
        </w:rPr>
        <w:t>: e161137 [PMID: 27275632 DOI: 10.1001/jamasurg.2016.1137]</w:t>
      </w:r>
    </w:p>
    <w:p w14:paraId="42521E06" w14:textId="02BAFF04" w:rsidR="00A210DA" w:rsidRPr="00A210DA" w:rsidRDefault="000F13DB"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61 </w:t>
      </w:r>
      <w:r w:rsidR="00A210DA" w:rsidRPr="00A210DA">
        <w:rPr>
          <w:rFonts w:ascii="Book Antiqua" w:eastAsia="宋体" w:hAnsi="Book Antiqua" w:cs="宋体"/>
          <w:b/>
          <w:sz w:val="24"/>
          <w:szCs w:val="24"/>
          <w:lang w:val="en-US" w:eastAsia="zh-CN"/>
        </w:rPr>
        <w:t>Mahaseth H</w:t>
      </w:r>
      <w:r w:rsidR="00A210DA" w:rsidRPr="00A210DA">
        <w:rPr>
          <w:rFonts w:ascii="Book Antiqua" w:eastAsia="宋体" w:hAnsi="Book Antiqua" w:cs="宋体"/>
          <w:sz w:val="24"/>
          <w:szCs w:val="24"/>
          <w:lang w:val="en-US" w:eastAsia="zh-CN"/>
        </w:rPr>
        <w:t>, Kauh JS, Brutcher E, Hawk NN, Kim S, Chen Z, El-Rayes B. Safety and efficacy of modified FOLFIRINOX in pancreatic cancer: A retrospective experience.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2012; </w:t>
      </w:r>
      <w:r w:rsidR="00A210DA" w:rsidRPr="00A210DA">
        <w:rPr>
          <w:rFonts w:ascii="Book Antiqua" w:eastAsia="宋体" w:hAnsi="Book Antiqua" w:cs="宋体"/>
          <w:b/>
          <w:sz w:val="24"/>
          <w:szCs w:val="24"/>
          <w:lang w:val="en-US" w:eastAsia="zh-CN"/>
        </w:rPr>
        <w:t>30</w:t>
      </w:r>
      <w:r w:rsidR="00A210DA" w:rsidRPr="00A210DA">
        <w:rPr>
          <w:rFonts w:ascii="Book Antiqua" w:eastAsia="宋体" w:hAnsi="Book Antiqua" w:cs="宋体"/>
          <w:sz w:val="24"/>
          <w:szCs w:val="24"/>
          <w:lang w:val="en-US" w:eastAsia="zh-CN"/>
        </w:rPr>
        <w:t>: suppl: abstr e14614</w:t>
      </w:r>
    </w:p>
    <w:p w14:paraId="63569F6C" w14:textId="610950A4" w:rsidR="00A210DA" w:rsidRPr="00A210DA" w:rsidRDefault="000F13DB"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62 </w:t>
      </w:r>
      <w:r w:rsidR="00A210DA" w:rsidRPr="00A210DA">
        <w:rPr>
          <w:rFonts w:ascii="Book Antiqua" w:eastAsia="宋体" w:hAnsi="Book Antiqua" w:cs="宋体"/>
          <w:b/>
          <w:sz w:val="24"/>
          <w:szCs w:val="24"/>
          <w:lang w:val="en-US" w:eastAsia="zh-CN"/>
        </w:rPr>
        <w:t>Kharofa J</w:t>
      </w:r>
      <w:r w:rsidR="00A210DA" w:rsidRPr="00A210DA">
        <w:rPr>
          <w:rFonts w:ascii="Book Antiqua" w:eastAsia="宋体" w:hAnsi="Book Antiqua" w:cs="宋体"/>
          <w:sz w:val="24"/>
          <w:szCs w:val="24"/>
          <w:lang w:val="en-US" w:eastAsia="zh-CN"/>
        </w:rPr>
        <w:t>, Kelly TR, Ritch PS, George B, Wiebe LA, Thomas JP, Christians KK, Evans DB, Erickson B. 5-FU/leucovorin, irinotecan, oxaliplatin (FOLFIRINOX) induction followed by chemoXRT in borderline resectable pancreatic cancer. American Society of Clinical Oncology</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2012; </w:t>
      </w:r>
      <w:r w:rsidR="00A210DA" w:rsidRPr="00A210DA">
        <w:rPr>
          <w:rFonts w:ascii="Book Antiqua" w:eastAsia="宋体" w:hAnsi="Book Antiqua" w:cs="宋体"/>
          <w:b/>
          <w:sz w:val="24"/>
          <w:szCs w:val="24"/>
          <w:lang w:val="en-US" w:eastAsia="zh-CN"/>
        </w:rPr>
        <w:t>30</w:t>
      </w:r>
      <w:r w:rsidR="00A210DA" w:rsidRPr="00A210DA">
        <w:rPr>
          <w:rFonts w:ascii="Book Antiqua" w:eastAsia="宋体" w:hAnsi="Book Antiqua" w:cs="宋体"/>
          <w:sz w:val="24"/>
          <w:szCs w:val="24"/>
          <w:lang w:val="en-US" w:eastAsia="zh-CN"/>
        </w:rPr>
        <w:t>: suppl: abstr e14613</w:t>
      </w:r>
    </w:p>
    <w:p w14:paraId="0D2EEAD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lastRenderedPageBreak/>
        <w:t xml:space="preserve">63 </w:t>
      </w:r>
      <w:r w:rsidRPr="00A210DA">
        <w:rPr>
          <w:rFonts w:ascii="Book Antiqua" w:eastAsia="宋体" w:hAnsi="Book Antiqua" w:cs="宋体"/>
          <w:b/>
          <w:bCs/>
          <w:sz w:val="24"/>
          <w:szCs w:val="24"/>
          <w:lang w:val="en-US" w:eastAsia="zh-CN"/>
        </w:rPr>
        <w:t>Berlin JD</w:t>
      </w:r>
      <w:r w:rsidRPr="00A210DA">
        <w:rPr>
          <w:rFonts w:ascii="Book Antiqua" w:eastAsia="宋体" w:hAnsi="Book Antiqua" w:cs="宋体"/>
          <w:sz w:val="24"/>
          <w:szCs w:val="24"/>
          <w:lang w:val="en-US" w:eastAsia="zh-CN"/>
        </w:rPr>
        <w:t xml:space="preserve">, Catalano P, Thomas JP, Kugler JW, Haller DG, Benson AB. Phase III study of gemcitabine in combination with fluorouracil versus gemcitabine alone in patients with advanced pancreatic carcinoma: Eastern Cooperative Oncology Group Trial E2297.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2002; </w:t>
      </w:r>
      <w:r w:rsidRPr="00A210DA">
        <w:rPr>
          <w:rFonts w:ascii="Book Antiqua" w:eastAsia="宋体" w:hAnsi="Book Antiqua" w:cs="宋体"/>
          <w:b/>
          <w:bCs/>
          <w:sz w:val="24"/>
          <w:szCs w:val="24"/>
          <w:lang w:val="en-US" w:eastAsia="zh-CN"/>
        </w:rPr>
        <w:t>20</w:t>
      </w:r>
      <w:r w:rsidRPr="00A210DA">
        <w:rPr>
          <w:rFonts w:ascii="Book Antiqua" w:eastAsia="宋体" w:hAnsi="Book Antiqua" w:cs="宋体"/>
          <w:sz w:val="24"/>
          <w:szCs w:val="24"/>
          <w:lang w:val="en-US" w:eastAsia="zh-CN"/>
        </w:rPr>
        <w:t>: 3270-3275 [PMID: 12149301 DOI: 10.1200/JCO.2002.11.149]</w:t>
      </w:r>
    </w:p>
    <w:p w14:paraId="5BF5316B"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64 </w:t>
      </w:r>
      <w:r w:rsidRPr="00A210DA">
        <w:rPr>
          <w:rFonts w:ascii="Book Antiqua" w:eastAsia="宋体" w:hAnsi="Book Antiqua" w:cs="宋体"/>
          <w:b/>
          <w:bCs/>
          <w:sz w:val="24"/>
          <w:szCs w:val="24"/>
          <w:lang w:val="en-US" w:eastAsia="zh-CN"/>
        </w:rPr>
        <w:t>Herrmann R</w:t>
      </w:r>
      <w:r w:rsidRPr="00A210DA">
        <w:rPr>
          <w:rFonts w:ascii="Book Antiqua" w:eastAsia="宋体" w:hAnsi="Book Antiqua" w:cs="宋体"/>
          <w:sz w:val="24"/>
          <w:szCs w:val="24"/>
          <w:lang w:val="en-US" w:eastAsia="zh-CN"/>
        </w:rPr>
        <w:t xml:space="preserve">, Bodoky G, Ruhstaller T, Glimelius B, Bajetta E, Schüller J, Saletti P, Bauer J, Figer A, Pestalozzi B, Köhne CH, Mingrone W, Stemmer SM, Tàmas K, Kornek GV, Koeberle D, Cina S, Bernhard J, Dietrich D, Scheithauer W. Gemcitabine plus capecitabine compared with gemcitabine alone in advanced pancreatic cancer: a randomized, multicenter, phase III trial of the Swiss Group for Clinical Cancer Research and the Central European Cooperative Oncology Group.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2007; </w:t>
      </w:r>
      <w:r w:rsidRPr="00A210DA">
        <w:rPr>
          <w:rFonts w:ascii="Book Antiqua" w:eastAsia="宋体" w:hAnsi="Book Antiqua" w:cs="宋体"/>
          <w:b/>
          <w:bCs/>
          <w:sz w:val="24"/>
          <w:szCs w:val="24"/>
          <w:lang w:val="en-US" w:eastAsia="zh-CN"/>
        </w:rPr>
        <w:t>25</w:t>
      </w:r>
      <w:r w:rsidRPr="00A210DA">
        <w:rPr>
          <w:rFonts w:ascii="Book Antiqua" w:eastAsia="宋体" w:hAnsi="Book Antiqua" w:cs="宋体"/>
          <w:sz w:val="24"/>
          <w:szCs w:val="24"/>
          <w:lang w:val="en-US" w:eastAsia="zh-CN"/>
        </w:rPr>
        <w:t>: 2212-2217 [PMID: 17538165 DOI: 10.1200/JCO.2006.09.0886]</w:t>
      </w:r>
    </w:p>
    <w:p w14:paraId="6875CFDA"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65 </w:t>
      </w:r>
      <w:r w:rsidRPr="00A210DA">
        <w:rPr>
          <w:rFonts w:ascii="Book Antiqua" w:eastAsia="宋体" w:hAnsi="Book Antiqua" w:cs="宋体"/>
          <w:b/>
          <w:bCs/>
          <w:sz w:val="24"/>
          <w:szCs w:val="24"/>
          <w:lang w:val="en-US" w:eastAsia="zh-CN"/>
        </w:rPr>
        <w:t>Ueno H</w:t>
      </w:r>
      <w:r w:rsidRPr="00A210DA">
        <w:rPr>
          <w:rFonts w:ascii="Book Antiqua" w:eastAsia="宋体" w:hAnsi="Book Antiqua" w:cs="宋体"/>
          <w:sz w:val="24"/>
          <w:szCs w:val="24"/>
          <w:lang w:val="en-US" w:eastAsia="zh-CN"/>
        </w:rPr>
        <w:t xml:space="preserve">, Ioka T, Ikeda M, Ohkawa S, Yanagimoto H, Boku N, Fukutomi A, Sugimori K, Baba H, Yamao K, Shimamura T, Sho M, Kitano M, Cheng AL, Mizumoto K, Chen JS, Furuse J, Funakoshi A, Hatori T, Yamaguchi T, Egawa S, Sato A, Ohashi Y, Okusaka T, Tanaka M. Randomized phase III study of gemcitabine plus S-1, S-1 alone, or gemcitabine alone in patients with locally advanced and metastatic pancreatic cancer in Japan and Taiwan: GEST study.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31</w:t>
      </w:r>
      <w:r w:rsidRPr="00A210DA">
        <w:rPr>
          <w:rFonts w:ascii="Book Antiqua" w:eastAsia="宋体" w:hAnsi="Book Antiqua" w:cs="宋体"/>
          <w:sz w:val="24"/>
          <w:szCs w:val="24"/>
          <w:lang w:val="en-US" w:eastAsia="zh-CN"/>
        </w:rPr>
        <w:t>: 1640-1648 [PMID: 23547081 DOI: 10.1200/JCO.2012.43.3680]</w:t>
      </w:r>
    </w:p>
    <w:p w14:paraId="0AB3D350"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66 </w:t>
      </w:r>
      <w:r w:rsidRPr="00A210DA">
        <w:rPr>
          <w:rFonts w:ascii="Book Antiqua" w:eastAsia="宋体" w:hAnsi="Book Antiqua" w:cs="宋体"/>
          <w:b/>
          <w:bCs/>
          <w:sz w:val="24"/>
          <w:szCs w:val="24"/>
          <w:lang w:val="en-US" w:eastAsia="zh-CN"/>
        </w:rPr>
        <w:t>Moore MJ</w:t>
      </w:r>
      <w:r w:rsidRPr="00A210DA">
        <w:rPr>
          <w:rFonts w:ascii="Book Antiqua" w:eastAsia="宋体" w:hAnsi="Book Antiqua" w:cs="宋体"/>
          <w:sz w:val="24"/>
          <w:szCs w:val="24"/>
          <w:lang w:val="en-US"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2007; </w:t>
      </w:r>
      <w:r w:rsidRPr="00A210DA">
        <w:rPr>
          <w:rFonts w:ascii="Book Antiqua" w:eastAsia="宋体" w:hAnsi="Book Antiqua" w:cs="宋体"/>
          <w:b/>
          <w:bCs/>
          <w:sz w:val="24"/>
          <w:szCs w:val="24"/>
          <w:lang w:val="en-US" w:eastAsia="zh-CN"/>
        </w:rPr>
        <w:t>25</w:t>
      </w:r>
      <w:r w:rsidRPr="00A210DA">
        <w:rPr>
          <w:rFonts w:ascii="Book Antiqua" w:eastAsia="宋体" w:hAnsi="Book Antiqua" w:cs="宋体"/>
          <w:sz w:val="24"/>
          <w:szCs w:val="24"/>
          <w:lang w:val="en-US" w:eastAsia="zh-CN"/>
        </w:rPr>
        <w:t>: 1960-1966 [PMID: 17452677 DOI: 10.1200/JCO.2006.07.9525]</w:t>
      </w:r>
    </w:p>
    <w:p w14:paraId="2FBE53D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67 </w:t>
      </w:r>
      <w:r w:rsidRPr="00A210DA">
        <w:rPr>
          <w:rFonts w:ascii="Book Antiqua" w:eastAsia="宋体" w:hAnsi="Book Antiqua" w:cs="宋体"/>
          <w:b/>
          <w:bCs/>
          <w:sz w:val="24"/>
          <w:szCs w:val="24"/>
          <w:lang w:val="en-US" w:eastAsia="zh-CN"/>
        </w:rPr>
        <w:t>Philip PA</w:t>
      </w:r>
      <w:r w:rsidRPr="00A210DA">
        <w:rPr>
          <w:rFonts w:ascii="Book Antiqua" w:eastAsia="宋体" w:hAnsi="Book Antiqua" w:cs="宋体"/>
          <w:sz w:val="24"/>
          <w:szCs w:val="24"/>
          <w:lang w:val="en-US" w:eastAsia="zh-CN"/>
        </w:rPr>
        <w:t xml:space="preserve">,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28</w:t>
      </w:r>
      <w:r w:rsidRPr="00A210DA">
        <w:rPr>
          <w:rFonts w:ascii="Book Antiqua" w:eastAsia="宋体" w:hAnsi="Book Antiqua" w:cs="宋体"/>
          <w:sz w:val="24"/>
          <w:szCs w:val="24"/>
          <w:lang w:val="en-US" w:eastAsia="zh-CN"/>
        </w:rPr>
        <w:t>: 3605-3610 [PMID: 20606093 DOI: 10.1200/JCO.2009.25.7550]</w:t>
      </w:r>
    </w:p>
    <w:p w14:paraId="33A44125"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lastRenderedPageBreak/>
        <w:t xml:space="preserve">68 </w:t>
      </w:r>
      <w:r w:rsidRPr="00A210DA">
        <w:rPr>
          <w:rFonts w:ascii="Book Antiqua" w:eastAsia="宋体" w:hAnsi="Book Antiqua" w:cs="宋体"/>
          <w:b/>
          <w:bCs/>
          <w:sz w:val="24"/>
          <w:szCs w:val="24"/>
          <w:lang w:val="en-US" w:eastAsia="zh-CN"/>
        </w:rPr>
        <w:t>Kindler HL</w:t>
      </w:r>
      <w:r w:rsidRPr="00A210DA">
        <w:rPr>
          <w:rFonts w:ascii="Book Antiqua" w:eastAsia="宋体" w:hAnsi="Book Antiqua" w:cs="宋体"/>
          <w:sz w:val="24"/>
          <w:szCs w:val="24"/>
          <w:lang w:val="en-US" w:eastAsia="zh-CN"/>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28</w:t>
      </w:r>
      <w:r w:rsidRPr="00A210DA">
        <w:rPr>
          <w:rFonts w:ascii="Book Antiqua" w:eastAsia="宋体" w:hAnsi="Book Antiqua" w:cs="宋体"/>
          <w:sz w:val="24"/>
          <w:szCs w:val="24"/>
          <w:lang w:val="en-US" w:eastAsia="zh-CN"/>
        </w:rPr>
        <w:t>: 3617-3622 [PMID: 20606091 DOI: 10.1200/JCO.2010.28.1386]</w:t>
      </w:r>
    </w:p>
    <w:p w14:paraId="3F63E595"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69 </w:t>
      </w:r>
      <w:r w:rsidRPr="00A210DA">
        <w:rPr>
          <w:rFonts w:ascii="Book Antiqua" w:eastAsia="宋体" w:hAnsi="Book Antiqua" w:cs="宋体"/>
          <w:b/>
          <w:bCs/>
          <w:sz w:val="24"/>
          <w:szCs w:val="24"/>
          <w:lang w:val="en-US" w:eastAsia="zh-CN"/>
        </w:rPr>
        <w:t>Ychou M</w:t>
      </w:r>
      <w:r w:rsidRPr="00A210DA">
        <w:rPr>
          <w:rFonts w:ascii="Book Antiqua" w:eastAsia="宋体" w:hAnsi="Book Antiqua" w:cs="宋体"/>
          <w:sz w:val="24"/>
          <w:szCs w:val="24"/>
          <w:lang w:val="en-US" w:eastAsia="zh-CN"/>
        </w:rPr>
        <w:t xml:space="preserve">, Conroy T, Seitz JF, Gourgou S, Hua A, Mery-Mignard D, Kramar A. An open phase I study assessing the feasibility of the triple combination: oxaliplatin plus irinotecan plus leucovorin/ 5-fluorouracil every 2 weeks in patients with advanced solid tumors. </w:t>
      </w:r>
      <w:r w:rsidRPr="00A210DA">
        <w:rPr>
          <w:rFonts w:ascii="Book Antiqua" w:eastAsia="宋体" w:hAnsi="Book Antiqua" w:cs="宋体"/>
          <w:i/>
          <w:iCs/>
          <w:sz w:val="24"/>
          <w:szCs w:val="24"/>
          <w:lang w:val="en-US" w:eastAsia="zh-CN"/>
        </w:rPr>
        <w:t>Ann Oncol</w:t>
      </w:r>
      <w:r w:rsidRPr="00A210DA">
        <w:rPr>
          <w:rFonts w:ascii="Book Antiqua" w:eastAsia="宋体" w:hAnsi="Book Antiqua" w:cs="宋体"/>
          <w:sz w:val="24"/>
          <w:szCs w:val="24"/>
          <w:lang w:val="en-US" w:eastAsia="zh-CN"/>
        </w:rPr>
        <w:t xml:space="preserve"> 2003; </w:t>
      </w:r>
      <w:r w:rsidRPr="00A210DA">
        <w:rPr>
          <w:rFonts w:ascii="Book Antiqua" w:eastAsia="宋体" w:hAnsi="Book Antiqua" w:cs="宋体"/>
          <w:b/>
          <w:bCs/>
          <w:sz w:val="24"/>
          <w:szCs w:val="24"/>
          <w:lang w:val="en-US" w:eastAsia="zh-CN"/>
        </w:rPr>
        <w:t>14</w:t>
      </w:r>
      <w:r w:rsidRPr="00A210DA">
        <w:rPr>
          <w:rFonts w:ascii="Book Antiqua" w:eastAsia="宋体" w:hAnsi="Book Antiqua" w:cs="宋体"/>
          <w:sz w:val="24"/>
          <w:szCs w:val="24"/>
          <w:lang w:val="en-US" w:eastAsia="zh-CN"/>
        </w:rPr>
        <w:t>: 481-489 [PMID: 12598357]</w:t>
      </w:r>
    </w:p>
    <w:p w14:paraId="766B675B"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70 </w:t>
      </w:r>
      <w:r w:rsidRPr="00A210DA">
        <w:rPr>
          <w:rFonts w:ascii="Book Antiqua" w:eastAsia="宋体" w:hAnsi="Book Antiqua" w:cs="宋体"/>
          <w:b/>
          <w:bCs/>
          <w:sz w:val="24"/>
          <w:szCs w:val="24"/>
          <w:lang w:val="en-US" w:eastAsia="zh-CN"/>
        </w:rPr>
        <w:t>Von Hoff DD</w:t>
      </w:r>
      <w:r w:rsidRPr="00A210DA">
        <w:rPr>
          <w:rFonts w:ascii="Book Antiqua" w:eastAsia="宋体" w:hAnsi="Book Antiqua" w:cs="宋体"/>
          <w:sz w:val="24"/>
          <w:szCs w:val="24"/>
          <w:lang w:val="en-US" w:eastAsia="zh-CN"/>
        </w:rPr>
        <w:t xml:space="preserve">,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29</w:t>
      </w:r>
      <w:r w:rsidRPr="00A210DA">
        <w:rPr>
          <w:rFonts w:ascii="Book Antiqua" w:eastAsia="宋体" w:hAnsi="Book Antiqua" w:cs="宋体"/>
          <w:sz w:val="24"/>
          <w:szCs w:val="24"/>
          <w:lang w:val="en-US" w:eastAsia="zh-CN"/>
        </w:rPr>
        <w:t>: 4548-4554 [PMID: 21969517 DOI: 10.1200/JCO.2011.36.5742]</w:t>
      </w:r>
    </w:p>
    <w:p w14:paraId="11691349"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71 </w:t>
      </w:r>
      <w:r w:rsidRPr="00A210DA">
        <w:rPr>
          <w:rFonts w:ascii="Book Antiqua" w:eastAsia="宋体" w:hAnsi="Book Antiqua" w:cs="宋体"/>
          <w:b/>
          <w:bCs/>
          <w:sz w:val="24"/>
          <w:szCs w:val="24"/>
          <w:lang w:val="en-US" w:eastAsia="zh-CN"/>
        </w:rPr>
        <w:t>Von Hoff DD</w:t>
      </w:r>
      <w:r w:rsidRPr="00A210DA">
        <w:rPr>
          <w:rFonts w:ascii="Book Antiqua" w:eastAsia="宋体" w:hAnsi="Book Antiqua" w:cs="宋体"/>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A210DA">
        <w:rPr>
          <w:rFonts w:ascii="Book Antiqua" w:eastAsia="宋体" w:hAnsi="Book Antiqua" w:cs="宋体"/>
          <w:sz w:val="24"/>
          <w:szCs w:val="24"/>
          <w:lang w:val="en-US" w:eastAsia="zh-CN"/>
        </w:rPr>
        <w:t>Increased survival in pancreatic cancer with nab-paclitaxel plus gemcitabine.</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N Engl J Med</w:t>
      </w:r>
      <w:r w:rsidRPr="00A210DA">
        <w:rPr>
          <w:rFonts w:ascii="Book Antiqua" w:eastAsia="宋体" w:hAnsi="Book Antiqua" w:cs="宋体"/>
          <w:sz w:val="24"/>
          <w:szCs w:val="24"/>
          <w:lang w:val="en-US" w:eastAsia="zh-CN"/>
        </w:rPr>
        <w:t xml:space="preserve"> 2013; </w:t>
      </w:r>
      <w:r w:rsidRPr="00A210DA">
        <w:rPr>
          <w:rFonts w:ascii="Book Antiqua" w:eastAsia="宋体" w:hAnsi="Book Antiqua" w:cs="宋体"/>
          <w:b/>
          <w:bCs/>
          <w:sz w:val="24"/>
          <w:szCs w:val="24"/>
          <w:lang w:val="en-US" w:eastAsia="zh-CN"/>
        </w:rPr>
        <w:t>369</w:t>
      </w:r>
      <w:r w:rsidRPr="00A210DA">
        <w:rPr>
          <w:rFonts w:ascii="Book Antiqua" w:eastAsia="宋体" w:hAnsi="Book Antiqua" w:cs="宋体"/>
          <w:sz w:val="24"/>
          <w:szCs w:val="24"/>
          <w:lang w:val="en-US" w:eastAsia="zh-CN"/>
        </w:rPr>
        <w:t>: 1691-1703 [PMID: 24131140 DOI: 10.1056/NEJMoa1304369]</w:t>
      </w:r>
    </w:p>
    <w:p w14:paraId="07158980"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72 </w:t>
      </w:r>
      <w:r w:rsidRPr="00A210DA">
        <w:rPr>
          <w:rFonts w:ascii="Book Antiqua" w:eastAsia="宋体" w:hAnsi="Book Antiqua" w:cs="宋体"/>
          <w:b/>
          <w:bCs/>
          <w:sz w:val="24"/>
          <w:szCs w:val="24"/>
          <w:lang w:val="en-US" w:eastAsia="zh-CN"/>
        </w:rPr>
        <w:t>Goldstein D</w:t>
      </w:r>
      <w:r w:rsidRPr="00A210DA">
        <w:rPr>
          <w:rFonts w:ascii="Book Antiqua" w:eastAsia="宋体" w:hAnsi="Book Antiqua" w:cs="宋体"/>
          <w:sz w:val="24"/>
          <w:szCs w:val="24"/>
          <w:lang w:val="en-US" w:eastAsia="zh-CN"/>
        </w:rPr>
        <w:t xml:space="preserve">, El-Maraghi RH, Hammel P, Heinemann V, Kunzmann V, Sastre J, Scheithauer W, Siena S, Tabernero J, Teixeira L, Tortora G, Van Laethem JL, Young R, Penenberg DN, Lu B, Romano A, Von Hoff DD. nab-Paclitaxel plus gemcitabine for metastatic pancreatic cancer: long-term survival from a phase III trial. </w:t>
      </w:r>
      <w:r w:rsidRPr="00A210DA">
        <w:rPr>
          <w:rFonts w:ascii="Book Antiqua" w:eastAsia="宋体" w:hAnsi="Book Antiqua" w:cs="宋体"/>
          <w:i/>
          <w:iCs/>
          <w:sz w:val="24"/>
          <w:szCs w:val="24"/>
          <w:lang w:val="en-US" w:eastAsia="zh-CN"/>
        </w:rPr>
        <w:t>J Natl Cancer Inst</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107</w:t>
      </w:r>
      <w:r w:rsidRPr="00A210DA">
        <w:rPr>
          <w:rFonts w:ascii="Book Antiqua" w:eastAsia="宋体" w:hAnsi="Book Antiqua" w:cs="宋体"/>
          <w:sz w:val="24"/>
          <w:szCs w:val="24"/>
          <w:lang w:val="en-US" w:eastAsia="zh-CN"/>
        </w:rPr>
        <w:t>: [PMID: 25638248 DOI: 10.1093/jnci/dju413]</w:t>
      </w:r>
    </w:p>
    <w:p w14:paraId="6048ACE5" w14:textId="3D678450"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73 </w:t>
      </w:r>
      <w:r w:rsidRPr="00A210DA">
        <w:rPr>
          <w:rFonts w:ascii="Book Antiqua" w:eastAsia="宋体" w:hAnsi="Book Antiqua" w:cs="宋体"/>
          <w:b/>
          <w:bCs/>
          <w:sz w:val="24"/>
          <w:szCs w:val="24"/>
          <w:lang w:val="en-US" w:eastAsia="zh-CN"/>
        </w:rPr>
        <w:t>Peixoto RD</w:t>
      </w:r>
      <w:r w:rsidRPr="00A210DA">
        <w:rPr>
          <w:rFonts w:ascii="Book Antiqua" w:eastAsia="宋体" w:hAnsi="Book Antiqua" w:cs="宋体"/>
          <w:sz w:val="24"/>
          <w:szCs w:val="24"/>
          <w:lang w:val="en-US" w:eastAsia="zh-CN"/>
        </w:rPr>
        <w:t xml:space="preserve">, Ho M, Renouf DJ, Lim HJ, Gill S, Ruan JY, Cheung WY. </w:t>
      </w:r>
      <w:proofErr w:type="gramStart"/>
      <w:r w:rsidRPr="00A210DA">
        <w:rPr>
          <w:rFonts w:ascii="Book Antiqua" w:eastAsia="宋体" w:hAnsi="Book Antiqua" w:cs="宋体"/>
          <w:sz w:val="24"/>
          <w:szCs w:val="24"/>
          <w:lang w:val="en-US" w:eastAsia="zh-CN"/>
        </w:rPr>
        <w:t>Eligibility of Metastatic Pancreatic Cancer Patients for First-Line Palliative Intent nab-Paclitaxel Plus Gemcitabine Versus FOLFIRINOX.</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Am J Clin Oncol</w:t>
      </w:r>
      <w:r w:rsidRPr="00A210DA">
        <w:rPr>
          <w:rFonts w:ascii="Book Antiqua" w:eastAsia="宋体" w:hAnsi="Book Antiqua" w:cs="宋体"/>
          <w:sz w:val="24"/>
          <w:szCs w:val="24"/>
          <w:lang w:val="en-US" w:eastAsia="zh-CN"/>
        </w:rPr>
        <w:t xml:space="preserve"> 2015 [PMID: 25844823 DOI: 10.1097/COC.0000000000000193</w:t>
      </w:r>
      <w:proofErr w:type="gramStart"/>
      <w:r w:rsidRPr="00A210DA">
        <w:rPr>
          <w:rFonts w:ascii="Book Antiqua" w:eastAsia="宋体" w:hAnsi="Book Antiqua" w:cs="宋体"/>
          <w:sz w:val="24"/>
          <w:szCs w:val="24"/>
          <w:lang w:val="en-US" w:eastAsia="zh-CN"/>
        </w:rPr>
        <w:t>]</w:t>
      </w:r>
      <w:proofErr w:type="gramEnd"/>
    </w:p>
    <w:p w14:paraId="5F1DAC46" w14:textId="74F9107C"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lastRenderedPageBreak/>
        <w:t xml:space="preserve">74 </w:t>
      </w:r>
      <w:r w:rsidRPr="00A210DA">
        <w:rPr>
          <w:rFonts w:ascii="Book Antiqua" w:eastAsia="宋体" w:hAnsi="Book Antiqua" w:cs="宋体"/>
          <w:b/>
          <w:bCs/>
          <w:sz w:val="24"/>
          <w:szCs w:val="24"/>
          <w:lang w:val="en-US" w:eastAsia="zh-CN"/>
        </w:rPr>
        <w:t>Ho MY</w:t>
      </w:r>
      <w:r w:rsidRPr="00A210DA">
        <w:rPr>
          <w:rFonts w:ascii="Book Antiqua" w:eastAsia="宋体" w:hAnsi="Book Antiqua" w:cs="宋体"/>
          <w:sz w:val="24"/>
          <w:szCs w:val="24"/>
          <w:lang w:val="en-US" w:eastAsia="zh-CN"/>
        </w:rPr>
        <w:t xml:space="preserve">, Kennecke HF, Renouf DJ, Cheung WY, Lim HJ, Gill S. Defining Eligibility of FOLFIRINOX for First-Line Metastatic Pancreatic Adenocarcinoma (MPC) in the Province of British Columbia: A Population-based Retrospective Study. </w:t>
      </w:r>
      <w:r w:rsidRPr="00A210DA">
        <w:rPr>
          <w:rFonts w:ascii="Book Antiqua" w:eastAsia="宋体" w:hAnsi="Book Antiqua" w:cs="宋体"/>
          <w:i/>
          <w:iCs/>
          <w:sz w:val="24"/>
          <w:szCs w:val="24"/>
          <w:lang w:val="en-US" w:eastAsia="zh-CN"/>
        </w:rPr>
        <w:t>Am J Clin Oncol</w:t>
      </w:r>
      <w:r w:rsidRPr="00A210DA">
        <w:rPr>
          <w:rFonts w:ascii="Book Antiqua" w:eastAsia="宋体" w:hAnsi="Book Antiqua" w:cs="宋体"/>
          <w:sz w:val="24"/>
          <w:szCs w:val="24"/>
          <w:lang w:val="en-US" w:eastAsia="zh-CN"/>
        </w:rPr>
        <w:t xml:space="preserve"> 2015 [PMID: 26165420 DOI: 10.1097/COC.0000000000000205</w:t>
      </w:r>
      <w:proofErr w:type="gramStart"/>
      <w:r w:rsidRPr="00A210DA">
        <w:rPr>
          <w:rFonts w:ascii="Book Antiqua" w:eastAsia="宋体" w:hAnsi="Book Antiqua" w:cs="宋体"/>
          <w:sz w:val="24"/>
          <w:szCs w:val="24"/>
          <w:lang w:val="en-US" w:eastAsia="zh-CN"/>
        </w:rPr>
        <w:t>]</w:t>
      </w:r>
      <w:proofErr w:type="gramEnd"/>
    </w:p>
    <w:p w14:paraId="1066E687" w14:textId="41725503" w:rsidR="00A210DA" w:rsidRPr="00A210DA" w:rsidRDefault="00090596"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75 </w:t>
      </w:r>
      <w:r w:rsidR="00A210DA" w:rsidRPr="00A210DA">
        <w:rPr>
          <w:rFonts w:ascii="Book Antiqua" w:eastAsia="宋体" w:hAnsi="Book Antiqua" w:cs="宋体"/>
          <w:b/>
          <w:sz w:val="24"/>
          <w:szCs w:val="24"/>
          <w:lang w:val="en-US" w:eastAsia="zh-CN"/>
        </w:rPr>
        <w:t>Giordano G</w:t>
      </w:r>
      <w:r w:rsidR="00A210DA" w:rsidRPr="00A210DA">
        <w:rPr>
          <w:rFonts w:ascii="Book Antiqua" w:eastAsia="宋体" w:hAnsi="Book Antiqua" w:cs="宋体"/>
          <w:sz w:val="24"/>
          <w:szCs w:val="24"/>
          <w:lang w:val="en-US" w:eastAsia="zh-CN"/>
        </w:rPr>
        <w:t>, Febbraro A, Milella M, Vaccaro V, Melisi D, Foltran L, Zagonel V, Zaniboni A, Bertocchi P, Bergamo F, Passardi A, Musettini G, Giommoni E, Iop A, Aloi MB, Vecchiarelli S, Vasile E, Re GL, Marco MD, Vita FD. Impact of second-line treatment (2L T) in advanced pancreatic cancer (APDAC) patients (pts) receiving first line Nab-Paclitaxel (nab-P) Gemcitabine (G): an Italian multicentre real life experience.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w:t>
      </w:r>
      <w:r w:rsidR="00A210DA" w:rsidRPr="00A210DA">
        <w:rPr>
          <w:rFonts w:ascii="Book Antiqua" w:eastAsia="宋体" w:hAnsi="Book Antiqua" w:cs="宋体"/>
          <w:b/>
          <w:sz w:val="24"/>
          <w:szCs w:val="24"/>
          <w:lang w:val="en-US" w:eastAsia="zh-CN"/>
        </w:rPr>
        <w:t xml:space="preserve"> 34</w:t>
      </w:r>
      <w:r w:rsidR="00A210DA" w:rsidRPr="00A210DA">
        <w:rPr>
          <w:rFonts w:ascii="Book Antiqua" w:eastAsia="宋体" w:hAnsi="Book Antiqua" w:cs="宋体"/>
          <w:sz w:val="24"/>
          <w:szCs w:val="24"/>
          <w:lang w:val="en-US" w:eastAsia="zh-CN"/>
        </w:rPr>
        <w:t>: suppl: abstr 4124</w:t>
      </w:r>
    </w:p>
    <w:p w14:paraId="56A68E80"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76 </w:t>
      </w:r>
      <w:r w:rsidRPr="00A210DA">
        <w:rPr>
          <w:rFonts w:ascii="Book Antiqua" w:eastAsia="宋体" w:hAnsi="Book Antiqua" w:cs="宋体"/>
          <w:b/>
          <w:bCs/>
          <w:sz w:val="24"/>
          <w:szCs w:val="24"/>
          <w:lang w:val="en-US" w:eastAsia="zh-CN"/>
        </w:rPr>
        <w:t>Chiorean EG</w:t>
      </w:r>
      <w:r w:rsidRPr="00A210DA">
        <w:rPr>
          <w:rFonts w:ascii="Book Antiqua" w:eastAsia="宋体" w:hAnsi="Book Antiqua" w:cs="宋体"/>
          <w:sz w:val="24"/>
          <w:szCs w:val="24"/>
          <w:lang w:val="en-US" w:eastAsia="zh-CN"/>
        </w:rPr>
        <w:t xml:space="preserve">, Von Hoff DD, Tabernero J, El-Maraghi R, Ma WW, Reni M, Harris M, Whorf R, Liu H, Li JS, Manax V, Romano A, Lu B, Goldstein D. Second-line therapy after nab-paclitaxel plus gemcitabine or after gemcitabine for patients with metastatic pancreatic cancer. </w:t>
      </w:r>
      <w:r w:rsidRPr="00A210DA">
        <w:rPr>
          <w:rFonts w:ascii="Book Antiqua" w:eastAsia="宋体" w:hAnsi="Book Antiqua" w:cs="宋体"/>
          <w:i/>
          <w:iCs/>
          <w:sz w:val="24"/>
          <w:szCs w:val="24"/>
          <w:lang w:val="en-US" w:eastAsia="zh-CN"/>
        </w:rPr>
        <w:t>Br J Cancer</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115</w:t>
      </w:r>
      <w:r w:rsidRPr="00A210DA">
        <w:rPr>
          <w:rFonts w:ascii="Book Antiqua" w:eastAsia="宋体" w:hAnsi="Book Antiqua" w:cs="宋体"/>
          <w:sz w:val="24"/>
          <w:szCs w:val="24"/>
          <w:lang w:val="en-US" w:eastAsia="zh-CN"/>
        </w:rPr>
        <w:t>: 188-194 [PMID: 27351217 DOI: 10.1038/bjc.2016.185]</w:t>
      </w:r>
    </w:p>
    <w:p w14:paraId="4EB5ACF3"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77 </w:t>
      </w:r>
      <w:r w:rsidRPr="00A210DA">
        <w:rPr>
          <w:rFonts w:ascii="Book Antiqua" w:eastAsia="宋体" w:hAnsi="Book Antiqua" w:cs="宋体"/>
          <w:b/>
          <w:bCs/>
          <w:sz w:val="24"/>
          <w:szCs w:val="24"/>
          <w:lang w:val="en-US" w:eastAsia="zh-CN"/>
        </w:rPr>
        <w:t>Pelzer U</w:t>
      </w:r>
      <w:r w:rsidRPr="00A210DA">
        <w:rPr>
          <w:rFonts w:ascii="Book Antiqua" w:eastAsia="宋体" w:hAnsi="Book Antiqua" w:cs="宋体"/>
          <w:sz w:val="24"/>
          <w:szCs w:val="24"/>
          <w:lang w:val="en-US" w:eastAsia="zh-CN"/>
        </w:rPr>
        <w:t xml:space="preserve">, Schwaner I, Stieler J, Adler M, Seraphin J, Dörken B, Riess H, Oettle H. Best supportive care (BSC) versus oxaliplatin, folinic acid and 5-fluorouracil (OFF) plus BSC in patients for second-line advanced pancreatic cancer: a phase III-study from the German CONKO-study group. </w:t>
      </w:r>
      <w:r w:rsidRPr="00A210DA">
        <w:rPr>
          <w:rFonts w:ascii="Book Antiqua" w:eastAsia="宋体" w:hAnsi="Book Antiqua" w:cs="宋体"/>
          <w:i/>
          <w:iCs/>
          <w:sz w:val="24"/>
          <w:szCs w:val="24"/>
          <w:lang w:val="en-US" w:eastAsia="zh-CN"/>
        </w:rPr>
        <w:t>Eur J Cancer</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47</w:t>
      </w:r>
      <w:r w:rsidRPr="00A210DA">
        <w:rPr>
          <w:rFonts w:ascii="Book Antiqua" w:eastAsia="宋体" w:hAnsi="Book Antiqua" w:cs="宋体"/>
          <w:sz w:val="24"/>
          <w:szCs w:val="24"/>
          <w:lang w:val="en-US" w:eastAsia="zh-CN"/>
        </w:rPr>
        <w:t>: 1676-1681 [PMID: 21565490 DOI: 10.1016/j.ejca.2011.04.011]</w:t>
      </w:r>
    </w:p>
    <w:p w14:paraId="2AB8C80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78 </w:t>
      </w:r>
      <w:r w:rsidRPr="00A210DA">
        <w:rPr>
          <w:rFonts w:ascii="Book Antiqua" w:eastAsia="宋体" w:hAnsi="Book Antiqua" w:cs="宋体"/>
          <w:b/>
          <w:bCs/>
          <w:sz w:val="24"/>
          <w:szCs w:val="24"/>
          <w:lang w:val="en-US" w:eastAsia="zh-CN"/>
        </w:rPr>
        <w:t>Oettle H</w:t>
      </w:r>
      <w:r w:rsidRPr="00A210DA">
        <w:rPr>
          <w:rFonts w:ascii="Book Antiqua" w:eastAsia="宋体" w:hAnsi="Book Antiqua" w:cs="宋体"/>
          <w:sz w:val="24"/>
          <w:szCs w:val="24"/>
          <w:lang w:val="en-US" w:eastAsia="zh-CN"/>
        </w:rPr>
        <w:t xml:space="preserve">, Riess H, Stieler JM, Heil G, Schwaner I, Seraphin J, Görner M, Mölle M, Greten TF, Lakner V, Bischoff S, Sinn M, Dörken B, Pelzer U. Second-line oxaliplatin, folinic acid, and fluorouracil versus folinic acid and fluorouracil alone for gemcitabine-refractory pancreatic cancer: outcomes from the CONKO-003 trial.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2014; </w:t>
      </w:r>
      <w:r w:rsidRPr="00A210DA">
        <w:rPr>
          <w:rFonts w:ascii="Book Antiqua" w:eastAsia="宋体" w:hAnsi="Book Antiqua" w:cs="宋体"/>
          <w:b/>
          <w:bCs/>
          <w:sz w:val="24"/>
          <w:szCs w:val="24"/>
          <w:lang w:val="en-US" w:eastAsia="zh-CN"/>
        </w:rPr>
        <w:t>32</w:t>
      </w:r>
      <w:r w:rsidRPr="00A210DA">
        <w:rPr>
          <w:rFonts w:ascii="Book Antiqua" w:eastAsia="宋体" w:hAnsi="Book Antiqua" w:cs="宋体"/>
          <w:sz w:val="24"/>
          <w:szCs w:val="24"/>
          <w:lang w:val="en-US" w:eastAsia="zh-CN"/>
        </w:rPr>
        <w:t>: 2423-2429 [PMID: 24982456 DOI: 10.1200/JCO.2013.53.6995]</w:t>
      </w:r>
    </w:p>
    <w:p w14:paraId="0DDFC2DD" w14:textId="5A341859"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79 </w:t>
      </w:r>
      <w:r w:rsidRPr="00A210DA">
        <w:rPr>
          <w:rFonts w:ascii="Book Antiqua" w:eastAsia="宋体" w:hAnsi="Book Antiqua" w:cs="宋体"/>
          <w:b/>
          <w:bCs/>
          <w:sz w:val="24"/>
          <w:szCs w:val="24"/>
          <w:lang w:val="en-US" w:eastAsia="zh-CN"/>
        </w:rPr>
        <w:t>Gill S</w:t>
      </w:r>
      <w:r w:rsidRPr="00A210DA">
        <w:rPr>
          <w:rFonts w:ascii="Book Antiqua" w:eastAsia="宋体" w:hAnsi="Book Antiqua" w:cs="宋体"/>
          <w:sz w:val="24"/>
          <w:szCs w:val="24"/>
          <w:lang w:val="en-US" w:eastAsia="zh-CN"/>
        </w:rPr>
        <w:t xml:space="preserve">, Ko YJ, Cripps C, Beaudoin A, Dhesy-Thind S, Zulfiqar M, Zalewski P, Do T, Cano P, Lam WY, Dowden S, Grassin H, Stewart J, Moore M. PANCREOX: A Randomized Phase III Study of 5-Fluorouracil/Leucovorin With or Without Oxaliplatin for Second-Line Advanced Pancreatic Cancer in Patients Who Have Received </w:t>
      </w:r>
      <w:r w:rsidRPr="00A210DA">
        <w:rPr>
          <w:rFonts w:ascii="Book Antiqua" w:eastAsia="宋体" w:hAnsi="Book Antiqua" w:cs="宋体"/>
          <w:sz w:val="24"/>
          <w:szCs w:val="24"/>
          <w:lang w:val="en-US" w:eastAsia="zh-CN"/>
        </w:rPr>
        <w:lastRenderedPageBreak/>
        <w:t xml:space="preserve">Gemcitabine-Based Chemotherapy.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2016 [PMID: 27621395 DOI: 10.1200/JCO.2016.68.5776]</w:t>
      </w:r>
    </w:p>
    <w:p w14:paraId="5C4362D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80 </w:t>
      </w:r>
      <w:r w:rsidRPr="00A210DA">
        <w:rPr>
          <w:rFonts w:ascii="Book Antiqua" w:eastAsia="宋体" w:hAnsi="Book Antiqua" w:cs="宋体"/>
          <w:b/>
          <w:bCs/>
          <w:sz w:val="24"/>
          <w:szCs w:val="24"/>
          <w:lang w:val="en-US" w:eastAsia="zh-CN"/>
        </w:rPr>
        <w:t>Wang-Gillam A</w:t>
      </w:r>
      <w:r w:rsidRPr="00A210DA">
        <w:rPr>
          <w:rFonts w:ascii="Book Antiqua" w:eastAsia="宋体" w:hAnsi="Book Antiqua" w:cs="宋体"/>
          <w:sz w:val="24"/>
          <w:szCs w:val="24"/>
          <w:lang w:val="en-US" w:eastAsia="zh-CN"/>
        </w:rPr>
        <w:t xml:space="preserve">, Li CP, Bodoky G, Dean A, Shan YS, Jameson G, Macarulla T, Lee KH, Cunningham D, Blanc JF, Hubner RA, Chiu CF, Schwartsmann G, Siveke JT, Braiteh F, Moyo V, Belanger B, Dhindsa N, Bayever E, Von Hoff DD, Chen LT. Nanoliposomal irinotecan with fluorouracil and folinic acid in metastatic pancreatic cancer after previous gemcitabine-based therapy (NAPOLI-1): a global, randomised, open-label, phase 3 trial. </w:t>
      </w:r>
      <w:r w:rsidRPr="00A210DA">
        <w:rPr>
          <w:rFonts w:ascii="Book Antiqua" w:eastAsia="宋体" w:hAnsi="Book Antiqua" w:cs="宋体"/>
          <w:i/>
          <w:iCs/>
          <w:sz w:val="24"/>
          <w:szCs w:val="24"/>
          <w:lang w:val="en-US" w:eastAsia="zh-CN"/>
        </w:rPr>
        <w:t>Lancet</w:t>
      </w:r>
      <w:r w:rsidRPr="00A210DA">
        <w:rPr>
          <w:rFonts w:ascii="Book Antiqua" w:eastAsia="宋体" w:hAnsi="Book Antiqua" w:cs="宋体"/>
          <w:sz w:val="24"/>
          <w:szCs w:val="24"/>
          <w:lang w:val="en-US" w:eastAsia="zh-CN"/>
        </w:rPr>
        <w:t xml:space="preserve"> 2016; </w:t>
      </w:r>
      <w:r w:rsidRPr="00A210DA">
        <w:rPr>
          <w:rFonts w:ascii="Book Antiqua" w:eastAsia="宋体" w:hAnsi="Book Antiqua" w:cs="宋体"/>
          <w:b/>
          <w:bCs/>
          <w:sz w:val="24"/>
          <w:szCs w:val="24"/>
          <w:lang w:val="en-US" w:eastAsia="zh-CN"/>
        </w:rPr>
        <w:t>387</w:t>
      </w:r>
      <w:r w:rsidRPr="00A210DA">
        <w:rPr>
          <w:rFonts w:ascii="Book Antiqua" w:eastAsia="宋体" w:hAnsi="Book Antiqua" w:cs="宋体"/>
          <w:sz w:val="24"/>
          <w:szCs w:val="24"/>
          <w:lang w:val="en-US" w:eastAsia="zh-CN"/>
        </w:rPr>
        <w:t>: 545-557 [PMID: 26615328 DOI: 10.1016/S0140-</w:t>
      </w:r>
      <w:proofErr w:type="gramStart"/>
      <w:r w:rsidRPr="00A210DA">
        <w:rPr>
          <w:rFonts w:ascii="Book Antiqua" w:eastAsia="宋体" w:hAnsi="Book Antiqua" w:cs="宋体"/>
          <w:sz w:val="24"/>
          <w:szCs w:val="24"/>
          <w:lang w:val="en-US" w:eastAsia="zh-CN"/>
        </w:rPr>
        <w:t>6736(</w:t>
      </w:r>
      <w:proofErr w:type="gramEnd"/>
      <w:r w:rsidRPr="00A210DA">
        <w:rPr>
          <w:rFonts w:ascii="Book Antiqua" w:eastAsia="宋体" w:hAnsi="Book Antiqua" w:cs="宋体"/>
          <w:sz w:val="24"/>
          <w:szCs w:val="24"/>
          <w:lang w:val="en-US" w:eastAsia="zh-CN"/>
        </w:rPr>
        <w:t>15)00986-1]</w:t>
      </w:r>
    </w:p>
    <w:p w14:paraId="2033A1AE"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81 </w:t>
      </w:r>
      <w:r w:rsidRPr="00A210DA">
        <w:rPr>
          <w:rFonts w:ascii="Book Antiqua" w:eastAsia="宋体" w:hAnsi="Book Antiqua" w:cs="宋体"/>
          <w:b/>
          <w:bCs/>
          <w:sz w:val="24"/>
          <w:szCs w:val="24"/>
          <w:lang w:val="en-US" w:eastAsia="zh-CN"/>
        </w:rPr>
        <w:t>Neesse A</w:t>
      </w:r>
      <w:r w:rsidRPr="00A210DA">
        <w:rPr>
          <w:rFonts w:ascii="Book Antiqua" w:eastAsia="宋体" w:hAnsi="Book Antiqua" w:cs="宋体"/>
          <w:sz w:val="24"/>
          <w:szCs w:val="24"/>
          <w:lang w:val="en-US" w:eastAsia="zh-CN"/>
        </w:rPr>
        <w:t xml:space="preserve">, Michl P, Frese KK, Feig C, Cook N, Jacobetz MA, Lolkema MP, Buchholz M, Olive KP, Gress TM, Tuveson DA. </w:t>
      </w:r>
      <w:proofErr w:type="gramStart"/>
      <w:r w:rsidRPr="00A210DA">
        <w:rPr>
          <w:rFonts w:ascii="Book Antiqua" w:eastAsia="宋体" w:hAnsi="Book Antiqua" w:cs="宋体"/>
          <w:sz w:val="24"/>
          <w:szCs w:val="24"/>
          <w:lang w:val="en-US" w:eastAsia="zh-CN"/>
        </w:rPr>
        <w:t>Stromal biology and therapy in pancreatic cancer.</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Gut</w:t>
      </w:r>
      <w:r w:rsidRPr="00A210DA">
        <w:rPr>
          <w:rFonts w:ascii="Book Antiqua" w:eastAsia="宋体" w:hAnsi="Book Antiqua" w:cs="宋体"/>
          <w:sz w:val="24"/>
          <w:szCs w:val="24"/>
          <w:lang w:val="en-US" w:eastAsia="zh-CN"/>
        </w:rPr>
        <w:t xml:space="preserve"> 2011; </w:t>
      </w:r>
      <w:r w:rsidRPr="00A210DA">
        <w:rPr>
          <w:rFonts w:ascii="Book Antiqua" w:eastAsia="宋体" w:hAnsi="Book Antiqua" w:cs="宋体"/>
          <w:b/>
          <w:bCs/>
          <w:sz w:val="24"/>
          <w:szCs w:val="24"/>
          <w:lang w:val="en-US" w:eastAsia="zh-CN"/>
        </w:rPr>
        <w:t>60</w:t>
      </w:r>
      <w:r w:rsidRPr="00A210DA">
        <w:rPr>
          <w:rFonts w:ascii="Book Antiqua" w:eastAsia="宋体" w:hAnsi="Book Antiqua" w:cs="宋体"/>
          <w:sz w:val="24"/>
          <w:szCs w:val="24"/>
          <w:lang w:val="en-US" w:eastAsia="zh-CN"/>
        </w:rPr>
        <w:t>: 861-868 [PMID: 20966025 DOI: 10.1136/gut.2010.226092]</w:t>
      </w:r>
    </w:p>
    <w:p w14:paraId="77CE664D"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82 </w:t>
      </w:r>
      <w:r w:rsidRPr="00A210DA">
        <w:rPr>
          <w:rFonts w:ascii="Book Antiqua" w:eastAsia="宋体" w:hAnsi="Book Antiqua" w:cs="宋体"/>
          <w:b/>
          <w:bCs/>
          <w:sz w:val="24"/>
          <w:szCs w:val="24"/>
          <w:lang w:val="en-US" w:eastAsia="zh-CN"/>
        </w:rPr>
        <w:t>Neesse A</w:t>
      </w:r>
      <w:r w:rsidRPr="00A210DA">
        <w:rPr>
          <w:rFonts w:ascii="Book Antiqua" w:eastAsia="宋体" w:hAnsi="Book Antiqua" w:cs="宋体"/>
          <w:sz w:val="24"/>
          <w:szCs w:val="24"/>
          <w:lang w:val="en-US" w:eastAsia="zh-CN"/>
        </w:rPr>
        <w:t xml:space="preserve">, Algül H, Tuveson DA, Gress TM. Stromal biology and therapy in pancreatic cancer: a changing paradigm. </w:t>
      </w:r>
      <w:r w:rsidRPr="00A210DA">
        <w:rPr>
          <w:rFonts w:ascii="Book Antiqua" w:eastAsia="宋体" w:hAnsi="Book Antiqua" w:cs="宋体"/>
          <w:i/>
          <w:iCs/>
          <w:sz w:val="24"/>
          <w:szCs w:val="24"/>
          <w:lang w:val="en-US" w:eastAsia="zh-CN"/>
        </w:rPr>
        <w:t>Gut</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64</w:t>
      </w:r>
      <w:r w:rsidRPr="00A210DA">
        <w:rPr>
          <w:rFonts w:ascii="Book Antiqua" w:eastAsia="宋体" w:hAnsi="Book Antiqua" w:cs="宋体"/>
          <w:sz w:val="24"/>
          <w:szCs w:val="24"/>
          <w:lang w:val="en-US" w:eastAsia="zh-CN"/>
        </w:rPr>
        <w:t>: 1476-1484 [PMID: 25994217 DOI: 10.1136/gutjnl-2015-309304]</w:t>
      </w:r>
    </w:p>
    <w:p w14:paraId="44378CDC"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proofErr w:type="gramStart"/>
      <w:r w:rsidRPr="00A210DA">
        <w:rPr>
          <w:rFonts w:ascii="Book Antiqua" w:eastAsia="宋体" w:hAnsi="Book Antiqua" w:cs="宋体"/>
          <w:sz w:val="24"/>
          <w:szCs w:val="24"/>
          <w:lang w:val="en-US" w:eastAsia="zh-CN"/>
        </w:rPr>
        <w:t xml:space="preserve">83 </w:t>
      </w:r>
      <w:r w:rsidRPr="00A210DA">
        <w:rPr>
          <w:rFonts w:ascii="Book Antiqua" w:eastAsia="宋体" w:hAnsi="Book Antiqua" w:cs="宋体"/>
          <w:b/>
          <w:bCs/>
          <w:sz w:val="24"/>
          <w:szCs w:val="24"/>
          <w:lang w:val="en-US" w:eastAsia="zh-CN"/>
        </w:rPr>
        <w:t>Xie D</w:t>
      </w:r>
      <w:r w:rsidRPr="00A210DA">
        <w:rPr>
          <w:rFonts w:ascii="Book Antiqua" w:eastAsia="宋体" w:hAnsi="Book Antiqua" w:cs="宋体"/>
          <w:sz w:val="24"/>
          <w:szCs w:val="24"/>
          <w:lang w:val="en-US" w:eastAsia="zh-CN"/>
        </w:rPr>
        <w:t>, Xie K. Pancreatic cancer stromal biology and therapy.</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Genes Dis</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2</w:t>
      </w:r>
      <w:r w:rsidRPr="00A210DA">
        <w:rPr>
          <w:rFonts w:ascii="Book Antiqua" w:eastAsia="宋体" w:hAnsi="Book Antiqua" w:cs="宋体"/>
          <w:sz w:val="24"/>
          <w:szCs w:val="24"/>
          <w:lang w:val="en-US" w:eastAsia="zh-CN"/>
        </w:rPr>
        <w:t>: 133-143 [PMID: 26114155 DOI: 10.1016/j.gendis.2015.01.002]</w:t>
      </w:r>
    </w:p>
    <w:p w14:paraId="2223BB8D"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84 </w:t>
      </w:r>
      <w:r w:rsidRPr="00A210DA">
        <w:rPr>
          <w:rFonts w:ascii="Book Antiqua" w:eastAsia="宋体" w:hAnsi="Book Antiqua" w:cs="宋体"/>
          <w:b/>
          <w:bCs/>
          <w:sz w:val="24"/>
          <w:szCs w:val="24"/>
          <w:lang w:val="en-US" w:eastAsia="zh-CN"/>
        </w:rPr>
        <w:t>Hurwitz HI</w:t>
      </w:r>
      <w:r w:rsidRPr="00A210DA">
        <w:rPr>
          <w:rFonts w:ascii="Book Antiqua" w:eastAsia="宋体" w:hAnsi="Book Antiqua" w:cs="宋体"/>
          <w:sz w:val="24"/>
          <w:szCs w:val="24"/>
          <w:lang w:val="en-US" w:eastAsia="zh-CN"/>
        </w:rPr>
        <w:t xml:space="preserve">, Uppal N, Wagner SA, Bendell JC, Beck JT, Wade SM, Nemunaitis JJ, Stella PJ, Pipas JM, Wainberg ZA, Manges R, Garrett WM, Hunter DS, Clark J, Leopold L, Sandor V, Levy RS. Randomized, </w:t>
      </w:r>
      <w:proofErr w:type="gramStart"/>
      <w:r w:rsidRPr="00A210DA">
        <w:rPr>
          <w:rFonts w:ascii="Book Antiqua" w:eastAsia="宋体" w:hAnsi="Book Antiqua" w:cs="宋体"/>
          <w:sz w:val="24"/>
          <w:szCs w:val="24"/>
          <w:lang w:val="en-US" w:eastAsia="zh-CN"/>
        </w:rPr>
        <w:t>Double-Blind</w:t>
      </w:r>
      <w:proofErr w:type="gramEnd"/>
      <w:r w:rsidRPr="00A210DA">
        <w:rPr>
          <w:rFonts w:ascii="Book Antiqua" w:eastAsia="宋体" w:hAnsi="Book Antiqua" w:cs="宋体"/>
          <w:sz w:val="24"/>
          <w:szCs w:val="24"/>
          <w:lang w:val="en-US" w:eastAsia="zh-CN"/>
        </w:rPr>
        <w:t xml:space="preserve">, Phase II Study of Ruxolitinib or Placebo in Combination With Capecitabine in Patients With Metastatic Pancreatic Cancer for Whom Therapy With Gemcitabine Has Failed.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33</w:t>
      </w:r>
      <w:r w:rsidRPr="00A210DA">
        <w:rPr>
          <w:rFonts w:ascii="Book Antiqua" w:eastAsia="宋体" w:hAnsi="Book Antiqua" w:cs="宋体"/>
          <w:sz w:val="24"/>
          <w:szCs w:val="24"/>
          <w:lang w:val="en-US" w:eastAsia="zh-CN"/>
        </w:rPr>
        <w:t>: 4039-4047 [PMID: 26351344 DOI: 10.1200/JCO.2015.61.4578]</w:t>
      </w:r>
    </w:p>
    <w:p w14:paraId="4FDECBB7" w14:textId="26805905"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85 </w:t>
      </w:r>
      <w:r w:rsidR="00A210DA" w:rsidRPr="00A210DA">
        <w:rPr>
          <w:rFonts w:ascii="Book Antiqua" w:eastAsia="宋体" w:hAnsi="Book Antiqua" w:cs="宋体"/>
          <w:b/>
          <w:sz w:val="24"/>
          <w:szCs w:val="24"/>
          <w:lang w:val="en-US" w:eastAsia="zh-CN"/>
        </w:rPr>
        <w:t>Cutsem EV</w:t>
      </w:r>
      <w:r w:rsidR="00A210DA" w:rsidRPr="00A210DA">
        <w:rPr>
          <w:rFonts w:ascii="Book Antiqua" w:eastAsia="宋体" w:hAnsi="Book Antiqua" w:cs="宋体"/>
          <w:sz w:val="24"/>
          <w:szCs w:val="24"/>
          <w:lang w:val="en-US" w:eastAsia="zh-CN"/>
        </w:rPr>
        <w:t>, Lenz H, Furuse J, Tabernero J, Heinemann V, Ioka T, Bazin I, Ueno M, Cs</w:t>
      </w:r>
      <w:r w:rsidRPr="00594ED7">
        <w:rPr>
          <w:rFonts w:ascii="Book Antiqua" w:hAnsi="Book Antiqua" w:cs="Calibri"/>
        </w:rPr>
        <w:t>Ã</w:t>
      </w:r>
      <w:r w:rsidR="00A210DA" w:rsidRPr="00A210DA">
        <w:rPr>
          <w:rFonts w:ascii="Book Antiqua" w:eastAsia="宋体" w:hAnsi="Book Antiqua" w:cs="宋体"/>
          <w:sz w:val="24"/>
          <w:szCs w:val="24"/>
          <w:lang w:val="en-US" w:eastAsia="zh-CN"/>
        </w:rPr>
        <w:t xml:space="preserve">szi T, Wasan H, Melichar B, Karasek P, Macarulla TM, Guillen C, Kalinka-Warzocha E, Horvath Z, Prenen H, Schlichting M, Ibrahim A, Bendell JC. MAESTRO: A randomized, </w:t>
      </w:r>
      <w:proofErr w:type="gramStart"/>
      <w:r w:rsidR="00A210DA" w:rsidRPr="00A210DA">
        <w:rPr>
          <w:rFonts w:ascii="Book Antiqua" w:eastAsia="宋体" w:hAnsi="Book Antiqua" w:cs="宋体"/>
          <w:sz w:val="24"/>
          <w:szCs w:val="24"/>
          <w:lang w:val="en-US" w:eastAsia="zh-CN"/>
        </w:rPr>
        <w:t>double-blind</w:t>
      </w:r>
      <w:proofErr w:type="gramEnd"/>
      <w:r w:rsidR="00A210DA" w:rsidRPr="00A210DA">
        <w:rPr>
          <w:rFonts w:ascii="Book Antiqua" w:eastAsia="宋体" w:hAnsi="Book Antiqua" w:cs="宋体"/>
          <w:sz w:val="24"/>
          <w:szCs w:val="24"/>
          <w:lang w:val="en-US" w:eastAsia="zh-CN"/>
        </w:rPr>
        <w:t xml:space="preserve"> phase III study of evofosfamide (Evo) in combination with gemcitabine (Gem) in previously untreated patients (pts) with metastatic or locally advanced unresectable pancreatic ductal adenocarcinoma (PDAC).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4007</w:t>
      </w:r>
    </w:p>
    <w:p w14:paraId="313A0DDD" w14:textId="4F7AE593"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86 </w:t>
      </w:r>
      <w:r w:rsidR="00A210DA" w:rsidRPr="00A210DA">
        <w:rPr>
          <w:rFonts w:ascii="Book Antiqua" w:eastAsia="宋体" w:hAnsi="Book Antiqua" w:cs="宋体"/>
          <w:b/>
          <w:sz w:val="24"/>
          <w:szCs w:val="24"/>
          <w:lang w:val="en-US" w:eastAsia="zh-CN"/>
        </w:rPr>
        <w:t>Bullock AJ</w:t>
      </w:r>
      <w:r w:rsidR="00A210DA" w:rsidRPr="00A210DA">
        <w:rPr>
          <w:rFonts w:ascii="Book Antiqua" w:eastAsia="宋体" w:hAnsi="Book Antiqua" w:cs="宋体"/>
          <w:sz w:val="24"/>
          <w:szCs w:val="24"/>
          <w:lang w:val="en-US" w:eastAsia="zh-CN"/>
        </w:rPr>
        <w:t>, Hingorani SR, Wu XW, Jiang P, Chondros D, Khelifa S, Aldrich C, Pu J, Hendifar AE. Final analysis of stage 1 data from a randomized phase II study of PEGPH20 plus nab-Paclitaxel/gemcitabine in stage IV previously untreated pancreatic cancer patients (pts), utilizing Ventana companion diagnostic assay.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4104</w:t>
      </w:r>
    </w:p>
    <w:p w14:paraId="1B329DB8" w14:textId="60341970"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87</w:t>
      </w:r>
      <w:r w:rsidRPr="00E5689E">
        <w:rPr>
          <w:rFonts w:ascii="Book Antiqua" w:eastAsia="宋体" w:hAnsi="Book Antiqua" w:cs="宋体"/>
          <w:b/>
          <w:sz w:val="24"/>
          <w:szCs w:val="24"/>
          <w:lang w:val="en-US" w:eastAsia="zh-CN"/>
        </w:rPr>
        <w:t xml:space="preserve"> </w:t>
      </w:r>
      <w:r w:rsidR="00A210DA" w:rsidRPr="00A210DA">
        <w:rPr>
          <w:rFonts w:ascii="Book Antiqua" w:eastAsia="宋体" w:hAnsi="Book Antiqua" w:cs="宋体"/>
          <w:b/>
          <w:sz w:val="24"/>
          <w:szCs w:val="24"/>
          <w:lang w:val="en-US" w:eastAsia="zh-CN"/>
        </w:rPr>
        <w:t>Borazanci EH</w:t>
      </w:r>
      <w:r w:rsidR="00A210DA" w:rsidRPr="00A210DA">
        <w:rPr>
          <w:rFonts w:ascii="Book Antiqua" w:eastAsia="宋体" w:hAnsi="Book Antiqua" w:cs="宋体"/>
          <w:sz w:val="24"/>
          <w:szCs w:val="24"/>
          <w:lang w:val="en-US" w:eastAsia="zh-CN"/>
        </w:rPr>
        <w:t>, Hong DS, Gutierrez M, Rasco DW, Reid TR, Veeder MH, Tawashi A, Lin J, Dimery IW. Ibrutinib durvalumab (MEDI4736) in patients (pts) with relapsed or refractory (R/R) pancreatic adenocarcinoma (PAC): A phase Ib/II multicenter study. American Society of Clinical Oncology Gastrointestinal Cancers Symposium</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w:t>
      </w:r>
      <w:r w:rsidR="00A210DA" w:rsidRPr="00A210DA">
        <w:rPr>
          <w:rFonts w:ascii="Book Antiqua" w:eastAsia="宋体" w:hAnsi="Book Antiqua" w:cs="宋体"/>
          <w:b/>
          <w:sz w:val="24"/>
          <w:szCs w:val="24"/>
          <w:lang w:val="en-US" w:eastAsia="zh-CN"/>
        </w:rPr>
        <w:t xml:space="preserve"> 34</w:t>
      </w:r>
      <w:r w:rsidR="00A210DA" w:rsidRPr="00A210DA">
        <w:rPr>
          <w:rFonts w:ascii="Book Antiqua" w:eastAsia="宋体" w:hAnsi="Book Antiqua" w:cs="宋体"/>
          <w:sz w:val="24"/>
          <w:szCs w:val="24"/>
          <w:lang w:val="en-US" w:eastAsia="zh-CN"/>
        </w:rPr>
        <w:t>: suppl-4S: abstr TPS484</w:t>
      </w:r>
    </w:p>
    <w:p w14:paraId="7FD96BCA" w14:textId="39562D5B"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88 </w:t>
      </w:r>
      <w:r w:rsidR="00A210DA" w:rsidRPr="00A210DA">
        <w:rPr>
          <w:rFonts w:ascii="Book Antiqua" w:eastAsia="宋体" w:hAnsi="Book Antiqua" w:cs="宋体"/>
          <w:b/>
          <w:sz w:val="24"/>
          <w:szCs w:val="24"/>
          <w:lang w:val="en-US" w:eastAsia="zh-CN"/>
        </w:rPr>
        <w:t>Jordan E</w:t>
      </w:r>
      <w:r w:rsidR="00A210DA" w:rsidRPr="00A210DA">
        <w:rPr>
          <w:rFonts w:ascii="Book Antiqua" w:eastAsia="宋体" w:hAnsi="Book Antiqua" w:cs="宋体"/>
          <w:sz w:val="24"/>
          <w:szCs w:val="24"/>
          <w:lang w:val="en-US" w:eastAsia="zh-CN"/>
        </w:rPr>
        <w:t xml:space="preserve">, Lowery MA, Ptashkin R, Zehir A, Berger MF, Maynard H, Glassman DC, Covington CM, Schultz N, Abou-Alfa G, Harding JJ, Klimstra DS, Hechtman JF, Hyman DM, Allen PJ, Yu KH, Solit DB, Iacobuzio-Donahue C, Leach SD, O'Reilly EM. </w:t>
      </w:r>
      <w:proofErr w:type="gramStart"/>
      <w:r w:rsidR="00A210DA" w:rsidRPr="00A210DA">
        <w:rPr>
          <w:rFonts w:ascii="Book Antiqua" w:eastAsia="宋体" w:hAnsi="Book Antiqua" w:cs="宋体"/>
          <w:sz w:val="24"/>
          <w:szCs w:val="24"/>
          <w:lang w:val="en-US" w:eastAsia="zh-CN"/>
        </w:rPr>
        <w:t>Genomic profiling of pancreas ductal adenocarcinoma (PDA), actionability, and correlation with clinical phenotype.</w:t>
      </w:r>
      <w:proofErr w:type="gramEnd"/>
      <w:r w:rsidR="00A210DA" w:rsidRPr="00A210DA">
        <w:rPr>
          <w:rFonts w:ascii="Book Antiqua" w:eastAsia="宋体" w:hAnsi="Book Antiqua" w:cs="宋体"/>
          <w:sz w:val="24"/>
          <w:szCs w:val="24"/>
          <w:lang w:val="en-US" w:eastAsia="zh-CN"/>
        </w:rPr>
        <w:t xml:space="preserve">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4127</w:t>
      </w:r>
    </w:p>
    <w:p w14:paraId="53091D51" w14:textId="3E534CBA"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89 </w:t>
      </w:r>
      <w:r w:rsidR="00A210DA" w:rsidRPr="00A210DA">
        <w:rPr>
          <w:rFonts w:ascii="Book Antiqua" w:eastAsia="宋体" w:hAnsi="Book Antiqua" w:cs="宋体"/>
          <w:b/>
          <w:sz w:val="24"/>
          <w:szCs w:val="24"/>
          <w:lang w:val="en-US" w:eastAsia="zh-CN"/>
        </w:rPr>
        <w:t>Salem ME</w:t>
      </w:r>
      <w:r w:rsidR="00A210DA" w:rsidRPr="00A210DA">
        <w:rPr>
          <w:rFonts w:ascii="Book Antiqua" w:eastAsia="宋体" w:hAnsi="Book Antiqua" w:cs="宋体"/>
          <w:sz w:val="24"/>
          <w:szCs w:val="24"/>
          <w:lang w:val="en-US" w:eastAsia="zh-CN"/>
        </w:rPr>
        <w:t>, Marshall J, Feldman R, Pishvaian MJ, El-Deiry W, Hwang JJ, Lou E, Wang H, Gatalica Z, Reddy SK, Shields AF, Philip PA. Comparative molecular analyses of pancreatic cancer (PC): KRAS wild type vs. KRAS mutant tumors and primary tumors vs. distant metastases.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4130</w:t>
      </w:r>
    </w:p>
    <w:p w14:paraId="1FB68CDC" w14:textId="39F5EBAF"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90 </w:t>
      </w:r>
      <w:r w:rsidR="00A210DA" w:rsidRPr="00A210DA">
        <w:rPr>
          <w:rFonts w:ascii="Book Antiqua" w:eastAsia="宋体" w:hAnsi="Book Antiqua" w:cs="宋体"/>
          <w:b/>
          <w:sz w:val="24"/>
          <w:szCs w:val="24"/>
          <w:lang w:val="en-US" w:eastAsia="zh-CN"/>
        </w:rPr>
        <w:t>Melisi D</w:t>
      </w:r>
      <w:r w:rsidR="00A210DA" w:rsidRPr="00A210DA">
        <w:rPr>
          <w:rFonts w:ascii="Book Antiqua" w:eastAsia="宋体" w:hAnsi="Book Antiqua" w:cs="宋体"/>
          <w:sz w:val="24"/>
          <w:szCs w:val="24"/>
          <w:lang w:val="en-US" w:eastAsia="zh-CN"/>
        </w:rPr>
        <w:t xml:space="preserve">, Garcia-Carbonero R, Macarulla T, Pezet D, Deplanque G, Fuchs M, Trojan J, Oettle H, Kozloff M, Cleverly A, Gueorguieva I, Desaiah D, Lahn MMF, Blunt A, Benhadji KA, Tabernero J. </w:t>
      </w:r>
      <w:proofErr w:type="gramStart"/>
      <w:r w:rsidR="00A210DA" w:rsidRPr="00A210DA">
        <w:rPr>
          <w:rFonts w:ascii="Book Antiqua" w:eastAsia="宋体" w:hAnsi="Book Antiqua" w:cs="宋体"/>
          <w:sz w:val="24"/>
          <w:szCs w:val="24"/>
          <w:lang w:val="en-US" w:eastAsia="zh-CN"/>
        </w:rPr>
        <w:t>A phase II, double-blind study of galunisertib gemcitabine (GG) vs gemcitabine placebo (GP) in patients (pts) with unresectable pancreatic cancer (PC).</w:t>
      </w:r>
      <w:proofErr w:type="gramEnd"/>
      <w:r w:rsidR="00A210DA" w:rsidRPr="00A210DA">
        <w:rPr>
          <w:rFonts w:ascii="Book Antiqua" w:eastAsia="宋体" w:hAnsi="Book Antiqua" w:cs="宋体"/>
          <w:sz w:val="24"/>
          <w:szCs w:val="24"/>
          <w:lang w:val="en-US" w:eastAsia="zh-CN"/>
        </w:rPr>
        <w:t xml:space="preserve">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4019</w:t>
      </w:r>
    </w:p>
    <w:p w14:paraId="3946A4FF"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91 </w:t>
      </w:r>
      <w:r w:rsidRPr="00A210DA">
        <w:rPr>
          <w:rFonts w:ascii="Book Antiqua" w:eastAsia="宋体" w:hAnsi="Book Antiqua" w:cs="宋体"/>
          <w:b/>
          <w:bCs/>
          <w:sz w:val="24"/>
          <w:szCs w:val="24"/>
          <w:lang w:val="en-US" w:eastAsia="zh-CN"/>
        </w:rPr>
        <w:t>Boyd J</w:t>
      </w:r>
      <w:r w:rsidRPr="00A210DA">
        <w:rPr>
          <w:rFonts w:ascii="Book Antiqua" w:eastAsia="宋体" w:hAnsi="Book Antiqua" w:cs="宋体"/>
          <w:sz w:val="24"/>
          <w:szCs w:val="24"/>
          <w:lang w:val="en-US" w:eastAsia="zh-CN"/>
        </w:rPr>
        <w:t xml:space="preserve">, Sonoda Y, Federici MG, Bogomolniy F, Rhei E, Maresco DL, Saigo PE, Almadrones LA, Barakat RR, Brown CL, Chi DS, Curtin JP, Poynor EA, Hoskins WJ. </w:t>
      </w:r>
      <w:proofErr w:type="gramStart"/>
      <w:r w:rsidRPr="00A210DA">
        <w:rPr>
          <w:rFonts w:ascii="Book Antiqua" w:eastAsia="宋体" w:hAnsi="Book Antiqua" w:cs="宋体"/>
          <w:sz w:val="24"/>
          <w:szCs w:val="24"/>
          <w:lang w:val="en-US" w:eastAsia="zh-CN"/>
        </w:rPr>
        <w:lastRenderedPageBreak/>
        <w:t>Clinicopathologic features of BRCA-linked and sporadic ovarian cancer.</w:t>
      </w:r>
      <w:proofErr w:type="gramEnd"/>
      <w:r w:rsidRPr="00A210DA">
        <w:rPr>
          <w:rFonts w:ascii="Book Antiqua" w:eastAsia="宋体" w:hAnsi="Book Antiqua" w:cs="宋体"/>
          <w:sz w:val="24"/>
          <w:szCs w:val="24"/>
          <w:lang w:val="en-US" w:eastAsia="zh-CN"/>
        </w:rPr>
        <w:t xml:space="preserve"> </w:t>
      </w:r>
      <w:r w:rsidRPr="00A210DA">
        <w:rPr>
          <w:rFonts w:ascii="Book Antiqua" w:eastAsia="宋体" w:hAnsi="Book Antiqua" w:cs="宋体"/>
          <w:i/>
          <w:iCs/>
          <w:sz w:val="24"/>
          <w:szCs w:val="24"/>
          <w:lang w:val="en-US" w:eastAsia="zh-CN"/>
        </w:rPr>
        <w:t>JAMA</w:t>
      </w:r>
      <w:r w:rsidRPr="00A210DA">
        <w:rPr>
          <w:rFonts w:ascii="Book Antiqua" w:eastAsia="宋体" w:hAnsi="Book Antiqua" w:cs="宋体"/>
          <w:sz w:val="24"/>
          <w:szCs w:val="24"/>
          <w:lang w:val="en-US" w:eastAsia="zh-CN"/>
        </w:rPr>
        <w:t xml:space="preserve"> 2000; </w:t>
      </w:r>
      <w:r w:rsidRPr="00A210DA">
        <w:rPr>
          <w:rFonts w:ascii="Book Antiqua" w:eastAsia="宋体" w:hAnsi="Book Antiqua" w:cs="宋体"/>
          <w:b/>
          <w:bCs/>
          <w:sz w:val="24"/>
          <w:szCs w:val="24"/>
          <w:lang w:val="en-US" w:eastAsia="zh-CN"/>
        </w:rPr>
        <w:t>283</w:t>
      </w:r>
      <w:r w:rsidRPr="00A210DA">
        <w:rPr>
          <w:rFonts w:ascii="Book Antiqua" w:eastAsia="宋体" w:hAnsi="Book Antiqua" w:cs="宋体"/>
          <w:sz w:val="24"/>
          <w:szCs w:val="24"/>
          <w:lang w:val="en-US" w:eastAsia="zh-CN"/>
        </w:rPr>
        <w:t>: 2260-2265 [PMID: 10807385]</w:t>
      </w:r>
    </w:p>
    <w:p w14:paraId="663492A4"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92 </w:t>
      </w:r>
      <w:r w:rsidRPr="00A210DA">
        <w:rPr>
          <w:rFonts w:ascii="Book Antiqua" w:eastAsia="宋体" w:hAnsi="Book Antiqua" w:cs="宋体"/>
          <w:b/>
          <w:bCs/>
          <w:sz w:val="24"/>
          <w:szCs w:val="24"/>
          <w:lang w:val="en-US" w:eastAsia="zh-CN"/>
        </w:rPr>
        <w:t>Chetrit A</w:t>
      </w:r>
      <w:r w:rsidRPr="00A210DA">
        <w:rPr>
          <w:rFonts w:ascii="Book Antiqua" w:eastAsia="宋体" w:hAnsi="Book Antiqua" w:cs="宋体"/>
          <w:sz w:val="24"/>
          <w:szCs w:val="24"/>
          <w:lang w:val="en-US" w:eastAsia="zh-CN"/>
        </w:rPr>
        <w:t xml:space="preserve">, Hirsh-Yechezkel G, Ben-David Y, Lubin F, Friedman E, Sadetzki S. Effect of BRCA1/2 mutations on long-term survival of patients with invasive ovarian cancer: the national Israeli study of ovarian cancer.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2008; </w:t>
      </w:r>
      <w:r w:rsidRPr="00A210DA">
        <w:rPr>
          <w:rFonts w:ascii="Book Antiqua" w:eastAsia="宋体" w:hAnsi="Book Antiqua" w:cs="宋体"/>
          <w:b/>
          <w:bCs/>
          <w:sz w:val="24"/>
          <w:szCs w:val="24"/>
          <w:lang w:val="en-US" w:eastAsia="zh-CN"/>
        </w:rPr>
        <w:t>26</w:t>
      </w:r>
      <w:r w:rsidRPr="00A210DA">
        <w:rPr>
          <w:rFonts w:ascii="Book Antiqua" w:eastAsia="宋体" w:hAnsi="Book Antiqua" w:cs="宋体"/>
          <w:sz w:val="24"/>
          <w:szCs w:val="24"/>
          <w:lang w:val="en-US" w:eastAsia="zh-CN"/>
        </w:rPr>
        <w:t>: 20-25 [PMID: 18165636 DOI: 10.1200/JCO.2007.11.6905]</w:t>
      </w:r>
    </w:p>
    <w:p w14:paraId="09EA8CC6"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93 </w:t>
      </w:r>
      <w:r w:rsidRPr="00A210DA">
        <w:rPr>
          <w:rFonts w:ascii="Book Antiqua" w:eastAsia="宋体" w:hAnsi="Book Antiqua" w:cs="宋体"/>
          <w:b/>
          <w:bCs/>
          <w:sz w:val="24"/>
          <w:szCs w:val="24"/>
          <w:lang w:val="en-US" w:eastAsia="zh-CN"/>
        </w:rPr>
        <w:t>Vollebergh MA</w:t>
      </w:r>
      <w:r w:rsidRPr="00A210DA">
        <w:rPr>
          <w:rFonts w:ascii="Book Antiqua" w:eastAsia="宋体" w:hAnsi="Book Antiqua" w:cs="宋体"/>
          <w:sz w:val="24"/>
          <w:szCs w:val="24"/>
          <w:lang w:val="en-US" w:eastAsia="zh-CN"/>
        </w:rPr>
        <w:t xml:space="preserve">, Lips EH, Nederlof PM, Wessels LF, Wesseling J, Vd Vijver MJ, de Vries EG, van Tinteren H, Jonkers J, Hauptmann M, Rodenhuis S, Linn SC. Genomic patterns resembling BRCA1- and BRCA2-mutated breast cancers predict benefit of intensified carboplatin-based chemotherapy. </w:t>
      </w:r>
      <w:r w:rsidRPr="00A210DA">
        <w:rPr>
          <w:rFonts w:ascii="Book Antiqua" w:eastAsia="宋体" w:hAnsi="Book Antiqua" w:cs="宋体"/>
          <w:i/>
          <w:iCs/>
          <w:sz w:val="24"/>
          <w:szCs w:val="24"/>
          <w:lang w:val="en-US" w:eastAsia="zh-CN"/>
        </w:rPr>
        <w:t>Breast Cancer Res</w:t>
      </w:r>
      <w:r w:rsidRPr="00A210DA">
        <w:rPr>
          <w:rFonts w:ascii="Book Antiqua" w:eastAsia="宋体" w:hAnsi="Book Antiqua" w:cs="宋体"/>
          <w:sz w:val="24"/>
          <w:szCs w:val="24"/>
          <w:lang w:val="en-US" w:eastAsia="zh-CN"/>
        </w:rPr>
        <w:t xml:space="preserve"> 2014; </w:t>
      </w:r>
      <w:r w:rsidRPr="00A210DA">
        <w:rPr>
          <w:rFonts w:ascii="Book Antiqua" w:eastAsia="宋体" w:hAnsi="Book Antiqua" w:cs="宋体"/>
          <w:b/>
          <w:bCs/>
          <w:sz w:val="24"/>
          <w:szCs w:val="24"/>
          <w:lang w:val="en-US" w:eastAsia="zh-CN"/>
        </w:rPr>
        <w:t>16</w:t>
      </w:r>
      <w:r w:rsidRPr="00A210DA">
        <w:rPr>
          <w:rFonts w:ascii="Book Antiqua" w:eastAsia="宋体" w:hAnsi="Book Antiqua" w:cs="宋体"/>
          <w:sz w:val="24"/>
          <w:szCs w:val="24"/>
          <w:lang w:val="en-US" w:eastAsia="zh-CN"/>
        </w:rPr>
        <w:t>: R47 [PMID: 24887359 DOI: 10.1186/bcr3655]</w:t>
      </w:r>
    </w:p>
    <w:p w14:paraId="062750B0"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94 </w:t>
      </w:r>
      <w:r w:rsidRPr="00A210DA">
        <w:rPr>
          <w:rFonts w:ascii="Book Antiqua" w:eastAsia="宋体" w:hAnsi="Book Antiqua" w:cs="宋体"/>
          <w:b/>
          <w:bCs/>
          <w:sz w:val="24"/>
          <w:szCs w:val="24"/>
          <w:lang w:val="en-US" w:eastAsia="zh-CN"/>
        </w:rPr>
        <w:t>Isakoff SJ</w:t>
      </w:r>
      <w:r w:rsidRPr="00A210DA">
        <w:rPr>
          <w:rFonts w:ascii="Book Antiqua" w:eastAsia="宋体" w:hAnsi="Book Antiqua" w:cs="宋体"/>
          <w:sz w:val="24"/>
          <w:szCs w:val="24"/>
          <w:lang w:val="en-US" w:eastAsia="zh-CN"/>
        </w:rPr>
        <w:t xml:space="preserve">, Mayer EL, He L, Traina TA, Carey LA, Krag KJ, Rugo HS, Liu MC, Stearns V, Come SE, Timms KM, Hartman AR, Borger DR, Finkelstein DM, Garber JE, Ryan PD, Winer EP, Goss PE, Ellisen LW. TBCRC009: A Multicenter Phase II Clinical Trial of Platinum Monotherapy With Biomarker Assessment in Metastatic Triple-Negative Breast Cancer.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2015; </w:t>
      </w:r>
      <w:r w:rsidRPr="00A210DA">
        <w:rPr>
          <w:rFonts w:ascii="Book Antiqua" w:eastAsia="宋体" w:hAnsi="Book Antiqua" w:cs="宋体"/>
          <w:b/>
          <w:bCs/>
          <w:sz w:val="24"/>
          <w:szCs w:val="24"/>
          <w:lang w:val="en-US" w:eastAsia="zh-CN"/>
        </w:rPr>
        <w:t>33</w:t>
      </w:r>
      <w:r w:rsidRPr="00A210DA">
        <w:rPr>
          <w:rFonts w:ascii="Book Antiqua" w:eastAsia="宋体" w:hAnsi="Book Antiqua" w:cs="宋体"/>
          <w:sz w:val="24"/>
          <w:szCs w:val="24"/>
          <w:lang w:val="en-US" w:eastAsia="zh-CN"/>
        </w:rPr>
        <w:t>: 1902-1909 [PMID: 25847936 DOI: 10.1200/JCO.2014.57.6660]</w:t>
      </w:r>
    </w:p>
    <w:p w14:paraId="2D4F31BA" w14:textId="77777777" w:rsidR="00A210DA" w:rsidRPr="00A210DA" w:rsidRDefault="00A210DA" w:rsidP="00A210DA">
      <w:pPr>
        <w:spacing w:after="0" w:line="360" w:lineRule="auto"/>
        <w:jc w:val="both"/>
        <w:rPr>
          <w:rFonts w:ascii="Book Antiqua" w:eastAsia="宋体" w:hAnsi="Book Antiqua" w:cs="宋体"/>
          <w:sz w:val="24"/>
          <w:szCs w:val="24"/>
          <w:lang w:val="en-US" w:eastAsia="zh-CN"/>
        </w:rPr>
      </w:pPr>
      <w:r w:rsidRPr="00A210DA">
        <w:rPr>
          <w:rFonts w:ascii="Book Antiqua" w:eastAsia="宋体" w:hAnsi="Book Antiqua" w:cs="宋体"/>
          <w:sz w:val="24"/>
          <w:szCs w:val="24"/>
          <w:lang w:val="en-US" w:eastAsia="zh-CN"/>
        </w:rPr>
        <w:t xml:space="preserve">95 </w:t>
      </w:r>
      <w:r w:rsidRPr="00A210DA">
        <w:rPr>
          <w:rFonts w:ascii="Book Antiqua" w:eastAsia="宋体" w:hAnsi="Book Antiqua" w:cs="宋体"/>
          <w:b/>
          <w:bCs/>
          <w:sz w:val="24"/>
          <w:szCs w:val="24"/>
          <w:lang w:val="en-US" w:eastAsia="zh-CN"/>
        </w:rPr>
        <w:t>Byrski T</w:t>
      </w:r>
      <w:r w:rsidRPr="00A210DA">
        <w:rPr>
          <w:rFonts w:ascii="Book Antiqua" w:eastAsia="宋体" w:hAnsi="Book Antiqua" w:cs="宋体"/>
          <w:sz w:val="24"/>
          <w:szCs w:val="24"/>
          <w:lang w:val="en-US" w:eastAsia="zh-CN"/>
        </w:rPr>
        <w:t xml:space="preserve">, Gronwald J, Huzarski T, Grzybowska E, Budryk M, Stawicka M, Mierzwa T, Szwiec M, Wisniowski R, Siolek M, Dent R, Lubinski J, Narod S. Pathologic complete response rates in young women with BRCA1-positive breast cancers after neoadjuvant chemotherapy. </w:t>
      </w:r>
      <w:r w:rsidRPr="00A210DA">
        <w:rPr>
          <w:rFonts w:ascii="Book Antiqua" w:eastAsia="宋体" w:hAnsi="Book Antiqua" w:cs="宋体"/>
          <w:i/>
          <w:iCs/>
          <w:sz w:val="24"/>
          <w:szCs w:val="24"/>
          <w:lang w:val="en-US" w:eastAsia="zh-CN"/>
        </w:rPr>
        <w:t>J Clin Oncol</w:t>
      </w:r>
      <w:r w:rsidRPr="00A210DA">
        <w:rPr>
          <w:rFonts w:ascii="Book Antiqua" w:eastAsia="宋体" w:hAnsi="Book Antiqua" w:cs="宋体"/>
          <w:sz w:val="24"/>
          <w:szCs w:val="24"/>
          <w:lang w:val="en-US" w:eastAsia="zh-CN"/>
        </w:rPr>
        <w:t xml:space="preserve"> 2010; </w:t>
      </w:r>
      <w:r w:rsidRPr="00A210DA">
        <w:rPr>
          <w:rFonts w:ascii="Book Antiqua" w:eastAsia="宋体" w:hAnsi="Book Antiqua" w:cs="宋体"/>
          <w:b/>
          <w:bCs/>
          <w:sz w:val="24"/>
          <w:szCs w:val="24"/>
          <w:lang w:val="en-US" w:eastAsia="zh-CN"/>
        </w:rPr>
        <w:t>28</w:t>
      </w:r>
      <w:r w:rsidRPr="00A210DA">
        <w:rPr>
          <w:rFonts w:ascii="Book Antiqua" w:eastAsia="宋体" w:hAnsi="Book Antiqua" w:cs="宋体"/>
          <w:sz w:val="24"/>
          <w:szCs w:val="24"/>
          <w:lang w:val="en-US" w:eastAsia="zh-CN"/>
        </w:rPr>
        <w:t>: 375-379 [PMID: 20008645 DOI: 10.1200/JCO.2008.20.7019]</w:t>
      </w:r>
    </w:p>
    <w:p w14:paraId="5233727A" w14:textId="317F24E6"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96 </w:t>
      </w:r>
      <w:r w:rsidR="00A210DA" w:rsidRPr="00A210DA">
        <w:rPr>
          <w:rFonts w:ascii="Book Antiqua" w:eastAsia="宋体" w:hAnsi="Book Antiqua" w:cs="宋体"/>
          <w:b/>
          <w:sz w:val="24"/>
          <w:szCs w:val="24"/>
          <w:lang w:val="en-US" w:eastAsia="zh-CN"/>
        </w:rPr>
        <w:t>Aung KL</w:t>
      </w:r>
      <w:r w:rsidR="00A210DA" w:rsidRPr="00A210DA">
        <w:rPr>
          <w:rFonts w:ascii="Book Antiqua" w:eastAsia="宋体" w:hAnsi="Book Antiqua" w:cs="宋体"/>
          <w:sz w:val="24"/>
          <w:szCs w:val="24"/>
          <w:lang w:val="en-US" w:eastAsia="zh-CN"/>
        </w:rPr>
        <w:t>, Holter S, Borgida A, Connor A, Pintilie M, Dhani NC, Hedley DW, Knox JJ, Gallinger S. Overall survival of patients with pancreatic adenocarcinoma and BRCA1 or BRCA2 germline mutation.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4123</w:t>
      </w:r>
    </w:p>
    <w:p w14:paraId="1ABB9E38" w14:textId="69305EE1"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97 </w:t>
      </w:r>
      <w:r w:rsidR="00A210DA" w:rsidRPr="00A210DA">
        <w:rPr>
          <w:rFonts w:ascii="Book Antiqua" w:eastAsia="宋体" w:hAnsi="Book Antiqua" w:cs="宋体"/>
          <w:b/>
          <w:sz w:val="24"/>
          <w:szCs w:val="24"/>
          <w:lang w:val="en-US" w:eastAsia="zh-CN"/>
        </w:rPr>
        <w:t>Golan T</w:t>
      </w:r>
      <w:r w:rsidR="00A210DA" w:rsidRPr="00A210DA">
        <w:rPr>
          <w:rFonts w:ascii="Book Antiqua" w:eastAsia="宋体" w:hAnsi="Book Antiqua" w:cs="宋体"/>
          <w:sz w:val="24"/>
          <w:szCs w:val="24"/>
          <w:lang w:val="en-US" w:eastAsia="zh-CN"/>
        </w:rPr>
        <w:t xml:space="preserve">, Oh D, Reni M, Macarulla TM, Tortora G, Hall MJ, Reinacher-Schick A, Borg C, Hochhauser D, Walter T, Hochster HS, Baker N, Locker GY, Kindler HL. POLO: A randomized phase III trial of olaparib maintenance monotherapy in patients (pts) with metastatic pancreatic cancer (mPC) who have a germline BRCA1/2 mutation </w:t>
      </w:r>
      <w:r w:rsidR="00A210DA" w:rsidRPr="00A210DA">
        <w:rPr>
          <w:rFonts w:ascii="Book Antiqua" w:eastAsia="宋体" w:hAnsi="Book Antiqua" w:cs="宋体"/>
          <w:sz w:val="24"/>
          <w:szCs w:val="24"/>
          <w:lang w:val="en-US" w:eastAsia="zh-CN"/>
        </w:rPr>
        <w:lastRenderedPageBreak/>
        <w:t>(gBRCAm).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 </w:t>
      </w:r>
      <w:r w:rsidR="00A210DA" w:rsidRPr="00A210DA">
        <w:rPr>
          <w:rFonts w:ascii="Book Antiqua" w:eastAsia="宋体" w:hAnsi="Book Antiqua" w:cs="宋体"/>
          <w:b/>
          <w:sz w:val="24"/>
          <w:szCs w:val="24"/>
          <w:lang w:val="en-US" w:eastAsia="zh-CN"/>
        </w:rPr>
        <w:t>34</w:t>
      </w:r>
      <w:r w:rsidR="00A210DA" w:rsidRPr="00A210DA">
        <w:rPr>
          <w:rFonts w:ascii="Book Antiqua" w:eastAsia="宋体" w:hAnsi="Book Antiqua" w:cs="宋体"/>
          <w:sz w:val="24"/>
          <w:szCs w:val="24"/>
          <w:lang w:val="en-US" w:eastAsia="zh-CN"/>
        </w:rPr>
        <w:t>: suppl: abstr TPS4152</w:t>
      </w:r>
    </w:p>
    <w:p w14:paraId="2AB19367" w14:textId="3E994250" w:rsidR="00A210DA" w:rsidRPr="00A210DA" w:rsidRDefault="00E5689E" w:rsidP="00A210D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98 </w:t>
      </w:r>
      <w:r w:rsidR="00A210DA" w:rsidRPr="00A210DA">
        <w:rPr>
          <w:rFonts w:ascii="Book Antiqua" w:eastAsia="宋体" w:hAnsi="Book Antiqua" w:cs="宋体"/>
          <w:b/>
          <w:sz w:val="24"/>
          <w:szCs w:val="24"/>
          <w:lang w:val="en-US" w:eastAsia="zh-CN"/>
        </w:rPr>
        <w:t>Domchek SM</w:t>
      </w:r>
      <w:r w:rsidR="00A210DA" w:rsidRPr="00A210DA">
        <w:rPr>
          <w:rFonts w:ascii="Book Antiqua" w:eastAsia="宋体" w:hAnsi="Book Antiqua" w:cs="宋体"/>
          <w:sz w:val="24"/>
          <w:szCs w:val="24"/>
          <w:lang w:val="en-US" w:eastAsia="zh-CN"/>
        </w:rPr>
        <w:t>, Hendifar AE, McWilliams RR, Geva R, Epelbaum R, Biankin A, Vonderheide RH, Wolff RA, Alberts SR, Giordano H, Goble S, Lin KK, Shroff RT. RUCAPANC: An open-label, phase 2 trial of the PARP inhibitor rucaparib in patients (pts) with pancreatic cancer (PC) and a known deleterious germline or somatic BRCA mutation. American Society of Clinical Oncology Annual Meeting</w:t>
      </w:r>
      <w:r>
        <w:rPr>
          <w:rFonts w:ascii="Book Antiqua" w:eastAsia="宋体" w:hAnsi="Book Antiqua" w:cs="宋体" w:hint="eastAsia"/>
          <w:sz w:val="24"/>
          <w:szCs w:val="24"/>
          <w:lang w:val="en-US" w:eastAsia="zh-CN"/>
        </w:rPr>
        <w:t>,</w:t>
      </w:r>
      <w:r w:rsidR="00A210DA" w:rsidRPr="00A210DA">
        <w:rPr>
          <w:rFonts w:ascii="Book Antiqua" w:eastAsia="宋体" w:hAnsi="Book Antiqua" w:cs="宋体"/>
          <w:sz w:val="24"/>
          <w:szCs w:val="24"/>
          <w:lang w:val="en-US" w:eastAsia="zh-CN"/>
        </w:rPr>
        <w:t xml:space="preserve"> 2016;</w:t>
      </w:r>
      <w:r w:rsidR="00A210DA" w:rsidRPr="00A210DA">
        <w:rPr>
          <w:rFonts w:ascii="Book Antiqua" w:eastAsia="宋体" w:hAnsi="Book Antiqua" w:cs="宋体"/>
          <w:b/>
          <w:sz w:val="24"/>
          <w:szCs w:val="24"/>
          <w:lang w:val="en-US" w:eastAsia="zh-CN"/>
        </w:rPr>
        <w:t xml:space="preserve"> 34</w:t>
      </w:r>
      <w:r w:rsidR="00A210DA" w:rsidRPr="00A210DA">
        <w:rPr>
          <w:rFonts w:ascii="Book Antiqua" w:eastAsia="宋体" w:hAnsi="Book Antiqua" w:cs="宋体"/>
          <w:sz w:val="24"/>
          <w:szCs w:val="24"/>
          <w:lang w:val="en-US" w:eastAsia="zh-CN"/>
        </w:rPr>
        <w:t>: suppl: abstr 4110</w:t>
      </w:r>
    </w:p>
    <w:p w14:paraId="312E21CD" w14:textId="77777777" w:rsidR="00DF4429" w:rsidRPr="00A210DA" w:rsidRDefault="00DF4429" w:rsidP="00A210DA">
      <w:pPr>
        <w:spacing w:after="0" w:line="360" w:lineRule="auto"/>
        <w:jc w:val="both"/>
        <w:rPr>
          <w:rFonts w:ascii="Book Antiqua" w:eastAsia="宋体" w:hAnsi="Book Antiqua"/>
          <w:sz w:val="24"/>
          <w:szCs w:val="24"/>
          <w:lang w:eastAsia="zh-CN"/>
        </w:rPr>
      </w:pPr>
    </w:p>
    <w:p w14:paraId="51D38379" w14:textId="50AE030D" w:rsidR="008A5891" w:rsidRPr="00E5689E" w:rsidRDefault="00DF4429" w:rsidP="00E5689E">
      <w:pPr>
        <w:spacing w:after="0" w:line="360" w:lineRule="auto"/>
        <w:jc w:val="right"/>
        <w:rPr>
          <w:rFonts w:ascii="Book Antiqua" w:hAnsi="Book Antiqua"/>
          <w:b/>
          <w:sz w:val="24"/>
          <w:szCs w:val="24"/>
        </w:rPr>
      </w:pPr>
      <w:r w:rsidRPr="00E5689E">
        <w:rPr>
          <w:rFonts w:ascii="Book Antiqua" w:hAnsi="Book Antiqua"/>
          <w:b/>
          <w:sz w:val="24"/>
          <w:szCs w:val="24"/>
        </w:rPr>
        <w:t xml:space="preserve">P-Reviewer: </w:t>
      </w:r>
      <w:r w:rsidR="008A5891" w:rsidRPr="00E5689E">
        <w:rPr>
          <w:rFonts w:ascii="Book Antiqua" w:hAnsi="Book Antiqua"/>
          <w:color w:val="000000"/>
          <w:sz w:val="24"/>
          <w:szCs w:val="24"/>
        </w:rPr>
        <w:t>Aglietta</w:t>
      </w:r>
      <w:r w:rsidR="008A5891" w:rsidRPr="00E5689E">
        <w:rPr>
          <w:rFonts w:ascii="Book Antiqua" w:eastAsia="宋体" w:hAnsi="Book Antiqua"/>
          <w:color w:val="000000"/>
          <w:sz w:val="24"/>
          <w:szCs w:val="24"/>
          <w:lang w:eastAsia="zh-CN"/>
        </w:rPr>
        <w:t xml:space="preserve"> M, </w:t>
      </w:r>
      <w:r w:rsidR="008A5891" w:rsidRPr="00E5689E">
        <w:rPr>
          <w:rFonts w:ascii="Book Antiqua" w:hAnsi="Book Antiqua"/>
          <w:color w:val="000000"/>
          <w:sz w:val="24"/>
          <w:szCs w:val="24"/>
        </w:rPr>
        <w:t>Li</w:t>
      </w:r>
      <w:r w:rsidR="008A5891" w:rsidRPr="00E5689E">
        <w:rPr>
          <w:rFonts w:ascii="Book Antiqua" w:eastAsia="宋体" w:hAnsi="Book Antiqua"/>
          <w:color w:val="000000"/>
          <w:sz w:val="24"/>
          <w:szCs w:val="24"/>
          <w:lang w:eastAsia="zh-CN"/>
        </w:rPr>
        <w:t xml:space="preserve"> C </w:t>
      </w:r>
      <w:r w:rsidRPr="00E5689E">
        <w:rPr>
          <w:rFonts w:ascii="Book Antiqua" w:hAnsi="Book Antiqua"/>
          <w:b/>
          <w:sz w:val="24"/>
          <w:szCs w:val="24"/>
        </w:rPr>
        <w:t xml:space="preserve">S-Editor: </w:t>
      </w:r>
      <w:r w:rsidRPr="00E5689E">
        <w:rPr>
          <w:rFonts w:ascii="Book Antiqua" w:hAnsi="Book Antiqua"/>
          <w:sz w:val="24"/>
          <w:szCs w:val="24"/>
        </w:rPr>
        <w:t>Ji FF</w:t>
      </w:r>
      <w:r w:rsidRPr="00E5689E">
        <w:rPr>
          <w:rFonts w:ascii="Book Antiqua" w:hAnsi="Book Antiqua"/>
          <w:b/>
          <w:sz w:val="24"/>
          <w:szCs w:val="24"/>
        </w:rPr>
        <w:t xml:space="preserve"> L-Editor: E-Editor:</w:t>
      </w:r>
    </w:p>
    <w:p w14:paraId="3EB7ED4E" w14:textId="77777777" w:rsidR="008A5891" w:rsidRPr="00A210DA" w:rsidRDefault="008A5891" w:rsidP="00A210DA">
      <w:pPr>
        <w:spacing w:after="0" w:line="360" w:lineRule="auto"/>
        <w:jc w:val="both"/>
        <w:rPr>
          <w:rFonts w:ascii="Book Antiqua" w:hAnsi="Book Antiqua"/>
          <w:b/>
          <w:sz w:val="24"/>
          <w:szCs w:val="24"/>
        </w:rPr>
      </w:pPr>
      <w:r w:rsidRPr="00A210DA">
        <w:rPr>
          <w:rFonts w:ascii="Book Antiqua" w:hAnsi="Book Antiqua"/>
          <w:b/>
          <w:sz w:val="24"/>
          <w:szCs w:val="24"/>
        </w:rPr>
        <w:br w:type="page"/>
      </w:r>
    </w:p>
    <w:p w14:paraId="026DFDCB" w14:textId="77777777" w:rsidR="00DF4429" w:rsidRDefault="00DF4429" w:rsidP="00594ED7">
      <w:pPr>
        <w:spacing w:after="0" w:line="360" w:lineRule="auto"/>
        <w:jc w:val="both"/>
        <w:rPr>
          <w:rFonts w:ascii="Book Antiqua" w:eastAsia="宋体" w:hAnsi="Book Antiqua"/>
          <w:sz w:val="24"/>
          <w:szCs w:val="24"/>
          <w:lang w:eastAsia="zh-CN"/>
        </w:rPr>
      </w:pPr>
    </w:p>
    <w:p w14:paraId="3B5CADD5" w14:textId="77777777" w:rsidR="00664E96" w:rsidRPr="00594ED7" w:rsidRDefault="00664E96" w:rsidP="00594ED7">
      <w:pPr>
        <w:spacing w:after="0" w:line="360" w:lineRule="auto"/>
        <w:jc w:val="both"/>
        <w:rPr>
          <w:rFonts w:ascii="Book Antiqua" w:hAnsi="Book Antiqua"/>
          <w:sz w:val="24"/>
          <w:szCs w:val="24"/>
        </w:rPr>
      </w:pPr>
      <w:r w:rsidRPr="00594ED7">
        <w:rPr>
          <w:rFonts w:ascii="Book Antiqua" w:hAnsi="Book Antiqua"/>
          <w:noProof/>
          <w:sz w:val="24"/>
          <w:szCs w:val="24"/>
          <w:lang w:val="en-US" w:eastAsia="en-US"/>
        </w:rPr>
        <w:drawing>
          <wp:inline distT="0" distB="0" distL="0" distR="0" wp14:anchorId="09ADF860" wp14:editId="721E2BE0">
            <wp:extent cx="5104762" cy="299047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4762" cy="2990476"/>
                    </a:xfrm>
                    <a:prstGeom prst="rect">
                      <a:avLst/>
                    </a:prstGeom>
                  </pic:spPr>
                </pic:pic>
              </a:graphicData>
            </a:graphic>
          </wp:inline>
        </w:drawing>
      </w:r>
    </w:p>
    <w:p w14:paraId="454B17E2" w14:textId="77777777" w:rsidR="00645021" w:rsidRPr="00645021" w:rsidRDefault="00645021" w:rsidP="00645021">
      <w:pPr>
        <w:spacing w:after="0" w:line="360" w:lineRule="auto"/>
        <w:jc w:val="both"/>
        <w:rPr>
          <w:rFonts w:ascii="Book Antiqua" w:hAnsi="Book Antiqua"/>
          <w:b/>
          <w:sz w:val="24"/>
          <w:szCs w:val="24"/>
        </w:rPr>
      </w:pPr>
      <w:r w:rsidRPr="00645021">
        <w:rPr>
          <w:rFonts w:ascii="Book Antiqua" w:hAnsi="Book Antiqua"/>
          <w:b/>
          <w:sz w:val="24"/>
          <w:szCs w:val="24"/>
        </w:rPr>
        <w:t>Figure 1 Distribution of stage at time of diagnosis of pancreatic cancer.</w:t>
      </w:r>
    </w:p>
    <w:p w14:paraId="6D859034" w14:textId="77777777" w:rsidR="007D526E" w:rsidRPr="00645021" w:rsidRDefault="007D526E" w:rsidP="00594ED7">
      <w:pPr>
        <w:spacing w:after="0" w:line="360" w:lineRule="auto"/>
        <w:jc w:val="both"/>
        <w:rPr>
          <w:rFonts w:ascii="Book Antiqua" w:hAnsi="Book Antiqua"/>
          <w:sz w:val="24"/>
          <w:szCs w:val="24"/>
        </w:rPr>
      </w:pPr>
    </w:p>
    <w:p w14:paraId="7E6D52EC" w14:textId="77777777" w:rsidR="00645021" w:rsidRDefault="00645021">
      <w:pPr>
        <w:rPr>
          <w:rFonts w:ascii="Book Antiqua" w:hAnsi="Book Antiqua"/>
          <w:b/>
          <w:sz w:val="24"/>
          <w:szCs w:val="24"/>
        </w:rPr>
      </w:pPr>
      <w:r>
        <w:rPr>
          <w:rFonts w:ascii="Book Antiqua" w:hAnsi="Book Antiqua"/>
          <w:b/>
          <w:sz w:val="24"/>
          <w:szCs w:val="24"/>
        </w:rPr>
        <w:br w:type="page"/>
      </w:r>
    </w:p>
    <w:p w14:paraId="37FA1433" w14:textId="6AF61AC1" w:rsidR="00CB2EC9" w:rsidRPr="00645021" w:rsidRDefault="00CB2EC9" w:rsidP="00594ED7">
      <w:pPr>
        <w:spacing w:after="0" w:line="360" w:lineRule="auto"/>
        <w:jc w:val="both"/>
        <w:rPr>
          <w:rFonts w:ascii="Book Antiqua" w:eastAsia="宋体" w:hAnsi="Book Antiqua"/>
          <w:b/>
          <w:sz w:val="24"/>
          <w:szCs w:val="24"/>
          <w:lang w:eastAsia="zh-CN"/>
        </w:rPr>
      </w:pPr>
      <w:r w:rsidRPr="00645021">
        <w:rPr>
          <w:rFonts w:ascii="Book Antiqua" w:hAnsi="Book Antiqua"/>
          <w:b/>
          <w:sz w:val="24"/>
          <w:szCs w:val="24"/>
        </w:rPr>
        <w:lastRenderedPageBreak/>
        <w:t xml:space="preserve">Table 1 Summary </w:t>
      </w:r>
      <w:r w:rsidR="009403DF" w:rsidRPr="00645021">
        <w:rPr>
          <w:rFonts w:ascii="Book Antiqua" w:hAnsi="Book Antiqua"/>
          <w:b/>
          <w:sz w:val="24"/>
          <w:szCs w:val="24"/>
        </w:rPr>
        <w:t>of adjuvant studies fo</w:t>
      </w:r>
      <w:r w:rsidR="00645021" w:rsidRPr="00645021">
        <w:rPr>
          <w:rFonts w:ascii="Book Antiqua" w:hAnsi="Book Antiqua"/>
          <w:b/>
          <w:sz w:val="24"/>
          <w:szCs w:val="24"/>
        </w:rPr>
        <w:t>r early stage pancreatic cancer</w:t>
      </w:r>
    </w:p>
    <w:tbl>
      <w:tblPr>
        <w:tblW w:w="0" w:type="auto"/>
        <w:tblLook w:val="04A0" w:firstRow="1" w:lastRow="0" w:firstColumn="1" w:lastColumn="0" w:noHBand="0" w:noVBand="1"/>
      </w:tblPr>
      <w:tblGrid>
        <w:gridCol w:w="1497"/>
        <w:gridCol w:w="1419"/>
        <w:gridCol w:w="667"/>
        <w:gridCol w:w="667"/>
        <w:gridCol w:w="998"/>
        <w:gridCol w:w="998"/>
        <w:gridCol w:w="667"/>
        <w:gridCol w:w="667"/>
        <w:gridCol w:w="998"/>
        <w:gridCol w:w="998"/>
      </w:tblGrid>
      <w:tr w:rsidR="00594ED7" w:rsidRPr="00594ED7" w14:paraId="7CD15CA5" w14:textId="77777777" w:rsidTr="00326A66">
        <w:trPr>
          <w:trHeight w:val="315"/>
        </w:trPr>
        <w:tc>
          <w:tcPr>
            <w:tcW w:w="0" w:type="auto"/>
            <w:gridSpan w:val="10"/>
            <w:tcBorders>
              <w:top w:val="single" w:sz="8" w:space="0" w:color="auto"/>
              <w:left w:val="single" w:sz="8" w:space="0" w:color="auto"/>
              <w:bottom w:val="nil"/>
              <w:right w:val="single" w:sz="8" w:space="0" w:color="000000"/>
            </w:tcBorders>
            <w:shd w:val="clear" w:color="auto" w:fill="auto"/>
            <w:vAlign w:val="bottom"/>
            <w:hideMark/>
          </w:tcPr>
          <w:p w14:paraId="0FE5C55E" w14:textId="6543BFD5"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Adjuvan</w:t>
            </w:r>
            <w:r w:rsidR="00645021" w:rsidRPr="00594ED7">
              <w:rPr>
                <w:rFonts w:ascii="Book Antiqua" w:eastAsia="Times New Roman" w:hAnsi="Book Antiqua" w:cs="Calibri"/>
                <w:sz w:val="24"/>
                <w:szCs w:val="24"/>
              </w:rPr>
              <w:t xml:space="preserve">t systemic therapy </w:t>
            </w:r>
          </w:p>
        </w:tc>
      </w:tr>
      <w:tr w:rsidR="00594ED7" w:rsidRPr="00594ED7" w14:paraId="088FB9CF" w14:textId="77777777" w:rsidTr="00326A66">
        <w:trPr>
          <w:trHeight w:val="300"/>
        </w:trPr>
        <w:tc>
          <w:tcPr>
            <w:tcW w:w="0" w:type="auto"/>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06DC1A4F" w14:textId="067678EA"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Study</w:t>
            </w:r>
            <w:r w:rsidR="004127D1" w:rsidRPr="00594ED7">
              <w:rPr>
                <w:rFonts w:ascii="Book Antiqua" w:eastAsia="Times New Roman" w:hAnsi="Book Antiqua" w:cs="Calibri"/>
                <w:sz w:val="24"/>
                <w:szCs w:val="24"/>
              </w:rPr>
              <w:fldChar w:fldCharType="begin"/>
            </w:r>
            <w:r w:rsidR="007347DD" w:rsidRPr="00594ED7">
              <w:rPr>
                <w:rFonts w:ascii="Book Antiqua" w:eastAsia="Times New Roman" w:hAnsi="Book Antiqua" w:cs="Calibri"/>
                <w:sz w:val="24"/>
                <w:szCs w:val="24"/>
              </w:rPr>
              <w:instrText>ADDIN RW.CITE{{50 Neoptolemos,J.P. 2010; 49 Neoptolemos,J.P. 2001; 46 Neoptolemos,J.P. 2009; 55 Ueno,H. 2009; 58 Regine,W.F. 2008; 40 Oettle,H. 2007; 167 Neoptolemos,J.P. 2017}}</w:instrText>
            </w:r>
            <w:r w:rsidR="004127D1" w:rsidRPr="00594ED7">
              <w:rPr>
                <w:rFonts w:ascii="Book Antiqua" w:eastAsia="Times New Roman" w:hAnsi="Book Antiqua" w:cs="Calibri"/>
                <w:sz w:val="24"/>
                <w:szCs w:val="24"/>
              </w:rPr>
              <w:fldChar w:fldCharType="separate"/>
            </w:r>
            <w:r w:rsidR="007347DD" w:rsidRPr="00594ED7">
              <w:rPr>
                <w:rFonts w:ascii="Book Antiqua" w:eastAsia="Times New Roman" w:hAnsi="Book Antiqua" w:cs="Calibri"/>
                <w:b/>
                <w:sz w:val="24"/>
                <w:szCs w:val="24"/>
                <w:vertAlign w:val="superscript"/>
              </w:rPr>
              <w:t>[20,22-24,26,27,29]</w:t>
            </w:r>
            <w:r w:rsidR="004127D1" w:rsidRPr="00594ED7">
              <w:rPr>
                <w:rFonts w:ascii="Book Antiqua" w:eastAsia="Times New Roman" w:hAnsi="Book Antiqua" w:cs="Calibri"/>
                <w:sz w:val="24"/>
                <w:szCs w:val="24"/>
              </w:rPr>
              <w:fldChar w:fldCharType="end"/>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4E9FF9F"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Treatment</w:t>
            </w:r>
          </w:p>
        </w:tc>
        <w:tc>
          <w:tcPr>
            <w:tcW w:w="0" w:type="auto"/>
            <w:gridSpan w:val="4"/>
            <w:tcBorders>
              <w:top w:val="single" w:sz="8" w:space="0" w:color="auto"/>
              <w:left w:val="nil"/>
              <w:bottom w:val="nil"/>
              <w:right w:val="single" w:sz="8" w:space="0" w:color="000000"/>
            </w:tcBorders>
            <w:shd w:val="clear" w:color="auto" w:fill="auto"/>
            <w:vAlign w:val="bottom"/>
            <w:hideMark/>
          </w:tcPr>
          <w:p w14:paraId="60005612" w14:textId="0D5CDE1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Treatment </w:t>
            </w:r>
            <w:r w:rsidR="006C06AB" w:rsidRPr="00594ED7">
              <w:rPr>
                <w:rFonts w:ascii="Book Antiqua" w:eastAsia="Times New Roman" w:hAnsi="Book Antiqua" w:cs="Calibri"/>
                <w:sz w:val="24"/>
                <w:szCs w:val="24"/>
              </w:rPr>
              <w:t>g</w:t>
            </w:r>
            <w:r w:rsidRPr="00594ED7">
              <w:rPr>
                <w:rFonts w:ascii="Book Antiqua" w:eastAsia="Times New Roman" w:hAnsi="Book Antiqua" w:cs="Calibri"/>
                <w:sz w:val="24"/>
                <w:szCs w:val="24"/>
              </w:rPr>
              <w:t>roup</w:t>
            </w:r>
          </w:p>
        </w:tc>
        <w:tc>
          <w:tcPr>
            <w:tcW w:w="0" w:type="auto"/>
            <w:gridSpan w:val="4"/>
            <w:tcBorders>
              <w:top w:val="single" w:sz="8" w:space="0" w:color="auto"/>
              <w:left w:val="nil"/>
              <w:bottom w:val="nil"/>
              <w:right w:val="single" w:sz="8" w:space="0" w:color="000000"/>
            </w:tcBorders>
            <w:shd w:val="clear" w:color="auto" w:fill="auto"/>
            <w:vAlign w:val="bottom"/>
            <w:hideMark/>
          </w:tcPr>
          <w:p w14:paraId="07F2CC2E" w14:textId="058C39BA"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Control </w:t>
            </w:r>
            <w:r w:rsidR="006C06AB" w:rsidRPr="00594ED7">
              <w:rPr>
                <w:rFonts w:ascii="Book Antiqua" w:eastAsia="Times New Roman" w:hAnsi="Book Antiqua" w:cs="Calibri"/>
                <w:sz w:val="24"/>
                <w:szCs w:val="24"/>
              </w:rPr>
              <w:t>g</w:t>
            </w:r>
            <w:r w:rsidRPr="00594ED7">
              <w:rPr>
                <w:rFonts w:ascii="Book Antiqua" w:eastAsia="Times New Roman" w:hAnsi="Book Antiqua" w:cs="Calibri"/>
                <w:sz w:val="24"/>
                <w:szCs w:val="24"/>
              </w:rPr>
              <w:t>roup</w:t>
            </w:r>
          </w:p>
        </w:tc>
      </w:tr>
      <w:tr w:rsidR="00594ED7" w:rsidRPr="00594ED7" w14:paraId="5F908394" w14:textId="77777777" w:rsidTr="00326A66">
        <w:trPr>
          <w:trHeight w:val="615"/>
        </w:trPr>
        <w:tc>
          <w:tcPr>
            <w:tcW w:w="0" w:type="auto"/>
            <w:vMerge/>
            <w:tcBorders>
              <w:top w:val="single" w:sz="8" w:space="0" w:color="000000"/>
              <w:left w:val="single" w:sz="8" w:space="0" w:color="auto"/>
              <w:bottom w:val="single" w:sz="8" w:space="0" w:color="auto"/>
              <w:right w:val="single" w:sz="4" w:space="0" w:color="auto"/>
            </w:tcBorders>
            <w:vAlign w:val="center"/>
            <w:hideMark/>
          </w:tcPr>
          <w:p w14:paraId="0CD7FD6A" w14:textId="77777777" w:rsidR="009403DF" w:rsidRPr="00594ED7" w:rsidRDefault="009403DF" w:rsidP="00594ED7">
            <w:pPr>
              <w:spacing w:after="0" w:line="360" w:lineRule="auto"/>
              <w:jc w:val="both"/>
              <w:rPr>
                <w:rFonts w:ascii="Book Antiqua" w:eastAsia="Times New Roman" w:hAnsi="Book Antiqua" w:cs="Calibri"/>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55217C5C" w14:textId="77777777" w:rsidR="009403DF" w:rsidRPr="00594ED7" w:rsidRDefault="009403DF" w:rsidP="00594ED7">
            <w:pPr>
              <w:spacing w:after="0" w:line="360" w:lineRule="auto"/>
              <w:jc w:val="both"/>
              <w:rPr>
                <w:rFonts w:ascii="Book Antiqua" w:eastAsia="Times New Roman" w:hAnsi="Book Antiqua" w:cs="Calibri"/>
                <w:sz w:val="24"/>
                <w:szCs w:val="24"/>
              </w:rPr>
            </w:pPr>
          </w:p>
        </w:tc>
        <w:tc>
          <w:tcPr>
            <w:tcW w:w="0" w:type="auto"/>
            <w:tcBorders>
              <w:top w:val="single" w:sz="4" w:space="0" w:color="auto"/>
              <w:left w:val="nil"/>
              <w:bottom w:val="single" w:sz="8" w:space="0" w:color="auto"/>
              <w:right w:val="nil"/>
            </w:tcBorders>
            <w:shd w:val="clear" w:color="auto" w:fill="auto"/>
            <w:vAlign w:val="bottom"/>
            <w:hideMark/>
          </w:tcPr>
          <w:p w14:paraId="00ACBFC0" w14:textId="1232E938"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DFS (</w:t>
            </w:r>
            <w:r w:rsidR="006C06AB">
              <w:rPr>
                <w:rFonts w:ascii="Book Antiqua" w:eastAsia="Times New Roman" w:hAnsi="Book Antiqua" w:cs="Calibri"/>
                <w:sz w:val="24"/>
                <w:szCs w:val="24"/>
              </w:rPr>
              <w:t>mo</w:t>
            </w:r>
            <w:r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7E44D28E" w14:textId="098F1983" w:rsidR="009403DF" w:rsidRPr="00594ED7" w:rsidRDefault="006C06AB"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OS (mo</w:t>
            </w:r>
            <w:r w:rsidR="009403DF"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nil"/>
            </w:tcBorders>
            <w:shd w:val="clear" w:color="auto" w:fill="auto"/>
            <w:vAlign w:val="bottom"/>
            <w:hideMark/>
          </w:tcPr>
          <w:p w14:paraId="314E9F6D" w14:textId="6F8F4A24"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w:t>
            </w:r>
            <w:r w:rsidR="006C06AB">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yr survival</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3046F822" w14:textId="671C4268"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w:t>
            </w:r>
            <w:r w:rsidR="006C06AB">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yr survival</w:t>
            </w:r>
          </w:p>
        </w:tc>
        <w:tc>
          <w:tcPr>
            <w:tcW w:w="0" w:type="auto"/>
            <w:tcBorders>
              <w:top w:val="single" w:sz="4" w:space="0" w:color="auto"/>
              <w:left w:val="nil"/>
              <w:bottom w:val="single" w:sz="8" w:space="0" w:color="auto"/>
              <w:right w:val="nil"/>
            </w:tcBorders>
            <w:shd w:val="clear" w:color="auto" w:fill="auto"/>
            <w:vAlign w:val="bottom"/>
            <w:hideMark/>
          </w:tcPr>
          <w:p w14:paraId="2DA9FA88" w14:textId="53DA69E6" w:rsidR="009403DF" w:rsidRPr="00594ED7" w:rsidRDefault="006C06AB"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DFS (mo</w:t>
            </w:r>
            <w:r w:rsidR="009403DF"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6CFD0680" w14:textId="70703A0C" w:rsidR="009403DF" w:rsidRPr="00594ED7" w:rsidRDefault="006C06AB"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OS (mo</w:t>
            </w:r>
            <w:r w:rsidR="009403DF"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nil"/>
            </w:tcBorders>
            <w:shd w:val="clear" w:color="auto" w:fill="auto"/>
            <w:vAlign w:val="bottom"/>
            <w:hideMark/>
          </w:tcPr>
          <w:p w14:paraId="41EF4733" w14:textId="422C8F62"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w:t>
            </w:r>
            <w:r w:rsidR="006C06AB">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yr survival</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138B3C2F" w14:textId="42858941"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w:t>
            </w:r>
            <w:r w:rsidR="006C06AB">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yr survival</w:t>
            </w:r>
          </w:p>
        </w:tc>
      </w:tr>
      <w:tr w:rsidR="00594ED7" w:rsidRPr="00594ED7" w14:paraId="2539F6C0" w14:textId="77777777" w:rsidTr="00326A66">
        <w:trPr>
          <w:trHeight w:val="28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4614C0EC"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5-FU based treatments</w:t>
            </w:r>
          </w:p>
        </w:tc>
      </w:tr>
      <w:tr w:rsidR="00594ED7" w:rsidRPr="00594ED7" w14:paraId="2523F0E9" w14:textId="77777777" w:rsidTr="00326A66">
        <w:trPr>
          <w:trHeight w:val="900"/>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14:paraId="3BBBF57F" w14:textId="77777777" w:rsidR="009748C1"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ESPAC-1</w:t>
            </w:r>
          </w:p>
          <w:p w14:paraId="34C5E97F" w14:textId="32ED8A55" w:rsidR="009403DF" w:rsidRPr="00594ED7" w:rsidRDefault="009403DF" w:rsidP="00481E3E">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Neoptolemos </w:t>
            </w:r>
            <w:r w:rsidRPr="00481E3E">
              <w:rPr>
                <w:rFonts w:ascii="Book Antiqua" w:eastAsia="Times New Roman" w:hAnsi="Book Antiqua" w:cs="Calibri"/>
                <w:i/>
                <w:sz w:val="24"/>
                <w:szCs w:val="24"/>
              </w:rPr>
              <w:t>et al</w:t>
            </w:r>
            <w:r w:rsidR="00481E3E" w:rsidRPr="00594ED7">
              <w:rPr>
                <w:rFonts w:ascii="Book Antiqua" w:eastAsia="Times New Roman" w:hAnsi="Book Antiqua" w:cs="Calibri"/>
                <w:sz w:val="24"/>
                <w:szCs w:val="24"/>
              </w:rPr>
              <w:fldChar w:fldCharType="begin"/>
            </w:r>
            <w:r w:rsidR="00481E3E" w:rsidRPr="00594ED7">
              <w:rPr>
                <w:rFonts w:ascii="Book Antiqua" w:eastAsia="Times New Roman" w:hAnsi="Book Antiqua" w:cs="Calibri"/>
                <w:sz w:val="24"/>
                <w:szCs w:val="24"/>
              </w:rPr>
              <w:instrText>ADDIN RW.CITE{{49 Neoptolemos,J.P. 2001}}</w:instrText>
            </w:r>
            <w:r w:rsidR="00481E3E" w:rsidRPr="00594ED7">
              <w:rPr>
                <w:rFonts w:ascii="Book Antiqua" w:eastAsia="Times New Roman" w:hAnsi="Book Antiqua" w:cs="Calibri"/>
                <w:sz w:val="24"/>
                <w:szCs w:val="24"/>
              </w:rPr>
              <w:fldChar w:fldCharType="separate"/>
            </w:r>
            <w:r w:rsidR="00481E3E" w:rsidRPr="00594ED7">
              <w:rPr>
                <w:rFonts w:ascii="Book Antiqua" w:eastAsia="Times New Roman" w:hAnsi="Book Antiqua" w:cs="Calibri"/>
                <w:b/>
                <w:sz w:val="24"/>
                <w:szCs w:val="24"/>
                <w:vertAlign w:val="superscript"/>
              </w:rPr>
              <w:t>[20]</w:t>
            </w:r>
            <w:r w:rsidR="00481E3E" w:rsidRPr="00594ED7">
              <w:rPr>
                <w:rFonts w:ascii="Book Antiqua" w:eastAsia="Times New Roman" w:hAnsi="Book Antiqua" w:cs="Calibri"/>
                <w:sz w:val="24"/>
                <w:szCs w:val="24"/>
              </w:rPr>
              <w:fldChar w:fldCharType="end"/>
            </w:r>
            <w:r w:rsidRPr="00594ED7">
              <w:rPr>
                <w:rFonts w:ascii="Book Antiqua" w:eastAsia="Times New Roman" w:hAnsi="Book Antiqua" w:cs="Calibri"/>
                <w:sz w:val="24"/>
                <w:szCs w:val="24"/>
              </w:rPr>
              <w:t>, 2001</w:t>
            </w:r>
          </w:p>
        </w:tc>
        <w:tc>
          <w:tcPr>
            <w:tcW w:w="0" w:type="auto"/>
            <w:tcBorders>
              <w:top w:val="single" w:sz="4" w:space="0" w:color="auto"/>
              <w:left w:val="nil"/>
              <w:bottom w:val="single" w:sz="4" w:space="0" w:color="auto"/>
              <w:right w:val="nil"/>
            </w:tcBorders>
            <w:shd w:val="clear" w:color="auto" w:fill="auto"/>
            <w:vAlign w:val="center"/>
            <w:hideMark/>
          </w:tcPr>
          <w:p w14:paraId="279B773E" w14:textId="37667DFC" w:rsidR="009403DF" w:rsidRPr="00594ED7" w:rsidRDefault="00481E3E"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 xml:space="preserve">5-FU/LV </w:t>
            </w:r>
            <w:r w:rsidRPr="00481E3E">
              <w:rPr>
                <w:rFonts w:ascii="Book Antiqua" w:eastAsia="Times New Roman" w:hAnsi="Book Antiqua" w:cs="Calibri"/>
                <w:i/>
                <w:sz w:val="24"/>
                <w:szCs w:val="24"/>
              </w:rPr>
              <w:t>vs</w:t>
            </w:r>
            <w:r w:rsidRPr="00481E3E">
              <w:rPr>
                <w:rFonts w:ascii="Book Antiqua" w:eastAsia="宋体" w:hAnsi="Book Antiqua" w:cs="Calibri" w:hint="eastAsia"/>
                <w:i/>
                <w:sz w:val="24"/>
                <w:szCs w:val="24"/>
                <w:lang w:eastAsia="zh-CN"/>
              </w:rPr>
              <w:t xml:space="preserve"> </w:t>
            </w:r>
            <w:r w:rsidR="009403DF" w:rsidRPr="00594ED7">
              <w:rPr>
                <w:rFonts w:ascii="Book Antiqua" w:eastAsia="Times New Roman" w:hAnsi="Book Antiqua" w:cs="Calibri"/>
                <w:sz w:val="24"/>
                <w:szCs w:val="24"/>
              </w:rPr>
              <w:t>observation</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123A51A7"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5B3C1F"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19.7</w:t>
            </w:r>
          </w:p>
        </w:tc>
        <w:tc>
          <w:tcPr>
            <w:tcW w:w="0" w:type="auto"/>
            <w:tcBorders>
              <w:top w:val="single" w:sz="4" w:space="0" w:color="auto"/>
              <w:left w:val="nil"/>
              <w:bottom w:val="single" w:sz="4" w:space="0" w:color="auto"/>
              <w:right w:val="nil"/>
            </w:tcBorders>
            <w:shd w:val="clear" w:color="auto" w:fill="auto"/>
            <w:vAlign w:val="center"/>
            <w:hideMark/>
          </w:tcPr>
          <w:p w14:paraId="611E63E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65EB6B4F"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nil"/>
            </w:tcBorders>
            <w:shd w:val="clear" w:color="auto" w:fill="auto"/>
            <w:vAlign w:val="center"/>
            <w:hideMark/>
          </w:tcPr>
          <w:p w14:paraId="1380A01A"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8AB639"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14.0</w:t>
            </w:r>
          </w:p>
        </w:tc>
        <w:tc>
          <w:tcPr>
            <w:tcW w:w="0" w:type="auto"/>
            <w:tcBorders>
              <w:top w:val="single" w:sz="4" w:space="0" w:color="auto"/>
              <w:left w:val="nil"/>
              <w:bottom w:val="single" w:sz="4" w:space="0" w:color="auto"/>
              <w:right w:val="nil"/>
            </w:tcBorders>
            <w:shd w:val="clear" w:color="auto" w:fill="auto"/>
            <w:vAlign w:val="center"/>
            <w:hideMark/>
          </w:tcPr>
          <w:p w14:paraId="0C7D8C11"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773161B"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r w:rsidR="00594ED7" w:rsidRPr="00594ED7" w14:paraId="31AA0C12" w14:textId="77777777" w:rsidTr="00326A66">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6EDDF215" w14:textId="77777777" w:rsidR="009748C1"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ESPAC-1 and 3 pooled analysis</w:t>
            </w:r>
          </w:p>
          <w:p w14:paraId="539D0EDB" w14:textId="6B53C5FD" w:rsidR="009403DF" w:rsidRPr="00594ED7" w:rsidRDefault="00481E3E" w:rsidP="00481E3E">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 xml:space="preserve">Neoptolemos </w:t>
            </w:r>
            <w:r w:rsidRPr="00481E3E">
              <w:rPr>
                <w:rFonts w:ascii="Book Antiqua" w:eastAsia="Times New Roman" w:hAnsi="Book Antiqua" w:cs="Calibri"/>
                <w:i/>
                <w:sz w:val="24"/>
                <w:szCs w:val="24"/>
              </w:rPr>
              <w:t>et al</w:t>
            </w:r>
            <w:r w:rsidRPr="00594ED7">
              <w:rPr>
                <w:rFonts w:ascii="Book Antiqua" w:eastAsia="Times New Roman" w:hAnsi="Book Antiqua" w:cs="Calibri"/>
                <w:sz w:val="24"/>
                <w:szCs w:val="24"/>
              </w:rPr>
              <w:fldChar w:fldCharType="begin"/>
            </w:r>
            <w:r w:rsidRPr="00594ED7">
              <w:rPr>
                <w:rFonts w:ascii="Book Antiqua" w:eastAsia="Times New Roman" w:hAnsi="Book Antiqua" w:cs="Calibri"/>
                <w:sz w:val="24"/>
                <w:szCs w:val="24"/>
              </w:rPr>
              <w:instrText>ADDIN RW.CITE{{46 Neoptolemos,J.P. 2009}}</w:instrText>
            </w:r>
            <w:r w:rsidRPr="00594ED7">
              <w:rPr>
                <w:rFonts w:ascii="Book Antiqua" w:eastAsia="Times New Roman" w:hAnsi="Book Antiqua" w:cs="Calibri"/>
                <w:sz w:val="24"/>
                <w:szCs w:val="24"/>
              </w:rPr>
              <w:fldChar w:fldCharType="separate"/>
            </w:r>
            <w:r w:rsidRPr="00594ED7">
              <w:rPr>
                <w:rFonts w:ascii="Book Antiqua" w:eastAsia="Times New Roman" w:hAnsi="Book Antiqua" w:cs="Calibri"/>
                <w:b/>
                <w:sz w:val="24"/>
                <w:szCs w:val="24"/>
                <w:vertAlign w:val="superscript"/>
              </w:rPr>
              <w:t>[22]</w:t>
            </w:r>
            <w:r w:rsidRPr="00594ED7">
              <w:rPr>
                <w:rFonts w:ascii="Book Antiqua" w:eastAsia="Times New Roman" w:hAnsi="Book Antiqua" w:cs="Calibri"/>
                <w:sz w:val="24"/>
                <w:szCs w:val="24"/>
              </w:rPr>
              <w:fldChar w:fldCharType="end"/>
            </w:r>
            <w:r w:rsidR="009403DF" w:rsidRPr="00594ED7">
              <w:rPr>
                <w:rFonts w:ascii="Book Antiqua" w:eastAsia="Times New Roman" w:hAnsi="Book Antiqua" w:cs="Calibri"/>
                <w:sz w:val="24"/>
                <w:szCs w:val="24"/>
              </w:rPr>
              <w:t>,</w:t>
            </w:r>
            <w:r>
              <w:rPr>
                <w:rFonts w:ascii="Book Antiqua" w:eastAsia="宋体" w:hAnsi="Book Antiqua" w:cs="Calibri" w:hint="eastAsia"/>
                <w:sz w:val="24"/>
                <w:szCs w:val="24"/>
                <w:lang w:eastAsia="zh-CN"/>
              </w:rPr>
              <w:t xml:space="preserve"> </w:t>
            </w:r>
            <w:r w:rsidR="009403DF" w:rsidRPr="00594ED7">
              <w:rPr>
                <w:rFonts w:ascii="Book Antiqua" w:eastAsia="Times New Roman" w:hAnsi="Book Antiqua" w:cs="Calibri"/>
                <w:sz w:val="24"/>
                <w:szCs w:val="24"/>
              </w:rPr>
              <w:t>2009</w:t>
            </w:r>
          </w:p>
        </w:tc>
        <w:tc>
          <w:tcPr>
            <w:tcW w:w="0" w:type="auto"/>
            <w:tcBorders>
              <w:top w:val="single" w:sz="4" w:space="0" w:color="auto"/>
              <w:left w:val="nil"/>
              <w:bottom w:val="single" w:sz="8" w:space="0" w:color="auto"/>
              <w:right w:val="nil"/>
            </w:tcBorders>
            <w:shd w:val="clear" w:color="auto" w:fill="auto"/>
            <w:vAlign w:val="center"/>
            <w:hideMark/>
          </w:tcPr>
          <w:p w14:paraId="4B4FD1E2" w14:textId="08B4E28C"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w:t>
            </w:r>
            <w:r w:rsidR="00DF4429">
              <w:rPr>
                <w:rFonts w:ascii="Book Antiqua" w:eastAsia="宋体" w:hAnsi="Book Antiqua" w:cs="Calibri" w:hint="eastAsia"/>
                <w:sz w:val="24"/>
                <w:szCs w:val="24"/>
                <w:lang w:eastAsia="zh-CN"/>
              </w:rPr>
              <w:t>-</w:t>
            </w:r>
            <w:r w:rsidRPr="00594ED7">
              <w:rPr>
                <w:rFonts w:ascii="Book Antiqua" w:eastAsia="Times New Roman" w:hAnsi="Book Antiqua" w:cs="Calibri"/>
                <w:sz w:val="24"/>
                <w:szCs w:val="24"/>
              </w:rPr>
              <w:t xml:space="preserve">FU/LV </w:t>
            </w:r>
            <w:r w:rsidR="00481E3E" w:rsidRPr="00481E3E">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observation</w:t>
            </w:r>
          </w:p>
        </w:tc>
        <w:tc>
          <w:tcPr>
            <w:tcW w:w="0" w:type="auto"/>
            <w:tcBorders>
              <w:top w:val="single" w:sz="4" w:space="0" w:color="auto"/>
              <w:left w:val="single" w:sz="8" w:space="0" w:color="auto"/>
              <w:bottom w:val="single" w:sz="8" w:space="0" w:color="auto"/>
              <w:right w:val="nil"/>
            </w:tcBorders>
            <w:shd w:val="clear" w:color="auto" w:fill="auto"/>
            <w:vAlign w:val="center"/>
            <w:hideMark/>
          </w:tcPr>
          <w:p w14:paraId="50339B4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6D8B3E7"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23.2</w:t>
            </w:r>
          </w:p>
        </w:tc>
        <w:tc>
          <w:tcPr>
            <w:tcW w:w="0" w:type="auto"/>
            <w:tcBorders>
              <w:top w:val="single" w:sz="4" w:space="0" w:color="auto"/>
              <w:left w:val="nil"/>
              <w:bottom w:val="single" w:sz="8" w:space="0" w:color="auto"/>
              <w:right w:val="nil"/>
            </w:tcBorders>
            <w:shd w:val="clear" w:color="auto" w:fill="auto"/>
            <w:vAlign w:val="center"/>
            <w:hideMark/>
          </w:tcPr>
          <w:p w14:paraId="227A9F34"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49.0%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53A522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24.0%</w:t>
            </w:r>
          </w:p>
        </w:tc>
        <w:tc>
          <w:tcPr>
            <w:tcW w:w="0" w:type="auto"/>
            <w:tcBorders>
              <w:top w:val="single" w:sz="4" w:space="0" w:color="auto"/>
              <w:left w:val="nil"/>
              <w:bottom w:val="single" w:sz="8" w:space="0" w:color="auto"/>
              <w:right w:val="nil"/>
            </w:tcBorders>
            <w:shd w:val="clear" w:color="auto" w:fill="auto"/>
            <w:vAlign w:val="center"/>
            <w:hideMark/>
          </w:tcPr>
          <w:p w14:paraId="396E67DA"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5B92ED30"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16.8</w:t>
            </w:r>
          </w:p>
        </w:tc>
        <w:tc>
          <w:tcPr>
            <w:tcW w:w="0" w:type="auto"/>
            <w:tcBorders>
              <w:top w:val="single" w:sz="4" w:space="0" w:color="auto"/>
              <w:left w:val="nil"/>
              <w:bottom w:val="single" w:sz="8" w:space="0" w:color="auto"/>
              <w:right w:val="nil"/>
            </w:tcBorders>
            <w:shd w:val="clear" w:color="auto" w:fill="auto"/>
            <w:vAlign w:val="center"/>
            <w:hideMark/>
          </w:tcPr>
          <w:p w14:paraId="2EA21FDB"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37.0%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CACF119"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14.0%</w:t>
            </w:r>
          </w:p>
        </w:tc>
      </w:tr>
      <w:tr w:rsidR="00594ED7" w:rsidRPr="00594ED7" w14:paraId="3C9ADAE4" w14:textId="77777777" w:rsidTr="00326A66">
        <w:trPr>
          <w:trHeight w:val="28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639DED0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Gemcitabine based treatments</w:t>
            </w:r>
          </w:p>
        </w:tc>
      </w:tr>
      <w:tr w:rsidR="00594ED7" w:rsidRPr="00594ED7" w14:paraId="07847129" w14:textId="77777777" w:rsidTr="00326A66">
        <w:trPr>
          <w:trHeight w:val="600"/>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14:paraId="1BCC4342" w14:textId="59C3CA76" w:rsidR="009403DF" w:rsidRPr="00594ED7" w:rsidRDefault="009403DF" w:rsidP="008F63DC">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CONKO-001, Oettle </w:t>
            </w:r>
            <w:r w:rsidRPr="008F63DC">
              <w:rPr>
                <w:rFonts w:ascii="Book Antiqua" w:eastAsia="Times New Roman" w:hAnsi="Book Antiqua" w:cs="Calibri"/>
                <w:i/>
                <w:sz w:val="24"/>
                <w:szCs w:val="24"/>
              </w:rPr>
              <w:t>et al</w:t>
            </w:r>
            <w:r w:rsidR="008F63DC" w:rsidRPr="00594ED7">
              <w:rPr>
                <w:rFonts w:ascii="Book Antiqua" w:eastAsia="Times New Roman" w:hAnsi="Book Antiqua" w:cs="Calibri"/>
                <w:sz w:val="24"/>
                <w:szCs w:val="24"/>
              </w:rPr>
              <w:fldChar w:fldCharType="begin"/>
            </w:r>
            <w:r w:rsidR="008F63DC" w:rsidRPr="00594ED7">
              <w:rPr>
                <w:rFonts w:ascii="Book Antiqua" w:eastAsia="Times New Roman" w:hAnsi="Book Antiqua" w:cs="Calibri"/>
                <w:sz w:val="24"/>
                <w:szCs w:val="24"/>
              </w:rPr>
              <w:instrText>ADDIN RW.CITE{{40 Oettle,H. 2007}}</w:instrText>
            </w:r>
            <w:r w:rsidR="008F63DC" w:rsidRPr="00594ED7">
              <w:rPr>
                <w:rFonts w:ascii="Book Antiqua" w:eastAsia="Times New Roman" w:hAnsi="Book Antiqua" w:cs="Calibri"/>
                <w:sz w:val="24"/>
                <w:szCs w:val="24"/>
              </w:rPr>
              <w:fldChar w:fldCharType="separate"/>
            </w:r>
            <w:r w:rsidR="008F63DC" w:rsidRPr="00594ED7">
              <w:rPr>
                <w:rFonts w:ascii="Book Antiqua" w:eastAsia="Times New Roman" w:hAnsi="Book Antiqua" w:cs="Calibri"/>
                <w:b/>
                <w:sz w:val="24"/>
                <w:szCs w:val="24"/>
                <w:vertAlign w:val="superscript"/>
              </w:rPr>
              <w:t>[24]</w:t>
            </w:r>
            <w:r w:rsidR="008F63DC" w:rsidRPr="00594ED7">
              <w:rPr>
                <w:rFonts w:ascii="Book Antiqua" w:eastAsia="Times New Roman" w:hAnsi="Book Antiqua" w:cs="Calibri"/>
                <w:sz w:val="24"/>
                <w:szCs w:val="24"/>
              </w:rPr>
              <w:fldChar w:fldCharType="end"/>
            </w:r>
            <w:r w:rsidRPr="00594ED7">
              <w:rPr>
                <w:rFonts w:ascii="Book Antiqua" w:eastAsia="Times New Roman" w:hAnsi="Book Antiqua" w:cs="Calibri"/>
                <w:sz w:val="24"/>
                <w:szCs w:val="24"/>
              </w:rPr>
              <w:t>, 2007</w:t>
            </w:r>
          </w:p>
        </w:tc>
        <w:tc>
          <w:tcPr>
            <w:tcW w:w="0" w:type="auto"/>
            <w:tcBorders>
              <w:top w:val="single" w:sz="4" w:space="0" w:color="auto"/>
              <w:left w:val="nil"/>
              <w:bottom w:val="single" w:sz="4" w:space="0" w:color="auto"/>
              <w:right w:val="nil"/>
            </w:tcBorders>
            <w:shd w:val="clear" w:color="auto" w:fill="auto"/>
            <w:vAlign w:val="center"/>
            <w:hideMark/>
          </w:tcPr>
          <w:p w14:paraId="063CFA12" w14:textId="1FF6822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481E3E" w:rsidRPr="00481E3E">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observation</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C5235C4"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E58702"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22.1</w:t>
            </w:r>
          </w:p>
        </w:tc>
        <w:tc>
          <w:tcPr>
            <w:tcW w:w="0" w:type="auto"/>
            <w:tcBorders>
              <w:top w:val="single" w:sz="4" w:space="0" w:color="auto"/>
              <w:left w:val="nil"/>
              <w:bottom w:val="single" w:sz="4" w:space="0" w:color="auto"/>
              <w:right w:val="nil"/>
            </w:tcBorders>
            <w:shd w:val="clear" w:color="auto" w:fill="auto"/>
            <w:vAlign w:val="center"/>
            <w:hideMark/>
          </w:tcPr>
          <w:p w14:paraId="0879134C"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7E60D99"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16.5%</w:t>
            </w:r>
          </w:p>
        </w:tc>
        <w:tc>
          <w:tcPr>
            <w:tcW w:w="0" w:type="auto"/>
            <w:tcBorders>
              <w:top w:val="single" w:sz="4" w:space="0" w:color="auto"/>
              <w:left w:val="nil"/>
              <w:bottom w:val="single" w:sz="4" w:space="0" w:color="auto"/>
              <w:right w:val="nil"/>
            </w:tcBorders>
            <w:shd w:val="clear" w:color="auto" w:fill="auto"/>
            <w:vAlign w:val="center"/>
            <w:hideMark/>
          </w:tcPr>
          <w:p w14:paraId="3FA468E5"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58E984"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20.5</w:t>
            </w:r>
          </w:p>
        </w:tc>
        <w:tc>
          <w:tcPr>
            <w:tcW w:w="0" w:type="auto"/>
            <w:tcBorders>
              <w:top w:val="single" w:sz="4" w:space="0" w:color="auto"/>
              <w:left w:val="nil"/>
              <w:bottom w:val="single" w:sz="4" w:space="0" w:color="auto"/>
              <w:right w:val="nil"/>
            </w:tcBorders>
            <w:shd w:val="clear" w:color="auto" w:fill="auto"/>
            <w:vAlign w:val="center"/>
            <w:hideMark/>
          </w:tcPr>
          <w:p w14:paraId="6B033C00"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621BE0A"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5.5%</w:t>
            </w:r>
          </w:p>
        </w:tc>
      </w:tr>
      <w:tr w:rsidR="00594ED7" w:rsidRPr="00594ED7" w14:paraId="2F0C3D52" w14:textId="77777777" w:rsidTr="00326A66">
        <w:trPr>
          <w:trHeight w:val="615"/>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7EF5D82E" w14:textId="4DFC47F5" w:rsidR="009403DF" w:rsidRPr="00594ED7" w:rsidRDefault="009403DF" w:rsidP="00481E3E">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JSAP-02, Ueno </w:t>
            </w:r>
            <w:r w:rsidRPr="00481E3E">
              <w:rPr>
                <w:rFonts w:ascii="Book Antiqua" w:eastAsia="Times New Roman" w:hAnsi="Book Antiqua" w:cs="Calibri"/>
                <w:i/>
                <w:sz w:val="24"/>
                <w:szCs w:val="24"/>
              </w:rPr>
              <w:t>et al</w:t>
            </w:r>
            <w:r w:rsidR="00481E3E" w:rsidRPr="00594ED7">
              <w:rPr>
                <w:rFonts w:ascii="Book Antiqua" w:eastAsia="Times New Roman" w:hAnsi="Book Antiqua" w:cs="Calibri"/>
                <w:sz w:val="24"/>
                <w:szCs w:val="24"/>
              </w:rPr>
              <w:fldChar w:fldCharType="begin"/>
            </w:r>
            <w:r w:rsidR="00481E3E" w:rsidRPr="00594ED7">
              <w:rPr>
                <w:rFonts w:ascii="Book Antiqua" w:eastAsia="Times New Roman" w:hAnsi="Book Antiqua" w:cs="Calibri"/>
                <w:sz w:val="24"/>
                <w:szCs w:val="24"/>
              </w:rPr>
              <w:instrText>ADDIN RW.CITE{{55 Ueno,H. 2009}}</w:instrText>
            </w:r>
            <w:r w:rsidR="00481E3E" w:rsidRPr="00594ED7">
              <w:rPr>
                <w:rFonts w:ascii="Book Antiqua" w:eastAsia="Times New Roman" w:hAnsi="Book Antiqua" w:cs="Calibri"/>
                <w:sz w:val="24"/>
                <w:szCs w:val="24"/>
              </w:rPr>
              <w:fldChar w:fldCharType="separate"/>
            </w:r>
            <w:r w:rsidR="00481E3E" w:rsidRPr="00594ED7">
              <w:rPr>
                <w:rFonts w:ascii="Book Antiqua" w:eastAsia="Times New Roman" w:hAnsi="Book Antiqua" w:cs="Calibri"/>
                <w:b/>
                <w:sz w:val="24"/>
                <w:szCs w:val="24"/>
                <w:vertAlign w:val="superscript"/>
              </w:rPr>
              <w:t>[26]</w:t>
            </w:r>
            <w:r w:rsidR="00481E3E" w:rsidRPr="00594ED7">
              <w:rPr>
                <w:rFonts w:ascii="Book Antiqua" w:eastAsia="Times New Roman" w:hAnsi="Book Antiqua" w:cs="Calibri"/>
                <w:sz w:val="24"/>
                <w:szCs w:val="24"/>
              </w:rPr>
              <w:fldChar w:fldCharType="end"/>
            </w:r>
            <w:r w:rsidRPr="00594ED7">
              <w:rPr>
                <w:rFonts w:ascii="Book Antiqua" w:eastAsia="Times New Roman" w:hAnsi="Book Antiqua" w:cs="Calibri"/>
                <w:sz w:val="24"/>
                <w:szCs w:val="24"/>
              </w:rPr>
              <w:t>, 2009</w:t>
            </w:r>
          </w:p>
        </w:tc>
        <w:tc>
          <w:tcPr>
            <w:tcW w:w="0" w:type="auto"/>
            <w:tcBorders>
              <w:top w:val="single" w:sz="4" w:space="0" w:color="auto"/>
              <w:left w:val="nil"/>
              <w:bottom w:val="single" w:sz="4" w:space="0" w:color="auto"/>
              <w:right w:val="nil"/>
            </w:tcBorders>
            <w:shd w:val="clear" w:color="auto" w:fill="auto"/>
            <w:vAlign w:val="center"/>
            <w:hideMark/>
          </w:tcPr>
          <w:p w14:paraId="387355F2" w14:textId="46B3B4FC"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481E3E" w:rsidRPr="00481E3E">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observation</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3BB4FADB"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088A83"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22.3</w:t>
            </w:r>
          </w:p>
        </w:tc>
        <w:tc>
          <w:tcPr>
            <w:tcW w:w="0" w:type="auto"/>
            <w:tcBorders>
              <w:top w:val="single" w:sz="4" w:space="0" w:color="auto"/>
              <w:left w:val="nil"/>
              <w:bottom w:val="single" w:sz="4" w:space="0" w:color="auto"/>
              <w:right w:val="nil"/>
            </w:tcBorders>
            <w:shd w:val="clear" w:color="auto" w:fill="auto"/>
            <w:vAlign w:val="center"/>
            <w:hideMark/>
          </w:tcPr>
          <w:p w14:paraId="47B68D18"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48.3%</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14FB2D3"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23.9%</w:t>
            </w:r>
          </w:p>
        </w:tc>
        <w:tc>
          <w:tcPr>
            <w:tcW w:w="0" w:type="auto"/>
            <w:tcBorders>
              <w:top w:val="single" w:sz="4" w:space="0" w:color="auto"/>
              <w:left w:val="nil"/>
              <w:bottom w:val="single" w:sz="4" w:space="0" w:color="auto"/>
              <w:right w:val="nil"/>
            </w:tcBorders>
            <w:shd w:val="clear" w:color="auto" w:fill="auto"/>
            <w:vAlign w:val="center"/>
            <w:hideMark/>
          </w:tcPr>
          <w:p w14:paraId="298C3214"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69F28D"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18.4</w:t>
            </w:r>
          </w:p>
        </w:tc>
        <w:tc>
          <w:tcPr>
            <w:tcW w:w="0" w:type="auto"/>
            <w:tcBorders>
              <w:top w:val="single" w:sz="4" w:space="0" w:color="auto"/>
              <w:left w:val="nil"/>
              <w:bottom w:val="single" w:sz="4" w:space="0" w:color="auto"/>
              <w:right w:val="nil"/>
            </w:tcBorders>
            <w:shd w:val="clear" w:color="auto" w:fill="auto"/>
            <w:vAlign w:val="center"/>
            <w:hideMark/>
          </w:tcPr>
          <w:p w14:paraId="358AB110"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40.0%</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4B7823E"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10.6%</w:t>
            </w:r>
          </w:p>
        </w:tc>
      </w:tr>
      <w:tr w:rsidR="00594ED7" w:rsidRPr="00594ED7" w14:paraId="294BE31D" w14:textId="77777777" w:rsidTr="00326A66">
        <w:trPr>
          <w:trHeight w:val="28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0399407E" w14:textId="24DD46D8"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Gemcitabine compared to 5-FU</w:t>
            </w:r>
          </w:p>
        </w:tc>
      </w:tr>
      <w:tr w:rsidR="00594ED7" w:rsidRPr="00594ED7" w14:paraId="05F4AC35" w14:textId="77777777" w:rsidTr="00326A66">
        <w:trPr>
          <w:trHeight w:val="900"/>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14:paraId="5F5491FF" w14:textId="1772E767" w:rsidR="009403DF" w:rsidRPr="00594ED7" w:rsidRDefault="009403DF" w:rsidP="00D756CA">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lastRenderedPageBreak/>
              <w:t>E</w:t>
            </w:r>
            <w:r w:rsidR="004127D1" w:rsidRPr="00594ED7">
              <w:rPr>
                <w:rFonts w:ascii="Book Antiqua" w:eastAsia="Times New Roman" w:hAnsi="Book Antiqua" w:cs="Calibri"/>
                <w:sz w:val="24"/>
                <w:szCs w:val="24"/>
              </w:rPr>
              <w:t xml:space="preserve">SPAC-3, Neoptolemos </w:t>
            </w:r>
            <w:r w:rsidR="004127D1" w:rsidRPr="00D756CA">
              <w:rPr>
                <w:rFonts w:ascii="Book Antiqua" w:eastAsia="Times New Roman" w:hAnsi="Book Antiqua" w:cs="Calibri"/>
                <w:i/>
                <w:sz w:val="24"/>
                <w:szCs w:val="24"/>
              </w:rPr>
              <w:t>et al</w:t>
            </w:r>
            <w:r w:rsidR="00D756CA" w:rsidRPr="00594ED7">
              <w:rPr>
                <w:rFonts w:ascii="Book Antiqua" w:eastAsia="Times New Roman" w:hAnsi="Book Antiqua" w:cs="Calibri"/>
                <w:sz w:val="24"/>
                <w:szCs w:val="24"/>
              </w:rPr>
              <w:fldChar w:fldCharType="begin"/>
            </w:r>
            <w:r w:rsidR="00D756CA" w:rsidRPr="00594ED7">
              <w:rPr>
                <w:rFonts w:ascii="Book Antiqua" w:eastAsia="Times New Roman" w:hAnsi="Book Antiqua" w:cs="Calibri"/>
                <w:sz w:val="24"/>
                <w:szCs w:val="24"/>
              </w:rPr>
              <w:instrText>ADDIN RW.CITE{{50 Neoptolemos,J.P. 2010}}</w:instrText>
            </w:r>
            <w:r w:rsidR="00D756CA" w:rsidRPr="00594ED7">
              <w:rPr>
                <w:rFonts w:ascii="Book Antiqua" w:eastAsia="Times New Roman" w:hAnsi="Book Antiqua" w:cs="Calibri"/>
                <w:sz w:val="24"/>
                <w:szCs w:val="24"/>
              </w:rPr>
              <w:fldChar w:fldCharType="separate"/>
            </w:r>
            <w:r w:rsidR="00D756CA" w:rsidRPr="00594ED7">
              <w:rPr>
                <w:rFonts w:ascii="Book Antiqua" w:eastAsia="Times New Roman" w:hAnsi="Book Antiqua" w:cs="Calibri"/>
                <w:b/>
                <w:sz w:val="24"/>
                <w:szCs w:val="24"/>
                <w:vertAlign w:val="superscript"/>
              </w:rPr>
              <w:t>[23]</w:t>
            </w:r>
            <w:r w:rsidR="00D756CA" w:rsidRPr="00594ED7">
              <w:rPr>
                <w:rFonts w:ascii="Book Antiqua" w:eastAsia="Times New Roman" w:hAnsi="Book Antiqua" w:cs="Calibri"/>
                <w:sz w:val="24"/>
                <w:szCs w:val="24"/>
              </w:rPr>
              <w:fldChar w:fldCharType="end"/>
            </w:r>
            <w:r w:rsidR="004127D1" w:rsidRPr="00594ED7">
              <w:rPr>
                <w:rFonts w:ascii="Book Antiqua" w:eastAsia="Times New Roman" w:hAnsi="Book Antiqua" w:cs="Calibri"/>
                <w:sz w:val="24"/>
                <w:szCs w:val="24"/>
              </w:rPr>
              <w:t>, 2010</w:t>
            </w:r>
          </w:p>
        </w:tc>
        <w:tc>
          <w:tcPr>
            <w:tcW w:w="0" w:type="auto"/>
            <w:tcBorders>
              <w:top w:val="single" w:sz="4" w:space="0" w:color="auto"/>
              <w:left w:val="nil"/>
              <w:bottom w:val="single" w:sz="4" w:space="0" w:color="auto"/>
              <w:right w:val="nil"/>
            </w:tcBorders>
            <w:shd w:val="clear" w:color="auto" w:fill="auto"/>
            <w:vAlign w:val="center"/>
            <w:hideMark/>
          </w:tcPr>
          <w:p w14:paraId="4A71C1E5" w14:textId="3C99C94C"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D756CA" w:rsidRPr="00481E3E">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5-FU/LV</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09285B5E"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45CB3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23.6</w:t>
            </w:r>
          </w:p>
        </w:tc>
        <w:tc>
          <w:tcPr>
            <w:tcW w:w="0" w:type="auto"/>
            <w:tcBorders>
              <w:top w:val="single" w:sz="4" w:space="0" w:color="auto"/>
              <w:left w:val="nil"/>
              <w:bottom w:val="single" w:sz="4" w:space="0" w:color="auto"/>
              <w:right w:val="nil"/>
            </w:tcBorders>
            <w:shd w:val="clear" w:color="auto" w:fill="auto"/>
            <w:vAlign w:val="center"/>
            <w:hideMark/>
          </w:tcPr>
          <w:p w14:paraId="4C91BAF2"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29.6%</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DBDB826"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nil"/>
            </w:tcBorders>
            <w:shd w:val="clear" w:color="auto" w:fill="auto"/>
            <w:vAlign w:val="center"/>
            <w:hideMark/>
          </w:tcPr>
          <w:p w14:paraId="424E424D"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525C2A"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23.0</w:t>
            </w:r>
          </w:p>
        </w:tc>
        <w:tc>
          <w:tcPr>
            <w:tcW w:w="0" w:type="auto"/>
            <w:tcBorders>
              <w:top w:val="single" w:sz="4" w:space="0" w:color="auto"/>
              <w:left w:val="nil"/>
              <w:bottom w:val="single" w:sz="4" w:space="0" w:color="auto"/>
              <w:right w:val="nil"/>
            </w:tcBorders>
            <w:shd w:val="clear" w:color="auto" w:fill="auto"/>
            <w:vAlign w:val="center"/>
            <w:hideMark/>
          </w:tcPr>
          <w:p w14:paraId="25A68915"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30.7%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0E5AB99"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r w:rsidR="00594ED7" w:rsidRPr="00594ED7" w14:paraId="15CAD720" w14:textId="77777777" w:rsidTr="00326A66">
        <w:trPr>
          <w:trHeight w:val="915"/>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14:paraId="167F1365" w14:textId="4CCE9488" w:rsidR="009403DF" w:rsidRPr="00594ED7" w:rsidRDefault="009403DF" w:rsidP="00D756CA">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RTOG 97-04, Regine </w:t>
            </w:r>
            <w:r w:rsidRPr="00D756CA">
              <w:rPr>
                <w:rFonts w:ascii="Book Antiqua" w:eastAsia="Times New Roman" w:hAnsi="Book Antiqua" w:cs="Calibri"/>
                <w:i/>
                <w:sz w:val="24"/>
                <w:szCs w:val="24"/>
              </w:rPr>
              <w:t>et al</w:t>
            </w:r>
            <w:r w:rsidR="00D756CA" w:rsidRPr="00594ED7">
              <w:rPr>
                <w:rFonts w:ascii="Book Antiqua" w:eastAsia="Times New Roman" w:hAnsi="Book Antiqua" w:cs="Calibri"/>
                <w:sz w:val="24"/>
                <w:szCs w:val="24"/>
              </w:rPr>
              <w:fldChar w:fldCharType="begin"/>
            </w:r>
            <w:r w:rsidR="00D756CA" w:rsidRPr="00594ED7">
              <w:rPr>
                <w:rFonts w:ascii="Book Antiqua" w:eastAsia="Times New Roman" w:hAnsi="Book Antiqua" w:cs="Calibri"/>
                <w:sz w:val="24"/>
                <w:szCs w:val="24"/>
              </w:rPr>
              <w:instrText>ADDIN RW.CITE{{58 Regine,W.F. 2008}}</w:instrText>
            </w:r>
            <w:r w:rsidR="00D756CA" w:rsidRPr="00594ED7">
              <w:rPr>
                <w:rFonts w:ascii="Book Antiqua" w:eastAsia="Times New Roman" w:hAnsi="Book Antiqua" w:cs="Calibri"/>
                <w:sz w:val="24"/>
                <w:szCs w:val="24"/>
              </w:rPr>
              <w:fldChar w:fldCharType="separate"/>
            </w:r>
            <w:r w:rsidR="00D756CA" w:rsidRPr="00594ED7">
              <w:rPr>
                <w:rFonts w:ascii="Book Antiqua" w:eastAsia="Times New Roman" w:hAnsi="Book Antiqua" w:cs="Calibri"/>
                <w:b/>
                <w:sz w:val="24"/>
                <w:szCs w:val="24"/>
                <w:vertAlign w:val="superscript"/>
              </w:rPr>
              <w:t>[27]</w:t>
            </w:r>
            <w:r w:rsidR="00D756CA" w:rsidRPr="00594ED7">
              <w:rPr>
                <w:rFonts w:ascii="Book Antiqua" w:eastAsia="Times New Roman" w:hAnsi="Book Antiqua" w:cs="Calibri"/>
                <w:sz w:val="24"/>
                <w:szCs w:val="24"/>
              </w:rPr>
              <w:fldChar w:fldCharType="end"/>
            </w:r>
            <w:r w:rsidRPr="00594ED7">
              <w:rPr>
                <w:rFonts w:ascii="Book Antiqua" w:eastAsia="Times New Roman" w:hAnsi="Book Antiqua" w:cs="Calibri"/>
                <w:sz w:val="24"/>
                <w:szCs w:val="24"/>
              </w:rPr>
              <w:t>, 2008</w:t>
            </w:r>
          </w:p>
        </w:tc>
        <w:tc>
          <w:tcPr>
            <w:tcW w:w="0" w:type="auto"/>
            <w:tcBorders>
              <w:top w:val="single" w:sz="4" w:space="0" w:color="auto"/>
              <w:left w:val="nil"/>
              <w:bottom w:val="single" w:sz="4" w:space="0" w:color="auto"/>
              <w:right w:val="nil"/>
            </w:tcBorders>
            <w:shd w:val="clear" w:color="auto" w:fill="auto"/>
            <w:vAlign w:val="center"/>
            <w:hideMark/>
          </w:tcPr>
          <w:p w14:paraId="2417DA20" w14:textId="2109E85B"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D756CA" w:rsidRPr="00481E3E">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5-FU/LV in patients receiving CRT</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4217BC52"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A078C5"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20.5</w:t>
            </w:r>
          </w:p>
        </w:tc>
        <w:tc>
          <w:tcPr>
            <w:tcW w:w="0" w:type="auto"/>
            <w:tcBorders>
              <w:top w:val="single" w:sz="4" w:space="0" w:color="auto"/>
              <w:left w:val="nil"/>
              <w:bottom w:val="single" w:sz="4" w:space="0" w:color="auto"/>
              <w:right w:val="nil"/>
            </w:tcBorders>
            <w:shd w:val="clear" w:color="auto" w:fill="auto"/>
            <w:vAlign w:val="center"/>
            <w:hideMark/>
          </w:tcPr>
          <w:p w14:paraId="5E45F561"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3CE385F2"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nil"/>
            </w:tcBorders>
            <w:shd w:val="clear" w:color="auto" w:fill="auto"/>
            <w:vAlign w:val="center"/>
            <w:hideMark/>
          </w:tcPr>
          <w:p w14:paraId="7F966A7B"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7FDB28"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16.9</w:t>
            </w:r>
          </w:p>
        </w:tc>
        <w:tc>
          <w:tcPr>
            <w:tcW w:w="0" w:type="auto"/>
            <w:tcBorders>
              <w:top w:val="single" w:sz="4" w:space="0" w:color="auto"/>
              <w:left w:val="nil"/>
              <w:bottom w:val="single" w:sz="4" w:space="0" w:color="auto"/>
              <w:right w:val="nil"/>
            </w:tcBorders>
            <w:shd w:val="clear" w:color="auto" w:fill="auto"/>
            <w:vAlign w:val="center"/>
            <w:hideMark/>
          </w:tcPr>
          <w:p w14:paraId="6C076BB7"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3BC31AE" w14:textId="77777777" w:rsidR="009403DF" w:rsidRPr="00594ED7" w:rsidRDefault="009403DF"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r w:rsidR="00594ED7" w:rsidRPr="00594ED7" w14:paraId="12022883" w14:textId="77777777" w:rsidTr="00326A66">
        <w:trPr>
          <w:trHeight w:val="294"/>
        </w:trPr>
        <w:tc>
          <w:tcPr>
            <w:tcW w:w="0" w:type="auto"/>
            <w:gridSpan w:val="10"/>
            <w:tcBorders>
              <w:top w:val="single" w:sz="4" w:space="0" w:color="auto"/>
              <w:left w:val="single" w:sz="8" w:space="0" w:color="auto"/>
              <w:bottom w:val="single" w:sz="4" w:space="0" w:color="auto"/>
              <w:right w:val="single" w:sz="8" w:space="0" w:color="auto"/>
            </w:tcBorders>
            <w:shd w:val="clear" w:color="auto" w:fill="auto"/>
            <w:vAlign w:val="bottom"/>
          </w:tcPr>
          <w:p w14:paraId="32B2D780" w14:textId="737702E0"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Combination treatments</w:t>
            </w:r>
          </w:p>
        </w:tc>
      </w:tr>
      <w:tr w:rsidR="00594ED7" w:rsidRPr="00594ED7" w14:paraId="1A8B399A" w14:textId="77777777" w:rsidTr="00326A66">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tcPr>
          <w:p w14:paraId="60C1EF17" w14:textId="02E9A56D" w:rsidR="00326A66" w:rsidRPr="00594ED7" w:rsidRDefault="00326A66" w:rsidP="00D756CA">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ESPAC-4, Neoptolemos </w:t>
            </w:r>
            <w:r w:rsidRPr="00D756CA">
              <w:rPr>
                <w:rFonts w:ascii="Book Antiqua" w:eastAsia="Times New Roman" w:hAnsi="Book Antiqua" w:cs="Calibri"/>
                <w:i/>
                <w:sz w:val="24"/>
                <w:szCs w:val="24"/>
              </w:rPr>
              <w:t>et al</w:t>
            </w:r>
            <w:r w:rsidR="00D756CA" w:rsidRPr="00594ED7">
              <w:rPr>
                <w:rFonts w:ascii="Book Antiqua" w:eastAsia="Times New Roman" w:hAnsi="Book Antiqua" w:cs="Calibri"/>
                <w:sz w:val="24"/>
                <w:szCs w:val="24"/>
              </w:rPr>
              <w:fldChar w:fldCharType="begin"/>
            </w:r>
            <w:r w:rsidR="00D756CA" w:rsidRPr="00594ED7">
              <w:rPr>
                <w:rFonts w:ascii="Book Antiqua" w:eastAsia="Times New Roman" w:hAnsi="Book Antiqua" w:cs="Calibri"/>
                <w:sz w:val="24"/>
                <w:szCs w:val="24"/>
              </w:rPr>
              <w:instrText>ADDIN RW.CITE{{167 Neoptolemos,J.P. 2017}}</w:instrText>
            </w:r>
            <w:r w:rsidR="00D756CA" w:rsidRPr="00594ED7">
              <w:rPr>
                <w:rFonts w:ascii="Book Antiqua" w:eastAsia="Times New Roman" w:hAnsi="Book Antiqua" w:cs="Calibri"/>
                <w:sz w:val="24"/>
                <w:szCs w:val="24"/>
              </w:rPr>
              <w:fldChar w:fldCharType="separate"/>
            </w:r>
            <w:r w:rsidR="00D756CA" w:rsidRPr="00594ED7">
              <w:rPr>
                <w:rFonts w:ascii="Book Antiqua" w:eastAsia="Times New Roman" w:hAnsi="Book Antiqua" w:cs="Calibri"/>
                <w:sz w:val="24"/>
                <w:szCs w:val="24"/>
                <w:vertAlign w:val="superscript"/>
              </w:rPr>
              <w:t>[29]</w:t>
            </w:r>
            <w:r w:rsidR="00D756CA" w:rsidRPr="00594ED7">
              <w:rPr>
                <w:rFonts w:ascii="Book Antiqua" w:eastAsia="Times New Roman" w:hAnsi="Book Antiqua" w:cs="Calibri"/>
                <w:sz w:val="24"/>
                <w:szCs w:val="24"/>
              </w:rPr>
              <w:fldChar w:fldCharType="end"/>
            </w:r>
            <w:r w:rsidRPr="00594ED7">
              <w:rPr>
                <w:rFonts w:ascii="Book Antiqua" w:eastAsia="Times New Roman" w:hAnsi="Book Antiqua" w:cs="Calibri"/>
                <w:sz w:val="24"/>
                <w:szCs w:val="24"/>
              </w:rPr>
              <w:t>, 2017</w:t>
            </w:r>
          </w:p>
        </w:tc>
        <w:tc>
          <w:tcPr>
            <w:tcW w:w="0" w:type="auto"/>
            <w:tcBorders>
              <w:top w:val="single" w:sz="4" w:space="0" w:color="auto"/>
              <w:left w:val="nil"/>
              <w:bottom w:val="single" w:sz="8" w:space="0" w:color="auto"/>
              <w:right w:val="nil"/>
            </w:tcBorders>
            <w:shd w:val="clear" w:color="auto" w:fill="auto"/>
            <w:vAlign w:val="center"/>
          </w:tcPr>
          <w:p w14:paraId="0AFE20B2" w14:textId="315C8C64"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plus capecitabine </w:t>
            </w:r>
            <w:r w:rsidRPr="00D756CA">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0" w:type="auto"/>
            <w:tcBorders>
              <w:top w:val="single" w:sz="4" w:space="0" w:color="auto"/>
              <w:left w:val="single" w:sz="8" w:space="0" w:color="auto"/>
              <w:bottom w:val="single" w:sz="8" w:space="0" w:color="auto"/>
              <w:right w:val="nil"/>
            </w:tcBorders>
            <w:shd w:val="clear" w:color="auto" w:fill="auto"/>
            <w:vAlign w:val="center"/>
          </w:tcPr>
          <w:p w14:paraId="52391040" w14:textId="46F1210A"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13.9</w:t>
            </w:r>
          </w:p>
        </w:tc>
        <w:tc>
          <w:tcPr>
            <w:tcW w:w="0" w:type="auto"/>
            <w:tcBorders>
              <w:top w:val="single" w:sz="4" w:space="0" w:color="auto"/>
              <w:left w:val="nil"/>
              <w:bottom w:val="single" w:sz="8" w:space="0" w:color="auto"/>
              <w:right w:val="single" w:sz="4" w:space="0" w:color="auto"/>
            </w:tcBorders>
            <w:shd w:val="clear" w:color="auto" w:fill="auto"/>
            <w:vAlign w:val="center"/>
          </w:tcPr>
          <w:p w14:paraId="72313AF1" w14:textId="1D2A4E5E"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28.0</w:t>
            </w:r>
          </w:p>
        </w:tc>
        <w:tc>
          <w:tcPr>
            <w:tcW w:w="0" w:type="auto"/>
            <w:tcBorders>
              <w:top w:val="single" w:sz="4" w:space="0" w:color="auto"/>
              <w:left w:val="nil"/>
              <w:bottom w:val="single" w:sz="8" w:space="0" w:color="auto"/>
              <w:right w:val="nil"/>
            </w:tcBorders>
            <w:shd w:val="clear" w:color="auto" w:fill="auto"/>
            <w:vAlign w:val="center"/>
          </w:tcPr>
          <w:p w14:paraId="65AF2BA1" w14:textId="6FCA960B"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53.8%</w:t>
            </w:r>
          </w:p>
        </w:tc>
        <w:tc>
          <w:tcPr>
            <w:tcW w:w="0" w:type="auto"/>
            <w:tcBorders>
              <w:top w:val="single" w:sz="4" w:space="0" w:color="auto"/>
              <w:left w:val="nil"/>
              <w:bottom w:val="single" w:sz="8" w:space="0" w:color="auto"/>
              <w:right w:val="single" w:sz="8" w:space="0" w:color="auto"/>
            </w:tcBorders>
            <w:shd w:val="clear" w:color="auto" w:fill="auto"/>
            <w:vAlign w:val="center"/>
          </w:tcPr>
          <w:p w14:paraId="0C29B7E7" w14:textId="07A6195C"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0" w:type="auto"/>
            <w:tcBorders>
              <w:top w:val="single" w:sz="4" w:space="0" w:color="auto"/>
              <w:left w:val="nil"/>
              <w:bottom w:val="single" w:sz="8" w:space="0" w:color="auto"/>
              <w:right w:val="nil"/>
            </w:tcBorders>
            <w:shd w:val="clear" w:color="auto" w:fill="auto"/>
            <w:vAlign w:val="center"/>
          </w:tcPr>
          <w:p w14:paraId="3780C86C" w14:textId="75830AA2"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13.1</w:t>
            </w:r>
          </w:p>
        </w:tc>
        <w:tc>
          <w:tcPr>
            <w:tcW w:w="0" w:type="auto"/>
            <w:tcBorders>
              <w:top w:val="single" w:sz="4" w:space="0" w:color="auto"/>
              <w:left w:val="nil"/>
              <w:bottom w:val="single" w:sz="8" w:space="0" w:color="auto"/>
              <w:right w:val="single" w:sz="4" w:space="0" w:color="auto"/>
            </w:tcBorders>
            <w:shd w:val="clear" w:color="auto" w:fill="auto"/>
            <w:vAlign w:val="center"/>
          </w:tcPr>
          <w:p w14:paraId="6295B737" w14:textId="48D05BF9"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25.5</w:t>
            </w:r>
          </w:p>
        </w:tc>
        <w:tc>
          <w:tcPr>
            <w:tcW w:w="0" w:type="auto"/>
            <w:tcBorders>
              <w:top w:val="single" w:sz="4" w:space="0" w:color="auto"/>
              <w:left w:val="nil"/>
              <w:bottom w:val="single" w:sz="8" w:space="0" w:color="auto"/>
              <w:right w:val="nil"/>
            </w:tcBorders>
            <w:shd w:val="clear" w:color="auto" w:fill="auto"/>
            <w:vAlign w:val="center"/>
          </w:tcPr>
          <w:p w14:paraId="24A2ACF9" w14:textId="027CA1FB"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52.1%</w:t>
            </w:r>
          </w:p>
        </w:tc>
        <w:tc>
          <w:tcPr>
            <w:tcW w:w="0" w:type="auto"/>
            <w:tcBorders>
              <w:top w:val="single" w:sz="4" w:space="0" w:color="auto"/>
              <w:left w:val="nil"/>
              <w:bottom w:val="single" w:sz="8" w:space="0" w:color="auto"/>
              <w:right w:val="single" w:sz="8" w:space="0" w:color="auto"/>
            </w:tcBorders>
            <w:shd w:val="clear" w:color="auto" w:fill="auto"/>
            <w:vAlign w:val="center"/>
          </w:tcPr>
          <w:p w14:paraId="0FD286D4" w14:textId="025EBDDB" w:rsidR="00326A66" w:rsidRPr="00594ED7" w:rsidRDefault="00326A6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bl>
    <w:p w14:paraId="21ABA44B" w14:textId="28AA6393" w:rsidR="009403DF" w:rsidRDefault="00DF4429" w:rsidP="00594ED7">
      <w:pPr>
        <w:spacing w:after="0" w:line="360" w:lineRule="auto"/>
        <w:jc w:val="both"/>
        <w:rPr>
          <w:rFonts w:ascii="Book Antiqua" w:eastAsia="宋体" w:hAnsi="Book Antiqua"/>
          <w:sz w:val="24"/>
          <w:szCs w:val="24"/>
          <w:lang w:eastAsia="zh-CN"/>
        </w:rPr>
      </w:pPr>
      <w:r w:rsidRPr="00594ED7">
        <w:rPr>
          <w:rFonts w:ascii="Book Antiqua" w:hAnsi="Book Antiqua"/>
          <w:sz w:val="24"/>
          <w:szCs w:val="24"/>
        </w:rPr>
        <w:t>5-FU</w:t>
      </w:r>
      <w:r>
        <w:rPr>
          <w:rFonts w:ascii="Book Antiqua" w:eastAsia="宋体" w:hAnsi="Book Antiqua" w:hint="eastAsia"/>
          <w:sz w:val="24"/>
          <w:szCs w:val="24"/>
          <w:lang w:eastAsia="zh-CN"/>
        </w:rPr>
        <w:t xml:space="preserve">: </w:t>
      </w:r>
      <w:r w:rsidRPr="00DF4429">
        <w:rPr>
          <w:rFonts w:ascii="Book Antiqua" w:hAnsi="Book Antiqua"/>
          <w:sz w:val="24"/>
          <w:szCs w:val="24"/>
        </w:rPr>
        <w:t>5-flurouracil</w:t>
      </w:r>
      <w:r>
        <w:rPr>
          <w:rFonts w:ascii="Book Antiqua" w:eastAsia="宋体" w:hAnsi="Book Antiqua" w:hint="eastAsia"/>
          <w:sz w:val="24"/>
          <w:szCs w:val="24"/>
          <w:lang w:eastAsia="zh-CN"/>
        </w:rPr>
        <w:t xml:space="preserve">; </w:t>
      </w:r>
      <w:r>
        <w:rPr>
          <w:rFonts w:ascii="Book Antiqua" w:hAnsi="Book Antiqua"/>
          <w:sz w:val="24"/>
          <w:szCs w:val="24"/>
        </w:rPr>
        <w:t>LV</w:t>
      </w:r>
      <w:r>
        <w:rPr>
          <w:rFonts w:ascii="Book Antiqua" w:eastAsia="宋体" w:hAnsi="Book Antiqua" w:hint="eastAsia"/>
          <w:sz w:val="24"/>
          <w:szCs w:val="24"/>
          <w:lang w:eastAsia="zh-CN"/>
        </w:rPr>
        <w:t>:</w:t>
      </w:r>
      <w:r w:rsidRPr="00DF4429">
        <w:rPr>
          <w:rFonts w:ascii="Book Antiqua" w:hAnsi="Book Antiqua"/>
          <w:sz w:val="24"/>
          <w:szCs w:val="24"/>
        </w:rPr>
        <w:t xml:space="preserve"> </w:t>
      </w:r>
      <w:r>
        <w:rPr>
          <w:rFonts w:ascii="Book Antiqua" w:hAnsi="Book Antiqua"/>
          <w:sz w:val="24"/>
          <w:szCs w:val="24"/>
        </w:rPr>
        <w:t>Leucovorin</w:t>
      </w:r>
      <w:r>
        <w:rPr>
          <w:rFonts w:ascii="Book Antiqua" w:eastAsia="宋体" w:hAnsi="Book Antiqua" w:hint="eastAsia"/>
          <w:sz w:val="24"/>
          <w:szCs w:val="24"/>
          <w:lang w:eastAsia="zh-CN"/>
        </w:rPr>
        <w:t>.</w:t>
      </w:r>
    </w:p>
    <w:p w14:paraId="2BBAD2EC" w14:textId="77777777" w:rsidR="00DF4429" w:rsidRPr="00DF4429" w:rsidRDefault="00DF4429" w:rsidP="00594ED7">
      <w:pPr>
        <w:spacing w:after="0" w:line="360" w:lineRule="auto"/>
        <w:jc w:val="both"/>
        <w:rPr>
          <w:rFonts w:ascii="Book Antiqua" w:eastAsia="宋体" w:hAnsi="Book Antiqua"/>
          <w:sz w:val="24"/>
          <w:szCs w:val="24"/>
          <w:lang w:eastAsia="zh-CN"/>
        </w:rPr>
      </w:pPr>
    </w:p>
    <w:p w14:paraId="33EB200C" w14:textId="77777777" w:rsidR="00DF4429" w:rsidRDefault="00DF4429">
      <w:pPr>
        <w:rPr>
          <w:rFonts w:ascii="Book Antiqua" w:hAnsi="Book Antiqua"/>
          <w:b/>
          <w:sz w:val="24"/>
          <w:szCs w:val="24"/>
        </w:rPr>
      </w:pPr>
      <w:r>
        <w:rPr>
          <w:rFonts w:ascii="Book Antiqua" w:hAnsi="Book Antiqua"/>
          <w:b/>
          <w:sz w:val="24"/>
          <w:szCs w:val="24"/>
        </w:rPr>
        <w:br w:type="page"/>
      </w:r>
    </w:p>
    <w:p w14:paraId="50CA9787" w14:textId="2104101E" w:rsidR="007D526E" w:rsidRPr="00DF4429" w:rsidRDefault="007D526E" w:rsidP="00594ED7">
      <w:pPr>
        <w:spacing w:after="0" w:line="360" w:lineRule="auto"/>
        <w:jc w:val="both"/>
        <w:rPr>
          <w:rFonts w:ascii="Book Antiqua" w:eastAsia="宋体" w:hAnsi="Book Antiqua"/>
          <w:b/>
          <w:sz w:val="24"/>
          <w:szCs w:val="24"/>
          <w:lang w:eastAsia="zh-CN"/>
        </w:rPr>
      </w:pPr>
      <w:r w:rsidRPr="00DF4429">
        <w:rPr>
          <w:rFonts w:ascii="Book Antiqua" w:hAnsi="Book Antiqua"/>
          <w:b/>
          <w:sz w:val="24"/>
          <w:szCs w:val="24"/>
        </w:rPr>
        <w:lastRenderedPageBreak/>
        <w:t xml:space="preserve">Table 2 Summary of </w:t>
      </w:r>
      <w:r w:rsidR="00D860DD" w:rsidRPr="00DF4429">
        <w:rPr>
          <w:rFonts w:ascii="Book Antiqua" w:hAnsi="Book Antiqua"/>
          <w:b/>
          <w:sz w:val="24"/>
          <w:szCs w:val="24"/>
        </w:rPr>
        <w:t>first line studies</w:t>
      </w:r>
      <w:r w:rsidR="00DF4429" w:rsidRPr="00DF4429">
        <w:rPr>
          <w:rFonts w:ascii="Book Antiqua" w:hAnsi="Book Antiqua"/>
          <w:b/>
          <w:sz w:val="24"/>
          <w:szCs w:val="24"/>
        </w:rPr>
        <w:t xml:space="preserve"> for advanced pancreatic cancer</w:t>
      </w:r>
    </w:p>
    <w:tbl>
      <w:tblPr>
        <w:tblW w:w="0" w:type="auto"/>
        <w:tblLook w:val="04A0" w:firstRow="1" w:lastRow="0" w:firstColumn="1" w:lastColumn="0" w:noHBand="0" w:noVBand="1"/>
      </w:tblPr>
      <w:tblGrid>
        <w:gridCol w:w="9576"/>
      </w:tblGrid>
      <w:tr w:rsidR="00D860DD" w:rsidRPr="00594ED7" w14:paraId="018D64D5" w14:textId="77777777" w:rsidTr="00D860DD">
        <w:trPr>
          <w:trHeight w:val="300"/>
        </w:trPr>
        <w:tc>
          <w:tcPr>
            <w:tcW w:w="0" w:type="auto"/>
            <w:tcBorders>
              <w:top w:val="nil"/>
              <w:left w:val="nil"/>
              <w:bottom w:val="nil"/>
              <w:right w:val="nil"/>
            </w:tcBorders>
            <w:shd w:val="clear" w:color="auto" w:fill="auto"/>
            <w:noWrap/>
            <w:vAlign w:val="bottom"/>
          </w:tcPr>
          <w:tbl>
            <w:tblPr>
              <w:tblW w:w="13140" w:type="dxa"/>
              <w:tblLook w:val="04A0" w:firstRow="1" w:lastRow="0" w:firstColumn="1" w:lastColumn="0" w:noHBand="0" w:noVBand="1"/>
            </w:tblPr>
            <w:tblGrid>
              <w:gridCol w:w="1556"/>
              <w:gridCol w:w="2076"/>
              <w:gridCol w:w="689"/>
              <w:gridCol w:w="689"/>
              <w:gridCol w:w="689"/>
              <w:gridCol w:w="787"/>
              <w:gridCol w:w="689"/>
              <w:gridCol w:w="689"/>
              <w:gridCol w:w="689"/>
              <w:gridCol w:w="787"/>
            </w:tblGrid>
            <w:tr w:rsidR="00594ED7" w:rsidRPr="00594ED7" w14:paraId="0AE429B0" w14:textId="77777777" w:rsidTr="00645C6E">
              <w:trPr>
                <w:trHeight w:val="315"/>
              </w:trPr>
              <w:tc>
                <w:tcPr>
                  <w:tcW w:w="13140"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0723FE6C" w14:textId="5271615F"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First </w:t>
                  </w:r>
                  <w:r w:rsidR="002E1523" w:rsidRPr="00594ED7">
                    <w:rPr>
                      <w:rFonts w:ascii="Book Antiqua" w:eastAsia="Times New Roman" w:hAnsi="Book Antiqua" w:cs="Calibri"/>
                      <w:sz w:val="24"/>
                      <w:szCs w:val="24"/>
                    </w:rPr>
                    <w:t>line treatment for metastatic disease</w:t>
                  </w:r>
                </w:p>
              </w:tc>
            </w:tr>
            <w:tr w:rsidR="00594ED7" w:rsidRPr="00594ED7" w14:paraId="6BED870F" w14:textId="77777777" w:rsidTr="009403DF">
              <w:trPr>
                <w:trHeight w:val="300"/>
              </w:trPr>
              <w:tc>
                <w:tcPr>
                  <w:tcW w:w="23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E1FFE1B" w14:textId="6D766A0A"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Study</w:t>
                  </w:r>
                  <w:r w:rsidR="004127D1" w:rsidRPr="00594ED7">
                    <w:rPr>
                      <w:rFonts w:ascii="Book Antiqua" w:eastAsia="Times New Roman" w:hAnsi="Book Antiqua" w:cs="Calibri"/>
                      <w:sz w:val="24"/>
                      <w:szCs w:val="24"/>
                    </w:rPr>
                    <w:fldChar w:fldCharType="begin"/>
                  </w:r>
                  <w:r w:rsidR="007347DD" w:rsidRPr="00594ED7">
                    <w:rPr>
                      <w:rFonts w:ascii="Book Antiqua" w:eastAsia="Times New Roman" w:hAnsi="Book Antiqua" w:cs="Calibri"/>
                      <w:sz w:val="24"/>
                      <w:szCs w:val="24"/>
                    </w:rPr>
                    <w:instrText>ADDIN RW.CITE{{143 Herrmann,Richard 2007; 75 Berlin,J.D. 2002; 24 Moore,M.J. 2007; 82 Philip,P.A. 2010; 144 Ueno,Hideki 2013; 76 Burris,H.A.,3rd 1997; 79 VonHoff,D.D. 2013; 11 Conroy,T. 2011}}</w:instrText>
                  </w:r>
                  <w:r w:rsidR="004127D1" w:rsidRPr="00594ED7">
                    <w:rPr>
                      <w:rFonts w:ascii="Book Antiqua" w:eastAsia="Times New Roman" w:hAnsi="Book Antiqua" w:cs="Calibri"/>
                      <w:sz w:val="24"/>
                      <w:szCs w:val="24"/>
                    </w:rPr>
                    <w:fldChar w:fldCharType="separate"/>
                  </w:r>
                  <w:r w:rsidR="007347DD" w:rsidRPr="00594ED7">
                    <w:rPr>
                      <w:rFonts w:ascii="Book Antiqua" w:eastAsia="Times New Roman" w:hAnsi="Book Antiqua" w:cs="Calibri"/>
                      <w:b/>
                      <w:sz w:val="24"/>
                      <w:szCs w:val="24"/>
                      <w:vertAlign w:val="superscript"/>
                    </w:rPr>
                    <w:t>[41,49,63-67,71]</w:t>
                  </w:r>
                  <w:r w:rsidR="004127D1" w:rsidRPr="00594ED7">
                    <w:rPr>
                      <w:rFonts w:ascii="Book Antiqua" w:eastAsia="Times New Roman" w:hAnsi="Book Antiqua" w:cs="Calibri"/>
                      <w:sz w:val="24"/>
                      <w:szCs w:val="24"/>
                    </w:rPr>
                    <w:fldChar w:fldCharType="end"/>
                  </w:r>
                </w:p>
              </w:tc>
              <w:tc>
                <w:tcPr>
                  <w:tcW w:w="314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5C644259"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Treatment</w:t>
                  </w:r>
                </w:p>
              </w:tc>
              <w:tc>
                <w:tcPr>
                  <w:tcW w:w="3840" w:type="dxa"/>
                  <w:gridSpan w:val="4"/>
                  <w:tcBorders>
                    <w:top w:val="single" w:sz="8" w:space="0" w:color="auto"/>
                    <w:left w:val="nil"/>
                    <w:bottom w:val="nil"/>
                    <w:right w:val="single" w:sz="8" w:space="0" w:color="000000"/>
                  </w:tcBorders>
                  <w:shd w:val="clear" w:color="auto" w:fill="auto"/>
                  <w:noWrap/>
                  <w:vAlign w:val="bottom"/>
                  <w:hideMark/>
                </w:tcPr>
                <w:p w14:paraId="0D5249F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Treatment Group</w:t>
                  </w:r>
                </w:p>
              </w:tc>
              <w:tc>
                <w:tcPr>
                  <w:tcW w:w="3840" w:type="dxa"/>
                  <w:gridSpan w:val="4"/>
                  <w:tcBorders>
                    <w:top w:val="single" w:sz="8" w:space="0" w:color="auto"/>
                    <w:left w:val="nil"/>
                    <w:bottom w:val="nil"/>
                    <w:right w:val="single" w:sz="8" w:space="0" w:color="000000"/>
                  </w:tcBorders>
                  <w:shd w:val="clear" w:color="auto" w:fill="auto"/>
                  <w:noWrap/>
                  <w:vAlign w:val="bottom"/>
                  <w:hideMark/>
                </w:tcPr>
                <w:p w14:paraId="28EB74D3" w14:textId="77777777" w:rsidR="00645C6E" w:rsidRPr="00594ED7" w:rsidRDefault="00956B10"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Control</w:t>
                  </w:r>
                  <w:r w:rsidR="00645C6E" w:rsidRPr="00594ED7">
                    <w:rPr>
                      <w:rFonts w:ascii="Book Antiqua" w:eastAsia="Times New Roman" w:hAnsi="Book Antiqua" w:cs="Calibri"/>
                      <w:sz w:val="24"/>
                      <w:szCs w:val="24"/>
                    </w:rPr>
                    <w:t xml:space="preserve"> Group</w:t>
                  </w:r>
                </w:p>
              </w:tc>
            </w:tr>
            <w:tr w:rsidR="00594ED7" w:rsidRPr="00594ED7" w14:paraId="2C54333B" w14:textId="77777777" w:rsidTr="009403DF">
              <w:trPr>
                <w:trHeight w:val="615"/>
              </w:trPr>
              <w:tc>
                <w:tcPr>
                  <w:tcW w:w="2320" w:type="dxa"/>
                  <w:vMerge/>
                  <w:tcBorders>
                    <w:top w:val="single" w:sz="8" w:space="0" w:color="000000"/>
                    <w:left w:val="single" w:sz="8" w:space="0" w:color="auto"/>
                    <w:bottom w:val="single" w:sz="8" w:space="0" w:color="000000"/>
                    <w:right w:val="single" w:sz="4" w:space="0" w:color="auto"/>
                  </w:tcBorders>
                  <w:vAlign w:val="center"/>
                  <w:hideMark/>
                </w:tcPr>
                <w:p w14:paraId="12634470" w14:textId="77777777" w:rsidR="00645C6E" w:rsidRPr="00594ED7" w:rsidRDefault="00645C6E" w:rsidP="00594ED7">
                  <w:pPr>
                    <w:spacing w:after="0" w:line="360" w:lineRule="auto"/>
                    <w:jc w:val="both"/>
                    <w:rPr>
                      <w:rFonts w:ascii="Book Antiqua" w:eastAsia="Times New Roman" w:hAnsi="Book Antiqua" w:cs="Calibri"/>
                      <w:sz w:val="24"/>
                      <w:szCs w:val="24"/>
                    </w:rPr>
                  </w:pPr>
                </w:p>
              </w:tc>
              <w:tc>
                <w:tcPr>
                  <w:tcW w:w="3140" w:type="dxa"/>
                  <w:vMerge/>
                  <w:tcBorders>
                    <w:top w:val="single" w:sz="8" w:space="0" w:color="auto"/>
                    <w:left w:val="single" w:sz="4" w:space="0" w:color="auto"/>
                    <w:bottom w:val="single" w:sz="8" w:space="0" w:color="000000"/>
                    <w:right w:val="single" w:sz="8" w:space="0" w:color="auto"/>
                  </w:tcBorders>
                  <w:vAlign w:val="center"/>
                  <w:hideMark/>
                </w:tcPr>
                <w:p w14:paraId="05452514" w14:textId="77777777" w:rsidR="00645C6E" w:rsidRPr="00594ED7" w:rsidRDefault="00645C6E" w:rsidP="00594ED7">
                  <w:pPr>
                    <w:spacing w:after="0" w:line="360" w:lineRule="auto"/>
                    <w:jc w:val="both"/>
                    <w:rPr>
                      <w:rFonts w:ascii="Book Antiqua" w:eastAsia="Times New Roman" w:hAnsi="Book Antiqua" w:cs="Calibri"/>
                      <w:sz w:val="24"/>
                      <w:szCs w:val="24"/>
                    </w:rPr>
                  </w:pPr>
                </w:p>
              </w:tc>
              <w:tc>
                <w:tcPr>
                  <w:tcW w:w="960" w:type="dxa"/>
                  <w:tcBorders>
                    <w:top w:val="nil"/>
                    <w:left w:val="nil"/>
                    <w:bottom w:val="single" w:sz="8" w:space="0" w:color="auto"/>
                    <w:right w:val="nil"/>
                  </w:tcBorders>
                  <w:shd w:val="clear" w:color="auto" w:fill="auto"/>
                  <w:vAlign w:val="bottom"/>
                  <w:hideMark/>
                </w:tcPr>
                <w:p w14:paraId="48AC201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ORR</w:t>
                  </w:r>
                </w:p>
              </w:tc>
              <w:tc>
                <w:tcPr>
                  <w:tcW w:w="960" w:type="dxa"/>
                  <w:tcBorders>
                    <w:top w:val="nil"/>
                    <w:left w:val="nil"/>
                    <w:bottom w:val="single" w:sz="8" w:space="0" w:color="auto"/>
                    <w:right w:val="nil"/>
                  </w:tcBorders>
                  <w:shd w:val="clear" w:color="auto" w:fill="auto"/>
                  <w:vAlign w:val="bottom"/>
                  <w:hideMark/>
                </w:tcPr>
                <w:p w14:paraId="0E572809" w14:textId="5F9627BE" w:rsidR="00645C6E" w:rsidRPr="00594ED7" w:rsidRDefault="00FF196D"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PFS (mo</w:t>
                  </w:r>
                  <w:r w:rsidR="00645C6E" w:rsidRPr="00594ED7">
                    <w:rPr>
                      <w:rFonts w:ascii="Book Antiqua" w:eastAsia="Times New Roman" w:hAnsi="Book Antiqua" w:cs="Calibri"/>
                      <w:sz w:val="24"/>
                      <w:szCs w:val="24"/>
                    </w:rPr>
                    <w:t>)</w:t>
                  </w:r>
                </w:p>
              </w:tc>
              <w:tc>
                <w:tcPr>
                  <w:tcW w:w="960" w:type="dxa"/>
                  <w:tcBorders>
                    <w:top w:val="nil"/>
                    <w:left w:val="nil"/>
                    <w:bottom w:val="single" w:sz="8" w:space="0" w:color="auto"/>
                    <w:right w:val="nil"/>
                  </w:tcBorders>
                  <w:shd w:val="clear" w:color="auto" w:fill="auto"/>
                  <w:vAlign w:val="bottom"/>
                  <w:hideMark/>
                </w:tcPr>
                <w:p w14:paraId="40A79E69" w14:textId="212B1DFD" w:rsidR="00645C6E" w:rsidRPr="00594ED7" w:rsidRDefault="00FF196D"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OS (mo</w:t>
                  </w:r>
                  <w:r w:rsidR="00645C6E" w:rsidRPr="00594ED7">
                    <w:rPr>
                      <w:rFonts w:ascii="Book Antiqua" w:eastAsia="Times New Roman" w:hAnsi="Book Antiqua" w:cs="Calibri"/>
                      <w:sz w:val="24"/>
                      <w:szCs w:val="24"/>
                    </w:rPr>
                    <w:t>)</w:t>
                  </w:r>
                </w:p>
              </w:tc>
              <w:tc>
                <w:tcPr>
                  <w:tcW w:w="960" w:type="dxa"/>
                  <w:tcBorders>
                    <w:top w:val="nil"/>
                    <w:left w:val="nil"/>
                    <w:bottom w:val="single" w:sz="8" w:space="0" w:color="auto"/>
                    <w:right w:val="single" w:sz="8" w:space="0" w:color="auto"/>
                  </w:tcBorders>
                  <w:shd w:val="clear" w:color="auto" w:fill="auto"/>
                  <w:vAlign w:val="bottom"/>
                  <w:hideMark/>
                </w:tcPr>
                <w:p w14:paraId="7975045F" w14:textId="0E2A268A" w:rsidR="00645C6E" w:rsidRPr="00594ED7" w:rsidRDefault="00664E9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w:t>
                  </w:r>
                  <w:r w:rsidR="00FF196D">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yr</w:t>
                  </w:r>
                  <w:r w:rsidR="00645C6E" w:rsidRPr="00594ED7">
                    <w:rPr>
                      <w:rFonts w:ascii="Book Antiqua" w:eastAsia="Times New Roman" w:hAnsi="Book Antiqua" w:cs="Calibri"/>
                      <w:sz w:val="24"/>
                      <w:szCs w:val="24"/>
                    </w:rPr>
                    <w:t xml:space="preserve"> Survival</w:t>
                  </w:r>
                </w:p>
              </w:tc>
              <w:tc>
                <w:tcPr>
                  <w:tcW w:w="960" w:type="dxa"/>
                  <w:tcBorders>
                    <w:top w:val="nil"/>
                    <w:left w:val="nil"/>
                    <w:bottom w:val="single" w:sz="8" w:space="0" w:color="auto"/>
                    <w:right w:val="nil"/>
                  </w:tcBorders>
                  <w:shd w:val="clear" w:color="auto" w:fill="auto"/>
                  <w:vAlign w:val="bottom"/>
                  <w:hideMark/>
                </w:tcPr>
                <w:p w14:paraId="1935B5B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ORR</w:t>
                  </w:r>
                </w:p>
              </w:tc>
              <w:tc>
                <w:tcPr>
                  <w:tcW w:w="960" w:type="dxa"/>
                  <w:tcBorders>
                    <w:top w:val="nil"/>
                    <w:left w:val="nil"/>
                    <w:bottom w:val="single" w:sz="8" w:space="0" w:color="auto"/>
                    <w:right w:val="nil"/>
                  </w:tcBorders>
                  <w:shd w:val="clear" w:color="auto" w:fill="auto"/>
                  <w:vAlign w:val="bottom"/>
                  <w:hideMark/>
                </w:tcPr>
                <w:p w14:paraId="3C89C5A3" w14:textId="02AD9B64" w:rsidR="00645C6E" w:rsidRPr="00594ED7" w:rsidRDefault="00FF196D"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PFS (mo</w:t>
                  </w:r>
                  <w:r w:rsidR="00645C6E" w:rsidRPr="00594ED7">
                    <w:rPr>
                      <w:rFonts w:ascii="Book Antiqua" w:eastAsia="Times New Roman" w:hAnsi="Book Antiqua" w:cs="Calibri"/>
                      <w:sz w:val="24"/>
                      <w:szCs w:val="24"/>
                    </w:rPr>
                    <w:t>)</w:t>
                  </w:r>
                </w:p>
              </w:tc>
              <w:tc>
                <w:tcPr>
                  <w:tcW w:w="960" w:type="dxa"/>
                  <w:tcBorders>
                    <w:top w:val="nil"/>
                    <w:left w:val="nil"/>
                    <w:bottom w:val="single" w:sz="8" w:space="0" w:color="auto"/>
                    <w:right w:val="nil"/>
                  </w:tcBorders>
                  <w:shd w:val="clear" w:color="auto" w:fill="auto"/>
                  <w:vAlign w:val="bottom"/>
                  <w:hideMark/>
                </w:tcPr>
                <w:p w14:paraId="0C6FDDFA" w14:textId="79514041" w:rsidR="00645C6E" w:rsidRPr="00594ED7" w:rsidRDefault="00FF196D"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OS (mo</w:t>
                  </w:r>
                  <w:r w:rsidR="00645C6E" w:rsidRPr="00594ED7">
                    <w:rPr>
                      <w:rFonts w:ascii="Book Antiqua" w:eastAsia="Times New Roman" w:hAnsi="Book Antiqua" w:cs="Calibri"/>
                      <w:sz w:val="24"/>
                      <w:szCs w:val="24"/>
                    </w:rPr>
                    <w:t>)</w:t>
                  </w:r>
                </w:p>
              </w:tc>
              <w:tc>
                <w:tcPr>
                  <w:tcW w:w="960" w:type="dxa"/>
                  <w:tcBorders>
                    <w:top w:val="nil"/>
                    <w:left w:val="nil"/>
                    <w:bottom w:val="single" w:sz="8" w:space="0" w:color="auto"/>
                    <w:right w:val="single" w:sz="8" w:space="0" w:color="auto"/>
                  </w:tcBorders>
                  <w:shd w:val="clear" w:color="auto" w:fill="auto"/>
                  <w:vAlign w:val="bottom"/>
                  <w:hideMark/>
                </w:tcPr>
                <w:p w14:paraId="3AA3788B" w14:textId="3D1B02C3" w:rsidR="00645C6E" w:rsidRPr="00594ED7" w:rsidRDefault="00664E96"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w:t>
                  </w:r>
                  <w:r w:rsidR="00FF196D">
                    <w:rPr>
                      <w:rFonts w:ascii="Book Antiqua" w:eastAsia="宋体" w:hAnsi="Book Antiqua" w:cs="Calibri" w:hint="eastAsia"/>
                      <w:sz w:val="24"/>
                      <w:szCs w:val="24"/>
                      <w:lang w:eastAsia="zh-CN"/>
                    </w:rPr>
                    <w:t xml:space="preserve"> </w:t>
                  </w:r>
                  <w:r w:rsidRPr="00594ED7">
                    <w:rPr>
                      <w:rFonts w:ascii="Book Antiqua" w:eastAsia="Times New Roman" w:hAnsi="Book Antiqua" w:cs="Calibri"/>
                      <w:sz w:val="24"/>
                      <w:szCs w:val="24"/>
                    </w:rPr>
                    <w:t>y</w:t>
                  </w:r>
                  <w:r w:rsidR="00645C6E" w:rsidRPr="00594ED7">
                    <w:rPr>
                      <w:rFonts w:ascii="Book Antiqua" w:eastAsia="Times New Roman" w:hAnsi="Book Antiqua" w:cs="Calibri"/>
                      <w:sz w:val="24"/>
                      <w:szCs w:val="24"/>
                    </w:rPr>
                    <w:t>r Survival</w:t>
                  </w:r>
                </w:p>
              </w:tc>
            </w:tr>
            <w:tr w:rsidR="00594ED7" w:rsidRPr="00594ED7" w14:paraId="2BF3CA48" w14:textId="77777777" w:rsidTr="00645C6E">
              <w:trPr>
                <w:trHeight w:val="315"/>
              </w:trPr>
              <w:tc>
                <w:tcPr>
                  <w:tcW w:w="13140" w:type="dxa"/>
                  <w:gridSpan w:val="10"/>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53E23E5" w14:textId="31657258"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Standard of </w:t>
                  </w:r>
                  <w:r w:rsidR="008A5891" w:rsidRPr="00594ED7">
                    <w:rPr>
                      <w:rFonts w:ascii="Book Antiqua" w:eastAsia="Times New Roman" w:hAnsi="Book Antiqua" w:cs="Calibri"/>
                      <w:sz w:val="24"/>
                      <w:szCs w:val="24"/>
                    </w:rPr>
                    <w:t>c</w:t>
                  </w:r>
                  <w:r w:rsidRPr="00594ED7">
                    <w:rPr>
                      <w:rFonts w:ascii="Book Antiqua" w:eastAsia="Times New Roman" w:hAnsi="Book Antiqua" w:cs="Calibri"/>
                      <w:sz w:val="24"/>
                      <w:szCs w:val="24"/>
                    </w:rPr>
                    <w:t>are</w:t>
                  </w:r>
                </w:p>
              </w:tc>
            </w:tr>
            <w:tr w:rsidR="00594ED7" w:rsidRPr="00594ED7" w14:paraId="58F9E7D7" w14:textId="77777777" w:rsidTr="00645C6E">
              <w:trPr>
                <w:trHeight w:val="300"/>
              </w:trPr>
              <w:tc>
                <w:tcPr>
                  <w:tcW w:w="2320" w:type="dxa"/>
                  <w:tcBorders>
                    <w:top w:val="nil"/>
                    <w:left w:val="single" w:sz="8" w:space="0" w:color="auto"/>
                    <w:bottom w:val="nil"/>
                    <w:right w:val="single" w:sz="8" w:space="0" w:color="auto"/>
                  </w:tcBorders>
                  <w:shd w:val="clear" w:color="auto" w:fill="auto"/>
                  <w:vAlign w:val="center"/>
                  <w:hideMark/>
                </w:tcPr>
                <w:p w14:paraId="42A3E793" w14:textId="6FF25B6C"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Burris </w:t>
                  </w:r>
                  <w:r w:rsidRPr="008A5891">
                    <w:rPr>
                      <w:rFonts w:ascii="Book Antiqua" w:eastAsia="Times New Roman" w:hAnsi="Book Antiqua" w:cs="Calibri"/>
                      <w:i/>
                      <w:sz w:val="24"/>
                      <w:szCs w:val="24"/>
                    </w:rPr>
                    <w:t xml:space="preserve">et </w:t>
                  </w:r>
                  <w:proofErr w:type="gramStart"/>
                  <w:r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41]</w:t>
                  </w:r>
                  <w:r w:rsidRPr="00594ED7">
                    <w:rPr>
                      <w:rFonts w:ascii="Book Antiqua" w:eastAsia="Times New Roman" w:hAnsi="Book Antiqua" w:cs="Calibri"/>
                      <w:sz w:val="24"/>
                      <w:szCs w:val="24"/>
                    </w:rPr>
                    <w:t>, 1997</w:t>
                  </w:r>
                </w:p>
              </w:tc>
              <w:tc>
                <w:tcPr>
                  <w:tcW w:w="3140" w:type="dxa"/>
                  <w:tcBorders>
                    <w:top w:val="nil"/>
                    <w:left w:val="nil"/>
                    <w:bottom w:val="nil"/>
                    <w:right w:val="nil"/>
                  </w:tcBorders>
                  <w:shd w:val="clear" w:color="auto" w:fill="auto"/>
                  <w:vAlign w:val="center"/>
                  <w:hideMark/>
                </w:tcPr>
                <w:p w14:paraId="24F7CDD1" w14:textId="597DF30D"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5-FU/LV</w:t>
                  </w:r>
                </w:p>
              </w:tc>
              <w:tc>
                <w:tcPr>
                  <w:tcW w:w="960" w:type="dxa"/>
                  <w:tcBorders>
                    <w:top w:val="nil"/>
                    <w:left w:val="single" w:sz="8" w:space="0" w:color="auto"/>
                    <w:bottom w:val="nil"/>
                    <w:right w:val="nil"/>
                  </w:tcBorders>
                  <w:shd w:val="clear" w:color="auto" w:fill="auto"/>
                  <w:noWrap/>
                  <w:vAlign w:val="center"/>
                  <w:hideMark/>
                </w:tcPr>
                <w:p w14:paraId="519F957B"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960" w:type="dxa"/>
                  <w:tcBorders>
                    <w:top w:val="nil"/>
                    <w:left w:val="nil"/>
                    <w:bottom w:val="nil"/>
                    <w:right w:val="nil"/>
                  </w:tcBorders>
                  <w:shd w:val="clear" w:color="auto" w:fill="auto"/>
                  <w:noWrap/>
                  <w:vAlign w:val="center"/>
                  <w:hideMark/>
                </w:tcPr>
                <w:p w14:paraId="72365F41" w14:textId="57CEDB3A" w:rsidR="00645C6E" w:rsidRPr="00E17D3A" w:rsidRDefault="00E17D3A" w:rsidP="00594ED7">
                  <w:pPr>
                    <w:spacing w:after="0" w:line="360" w:lineRule="auto"/>
                    <w:jc w:val="both"/>
                    <w:rPr>
                      <w:rFonts w:ascii="Book Antiqua" w:eastAsia="宋体" w:hAnsi="Book Antiqua" w:cs="Calibri"/>
                      <w:sz w:val="24"/>
                      <w:szCs w:val="24"/>
                      <w:lang w:eastAsia="zh-CN"/>
                    </w:rPr>
                  </w:pPr>
                  <w:r>
                    <w:rPr>
                      <w:rFonts w:ascii="Book Antiqua" w:eastAsia="Times New Roman" w:hAnsi="Book Antiqua" w:cs="Calibri"/>
                      <w:sz w:val="24"/>
                      <w:szCs w:val="24"/>
                    </w:rPr>
                    <w:t>9 wk</w:t>
                  </w:r>
                </w:p>
              </w:tc>
              <w:tc>
                <w:tcPr>
                  <w:tcW w:w="960" w:type="dxa"/>
                  <w:tcBorders>
                    <w:top w:val="nil"/>
                    <w:left w:val="nil"/>
                    <w:bottom w:val="nil"/>
                    <w:right w:val="nil"/>
                  </w:tcBorders>
                  <w:shd w:val="clear" w:color="auto" w:fill="auto"/>
                  <w:noWrap/>
                  <w:vAlign w:val="center"/>
                  <w:hideMark/>
                </w:tcPr>
                <w:p w14:paraId="2AF13D1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5.65</w:t>
                  </w:r>
                </w:p>
              </w:tc>
              <w:tc>
                <w:tcPr>
                  <w:tcW w:w="960" w:type="dxa"/>
                  <w:tcBorders>
                    <w:top w:val="nil"/>
                    <w:left w:val="nil"/>
                    <w:bottom w:val="nil"/>
                    <w:right w:val="single" w:sz="8" w:space="0" w:color="auto"/>
                  </w:tcBorders>
                  <w:shd w:val="clear" w:color="auto" w:fill="auto"/>
                  <w:noWrap/>
                  <w:vAlign w:val="center"/>
                  <w:hideMark/>
                </w:tcPr>
                <w:p w14:paraId="03C0AA2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18.0%</w:t>
                  </w:r>
                </w:p>
              </w:tc>
              <w:tc>
                <w:tcPr>
                  <w:tcW w:w="960" w:type="dxa"/>
                  <w:tcBorders>
                    <w:top w:val="nil"/>
                    <w:left w:val="nil"/>
                    <w:bottom w:val="nil"/>
                    <w:right w:val="nil"/>
                  </w:tcBorders>
                  <w:shd w:val="clear" w:color="auto" w:fill="auto"/>
                  <w:noWrap/>
                  <w:vAlign w:val="center"/>
                  <w:hideMark/>
                </w:tcPr>
                <w:p w14:paraId="114BEF50"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960" w:type="dxa"/>
                  <w:tcBorders>
                    <w:top w:val="nil"/>
                    <w:left w:val="nil"/>
                    <w:bottom w:val="nil"/>
                    <w:right w:val="nil"/>
                  </w:tcBorders>
                  <w:shd w:val="clear" w:color="auto" w:fill="auto"/>
                  <w:noWrap/>
                  <w:vAlign w:val="center"/>
                  <w:hideMark/>
                </w:tcPr>
                <w:p w14:paraId="29288770" w14:textId="3252D46C" w:rsidR="00645C6E" w:rsidRPr="00E17D3A" w:rsidRDefault="00E17D3A" w:rsidP="00594ED7">
                  <w:pPr>
                    <w:spacing w:after="0" w:line="360" w:lineRule="auto"/>
                    <w:jc w:val="both"/>
                    <w:rPr>
                      <w:rFonts w:ascii="Book Antiqua" w:eastAsia="宋体" w:hAnsi="Book Antiqua" w:cs="Calibri"/>
                      <w:sz w:val="24"/>
                      <w:szCs w:val="24"/>
                      <w:lang w:eastAsia="zh-CN"/>
                    </w:rPr>
                  </w:pPr>
                  <w:r>
                    <w:rPr>
                      <w:rFonts w:ascii="Book Antiqua" w:eastAsia="Times New Roman" w:hAnsi="Book Antiqua" w:cs="Calibri"/>
                      <w:sz w:val="24"/>
                      <w:szCs w:val="24"/>
                    </w:rPr>
                    <w:t>4 wk</w:t>
                  </w:r>
                </w:p>
              </w:tc>
              <w:tc>
                <w:tcPr>
                  <w:tcW w:w="960" w:type="dxa"/>
                  <w:tcBorders>
                    <w:top w:val="nil"/>
                    <w:left w:val="nil"/>
                    <w:bottom w:val="nil"/>
                    <w:right w:val="nil"/>
                  </w:tcBorders>
                  <w:shd w:val="clear" w:color="auto" w:fill="auto"/>
                  <w:noWrap/>
                  <w:vAlign w:val="center"/>
                  <w:hideMark/>
                </w:tcPr>
                <w:p w14:paraId="12E0901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4.01</w:t>
                  </w:r>
                </w:p>
              </w:tc>
              <w:tc>
                <w:tcPr>
                  <w:tcW w:w="960" w:type="dxa"/>
                  <w:tcBorders>
                    <w:top w:val="nil"/>
                    <w:left w:val="nil"/>
                    <w:bottom w:val="nil"/>
                    <w:right w:val="single" w:sz="8" w:space="0" w:color="auto"/>
                  </w:tcBorders>
                  <w:shd w:val="clear" w:color="auto" w:fill="auto"/>
                  <w:noWrap/>
                  <w:vAlign w:val="center"/>
                  <w:hideMark/>
                </w:tcPr>
                <w:p w14:paraId="4C04388A"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2.0%</w:t>
                  </w:r>
                </w:p>
              </w:tc>
            </w:tr>
            <w:tr w:rsidR="00594ED7" w:rsidRPr="00594ED7" w14:paraId="513AB7A7" w14:textId="77777777" w:rsidTr="00645C6E">
              <w:trPr>
                <w:trHeight w:val="300"/>
              </w:trPr>
              <w:tc>
                <w:tcPr>
                  <w:tcW w:w="23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63FF78E" w14:textId="1E8E4464"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Conroy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49]</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2011</w:t>
                  </w:r>
                </w:p>
              </w:tc>
              <w:tc>
                <w:tcPr>
                  <w:tcW w:w="3140" w:type="dxa"/>
                  <w:tcBorders>
                    <w:top w:val="single" w:sz="4" w:space="0" w:color="auto"/>
                    <w:left w:val="nil"/>
                    <w:bottom w:val="single" w:sz="4" w:space="0" w:color="auto"/>
                    <w:right w:val="nil"/>
                  </w:tcBorders>
                  <w:shd w:val="clear" w:color="auto" w:fill="auto"/>
                  <w:vAlign w:val="center"/>
                  <w:hideMark/>
                </w:tcPr>
                <w:p w14:paraId="5F08AAE5" w14:textId="25374301"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FOLFIRINOX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960" w:type="dxa"/>
                  <w:tcBorders>
                    <w:top w:val="single" w:sz="4" w:space="0" w:color="auto"/>
                    <w:left w:val="single" w:sz="8" w:space="0" w:color="auto"/>
                    <w:bottom w:val="single" w:sz="4" w:space="0" w:color="auto"/>
                    <w:right w:val="nil"/>
                  </w:tcBorders>
                  <w:shd w:val="clear" w:color="auto" w:fill="auto"/>
                  <w:noWrap/>
                  <w:vAlign w:val="center"/>
                  <w:hideMark/>
                </w:tcPr>
                <w:p w14:paraId="6A9108C0"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31.6%</w:t>
                  </w:r>
                </w:p>
              </w:tc>
              <w:tc>
                <w:tcPr>
                  <w:tcW w:w="960" w:type="dxa"/>
                  <w:tcBorders>
                    <w:top w:val="single" w:sz="4" w:space="0" w:color="auto"/>
                    <w:left w:val="nil"/>
                    <w:bottom w:val="single" w:sz="4" w:space="0" w:color="auto"/>
                    <w:right w:val="nil"/>
                  </w:tcBorders>
                  <w:shd w:val="clear" w:color="auto" w:fill="auto"/>
                  <w:noWrap/>
                  <w:vAlign w:val="center"/>
                  <w:hideMark/>
                </w:tcPr>
                <w:p w14:paraId="5909ADBA"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6.4</w:t>
                  </w:r>
                </w:p>
              </w:tc>
              <w:tc>
                <w:tcPr>
                  <w:tcW w:w="960" w:type="dxa"/>
                  <w:tcBorders>
                    <w:top w:val="single" w:sz="4" w:space="0" w:color="auto"/>
                    <w:left w:val="nil"/>
                    <w:bottom w:val="single" w:sz="4" w:space="0" w:color="auto"/>
                    <w:right w:val="nil"/>
                  </w:tcBorders>
                  <w:shd w:val="clear" w:color="auto" w:fill="auto"/>
                  <w:noWrap/>
                  <w:vAlign w:val="center"/>
                  <w:hideMark/>
                </w:tcPr>
                <w:p w14:paraId="635A9BB3"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11.1</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261407C8"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48.4%</w:t>
                  </w:r>
                </w:p>
              </w:tc>
              <w:tc>
                <w:tcPr>
                  <w:tcW w:w="960" w:type="dxa"/>
                  <w:tcBorders>
                    <w:top w:val="single" w:sz="4" w:space="0" w:color="auto"/>
                    <w:left w:val="nil"/>
                    <w:bottom w:val="single" w:sz="4" w:space="0" w:color="auto"/>
                    <w:right w:val="nil"/>
                  </w:tcBorders>
                  <w:shd w:val="clear" w:color="auto" w:fill="auto"/>
                  <w:noWrap/>
                  <w:vAlign w:val="center"/>
                  <w:hideMark/>
                </w:tcPr>
                <w:p w14:paraId="697B50C1"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9.4%</w:t>
                  </w:r>
                </w:p>
              </w:tc>
              <w:tc>
                <w:tcPr>
                  <w:tcW w:w="960" w:type="dxa"/>
                  <w:tcBorders>
                    <w:top w:val="single" w:sz="4" w:space="0" w:color="auto"/>
                    <w:left w:val="nil"/>
                    <w:bottom w:val="single" w:sz="4" w:space="0" w:color="auto"/>
                    <w:right w:val="nil"/>
                  </w:tcBorders>
                  <w:shd w:val="clear" w:color="auto" w:fill="auto"/>
                  <w:noWrap/>
                  <w:vAlign w:val="center"/>
                  <w:hideMark/>
                </w:tcPr>
                <w:p w14:paraId="3AD5F8CB"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3.3</w:t>
                  </w:r>
                </w:p>
              </w:tc>
              <w:tc>
                <w:tcPr>
                  <w:tcW w:w="960" w:type="dxa"/>
                  <w:tcBorders>
                    <w:top w:val="single" w:sz="4" w:space="0" w:color="auto"/>
                    <w:left w:val="nil"/>
                    <w:bottom w:val="single" w:sz="4" w:space="0" w:color="auto"/>
                    <w:right w:val="nil"/>
                  </w:tcBorders>
                  <w:shd w:val="clear" w:color="auto" w:fill="auto"/>
                  <w:noWrap/>
                  <w:vAlign w:val="center"/>
                  <w:hideMark/>
                </w:tcPr>
                <w:p w14:paraId="3DB6672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A1049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20.6%</w:t>
                  </w:r>
                </w:p>
              </w:tc>
            </w:tr>
            <w:tr w:rsidR="00594ED7" w:rsidRPr="00594ED7" w14:paraId="3E477666" w14:textId="77777777" w:rsidTr="00645C6E">
              <w:trPr>
                <w:trHeight w:val="615"/>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54A4597C" w14:textId="5549F089"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Von Hoff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71]</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2013</w:t>
                  </w:r>
                </w:p>
              </w:tc>
              <w:tc>
                <w:tcPr>
                  <w:tcW w:w="3140" w:type="dxa"/>
                  <w:tcBorders>
                    <w:top w:val="single" w:sz="4" w:space="0" w:color="auto"/>
                    <w:left w:val="nil"/>
                    <w:bottom w:val="single" w:sz="4" w:space="0" w:color="auto"/>
                    <w:right w:val="nil"/>
                  </w:tcBorders>
                  <w:shd w:val="clear" w:color="auto" w:fill="auto"/>
                  <w:vAlign w:val="center"/>
                  <w:hideMark/>
                </w:tcPr>
                <w:p w14:paraId="4009BF64" w14:textId="1D4CF7BB" w:rsidR="00645C6E" w:rsidRPr="00594ED7" w:rsidRDefault="005506AD"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Nab-paclitaxel plus</w:t>
                  </w:r>
                  <w:r w:rsidR="00645C6E" w:rsidRPr="00594ED7">
                    <w:rPr>
                      <w:rFonts w:ascii="Book Antiqua" w:eastAsia="Times New Roman" w:hAnsi="Book Antiqua" w:cs="Calibri"/>
                      <w:sz w:val="24"/>
                      <w:szCs w:val="24"/>
                    </w:rPr>
                    <w:t xml:space="preserve"> gemcitabine </w:t>
                  </w:r>
                  <w:r w:rsidR="008A5891" w:rsidRPr="008A5891">
                    <w:rPr>
                      <w:rFonts w:ascii="Book Antiqua" w:eastAsia="Times New Roman" w:hAnsi="Book Antiqua" w:cs="Calibri"/>
                      <w:i/>
                      <w:sz w:val="24"/>
                      <w:szCs w:val="24"/>
                    </w:rPr>
                    <w:t>vs</w:t>
                  </w:r>
                  <w:r w:rsidR="00645C6E" w:rsidRPr="00594ED7">
                    <w:rPr>
                      <w:rFonts w:ascii="Book Antiqua" w:eastAsia="Times New Roman" w:hAnsi="Book Antiqua" w:cs="Calibri"/>
                      <w:sz w:val="24"/>
                      <w:szCs w:val="24"/>
                    </w:rPr>
                    <w:t xml:space="preserve"> gemcitabine</w:t>
                  </w:r>
                </w:p>
              </w:tc>
              <w:tc>
                <w:tcPr>
                  <w:tcW w:w="960" w:type="dxa"/>
                  <w:tcBorders>
                    <w:top w:val="nil"/>
                    <w:left w:val="single" w:sz="8" w:space="0" w:color="auto"/>
                    <w:bottom w:val="single" w:sz="8" w:space="0" w:color="auto"/>
                    <w:right w:val="nil"/>
                  </w:tcBorders>
                  <w:shd w:val="clear" w:color="auto" w:fill="auto"/>
                  <w:noWrap/>
                  <w:vAlign w:val="center"/>
                  <w:hideMark/>
                </w:tcPr>
                <w:p w14:paraId="510034E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23.0%</w:t>
                  </w:r>
                </w:p>
              </w:tc>
              <w:tc>
                <w:tcPr>
                  <w:tcW w:w="960" w:type="dxa"/>
                  <w:tcBorders>
                    <w:top w:val="nil"/>
                    <w:left w:val="nil"/>
                    <w:bottom w:val="single" w:sz="8" w:space="0" w:color="auto"/>
                    <w:right w:val="nil"/>
                  </w:tcBorders>
                  <w:shd w:val="clear" w:color="auto" w:fill="auto"/>
                  <w:noWrap/>
                  <w:vAlign w:val="center"/>
                  <w:hideMark/>
                </w:tcPr>
                <w:p w14:paraId="0FFA1FAB"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5.5</w:t>
                  </w:r>
                </w:p>
              </w:tc>
              <w:tc>
                <w:tcPr>
                  <w:tcW w:w="960" w:type="dxa"/>
                  <w:tcBorders>
                    <w:top w:val="nil"/>
                    <w:left w:val="nil"/>
                    <w:bottom w:val="single" w:sz="8" w:space="0" w:color="auto"/>
                    <w:right w:val="nil"/>
                  </w:tcBorders>
                  <w:shd w:val="clear" w:color="auto" w:fill="auto"/>
                  <w:noWrap/>
                  <w:vAlign w:val="center"/>
                  <w:hideMark/>
                </w:tcPr>
                <w:p w14:paraId="099D9AD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8.5</w:t>
                  </w:r>
                </w:p>
              </w:tc>
              <w:tc>
                <w:tcPr>
                  <w:tcW w:w="960" w:type="dxa"/>
                  <w:tcBorders>
                    <w:top w:val="nil"/>
                    <w:left w:val="nil"/>
                    <w:bottom w:val="single" w:sz="8" w:space="0" w:color="auto"/>
                    <w:right w:val="single" w:sz="8" w:space="0" w:color="auto"/>
                  </w:tcBorders>
                  <w:shd w:val="clear" w:color="auto" w:fill="auto"/>
                  <w:noWrap/>
                  <w:vAlign w:val="center"/>
                  <w:hideMark/>
                </w:tcPr>
                <w:p w14:paraId="7E4B15E1"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35.0%</w:t>
                  </w:r>
                </w:p>
              </w:tc>
              <w:tc>
                <w:tcPr>
                  <w:tcW w:w="960" w:type="dxa"/>
                  <w:tcBorders>
                    <w:top w:val="single" w:sz="4" w:space="0" w:color="auto"/>
                    <w:left w:val="nil"/>
                    <w:bottom w:val="single" w:sz="4" w:space="0" w:color="auto"/>
                    <w:right w:val="nil"/>
                  </w:tcBorders>
                  <w:shd w:val="clear" w:color="auto" w:fill="auto"/>
                  <w:noWrap/>
                  <w:vAlign w:val="center"/>
                  <w:hideMark/>
                </w:tcPr>
                <w:p w14:paraId="219353C6"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7.0%</w:t>
                  </w:r>
                </w:p>
              </w:tc>
              <w:tc>
                <w:tcPr>
                  <w:tcW w:w="960" w:type="dxa"/>
                  <w:tcBorders>
                    <w:top w:val="single" w:sz="4" w:space="0" w:color="auto"/>
                    <w:left w:val="nil"/>
                    <w:bottom w:val="single" w:sz="4" w:space="0" w:color="auto"/>
                    <w:right w:val="nil"/>
                  </w:tcBorders>
                  <w:shd w:val="clear" w:color="auto" w:fill="auto"/>
                  <w:noWrap/>
                  <w:vAlign w:val="center"/>
                  <w:hideMark/>
                </w:tcPr>
                <w:p w14:paraId="2C01904C"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3.7</w:t>
                  </w:r>
                </w:p>
              </w:tc>
              <w:tc>
                <w:tcPr>
                  <w:tcW w:w="960" w:type="dxa"/>
                  <w:tcBorders>
                    <w:top w:val="single" w:sz="4" w:space="0" w:color="auto"/>
                    <w:left w:val="nil"/>
                    <w:bottom w:val="single" w:sz="4" w:space="0" w:color="auto"/>
                    <w:right w:val="nil"/>
                  </w:tcBorders>
                  <w:shd w:val="clear" w:color="auto" w:fill="auto"/>
                  <w:noWrap/>
                  <w:vAlign w:val="center"/>
                  <w:hideMark/>
                </w:tcPr>
                <w:p w14:paraId="5309846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6.7</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2F287619"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22.0%</w:t>
                  </w:r>
                </w:p>
              </w:tc>
            </w:tr>
            <w:tr w:rsidR="00594ED7" w:rsidRPr="00594ED7" w14:paraId="50E442EF" w14:textId="77777777" w:rsidTr="00645C6E">
              <w:trPr>
                <w:trHeight w:val="337"/>
              </w:trPr>
              <w:tc>
                <w:tcPr>
                  <w:tcW w:w="13140" w:type="dxa"/>
                  <w:gridSpan w:val="10"/>
                  <w:tcBorders>
                    <w:top w:val="nil"/>
                    <w:left w:val="single" w:sz="8" w:space="0" w:color="auto"/>
                    <w:bottom w:val="single" w:sz="8" w:space="0" w:color="000000"/>
                    <w:right w:val="single" w:sz="8" w:space="0" w:color="000000"/>
                  </w:tcBorders>
                  <w:shd w:val="clear" w:color="auto" w:fill="auto"/>
                  <w:vAlign w:val="center"/>
                  <w:hideMark/>
                </w:tcPr>
                <w:p w14:paraId="5695EE4F" w14:textId="43389B5C"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w:t>
                  </w:r>
                  <w:r w:rsidR="008A5891" w:rsidRPr="00594ED7">
                    <w:rPr>
                      <w:rFonts w:ascii="Book Antiqua" w:eastAsia="Times New Roman" w:hAnsi="Book Antiqua" w:cs="Calibri"/>
                      <w:sz w:val="24"/>
                      <w:szCs w:val="24"/>
                    </w:rPr>
                    <w:t>d</w:t>
                  </w:r>
                  <w:r w:rsidRPr="00594ED7">
                    <w:rPr>
                      <w:rFonts w:ascii="Book Antiqua" w:eastAsia="Times New Roman" w:hAnsi="Book Antiqua" w:cs="Calibri"/>
                      <w:sz w:val="24"/>
                      <w:szCs w:val="24"/>
                    </w:rPr>
                    <w:t>oublets</w:t>
                  </w:r>
                </w:p>
              </w:tc>
            </w:tr>
            <w:tr w:rsidR="00594ED7" w:rsidRPr="00594ED7" w14:paraId="6BF1EA77" w14:textId="77777777" w:rsidTr="00645C6E">
              <w:trPr>
                <w:trHeight w:val="600"/>
              </w:trPr>
              <w:tc>
                <w:tcPr>
                  <w:tcW w:w="2320" w:type="dxa"/>
                  <w:tcBorders>
                    <w:top w:val="nil"/>
                    <w:left w:val="single" w:sz="8" w:space="0" w:color="auto"/>
                    <w:bottom w:val="nil"/>
                    <w:right w:val="single" w:sz="8" w:space="0" w:color="auto"/>
                  </w:tcBorders>
                  <w:shd w:val="clear" w:color="auto" w:fill="auto"/>
                  <w:vAlign w:val="center"/>
                  <w:hideMark/>
                </w:tcPr>
                <w:p w14:paraId="5FE8BCCA" w14:textId="018BF48B"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Berlin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63]</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2002</w:t>
                  </w:r>
                </w:p>
              </w:tc>
              <w:tc>
                <w:tcPr>
                  <w:tcW w:w="3140" w:type="dxa"/>
                  <w:tcBorders>
                    <w:top w:val="nil"/>
                    <w:left w:val="nil"/>
                    <w:bottom w:val="nil"/>
                    <w:right w:val="nil"/>
                  </w:tcBorders>
                  <w:shd w:val="clear" w:color="auto" w:fill="auto"/>
                  <w:vAlign w:val="center"/>
                  <w:hideMark/>
                </w:tcPr>
                <w:p w14:paraId="7E9F75C9" w14:textId="053D1AED"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plus 5-FU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960" w:type="dxa"/>
                  <w:tcBorders>
                    <w:top w:val="nil"/>
                    <w:left w:val="single" w:sz="8" w:space="0" w:color="auto"/>
                    <w:bottom w:val="nil"/>
                    <w:right w:val="nil"/>
                  </w:tcBorders>
                  <w:shd w:val="clear" w:color="auto" w:fill="auto"/>
                  <w:noWrap/>
                  <w:vAlign w:val="center"/>
                  <w:hideMark/>
                </w:tcPr>
                <w:p w14:paraId="4676892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6.9%</w:t>
                  </w:r>
                </w:p>
              </w:tc>
              <w:tc>
                <w:tcPr>
                  <w:tcW w:w="960" w:type="dxa"/>
                  <w:tcBorders>
                    <w:top w:val="nil"/>
                    <w:left w:val="nil"/>
                    <w:bottom w:val="nil"/>
                    <w:right w:val="nil"/>
                  </w:tcBorders>
                  <w:shd w:val="clear" w:color="auto" w:fill="auto"/>
                  <w:noWrap/>
                  <w:vAlign w:val="center"/>
                  <w:hideMark/>
                </w:tcPr>
                <w:p w14:paraId="4C782449"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3.4</w:t>
                  </w:r>
                </w:p>
              </w:tc>
              <w:tc>
                <w:tcPr>
                  <w:tcW w:w="960" w:type="dxa"/>
                  <w:tcBorders>
                    <w:top w:val="nil"/>
                    <w:left w:val="nil"/>
                    <w:bottom w:val="nil"/>
                    <w:right w:val="nil"/>
                  </w:tcBorders>
                  <w:shd w:val="clear" w:color="auto" w:fill="auto"/>
                  <w:noWrap/>
                  <w:vAlign w:val="center"/>
                  <w:hideMark/>
                </w:tcPr>
                <w:p w14:paraId="3814E82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6.7</w:t>
                  </w:r>
                </w:p>
              </w:tc>
              <w:tc>
                <w:tcPr>
                  <w:tcW w:w="960" w:type="dxa"/>
                  <w:tcBorders>
                    <w:top w:val="nil"/>
                    <w:left w:val="nil"/>
                    <w:bottom w:val="nil"/>
                    <w:right w:val="single" w:sz="8" w:space="0" w:color="auto"/>
                  </w:tcBorders>
                  <w:shd w:val="clear" w:color="auto" w:fill="auto"/>
                  <w:noWrap/>
                  <w:vAlign w:val="center"/>
                  <w:hideMark/>
                </w:tcPr>
                <w:p w14:paraId="151BD028"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960" w:type="dxa"/>
                  <w:tcBorders>
                    <w:top w:val="nil"/>
                    <w:left w:val="nil"/>
                    <w:bottom w:val="nil"/>
                    <w:right w:val="nil"/>
                  </w:tcBorders>
                  <w:shd w:val="clear" w:color="auto" w:fill="auto"/>
                  <w:noWrap/>
                  <w:vAlign w:val="center"/>
                  <w:hideMark/>
                </w:tcPr>
                <w:p w14:paraId="670D3EC8"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5.6%</w:t>
                  </w:r>
                </w:p>
              </w:tc>
              <w:tc>
                <w:tcPr>
                  <w:tcW w:w="960" w:type="dxa"/>
                  <w:tcBorders>
                    <w:top w:val="nil"/>
                    <w:left w:val="nil"/>
                    <w:bottom w:val="nil"/>
                    <w:right w:val="nil"/>
                  </w:tcBorders>
                  <w:shd w:val="clear" w:color="auto" w:fill="auto"/>
                  <w:noWrap/>
                  <w:vAlign w:val="center"/>
                  <w:hideMark/>
                </w:tcPr>
                <w:p w14:paraId="022E7DF7"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2.2</w:t>
                  </w:r>
                </w:p>
              </w:tc>
              <w:tc>
                <w:tcPr>
                  <w:tcW w:w="960" w:type="dxa"/>
                  <w:tcBorders>
                    <w:top w:val="nil"/>
                    <w:left w:val="nil"/>
                    <w:bottom w:val="nil"/>
                    <w:right w:val="nil"/>
                  </w:tcBorders>
                  <w:shd w:val="clear" w:color="auto" w:fill="auto"/>
                  <w:noWrap/>
                  <w:vAlign w:val="center"/>
                  <w:hideMark/>
                </w:tcPr>
                <w:p w14:paraId="4CA3112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5.4</w:t>
                  </w:r>
                </w:p>
              </w:tc>
              <w:tc>
                <w:tcPr>
                  <w:tcW w:w="960" w:type="dxa"/>
                  <w:tcBorders>
                    <w:top w:val="nil"/>
                    <w:left w:val="nil"/>
                    <w:bottom w:val="nil"/>
                    <w:right w:val="single" w:sz="8" w:space="0" w:color="auto"/>
                  </w:tcBorders>
                  <w:shd w:val="clear" w:color="auto" w:fill="auto"/>
                  <w:noWrap/>
                  <w:vAlign w:val="center"/>
                  <w:hideMark/>
                </w:tcPr>
                <w:p w14:paraId="26D59CE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r w:rsidR="00594ED7" w:rsidRPr="00594ED7" w14:paraId="016973F5" w14:textId="77777777" w:rsidTr="00645C6E">
              <w:trPr>
                <w:trHeight w:val="600"/>
              </w:trPr>
              <w:tc>
                <w:tcPr>
                  <w:tcW w:w="23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BCC42D" w14:textId="556D4366"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Herrmann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64]</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2007</w:t>
                  </w:r>
                </w:p>
              </w:tc>
              <w:tc>
                <w:tcPr>
                  <w:tcW w:w="3140" w:type="dxa"/>
                  <w:tcBorders>
                    <w:top w:val="single" w:sz="4" w:space="0" w:color="auto"/>
                    <w:left w:val="nil"/>
                    <w:bottom w:val="single" w:sz="4" w:space="0" w:color="auto"/>
                    <w:right w:val="nil"/>
                  </w:tcBorders>
                  <w:shd w:val="clear" w:color="auto" w:fill="auto"/>
                  <w:vAlign w:val="center"/>
                  <w:hideMark/>
                </w:tcPr>
                <w:p w14:paraId="76BED061" w14:textId="510774F5"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plus capecitabine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960" w:type="dxa"/>
                  <w:tcBorders>
                    <w:top w:val="single" w:sz="4" w:space="0" w:color="auto"/>
                    <w:left w:val="single" w:sz="8" w:space="0" w:color="auto"/>
                    <w:bottom w:val="single" w:sz="4" w:space="0" w:color="auto"/>
                    <w:right w:val="nil"/>
                  </w:tcBorders>
                  <w:shd w:val="clear" w:color="auto" w:fill="auto"/>
                  <w:noWrap/>
                  <w:vAlign w:val="center"/>
                  <w:hideMark/>
                </w:tcPr>
                <w:p w14:paraId="114D17D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10.0%</w:t>
                  </w:r>
                </w:p>
              </w:tc>
              <w:tc>
                <w:tcPr>
                  <w:tcW w:w="960" w:type="dxa"/>
                  <w:tcBorders>
                    <w:top w:val="single" w:sz="4" w:space="0" w:color="auto"/>
                    <w:left w:val="nil"/>
                    <w:bottom w:val="single" w:sz="4" w:space="0" w:color="auto"/>
                    <w:right w:val="nil"/>
                  </w:tcBorders>
                  <w:shd w:val="clear" w:color="auto" w:fill="auto"/>
                  <w:noWrap/>
                  <w:vAlign w:val="center"/>
                  <w:hideMark/>
                </w:tcPr>
                <w:p w14:paraId="55997896"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4.3</w:t>
                  </w:r>
                </w:p>
              </w:tc>
              <w:tc>
                <w:tcPr>
                  <w:tcW w:w="960" w:type="dxa"/>
                  <w:tcBorders>
                    <w:top w:val="single" w:sz="4" w:space="0" w:color="auto"/>
                    <w:left w:val="nil"/>
                    <w:bottom w:val="single" w:sz="4" w:space="0" w:color="auto"/>
                    <w:right w:val="nil"/>
                  </w:tcBorders>
                  <w:shd w:val="clear" w:color="auto" w:fill="auto"/>
                  <w:noWrap/>
                  <w:vAlign w:val="center"/>
                  <w:hideMark/>
                </w:tcPr>
                <w:p w14:paraId="7BB403A1"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8.4</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43FC425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32.0%</w:t>
                  </w:r>
                </w:p>
              </w:tc>
              <w:tc>
                <w:tcPr>
                  <w:tcW w:w="960" w:type="dxa"/>
                  <w:tcBorders>
                    <w:top w:val="single" w:sz="4" w:space="0" w:color="auto"/>
                    <w:left w:val="nil"/>
                    <w:bottom w:val="single" w:sz="4" w:space="0" w:color="auto"/>
                    <w:right w:val="nil"/>
                  </w:tcBorders>
                  <w:shd w:val="clear" w:color="auto" w:fill="auto"/>
                  <w:noWrap/>
                  <w:vAlign w:val="center"/>
                  <w:hideMark/>
                </w:tcPr>
                <w:p w14:paraId="3F8980A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7.8%</w:t>
                  </w:r>
                </w:p>
              </w:tc>
              <w:tc>
                <w:tcPr>
                  <w:tcW w:w="960" w:type="dxa"/>
                  <w:tcBorders>
                    <w:top w:val="single" w:sz="4" w:space="0" w:color="auto"/>
                    <w:left w:val="nil"/>
                    <w:bottom w:val="single" w:sz="4" w:space="0" w:color="auto"/>
                    <w:right w:val="nil"/>
                  </w:tcBorders>
                  <w:shd w:val="clear" w:color="auto" w:fill="auto"/>
                  <w:noWrap/>
                  <w:vAlign w:val="center"/>
                  <w:hideMark/>
                </w:tcPr>
                <w:p w14:paraId="191A903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3.9</w:t>
                  </w:r>
                </w:p>
              </w:tc>
              <w:tc>
                <w:tcPr>
                  <w:tcW w:w="960" w:type="dxa"/>
                  <w:tcBorders>
                    <w:top w:val="single" w:sz="4" w:space="0" w:color="auto"/>
                    <w:left w:val="nil"/>
                    <w:bottom w:val="single" w:sz="4" w:space="0" w:color="auto"/>
                    <w:right w:val="nil"/>
                  </w:tcBorders>
                  <w:shd w:val="clear" w:color="auto" w:fill="auto"/>
                  <w:noWrap/>
                  <w:vAlign w:val="center"/>
                  <w:hideMark/>
                </w:tcPr>
                <w:p w14:paraId="2B1A80BE"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C9C3CE"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30.0%</w:t>
                  </w:r>
                </w:p>
              </w:tc>
            </w:tr>
            <w:tr w:rsidR="00594ED7" w:rsidRPr="00594ED7" w14:paraId="1BFEEE09" w14:textId="77777777" w:rsidTr="00645C6E">
              <w:trPr>
                <w:trHeight w:val="600"/>
              </w:trPr>
              <w:tc>
                <w:tcPr>
                  <w:tcW w:w="2320" w:type="dxa"/>
                  <w:tcBorders>
                    <w:top w:val="nil"/>
                    <w:left w:val="single" w:sz="8" w:space="0" w:color="auto"/>
                    <w:bottom w:val="nil"/>
                    <w:right w:val="single" w:sz="8" w:space="0" w:color="auto"/>
                  </w:tcBorders>
                  <w:shd w:val="clear" w:color="auto" w:fill="auto"/>
                  <w:vAlign w:val="center"/>
                  <w:hideMark/>
                </w:tcPr>
                <w:p w14:paraId="4592215F" w14:textId="2C6F20A7"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Moore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66]</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2007</w:t>
                  </w:r>
                </w:p>
              </w:tc>
              <w:tc>
                <w:tcPr>
                  <w:tcW w:w="3140" w:type="dxa"/>
                  <w:tcBorders>
                    <w:top w:val="nil"/>
                    <w:left w:val="nil"/>
                    <w:bottom w:val="nil"/>
                    <w:right w:val="nil"/>
                  </w:tcBorders>
                  <w:shd w:val="clear" w:color="auto" w:fill="auto"/>
                  <w:vAlign w:val="center"/>
                  <w:hideMark/>
                </w:tcPr>
                <w:p w14:paraId="1217092A" w14:textId="66407593"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plus erlotinib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960" w:type="dxa"/>
                  <w:tcBorders>
                    <w:top w:val="nil"/>
                    <w:left w:val="single" w:sz="8" w:space="0" w:color="auto"/>
                    <w:bottom w:val="nil"/>
                    <w:right w:val="nil"/>
                  </w:tcBorders>
                  <w:shd w:val="clear" w:color="auto" w:fill="auto"/>
                  <w:noWrap/>
                  <w:vAlign w:val="center"/>
                  <w:hideMark/>
                </w:tcPr>
                <w:p w14:paraId="18C7526C"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8.6%</w:t>
                  </w:r>
                </w:p>
              </w:tc>
              <w:tc>
                <w:tcPr>
                  <w:tcW w:w="960" w:type="dxa"/>
                  <w:tcBorders>
                    <w:top w:val="nil"/>
                    <w:left w:val="nil"/>
                    <w:bottom w:val="nil"/>
                    <w:right w:val="nil"/>
                  </w:tcBorders>
                  <w:shd w:val="clear" w:color="auto" w:fill="auto"/>
                  <w:noWrap/>
                  <w:vAlign w:val="center"/>
                  <w:hideMark/>
                </w:tcPr>
                <w:p w14:paraId="31B1BB9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3.8</w:t>
                  </w:r>
                </w:p>
              </w:tc>
              <w:tc>
                <w:tcPr>
                  <w:tcW w:w="960" w:type="dxa"/>
                  <w:tcBorders>
                    <w:top w:val="nil"/>
                    <w:left w:val="nil"/>
                    <w:bottom w:val="nil"/>
                    <w:right w:val="nil"/>
                  </w:tcBorders>
                  <w:shd w:val="clear" w:color="auto" w:fill="auto"/>
                  <w:noWrap/>
                  <w:vAlign w:val="center"/>
                  <w:hideMark/>
                </w:tcPr>
                <w:p w14:paraId="0A779A0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6.2</w:t>
                  </w:r>
                </w:p>
              </w:tc>
              <w:tc>
                <w:tcPr>
                  <w:tcW w:w="960" w:type="dxa"/>
                  <w:tcBorders>
                    <w:top w:val="nil"/>
                    <w:left w:val="nil"/>
                    <w:bottom w:val="nil"/>
                    <w:right w:val="single" w:sz="8" w:space="0" w:color="auto"/>
                  </w:tcBorders>
                  <w:shd w:val="clear" w:color="auto" w:fill="auto"/>
                  <w:noWrap/>
                  <w:vAlign w:val="center"/>
                  <w:hideMark/>
                </w:tcPr>
                <w:p w14:paraId="295DD604"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23.0%</w:t>
                  </w:r>
                </w:p>
              </w:tc>
              <w:tc>
                <w:tcPr>
                  <w:tcW w:w="960" w:type="dxa"/>
                  <w:tcBorders>
                    <w:top w:val="nil"/>
                    <w:left w:val="nil"/>
                    <w:bottom w:val="nil"/>
                    <w:right w:val="nil"/>
                  </w:tcBorders>
                  <w:shd w:val="clear" w:color="auto" w:fill="auto"/>
                  <w:noWrap/>
                  <w:vAlign w:val="center"/>
                  <w:hideMark/>
                </w:tcPr>
                <w:p w14:paraId="0FE8238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8.0%</w:t>
                  </w:r>
                </w:p>
              </w:tc>
              <w:tc>
                <w:tcPr>
                  <w:tcW w:w="960" w:type="dxa"/>
                  <w:tcBorders>
                    <w:top w:val="nil"/>
                    <w:left w:val="nil"/>
                    <w:bottom w:val="nil"/>
                    <w:right w:val="nil"/>
                  </w:tcBorders>
                  <w:shd w:val="clear" w:color="auto" w:fill="auto"/>
                  <w:noWrap/>
                  <w:vAlign w:val="center"/>
                  <w:hideMark/>
                </w:tcPr>
                <w:p w14:paraId="57A6F3B6"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3.6</w:t>
                  </w:r>
                </w:p>
              </w:tc>
              <w:tc>
                <w:tcPr>
                  <w:tcW w:w="960" w:type="dxa"/>
                  <w:tcBorders>
                    <w:top w:val="nil"/>
                    <w:left w:val="nil"/>
                    <w:bottom w:val="nil"/>
                    <w:right w:val="nil"/>
                  </w:tcBorders>
                  <w:shd w:val="clear" w:color="auto" w:fill="auto"/>
                  <w:noWrap/>
                  <w:vAlign w:val="center"/>
                  <w:hideMark/>
                </w:tcPr>
                <w:p w14:paraId="3AE083E1"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5.9</w:t>
                  </w:r>
                </w:p>
              </w:tc>
              <w:tc>
                <w:tcPr>
                  <w:tcW w:w="960" w:type="dxa"/>
                  <w:tcBorders>
                    <w:top w:val="nil"/>
                    <w:left w:val="nil"/>
                    <w:bottom w:val="nil"/>
                    <w:right w:val="single" w:sz="8" w:space="0" w:color="auto"/>
                  </w:tcBorders>
                  <w:shd w:val="clear" w:color="auto" w:fill="auto"/>
                  <w:noWrap/>
                  <w:vAlign w:val="center"/>
                  <w:hideMark/>
                </w:tcPr>
                <w:p w14:paraId="523024C1"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17.0%</w:t>
                  </w:r>
                </w:p>
              </w:tc>
            </w:tr>
            <w:tr w:rsidR="00594ED7" w:rsidRPr="00594ED7" w14:paraId="71C0BA88" w14:textId="77777777" w:rsidTr="00645C6E">
              <w:trPr>
                <w:trHeight w:val="600"/>
              </w:trPr>
              <w:tc>
                <w:tcPr>
                  <w:tcW w:w="23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FE94A8" w14:textId="7716B5BB"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Philip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67]</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2010</w:t>
                  </w:r>
                </w:p>
              </w:tc>
              <w:tc>
                <w:tcPr>
                  <w:tcW w:w="3140" w:type="dxa"/>
                  <w:tcBorders>
                    <w:top w:val="single" w:sz="4" w:space="0" w:color="auto"/>
                    <w:left w:val="nil"/>
                    <w:bottom w:val="single" w:sz="4" w:space="0" w:color="auto"/>
                    <w:right w:val="nil"/>
                  </w:tcBorders>
                  <w:shd w:val="clear" w:color="auto" w:fill="auto"/>
                  <w:vAlign w:val="center"/>
                  <w:hideMark/>
                </w:tcPr>
                <w:p w14:paraId="4A99AC26" w14:textId="44EBAAE4"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Gemcitabine plus cetuximab </w:t>
                  </w:r>
                  <w:r w:rsidR="008A5891" w:rsidRPr="008A5891">
                    <w:rPr>
                      <w:rFonts w:ascii="Book Antiqua" w:eastAsia="Times New Roman" w:hAnsi="Book Antiqua" w:cs="Calibri"/>
                      <w:i/>
                      <w:sz w:val="24"/>
                      <w:szCs w:val="24"/>
                    </w:rPr>
                    <w:t>vs</w:t>
                  </w:r>
                  <w:r w:rsidRPr="00594ED7">
                    <w:rPr>
                      <w:rFonts w:ascii="Book Antiqua" w:eastAsia="Times New Roman" w:hAnsi="Book Antiqua" w:cs="Calibri"/>
                      <w:sz w:val="24"/>
                      <w:szCs w:val="24"/>
                    </w:rPr>
                    <w:t xml:space="preserve"> gemcitabine</w:t>
                  </w:r>
                </w:p>
              </w:tc>
              <w:tc>
                <w:tcPr>
                  <w:tcW w:w="960" w:type="dxa"/>
                  <w:tcBorders>
                    <w:top w:val="single" w:sz="4" w:space="0" w:color="auto"/>
                    <w:left w:val="single" w:sz="8" w:space="0" w:color="auto"/>
                    <w:bottom w:val="single" w:sz="4" w:space="0" w:color="auto"/>
                    <w:right w:val="nil"/>
                  </w:tcBorders>
                  <w:shd w:val="clear" w:color="auto" w:fill="auto"/>
                  <w:noWrap/>
                  <w:vAlign w:val="center"/>
                  <w:hideMark/>
                </w:tcPr>
                <w:p w14:paraId="046E13B6"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12.0%</w:t>
                  </w:r>
                </w:p>
              </w:tc>
              <w:tc>
                <w:tcPr>
                  <w:tcW w:w="960" w:type="dxa"/>
                  <w:tcBorders>
                    <w:top w:val="single" w:sz="4" w:space="0" w:color="auto"/>
                    <w:left w:val="nil"/>
                    <w:bottom w:val="single" w:sz="4" w:space="0" w:color="auto"/>
                    <w:right w:val="nil"/>
                  </w:tcBorders>
                  <w:shd w:val="clear" w:color="auto" w:fill="auto"/>
                  <w:noWrap/>
                  <w:vAlign w:val="center"/>
                  <w:hideMark/>
                </w:tcPr>
                <w:p w14:paraId="0DF6E1CC"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3.4</w:t>
                  </w:r>
                </w:p>
              </w:tc>
              <w:tc>
                <w:tcPr>
                  <w:tcW w:w="960" w:type="dxa"/>
                  <w:tcBorders>
                    <w:top w:val="single" w:sz="4" w:space="0" w:color="auto"/>
                    <w:left w:val="nil"/>
                    <w:bottom w:val="single" w:sz="4" w:space="0" w:color="auto"/>
                    <w:right w:val="nil"/>
                  </w:tcBorders>
                  <w:shd w:val="clear" w:color="auto" w:fill="auto"/>
                  <w:noWrap/>
                  <w:vAlign w:val="center"/>
                  <w:hideMark/>
                </w:tcPr>
                <w:p w14:paraId="5340F6D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6.3</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14:paraId="7E49BA77"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c>
                <w:tcPr>
                  <w:tcW w:w="960" w:type="dxa"/>
                  <w:tcBorders>
                    <w:top w:val="single" w:sz="4" w:space="0" w:color="auto"/>
                    <w:left w:val="nil"/>
                    <w:bottom w:val="single" w:sz="4" w:space="0" w:color="auto"/>
                    <w:right w:val="nil"/>
                  </w:tcBorders>
                  <w:shd w:val="clear" w:color="auto" w:fill="auto"/>
                  <w:noWrap/>
                  <w:vAlign w:val="center"/>
                  <w:hideMark/>
                </w:tcPr>
                <w:p w14:paraId="6D8361D0"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14.0%</w:t>
                  </w:r>
                </w:p>
              </w:tc>
              <w:tc>
                <w:tcPr>
                  <w:tcW w:w="960" w:type="dxa"/>
                  <w:tcBorders>
                    <w:top w:val="single" w:sz="4" w:space="0" w:color="auto"/>
                    <w:left w:val="nil"/>
                    <w:bottom w:val="single" w:sz="4" w:space="0" w:color="auto"/>
                    <w:right w:val="nil"/>
                  </w:tcBorders>
                  <w:shd w:val="clear" w:color="auto" w:fill="auto"/>
                  <w:noWrap/>
                  <w:vAlign w:val="center"/>
                  <w:hideMark/>
                </w:tcPr>
                <w:p w14:paraId="644C48B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w:t>
                  </w:r>
                </w:p>
              </w:tc>
              <w:tc>
                <w:tcPr>
                  <w:tcW w:w="960" w:type="dxa"/>
                  <w:tcBorders>
                    <w:top w:val="single" w:sz="4" w:space="0" w:color="auto"/>
                    <w:left w:val="nil"/>
                    <w:bottom w:val="single" w:sz="4" w:space="0" w:color="auto"/>
                    <w:right w:val="nil"/>
                  </w:tcBorders>
                  <w:shd w:val="clear" w:color="auto" w:fill="auto"/>
                  <w:noWrap/>
                  <w:vAlign w:val="center"/>
                  <w:hideMark/>
                </w:tcPr>
                <w:p w14:paraId="5D8DB04D"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B1596F"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w:t>
                  </w:r>
                </w:p>
              </w:tc>
            </w:tr>
            <w:tr w:rsidR="00594ED7" w:rsidRPr="00594ED7" w14:paraId="3EE5887F" w14:textId="77777777" w:rsidTr="00645C6E">
              <w:trPr>
                <w:trHeight w:val="615"/>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09C0F0FD" w14:textId="43CABD7D" w:rsidR="00645C6E" w:rsidRPr="00594ED7" w:rsidRDefault="00645C6E" w:rsidP="008A5891">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 xml:space="preserve">Ueno </w:t>
                  </w:r>
                  <w:r w:rsidR="008A5891" w:rsidRPr="008A5891">
                    <w:rPr>
                      <w:rFonts w:ascii="Book Antiqua" w:eastAsia="Times New Roman" w:hAnsi="Book Antiqua" w:cs="Calibri"/>
                      <w:i/>
                      <w:sz w:val="24"/>
                      <w:szCs w:val="24"/>
                    </w:rPr>
                    <w:t xml:space="preserve">et </w:t>
                  </w:r>
                  <w:proofErr w:type="gramStart"/>
                  <w:r w:rsidR="008A5891" w:rsidRPr="008A5891">
                    <w:rPr>
                      <w:rFonts w:ascii="Book Antiqua" w:eastAsia="Times New Roman" w:hAnsi="Book Antiqua" w:cs="Calibri"/>
                      <w:i/>
                      <w:sz w:val="24"/>
                      <w:szCs w:val="24"/>
                    </w:rPr>
                    <w:t>al</w:t>
                  </w:r>
                  <w:r w:rsidR="008A5891">
                    <w:rPr>
                      <w:rFonts w:ascii="Book Antiqua" w:eastAsia="宋体" w:hAnsi="Book Antiqua" w:cs="Calibri" w:hint="eastAsia"/>
                      <w:sz w:val="24"/>
                      <w:szCs w:val="24"/>
                      <w:vertAlign w:val="superscript"/>
                      <w:lang w:eastAsia="zh-CN"/>
                    </w:rPr>
                    <w:t>[</w:t>
                  </w:r>
                  <w:proofErr w:type="gramEnd"/>
                  <w:r w:rsidR="008A5891">
                    <w:rPr>
                      <w:rFonts w:ascii="Book Antiqua" w:eastAsia="宋体" w:hAnsi="Book Antiqua" w:cs="Calibri" w:hint="eastAsia"/>
                      <w:sz w:val="24"/>
                      <w:szCs w:val="24"/>
                      <w:vertAlign w:val="superscript"/>
                      <w:lang w:eastAsia="zh-CN"/>
                    </w:rPr>
                    <w:t>65]</w:t>
                  </w:r>
                  <w:r w:rsidR="008A5891" w:rsidRPr="00594ED7">
                    <w:rPr>
                      <w:rFonts w:ascii="Book Antiqua" w:eastAsia="Times New Roman" w:hAnsi="Book Antiqua" w:cs="Calibri"/>
                      <w:sz w:val="24"/>
                      <w:szCs w:val="24"/>
                    </w:rPr>
                    <w:t>,</w:t>
                  </w:r>
                  <w:r w:rsidRPr="00594ED7">
                    <w:rPr>
                      <w:rFonts w:ascii="Book Antiqua" w:eastAsia="Times New Roman" w:hAnsi="Book Antiqua" w:cs="Calibri"/>
                      <w:sz w:val="24"/>
                      <w:szCs w:val="24"/>
                    </w:rPr>
                    <w:t xml:space="preserve"> 2013</w:t>
                  </w:r>
                </w:p>
              </w:tc>
              <w:tc>
                <w:tcPr>
                  <w:tcW w:w="3140" w:type="dxa"/>
                  <w:tcBorders>
                    <w:top w:val="nil"/>
                    <w:left w:val="nil"/>
                    <w:bottom w:val="single" w:sz="8" w:space="0" w:color="auto"/>
                    <w:right w:val="nil"/>
                  </w:tcBorders>
                  <w:shd w:val="clear" w:color="auto" w:fill="auto"/>
                  <w:vAlign w:val="center"/>
                  <w:hideMark/>
                </w:tcPr>
                <w:p w14:paraId="49E9DDDF" w14:textId="0F3CDC3F" w:rsidR="00645C6E" w:rsidRPr="00594ED7" w:rsidRDefault="008A5891" w:rsidP="00594ED7">
                  <w:pPr>
                    <w:spacing w:after="0" w:line="360" w:lineRule="auto"/>
                    <w:jc w:val="both"/>
                    <w:rPr>
                      <w:rFonts w:ascii="Book Antiqua" w:eastAsia="Times New Roman" w:hAnsi="Book Antiqua" w:cs="Calibri"/>
                      <w:sz w:val="24"/>
                      <w:szCs w:val="24"/>
                    </w:rPr>
                  </w:pPr>
                  <w:r>
                    <w:rPr>
                      <w:rFonts w:ascii="Book Antiqua" w:eastAsia="Times New Roman" w:hAnsi="Book Antiqua" w:cs="Calibri"/>
                      <w:sz w:val="24"/>
                      <w:szCs w:val="24"/>
                    </w:rPr>
                    <w:t xml:space="preserve">Gemcitabine plus S1 </w:t>
                  </w:r>
                  <w:r w:rsidRPr="008A5891">
                    <w:rPr>
                      <w:rFonts w:ascii="Book Antiqua" w:eastAsia="Times New Roman" w:hAnsi="Book Antiqua" w:cs="Calibri"/>
                      <w:i/>
                      <w:sz w:val="24"/>
                      <w:szCs w:val="24"/>
                    </w:rPr>
                    <w:t>vs</w:t>
                  </w:r>
                  <w:r w:rsidR="00645C6E" w:rsidRPr="00594ED7">
                    <w:rPr>
                      <w:rFonts w:ascii="Book Antiqua" w:eastAsia="Times New Roman" w:hAnsi="Book Antiqua" w:cs="Calibri"/>
                      <w:sz w:val="24"/>
                      <w:szCs w:val="24"/>
                    </w:rPr>
                    <w:t xml:space="preserve"> </w:t>
                  </w:r>
                  <w:r w:rsidR="00645C6E" w:rsidRPr="00594ED7">
                    <w:rPr>
                      <w:rFonts w:ascii="Book Antiqua" w:eastAsia="Times New Roman" w:hAnsi="Book Antiqua" w:cs="Calibri"/>
                      <w:sz w:val="24"/>
                      <w:szCs w:val="24"/>
                    </w:rPr>
                    <w:lastRenderedPageBreak/>
                    <w:t>gemcitabine</w:t>
                  </w:r>
                </w:p>
              </w:tc>
              <w:tc>
                <w:tcPr>
                  <w:tcW w:w="960" w:type="dxa"/>
                  <w:tcBorders>
                    <w:top w:val="nil"/>
                    <w:left w:val="single" w:sz="8" w:space="0" w:color="auto"/>
                    <w:bottom w:val="single" w:sz="8" w:space="0" w:color="auto"/>
                    <w:right w:val="nil"/>
                  </w:tcBorders>
                  <w:shd w:val="clear" w:color="auto" w:fill="auto"/>
                  <w:noWrap/>
                  <w:vAlign w:val="center"/>
                  <w:hideMark/>
                </w:tcPr>
                <w:p w14:paraId="2BF18430"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lastRenderedPageBreak/>
                    <w:t>29.3%</w:t>
                  </w:r>
                </w:p>
              </w:tc>
              <w:tc>
                <w:tcPr>
                  <w:tcW w:w="960" w:type="dxa"/>
                  <w:tcBorders>
                    <w:top w:val="nil"/>
                    <w:left w:val="nil"/>
                    <w:bottom w:val="single" w:sz="8" w:space="0" w:color="auto"/>
                    <w:right w:val="nil"/>
                  </w:tcBorders>
                  <w:shd w:val="clear" w:color="auto" w:fill="auto"/>
                  <w:noWrap/>
                  <w:vAlign w:val="center"/>
                  <w:hideMark/>
                </w:tcPr>
                <w:p w14:paraId="6B68E68C"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5.7</w:t>
                  </w:r>
                </w:p>
              </w:tc>
              <w:tc>
                <w:tcPr>
                  <w:tcW w:w="960" w:type="dxa"/>
                  <w:tcBorders>
                    <w:top w:val="nil"/>
                    <w:left w:val="nil"/>
                    <w:bottom w:val="single" w:sz="8" w:space="0" w:color="auto"/>
                    <w:right w:val="nil"/>
                  </w:tcBorders>
                  <w:shd w:val="clear" w:color="auto" w:fill="auto"/>
                  <w:noWrap/>
                  <w:vAlign w:val="center"/>
                  <w:hideMark/>
                </w:tcPr>
                <w:p w14:paraId="3261832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10.1</w:t>
                  </w:r>
                </w:p>
              </w:tc>
              <w:tc>
                <w:tcPr>
                  <w:tcW w:w="960" w:type="dxa"/>
                  <w:tcBorders>
                    <w:top w:val="nil"/>
                    <w:left w:val="nil"/>
                    <w:bottom w:val="single" w:sz="8" w:space="0" w:color="auto"/>
                    <w:right w:val="single" w:sz="8" w:space="0" w:color="auto"/>
                  </w:tcBorders>
                  <w:shd w:val="clear" w:color="auto" w:fill="auto"/>
                  <w:noWrap/>
                  <w:vAlign w:val="center"/>
                  <w:hideMark/>
                </w:tcPr>
                <w:p w14:paraId="61F0E6B3"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40.7%</w:t>
                  </w:r>
                </w:p>
              </w:tc>
              <w:tc>
                <w:tcPr>
                  <w:tcW w:w="960" w:type="dxa"/>
                  <w:tcBorders>
                    <w:top w:val="nil"/>
                    <w:left w:val="nil"/>
                    <w:bottom w:val="single" w:sz="8" w:space="0" w:color="auto"/>
                    <w:right w:val="nil"/>
                  </w:tcBorders>
                  <w:shd w:val="clear" w:color="auto" w:fill="auto"/>
                  <w:noWrap/>
                  <w:vAlign w:val="center"/>
                  <w:hideMark/>
                </w:tcPr>
                <w:p w14:paraId="71CF4D12"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13.3%</w:t>
                  </w:r>
                </w:p>
              </w:tc>
              <w:tc>
                <w:tcPr>
                  <w:tcW w:w="960" w:type="dxa"/>
                  <w:tcBorders>
                    <w:top w:val="nil"/>
                    <w:left w:val="nil"/>
                    <w:bottom w:val="single" w:sz="8" w:space="0" w:color="auto"/>
                    <w:right w:val="nil"/>
                  </w:tcBorders>
                  <w:shd w:val="clear" w:color="auto" w:fill="auto"/>
                  <w:noWrap/>
                  <w:vAlign w:val="center"/>
                  <w:hideMark/>
                </w:tcPr>
                <w:p w14:paraId="38CCA8E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4.1</w:t>
                  </w:r>
                </w:p>
              </w:tc>
              <w:tc>
                <w:tcPr>
                  <w:tcW w:w="960" w:type="dxa"/>
                  <w:tcBorders>
                    <w:top w:val="nil"/>
                    <w:left w:val="nil"/>
                    <w:bottom w:val="single" w:sz="8" w:space="0" w:color="auto"/>
                    <w:right w:val="nil"/>
                  </w:tcBorders>
                  <w:shd w:val="clear" w:color="auto" w:fill="auto"/>
                  <w:noWrap/>
                  <w:vAlign w:val="center"/>
                  <w:hideMark/>
                </w:tcPr>
                <w:p w14:paraId="1E782EB0"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8.8</w:t>
                  </w:r>
                </w:p>
              </w:tc>
              <w:tc>
                <w:tcPr>
                  <w:tcW w:w="960" w:type="dxa"/>
                  <w:tcBorders>
                    <w:top w:val="nil"/>
                    <w:left w:val="nil"/>
                    <w:bottom w:val="single" w:sz="8" w:space="0" w:color="auto"/>
                    <w:right w:val="single" w:sz="8" w:space="0" w:color="auto"/>
                  </w:tcBorders>
                  <w:shd w:val="clear" w:color="auto" w:fill="auto"/>
                  <w:noWrap/>
                  <w:vAlign w:val="center"/>
                  <w:hideMark/>
                </w:tcPr>
                <w:p w14:paraId="03A3D315" w14:textId="77777777" w:rsidR="00645C6E" w:rsidRPr="00594ED7" w:rsidRDefault="00645C6E" w:rsidP="00594ED7">
                  <w:pPr>
                    <w:spacing w:after="0" w:line="360" w:lineRule="auto"/>
                    <w:jc w:val="both"/>
                    <w:rPr>
                      <w:rFonts w:ascii="Book Antiqua" w:eastAsia="Times New Roman" w:hAnsi="Book Antiqua" w:cs="Calibri"/>
                      <w:sz w:val="24"/>
                      <w:szCs w:val="24"/>
                    </w:rPr>
                  </w:pPr>
                  <w:r w:rsidRPr="00594ED7">
                    <w:rPr>
                      <w:rFonts w:ascii="Book Antiqua" w:eastAsia="Times New Roman" w:hAnsi="Book Antiqua" w:cs="Calibri"/>
                      <w:sz w:val="24"/>
                      <w:szCs w:val="24"/>
                    </w:rPr>
                    <w:t>35.4%</w:t>
                  </w:r>
                </w:p>
              </w:tc>
            </w:tr>
          </w:tbl>
          <w:p w14:paraId="06B24F00" w14:textId="77777777" w:rsidR="00D860DD" w:rsidRPr="00594ED7" w:rsidRDefault="00D860DD" w:rsidP="00594ED7">
            <w:pPr>
              <w:pStyle w:val="ListParagraph"/>
              <w:spacing w:after="0" w:line="360" w:lineRule="auto"/>
              <w:ind w:left="0"/>
              <w:jc w:val="both"/>
              <w:rPr>
                <w:rFonts w:ascii="Book Antiqua" w:eastAsia="Times New Roman" w:hAnsi="Book Antiqua" w:cs="Calibri"/>
                <w:sz w:val="24"/>
                <w:szCs w:val="24"/>
              </w:rPr>
            </w:pPr>
          </w:p>
        </w:tc>
      </w:tr>
    </w:tbl>
    <w:p w14:paraId="2EABFC71" w14:textId="77777777" w:rsidR="00E17D3A" w:rsidRDefault="00E17D3A" w:rsidP="008A5891">
      <w:pPr>
        <w:spacing w:after="0" w:line="360" w:lineRule="auto"/>
        <w:jc w:val="both"/>
        <w:rPr>
          <w:rFonts w:ascii="Book Antiqua" w:eastAsia="宋体" w:hAnsi="Book Antiqua"/>
          <w:sz w:val="24"/>
          <w:szCs w:val="24"/>
          <w:lang w:eastAsia="zh-CN"/>
        </w:rPr>
      </w:pPr>
    </w:p>
    <w:p w14:paraId="746EE434" w14:textId="77777777" w:rsidR="008A5891" w:rsidRDefault="008A5891" w:rsidP="008A5891">
      <w:pPr>
        <w:spacing w:after="0" w:line="360" w:lineRule="auto"/>
        <w:jc w:val="both"/>
        <w:rPr>
          <w:rFonts w:ascii="Book Antiqua" w:eastAsia="宋体" w:hAnsi="Book Antiqua"/>
          <w:sz w:val="24"/>
          <w:szCs w:val="24"/>
          <w:lang w:eastAsia="zh-CN"/>
        </w:rPr>
      </w:pPr>
      <w:r w:rsidRPr="00594ED7">
        <w:rPr>
          <w:rFonts w:ascii="Book Antiqua" w:hAnsi="Book Antiqua"/>
          <w:sz w:val="24"/>
          <w:szCs w:val="24"/>
        </w:rPr>
        <w:t>5-FU</w:t>
      </w:r>
      <w:r>
        <w:rPr>
          <w:rFonts w:ascii="Book Antiqua" w:eastAsia="宋体" w:hAnsi="Book Antiqua" w:hint="eastAsia"/>
          <w:sz w:val="24"/>
          <w:szCs w:val="24"/>
          <w:lang w:eastAsia="zh-CN"/>
        </w:rPr>
        <w:t xml:space="preserve">: </w:t>
      </w:r>
      <w:r w:rsidRPr="00DF4429">
        <w:rPr>
          <w:rFonts w:ascii="Book Antiqua" w:hAnsi="Book Antiqua"/>
          <w:sz w:val="24"/>
          <w:szCs w:val="24"/>
        </w:rPr>
        <w:t>5-flurouracil</w:t>
      </w:r>
      <w:r>
        <w:rPr>
          <w:rFonts w:ascii="Book Antiqua" w:eastAsia="宋体" w:hAnsi="Book Antiqua" w:hint="eastAsia"/>
          <w:sz w:val="24"/>
          <w:szCs w:val="24"/>
          <w:lang w:eastAsia="zh-CN"/>
        </w:rPr>
        <w:t xml:space="preserve">; </w:t>
      </w:r>
      <w:r>
        <w:rPr>
          <w:rFonts w:ascii="Book Antiqua" w:hAnsi="Book Antiqua"/>
          <w:sz w:val="24"/>
          <w:szCs w:val="24"/>
        </w:rPr>
        <w:t>LV</w:t>
      </w:r>
      <w:r>
        <w:rPr>
          <w:rFonts w:ascii="Book Antiqua" w:eastAsia="宋体" w:hAnsi="Book Antiqua" w:hint="eastAsia"/>
          <w:sz w:val="24"/>
          <w:szCs w:val="24"/>
          <w:lang w:eastAsia="zh-CN"/>
        </w:rPr>
        <w:t>:</w:t>
      </w:r>
      <w:r w:rsidRPr="00DF4429">
        <w:rPr>
          <w:rFonts w:ascii="Book Antiqua" w:hAnsi="Book Antiqua"/>
          <w:sz w:val="24"/>
          <w:szCs w:val="24"/>
        </w:rPr>
        <w:t xml:space="preserve"> </w:t>
      </w:r>
      <w:r>
        <w:rPr>
          <w:rFonts w:ascii="Book Antiqua" w:hAnsi="Book Antiqua"/>
          <w:sz w:val="24"/>
          <w:szCs w:val="24"/>
        </w:rPr>
        <w:t>Leucovorin</w:t>
      </w:r>
      <w:r>
        <w:rPr>
          <w:rFonts w:ascii="Book Antiqua" w:eastAsia="宋体" w:hAnsi="Book Antiqua" w:hint="eastAsia"/>
          <w:sz w:val="24"/>
          <w:szCs w:val="24"/>
          <w:lang w:eastAsia="zh-CN"/>
        </w:rPr>
        <w:t>.</w:t>
      </w:r>
    </w:p>
    <w:p w14:paraId="5589271A" w14:textId="5612A844" w:rsidR="009403DF" w:rsidRPr="00DF4429" w:rsidRDefault="009403DF" w:rsidP="00DF4429">
      <w:pPr>
        <w:pStyle w:val="NormalWeb"/>
        <w:spacing w:before="0" w:beforeAutospacing="0" w:after="0" w:afterAutospacing="0" w:line="360" w:lineRule="auto"/>
        <w:jc w:val="both"/>
        <w:rPr>
          <w:rFonts w:ascii="Book Antiqua" w:eastAsia="宋体" w:hAnsi="Book Antiqua"/>
          <w:lang w:eastAsia="zh-CN"/>
        </w:rPr>
      </w:pPr>
    </w:p>
    <w:sectPr w:rsidR="009403DF" w:rsidRPr="00DF442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902E3" w15:done="1"/>
  <w15:commentEx w15:paraId="36A0A69E" w15:done="1"/>
  <w15:commentEx w15:paraId="2B0F2B2E" w15:done="1"/>
  <w15:commentEx w15:paraId="7FF8426C" w15:done="1"/>
  <w15:commentEx w15:paraId="72192AB5" w15:done="1"/>
  <w15:commentEx w15:paraId="4A885D29" w15:done="1"/>
  <w15:commentEx w15:paraId="2B7FEA73" w15:done="1"/>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89E3" w14:textId="77777777" w:rsidR="006B7E0C" w:rsidRDefault="006B7E0C" w:rsidP="00E43553">
      <w:pPr>
        <w:spacing w:after="0" w:line="240" w:lineRule="auto"/>
      </w:pPr>
      <w:r>
        <w:separator/>
      </w:r>
    </w:p>
  </w:endnote>
  <w:endnote w:type="continuationSeparator" w:id="0">
    <w:p w14:paraId="481BA02D" w14:textId="77777777" w:rsidR="006B7E0C" w:rsidRDefault="006B7E0C" w:rsidP="00E4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3" w:usb1="080E0000"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07578" w14:textId="77777777" w:rsidR="006B7E0C" w:rsidRDefault="006B7E0C" w:rsidP="00E43553">
      <w:pPr>
        <w:spacing w:after="0" w:line="240" w:lineRule="auto"/>
      </w:pPr>
      <w:r>
        <w:separator/>
      </w:r>
    </w:p>
  </w:footnote>
  <w:footnote w:type="continuationSeparator" w:id="0">
    <w:p w14:paraId="5A9819AE" w14:textId="77777777" w:rsidR="006B7E0C" w:rsidRDefault="006B7E0C" w:rsidP="00E435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70FE"/>
    <w:multiLevelType w:val="hybridMultilevel"/>
    <w:tmpl w:val="49187486"/>
    <w:lvl w:ilvl="0" w:tplc="88C6BA58">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51051E"/>
    <w:multiLevelType w:val="hybridMultilevel"/>
    <w:tmpl w:val="C068FCD8"/>
    <w:lvl w:ilvl="0" w:tplc="FD649162">
      <w:start w:val="35"/>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E1"/>
    <w:rsid w:val="000046C4"/>
    <w:rsid w:val="00010EDC"/>
    <w:rsid w:val="00011EC8"/>
    <w:rsid w:val="0001610F"/>
    <w:rsid w:val="00016A63"/>
    <w:rsid w:val="000179EA"/>
    <w:rsid w:val="00021E44"/>
    <w:rsid w:val="00024235"/>
    <w:rsid w:val="0005119A"/>
    <w:rsid w:val="00064F9D"/>
    <w:rsid w:val="00081A42"/>
    <w:rsid w:val="00090596"/>
    <w:rsid w:val="00090754"/>
    <w:rsid w:val="000A7F5C"/>
    <w:rsid w:val="000B1D2C"/>
    <w:rsid w:val="000B6CB8"/>
    <w:rsid w:val="000C47C3"/>
    <w:rsid w:val="000D12CC"/>
    <w:rsid w:val="000E19CF"/>
    <w:rsid w:val="000E2112"/>
    <w:rsid w:val="000E4BA8"/>
    <w:rsid w:val="000F13DB"/>
    <w:rsid w:val="000F61BF"/>
    <w:rsid w:val="00101AD6"/>
    <w:rsid w:val="00101FA5"/>
    <w:rsid w:val="00104959"/>
    <w:rsid w:val="00132EA9"/>
    <w:rsid w:val="00137896"/>
    <w:rsid w:val="00137CDA"/>
    <w:rsid w:val="0014206C"/>
    <w:rsid w:val="00172A5B"/>
    <w:rsid w:val="001764C6"/>
    <w:rsid w:val="00183CD2"/>
    <w:rsid w:val="001924C6"/>
    <w:rsid w:val="001A3BF8"/>
    <w:rsid w:val="001B4144"/>
    <w:rsid w:val="001C6FC9"/>
    <w:rsid w:val="001D1019"/>
    <w:rsid w:val="001D3A0E"/>
    <w:rsid w:val="001E28CE"/>
    <w:rsid w:val="001E4B41"/>
    <w:rsid w:val="002129F3"/>
    <w:rsid w:val="00214250"/>
    <w:rsid w:val="00253118"/>
    <w:rsid w:val="002704F0"/>
    <w:rsid w:val="002742EA"/>
    <w:rsid w:val="00284446"/>
    <w:rsid w:val="00284485"/>
    <w:rsid w:val="00294B53"/>
    <w:rsid w:val="002A4607"/>
    <w:rsid w:val="002C2C1A"/>
    <w:rsid w:val="002D06B7"/>
    <w:rsid w:val="002D5316"/>
    <w:rsid w:val="002E1523"/>
    <w:rsid w:val="002E4630"/>
    <w:rsid w:val="002F1051"/>
    <w:rsid w:val="0030615A"/>
    <w:rsid w:val="003171B1"/>
    <w:rsid w:val="0032257C"/>
    <w:rsid w:val="00326A66"/>
    <w:rsid w:val="00336AFA"/>
    <w:rsid w:val="00340158"/>
    <w:rsid w:val="003463EC"/>
    <w:rsid w:val="00353B24"/>
    <w:rsid w:val="00363AA4"/>
    <w:rsid w:val="00371F4B"/>
    <w:rsid w:val="003A4559"/>
    <w:rsid w:val="003A58B9"/>
    <w:rsid w:val="003C6E77"/>
    <w:rsid w:val="003C7E5A"/>
    <w:rsid w:val="003C7F20"/>
    <w:rsid w:val="003D33C3"/>
    <w:rsid w:val="003F7315"/>
    <w:rsid w:val="003F7EF2"/>
    <w:rsid w:val="00402BCE"/>
    <w:rsid w:val="004127D1"/>
    <w:rsid w:val="00414E66"/>
    <w:rsid w:val="00415AC9"/>
    <w:rsid w:val="00416734"/>
    <w:rsid w:val="0041739F"/>
    <w:rsid w:val="0043431B"/>
    <w:rsid w:val="0044669C"/>
    <w:rsid w:val="0046533F"/>
    <w:rsid w:val="00481E3E"/>
    <w:rsid w:val="0049486A"/>
    <w:rsid w:val="00497A8B"/>
    <w:rsid w:val="004A2BB7"/>
    <w:rsid w:val="004B33C7"/>
    <w:rsid w:val="004B3890"/>
    <w:rsid w:val="004D4F8E"/>
    <w:rsid w:val="004E306E"/>
    <w:rsid w:val="00506CF7"/>
    <w:rsid w:val="005103A9"/>
    <w:rsid w:val="00520EA9"/>
    <w:rsid w:val="005234A9"/>
    <w:rsid w:val="005255F1"/>
    <w:rsid w:val="00540AC5"/>
    <w:rsid w:val="0054456F"/>
    <w:rsid w:val="005506AD"/>
    <w:rsid w:val="00561365"/>
    <w:rsid w:val="00573A2C"/>
    <w:rsid w:val="00584806"/>
    <w:rsid w:val="00594ED7"/>
    <w:rsid w:val="005B1CCC"/>
    <w:rsid w:val="005B29B8"/>
    <w:rsid w:val="005C295F"/>
    <w:rsid w:val="005D48BB"/>
    <w:rsid w:val="005E2B65"/>
    <w:rsid w:val="005E37B1"/>
    <w:rsid w:val="005F311D"/>
    <w:rsid w:val="005F3B64"/>
    <w:rsid w:val="0060343C"/>
    <w:rsid w:val="0060448D"/>
    <w:rsid w:val="00632796"/>
    <w:rsid w:val="00645021"/>
    <w:rsid w:val="00645C6E"/>
    <w:rsid w:val="00664E96"/>
    <w:rsid w:val="00672B6C"/>
    <w:rsid w:val="0067692B"/>
    <w:rsid w:val="00693DEC"/>
    <w:rsid w:val="00697017"/>
    <w:rsid w:val="00697348"/>
    <w:rsid w:val="006B1A1F"/>
    <w:rsid w:val="006B7B01"/>
    <w:rsid w:val="006B7E0C"/>
    <w:rsid w:val="006C06AB"/>
    <w:rsid w:val="006C5DC0"/>
    <w:rsid w:val="006C6524"/>
    <w:rsid w:val="006C7AD5"/>
    <w:rsid w:val="006D0A2E"/>
    <w:rsid w:val="006D20C3"/>
    <w:rsid w:val="006D707A"/>
    <w:rsid w:val="006E27B1"/>
    <w:rsid w:val="006E53B6"/>
    <w:rsid w:val="00707E88"/>
    <w:rsid w:val="0071073A"/>
    <w:rsid w:val="0071459E"/>
    <w:rsid w:val="0072242D"/>
    <w:rsid w:val="007241BC"/>
    <w:rsid w:val="00724513"/>
    <w:rsid w:val="007347DD"/>
    <w:rsid w:val="00746C6A"/>
    <w:rsid w:val="00760841"/>
    <w:rsid w:val="00767951"/>
    <w:rsid w:val="007733D0"/>
    <w:rsid w:val="00773B0D"/>
    <w:rsid w:val="00773CD5"/>
    <w:rsid w:val="007B442D"/>
    <w:rsid w:val="007C2E04"/>
    <w:rsid w:val="007D526E"/>
    <w:rsid w:val="007E6410"/>
    <w:rsid w:val="008207BE"/>
    <w:rsid w:val="008517B9"/>
    <w:rsid w:val="00854D97"/>
    <w:rsid w:val="00856BEC"/>
    <w:rsid w:val="00857A49"/>
    <w:rsid w:val="00857B04"/>
    <w:rsid w:val="00860BDF"/>
    <w:rsid w:val="008621BE"/>
    <w:rsid w:val="00876D73"/>
    <w:rsid w:val="00890229"/>
    <w:rsid w:val="008A0811"/>
    <w:rsid w:val="008A5891"/>
    <w:rsid w:val="008B13B8"/>
    <w:rsid w:val="008B61CD"/>
    <w:rsid w:val="008E55D2"/>
    <w:rsid w:val="008F5444"/>
    <w:rsid w:val="008F63DC"/>
    <w:rsid w:val="008F7ADA"/>
    <w:rsid w:val="00901D0D"/>
    <w:rsid w:val="009173C0"/>
    <w:rsid w:val="0092015D"/>
    <w:rsid w:val="00923549"/>
    <w:rsid w:val="0092365C"/>
    <w:rsid w:val="009403DF"/>
    <w:rsid w:val="00956B10"/>
    <w:rsid w:val="00962C4C"/>
    <w:rsid w:val="0096392E"/>
    <w:rsid w:val="00967203"/>
    <w:rsid w:val="009748C1"/>
    <w:rsid w:val="009A06FE"/>
    <w:rsid w:val="009B5BA7"/>
    <w:rsid w:val="009C28B6"/>
    <w:rsid w:val="009D2417"/>
    <w:rsid w:val="009F4635"/>
    <w:rsid w:val="009F54F8"/>
    <w:rsid w:val="009F7F33"/>
    <w:rsid w:val="00A101B4"/>
    <w:rsid w:val="00A210DA"/>
    <w:rsid w:val="00A21BE2"/>
    <w:rsid w:val="00A3510B"/>
    <w:rsid w:val="00A36A73"/>
    <w:rsid w:val="00A37013"/>
    <w:rsid w:val="00A50B95"/>
    <w:rsid w:val="00A51417"/>
    <w:rsid w:val="00A602AD"/>
    <w:rsid w:val="00A62A17"/>
    <w:rsid w:val="00A631FB"/>
    <w:rsid w:val="00A73A38"/>
    <w:rsid w:val="00A73E52"/>
    <w:rsid w:val="00A83BFD"/>
    <w:rsid w:val="00A9296B"/>
    <w:rsid w:val="00AB722E"/>
    <w:rsid w:val="00AC4A40"/>
    <w:rsid w:val="00AD3B3B"/>
    <w:rsid w:val="00AE3F2F"/>
    <w:rsid w:val="00AE708F"/>
    <w:rsid w:val="00AE7EA5"/>
    <w:rsid w:val="00AF5E9E"/>
    <w:rsid w:val="00B020B1"/>
    <w:rsid w:val="00B05F43"/>
    <w:rsid w:val="00B31E7F"/>
    <w:rsid w:val="00B37F9F"/>
    <w:rsid w:val="00B457E8"/>
    <w:rsid w:val="00B55C9C"/>
    <w:rsid w:val="00B6665E"/>
    <w:rsid w:val="00B74F27"/>
    <w:rsid w:val="00B852EF"/>
    <w:rsid w:val="00BA6A60"/>
    <w:rsid w:val="00BB49CF"/>
    <w:rsid w:val="00BB559C"/>
    <w:rsid w:val="00BC3DA3"/>
    <w:rsid w:val="00BD0E6A"/>
    <w:rsid w:val="00BD5AF6"/>
    <w:rsid w:val="00BD6196"/>
    <w:rsid w:val="00BE69D7"/>
    <w:rsid w:val="00BF0634"/>
    <w:rsid w:val="00C017BA"/>
    <w:rsid w:val="00C066C8"/>
    <w:rsid w:val="00C2206D"/>
    <w:rsid w:val="00C315EC"/>
    <w:rsid w:val="00C326B7"/>
    <w:rsid w:val="00C41F84"/>
    <w:rsid w:val="00C510B9"/>
    <w:rsid w:val="00C904E4"/>
    <w:rsid w:val="00C906E9"/>
    <w:rsid w:val="00CA12AD"/>
    <w:rsid w:val="00CA3D39"/>
    <w:rsid w:val="00CB02E9"/>
    <w:rsid w:val="00CB2EC9"/>
    <w:rsid w:val="00CB410E"/>
    <w:rsid w:val="00CD768B"/>
    <w:rsid w:val="00CF0275"/>
    <w:rsid w:val="00CF5026"/>
    <w:rsid w:val="00D0439F"/>
    <w:rsid w:val="00D04D15"/>
    <w:rsid w:val="00D0651E"/>
    <w:rsid w:val="00D0689C"/>
    <w:rsid w:val="00D0693A"/>
    <w:rsid w:val="00D07B86"/>
    <w:rsid w:val="00D10E4E"/>
    <w:rsid w:val="00D26169"/>
    <w:rsid w:val="00D32A2A"/>
    <w:rsid w:val="00D34E07"/>
    <w:rsid w:val="00D4374F"/>
    <w:rsid w:val="00D43E7E"/>
    <w:rsid w:val="00D726F7"/>
    <w:rsid w:val="00D756CA"/>
    <w:rsid w:val="00D860DD"/>
    <w:rsid w:val="00D92703"/>
    <w:rsid w:val="00DA2DCF"/>
    <w:rsid w:val="00DB7645"/>
    <w:rsid w:val="00DE5C99"/>
    <w:rsid w:val="00DE6B89"/>
    <w:rsid w:val="00DF188D"/>
    <w:rsid w:val="00DF4429"/>
    <w:rsid w:val="00E019DF"/>
    <w:rsid w:val="00E05286"/>
    <w:rsid w:val="00E13232"/>
    <w:rsid w:val="00E14774"/>
    <w:rsid w:val="00E15FDB"/>
    <w:rsid w:val="00E175F9"/>
    <w:rsid w:val="00E17D3A"/>
    <w:rsid w:val="00E17D7D"/>
    <w:rsid w:val="00E248E9"/>
    <w:rsid w:val="00E254FB"/>
    <w:rsid w:val="00E30EA7"/>
    <w:rsid w:val="00E356CF"/>
    <w:rsid w:val="00E35EEE"/>
    <w:rsid w:val="00E428E8"/>
    <w:rsid w:val="00E43553"/>
    <w:rsid w:val="00E44E24"/>
    <w:rsid w:val="00E4521C"/>
    <w:rsid w:val="00E46B72"/>
    <w:rsid w:val="00E51F0D"/>
    <w:rsid w:val="00E5689E"/>
    <w:rsid w:val="00EA2C27"/>
    <w:rsid w:val="00EA35D3"/>
    <w:rsid w:val="00EB5319"/>
    <w:rsid w:val="00EB6CE1"/>
    <w:rsid w:val="00EC45F8"/>
    <w:rsid w:val="00ED388B"/>
    <w:rsid w:val="00EF3FDA"/>
    <w:rsid w:val="00F05582"/>
    <w:rsid w:val="00F056D2"/>
    <w:rsid w:val="00F07B75"/>
    <w:rsid w:val="00F22947"/>
    <w:rsid w:val="00F230D3"/>
    <w:rsid w:val="00F40429"/>
    <w:rsid w:val="00F5221A"/>
    <w:rsid w:val="00F54246"/>
    <w:rsid w:val="00F63F5C"/>
    <w:rsid w:val="00F640BC"/>
    <w:rsid w:val="00F83F1B"/>
    <w:rsid w:val="00F9005F"/>
    <w:rsid w:val="00F95070"/>
    <w:rsid w:val="00FA093B"/>
    <w:rsid w:val="00FB5BA9"/>
    <w:rsid w:val="00FC3AB1"/>
    <w:rsid w:val="00FC4379"/>
    <w:rsid w:val="00FC4B14"/>
    <w:rsid w:val="00FD34C1"/>
    <w:rsid w:val="00FE3566"/>
    <w:rsid w:val="00FF02A3"/>
    <w:rsid w:val="00FF0FD6"/>
    <w:rsid w:val="00FF196D"/>
    <w:rsid w:val="00FF254F"/>
    <w:rsid w:val="00FF5FE1"/>
    <w:rsid w:val="00FF794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3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9A"/>
    <w:pPr>
      <w:ind w:left="720"/>
      <w:contextualSpacing/>
    </w:pPr>
  </w:style>
  <w:style w:type="paragraph" w:styleId="NormalWeb">
    <w:name w:val="Normal (Web)"/>
    <w:basedOn w:val="Normal"/>
    <w:uiPriority w:val="99"/>
    <w:unhideWhenUsed/>
    <w:rsid w:val="005255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79"/>
    <w:rPr>
      <w:rFonts w:ascii="Segoe UI" w:hAnsi="Segoe UI" w:cs="Segoe UI"/>
      <w:sz w:val="18"/>
      <w:szCs w:val="18"/>
    </w:rPr>
  </w:style>
  <w:style w:type="paragraph" w:styleId="Revision">
    <w:name w:val="Revision"/>
    <w:hidden/>
    <w:uiPriority w:val="99"/>
    <w:semiHidden/>
    <w:rsid w:val="00FC4379"/>
    <w:pPr>
      <w:spacing w:after="0" w:line="240" w:lineRule="auto"/>
    </w:pPr>
  </w:style>
  <w:style w:type="paragraph" w:styleId="NoSpacing">
    <w:name w:val="No Spacing"/>
    <w:uiPriority w:val="1"/>
    <w:qFormat/>
    <w:rsid w:val="009748C1"/>
    <w:pPr>
      <w:spacing w:after="0" w:line="240" w:lineRule="auto"/>
    </w:pPr>
  </w:style>
  <w:style w:type="character" w:styleId="Hyperlink">
    <w:name w:val="Hyperlink"/>
    <w:basedOn w:val="DefaultParagraphFont"/>
    <w:uiPriority w:val="99"/>
    <w:unhideWhenUsed/>
    <w:rsid w:val="00E175F9"/>
    <w:rPr>
      <w:color w:val="0000FF"/>
      <w:u w:val="single"/>
    </w:rPr>
  </w:style>
  <w:style w:type="character" w:styleId="CommentReference">
    <w:name w:val="annotation reference"/>
    <w:basedOn w:val="DefaultParagraphFont"/>
    <w:uiPriority w:val="99"/>
    <w:semiHidden/>
    <w:unhideWhenUsed/>
    <w:rsid w:val="00253118"/>
    <w:rPr>
      <w:sz w:val="21"/>
      <w:szCs w:val="21"/>
    </w:rPr>
  </w:style>
  <w:style w:type="paragraph" w:styleId="CommentText">
    <w:name w:val="annotation text"/>
    <w:basedOn w:val="Normal"/>
    <w:link w:val="CommentTextChar"/>
    <w:uiPriority w:val="99"/>
    <w:unhideWhenUsed/>
    <w:rsid w:val="00253118"/>
    <w:pPr>
      <w:spacing w:after="200" w:line="276" w:lineRule="auto"/>
    </w:pPr>
    <w:rPr>
      <w:lang w:val="en-US" w:eastAsia="zh-CN"/>
    </w:rPr>
  </w:style>
  <w:style w:type="character" w:customStyle="1" w:styleId="CommentTextChar">
    <w:name w:val="Comment Text Char"/>
    <w:basedOn w:val="DefaultParagraphFont"/>
    <w:link w:val="CommentText"/>
    <w:uiPriority w:val="99"/>
    <w:rsid w:val="00253118"/>
    <w:rPr>
      <w:lang w:val="en-US" w:eastAsia="zh-CN"/>
    </w:rPr>
  </w:style>
  <w:style w:type="paragraph" w:styleId="CommentSubject">
    <w:name w:val="annotation subject"/>
    <w:basedOn w:val="CommentText"/>
    <w:next w:val="CommentText"/>
    <w:link w:val="CommentSubjectChar"/>
    <w:uiPriority w:val="99"/>
    <w:semiHidden/>
    <w:unhideWhenUsed/>
    <w:rsid w:val="00253118"/>
    <w:pPr>
      <w:spacing w:after="160" w:line="259" w:lineRule="auto"/>
    </w:pPr>
    <w:rPr>
      <w:b/>
      <w:bCs/>
      <w:lang w:val="en-CA" w:eastAsia="zh-TW"/>
    </w:rPr>
  </w:style>
  <w:style w:type="character" w:customStyle="1" w:styleId="CommentSubjectChar">
    <w:name w:val="Comment Subject Char"/>
    <w:basedOn w:val="CommentTextChar"/>
    <w:link w:val="CommentSubject"/>
    <w:uiPriority w:val="99"/>
    <w:semiHidden/>
    <w:rsid w:val="00253118"/>
    <w:rPr>
      <w:b/>
      <w:bCs/>
      <w:lang w:val="en-US" w:eastAsia="zh-CN"/>
    </w:rPr>
  </w:style>
  <w:style w:type="character" w:customStyle="1" w:styleId="highlight">
    <w:name w:val="highlight"/>
    <w:basedOn w:val="DefaultParagraphFont"/>
    <w:rsid w:val="00021E44"/>
  </w:style>
  <w:style w:type="character" w:customStyle="1" w:styleId="apple-converted-space">
    <w:name w:val="apple-converted-space"/>
    <w:basedOn w:val="DefaultParagraphFont"/>
    <w:rsid w:val="00021E44"/>
  </w:style>
  <w:style w:type="paragraph" w:styleId="FootnoteText">
    <w:name w:val="footnote text"/>
    <w:basedOn w:val="Normal"/>
    <w:link w:val="FootnoteTextChar"/>
    <w:uiPriority w:val="99"/>
    <w:semiHidden/>
    <w:unhideWhenUsed/>
    <w:rsid w:val="00E43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553"/>
    <w:rPr>
      <w:sz w:val="20"/>
      <w:szCs w:val="20"/>
    </w:rPr>
  </w:style>
  <w:style w:type="character" w:styleId="FootnoteReference">
    <w:name w:val="footnote reference"/>
    <w:basedOn w:val="DefaultParagraphFont"/>
    <w:uiPriority w:val="99"/>
    <w:semiHidden/>
    <w:unhideWhenUsed/>
    <w:rsid w:val="00E43553"/>
    <w:rPr>
      <w:vertAlign w:val="superscript"/>
    </w:rPr>
  </w:style>
  <w:style w:type="character" w:styleId="Emphasis">
    <w:name w:val="Emphasis"/>
    <w:qFormat/>
    <w:rsid w:val="00371F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9A"/>
    <w:pPr>
      <w:ind w:left="720"/>
      <w:contextualSpacing/>
    </w:pPr>
  </w:style>
  <w:style w:type="paragraph" w:styleId="NormalWeb">
    <w:name w:val="Normal (Web)"/>
    <w:basedOn w:val="Normal"/>
    <w:uiPriority w:val="99"/>
    <w:unhideWhenUsed/>
    <w:rsid w:val="005255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79"/>
    <w:rPr>
      <w:rFonts w:ascii="Segoe UI" w:hAnsi="Segoe UI" w:cs="Segoe UI"/>
      <w:sz w:val="18"/>
      <w:szCs w:val="18"/>
    </w:rPr>
  </w:style>
  <w:style w:type="paragraph" w:styleId="Revision">
    <w:name w:val="Revision"/>
    <w:hidden/>
    <w:uiPriority w:val="99"/>
    <w:semiHidden/>
    <w:rsid w:val="00FC4379"/>
    <w:pPr>
      <w:spacing w:after="0" w:line="240" w:lineRule="auto"/>
    </w:pPr>
  </w:style>
  <w:style w:type="paragraph" w:styleId="NoSpacing">
    <w:name w:val="No Spacing"/>
    <w:uiPriority w:val="1"/>
    <w:qFormat/>
    <w:rsid w:val="009748C1"/>
    <w:pPr>
      <w:spacing w:after="0" w:line="240" w:lineRule="auto"/>
    </w:pPr>
  </w:style>
  <w:style w:type="character" w:styleId="Hyperlink">
    <w:name w:val="Hyperlink"/>
    <w:basedOn w:val="DefaultParagraphFont"/>
    <w:uiPriority w:val="99"/>
    <w:unhideWhenUsed/>
    <w:rsid w:val="00E175F9"/>
    <w:rPr>
      <w:color w:val="0000FF"/>
      <w:u w:val="single"/>
    </w:rPr>
  </w:style>
  <w:style w:type="character" w:styleId="CommentReference">
    <w:name w:val="annotation reference"/>
    <w:basedOn w:val="DefaultParagraphFont"/>
    <w:uiPriority w:val="99"/>
    <w:semiHidden/>
    <w:unhideWhenUsed/>
    <w:rsid w:val="00253118"/>
    <w:rPr>
      <w:sz w:val="21"/>
      <w:szCs w:val="21"/>
    </w:rPr>
  </w:style>
  <w:style w:type="paragraph" w:styleId="CommentText">
    <w:name w:val="annotation text"/>
    <w:basedOn w:val="Normal"/>
    <w:link w:val="CommentTextChar"/>
    <w:uiPriority w:val="99"/>
    <w:unhideWhenUsed/>
    <w:rsid w:val="00253118"/>
    <w:pPr>
      <w:spacing w:after="200" w:line="276" w:lineRule="auto"/>
    </w:pPr>
    <w:rPr>
      <w:lang w:val="en-US" w:eastAsia="zh-CN"/>
    </w:rPr>
  </w:style>
  <w:style w:type="character" w:customStyle="1" w:styleId="CommentTextChar">
    <w:name w:val="Comment Text Char"/>
    <w:basedOn w:val="DefaultParagraphFont"/>
    <w:link w:val="CommentText"/>
    <w:uiPriority w:val="99"/>
    <w:rsid w:val="00253118"/>
    <w:rPr>
      <w:lang w:val="en-US" w:eastAsia="zh-CN"/>
    </w:rPr>
  </w:style>
  <w:style w:type="paragraph" w:styleId="CommentSubject">
    <w:name w:val="annotation subject"/>
    <w:basedOn w:val="CommentText"/>
    <w:next w:val="CommentText"/>
    <w:link w:val="CommentSubjectChar"/>
    <w:uiPriority w:val="99"/>
    <w:semiHidden/>
    <w:unhideWhenUsed/>
    <w:rsid w:val="00253118"/>
    <w:pPr>
      <w:spacing w:after="160" w:line="259" w:lineRule="auto"/>
    </w:pPr>
    <w:rPr>
      <w:b/>
      <w:bCs/>
      <w:lang w:val="en-CA" w:eastAsia="zh-TW"/>
    </w:rPr>
  </w:style>
  <w:style w:type="character" w:customStyle="1" w:styleId="CommentSubjectChar">
    <w:name w:val="Comment Subject Char"/>
    <w:basedOn w:val="CommentTextChar"/>
    <w:link w:val="CommentSubject"/>
    <w:uiPriority w:val="99"/>
    <w:semiHidden/>
    <w:rsid w:val="00253118"/>
    <w:rPr>
      <w:b/>
      <w:bCs/>
      <w:lang w:val="en-US" w:eastAsia="zh-CN"/>
    </w:rPr>
  </w:style>
  <w:style w:type="character" w:customStyle="1" w:styleId="highlight">
    <w:name w:val="highlight"/>
    <w:basedOn w:val="DefaultParagraphFont"/>
    <w:rsid w:val="00021E44"/>
  </w:style>
  <w:style w:type="character" w:customStyle="1" w:styleId="apple-converted-space">
    <w:name w:val="apple-converted-space"/>
    <w:basedOn w:val="DefaultParagraphFont"/>
    <w:rsid w:val="00021E44"/>
  </w:style>
  <w:style w:type="paragraph" w:styleId="FootnoteText">
    <w:name w:val="footnote text"/>
    <w:basedOn w:val="Normal"/>
    <w:link w:val="FootnoteTextChar"/>
    <w:uiPriority w:val="99"/>
    <w:semiHidden/>
    <w:unhideWhenUsed/>
    <w:rsid w:val="00E43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553"/>
    <w:rPr>
      <w:sz w:val="20"/>
      <w:szCs w:val="20"/>
    </w:rPr>
  </w:style>
  <w:style w:type="character" w:styleId="FootnoteReference">
    <w:name w:val="footnote reference"/>
    <w:basedOn w:val="DefaultParagraphFont"/>
    <w:uiPriority w:val="99"/>
    <w:semiHidden/>
    <w:unhideWhenUsed/>
    <w:rsid w:val="00E43553"/>
    <w:rPr>
      <w:vertAlign w:val="superscript"/>
    </w:rPr>
  </w:style>
  <w:style w:type="character" w:styleId="Emphasis">
    <w:name w:val="Emphasis"/>
    <w:qFormat/>
    <w:rsid w:val="00371F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684">
      <w:bodyDiv w:val="1"/>
      <w:marLeft w:val="0"/>
      <w:marRight w:val="0"/>
      <w:marTop w:val="0"/>
      <w:marBottom w:val="0"/>
      <w:divBdr>
        <w:top w:val="none" w:sz="0" w:space="0" w:color="auto"/>
        <w:left w:val="none" w:sz="0" w:space="0" w:color="auto"/>
        <w:bottom w:val="none" w:sz="0" w:space="0" w:color="auto"/>
        <w:right w:val="none" w:sz="0" w:space="0" w:color="auto"/>
      </w:divBdr>
    </w:div>
    <w:div w:id="59718094">
      <w:bodyDiv w:val="1"/>
      <w:marLeft w:val="0"/>
      <w:marRight w:val="0"/>
      <w:marTop w:val="0"/>
      <w:marBottom w:val="0"/>
      <w:divBdr>
        <w:top w:val="none" w:sz="0" w:space="0" w:color="auto"/>
        <w:left w:val="none" w:sz="0" w:space="0" w:color="auto"/>
        <w:bottom w:val="none" w:sz="0" w:space="0" w:color="auto"/>
        <w:right w:val="none" w:sz="0" w:space="0" w:color="auto"/>
      </w:divBdr>
    </w:div>
    <w:div w:id="62026460">
      <w:bodyDiv w:val="1"/>
      <w:marLeft w:val="0"/>
      <w:marRight w:val="0"/>
      <w:marTop w:val="0"/>
      <w:marBottom w:val="0"/>
      <w:divBdr>
        <w:top w:val="none" w:sz="0" w:space="0" w:color="auto"/>
        <w:left w:val="none" w:sz="0" w:space="0" w:color="auto"/>
        <w:bottom w:val="none" w:sz="0" w:space="0" w:color="auto"/>
        <w:right w:val="none" w:sz="0" w:space="0" w:color="auto"/>
      </w:divBdr>
    </w:div>
    <w:div w:id="190650202">
      <w:bodyDiv w:val="1"/>
      <w:marLeft w:val="0"/>
      <w:marRight w:val="0"/>
      <w:marTop w:val="0"/>
      <w:marBottom w:val="0"/>
      <w:divBdr>
        <w:top w:val="none" w:sz="0" w:space="0" w:color="auto"/>
        <w:left w:val="none" w:sz="0" w:space="0" w:color="auto"/>
        <w:bottom w:val="none" w:sz="0" w:space="0" w:color="auto"/>
        <w:right w:val="none" w:sz="0" w:space="0" w:color="auto"/>
      </w:divBdr>
    </w:div>
    <w:div w:id="208684264">
      <w:bodyDiv w:val="1"/>
      <w:marLeft w:val="0"/>
      <w:marRight w:val="0"/>
      <w:marTop w:val="0"/>
      <w:marBottom w:val="0"/>
      <w:divBdr>
        <w:top w:val="none" w:sz="0" w:space="0" w:color="auto"/>
        <w:left w:val="none" w:sz="0" w:space="0" w:color="auto"/>
        <w:bottom w:val="none" w:sz="0" w:space="0" w:color="auto"/>
        <w:right w:val="none" w:sz="0" w:space="0" w:color="auto"/>
      </w:divBdr>
    </w:div>
    <w:div w:id="214397555">
      <w:bodyDiv w:val="1"/>
      <w:marLeft w:val="0"/>
      <w:marRight w:val="0"/>
      <w:marTop w:val="0"/>
      <w:marBottom w:val="0"/>
      <w:divBdr>
        <w:top w:val="none" w:sz="0" w:space="0" w:color="auto"/>
        <w:left w:val="none" w:sz="0" w:space="0" w:color="auto"/>
        <w:bottom w:val="none" w:sz="0" w:space="0" w:color="auto"/>
        <w:right w:val="none" w:sz="0" w:space="0" w:color="auto"/>
      </w:divBdr>
    </w:div>
    <w:div w:id="227886723">
      <w:bodyDiv w:val="1"/>
      <w:marLeft w:val="0"/>
      <w:marRight w:val="0"/>
      <w:marTop w:val="0"/>
      <w:marBottom w:val="0"/>
      <w:divBdr>
        <w:top w:val="none" w:sz="0" w:space="0" w:color="auto"/>
        <w:left w:val="none" w:sz="0" w:space="0" w:color="auto"/>
        <w:bottom w:val="none" w:sz="0" w:space="0" w:color="auto"/>
        <w:right w:val="none" w:sz="0" w:space="0" w:color="auto"/>
      </w:divBdr>
    </w:div>
    <w:div w:id="349530861">
      <w:bodyDiv w:val="1"/>
      <w:marLeft w:val="0"/>
      <w:marRight w:val="0"/>
      <w:marTop w:val="0"/>
      <w:marBottom w:val="0"/>
      <w:divBdr>
        <w:top w:val="none" w:sz="0" w:space="0" w:color="auto"/>
        <w:left w:val="none" w:sz="0" w:space="0" w:color="auto"/>
        <w:bottom w:val="none" w:sz="0" w:space="0" w:color="auto"/>
        <w:right w:val="none" w:sz="0" w:space="0" w:color="auto"/>
      </w:divBdr>
    </w:div>
    <w:div w:id="399326199">
      <w:bodyDiv w:val="1"/>
      <w:marLeft w:val="0"/>
      <w:marRight w:val="0"/>
      <w:marTop w:val="0"/>
      <w:marBottom w:val="0"/>
      <w:divBdr>
        <w:top w:val="none" w:sz="0" w:space="0" w:color="auto"/>
        <w:left w:val="none" w:sz="0" w:space="0" w:color="auto"/>
        <w:bottom w:val="none" w:sz="0" w:space="0" w:color="auto"/>
        <w:right w:val="none" w:sz="0" w:space="0" w:color="auto"/>
      </w:divBdr>
    </w:div>
    <w:div w:id="436750958">
      <w:bodyDiv w:val="1"/>
      <w:marLeft w:val="0"/>
      <w:marRight w:val="0"/>
      <w:marTop w:val="0"/>
      <w:marBottom w:val="0"/>
      <w:divBdr>
        <w:top w:val="none" w:sz="0" w:space="0" w:color="auto"/>
        <w:left w:val="none" w:sz="0" w:space="0" w:color="auto"/>
        <w:bottom w:val="none" w:sz="0" w:space="0" w:color="auto"/>
        <w:right w:val="none" w:sz="0" w:space="0" w:color="auto"/>
      </w:divBdr>
    </w:div>
    <w:div w:id="441388180">
      <w:bodyDiv w:val="1"/>
      <w:marLeft w:val="0"/>
      <w:marRight w:val="0"/>
      <w:marTop w:val="0"/>
      <w:marBottom w:val="0"/>
      <w:divBdr>
        <w:top w:val="none" w:sz="0" w:space="0" w:color="auto"/>
        <w:left w:val="none" w:sz="0" w:space="0" w:color="auto"/>
        <w:bottom w:val="none" w:sz="0" w:space="0" w:color="auto"/>
        <w:right w:val="none" w:sz="0" w:space="0" w:color="auto"/>
      </w:divBdr>
    </w:div>
    <w:div w:id="460853706">
      <w:bodyDiv w:val="1"/>
      <w:marLeft w:val="0"/>
      <w:marRight w:val="0"/>
      <w:marTop w:val="0"/>
      <w:marBottom w:val="0"/>
      <w:divBdr>
        <w:top w:val="none" w:sz="0" w:space="0" w:color="auto"/>
        <w:left w:val="none" w:sz="0" w:space="0" w:color="auto"/>
        <w:bottom w:val="none" w:sz="0" w:space="0" w:color="auto"/>
        <w:right w:val="none" w:sz="0" w:space="0" w:color="auto"/>
      </w:divBdr>
    </w:div>
    <w:div w:id="472450057">
      <w:bodyDiv w:val="1"/>
      <w:marLeft w:val="0"/>
      <w:marRight w:val="0"/>
      <w:marTop w:val="0"/>
      <w:marBottom w:val="0"/>
      <w:divBdr>
        <w:top w:val="none" w:sz="0" w:space="0" w:color="auto"/>
        <w:left w:val="none" w:sz="0" w:space="0" w:color="auto"/>
        <w:bottom w:val="none" w:sz="0" w:space="0" w:color="auto"/>
        <w:right w:val="none" w:sz="0" w:space="0" w:color="auto"/>
      </w:divBdr>
    </w:div>
    <w:div w:id="538977808">
      <w:bodyDiv w:val="1"/>
      <w:marLeft w:val="0"/>
      <w:marRight w:val="0"/>
      <w:marTop w:val="0"/>
      <w:marBottom w:val="0"/>
      <w:divBdr>
        <w:top w:val="none" w:sz="0" w:space="0" w:color="auto"/>
        <w:left w:val="none" w:sz="0" w:space="0" w:color="auto"/>
        <w:bottom w:val="none" w:sz="0" w:space="0" w:color="auto"/>
        <w:right w:val="none" w:sz="0" w:space="0" w:color="auto"/>
      </w:divBdr>
    </w:div>
    <w:div w:id="572736171">
      <w:bodyDiv w:val="1"/>
      <w:marLeft w:val="0"/>
      <w:marRight w:val="0"/>
      <w:marTop w:val="0"/>
      <w:marBottom w:val="0"/>
      <w:divBdr>
        <w:top w:val="none" w:sz="0" w:space="0" w:color="auto"/>
        <w:left w:val="none" w:sz="0" w:space="0" w:color="auto"/>
        <w:bottom w:val="none" w:sz="0" w:space="0" w:color="auto"/>
        <w:right w:val="none" w:sz="0" w:space="0" w:color="auto"/>
      </w:divBdr>
    </w:div>
    <w:div w:id="594362292">
      <w:bodyDiv w:val="1"/>
      <w:marLeft w:val="0"/>
      <w:marRight w:val="0"/>
      <w:marTop w:val="0"/>
      <w:marBottom w:val="0"/>
      <w:divBdr>
        <w:top w:val="none" w:sz="0" w:space="0" w:color="auto"/>
        <w:left w:val="none" w:sz="0" w:space="0" w:color="auto"/>
        <w:bottom w:val="none" w:sz="0" w:space="0" w:color="auto"/>
        <w:right w:val="none" w:sz="0" w:space="0" w:color="auto"/>
      </w:divBdr>
    </w:div>
    <w:div w:id="635719899">
      <w:bodyDiv w:val="1"/>
      <w:marLeft w:val="0"/>
      <w:marRight w:val="0"/>
      <w:marTop w:val="0"/>
      <w:marBottom w:val="0"/>
      <w:divBdr>
        <w:top w:val="none" w:sz="0" w:space="0" w:color="auto"/>
        <w:left w:val="none" w:sz="0" w:space="0" w:color="auto"/>
        <w:bottom w:val="none" w:sz="0" w:space="0" w:color="auto"/>
        <w:right w:val="none" w:sz="0" w:space="0" w:color="auto"/>
      </w:divBdr>
    </w:div>
    <w:div w:id="665591383">
      <w:bodyDiv w:val="1"/>
      <w:marLeft w:val="0"/>
      <w:marRight w:val="0"/>
      <w:marTop w:val="0"/>
      <w:marBottom w:val="0"/>
      <w:divBdr>
        <w:top w:val="none" w:sz="0" w:space="0" w:color="auto"/>
        <w:left w:val="none" w:sz="0" w:space="0" w:color="auto"/>
        <w:bottom w:val="none" w:sz="0" w:space="0" w:color="auto"/>
        <w:right w:val="none" w:sz="0" w:space="0" w:color="auto"/>
      </w:divBdr>
    </w:div>
    <w:div w:id="686950872">
      <w:bodyDiv w:val="1"/>
      <w:marLeft w:val="0"/>
      <w:marRight w:val="0"/>
      <w:marTop w:val="0"/>
      <w:marBottom w:val="0"/>
      <w:divBdr>
        <w:top w:val="none" w:sz="0" w:space="0" w:color="auto"/>
        <w:left w:val="none" w:sz="0" w:space="0" w:color="auto"/>
        <w:bottom w:val="none" w:sz="0" w:space="0" w:color="auto"/>
        <w:right w:val="none" w:sz="0" w:space="0" w:color="auto"/>
      </w:divBdr>
    </w:div>
    <w:div w:id="714042665">
      <w:bodyDiv w:val="1"/>
      <w:marLeft w:val="0"/>
      <w:marRight w:val="0"/>
      <w:marTop w:val="0"/>
      <w:marBottom w:val="0"/>
      <w:divBdr>
        <w:top w:val="none" w:sz="0" w:space="0" w:color="auto"/>
        <w:left w:val="none" w:sz="0" w:space="0" w:color="auto"/>
        <w:bottom w:val="none" w:sz="0" w:space="0" w:color="auto"/>
        <w:right w:val="none" w:sz="0" w:space="0" w:color="auto"/>
      </w:divBdr>
    </w:div>
    <w:div w:id="760876785">
      <w:bodyDiv w:val="1"/>
      <w:marLeft w:val="0"/>
      <w:marRight w:val="0"/>
      <w:marTop w:val="0"/>
      <w:marBottom w:val="0"/>
      <w:divBdr>
        <w:top w:val="none" w:sz="0" w:space="0" w:color="auto"/>
        <w:left w:val="none" w:sz="0" w:space="0" w:color="auto"/>
        <w:bottom w:val="none" w:sz="0" w:space="0" w:color="auto"/>
        <w:right w:val="none" w:sz="0" w:space="0" w:color="auto"/>
      </w:divBdr>
    </w:div>
    <w:div w:id="854031534">
      <w:bodyDiv w:val="1"/>
      <w:marLeft w:val="0"/>
      <w:marRight w:val="0"/>
      <w:marTop w:val="0"/>
      <w:marBottom w:val="0"/>
      <w:divBdr>
        <w:top w:val="none" w:sz="0" w:space="0" w:color="auto"/>
        <w:left w:val="none" w:sz="0" w:space="0" w:color="auto"/>
        <w:bottom w:val="none" w:sz="0" w:space="0" w:color="auto"/>
        <w:right w:val="none" w:sz="0" w:space="0" w:color="auto"/>
      </w:divBdr>
    </w:div>
    <w:div w:id="863715279">
      <w:bodyDiv w:val="1"/>
      <w:marLeft w:val="0"/>
      <w:marRight w:val="0"/>
      <w:marTop w:val="0"/>
      <w:marBottom w:val="0"/>
      <w:divBdr>
        <w:top w:val="none" w:sz="0" w:space="0" w:color="auto"/>
        <w:left w:val="none" w:sz="0" w:space="0" w:color="auto"/>
        <w:bottom w:val="none" w:sz="0" w:space="0" w:color="auto"/>
        <w:right w:val="none" w:sz="0" w:space="0" w:color="auto"/>
      </w:divBdr>
    </w:div>
    <w:div w:id="917010969">
      <w:bodyDiv w:val="1"/>
      <w:marLeft w:val="0"/>
      <w:marRight w:val="0"/>
      <w:marTop w:val="0"/>
      <w:marBottom w:val="0"/>
      <w:divBdr>
        <w:top w:val="none" w:sz="0" w:space="0" w:color="auto"/>
        <w:left w:val="none" w:sz="0" w:space="0" w:color="auto"/>
        <w:bottom w:val="none" w:sz="0" w:space="0" w:color="auto"/>
        <w:right w:val="none" w:sz="0" w:space="0" w:color="auto"/>
      </w:divBdr>
    </w:div>
    <w:div w:id="921645753">
      <w:bodyDiv w:val="1"/>
      <w:marLeft w:val="0"/>
      <w:marRight w:val="0"/>
      <w:marTop w:val="0"/>
      <w:marBottom w:val="0"/>
      <w:divBdr>
        <w:top w:val="none" w:sz="0" w:space="0" w:color="auto"/>
        <w:left w:val="none" w:sz="0" w:space="0" w:color="auto"/>
        <w:bottom w:val="none" w:sz="0" w:space="0" w:color="auto"/>
        <w:right w:val="none" w:sz="0" w:space="0" w:color="auto"/>
      </w:divBdr>
    </w:div>
    <w:div w:id="933167579">
      <w:bodyDiv w:val="1"/>
      <w:marLeft w:val="0"/>
      <w:marRight w:val="0"/>
      <w:marTop w:val="0"/>
      <w:marBottom w:val="0"/>
      <w:divBdr>
        <w:top w:val="none" w:sz="0" w:space="0" w:color="auto"/>
        <w:left w:val="none" w:sz="0" w:space="0" w:color="auto"/>
        <w:bottom w:val="none" w:sz="0" w:space="0" w:color="auto"/>
        <w:right w:val="none" w:sz="0" w:space="0" w:color="auto"/>
      </w:divBdr>
    </w:div>
    <w:div w:id="952518723">
      <w:bodyDiv w:val="1"/>
      <w:marLeft w:val="0"/>
      <w:marRight w:val="0"/>
      <w:marTop w:val="0"/>
      <w:marBottom w:val="0"/>
      <w:divBdr>
        <w:top w:val="none" w:sz="0" w:space="0" w:color="auto"/>
        <w:left w:val="none" w:sz="0" w:space="0" w:color="auto"/>
        <w:bottom w:val="none" w:sz="0" w:space="0" w:color="auto"/>
        <w:right w:val="none" w:sz="0" w:space="0" w:color="auto"/>
      </w:divBdr>
      <w:divsChild>
        <w:div w:id="119539701">
          <w:marLeft w:val="0"/>
          <w:marRight w:val="0"/>
          <w:marTop w:val="0"/>
          <w:marBottom w:val="0"/>
          <w:divBdr>
            <w:top w:val="none" w:sz="0" w:space="0" w:color="auto"/>
            <w:left w:val="none" w:sz="0" w:space="0" w:color="auto"/>
            <w:bottom w:val="none" w:sz="0" w:space="0" w:color="auto"/>
            <w:right w:val="none" w:sz="0" w:space="0" w:color="auto"/>
          </w:divBdr>
          <w:divsChild>
            <w:div w:id="1979265136">
              <w:marLeft w:val="0"/>
              <w:marRight w:val="0"/>
              <w:marTop w:val="0"/>
              <w:marBottom w:val="0"/>
              <w:divBdr>
                <w:top w:val="none" w:sz="0" w:space="0" w:color="auto"/>
                <w:left w:val="none" w:sz="0" w:space="0" w:color="auto"/>
                <w:bottom w:val="none" w:sz="0" w:space="0" w:color="auto"/>
                <w:right w:val="none" w:sz="0" w:space="0" w:color="auto"/>
              </w:divBdr>
            </w:div>
            <w:div w:id="1632131493">
              <w:marLeft w:val="0"/>
              <w:marRight w:val="0"/>
              <w:marTop w:val="0"/>
              <w:marBottom w:val="0"/>
              <w:divBdr>
                <w:top w:val="none" w:sz="0" w:space="0" w:color="auto"/>
                <w:left w:val="none" w:sz="0" w:space="0" w:color="auto"/>
                <w:bottom w:val="none" w:sz="0" w:space="0" w:color="auto"/>
                <w:right w:val="none" w:sz="0" w:space="0" w:color="auto"/>
              </w:divBdr>
            </w:div>
            <w:div w:id="764303484">
              <w:marLeft w:val="0"/>
              <w:marRight w:val="0"/>
              <w:marTop w:val="0"/>
              <w:marBottom w:val="0"/>
              <w:divBdr>
                <w:top w:val="none" w:sz="0" w:space="0" w:color="auto"/>
                <w:left w:val="none" w:sz="0" w:space="0" w:color="auto"/>
                <w:bottom w:val="none" w:sz="0" w:space="0" w:color="auto"/>
                <w:right w:val="none" w:sz="0" w:space="0" w:color="auto"/>
              </w:divBdr>
            </w:div>
            <w:div w:id="645203979">
              <w:marLeft w:val="0"/>
              <w:marRight w:val="0"/>
              <w:marTop w:val="0"/>
              <w:marBottom w:val="0"/>
              <w:divBdr>
                <w:top w:val="none" w:sz="0" w:space="0" w:color="auto"/>
                <w:left w:val="none" w:sz="0" w:space="0" w:color="auto"/>
                <w:bottom w:val="none" w:sz="0" w:space="0" w:color="auto"/>
                <w:right w:val="none" w:sz="0" w:space="0" w:color="auto"/>
              </w:divBdr>
            </w:div>
            <w:div w:id="700939892">
              <w:marLeft w:val="0"/>
              <w:marRight w:val="0"/>
              <w:marTop w:val="0"/>
              <w:marBottom w:val="0"/>
              <w:divBdr>
                <w:top w:val="none" w:sz="0" w:space="0" w:color="auto"/>
                <w:left w:val="none" w:sz="0" w:space="0" w:color="auto"/>
                <w:bottom w:val="none" w:sz="0" w:space="0" w:color="auto"/>
                <w:right w:val="none" w:sz="0" w:space="0" w:color="auto"/>
              </w:divBdr>
            </w:div>
            <w:div w:id="1202672455">
              <w:marLeft w:val="0"/>
              <w:marRight w:val="0"/>
              <w:marTop w:val="0"/>
              <w:marBottom w:val="0"/>
              <w:divBdr>
                <w:top w:val="none" w:sz="0" w:space="0" w:color="auto"/>
                <w:left w:val="none" w:sz="0" w:space="0" w:color="auto"/>
                <w:bottom w:val="none" w:sz="0" w:space="0" w:color="auto"/>
                <w:right w:val="none" w:sz="0" w:space="0" w:color="auto"/>
              </w:divBdr>
            </w:div>
            <w:div w:id="1962570518">
              <w:marLeft w:val="0"/>
              <w:marRight w:val="0"/>
              <w:marTop w:val="0"/>
              <w:marBottom w:val="0"/>
              <w:divBdr>
                <w:top w:val="none" w:sz="0" w:space="0" w:color="auto"/>
                <w:left w:val="none" w:sz="0" w:space="0" w:color="auto"/>
                <w:bottom w:val="none" w:sz="0" w:space="0" w:color="auto"/>
                <w:right w:val="none" w:sz="0" w:space="0" w:color="auto"/>
              </w:divBdr>
            </w:div>
            <w:div w:id="1079983261">
              <w:marLeft w:val="0"/>
              <w:marRight w:val="0"/>
              <w:marTop w:val="0"/>
              <w:marBottom w:val="0"/>
              <w:divBdr>
                <w:top w:val="none" w:sz="0" w:space="0" w:color="auto"/>
                <w:left w:val="none" w:sz="0" w:space="0" w:color="auto"/>
                <w:bottom w:val="none" w:sz="0" w:space="0" w:color="auto"/>
                <w:right w:val="none" w:sz="0" w:space="0" w:color="auto"/>
              </w:divBdr>
            </w:div>
            <w:div w:id="2056807327">
              <w:marLeft w:val="0"/>
              <w:marRight w:val="0"/>
              <w:marTop w:val="0"/>
              <w:marBottom w:val="0"/>
              <w:divBdr>
                <w:top w:val="none" w:sz="0" w:space="0" w:color="auto"/>
                <w:left w:val="none" w:sz="0" w:space="0" w:color="auto"/>
                <w:bottom w:val="none" w:sz="0" w:space="0" w:color="auto"/>
                <w:right w:val="none" w:sz="0" w:space="0" w:color="auto"/>
              </w:divBdr>
            </w:div>
            <w:div w:id="24260160">
              <w:marLeft w:val="0"/>
              <w:marRight w:val="0"/>
              <w:marTop w:val="0"/>
              <w:marBottom w:val="0"/>
              <w:divBdr>
                <w:top w:val="none" w:sz="0" w:space="0" w:color="auto"/>
                <w:left w:val="none" w:sz="0" w:space="0" w:color="auto"/>
                <w:bottom w:val="none" w:sz="0" w:space="0" w:color="auto"/>
                <w:right w:val="none" w:sz="0" w:space="0" w:color="auto"/>
              </w:divBdr>
            </w:div>
            <w:div w:id="1715695329">
              <w:marLeft w:val="0"/>
              <w:marRight w:val="0"/>
              <w:marTop w:val="0"/>
              <w:marBottom w:val="0"/>
              <w:divBdr>
                <w:top w:val="none" w:sz="0" w:space="0" w:color="auto"/>
                <w:left w:val="none" w:sz="0" w:space="0" w:color="auto"/>
                <w:bottom w:val="none" w:sz="0" w:space="0" w:color="auto"/>
                <w:right w:val="none" w:sz="0" w:space="0" w:color="auto"/>
              </w:divBdr>
            </w:div>
            <w:div w:id="1350450579">
              <w:marLeft w:val="0"/>
              <w:marRight w:val="0"/>
              <w:marTop w:val="0"/>
              <w:marBottom w:val="0"/>
              <w:divBdr>
                <w:top w:val="none" w:sz="0" w:space="0" w:color="auto"/>
                <w:left w:val="none" w:sz="0" w:space="0" w:color="auto"/>
                <w:bottom w:val="none" w:sz="0" w:space="0" w:color="auto"/>
                <w:right w:val="none" w:sz="0" w:space="0" w:color="auto"/>
              </w:divBdr>
            </w:div>
            <w:div w:id="1511945092">
              <w:marLeft w:val="0"/>
              <w:marRight w:val="0"/>
              <w:marTop w:val="0"/>
              <w:marBottom w:val="0"/>
              <w:divBdr>
                <w:top w:val="none" w:sz="0" w:space="0" w:color="auto"/>
                <w:left w:val="none" w:sz="0" w:space="0" w:color="auto"/>
                <w:bottom w:val="none" w:sz="0" w:space="0" w:color="auto"/>
                <w:right w:val="none" w:sz="0" w:space="0" w:color="auto"/>
              </w:divBdr>
            </w:div>
            <w:div w:id="1072316363">
              <w:marLeft w:val="0"/>
              <w:marRight w:val="0"/>
              <w:marTop w:val="0"/>
              <w:marBottom w:val="0"/>
              <w:divBdr>
                <w:top w:val="none" w:sz="0" w:space="0" w:color="auto"/>
                <w:left w:val="none" w:sz="0" w:space="0" w:color="auto"/>
                <w:bottom w:val="none" w:sz="0" w:space="0" w:color="auto"/>
                <w:right w:val="none" w:sz="0" w:space="0" w:color="auto"/>
              </w:divBdr>
            </w:div>
            <w:div w:id="1895584400">
              <w:marLeft w:val="0"/>
              <w:marRight w:val="0"/>
              <w:marTop w:val="0"/>
              <w:marBottom w:val="0"/>
              <w:divBdr>
                <w:top w:val="none" w:sz="0" w:space="0" w:color="auto"/>
                <w:left w:val="none" w:sz="0" w:space="0" w:color="auto"/>
                <w:bottom w:val="none" w:sz="0" w:space="0" w:color="auto"/>
                <w:right w:val="none" w:sz="0" w:space="0" w:color="auto"/>
              </w:divBdr>
            </w:div>
            <w:div w:id="113058353">
              <w:marLeft w:val="0"/>
              <w:marRight w:val="0"/>
              <w:marTop w:val="0"/>
              <w:marBottom w:val="0"/>
              <w:divBdr>
                <w:top w:val="none" w:sz="0" w:space="0" w:color="auto"/>
                <w:left w:val="none" w:sz="0" w:space="0" w:color="auto"/>
                <w:bottom w:val="none" w:sz="0" w:space="0" w:color="auto"/>
                <w:right w:val="none" w:sz="0" w:space="0" w:color="auto"/>
              </w:divBdr>
            </w:div>
            <w:div w:id="1136996355">
              <w:marLeft w:val="0"/>
              <w:marRight w:val="0"/>
              <w:marTop w:val="0"/>
              <w:marBottom w:val="0"/>
              <w:divBdr>
                <w:top w:val="none" w:sz="0" w:space="0" w:color="auto"/>
                <w:left w:val="none" w:sz="0" w:space="0" w:color="auto"/>
                <w:bottom w:val="none" w:sz="0" w:space="0" w:color="auto"/>
                <w:right w:val="none" w:sz="0" w:space="0" w:color="auto"/>
              </w:divBdr>
            </w:div>
            <w:div w:id="2125726080">
              <w:marLeft w:val="0"/>
              <w:marRight w:val="0"/>
              <w:marTop w:val="0"/>
              <w:marBottom w:val="0"/>
              <w:divBdr>
                <w:top w:val="none" w:sz="0" w:space="0" w:color="auto"/>
                <w:left w:val="none" w:sz="0" w:space="0" w:color="auto"/>
                <w:bottom w:val="none" w:sz="0" w:space="0" w:color="auto"/>
                <w:right w:val="none" w:sz="0" w:space="0" w:color="auto"/>
              </w:divBdr>
            </w:div>
            <w:div w:id="43333559">
              <w:marLeft w:val="0"/>
              <w:marRight w:val="0"/>
              <w:marTop w:val="0"/>
              <w:marBottom w:val="0"/>
              <w:divBdr>
                <w:top w:val="none" w:sz="0" w:space="0" w:color="auto"/>
                <w:left w:val="none" w:sz="0" w:space="0" w:color="auto"/>
                <w:bottom w:val="none" w:sz="0" w:space="0" w:color="auto"/>
                <w:right w:val="none" w:sz="0" w:space="0" w:color="auto"/>
              </w:divBdr>
            </w:div>
            <w:div w:id="315186167">
              <w:marLeft w:val="0"/>
              <w:marRight w:val="0"/>
              <w:marTop w:val="0"/>
              <w:marBottom w:val="0"/>
              <w:divBdr>
                <w:top w:val="none" w:sz="0" w:space="0" w:color="auto"/>
                <w:left w:val="none" w:sz="0" w:space="0" w:color="auto"/>
                <w:bottom w:val="none" w:sz="0" w:space="0" w:color="auto"/>
                <w:right w:val="none" w:sz="0" w:space="0" w:color="auto"/>
              </w:divBdr>
            </w:div>
            <w:div w:id="860749941">
              <w:marLeft w:val="0"/>
              <w:marRight w:val="0"/>
              <w:marTop w:val="0"/>
              <w:marBottom w:val="0"/>
              <w:divBdr>
                <w:top w:val="none" w:sz="0" w:space="0" w:color="auto"/>
                <w:left w:val="none" w:sz="0" w:space="0" w:color="auto"/>
                <w:bottom w:val="none" w:sz="0" w:space="0" w:color="auto"/>
                <w:right w:val="none" w:sz="0" w:space="0" w:color="auto"/>
              </w:divBdr>
            </w:div>
            <w:div w:id="183178331">
              <w:marLeft w:val="0"/>
              <w:marRight w:val="0"/>
              <w:marTop w:val="0"/>
              <w:marBottom w:val="0"/>
              <w:divBdr>
                <w:top w:val="none" w:sz="0" w:space="0" w:color="auto"/>
                <w:left w:val="none" w:sz="0" w:space="0" w:color="auto"/>
                <w:bottom w:val="none" w:sz="0" w:space="0" w:color="auto"/>
                <w:right w:val="none" w:sz="0" w:space="0" w:color="auto"/>
              </w:divBdr>
            </w:div>
            <w:div w:id="134224706">
              <w:marLeft w:val="0"/>
              <w:marRight w:val="0"/>
              <w:marTop w:val="0"/>
              <w:marBottom w:val="0"/>
              <w:divBdr>
                <w:top w:val="none" w:sz="0" w:space="0" w:color="auto"/>
                <w:left w:val="none" w:sz="0" w:space="0" w:color="auto"/>
                <w:bottom w:val="none" w:sz="0" w:space="0" w:color="auto"/>
                <w:right w:val="none" w:sz="0" w:space="0" w:color="auto"/>
              </w:divBdr>
            </w:div>
            <w:div w:id="1251350441">
              <w:marLeft w:val="0"/>
              <w:marRight w:val="0"/>
              <w:marTop w:val="0"/>
              <w:marBottom w:val="0"/>
              <w:divBdr>
                <w:top w:val="none" w:sz="0" w:space="0" w:color="auto"/>
                <w:left w:val="none" w:sz="0" w:space="0" w:color="auto"/>
                <w:bottom w:val="none" w:sz="0" w:space="0" w:color="auto"/>
                <w:right w:val="none" w:sz="0" w:space="0" w:color="auto"/>
              </w:divBdr>
            </w:div>
            <w:div w:id="722026451">
              <w:marLeft w:val="0"/>
              <w:marRight w:val="0"/>
              <w:marTop w:val="0"/>
              <w:marBottom w:val="0"/>
              <w:divBdr>
                <w:top w:val="none" w:sz="0" w:space="0" w:color="auto"/>
                <w:left w:val="none" w:sz="0" w:space="0" w:color="auto"/>
                <w:bottom w:val="none" w:sz="0" w:space="0" w:color="auto"/>
                <w:right w:val="none" w:sz="0" w:space="0" w:color="auto"/>
              </w:divBdr>
            </w:div>
            <w:div w:id="230040738">
              <w:marLeft w:val="0"/>
              <w:marRight w:val="0"/>
              <w:marTop w:val="0"/>
              <w:marBottom w:val="0"/>
              <w:divBdr>
                <w:top w:val="none" w:sz="0" w:space="0" w:color="auto"/>
                <w:left w:val="none" w:sz="0" w:space="0" w:color="auto"/>
                <w:bottom w:val="none" w:sz="0" w:space="0" w:color="auto"/>
                <w:right w:val="none" w:sz="0" w:space="0" w:color="auto"/>
              </w:divBdr>
            </w:div>
            <w:div w:id="1583569242">
              <w:marLeft w:val="0"/>
              <w:marRight w:val="0"/>
              <w:marTop w:val="0"/>
              <w:marBottom w:val="0"/>
              <w:divBdr>
                <w:top w:val="none" w:sz="0" w:space="0" w:color="auto"/>
                <w:left w:val="none" w:sz="0" w:space="0" w:color="auto"/>
                <w:bottom w:val="none" w:sz="0" w:space="0" w:color="auto"/>
                <w:right w:val="none" w:sz="0" w:space="0" w:color="auto"/>
              </w:divBdr>
            </w:div>
            <w:div w:id="1660421017">
              <w:marLeft w:val="0"/>
              <w:marRight w:val="0"/>
              <w:marTop w:val="0"/>
              <w:marBottom w:val="0"/>
              <w:divBdr>
                <w:top w:val="none" w:sz="0" w:space="0" w:color="auto"/>
                <w:left w:val="none" w:sz="0" w:space="0" w:color="auto"/>
                <w:bottom w:val="none" w:sz="0" w:space="0" w:color="auto"/>
                <w:right w:val="none" w:sz="0" w:space="0" w:color="auto"/>
              </w:divBdr>
            </w:div>
            <w:div w:id="217984070">
              <w:marLeft w:val="0"/>
              <w:marRight w:val="0"/>
              <w:marTop w:val="0"/>
              <w:marBottom w:val="0"/>
              <w:divBdr>
                <w:top w:val="none" w:sz="0" w:space="0" w:color="auto"/>
                <w:left w:val="none" w:sz="0" w:space="0" w:color="auto"/>
                <w:bottom w:val="none" w:sz="0" w:space="0" w:color="auto"/>
                <w:right w:val="none" w:sz="0" w:space="0" w:color="auto"/>
              </w:divBdr>
            </w:div>
            <w:div w:id="38017191">
              <w:marLeft w:val="0"/>
              <w:marRight w:val="0"/>
              <w:marTop w:val="0"/>
              <w:marBottom w:val="0"/>
              <w:divBdr>
                <w:top w:val="none" w:sz="0" w:space="0" w:color="auto"/>
                <w:left w:val="none" w:sz="0" w:space="0" w:color="auto"/>
                <w:bottom w:val="none" w:sz="0" w:space="0" w:color="auto"/>
                <w:right w:val="none" w:sz="0" w:space="0" w:color="auto"/>
              </w:divBdr>
            </w:div>
            <w:div w:id="1475413638">
              <w:marLeft w:val="0"/>
              <w:marRight w:val="0"/>
              <w:marTop w:val="0"/>
              <w:marBottom w:val="0"/>
              <w:divBdr>
                <w:top w:val="none" w:sz="0" w:space="0" w:color="auto"/>
                <w:left w:val="none" w:sz="0" w:space="0" w:color="auto"/>
                <w:bottom w:val="none" w:sz="0" w:space="0" w:color="auto"/>
                <w:right w:val="none" w:sz="0" w:space="0" w:color="auto"/>
              </w:divBdr>
            </w:div>
            <w:div w:id="1163621845">
              <w:marLeft w:val="0"/>
              <w:marRight w:val="0"/>
              <w:marTop w:val="0"/>
              <w:marBottom w:val="0"/>
              <w:divBdr>
                <w:top w:val="none" w:sz="0" w:space="0" w:color="auto"/>
                <w:left w:val="none" w:sz="0" w:space="0" w:color="auto"/>
                <w:bottom w:val="none" w:sz="0" w:space="0" w:color="auto"/>
                <w:right w:val="none" w:sz="0" w:space="0" w:color="auto"/>
              </w:divBdr>
            </w:div>
            <w:div w:id="498814503">
              <w:marLeft w:val="0"/>
              <w:marRight w:val="0"/>
              <w:marTop w:val="0"/>
              <w:marBottom w:val="0"/>
              <w:divBdr>
                <w:top w:val="none" w:sz="0" w:space="0" w:color="auto"/>
                <w:left w:val="none" w:sz="0" w:space="0" w:color="auto"/>
                <w:bottom w:val="none" w:sz="0" w:space="0" w:color="auto"/>
                <w:right w:val="none" w:sz="0" w:space="0" w:color="auto"/>
              </w:divBdr>
            </w:div>
            <w:div w:id="1568570836">
              <w:marLeft w:val="0"/>
              <w:marRight w:val="0"/>
              <w:marTop w:val="0"/>
              <w:marBottom w:val="0"/>
              <w:divBdr>
                <w:top w:val="none" w:sz="0" w:space="0" w:color="auto"/>
                <w:left w:val="none" w:sz="0" w:space="0" w:color="auto"/>
                <w:bottom w:val="none" w:sz="0" w:space="0" w:color="auto"/>
                <w:right w:val="none" w:sz="0" w:space="0" w:color="auto"/>
              </w:divBdr>
            </w:div>
            <w:div w:id="1581333167">
              <w:marLeft w:val="0"/>
              <w:marRight w:val="0"/>
              <w:marTop w:val="0"/>
              <w:marBottom w:val="0"/>
              <w:divBdr>
                <w:top w:val="none" w:sz="0" w:space="0" w:color="auto"/>
                <w:left w:val="none" w:sz="0" w:space="0" w:color="auto"/>
                <w:bottom w:val="none" w:sz="0" w:space="0" w:color="auto"/>
                <w:right w:val="none" w:sz="0" w:space="0" w:color="auto"/>
              </w:divBdr>
            </w:div>
            <w:div w:id="1875846249">
              <w:marLeft w:val="0"/>
              <w:marRight w:val="0"/>
              <w:marTop w:val="0"/>
              <w:marBottom w:val="0"/>
              <w:divBdr>
                <w:top w:val="none" w:sz="0" w:space="0" w:color="auto"/>
                <w:left w:val="none" w:sz="0" w:space="0" w:color="auto"/>
                <w:bottom w:val="none" w:sz="0" w:space="0" w:color="auto"/>
                <w:right w:val="none" w:sz="0" w:space="0" w:color="auto"/>
              </w:divBdr>
            </w:div>
            <w:div w:id="1934240931">
              <w:marLeft w:val="0"/>
              <w:marRight w:val="0"/>
              <w:marTop w:val="0"/>
              <w:marBottom w:val="0"/>
              <w:divBdr>
                <w:top w:val="none" w:sz="0" w:space="0" w:color="auto"/>
                <w:left w:val="none" w:sz="0" w:space="0" w:color="auto"/>
                <w:bottom w:val="none" w:sz="0" w:space="0" w:color="auto"/>
                <w:right w:val="none" w:sz="0" w:space="0" w:color="auto"/>
              </w:divBdr>
            </w:div>
            <w:div w:id="248124118">
              <w:marLeft w:val="0"/>
              <w:marRight w:val="0"/>
              <w:marTop w:val="0"/>
              <w:marBottom w:val="0"/>
              <w:divBdr>
                <w:top w:val="none" w:sz="0" w:space="0" w:color="auto"/>
                <w:left w:val="none" w:sz="0" w:space="0" w:color="auto"/>
                <w:bottom w:val="none" w:sz="0" w:space="0" w:color="auto"/>
                <w:right w:val="none" w:sz="0" w:space="0" w:color="auto"/>
              </w:divBdr>
            </w:div>
            <w:div w:id="599870678">
              <w:marLeft w:val="0"/>
              <w:marRight w:val="0"/>
              <w:marTop w:val="0"/>
              <w:marBottom w:val="0"/>
              <w:divBdr>
                <w:top w:val="none" w:sz="0" w:space="0" w:color="auto"/>
                <w:left w:val="none" w:sz="0" w:space="0" w:color="auto"/>
                <w:bottom w:val="none" w:sz="0" w:space="0" w:color="auto"/>
                <w:right w:val="none" w:sz="0" w:space="0" w:color="auto"/>
              </w:divBdr>
            </w:div>
            <w:div w:id="1352487086">
              <w:marLeft w:val="0"/>
              <w:marRight w:val="0"/>
              <w:marTop w:val="0"/>
              <w:marBottom w:val="0"/>
              <w:divBdr>
                <w:top w:val="none" w:sz="0" w:space="0" w:color="auto"/>
                <w:left w:val="none" w:sz="0" w:space="0" w:color="auto"/>
                <w:bottom w:val="none" w:sz="0" w:space="0" w:color="auto"/>
                <w:right w:val="none" w:sz="0" w:space="0" w:color="auto"/>
              </w:divBdr>
            </w:div>
            <w:div w:id="1233586814">
              <w:marLeft w:val="0"/>
              <w:marRight w:val="0"/>
              <w:marTop w:val="0"/>
              <w:marBottom w:val="0"/>
              <w:divBdr>
                <w:top w:val="none" w:sz="0" w:space="0" w:color="auto"/>
                <w:left w:val="none" w:sz="0" w:space="0" w:color="auto"/>
                <w:bottom w:val="none" w:sz="0" w:space="0" w:color="auto"/>
                <w:right w:val="none" w:sz="0" w:space="0" w:color="auto"/>
              </w:divBdr>
            </w:div>
            <w:div w:id="491331898">
              <w:marLeft w:val="0"/>
              <w:marRight w:val="0"/>
              <w:marTop w:val="0"/>
              <w:marBottom w:val="0"/>
              <w:divBdr>
                <w:top w:val="none" w:sz="0" w:space="0" w:color="auto"/>
                <w:left w:val="none" w:sz="0" w:space="0" w:color="auto"/>
                <w:bottom w:val="none" w:sz="0" w:space="0" w:color="auto"/>
                <w:right w:val="none" w:sz="0" w:space="0" w:color="auto"/>
              </w:divBdr>
            </w:div>
            <w:div w:id="1281836970">
              <w:marLeft w:val="0"/>
              <w:marRight w:val="0"/>
              <w:marTop w:val="0"/>
              <w:marBottom w:val="0"/>
              <w:divBdr>
                <w:top w:val="none" w:sz="0" w:space="0" w:color="auto"/>
                <w:left w:val="none" w:sz="0" w:space="0" w:color="auto"/>
                <w:bottom w:val="none" w:sz="0" w:space="0" w:color="auto"/>
                <w:right w:val="none" w:sz="0" w:space="0" w:color="auto"/>
              </w:divBdr>
            </w:div>
            <w:div w:id="1628779581">
              <w:marLeft w:val="0"/>
              <w:marRight w:val="0"/>
              <w:marTop w:val="0"/>
              <w:marBottom w:val="0"/>
              <w:divBdr>
                <w:top w:val="none" w:sz="0" w:space="0" w:color="auto"/>
                <w:left w:val="none" w:sz="0" w:space="0" w:color="auto"/>
                <w:bottom w:val="none" w:sz="0" w:space="0" w:color="auto"/>
                <w:right w:val="none" w:sz="0" w:space="0" w:color="auto"/>
              </w:divBdr>
            </w:div>
            <w:div w:id="580259283">
              <w:marLeft w:val="0"/>
              <w:marRight w:val="0"/>
              <w:marTop w:val="0"/>
              <w:marBottom w:val="0"/>
              <w:divBdr>
                <w:top w:val="none" w:sz="0" w:space="0" w:color="auto"/>
                <w:left w:val="none" w:sz="0" w:space="0" w:color="auto"/>
                <w:bottom w:val="none" w:sz="0" w:space="0" w:color="auto"/>
                <w:right w:val="none" w:sz="0" w:space="0" w:color="auto"/>
              </w:divBdr>
            </w:div>
            <w:div w:id="1705400533">
              <w:marLeft w:val="0"/>
              <w:marRight w:val="0"/>
              <w:marTop w:val="0"/>
              <w:marBottom w:val="0"/>
              <w:divBdr>
                <w:top w:val="none" w:sz="0" w:space="0" w:color="auto"/>
                <w:left w:val="none" w:sz="0" w:space="0" w:color="auto"/>
                <w:bottom w:val="none" w:sz="0" w:space="0" w:color="auto"/>
                <w:right w:val="none" w:sz="0" w:space="0" w:color="auto"/>
              </w:divBdr>
            </w:div>
            <w:div w:id="2049137574">
              <w:marLeft w:val="0"/>
              <w:marRight w:val="0"/>
              <w:marTop w:val="0"/>
              <w:marBottom w:val="0"/>
              <w:divBdr>
                <w:top w:val="none" w:sz="0" w:space="0" w:color="auto"/>
                <w:left w:val="none" w:sz="0" w:space="0" w:color="auto"/>
                <w:bottom w:val="none" w:sz="0" w:space="0" w:color="auto"/>
                <w:right w:val="none" w:sz="0" w:space="0" w:color="auto"/>
              </w:divBdr>
            </w:div>
            <w:div w:id="223566684">
              <w:marLeft w:val="0"/>
              <w:marRight w:val="0"/>
              <w:marTop w:val="0"/>
              <w:marBottom w:val="0"/>
              <w:divBdr>
                <w:top w:val="none" w:sz="0" w:space="0" w:color="auto"/>
                <w:left w:val="none" w:sz="0" w:space="0" w:color="auto"/>
                <w:bottom w:val="none" w:sz="0" w:space="0" w:color="auto"/>
                <w:right w:val="none" w:sz="0" w:space="0" w:color="auto"/>
              </w:divBdr>
            </w:div>
            <w:div w:id="2139717417">
              <w:marLeft w:val="0"/>
              <w:marRight w:val="0"/>
              <w:marTop w:val="0"/>
              <w:marBottom w:val="0"/>
              <w:divBdr>
                <w:top w:val="none" w:sz="0" w:space="0" w:color="auto"/>
                <w:left w:val="none" w:sz="0" w:space="0" w:color="auto"/>
                <w:bottom w:val="none" w:sz="0" w:space="0" w:color="auto"/>
                <w:right w:val="none" w:sz="0" w:space="0" w:color="auto"/>
              </w:divBdr>
            </w:div>
            <w:div w:id="1923558934">
              <w:marLeft w:val="0"/>
              <w:marRight w:val="0"/>
              <w:marTop w:val="0"/>
              <w:marBottom w:val="0"/>
              <w:divBdr>
                <w:top w:val="none" w:sz="0" w:space="0" w:color="auto"/>
                <w:left w:val="none" w:sz="0" w:space="0" w:color="auto"/>
                <w:bottom w:val="none" w:sz="0" w:space="0" w:color="auto"/>
                <w:right w:val="none" w:sz="0" w:space="0" w:color="auto"/>
              </w:divBdr>
            </w:div>
            <w:div w:id="384111561">
              <w:marLeft w:val="0"/>
              <w:marRight w:val="0"/>
              <w:marTop w:val="0"/>
              <w:marBottom w:val="0"/>
              <w:divBdr>
                <w:top w:val="none" w:sz="0" w:space="0" w:color="auto"/>
                <w:left w:val="none" w:sz="0" w:space="0" w:color="auto"/>
                <w:bottom w:val="none" w:sz="0" w:space="0" w:color="auto"/>
                <w:right w:val="none" w:sz="0" w:space="0" w:color="auto"/>
              </w:divBdr>
            </w:div>
            <w:div w:id="207643119">
              <w:marLeft w:val="0"/>
              <w:marRight w:val="0"/>
              <w:marTop w:val="0"/>
              <w:marBottom w:val="0"/>
              <w:divBdr>
                <w:top w:val="none" w:sz="0" w:space="0" w:color="auto"/>
                <w:left w:val="none" w:sz="0" w:space="0" w:color="auto"/>
                <w:bottom w:val="none" w:sz="0" w:space="0" w:color="auto"/>
                <w:right w:val="none" w:sz="0" w:space="0" w:color="auto"/>
              </w:divBdr>
            </w:div>
            <w:div w:id="895360449">
              <w:marLeft w:val="0"/>
              <w:marRight w:val="0"/>
              <w:marTop w:val="0"/>
              <w:marBottom w:val="0"/>
              <w:divBdr>
                <w:top w:val="none" w:sz="0" w:space="0" w:color="auto"/>
                <w:left w:val="none" w:sz="0" w:space="0" w:color="auto"/>
                <w:bottom w:val="none" w:sz="0" w:space="0" w:color="auto"/>
                <w:right w:val="none" w:sz="0" w:space="0" w:color="auto"/>
              </w:divBdr>
            </w:div>
            <w:div w:id="2045523535">
              <w:marLeft w:val="0"/>
              <w:marRight w:val="0"/>
              <w:marTop w:val="0"/>
              <w:marBottom w:val="0"/>
              <w:divBdr>
                <w:top w:val="none" w:sz="0" w:space="0" w:color="auto"/>
                <w:left w:val="none" w:sz="0" w:space="0" w:color="auto"/>
                <w:bottom w:val="none" w:sz="0" w:space="0" w:color="auto"/>
                <w:right w:val="none" w:sz="0" w:space="0" w:color="auto"/>
              </w:divBdr>
            </w:div>
            <w:div w:id="532770348">
              <w:marLeft w:val="0"/>
              <w:marRight w:val="0"/>
              <w:marTop w:val="0"/>
              <w:marBottom w:val="0"/>
              <w:divBdr>
                <w:top w:val="none" w:sz="0" w:space="0" w:color="auto"/>
                <w:left w:val="none" w:sz="0" w:space="0" w:color="auto"/>
                <w:bottom w:val="none" w:sz="0" w:space="0" w:color="auto"/>
                <w:right w:val="none" w:sz="0" w:space="0" w:color="auto"/>
              </w:divBdr>
            </w:div>
            <w:div w:id="1068113401">
              <w:marLeft w:val="0"/>
              <w:marRight w:val="0"/>
              <w:marTop w:val="0"/>
              <w:marBottom w:val="0"/>
              <w:divBdr>
                <w:top w:val="none" w:sz="0" w:space="0" w:color="auto"/>
                <w:left w:val="none" w:sz="0" w:space="0" w:color="auto"/>
                <w:bottom w:val="none" w:sz="0" w:space="0" w:color="auto"/>
                <w:right w:val="none" w:sz="0" w:space="0" w:color="auto"/>
              </w:divBdr>
            </w:div>
            <w:div w:id="1925869436">
              <w:marLeft w:val="0"/>
              <w:marRight w:val="0"/>
              <w:marTop w:val="0"/>
              <w:marBottom w:val="0"/>
              <w:divBdr>
                <w:top w:val="none" w:sz="0" w:space="0" w:color="auto"/>
                <w:left w:val="none" w:sz="0" w:space="0" w:color="auto"/>
                <w:bottom w:val="none" w:sz="0" w:space="0" w:color="auto"/>
                <w:right w:val="none" w:sz="0" w:space="0" w:color="auto"/>
              </w:divBdr>
            </w:div>
            <w:div w:id="218522742">
              <w:marLeft w:val="0"/>
              <w:marRight w:val="0"/>
              <w:marTop w:val="0"/>
              <w:marBottom w:val="0"/>
              <w:divBdr>
                <w:top w:val="none" w:sz="0" w:space="0" w:color="auto"/>
                <w:left w:val="none" w:sz="0" w:space="0" w:color="auto"/>
                <w:bottom w:val="none" w:sz="0" w:space="0" w:color="auto"/>
                <w:right w:val="none" w:sz="0" w:space="0" w:color="auto"/>
              </w:divBdr>
            </w:div>
            <w:div w:id="797338717">
              <w:marLeft w:val="0"/>
              <w:marRight w:val="0"/>
              <w:marTop w:val="0"/>
              <w:marBottom w:val="0"/>
              <w:divBdr>
                <w:top w:val="none" w:sz="0" w:space="0" w:color="auto"/>
                <w:left w:val="none" w:sz="0" w:space="0" w:color="auto"/>
                <w:bottom w:val="none" w:sz="0" w:space="0" w:color="auto"/>
                <w:right w:val="none" w:sz="0" w:space="0" w:color="auto"/>
              </w:divBdr>
            </w:div>
            <w:div w:id="1383943614">
              <w:marLeft w:val="0"/>
              <w:marRight w:val="0"/>
              <w:marTop w:val="0"/>
              <w:marBottom w:val="0"/>
              <w:divBdr>
                <w:top w:val="none" w:sz="0" w:space="0" w:color="auto"/>
                <w:left w:val="none" w:sz="0" w:space="0" w:color="auto"/>
                <w:bottom w:val="none" w:sz="0" w:space="0" w:color="auto"/>
                <w:right w:val="none" w:sz="0" w:space="0" w:color="auto"/>
              </w:divBdr>
            </w:div>
            <w:div w:id="416636643">
              <w:marLeft w:val="0"/>
              <w:marRight w:val="0"/>
              <w:marTop w:val="0"/>
              <w:marBottom w:val="0"/>
              <w:divBdr>
                <w:top w:val="none" w:sz="0" w:space="0" w:color="auto"/>
                <w:left w:val="none" w:sz="0" w:space="0" w:color="auto"/>
                <w:bottom w:val="none" w:sz="0" w:space="0" w:color="auto"/>
                <w:right w:val="none" w:sz="0" w:space="0" w:color="auto"/>
              </w:divBdr>
            </w:div>
            <w:div w:id="1186603691">
              <w:marLeft w:val="0"/>
              <w:marRight w:val="0"/>
              <w:marTop w:val="0"/>
              <w:marBottom w:val="0"/>
              <w:divBdr>
                <w:top w:val="none" w:sz="0" w:space="0" w:color="auto"/>
                <w:left w:val="none" w:sz="0" w:space="0" w:color="auto"/>
                <w:bottom w:val="none" w:sz="0" w:space="0" w:color="auto"/>
                <w:right w:val="none" w:sz="0" w:space="0" w:color="auto"/>
              </w:divBdr>
            </w:div>
            <w:div w:id="237907507">
              <w:marLeft w:val="0"/>
              <w:marRight w:val="0"/>
              <w:marTop w:val="0"/>
              <w:marBottom w:val="0"/>
              <w:divBdr>
                <w:top w:val="none" w:sz="0" w:space="0" w:color="auto"/>
                <w:left w:val="none" w:sz="0" w:space="0" w:color="auto"/>
                <w:bottom w:val="none" w:sz="0" w:space="0" w:color="auto"/>
                <w:right w:val="none" w:sz="0" w:space="0" w:color="auto"/>
              </w:divBdr>
            </w:div>
            <w:div w:id="1760249046">
              <w:marLeft w:val="0"/>
              <w:marRight w:val="0"/>
              <w:marTop w:val="0"/>
              <w:marBottom w:val="0"/>
              <w:divBdr>
                <w:top w:val="none" w:sz="0" w:space="0" w:color="auto"/>
                <w:left w:val="none" w:sz="0" w:space="0" w:color="auto"/>
                <w:bottom w:val="none" w:sz="0" w:space="0" w:color="auto"/>
                <w:right w:val="none" w:sz="0" w:space="0" w:color="auto"/>
              </w:divBdr>
            </w:div>
            <w:div w:id="1643461942">
              <w:marLeft w:val="0"/>
              <w:marRight w:val="0"/>
              <w:marTop w:val="0"/>
              <w:marBottom w:val="0"/>
              <w:divBdr>
                <w:top w:val="none" w:sz="0" w:space="0" w:color="auto"/>
                <w:left w:val="none" w:sz="0" w:space="0" w:color="auto"/>
                <w:bottom w:val="none" w:sz="0" w:space="0" w:color="auto"/>
                <w:right w:val="none" w:sz="0" w:space="0" w:color="auto"/>
              </w:divBdr>
            </w:div>
            <w:div w:id="1740396325">
              <w:marLeft w:val="0"/>
              <w:marRight w:val="0"/>
              <w:marTop w:val="0"/>
              <w:marBottom w:val="0"/>
              <w:divBdr>
                <w:top w:val="none" w:sz="0" w:space="0" w:color="auto"/>
                <w:left w:val="none" w:sz="0" w:space="0" w:color="auto"/>
                <w:bottom w:val="none" w:sz="0" w:space="0" w:color="auto"/>
                <w:right w:val="none" w:sz="0" w:space="0" w:color="auto"/>
              </w:divBdr>
            </w:div>
            <w:div w:id="1248540965">
              <w:marLeft w:val="0"/>
              <w:marRight w:val="0"/>
              <w:marTop w:val="0"/>
              <w:marBottom w:val="0"/>
              <w:divBdr>
                <w:top w:val="none" w:sz="0" w:space="0" w:color="auto"/>
                <w:left w:val="none" w:sz="0" w:space="0" w:color="auto"/>
                <w:bottom w:val="none" w:sz="0" w:space="0" w:color="auto"/>
                <w:right w:val="none" w:sz="0" w:space="0" w:color="auto"/>
              </w:divBdr>
            </w:div>
            <w:div w:id="1556817338">
              <w:marLeft w:val="0"/>
              <w:marRight w:val="0"/>
              <w:marTop w:val="0"/>
              <w:marBottom w:val="0"/>
              <w:divBdr>
                <w:top w:val="none" w:sz="0" w:space="0" w:color="auto"/>
                <w:left w:val="none" w:sz="0" w:space="0" w:color="auto"/>
                <w:bottom w:val="none" w:sz="0" w:space="0" w:color="auto"/>
                <w:right w:val="none" w:sz="0" w:space="0" w:color="auto"/>
              </w:divBdr>
            </w:div>
            <w:div w:id="1766925385">
              <w:marLeft w:val="0"/>
              <w:marRight w:val="0"/>
              <w:marTop w:val="0"/>
              <w:marBottom w:val="0"/>
              <w:divBdr>
                <w:top w:val="none" w:sz="0" w:space="0" w:color="auto"/>
                <w:left w:val="none" w:sz="0" w:space="0" w:color="auto"/>
                <w:bottom w:val="none" w:sz="0" w:space="0" w:color="auto"/>
                <w:right w:val="none" w:sz="0" w:space="0" w:color="auto"/>
              </w:divBdr>
            </w:div>
            <w:div w:id="632174148">
              <w:marLeft w:val="0"/>
              <w:marRight w:val="0"/>
              <w:marTop w:val="0"/>
              <w:marBottom w:val="0"/>
              <w:divBdr>
                <w:top w:val="none" w:sz="0" w:space="0" w:color="auto"/>
                <w:left w:val="none" w:sz="0" w:space="0" w:color="auto"/>
                <w:bottom w:val="none" w:sz="0" w:space="0" w:color="auto"/>
                <w:right w:val="none" w:sz="0" w:space="0" w:color="auto"/>
              </w:divBdr>
            </w:div>
            <w:div w:id="1771776425">
              <w:marLeft w:val="0"/>
              <w:marRight w:val="0"/>
              <w:marTop w:val="0"/>
              <w:marBottom w:val="0"/>
              <w:divBdr>
                <w:top w:val="none" w:sz="0" w:space="0" w:color="auto"/>
                <w:left w:val="none" w:sz="0" w:space="0" w:color="auto"/>
                <w:bottom w:val="none" w:sz="0" w:space="0" w:color="auto"/>
                <w:right w:val="none" w:sz="0" w:space="0" w:color="auto"/>
              </w:divBdr>
            </w:div>
            <w:div w:id="1205363583">
              <w:marLeft w:val="0"/>
              <w:marRight w:val="0"/>
              <w:marTop w:val="0"/>
              <w:marBottom w:val="0"/>
              <w:divBdr>
                <w:top w:val="none" w:sz="0" w:space="0" w:color="auto"/>
                <w:left w:val="none" w:sz="0" w:space="0" w:color="auto"/>
                <w:bottom w:val="none" w:sz="0" w:space="0" w:color="auto"/>
                <w:right w:val="none" w:sz="0" w:space="0" w:color="auto"/>
              </w:divBdr>
            </w:div>
            <w:div w:id="310864938">
              <w:marLeft w:val="0"/>
              <w:marRight w:val="0"/>
              <w:marTop w:val="0"/>
              <w:marBottom w:val="0"/>
              <w:divBdr>
                <w:top w:val="none" w:sz="0" w:space="0" w:color="auto"/>
                <w:left w:val="none" w:sz="0" w:space="0" w:color="auto"/>
                <w:bottom w:val="none" w:sz="0" w:space="0" w:color="auto"/>
                <w:right w:val="none" w:sz="0" w:space="0" w:color="auto"/>
              </w:divBdr>
            </w:div>
            <w:div w:id="492990659">
              <w:marLeft w:val="0"/>
              <w:marRight w:val="0"/>
              <w:marTop w:val="0"/>
              <w:marBottom w:val="0"/>
              <w:divBdr>
                <w:top w:val="none" w:sz="0" w:space="0" w:color="auto"/>
                <w:left w:val="none" w:sz="0" w:space="0" w:color="auto"/>
                <w:bottom w:val="none" w:sz="0" w:space="0" w:color="auto"/>
                <w:right w:val="none" w:sz="0" w:space="0" w:color="auto"/>
              </w:divBdr>
            </w:div>
            <w:div w:id="488904430">
              <w:marLeft w:val="0"/>
              <w:marRight w:val="0"/>
              <w:marTop w:val="0"/>
              <w:marBottom w:val="0"/>
              <w:divBdr>
                <w:top w:val="none" w:sz="0" w:space="0" w:color="auto"/>
                <w:left w:val="none" w:sz="0" w:space="0" w:color="auto"/>
                <w:bottom w:val="none" w:sz="0" w:space="0" w:color="auto"/>
                <w:right w:val="none" w:sz="0" w:space="0" w:color="auto"/>
              </w:divBdr>
            </w:div>
            <w:div w:id="993526601">
              <w:marLeft w:val="0"/>
              <w:marRight w:val="0"/>
              <w:marTop w:val="0"/>
              <w:marBottom w:val="0"/>
              <w:divBdr>
                <w:top w:val="none" w:sz="0" w:space="0" w:color="auto"/>
                <w:left w:val="none" w:sz="0" w:space="0" w:color="auto"/>
                <w:bottom w:val="none" w:sz="0" w:space="0" w:color="auto"/>
                <w:right w:val="none" w:sz="0" w:space="0" w:color="auto"/>
              </w:divBdr>
            </w:div>
            <w:div w:id="2139258620">
              <w:marLeft w:val="0"/>
              <w:marRight w:val="0"/>
              <w:marTop w:val="0"/>
              <w:marBottom w:val="0"/>
              <w:divBdr>
                <w:top w:val="none" w:sz="0" w:space="0" w:color="auto"/>
                <w:left w:val="none" w:sz="0" w:space="0" w:color="auto"/>
                <w:bottom w:val="none" w:sz="0" w:space="0" w:color="auto"/>
                <w:right w:val="none" w:sz="0" w:space="0" w:color="auto"/>
              </w:divBdr>
            </w:div>
            <w:div w:id="1183932916">
              <w:marLeft w:val="0"/>
              <w:marRight w:val="0"/>
              <w:marTop w:val="0"/>
              <w:marBottom w:val="0"/>
              <w:divBdr>
                <w:top w:val="none" w:sz="0" w:space="0" w:color="auto"/>
                <w:left w:val="none" w:sz="0" w:space="0" w:color="auto"/>
                <w:bottom w:val="none" w:sz="0" w:space="0" w:color="auto"/>
                <w:right w:val="none" w:sz="0" w:space="0" w:color="auto"/>
              </w:divBdr>
            </w:div>
            <w:div w:id="1915967224">
              <w:marLeft w:val="0"/>
              <w:marRight w:val="0"/>
              <w:marTop w:val="0"/>
              <w:marBottom w:val="0"/>
              <w:divBdr>
                <w:top w:val="none" w:sz="0" w:space="0" w:color="auto"/>
                <w:left w:val="none" w:sz="0" w:space="0" w:color="auto"/>
                <w:bottom w:val="none" w:sz="0" w:space="0" w:color="auto"/>
                <w:right w:val="none" w:sz="0" w:space="0" w:color="auto"/>
              </w:divBdr>
            </w:div>
            <w:div w:id="2118520594">
              <w:marLeft w:val="0"/>
              <w:marRight w:val="0"/>
              <w:marTop w:val="0"/>
              <w:marBottom w:val="0"/>
              <w:divBdr>
                <w:top w:val="none" w:sz="0" w:space="0" w:color="auto"/>
                <w:left w:val="none" w:sz="0" w:space="0" w:color="auto"/>
                <w:bottom w:val="none" w:sz="0" w:space="0" w:color="auto"/>
                <w:right w:val="none" w:sz="0" w:space="0" w:color="auto"/>
              </w:divBdr>
            </w:div>
            <w:div w:id="918175742">
              <w:marLeft w:val="0"/>
              <w:marRight w:val="0"/>
              <w:marTop w:val="0"/>
              <w:marBottom w:val="0"/>
              <w:divBdr>
                <w:top w:val="none" w:sz="0" w:space="0" w:color="auto"/>
                <w:left w:val="none" w:sz="0" w:space="0" w:color="auto"/>
                <w:bottom w:val="none" w:sz="0" w:space="0" w:color="auto"/>
                <w:right w:val="none" w:sz="0" w:space="0" w:color="auto"/>
              </w:divBdr>
            </w:div>
            <w:div w:id="548997991">
              <w:marLeft w:val="0"/>
              <w:marRight w:val="0"/>
              <w:marTop w:val="0"/>
              <w:marBottom w:val="0"/>
              <w:divBdr>
                <w:top w:val="none" w:sz="0" w:space="0" w:color="auto"/>
                <w:left w:val="none" w:sz="0" w:space="0" w:color="auto"/>
                <w:bottom w:val="none" w:sz="0" w:space="0" w:color="auto"/>
                <w:right w:val="none" w:sz="0" w:space="0" w:color="auto"/>
              </w:divBdr>
            </w:div>
            <w:div w:id="1909681712">
              <w:marLeft w:val="0"/>
              <w:marRight w:val="0"/>
              <w:marTop w:val="0"/>
              <w:marBottom w:val="0"/>
              <w:divBdr>
                <w:top w:val="none" w:sz="0" w:space="0" w:color="auto"/>
                <w:left w:val="none" w:sz="0" w:space="0" w:color="auto"/>
                <w:bottom w:val="none" w:sz="0" w:space="0" w:color="auto"/>
                <w:right w:val="none" w:sz="0" w:space="0" w:color="auto"/>
              </w:divBdr>
            </w:div>
            <w:div w:id="1299534247">
              <w:marLeft w:val="0"/>
              <w:marRight w:val="0"/>
              <w:marTop w:val="0"/>
              <w:marBottom w:val="0"/>
              <w:divBdr>
                <w:top w:val="none" w:sz="0" w:space="0" w:color="auto"/>
                <w:left w:val="none" w:sz="0" w:space="0" w:color="auto"/>
                <w:bottom w:val="none" w:sz="0" w:space="0" w:color="auto"/>
                <w:right w:val="none" w:sz="0" w:space="0" w:color="auto"/>
              </w:divBdr>
            </w:div>
            <w:div w:id="330184996">
              <w:marLeft w:val="0"/>
              <w:marRight w:val="0"/>
              <w:marTop w:val="0"/>
              <w:marBottom w:val="0"/>
              <w:divBdr>
                <w:top w:val="none" w:sz="0" w:space="0" w:color="auto"/>
                <w:left w:val="none" w:sz="0" w:space="0" w:color="auto"/>
                <w:bottom w:val="none" w:sz="0" w:space="0" w:color="auto"/>
                <w:right w:val="none" w:sz="0" w:space="0" w:color="auto"/>
              </w:divBdr>
            </w:div>
            <w:div w:id="640114366">
              <w:marLeft w:val="0"/>
              <w:marRight w:val="0"/>
              <w:marTop w:val="0"/>
              <w:marBottom w:val="0"/>
              <w:divBdr>
                <w:top w:val="none" w:sz="0" w:space="0" w:color="auto"/>
                <w:left w:val="none" w:sz="0" w:space="0" w:color="auto"/>
                <w:bottom w:val="none" w:sz="0" w:space="0" w:color="auto"/>
                <w:right w:val="none" w:sz="0" w:space="0" w:color="auto"/>
              </w:divBdr>
            </w:div>
            <w:div w:id="1055157112">
              <w:marLeft w:val="0"/>
              <w:marRight w:val="0"/>
              <w:marTop w:val="0"/>
              <w:marBottom w:val="0"/>
              <w:divBdr>
                <w:top w:val="none" w:sz="0" w:space="0" w:color="auto"/>
                <w:left w:val="none" w:sz="0" w:space="0" w:color="auto"/>
                <w:bottom w:val="none" w:sz="0" w:space="0" w:color="auto"/>
                <w:right w:val="none" w:sz="0" w:space="0" w:color="auto"/>
              </w:divBdr>
            </w:div>
            <w:div w:id="2079475145">
              <w:marLeft w:val="0"/>
              <w:marRight w:val="0"/>
              <w:marTop w:val="0"/>
              <w:marBottom w:val="0"/>
              <w:divBdr>
                <w:top w:val="none" w:sz="0" w:space="0" w:color="auto"/>
                <w:left w:val="none" w:sz="0" w:space="0" w:color="auto"/>
                <w:bottom w:val="none" w:sz="0" w:space="0" w:color="auto"/>
                <w:right w:val="none" w:sz="0" w:space="0" w:color="auto"/>
              </w:divBdr>
            </w:div>
            <w:div w:id="1224681728">
              <w:marLeft w:val="0"/>
              <w:marRight w:val="0"/>
              <w:marTop w:val="0"/>
              <w:marBottom w:val="0"/>
              <w:divBdr>
                <w:top w:val="none" w:sz="0" w:space="0" w:color="auto"/>
                <w:left w:val="none" w:sz="0" w:space="0" w:color="auto"/>
                <w:bottom w:val="none" w:sz="0" w:space="0" w:color="auto"/>
                <w:right w:val="none" w:sz="0" w:space="0" w:color="auto"/>
              </w:divBdr>
            </w:div>
            <w:div w:id="1818645640">
              <w:marLeft w:val="0"/>
              <w:marRight w:val="0"/>
              <w:marTop w:val="0"/>
              <w:marBottom w:val="0"/>
              <w:divBdr>
                <w:top w:val="none" w:sz="0" w:space="0" w:color="auto"/>
                <w:left w:val="none" w:sz="0" w:space="0" w:color="auto"/>
                <w:bottom w:val="none" w:sz="0" w:space="0" w:color="auto"/>
                <w:right w:val="none" w:sz="0" w:space="0" w:color="auto"/>
              </w:divBdr>
            </w:div>
            <w:div w:id="2146467633">
              <w:marLeft w:val="0"/>
              <w:marRight w:val="0"/>
              <w:marTop w:val="0"/>
              <w:marBottom w:val="0"/>
              <w:divBdr>
                <w:top w:val="none" w:sz="0" w:space="0" w:color="auto"/>
                <w:left w:val="none" w:sz="0" w:space="0" w:color="auto"/>
                <w:bottom w:val="none" w:sz="0" w:space="0" w:color="auto"/>
                <w:right w:val="none" w:sz="0" w:space="0" w:color="auto"/>
              </w:divBdr>
            </w:div>
            <w:div w:id="909079477">
              <w:marLeft w:val="0"/>
              <w:marRight w:val="0"/>
              <w:marTop w:val="0"/>
              <w:marBottom w:val="0"/>
              <w:divBdr>
                <w:top w:val="none" w:sz="0" w:space="0" w:color="auto"/>
                <w:left w:val="none" w:sz="0" w:space="0" w:color="auto"/>
                <w:bottom w:val="none" w:sz="0" w:space="0" w:color="auto"/>
                <w:right w:val="none" w:sz="0" w:space="0" w:color="auto"/>
              </w:divBdr>
            </w:div>
            <w:div w:id="2119252730">
              <w:marLeft w:val="0"/>
              <w:marRight w:val="0"/>
              <w:marTop w:val="0"/>
              <w:marBottom w:val="0"/>
              <w:divBdr>
                <w:top w:val="none" w:sz="0" w:space="0" w:color="auto"/>
                <w:left w:val="none" w:sz="0" w:space="0" w:color="auto"/>
                <w:bottom w:val="none" w:sz="0" w:space="0" w:color="auto"/>
                <w:right w:val="none" w:sz="0" w:space="0" w:color="auto"/>
              </w:divBdr>
            </w:div>
            <w:div w:id="666325830">
              <w:marLeft w:val="0"/>
              <w:marRight w:val="0"/>
              <w:marTop w:val="0"/>
              <w:marBottom w:val="0"/>
              <w:divBdr>
                <w:top w:val="none" w:sz="0" w:space="0" w:color="auto"/>
                <w:left w:val="none" w:sz="0" w:space="0" w:color="auto"/>
                <w:bottom w:val="none" w:sz="0" w:space="0" w:color="auto"/>
                <w:right w:val="none" w:sz="0" w:space="0" w:color="auto"/>
              </w:divBdr>
            </w:div>
            <w:div w:id="910777777">
              <w:marLeft w:val="0"/>
              <w:marRight w:val="0"/>
              <w:marTop w:val="0"/>
              <w:marBottom w:val="0"/>
              <w:divBdr>
                <w:top w:val="none" w:sz="0" w:space="0" w:color="auto"/>
                <w:left w:val="none" w:sz="0" w:space="0" w:color="auto"/>
                <w:bottom w:val="none" w:sz="0" w:space="0" w:color="auto"/>
                <w:right w:val="none" w:sz="0" w:space="0" w:color="auto"/>
              </w:divBdr>
            </w:div>
            <w:div w:id="1791238948">
              <w:marLeft w:val="0"/>
              <w:marRight w:val="0"/>
              <w:marTop w:val="0"/>
              <w:marBottom w:val="0"/>
              <w:divBdr>
                <w:top w:val="none" w:sz="0" w:space="0" w:color="auto"/>
                <w:left w:val="none" w:sz="0" w:space="0" w:color="auto"/>
                <w:bottom w:val="none" w:sz="0" w:space="0" w:color="auto"/>
                <w:right w:val="none" w:sz="0" w:space="0" w:color="auto"/>
              </w:divBdr>
            </w:div>
            <w:div w:id="543829980">
              <w:marLeft w:val="0"/>
              <w:marRight w:val="0"/>
              <w:marTop w:val="0"/>
              <w:marBottom w:val="0"/>
              <w:divBdr>
                <w:top w:val="none" w:sz="0" w:space="0" w:color="auto"/>
                <w:left w:val="none" w:sz="0" w:space="0" w:color="auto"/>
                <w:bottom w:val="none" w:sz="0" w:space="0" w:color="auto"/>
                <w:right w:val="none" w:sz="0" w:space="0" w:color="auto"/>
              </w:divBdr>
            </w:div>
            <w:div w:id="2845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9000">
      <w:bodyDiv w:val="1"/>
      <w:marLeft w:val="0"/>
      <w:marRight w:val="0"/>
      <w:marTop w:val="0"/>
      <w:marBottom w:val="0"/>
      <w:divBdr>
        <w:top w:val="none" w:sz="0" w:space="0" w:color="auto"/>
        <w:left w:val="none" w:sz="0" w:space="0" w:color="auto"/>
        <w:bottom w:val="none" w:sz="0" w:space="0" w:color="auto"/>
        <w:right w:val="none" w:sz="0" w:space="0" w:color="auto"/>
      </w:divBdr>
    </w:div>
    <w:div w:id="1036541968">
      <w:bodyDiv w:val="1"/>
      <w:marLeft w:val="0"/>
      <w:marRight w:val="0"/>
      <w:marTop w:val="0"/>
      <w:marBottom w:val="0"/>
      <w:divBdr>
        <w:top w:val="none" w:sz="0" w:space="0" w:color="auto"/>
        <w:left w:val="none" w:sz="0" w:space="0" w:color="auto"/>
        <w:bottom w:val="none" w:sz="0" w:space="0" w:color="auto"/>
        <w:right w:val="none" w:sz="0" w:space="0" w:color="auto"/>
      </w:divBdr>
    </w:div>
    <w:div w:id="1045106429">
      <w:bodyDiv w:val="1"/>
      <w:marLeft w:val="0"/>
      <w:marRight w:val="0"/>
      <w:marTop w:val="0"/>
      <w:marBottom w:val="0"/>
      <w:divBdr>
        <w:top w:val="none" w:sz="0" w:space="0" w:color="auto"/>
        <w:left w:val="none" w:sz="0" w:space="0" w:color="auto"/>
        <w:bottom w:val="none" w:sz="0" w:space="0" w:color="auto"/>
        <w:right w:val="none" w:sz="0" w:space="0" w:color="auto"/>
      </w:divBdr>
    </w:div>
    <w:div w:id="1076635259">
      <w:bodyDiv w:val="1"/>
      <w:marLeft w:val="0"/>
      <w:marRight w:val="0"/>
      <w:marTop w:val="0"/>
      <w:marBottom w:val="0"/>
      <w:divBdr>
        <w:top w:val="none" w:sz="0" w:space="0" w:color="auto"/>
        <w:left w:val="none" w:sz="0" w:space="0" w:color="auto"/>
        <w:bottom w:val="none" w:sz="0" w:space="0" w:color="auto"/>
        <w:right w:val="none" w:sz="0" w:space="0" w:color="auto"/>
      </w:divBdr>
    </w:div>
    <w:div w:id="1128161093">
      <w:bodyDiv w:val="1"/>
      <w:marLeft w:val="0"/>
      <w:marRight w:val="0"/>
      <w:marTop w:val="0"/>
      <w:marBottom w:val="0"/>
      <w:divBdr>
        <w:top w:val="none" w:sz="0" w:space="0" w:color="auto"/>
        <w:left w:val="none" w:sz="0" w:space="0" w:color="auto"/>
        <w:bottom w:val="none" w:sz="0" w:space="0" w:color="auto"/>
        <w:right w:val="none" w:sz="0" w:space="0" w:color="auto"/>
      </w:divBdr>
    </w:div>
    <w:div w:id="1129543613">
      <w:bodyDiv w:val="1"/>
      <w:marLeft w:val="0"/>
      <w:marRight w:val="0"/>
      <w:marTop w:val="0"/>
      <w:marBottom w:val="0"/>
      <w:divBdr>
        <w:top w:val="none" w:sz="0" w:space="0" w:color="auto"/>
        <w:left w:val="none" w:sz="0" w:space="0" w:color="auto"/>
        <w:bottom w:val="none" w:sz="0" w:space="0" w:color="auto"/>
        <w:right w:val="none" w:sz="0" w:space="0" w:color="auto"/>
      </w:divBdr>
    </w:div>
    <w:div w:id="1171481540">
      <w:bodyDiv w:val="1"/>
      <w:marLeft w:val="0"/>
      <w:marRight w:val="0"/>
      <w:marTop w:val="0"/>
      <w:marBottom w:val="0"/>
      <w:divBdr>
        <w:top w:val="none" w:sz="0" w:space="0" w:color="auto"/>
        <w:left w:val="none" w:sz="0" w:space="0" w:color="auto"/>
        <w:bottom w:val="none" w:sz="0" w:space="0" w:color="auto"/>
        <w:right w:val="none" w:sz="0" w:space="0" w:color="auto"/>
      </w:divBdr>
    </w:div>
    <w:div w:id="1205942402">
      <w:bodyDiv w:val="1"/>
      <w:marLeft w:val="0"/>
      <w:marRight w:val="0"/>
      <w:marTop w:val="0"/>
      <w:marBottom w:val="0"/>
      <w:divBdr>
        <w:top w:val="none" w:sz="0" w:space="0" w:color="auto"/>
        <w:left w:val="none" w:sz="0" w:space="0" w:color="auto"/>
        <w:bottom w:val="none" w:sz="0" w:space="0" w:color="auto"/>
        <w:right w:val="none" w:sz="0" w:space="0" w:color="auto"/>
      </w:divBdr>
    </w:div>
    <w:div w:id="1209492147">
      <w:bodyDiv w:val="1"/>
      <w:marLeft w:val="0"/>
      <w:marRight w:val="0"/>
      <w:marTop w:val="0"/>
      <w:marBottom w:val="0"/>
      <w:divBdr>
        <w:top w:val="none" w:sz="0" w:space="0" w:color="auto"/>
        <w:left w:val="none" w:sz="0" w:space="0" w:color="auto"/>
        <w:bottom w:val="none" w:sz="0" w:space="0" w:color="auto"/>
        <w:right w:val="none" w:sz="0" w:space="0" w:color="auto"/>
      </w:divBdr>
    </w:div>
    <w:div w:id="1209563607">
      <w:bodyDiv w:val="1"/>
      <w:marLeft w:val="0"/>
      <w:marRight w:val="0"/>
      <w:marTop w:val="0"/>
      <w:marBottom w:val="0"/>
      <w:divBdr>
        <w:top w:val="none" w:sz="0" w:space="0" w:color="auto"/>
        <w:left w:val="none" w:sz="0" w:space="0" w:color="auto"/>
        <w:bottom w:val="none" w:sz="0" w:space="0" w:color="auto"/>
        <w:right w:val="none" w:sz="0" w:space="0" w:color="auto"/>
      </w:divBdr>
    </w:div>
    <w:div w:id="1219511253">
      <w:bodyDiv w:val="1"/>
      <w:marLeft w:val="0"/>
      <w:marRight w:val="0"/>
      <w:marTop w:val="0"/>
      <w:marBottom w:val="0"/>
      <w:divBdr>
        <w:top w:val="none" w:sz="0" w:space="0" w:color="auto"/>
        <w:left w:val="none" w:sz="0" w:space="0" w:color="auto"/>
        <w:bottom w:val="none" w:sz="0" w:space="0" w:color="auto"/>
        <w:right w:val="none" w:sz="0" w:space="0" w:color="auto"/>
      </w:divBdr>
    </w:div>
    <w:div w:id="1232933272">
      <w:bodyDiv w:val="1"/>
      <w:marLeft w:val="0"/>
      <w:marRight w:val="0"/>
      <w:marTop w:val="0"/>
      <w:marBottom w:val="0"/>
      <w:divBdr>
        <w:top w:val="none" w:sz="0" w:space="0" w:color="auto"/>
        <w:left w:val="none" w:sz="0" w:space="0" w:color="auto"/>
        <w:bottom w:val="none" w:sz="0" w:space="0" w:color="auto"/>
        <w:right w:val="none" w:sz="0" w:space="0" w:color="auto"/>
      </w:divBdr>
    </w:div>
    <w:div w:id="1266384025">
      <w:bodyDiv w:val="1"/>
      <w:marLeft w:val="0"/>
      <w:marRight w:val="0"/>
      <w:marTop w:val="0"/>
      <w:marBottom w:val="0"/>
      <w:divBdr>
        <w:top w:val="none" w:sz="0" w:space="0" w:color="auto"/>
        <w:left w:val="none" w:sz="0" w:space="0" w:color="auto"/>
        <w:bottom w:val="none" w:sz="0" w:space="0" w:color="auto"/>
        <w:right w:val="none" w:sz="0" w:space="0" w:color="auto"/>
      </w:divBdr>
    </w:div>
    <w:div w:id="1289555888">
      <w:bodyDiv w:val="1"/>
      <w:marLeft w:val="0"/>
      <w:marRight w:val="0"/>
      <w:marTop w:val="0"/>
      <w:marBottom w:val="0"/>
      <w:divBdr>
        <w:top w:val="none" w:sz="0" w:space="0" w:color="auto"/>
        <w:left w:val="none" w:sz="0" w:space="0" w:color="auto"/>
        <w:bottom w:val="none" w:sz="0" w:space="0" w:color="auto"/>
        <w:right w:val="none" w:sz="0" w:space="0" w:color="auto"/>
      </w:divBdr>
    </w:div>
    <w:div w:id="1309356713">
      <w:bodyDiv w:val="1"/>
      <w:marLeft w:val="0"/>
      <w:marRight w:val="0"/>
      <w:marTop w:val="0"/>
      <w:marBottom w:val="0"/>
      <w:divBdr>
        <w:top w:val="none" w:sz="0" w:space="0" w:color="auto"/>
        <w:left w:val="none" w:sz="0" w:space="0" w:color="auto"/>
        <w:bottom w:val="none" w:sz="0" w:space="0" w:color="auto"/>
        <w:right w:val="none" w:sz="0" w:space="0" w:color="auto"/>
      </w:divBdr>
    </w:div>
    <w:div w:id="1384598283">
      <w:bodyDiv w:val="1"/>
      <w:marLeft w:val="0"/>
      <w:marRight w:val="0"/>
      <w:marTop w:val="0"/>
      <w:marBottom w:val="0"/>
      <w:divBdr>
        <w:top w:val="none" w:sz="0" w:space="0" w:color="auto"/>
        <w:left w:val="none" w:sz="0" w:space="0" w:color="auto"/>
        <w:bottom w:val="none" w:sz="0" w:space="0" w:color="auto"/>
        <w:right w:val="none" w:sz="0" w:space="0" w:color="auto"/>
      </w:divBdr>
    </w:div>
    <w:div w:id="1427992303">
      <w:bodyDiv w:val="1"/>
      <w:marLeft w:val="0"/>
      <w:marRight w:val="0"/>
      <w:marTop w:val="0"/>
      <w:marBottom w:val="0"/>
      <w:divBdr>
        <w:top w:val="none" w:sz="0" w:space="0" w:color="auto"/>
        <w:left w:val="none" w:sz="0" w:space="0" w:color="auto"/>
        <w:bottom w:val="none" w:sz="0" w:space="0" w:color="auto"/>
        <w:right w:val="none" w:sz="0" w:space="0" w:color="auto"/>
      </w:divBdr>
    </w:div>
    <w:div w:id="1436439974">
      <w:bodyDiv w:val="1"/>
      <w:marLeft w:val="0"/>
      <w:marRight w:val="0"/>
      <w:marTop w:val="0"/>
      <w:marBottom w:val="0"/>
      <w:divBdr>
        <w:top w:val="none" w:sz="0" w:space="0" w:color="auto"/>
        <w:left w:val="none" w:sz="0" w:space="0" w:color="auto"/>
        <w:bottom w:val="none" w:sz="0" w:space="0" w:color="auto"/>
        <w:right w:val="none" w:sz="0" w:space="0" w:color="auto"/>
      </w:divBdr>
    </w:div>
    <w:div w:id="1472793199">
      <w:bodyDiv w:val="1"/>
      <w:marLeft w:val="0"/>
      <w:marRight w:val="0"/>
      <w:marTop w:val="0"/>
      <w:marBottom w:val="0"/>
      <w:divBdr>
        <w:top w:val="none" w:sz="0" w:space="0" w:color="auto"/>
        <w:left w:val="none" w:sz="0" w:space="0" w:color="auto"/>
        <w:bottom w:val="none" w:sz="0" w:space="0" w:color="auto"/>
        <w:right w:val="none" w:sz="0" w:space="0" w:color="auto"/>
      </w:divBdr>
    </w:div>
    <w:div w:id="1474326135">
      <w:bodyDiv w:val="1"/>
      <w:marLeft w:val="0"/>
      <w:marRight w:val="0"/>
      <w:marTop w:val="0"/>
      <w:marBottom w:val="0"/>
      <w:divBdr>
        <w:top w:val="none" w:sz="0" w:space="0" w:color="auto"/>
        <w:left w:val="none" w:sz="0" w:space="0" w:color="auto"/>
        <w:bottom w:val="none" w:sz="0" w:space="0" w:color="auto"/>
        <w:right w:val="none" w:sz="0" w:space="0" w:color="auto"/>
      </w:divBdr>
    </w:div>
    <w:div w:id="1476873730">
      <w:bodyDiv w:val="1"/>
      <w:marLeft w:val="0"/>
      <w:marRight w:val="0"/>
      <w:marTop w:val="0"/>
      <w:marBottom w:val="0"/>
      <w:divBdr>
        <w:top w:val="none" w:sz="0" w:space="0" w:color="auto"/>
        <w:left w:val="none" w:sz="0" w:space="0" w:color="auto"/>
        <w:bottom w:val="none" w:sz="0" w:space="0" w:color="auto"/>
        <w:right w:val="none" w:sz="0" w:space="0" w:color="auto"/>
      </w:divBdr>
    </w:div>
    <w:div w:id="1482379554">
      <w:bodyDiv w:val="1"/>
      <w:marLeft w:val="0"/>
      <w:marRight w:val="0"/>
      <w:marTop w:val="0"/>
      <w:marBottom w:val="0"/>
      <w:divBdr>
        <w:top w:val="none" w:sz="0" w:space="0" w:color="auto"/>
        <w:left w:val="none" w:sz="0" w:space="0" w:color="auto"/>
        <w:bottom w:val="none" w:sz="0" w:space="0" w:color="auto"/>
        <w:right w:val="none" w:sz="0" w:space="0" w:color="auto"/>
      </w:divBdr>
    </w:div>
    <w:div w:id="1485009236">
      <w:bodyDiv w:val="1"/>
      <w:marLeft w:val="0"/>
      <w:marRight w:val="0"/>
      <w:marTop w:val="0"/>
      <w:marBottom w:val="0"/>
      <w:divBdr>
        <w:top w:val="none" w:sz="0" w:space="0" w:color="auto"/>
        <w:left w:val="none" w:sz="0" w:space="0" w:color="auto"/>
        <w:bottom w:val="none" w:sz="0" w:space="0" w:color="auto"/>
        <w:right w:val="none" w:sz="0" w:space="0" w:color="auto"/>
      </w:divBdr>
    </w:div>
    <w:div w:id="1492525755">
      <w:bodyDiv w:val="1"/>
      <w:marLeft w:val="0"/>
      <w:marRight w:val="0"/>
      <w:marTop w:val="0"/>
      <w:marBottom w:val="0"/>
      <w:divBdr>
        <w:top w:val="none" w:sz="0" w:space="0" w:color="auto"/>
        <w:left w:val="none" w:sz="0" w:space="0" w:color="auto"/>
        <w:bottom w:val="none" w:sz="0" w:space="0" w:color="auto"/>
        <w:right w:val="none" w:sz="0" w:space="0" w:color="auto"/>
      </w:divBdr>
    </w:div>
    <w:div w:id="1539010593">
      <w:bodyDiv w:val="1"/>
      <w:marLeft w:val="0"/>
      <w:marRight w:val="0"/>
      <w:marTop w:val="0"/>
      <w:marBottom w:val="0"/>
      <w:divBdr>
        <w:top w:val="none" w:sz="0" w:space="0" w:color="auto"/>
        <w:left w:val="none" w:sz="0" w:space="0" w:color="auto"/>
        <w:bottom w:val="none" w:sz="0" w:space="0" w:color="auto"/>
        <w:right w:val="none" w:sz="0" w:space="0" w:color="auto"/>
      </w:divBdr>
    </w:div>
    <w:div w:id="1636711663">
      <w:bodyDiv w:val="1"/>
      <w:marLeft w:val="0"/>
      <w:marRight w:val="0"/>
      <w:marTop w:val="0"/>
      <w:marBottom w:val="0"/>
      <w:divBdr>
        <w:top w:val="none" w:sz="0" w:space="0" w:color="auto"/>
        <w:left w:val="none" w:sz="0" w:space="0" w:color="auto"/>
        <w:bottom w:val="none" w:sz="0" w:space="0" w:color="auto"/>
        <w:right w:val="none" w:sz="0" w:space="0" w:color="auto"/>
      </w:divBdr>
    </w:div>
    <w:div w:id="1641376696">
      <w:bodyDiv w:val="1"/>
      <w:marLeft w:val="0"/>
      <w:marRight w:val="0"/>
      <w:marTop w:val="0"/>
      <w:marBottom w:val="0"/>
      <w:divBdr>
        <w:top w:val="none" w:sz="0" w:space="0" w:color="auto"/>
        <w:left w:val="none" w:sz="0" w:space="0" w:color="auto"/>
        <w:bottom w:val="none" w:sz="0" w:space="0" w:color="auto"/>
        <w:right w:val="none" w:sz="0" w:space="0" w:color="auto"/>
      </w:divBdr>
    </w:div>
    <w:div w:id="1672025771">
      <w:bodyDiv w:val="1"/>
      <w:marLeft w:val="0"/>
      <w:marRight w:val="0"/>
      <w:marTop w:val="0"/>
      <w:marBottom w:val="0"/>
      <w:divBdr>
        <w:top w:val="none" w:sz="0" w:space="0" w:color="auto"/>
        <w:left w:val="none" w:sz="0" w:space="0" w:color="auto"/>
        <w:bottom w:val="none" w:sz="0" w:space="0" w:color="auto"/>
        <w:right w:val="none" w:sz="0" w:space="0" w:color="auto"/>
      </w:divBdr>
    </w:div>
    <w:div w:id="1677731340">
      <w:bodyDiv w:val="1"/>
      <w:marLeft w:val="0"/>
      <w:marRight w:val="0"/>
      <w:marTop w:val="0"/>
      <w:marBottom w:val="0"/>
      <w:divBdr>
        <w:top w:val="none" w:sz="0" w:space="0" w:color="auto"/>
        <w:left w:val="none" w:sz="0" w:space="0" w:color="auto"/>
        <w:bottom w:val="none" w:sz="0" w:space="0" w:color="auto"/>
        <w:right w:val="none" w:sz="0" w:space="0" w:color="auto"/>
      </w:divBdr>
    </w:div>
    <w:div w:id="1693997787">
      <w:bodyDiv w:val="1"/>
      <w:marLeft w:val="0"/>
      <w:marRight w:val="0"/>
      <w:marTop w:val="0"/>
      <w:marBottom w:val="0"/>
      <w:divBdr>
        <w:top w:val="none" w:sz="0" w:space="0" w:color="auto"/>
        <w:left w:val="none" w:sz="0" w:space="0" w:color="auto"/>
        <w:bottom w:val="none" w:sz="0" w:space="0" w:color="auto"/>
        <w:right w:val="none" w:sz="0" w:space="0" w:color="auto"/>
      </w:divBdr>
    </w:div>
    <w:div w:id="1712539060">
      <w:bodyDiv w:val="1"/>
      <w:marLeft w:val="0"/>
      <w:marRight w:val="0"/>
      <w:marTop w:val="0"/>
      <w:marBottom w:val="0"/>
      <w:divBdr>
        <w:top w:val="none" w:sz="0" w:space="0" w:color="auto"/>
        <w:left w:val="none" w:sz="0" w:space="0" w:color="auto"/>
        <w:bottom w:val="none" w:sz="0" w:space="0" w:color="auto"/>
        <w:right w:val="none" w:sz="0" w:space="0" w:color="auto"/>
      </w:divBdr>
    </w:div>
    <w:div w:id="1728186027">
      <w:bodyDiv w:val="1"/>
      <w:marLeft w:val="0"/>
      <w:marRight w:val="0"/>
      <w:marTop w:val="0"/>
      <w:marBottom w:val="0"/>
      <w:divBdr>
        <w:top w:val="none" w:sz="0" w:space="0" w:color="auto"/>
        <w:left w:val="none" w:sz="0" w:space="0" w:color="auto"/>
        <w:bottom w:val="none" w:sz="0" w:space="0" w:color="auto"/>
        <w:right w:val="none" w:sz="0" w:space="0" w:color="auto"/>
      </w:divBdr>
    </w:div>
    <w:div w:id="1731078143">
      <w:bodyDiv w:val="1"/>
      <w:marLeft w:val="0"/>
      <w:marRight w:val="0"/>
      <w:marTop w:val="0"/>
      <w:marBottom w:val="0"/>
      <w:divBdr>
        <w:top w:val="none" w:sz="0" w:space="0" w:color="auto"/>
        <w:left w:val="none" w:sz="0" w:space="0" w:color="auto"/>
        <w:bottom w:val="none" w:sz="0" w:space="0" w:color="auto"/>
        <w:right w:val="none" w:sz="0" w:space="0" w:color="auto"/>
      </w:divBdr>
    </w:div>
    <w:div w:id="1732921741">
      <w:bodyDiv w:val="1"/>
      <w:marLeft w:val="0"/>
      <w:marRight w:val="0"/>
      <w:marTop w:val="0"/>
      <w:marBottom w:val="0"/>
      <w:divBdr>
        <w:top w:val="none" w:sz="0" w:space="0" w:color="auto"/>
        <w:left w:val="none" w:sz="0" w:space="0" w:color="auto"/>
        <w:bottom w:val="none" w:sz="0" w:space="0" w:color="auto"/>
        <w:right w:val="none" w:sz="0" w:space="0" w:color="auto"/>
      </w:divBdr>
    </w:div>
    <w:div w:id="1746339603">
      <w:bodyDiv w:val="1"/>
      <w:marLeft w:val="0"/>
      <w:marRight w:val="0"/>
      <w:marTop w:val="0"/>
      <w:marBottom w:val="0"/>
      <w:divBdr>
        <w:top w:val="none" w:sz="0" w:space="0" w:color="auto"/>
        <w:left w:val="none" w:sz="0" w:space="0" w:color="auto"/>
        <w:bottom w:val="none" w:sz="0" w:space="0" w:color="auto"/>
        <w:right w:val="none" w:sz="0" w:space="0" w:color="auto"/>
      </w:divBdr>
    </w:div>
    <w:div w:id="1749812712">
      <w:bodyDiv w:val="1"/>
      <w:marLeft w:val="0"/>
      <w:marRight w:val="0"/>
      <w:marTop w:val="0"/>
      <w:marBottom w:val="0"/>
      <w:divBdr>
        <w:top w:val="none" w:sz="0" w:space="0" w:color="auto"/>
        <w:left w:val="none" w:sz="0" w:space="0" w:color="auto"/>
        <w:bottom w:val="none" w:sz="0" w:space="0" w:color="auto"/>
        <w:right w:val="none" w:sz="0" w:space="0" w:color="auto"/>
      </w:divBdr>
    </w:div>
    <w:div w:id="1793674151">
      <w:bodyDiv w:val="1"/>
      <w:marLeft w:val="0"/>
      <w:marRight w:val="0"/>
      <w:marTop w:val="0"/>
      <w:marBottom w:val="0"/>
      <w:divBdr>
        <w:top w:val="none" w:sz="0" w:space="0" w:color="auto"/>
        <w:left w:val="none" w:sz="0" w:space="0" w:color="auto"/>
        <w:bottom w:val="none" w:sz="0" w:space="0" w:color="auto"/>
        <w:right w:val="none" w:sz="0" w:space="0" w:color="auto"/>
      </w:divBdr>
    </w:div>
    <w:div w:id="1810513395">
      <w:bodyDiv w:val="1"/>
      <w:marLeft w:val="0"/>
      <w:marRight w:val="0"/>
      <w:marTop w:val="0"/>
      <w:marBottom w:val="0"/>
      <w:divBdr>
        <w:top w:val="none" w:sz="0" w:space="0" w:color="auto"/>
        <w:left w:val="none" w:sz="0" w:space="0" w:color="auto"/>
        <w:bottom w:val="none" w:sz="0" w:space="0" w:color="auto"/>
        <w:right w:val="none" w:sz="0" w:space="0" w:color="auto"/>
      </w:divBdr>
    </w:div>
    <w:div w:id="1837500834">
      <w:bodyDiv w:val="1"/>
      <w:marLeft w:val="0"/>
      <w:marRight w:val="0"/>
      <w:marTop w:val="0"/>
      <w:marBottom w:val="0"/>
      <w:divBdr>
        <w:top w:val="none" w:sz="0" w:space="0" w:color="auto"/>
        <w:left w:val="none" w:sz="0" w:space="0" w:color="auto"/>
        <w:bottom w:val="none" w:sz="0" w:space="0" w:color="auto"/>
        <w:right w:val="none" w:sz="0" w:space="0" w:color="auto"/>
      </w:divBdr>
    </w:div>
    <w:div w:id="1892233676">
      <w:bodyDiv w:val="1"/>
      <w:marLeft w:val="0"/>
      <w:marRight w:val="0"/>
      <w:marTop w:val="0"/>
      <w:marBottom w:val="0"/>
      <w:divBdr>
        <w:top w:val="none" w:sz="0" w:space="0" w:color="auto"/>
        <w:left w:val="none" w:sz="0" w:space="0" w:color="auto"/>
        <w:bottom w:val="none" w:sz="0" w:space="0" w:color="auto"/>
        <w:right w:val="none" w:sz="0" w:space="0" w:color="auto"/>
      </w:divBdr>
    </w:div>
    <w:div w:id="2081706654">
      <w:bodyDiv w:val="1"/>
      <w:marLeft w:val="0"/>
      <w:marRight w:val="0"/>
      <w:marTop w:val="0"/>
      <w:marBottom w:val="0"/>
      <w:divBdr>
        <w:top w:val="none" w:sz="0" w:space="0" w:color="auto"/>
        <w:left w:val="none" w:sz="0" w:space="0" w:color="auto"/>
        <w:bottom w:val="none" w:sz="0" w:space="0" w:color="auto"/>
        <w:right w:val="none" w:sz="0" w:space="0" w:color="auto"/>
      </w:divBdr>
    </w:div>
    <w:div w:id="2116435814">
      <w:bodyDiv w:val="1"/>
      <w:marLeft w:val="0"/>
      <w:marRight w:val="0"/>
      <w:marTop w:val="0"/>
      <w:marBottom w:val="0"/>
      <w:divBdr>
        <w:top w:val="none" w:sz="0" w:space="0" w:color="auto"/>
        <w:left w:val="none" w:sz="0" w:space="0" w:color="auto"/>
        <w:bottom w:val="none" w:sz="0" w:space="0" w:color="auto"/>
        <w:right w:val="none" w:sz="0" w:space="0" w:color="auto"/>
      </w:divBdr>
    </w:div>
    <w:div w:id="21340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3D1C-E9CA-524C-8021-DD588D33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11208</Words>
  <Characters>63887</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_</vt:lpstr>
    </vt:vector>
  </TitlesOfParts>
  <Company>Alberta Health Services</Company>
  <LinksUpToDate>false</LinksUpToDate>
  <CharactersWithSpaces>74946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Sally Lau</dc:creator>
  <cp:lastModifiedBy>Na Ma</cp:lastModifiedBy>
  <cp:revision>2</cp:revision>
  <dcterms:created xsi:type="dcterms:W3CDTF">2017-04-19T00:49:00Z</dcterms:created>
  <dcterms:modified xsi:type="dcterms:W3CDTF">2017-04-19T00:49:00Z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43508</vt:lpwstr>
  </property>
  <property fmtid="{D5CDD505-2E9C-101B-9397-08002B2CF9AE}" pid="3" name="WnCSubscriberId">
    <vt:lpwstr>2705</vt:lpwstr>
  </property>
  <property fmtid="{D5CDD505-2E9C-101B-9397-08002B2CF9AE}" pid="4" name="WnCOutputStyleId">
    <vt:lpwstr>12935</vt:lpwstr>
  </property>
  <property fmtid="{D5CDD505-2E9C-101B-9397-08002B2CF9AE}" pid="5" name="RWProductId">
    <vt:lpwstr>WnC</vt:lpwstr>
  </property>
  <property fmtid="{D5CDD505-2E9C-101B-9397-08002B2CF9AE}" pid="6" name="WnC4Folder">
    <vt:lpwstr>Documents///33138-revised manuscript</vt:lpwstr>
  </property>
</Properties>
</file>