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467E6" w14:textId="46FE8FA2" w:rsidR="002E1221" w:rsidRPr="00D647EA" w:rsidRDefault="002E1221" w:rsidP="00A10802">
      <w:pPr>
        <w:wordWrap/>
        <w:spacing w:after="0" w:line="360" w:lineRule="auto"/>
        <w:rPr>
          <w:rFonts w:ascii="Book Antiqua" w:eastAsia="SimSun" w:hAnsi="Book Antiqua" w:cs="Arial"/>
          <w:sz w:val="24"/>
          <w:szCs w:val="24"/>
          <w:lang w:eastAsia="zh-CN"/>
        </w:rPr>
      </w:pPr>
      <w:r w:rsidRPr="00D647EA">
        <w:rPr>
          <w:rFonts w:ascii="Book Antiqua" w:hAnsi="Book Antiqua" w:cs="Arial"/>
          <w:b/>
          <w:sz w:val="24"/>
          <w:szCs w:val="24"/>
        </w:rPr>
        <w:t xml:space="preserve">Name of Journal: </w:t>
      </w:r>
      <w:r w:rsidRPr="00D647EA">
        <w:rPr>
          <w:rFonts w:ascii="Book Antiqua" w:hAnsi="Book Antiqua" w:cs="Arial"/>
          <w:i/>
          <w:sz w:val="24"/>
          <w:szCs w:val="24"/>
        </w:rPr>
        <w:t>World Journal of Gastroenterology</w:t>
      </w:r>
    </w:p>
    <w:p w14:paraId="77E2A264" w14:textId="703AEAE6" w:rsidR="002E1221" w:rsidRPr="00D647EA" w:rsidRDefault="002E1221" w:rsidP="00A10802">
      <w:pPr>
        <w:wordWrap/>
        <w:spacing w:after="0" w:line="360" w:lineRule="auto"/>
        <w:rPr>
          <w:rFonts w:ascii="Book Antiqua" w:eastAsia="SimSun" w:hAnsi="Book Antiqua" w:cs="Arial"/>
          <w:b/>
          <w:sz w:val="24"/>
          <w:szCs w:val="24"/>
          <w:lang w:eastAsia="zh-CN"/>
        </w:rPr>
      </w:pPr>
      <w:r w:rsidRPr="00D647EA">
        <w:rPr>
          <w:rFonts w:ascii="Book Antiqua" w:hAnsi="Book Antiqua" w:cs="Arial"/>
          <w:b/>
          <w:sz w:val="24"/>
          <w:szCs w:val="24"/>
        </w:rPr>
        <w:t xml:space="preserve">Manuscript NO: </w:t>
      </w:r>
      <w:r w:rsidR="00DA460D" w:rsidRPr="00D647EA">
        <w:rPr>
          <w:rFonts w:ascii="Book Antiqua" w:eastAsia="SimSun" w:hAnsi="Book Antiqua" w:cs="Arial"/>
          <w:b/>
          <w:sz w:val="24"/>
          <w:szCs w:val="24"/>
          <w:lang w:eastAsia="zh-CN"/>
        </w:rPr>
        <w:t>33152</w:t>
      </w:r>
      <w:r w:rsidR="001E63F1">
        <w:rPr>
          <w:rFonts w:ascii="Book Antiqua" w:eastAsia="SimSun" w:hAnsi="Book Antiqua" w:cs="Arial" w:hint="eastAsia"/>
          <w:b/>
          <w:sz w:val="24"/>
          <w:szCs w:val="24"/>
          <w:lang w:eastAsia="zh-CN"/>
        </w:rPr>
        <w:t xml:space="preserve"> </w:t>
      </w:r>
    </w:p>
    <w:p w14:paraId="5BFAFE67" w14:textId="11B49F50" w:rsidR="00DA460D" w:rsidRPr="00D647EA" w:rsidRDefault="00DA460D" w:rsidP="00A10802">
      <w:pPr>
        <w:wordWrap/>
        <w:spacing w:after="0" w:line="360" w:lineRule="auto"/>
        <w:rPr>
          <w:rFonts w:ascii="Book Antiqua" w:hAnsi="Book Antiqua"/>
          <w:b/>
          <w:sz w:val="24"/>
          <w:szCs w:val="24"/>
        </w:rPr>
      </w:pPr>
      <w:r w:rsidRPr="00D647EA">
        <w:rPr>
          <w:rFonts w:ascii="Book Antiqua" w:hAnsi="Book Antiqua"/>
          <w:b/>
          <w:sz w:val="24"/>
          <w:szCs w:val="24"/>
        </w:rPr>
        <w:t xml:space="preserve">Manuscript Type: </w:t>
      </w:r>
      <w:r w:rsidR="002E757F" w:rsidRPr="00D647EA">
        <w:rPr>
          <w:rFonts w:ascii="Book Antiqua" w:hAnsi="Book Antiqua"/>
          <w:b/>
          <w:sz w:val="24"/>
          <w:szCs w:val="24"/>
        </w:rPr>
        <w:t>ORIGINAL ARTICLE</w:t>
      </w:r>
    </w:p>
    <w:p w14:paraId="5318A196" w14:textId="0F6314A3" w:rsidR="00DA460D" w:rsidRPr="00D647EA" w:rsidRDefault="002E757F" w:rsidP="00A10802">
      <w:pPr>
        <w:wordWrap/>
        <w:spacing w:after="0"/>
        <w:rPr>
          <w:rFonts w:ascii="Book Antiqua" w:eastAsia="SimSun" w:hAnsi="Book Antiqua"/>
          <w:b/>
          <w:sz w:val="24"/>
          <w:szCs w:val="24"/>
          <w:lang w:eastAsia="zh-CN"/>
        </w:rPr>
      </w:pPr>
      <w:r w:rsidRPr="00D647EA">
        <w:rPr>
          <w:rFonts w:ascii="Book Antiqua" w:eastAsia="SimSun" w:hAnsi="Book Antiqua"/>
          <w:b/>
          <w:color w:val="000000"/>
          <w:sz w:val="24"/>
          <w:szCs w:val="24"/>
          <w:lang w:eastAsia="zh-CN"/>
        </w:rPr>
        <w:t xml:space="preserve"> </w:t>
      </w:r>
    </w:p>
    <w:p w14:paraId="2DDEAE84" w14:textId="63CD3935" w:rsidR="006671D7" w:rsidRPr="00D647EA" w:rsidRDefault="00DA460D" w:rsidP="00A10802">
      <w:pPr>
        <w:wordWrap/>
        <w:spacing w:after="0" w:line="360" w:lineRule="auto"/>
        <w:rPr>
          <w:rFonts w:ascii="Book Antiqua" w:hAnsi="Book Antiqua" w:cs="Arial"/>
          <w:b/>
          <w:i/>
          <w:sz w:val="24"/>
          <w:szCs w:val="24"/>
        </w:rPr>
      </w:pPr>
      <w:r w:rsidRPr="00D647EA">
        <w:rPr>
          <w:rFonts w:ascii="Book Antiqua" w:hAnsi="Book Antiqua" w:cs="Arial"/>
          <w:b/>
          <w:i/>
          <w:sz w:val="24"/>
          <w:szCs w:val="24"/>
        </w:rPr>
        <w:t>Retrospective Study</w:t>
      </w:r>
    </w:p>
    <w:p w14:paraId="4B592546" w14:textId="4D621691" w:rsidR="009C6D0E" w:rsidRPr="00D647EA" w:rsidRDefault="009C6D0E" w:rsidP="00A10802">
      <w:pPr>
        <w:wordWrap/>
        <w:spacing w:after="0" w:line="360" w:lineRule="auto"/>
        <w:rPr>
          <w:rFonts w:ascii="Book Antiqua" w:hAnsi="Book Antiqua" w:cs="Times New Roman"/>
          <w:b/>
          <w:sz w:val="24"/>
          <w:szCs w:val="24"/>
        </w:rPr>
      </w:pPr>
      <w:r w:rsidRPr="00D647EA">
        <w:rPr>
          <w:rFonts w:ascii="Book Antiqua" w:hAnsi="Book Antiqua" w:cs="Times New Roman"/>
          <w:b/>
          <w:sz w:val="24"/>
          <w:szCs w:val="24"/>
        </w:rPr>
        <w:t>Clinical</w:t>
      </w:r>
      <w:r w:rsidR="002E757F" w:rsidRPr="00D647EA">
        <w:rPr>
          <w:rFonts w:ascii="Book Antiqua" w:hAnsi="Book Antiqua" w:cs="Times New Roman"/>
          <w:b/>
          <w:sz w:val="24"/>
          <w:szCs w:val="24"/>
        </w:rPr>
        <w:t xml:space="preserve"> significance of the neutrophil-lymphocyte ra</w:t>
      </w:r>
      <w:r w:rsidRPr="00D647EA">
        <w:rPr>
          <w:rFonts w:ascii="Book Antiqua" w:hAnsi="Book Antiqua" w:cs="Times New Roman"/>
          <w:b/>
          <w:sz w:val="24"/>
          <w:szCs w:val="24"/>
        </w:rPr>
        <w:t>tio</w:t>
      </w:r>
      <w:r w:rsidR="002E757F" w:rsidRPr="00D647EA">
        <w:rPr>
          <w:rFonts w:ascii="Book Antiqua" w:eastAsia="SimSun" w:hAnsi="Book Antiqua" w:cs="Times New Roman"/>
          <w:b/>
          <w:sz w:val="24"/>
          <w:szCs w:val="24"/>
          <w:lang w:eastAsia="zh-CN"/>
        </w:rPr>
        <w:t xml:space="preserve"> </w:t>
      </w:r>
      <w:r w:rsidRPr="00D647EA">
        <w:rPr>
          <w:rFonts w:ascii="Book Antiqua" w:hAnsi="Book Antiqua" w:cs="Times New Roman"/>
          <w:b/>
          <w:sz w:val="24"/>
          <w:szCs w:val="24"/>
        </w:rPr>
        <w:t xml:space="preserve">as </w:t>
      </w:r>
      <w:r w:rsidR="00D83111" w:rsidRPr="00D647EA">
        <w:rPr>
          <w:rFonts w:ascii="Book Antiqua" w:hAnsi="Book Antiqua" w:cs="Times New Roman"/>
          <w:b/>
          <w:sz w:val="24"/>
          <w:szCs w:val="24"/>
        </w:rPr>
        <w:t>a</w:t>
      </w:r>
      <w:r w:rsidRPr="00D647EA">
        <w:rPr>
          <w:rFonts w:ascii="Book Antiqua" w:hAnsi="Book Antiqua" w:cs="Times New Roman"/>
          <w:b/>
          <w:sz w:val="24"/>
          <w:szCs w:val="24"/>
        </w:rPr>
        <w:t xml:space="preserve">n </w:t>
      </w:r>
      <w:r w:rsidR="002E757F" w:rsidRPr="00D647EA">
        <w:rPr>
          <w:rFonts w:ascii="Book Antiqua" w:hAnsi="Book Antiqua" w:cs="Times New Roman"/>
          <w:b/>
          <w:sz w:val="24"/>
          <w:szCs w:val="24"/>
        </w:rPr>
        <w:t>early predictive marker for adverse outcomes in patients with acute pan</w:t>
      </w:r>
      <w:r w:rsidRPr="00D647EA">
        <w:rPr>
          <w:rFonts w:ascii="Book Antiqua" w:hAnsi="Book Antiqua" w:cs="Times New Roman"/>
          <w:b/>
          <w:sz w:val="24"/>
          <w:szCs w:val="24"/>
        </w:rPr>
        <w:t>creatitis</w:t>
      </w:r>
    </w:p>
    <w:p w14:paraId="4B592547" w14:textId="77777777" w:rsidR="007F5CFB" w:rsidRPr="00D647EA" w:rsidRDefault="007F5CFB" w:rsidP="00A10802">
      <w:pPr>
        <w:wordWrap/>
        <w:spacing w:after="0" w:line="360" w:lineRule="auto"/>
        <w:rPr>
          <w:rFonts w:ascii="Book Antiqua" w:hAnsi="Book Antiqua" w:cs="Times New Roman"/>
          <w:sz w:val="24"/>
          <w:szCs w:val="24"/>
        </w:rPr>
      </w:pPr>
    </w:p>
    <w:p w14:paraId="4B592548" w14:textId="6435A966" w:rsidR="007F5CFB" w:rsidRPr="00D647EA" w:rsidRDefault="00C76D09" w:rsidP="00A10802">
      <w:pPr>
        <w:wordWrap/>
        <w:spacing w:after="0" w:line="360" w:lineRule="auto"/>
        <w:rPr>
          <w:rFonts w:ascii="Book Antiqua" w:eastAsia="SimSun" w:hAnsi="Book Antiqua" w:cs="Times New Roman"/>
          <w:sz w:val="24"/>
          <w:szCs w:val="24"/>
          <w:lang w:eastAsia="zh-CN"/>
        </w:rPr>
      </w:pPr>
      <w:r w:rsidRPr="00D647EA">
        <w:rPr>
          <w:rFonts w:ascii="Book Antiqua" w:hAnsi="Book Antiqua" w:cs="Times New Roman"/>
          <w:sz w:val="24"/>
          <w:szCs w:val="24"/>
        </w:rPr>
        <w:t>Jeon TJ</w:t>
      </w:r>
      <w:r w:rsidR="00A54C51" w:rsidRPr="00D647EA">
        <w:rPr>
          <w:rFonts w:ascii="Book Antiqua" w:hAnsi="Book Antiqua" w:cs="Times New Roman"/>
          <w:sz w:val="24"/>
          <w:szCs w:val="24"/>
        </w:rPr>
        <w:t xml:space="preserve"> </w:t>
      </w:r>
      <w:r w:rsidR="00A54C51" w:rsidRPr="00D647EA">
        <w:rPr>
          <w:rFonts w:ascii="Book Antiqua" w:hAnsi="Book Antiqua" w:cs="Times New Roman"/>
          <w:i/>
          <w:sz w:val="24"/>
          <w:szCs w:val="24"/>
        </w:rPr>
        <w:t>et al.</w:t>
      </w:r>
      <w:r w:rsidR="007F5CFB" w:rsidRPr="00D647EA">
        <w:rPr>
          <w:rFonts w:ascii="Book Antiqua" w:hAnsi="Book Antiqua" w:cs="Times New Roman"/>
          <w:i/>
          <w:sz w:val="24"/>
          <w:szCs w:val="24"/>
        </w:rPr>
        <w:t xml:space="preserve"> </w:t>
      </w:r>
      <w:r w:rsidR="00075D61" w:rsidRPr="00D647EA">
        <w:rPr>
          <w:rFonts w:ascii="Book Antiqua" w:hAnsi="Book Antiqua" w:cs="Times New Roman"/>
          <w:sz w:val="24"/>
          <w:szCs w:val="24"/>
        </w:rPr>
        <w:t>NLR, early marker for acute pancreatitis outcomes</w:t>
      </w:r>
      <w:r w:rsidR="00A10802">
        <w:rPr>
          <w:rFonts w:ascii="Book Antiqua" w:eastAsia="SimSun" w:hAnsi="Book Antiqua" w:cs="Times New Roman" w:hint="eastAsia"/>
          <w:sz w:val="24"/>
          <w:szCs w:val="24"/>
          <w:lang w:eastAsia="zh-CN"/>
        </w:rPr>
        <w:t xml:space="preserve"> </w:t>
      </w:r>
    </w:p>
    <w:p w14:paraId="4B592549" w14:textId="77777777" w:rsidR="003962FA" w:rsidRPr="00D647EA" w:rsidRDefault="003962FA" w:rsidP="00A10802">
      <w:pPr>
        <w:wordWrap/>
        <w:spacing w:after="0" w:line="360" w:lineRule="auto"/>
        <w:rPr>
          <w:rFonts w:ascii="Book Antiqua" w:hAnsi="Book Antiqua" w:cs="Times New Roman"/>
          <w:sz w:val="24"/>
          <w:szCs w:val="24"/>
        </w:rPr>
      </w:pPr>
    </w:p>
    <w:p w14:paraId="4B59254A" w14:textId="608C1B81" w:rsidR="00E42176" w:rsidRPr="00D647EA" w:rsidRDefault="00C76D09" w:rsidP="00A10802">
      <w:pPr>
        <w:wordWrap/>
        <w:spacing w:after="0" w:line="360" w:lineRule="auto"/>
        <w:rPr>
          <w:rFonts w:ascii="Book Antiqua" w:hAnsi="Book Antiqua" w:cs="Times New Roman"/>
          <w:sz w:val="24"/>
          <w:szCs w:val="24"/>
        </w:rPr>
      </w:pPr>
      <w:r w:rsidRPr="00D647EA">
        <w:rPr>
          <w:rFonts w:ascii="Book Antiqua" w:hAnsi="Book Antiqua" w:cs="Times New Roman"/>
          <w:sz w:val="24"/>
          <w:szCs w:val="24"/>
        </w:rPr>
        <w:t xml:space="preserve">Tae Joo Jeon, </w:t>
      </w:r>
      <w:r w:rsidR="00A54C51" w:rsidRPr="00D647EA">
        <w:rPr>
          <w:rFonts w:ascii="Book Antiqua" w:hAnsi="Book Antiqua" w:cs="Times New Roman"/>
          <w:sz w:val="24"/>
          <w:szCs w:val="24"/>
        </w:rPr>
        <w:t>J</w:t>
      </w:r>
      <w:r w:rsidRPr="00D647EA">
        <w:rPr>
          <w:rFonts w:ascii="Book Antiqua" w:hAnsi="Book Antiqua" w:cs="Times New Roman"/>
          <w:sz w:val="24"/>
          <w:szCs w:val="24"/>
        </w:rPr>
        <w:t>i Young Park</w:t>
      </w:r>
      <w:r w:rsidR="00A54C51" w:rsidRPr="00D647EA">
        <w:rPr>
          <w:rFonts w:ascii="Book Antiqua" w:hAnsi="Book Antiqua" w:cs="Times New Roman"/>
          <w:sz w:val="24"/>
          <w:szCs w:val="24"/>
        </w:rPr>
        <w:t xml:space="preserve"> </w:t>
      </w:r>
    </w:p>
    <w:p w14:paraId="4B59254B" w14:textId="77777777" w:rsidR="00E42176" w:rsidRPr="00D647EA" w:rsidRDefault="00E42176" w:rsidP="00A10802">
      <w:pPr>
        <w:wordWrap/>
        <w:spacing w:after="0" w:line="360" w:lineRule="auto"/>
        <w:rPr>
          <w:rFonts w:ascii="Book Antiqua" w:hAnsi="Book Antiqua" w:cs="Times New Roman"/>
          <w:sz w:val="24"/>
          <w:szCs w:val="24"/>
        </w:rPr>
      </w:pPr>
    </w:p>
    <w:p w14:paraId="75404D43" w14:textId="7346E88C" w:rsidR="00A54C51" w:rsidRPr="00D647EA" w:rsidRDefault="00A54C51" w:rsidP="00A10802">
      <w:pPr>
        <w:wordWrap/>
        <w:spacing w:after="0" w:line="360" w:lineRule="auto"/>
        <w:rPr>
          <w:rFonts w:ascii="Book Antiqua" w:eastAsia="SimSun" w:hAnsi="Book Antiqua" w:cs="Times New Roman"/>
          <w:sz w:val="24"/>
          <w:szCs w:val="24"/>
          <w:lang w:eastAsia="zh-CN"/>
        </w:rPr>
      </w:pPr>
      <w:r w:rsidRPr="00D647EA">
        <w:rPr>
          <w:rFonts w:ascii="Book Antiqua" w:hAnsi="Book Antiqua" w:cs="Times New Roman"/>
          <w:b/>
          <w:sz w:val="24"/>
          <w:szCs w:val="24"/>
        </w:rPr>
        <w:t xml:space="preserve">Tae Joo Jeon, Ji Young Park, </w:t>
      </w:r>
      <w:r w:rsidRPr="00D647EA">
        <w:rPr>
          <w:rFonts w:ascii="Book Antiqua" w:hAnsi="Book Antiqua" w:cs="Times New Roman"/>
          <w:sz w:val="24"/>
          <w:szCs w:val="24"/>
        </w:rPr>
        <w:t xml:space="preserve">Division of Gastroenterology, Department of Internal Medicine, Inje University College of Medicine, Sanggye Paik Hospital, Seoul 01757, </w:t>
      </w:r>
      <w:r w:rsidR="002E757F" w:rsidRPr="00D647EA">
        <w:rPr>
          <w:rFonts w:ascii="Book Antiqua" w:eastAsia="SimSun" w:hAnsi="Book Antiqua" w:cs="Times New Roman"/>
          <w:sz w:val="24"/>
          <w:szCs w:val="24"/>
          <w:lang w:eastAsia="zh-CN"/>
        </w:rPr>
        <w:t xml:space="preserve">South </w:t>
      </w:r>
      <w:r w:rsidRPr="00D647EA">
        <w:rPr>
          <w:rFonts w:ascii="Book Antiqua" w:hAnsi="Book Antiqua" w:cs="Times New Roman"/>
          <w:sz w:val="24"/>
          <w:szCs w:val="24"/>
        </w:rPr>
        <w:t>Korea</w:t>
      </w:r>
    </w:p>
    <w:p w14:paraId="309E8FF8" w14:textId="77777777" w:rsidR="002E757F" w:rsidRPr="00D647EA" w:rsidRDefault="002E757F" w:rsidP="00A10802">
      <w:pPr>
        <w:wordWrap/>
        <w:spacing w:after="0" w:line="360" w:lineRule="auto"/>
        <w:rPr>
          <w:rFonts w:ascii="Book Antiqua" w:eastAsia="SimSun" w:hAnsi="Book Antiqua" w:cs="Times New Roman"/>
          <w:sz w:val="24"/>
          <w:szCs w:val="24"/>
          <w:lang w:eastAsia="zh-CN"/>
        </w:rPr>
      </w:pPr>
    </w:p>
    <w:p w14:paraId="72FDDBC6" w14:textId="391AD1A4" w:rsidR="00A54C51" w:rsidRPr="00D647EA" w:rsidRDefault="00A54C51" w:rsidP="00A10802">
      <w:pPr>
        <w:wordWrap/>
        <w:spacing w:after="0" w:line="360" w:lineRule="auto"/>
        <w:rPr>
          <w:rFonts w:ascii="Book Antiqua" w:hAnsi="Book Antiqua" w:cs="Times New Roman"/>
          <w:sz w:val="24"/>
          <w:szCs w:val="24"/>
        </w:rPr>
      </w:pPr>
      <w:r w:rsidRPr="00D647EA">
        <w:rPr>
          <w:rFonts w:ascii="Book Antiqua" w:hAnsi="Book Antiqua" w:cs="Times New Roman"/>
          <w:b/>
          <w:sz w:val="24"/>
          <w:szCs w:val="24"/>
        </w:rPr>
        <w:t xml:space="preserve">Author contributions: </w:t>
      </w:r>
      <w:r w:rsidRPr="00D647EA">
        <w:rPr>
          <w:rFonts w:ascii="Book Antiqua" w:hAnsi="Book Antiqua" w:cs="Times New Roman"/>
          <w:sz w:val="24"/>
          <w:szCs w:val="24"/>
        </w:rPr>
        <w:t xml:space="preserve">Jeon TJ designed the study; </w:t>
      </w:r>
      <w:r w:rsidR="00C76D09" w:rsidRPr="00D647EA">
        <w:rPr>
          <w:rFonts w:ascii="Book Antiqua" w:hAnsi="Book Antiqua" w:cs="Times New Roman"/>
          <w:sz w:val="24"/>
          <w:szCs w:val="24"/>
        </w:rPr>
        <w:t xml:space="preserve">Park JY </w:t>
      </w:r>
      <w:r w:rsidRPr="00D647EA">
        <w:rPr>
          <w:rFonts w:ascii="Book Antiqua" w:hAnsi="Book Antiqua" w:cs="Times New Roman"/>
          <w:sz w:val="24"/>
          <w:szCs w:val="24"/>
        </w:rPr>
        <w:t xml:space="preserve">and Jeon TJ collected and analyzed the data; </w:t>
      </w:r>
      <w:r w:rsidR="00C76D09" w:rsidRPr="00D647EA">
        <w:rPr>
          <w:rFonts w:ascii="Book Antiqua" w:hAnsi="Book Antiqua" w:cs="Times New Roman"/>
          <w:sz w:val="24"/>
          <w:szCs w:val="24"/>
        </w:rPr>
        <w:t>Jeon TJ</w:t>
      </w:r>
      <w:r w:rsidRPr="00D647EA">
        <w:rPr>
          <w:rFonts w:ascii="Book Antiqua" w:hAnsi="Book Antiqua" w:cs="Times New Roman"/>
          <w:sz w:val="24"/>
          <w:szCs w:val="24"/>
        </w:rPr>
        <w:t xml:space="preserve"> wrote the manuscript;</w:t>
      </w:r>
      <w:r w:rsidR="00C76D09" w:rsidRPr="00D647EA">
        <w:rPr>
          <w:rFonts w:ascii="Book Antiqua" w:hAnsi="Book Antiqua" w:cs="Times New Roman"/>
          <w:sz w:val="24"/>
          <w:szCs w:val="24"/>
        </w:rPr>
        <w:t xml:space="preserve"> Park JY</w:t>
      </w:r>
      <w:r w:rsidRPr="00D647EA">
        <w:rPr>
          <w:rFonts w:ascii="Book Antiqua" w:hAnsi="Book Antiqua" w:cs="Times New Roman"/>
          <w:sz w:val="24"/>
          <w:szCs w:val="24"/>
        </w:rPr>
        <w:t xml:space="preserve"> </w:t>
      </w:r>
      <w:r w:rsidR="00C76D09" w:rsidRPr="00D647EA">
        <w:rPr>
          <w:rFonts w:ascii="Book Antiqua" w:hAnsi="Book Antiqua" w:cs="Times New Roman"/>
          <w:sz w:val="24"/>
          <w:szCs w:val="24"/>
        </w:rPr>
        <w:t>supervised</w:t>
      </w:r>
      <w:r w:rsidR="006F11DE" w:rsidRPr="00D647EA">
        <w:rPr>
          <w:rFonts w:ascii="Book Antiqua" w:hAnsi="Book Antiqua" w:cs="Times New Roman"/>
          <w:sz w:val="24"/>
          <w:szCs w:val="24"/>
        </w:rPr>
        <w:t xml:space="preserve">; </w:t>
      </w:r>
      <w:r w:rsidR="002E757F" w:rsidRPr="00D647EA">
        <w:rPr>
          <w:rFonts w:ascii="Book Antiqua" w:hAnsi="Book Antiqua" w:cs="Times New Roman"/>
          <w:sz w:val="24"/>
          <w:szCs w:val="24"/>
        </w:rPr>
        <w:t xml:space="preserve">all </w:t>
      </w:r>
      <w:r w:rsidRPr="00D647EA">
        <w:rPr>
          <w:rFonts w:ascii="Book Antiqua" w:hAnsi="Book Antiqua" w:cs="Times New Roman"/>
          <w:sz w:val="24"/>
          <w:szCs w:val="24"/>
        </w:rPr>
        <w:t xml:space="preserve">authors have read and approved the final manuscript.  </w:t>
      </w:r>
    </w:p>
    <w:p w14:paraId="032FCB99" w14:textId="5714D325" w:rsidR="006F11DE" w:rsidRPr="00D647EA" w:rsidRDefault="00DA460D" w:rsidP="00A10802">
      <w:pPr>
        <w:wordWrap/>
        <w:spacing w:after="0" w:line="360" w:lineRule="auto"/>
        <w:rPr>
          <w:rFonts w:ascii="Book Antiqua" w:eastAsia="SimSun" w:hAnsi="Book Antiqua" w:cs="Times New Roman"/>
          <w:sz w:val="24"/>
          <w:szCs w:val="24"/>
          <w:lang w:eastAsia="zh-CN"/>
        </w:rPr>
      </w:pPr>
      <w:r w:rsidRPr="00D647EA">
        <w:rPr>
          <w:rFonts w:ascii="Book Antiqua" w:eastAsia="SimSun" w:hAnsi="Book Antiqua" w:cs="Times New Roman"/>
          <w:b/>
          <w:sz w:val="24"/>
          <w:szCs w:val="24"/>
          <w:lang w:eastAsia="zh-CN"/>
        </w:rPr>
        <w:t xml:space="preserve"> </w:t>
      </w:r>
    </w:p>
    <w:p w14:paraId="7F491140" w14:textId="06CC3165" w:rsidR="006F11DE" w:rsidRPr="00D647EA" w:rsidRDefault="006F11DE" w:rsidP="00A10802">
      <w:pPr>
        <w:wordWrap/>
        <w:spacing w:after="0" w:line="360" w:lineRule="auto"/>
        <w:rPr>
          <w:rFonts w:ascii="Book Antiqua" w:eastAsia="SimSun" w:hAnsi="Book Antiqua" w:cs="Times New Roman"/>
          <w:sz w:val="24"/>
          <w:szCs w:val="24"/>
          <w:lang w:eastAsia="zh-CN"/>
        </w:rPr>
      </w:pPr>
      <w:r w:rsidRPr="00D647EA">
        <w:rPr>
          <w:rFonts w:ascii="Book Antiqua" w:hAnsi="Book Antiqua" w:cs="Times New Roman"/>
          <w:b/>
          <w:sz w:val="24"/>
          <w:szCs w:val="24"/>
        </w:rPr>
        <w:t xml:space="preserve">Institutional review board statement: </w:t>
      </w:r>
      <w:r w:rsidRPr="00D647EA">
        <w:rPr>
          <w:rFonts w:ascii="Book Antiqua" w:hAnsi="Book Antiqua" w:cs="Times New Roman"/>
          <w:sz w:val="24"/>
          <w:szCs w:val="24"/>
        </w:rPr>
        <w:t>This study was reviewed and approved by the Ethics Committee of the Inje University Sanggye Paik Hospital.</w:t>
      </w:r>
    </w:p>
    <w:p w14:paraId="7DCB7626" w14:textId="77777777" w:rsidR="002E757F" w:rsidRPr="00D647EA" w:rsidRDefault="002E757F" w:rsidP="00A10802">
      <w:pPr>
        <w:wordWrap/>
        <w:spacing w:after="0" w:line="360" w:lineRule="auto"/>
        <w:rPr>
          <w:rFonts w:ascii="Book Antiqua" w:eastAsia="SimSun" w:hAnsi="Book Antiqua" w:cs="Times New Roman"/>
          <w:sz w:val="24"/>
          <w:szCs w:val="24"/>
          <w:lang w:eastAsia="zh-CN"/>
        </w:rPr>
      </w:pPr>
    </w:p>
    <w:p w14:paraId="5BE7FC10" w14:textId="0075A4EC" w:rsidR="006F11DE" w:rsidRPr="00D647EA" w:rsidRDefault="006F11DE" w:rsidP="00A10802">
      <w:pPr>
        <w:wordWrap/>
        <w:spacing w:after="0" w:line="360" w:lineRule="auto"/>
        <w:rPr>
          <w:rFonts w:ascii="Book Antiqua" w:eastAsia="SimSun" w:hAnsi="Book Antiqua" w:cs="Times New Roman"/>
          <w:sz w:val="24"/>
          <w:szCs w:val="24"/>
          <w:lang w:eastAsia="zh-CN"/>
        </w:rPr>
      </w:pPr>
      <w:r w:rsidRPr="00D647EA">
        <w:rPr>
          <w:rFonts w:ascii="Book Antiqua" w:hAnsi="Book Antiqua" w:cs="Times New Roman"/>
          <w:b/>
          <w:sz w:val="24"/>
          <w:szCs w:val="24"/>
        </w:rPr>
        <w:t xml:space="preserve">Informed consent statement: </w:t>
      </w:r>
      <w:r w:rsidRPr="00D647EA">
        <w:rPr>
          <w:rFonts w:ascii="Book Antiqua" w:hAnsi="Book Antiqua" w:cs="Times New Roman"/>
          <w:sz w:val="24"/>
          <w:szCs w:val="24"/>
        </w:rPr>
        <w:t>Patients were not requi</w:t>
      </w:r>
      <w:r w:rsidR="00AC6FB4" w:rsidRPr="00D647EA">
        <w:rPr>
          <w:rFonts w:ascii="Book Antiqua" w:hAnsi="Book Antiqua" w:cs="Times New Roman"/>
          <w:sz w:val="24"/>
          <w:szCs w:val="24"/>
        </w:rPr>
        <w:t xml:space="preserve">red to give informed consent to </w:t>
      </w:r>
      <w:r w:rsidRPr="00D647EA">
        <w:rPr>
          <w:rFonts w:ascii="Book Antiqua" w:hAnsi="Book Antiqua" w:cs="Times New Roman"/>
          <w:sz w:val="24"/>
          <w:szCs w:val="24"/>
        </w:rPr>
        <w:t>the study because the analysis used anonymous clinica</w:t>
      </w:r>
      <w:r w:rsidR="00AC6FB4" w:rsidRPr="00D647EA">
        <w:rPr>
          <w:rFonts w:ascii="Book Antiqua" w:hAnsi="Book Antiqua" w:cs="Times New Roman"/>
          <w:sz w:val="24"/>
          <w:szCs w:val="24"/>
        </w:rPr>
        <w:t xml:space="preserve">l data that were obtained after </w:t>
      </w:r>
      <w:r w:rsidRPr="00D647EA">
        <w:rPr>
          <w:rFonts w:ascii="Book Antiqua" w:hAnsi="Book Antiqua" w:cs="Times New Roman"/>
          <w:sz w:val="24"/>
          <w:szCs w:val="24"/>
        </w:rPr>
        <w:t>each patient agreed to treatment by written consent.</w:t>
      </w:r>
    </w:p>
    <w:p w14:paraId="0180848C" w14:textId="77777777" w:rsidR="002E757F" w:rsidRPr="00D647EA" w:rsidRDefault="002E757F" w:rsidP="00A10802">
      <w:pPr>
        <w:wordWrap/>
        <w:spacing w:after="0" w:line="360" w:lineRule="auto"/>
        <w:rPr>
          <w:rFonts w:ascii="Book Antiqua" w:eastAsia="SimSun" w:hAnsi="Book Antiqua" w:cs="Times New Roman"/>
          <w:b/>
          <w:sz w:val="24"/>
          <w:szCs w:val="24"/>
          <w:lang w:eastAsia="zh-CN"/>
        </w:rPr>
      </w:pPr>
    </w:p>
    <w:p w14:paraId="24D03C20" w14:textId="223E46A2" w:rsidR="006F11DE" w:rsidRPr="00D647EA" w:rsidRDefault="006F11DE" w:rsidP="00A10802">
      <w:pPr>
        <w:wordWrap/>
        <w:spacing w:after="0" w:line="360" w:lineRule="auto"/>
        <w:rPr>
          <w:rFonts w:ascii="Book Antiqua" w:hAnsi="Book Antiqua" w:cs="Times New Roman"/>
          <w:b/>
          <w:sz w:val="24"/>
          <w:szCs w:val="24"/>
        </w:rPr>
      </w:pPr>
      <w:r w:rsidRPr="00D647EA">
        <w:rPr>
          <w:rFonts w:ascii="Book Antiqua" w:hAnsi="Book Antiqua" w:cs="Times New Roman"/>
          <w:b/>
          <w:sz w:val="24"/>
          <w:szCs w:val="24"/>
        </w:rPr>
        <w:t xml:space="preserve">Conflict-of-interest statement: </w:t>
      </w:r>
      <w:r w:rsidRPr="00D647EA">
        <w:rPr>
          <w:rFonts w:ascii="Book Antiqua" w:hAnsi="Book Antiqua" w:cs="Times New Roman"/>
          <w:sz w:val="24"/>
          <w:szCs w:val="24"/>
        </w:rPr>
        <w:t>No other actual or potential conflict-of-interest to declare.</w:t>
      </w:r>
    </w:p>
    <w:p w14:paraId="639F701D" w14:textId="77777777" w:rsidR="006F11DE" w:rsidRPr="00D647EA" w:rsidRDefault="006F11DE" w:rsidP="00A10802">
      <w:pPr>
        <w:wordWrap/>
        <w:spacing w:after="0" w:line="360" w:lineRule="auto"/>
        <w:rPr>
          <w:rFonts w:ascii="Book Antiqua" w:hAnsi="Book Antiqua" w:cs="Times New Roman"/>
          <w:b/>
          <w:sz w:val="24"/>
          <w:szCs w:val="24"/>
        </w:rPr>
      </w:pPr>
    </w:p>
    <w:p w14:paraId="769CF63A" w14:textId="13F3B4FF" w:rsidR="006F11DE" w:rsidRPr="00D647EA" w:rsidRDefault="006F11DE" w:rsidP="00A10802">
      <w:pPr>
        <w:wordWrap/>
        <w:spacing w:after="0" w:line="360" w:lineRule="auto"/>
        <w:rPr>
          <w:rFonts w:ascii="Book Antiqua" w:eastAsia="SimSun" w:hAnsi="Book Antiqua" w:cs="Book Antiqua"/>
          <w:kern w:val="0"/>
          <w:sz w:val="24"/>
          <w:szCs w:val="24"/>
          <w:lang w:eastAsia="zh-CN"/>
        </w:rPr>
      </w:pPr>
      <w:r w:rsidRPr="00D647EA">
        <w:rPr>
          <w:rFonts w:ascii="Book Antiqua" w:hAnsi="Book Antiqua" w:cs="Times New Roman"/>
          <w:b/>
          <w:sz w:val="24"/>
          <w:szCs w:val="24"/>
        </w:rPr>
        <w:lastRenderedPageBreak/>
        <w:t xml:space="preserve">Data sharing statement: </w:t>
      </w:r>
      <w:r w:rsidR="00AC6FB4" w:rsidRPr="00D647EA">
        <w:rPr>
          <w:rFonts w:ascii="Book Antiqua" w:hAnsi="Book Antiqua" w:cs="Book Antiqua"/>
          <w:kern w:val="0"/>
          <w:sz w:val="24"/>
          <w:szCs w:val="24"/>
        </w:rPr>
        <w:t>No additional data are available.</w:t>
      </w:r>
    </w:p>
    <w:p w14:paraId="54E93FD1" w14:textId="77777777" w:rsidR="002E757F" w:rsidRPr="00D647EA" w:rsidRDefault="002E757F" w:rsidP="00A10802">
      <w:pPr>
        <w:wordWrap/>
        <w:spacing w:after="0" w:line="360" w:lineRule="auto"/>
        <w:rPr>
          <w:rFonts w:ascii="Book Antiqua" w:eastAsia="SimSun" w:hAnsi="Book Antiqua" w:cs="Times New Roman"/>
          <w:b/>
          <w:sz w:val="24"/>
          <w:szCs w:val="24"/>
          <w:lang w:eastAsia="zh-CN"/>
        </w:rPr>
      </w:pPr>
    </w:p>
    <w:p w14:paraId="72B94907" w14:textId="77777777" w:rsidR="00DA460D" w:rsidRPr="00D647EA" w:rsidRDefault="00DA460D" w:rsidP="00A10802">
      <w:pPr>
        <w:wordWrap/>
        <w:spacing w:after="0" w:line="360" w:lineRule="auto"/>
        <w:rPr>
          <w:rFonts w:ascii="Book Antiqua" w:hAnsi="Book Antiqua"/>
          <w:b/>
          <w:color w:val="000000"/>
          <w:kern w:val="0"/>
          <w:sz w:val="24"/>
          <w:szCs w:val="24"/>
        </w:rPr>
      </w:pPr>
      <w:bookmarkStart w:id="0" w:name="OLE_LINK155"/>
      <w:bookmarkStart w:id="1" w:name="OLE_LINK183"/>
      <w:bookmarkStart w:id="2" w:name="OLE_LINK441"/>
      <w:r w:rsidRPr="00D647EA">
        <w:rPr>
          <w:rFonts w:ascii="Book Antiqua" w:hAnsi="Book Antiqua"/>
          <w:b/>
          <w:color w:val="000000"/>
          <w:kern w:val="0"/>
          <w:sz w:val="24"/>
          <w:szCs w:val="24"/>
        </w:rPr>
        <w:t xml:space="preserve">Open-Access: </w:t>
      </w:r>
      <w:r w:rsidRPr="00D647EA">
        <w:rPr>
          <w:rFonts w:ascii="Book Antiqua" w:hAnsi="Book Antiqua"/>
          <w:color w:val="000000"/>
          <w:kern w:val="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0"/>
    <w:bookmarkEnd w:id="1"/>
    <w:bookmarkEnd w:id="2"/>
    <w:p w14:paraId="562F6ED0" w14:textId="77777777" w:rsidR="00DA460D" w:rsidRPr="00D647EA" w:rsidRDefault="00DA460D" w:rsidP="00A10802">
      <w:pPr>
        <w:wordWrap/>
        <w:spacing w:after="0" w:line="360" w:lineRule="auto"/>
        <w:rPr>
          <w:rFonts w:ascii="Book Antiqua" w:eastAsia="SimSun" w:hAnsi="Book Antiqua" w:cs="Arial Unicode MS"/>
          <w:color w:val="000000"/>
          <w:sz w:val="24"/>
          <w:szCs w:val="24"/>
          <w:lang w:eastAsia="zh-CN"/>
        </w:rPr>
      </w:pPr>
    </w:p>
    <w:p w14:paraId="74BB0E0E" w14:textId="77777777" w:rsidR="00DA460D" w:rsidRPr="00D647EA" w:rsidRDefault="00DA460D" w:rsidP="00A10802">
      <w:pPr>
        <w:wordWrap/>
        <w:spacing w:after="0" w:line="360" w:lineRule="auto"/>
        <w:rPr>
          <w:rFonts w:ascii="Book Antiqua" w:hAnsi="Book Antiqua" w:cs="Arial Unicode MS"/>
          <w:color w:val="000000"/>
          <w:sz w:val="24"/>
          <w:szCs w:val="24"/>
        </w:rPr>
      </w:pPr>
      <w:r w:rsidRPr="00D647EA">
        <w:rPr>
          <w:rFonts w:ascii="Book Antiqua" w:hAnsi="Book Antiqua" w:cs="Arial Unicode MS"/>
          <w:b/>
          <w:color w:val="000000"/>
          <w:sz w:val="24"/>
          <w:szCs w:val="24"/>
        </w:rPr>
        <w:t>Manuscript source:</w:t>
      </w:r>
      <w:r w:rsidRPr="00D647EA">
        <w:rPr>
          <w:rFonts w:ascii="Book Antiqua" w:hAnsi="Book Antiqua" w:cs="Arial Unicode MS"/>
          <w:color w:val="000000"/>
          <w:sz w:val="24"/>
          <w:szCs w:val="24"/>
        </w:rPr>
        <w:t xml:space="preserve"> Invited manuscript</w:t>
      </w:r>
    </w:p>
    <w:p w14:paraId="7E9F0C46" w14:textId="77777777" w:rsidR="006F11DE" w:rsidRPr="00D647EA" w:rsidRDefault="006F11DE" w:rsidP="00A10802">
      <w:pPr>
        <w:wordWrap/>
        <w:spacing w:after="0" w:line="360" w:lineRule="auto"/>
        <w:rPr>
          <w:rFonts w:ascii="Book Antiqua" w:hAnsi="Book Antiqua" w:cs="Times New Roman"/>
          <w:b/>
          <w:sz w:val="24"/>
          <w:szCs w:val="24"/>
        </w:rPr>
      </w:pPr>
    </w:p>
    <w:p w14:paraId="69A68F42" w14:textId="7608D792" w:rsidR="002E757F" w:rsidRPr="00D647EA" w:rsidRDefault="006F11DE" w:rsidP="00A10802">
      <w:pPr>
        <w:wordWrap/>
        <w:spacing w:after="0" w:line="360" w:lineRule="auto"/>
        <w:rPr>
          <w:rFonts w:ascii="Book Antiqua" w:eastAsia="SimSun" w:hAnsi="Book Antiqua" w:cs="Times New Roman"/>
          <w:sz w:val="24"/>
          <w:szCs w:val="24"/>
          <w:lang w:eastAsia="zh-CN"/>
        </w:rPr>
      </w:pPr>
      <w:r w:rsidRPr="00D647EA">
        <w:rPr>
          <w:rFonts w:ascii="Book Antiqua" w:hAnsi="Book Antiqua" w:cs="Times New Roman"/>
          <w:b/>
          <w:sz w:val="24"/>
          <w:szCs w:val="24"/>
        </w:rPr>
        <w:t xml:space="preserve">Corresponding to: </w:t>
      </w:r>
      <w:r w:rsidR="00C76D09" w:rsidRPr="00D647EA">
        <w:rPr>
          <w:rFonts w:ascii="Book Antiqua" w:hAnsi="Book Antiqua" w:cs="Times New Roman"/>
          <w:b/>
          <w:sz w:val="24"/>
          <w:szCs w:val="24"/>
        </w:rPr>
        <w:t>Ji Young Park, MD</w:t>
      </w:r>
      <w:r w:rsidR="00AC6FB4" w:rsidRPr="00D647EA">
        <w:rPr>
          <w:rFonts w:ascii="Book Antiqua" w:hAnsi="Book Antiqua" w:cs="Times New Roman"/>
          <w:b/>
          <w:sz w:val="24"/>
          <w:szCs w:val="24"/>
        </w:rPr>
        <w:t xml:space="preserve">, </w:t>
      </w:r>
      <w:r w:rsidRPr="00D647EA">
        <w:rPr>
          <w:rFonts w:ascii="Book Antiqua" w:hAnsi="Book Antiqua" w:cs="Times New Roman"/>
          <w:sz w:val="24"/>
          <w:szCs w:val="24"/>
        </w:rPr>
        <w:t>Division of Gastroenterology, Department of Internal Medicine, Sanggye Paik Hospital, Inje University College of Medicine, Dongil-ro 1342, Nowon-gu, Seoul</w:t>
      </w:r>
      <w:r w:rsidR="002E757F" w:rsidRPr="00D647EA">
        <w:rPr>
          <w:rFonts w:ascii="Book Antiqua" w:eastAsia="SimSun" w:hAnsi="Book Antiqua" w:cs="Times New Roman" w:hint="eastAsia"/>
          <w:sz w:val="24"/>
          <w:szCs w:val="24"/>
          <w:lang w:eastAsia="zh-CN"/>
        </w:rPr>
        <w:t xml:space="preserve"> </w:t>
      </w:r>
      <w:r w:rsidRPr="00D647EA">
        <w:rPr>
          <w:rFonts w:ascii="Book Antiqua" w:hAnsi="Book Antiqua" w:cs="Times New Roman"/>
          <w:sz w:val="24"/>
          <w:szCs w:val="24"/>
        </w:rPr>
        <w:t xml:space="preserve">01757, </w:t>
      </w:r>
      <w:r w:rsidR="002E757F" w:rsidRPr="00D647EA">
        <w:rPr>
          <w:rFonts w:ascii="Book Antiqua" w:eastAsia="SimSun" w:hAnsi="Book Antiqua" w:cs="Times New Roman" w:hint="eastAsia"/>
          <w:sz w:val="24"/>
          <w:szCs w:val="24"/>
          <w:lang w:eastAsia="zh-CN"/>
        </w:rPr>
        <w:t xml:space="preserve">South </w:t>
      </w:r>
      <w:r w:rsidRPr="00D647EA">
        <w:rPr>
          <w:rFonts w:ascii="Book Antiqua" w:hAnsi="Book Antiqua" w:cs="Times New Roman"/>
          <w:sz w:val="24"/>
          <w:szCs w:val="24"/>
        </w:rPr>
        <w:t xml:space="preserve">Korea. </w:t>
      </w:r>
      <w:hyperlink r:id="rId8" w:history="1">
        <w:r w:rsidR="002E757F" w:rsidRPr="00D647EA">
          <w:rPr>
            <w:rStyle w:val="Hyperlink"/>
            <w:rFonts w:ascii="Book Antiqua" w:hAnsi="Book Antiqua" w:cs="Times New Roman" w:hint="eastAsia"/>
            <w:sz w:val="24"/>
            <w:szCs w:val="24"/>
          </w:rPr>
          <w:t>human@paik.ac.kr</w:t>
        </w:r>
      </w:hyperlink>
      <w:r w:rsidRPr="00D647EA">
        <w:rPr>
          <w:rFonts w:ascii="Book Antiqua" w:hAnsi="Book Antiqua" w:cs="Times New Roman"/>
          <w:sz w:val="24"/>
          <w:szCs w:val="24"/>
        </w:rPr>
        <w:t xml:space="preserve"> </w:t>
      </w:r>
    </w:p>
    <w:p w14:paraId="36A6C75A" w14:textId="35D2BE14" w:rsidR="006F11DE" w:rsidRPr="00D647EA" w:rsidRDefault="006F11DE" w:rsidP="00A10802">
      <w:pPr>
        <w:wordWrap/>
        <w:spacing w:after="0" w:line="360" w:lineRule="auto"/>
        <w:rPr>
          <w:rFonts w:ascii="Book Antiqua" w:hAnsi="Book Antiqua" w:cs="Times New Roman"/>
          <w:sz w:val="24"/>
          <w:szCs w:val="24"/>
        </w:rPr>
      </w:pPr>
      <w:r w:rsidRPr="00D647EA">
        <w:rPr>
          <w:rFonts w:ascii="Book Antiqua" w:hAnsi="Book Antiqua" w:cs="Times New Roman"/>
          <w:b/>
          <w:sz w:val="24"/>
          <w:szCs w:val="24"/>
        </w:rPr>
        <w:t>Telephone</w:t>
      </w:r>
      <w:r w:rsidRPr="00D647EA">
        <w:rPr>
          <w:rFonts w:ascii="Book Antiqua" w:hAnsi="Book Antiqua" w:cs="Times New Roman"/>
          <w:sz w:val="24"/>
          <w:szCs w:val="24"/>
        </w:rPr>
        <w:t>: +</w:t>
      </w:r>
      <w:r w:rsidR="002E757F" w:rsidRPr="00D647EA">
        <w:rPr>
          <w:rFonts w:ascii="Book Antiqua" w:hAnsi="Book Antiqua" w:cs="Times New Roman"/>
          <w:sz w:val="24"/>
          <w:szCs w:val="24"/>
        </w:rPr>
        <w:t>82-2-950</w:t>
      </w:r>
      <w:r w:rsidRPr="00D647EA">
        <w:rPr>
          <w:rFonts w:ascii="Book Antiqua" w:hAnsi="Book Antiqua" w:cs="Times New Roman"/>
          <w:sz w:val="24"/>
          <w:szCs w:val="24"/>
        </w:rPr>
        <w:t xml:space="preserve">1340 </w:t>
      </w:r>
    </w:p>
    <w:p w14:paraId="44766F98" w14:textId="26618054" w:rsidR="00DA460D" w:rsidRPr="00D647EA" w:rsidRDefault="006F11DE" w:rsidP="00A10802">
      <w:pPr>
        <w:wordWrap/>
        <w:spacing w:after="0" w:line="360" w:lineRule="auto"/>
        <w:rPr>
          <w:rFonts w:ascii="Book Antiqua" w:eastAsia="SimSun" w:hAnsi="Book Antiqua" w:cs="Times New Roman"/>
          <w:sz w:val="24"/>
          <w:szCs w:val="24"/>
          <w:lang w:eastAsia="zh-CN"/>
        </w:rPr>
      </w:pPr>
      <w:r w:rsidRPr="00D647EA">
        <w:rPr>
          <w:rFonts w:ascii="Book Antiqua" w:hAnsi="Book Antiqua" w:cs="Times New Roman"/>
          <w:b/>
          <w:sz w:val="24"/>
          <w:szCs w:val="24"/>
        </w:rPr>
        <w:t>Fax</w:t>
      </w:r>
      <w:r w:rsidR="002E757F" w:rsidRPr="00D647EA">
        <w:rPr>
          <w:rFonts w:ascii="Book Antiqua" w:hAnsi="Book Antiqua" w:cs="Times New Roman"/>
          <w:sz w:val="24"/>
          <w:szCs w:val="24"/>
        </w:rPr>
        <w:t>: +82-2-950</w:t>
      </w:r>
      <w:r w:rsidRPr="00D647EA">
        <w:rPr>
          <w:rFonts w:ascii="Book Antiqua" w:hAnsi="Book Antiqua" w:cs="Times New Roman"/>
          <w:sz w:val="24"/>
          <w:szCs w:val="24"/>
        </w:rPr>
        <w:t>1955</w:t>
      </w:r>
    </w:p>
    <w:p w14:paraId="4E679373" w14:textId="4C430263" w:rsidR="00DA460D" w:rsidRPr="00D647EA" w:rsidRDefault="00DA460D" w:rsidP="00A10802">
      <w:pPr>
        <w:wordWrap/>
        <w:spacing w:after="0" w:line="360" w:lineRule="auto"/>
        <w:rPr>
          <w:rFonts w:ascii="Book Antiqua" w:eastAsia="SimSun" w:hAnsi="Book Antiqua"/>
          <w:color w:val="000000"/>
          <w:sz w:val="24"/>
          <w:szCs w:val="24"/>
          <w:lang w:eastAsia="zh-CN"/>
        </w:rPr>
      </w:pPr>
      <w:bookmarkStart w:id="3" w:name="OLE_LINK260"/>
      <w:bookmarkStart w:id="4" w:name="OLE_LINK262"/>
      <w:r w:rsidRPr="00D647EA">
        <w:rPr>
          <w:rFonts w:ascii="Book Antiqua" w:eastAsia="SimSun" w:hAnsi="Book Antiqua"/>
          <w:b/>
          <w:color w:val="000000"/>
          <w:sz w:val="24"/>
          <w:szCs w:val="24"/>
          <w:lang w:eastAsia="zh-CN"/>
        </w:rPr>
        <w:t xml:space="preserve"> </w:t>
      </w:r>
      <w:bookmarkEnd w:id="3"/>
      <w:bookmarkEnd w:id="4"/>
    </w:p>
    <w:p w14:paraId="76908BF9" w14:textId="344E2863" w:rsidR="00DA460D" w:rsidRPr="00D647EA" w:rsidRDefault="00DA460D" w:rsidP="00A10802">
      <w:pPr>
        <w:wordWrap/>
        <w:spacing w:after="0" w:line="360" w:lineRule="auto"/>
        <w:rPr>
          <w:rFonts w:ascii="Book Antiqua" w:eastAsia="SimSun" w:hAnsi="Book Antiqua"/>
          <w:b/>
          <w:sz w:val="24"/>
          <w:szCs w:val="24"/>
          <w:lang w:eastAsia="zh-CN"/>
        </w:rPr>
      </w:pPr>
      <w:bookmarkStart w:id="5" w:name="OLE_LINK476"/>
      <w:bookmarkStart w:id="6" w:name="OLE_LINK477"/>
      <w:bookmarkStart w:id="7" w:name="OLE_LINK117"/>
      <w:bookmarkStart w:id="8" w:name="OLE_LINK528"/>
      <w:bookmarkStart w:id="9" w:name="OLE_LINK557"/>
      <w:r w:rsidRPr="00D647EA">
        <w:rPr>
          <w:rFonts w:ascii="Book Antiqua" w:hAnsi="Book Antiqua"/>
          <w:b/>
          <w:sz w:val="24"/>
          <w:szCs w:val="24"/>
        </w:rPr>
        <w:t>Received:</w:t>
      </w:r>
      <w:r w:rsidR="007A1064" w:rsidRPr="00D647EA">
        <w:rPr>
          <w:rFonts w:ascii="Book Antiqua" w:eastAsia="SimSun" w:hAnsi="Book Antiqua" w:hint="eastAsia"/>
          <w:b/>
          <w:sz w:val="24"/>
          <w:szCs w:val="24"/>
          <w:lang w:eastAsia="zh-CN"/>
        </w:rPr>
        <w:t xml:space="preserve"> </w:t>
      </w:r>
      <w:r w:rsidR="007A1064" w:rsidRPr="00D647EA">
        <w:rPr>
          <w:rFonts w:ascii="Book Antiqua" w:eastAsia="SimSun" w:hAnsi="Book Antiqua"/>
          <w:sz w:val="24"/>
          <w:szCs w:val="24"/>
          <w:lang w:eastAsia="zh-CN"/>
        </w:rPr>
        <w:t>January</w:t>
      </w:r>
      <w:r w:rsidR="007A1064" w:rsidRPr="00D647EA">
        <w:rPr>
          <w:rFonts w:ascii="Book Antiqua" w:eastAsia="SimSun" w:hAnsi="Book Antiqua" w:hint="eastAsia"/>
          <w:sz w:val="24"/>
          <w:szCs w:val="24"/>
          <w:lang w:eastAsia="zh-CN"/>
        </w:rPr>
        <w:t xml:space="preserve"> 28, 2017</w:t>
      </w:r>
    </w:p>
    <w:p w14:paraId="2256D090" w14:textId="35702DAE" w:rsidR="00DA460D" w:rsidRPr="00D647EA" w:rsidRDefault="00DA460D" w:rsidP="00A10802">
      <w:pPr>
        <w:wordWrap/>
        <w:spacing w:after="0" w:line="360" w:lineRule="auto"/>
        <w:rPr>
          <w:rFonts w:ascii="Book Antiqua" w:eastAsia="SimSun" w:hAnsi="Book Antiqua"/>
          <w:sz w:val="24"/>
          <w:szCs w:val="24"/>
          <w:lang w:eastAsia="zh-CN"/>
        </w:rPr>
      </w:pPr>
      <w:r w:rsidRPr="00D647EA">
        <w:rPr>
          <w:rFonts w:ascii="Book Antiqua" w:hAnsi="Book Antiqua"/>
          <w:b/>
          <w:sz w:val="24"/>
          <w:szCs w:val="24"/>
        </w:rPr>
        <w:t>Peer-review started:</w:t>
      </w:r>
      <w:r w:rsidR="007A1064" w:rsidRPr="00D647EA">
        <w:rPr>
          <w:rFonts w:ascii="Book Antiqua" w:eastAsia="SimSun" w:hAnsi="Book Antiqua" w:hint="eastAsia"/>
          <w:sz w:val="24"/>
          <w:szCs w:val="24"/>
          <w:lang w:eastAsia="zh-CN"/>
        </w:rPr>
        <w:t xml:space="preserve"> February 8, 2017</w:t>
      </w:r>
    </w:p>
    <w:p w14:paraId="778BD696" w14:textId="2B9540FE" w:rsidR="00DA460D" w:rsidRPr="00D647EA" w:rsidRDefault="00DA460D" w:rsidP="00A10802">
      <w:pPr>
        <w:wordWrap/>
        <w:spacing w:after="0" w:line="360" w:lineRule="auto"/>
        <w:rPr>
          <w:rFonts w:ascii="Book Antiqua" w:eastAsia="SimSun" w:hAnsi="Book Antiqua"/>
          <w:b/>
          <w:sz w:val="24"/>
          <w:szCs w:val="24"/>
          <w:lang w:eastAsia="zh-CN"/>
        </w:rPr>
      </w:pPr>
      <w:r w:rsidRPr="00D647EA">
        <w:rPr>
          <w:rFonts w:ascii="Book Antiqua" w:hAnsi="Book Antiqua"/>
          <w:b/>
          <w:sz w:val="24"/>
          <w:szCs w:val="24"/>
        </w:rPr>
        <w:t>First decision:</w:t>
      </w:r>
      <w:r w:rsidR="007A1064" w:rsidRPr="00D647EA">
        <w:rPr>
          <w:rFonts w:ascii="Book Antiqua" w:eastAsia="SimSun" w:hAnsi="Book Antiqua" w:hint="eastAsia"/>
          <w:b/>
          <w:sz w:val="24"/>
          <w:szCs w:val="24"/>
          <w:lang w:eastAsia="zh-CN"/>
        </w:rPr>
        <w:t xml:space="preserve"> </w:t>
      </w:r>
      <w:r w:rsidR="007A1064" w:rsidRPr="00D647EA">
        <w:rPr>
          <w:rFonts w:ascii="Book Antiqua" w:eastAsia="SimSun" w:hAnsi="Book Antiqua" w:hint="eastAsia"/>
          <w:sz w:val="24"/>
          <w:szCs w:val="24"/>
          <w:lang w:eastAsia="zh-CN"/>
        </w:rPr>
        <w:t>March 3, 2017</w:t>
      </w:r>
    </w:p>
    <w:p w14:paraId="4AB43420" w14:textId="274CE68B" w:rsidR="00DA460D" w:rsidRPr="00D647EA" w:rsidRDefault="00DA460D" w:rsidP="00A10802">
      <w:pPr>
        <w:wordWrap/>
        <w:spacing w:after="0" w:line="360" w:lineRule="auto"/>
        <w:rPr>
          <w:rFonts w:ascii="Book Antiqua" w:hAnsi="Book Antiqua"/>
          <w:b/>
          <w:sz w:val="24"/>
          <w:szCs w:val="24"/>
        </w:rPr>
      </w:pPr>
      <w:r w:rsidRPr="00D647EA">
        <w:rPr>
          <w:rFonts w:ascii="Book Antiqua" w:hAnsi="Book Antiqua"/>
          <w:b/>
          <w:sz w:val="24"/>
          <w:szCs w:val="24"/>
        </w:rPr>
        <w:t>Revised:</w:t>
      </w:r>
      <w:r w:rsidR="007A1064" w:rsidRPr="00D647EA">
        <w:rPr>
          <w:rFonts w:ascii="Book Antiqua" w:eastAsia="SimSun" w:hAnsi="Book Antiqua" w:hint="eastAsia"/>
          <w:sz w:val="24"/>
          <w:szCs w:val="24"/>
          <w:lang w:eastAsia="zh-CN"/>
        </w:rPr>
        <w:t xml:space="preserve"> March 20, 2017</w:t>
      </w:r>
    </w:p>
    <w:p w14:paraId="7E407E39" w14:textId="17E1912B" w:rsidR="00DA460D" w:rsidRPr="00857363" w:rsidRDefault="00DA460D" w:rsidP="00857363">
      <w:pPr>
        <w:spacing w:line="360" w:lineRule="auto"/>
        <w:rPr>
          <w:rFonts w:ascii="Book Antiqua" w:hAnsi="Book Antiqua"/>
          <w:color w:val="000000"/>
          <w:sz w:val="24"/>
        </w:rPr>
      </w:pPr>
      <w:r w:rsidRPr="00D647EA">
        <w:rPr>
          <w:rFonts w:ascii="Book Antiqua" w:hAnsi="Book Antiqua"/>
          <w:b/>
          <w:sz w:val="24"/>
          <w:szCs w:val="24"/>
        </w:rPr>
        <w:t>Accepted:</w:t>
      </w:r>
      <w:bookmarkStart w:id="10" w:name="OLE_LINK118"/>
      <w:r w:rsidR="00857363" w:rsidRPr="00857363">
        <w:rPr>
          <w:rFonts w:ascii="Book Antiqua" w:hAnsi="Book Antiqua"/>
          <w:color w:val="000000"/>
          <w:sz w:val="24"/>
        </w:rPr>
        <w:t xml:space="preserve"> </w:t>
      </w:r>
      <w:r w:rsidR="00857363">
        <w:rPr>
          <w:rFonts w:ascii="Book Antiqua" w:hAnsi="Book Antiqua"/>
          <w:color w:val="000000"/>
          <w:sz w:val="24"/>
        </w:rPr>
        <w:t>May 4, 2017</w:t>
      </w:r>
      <w:bookmarkStart w:id="11" w:name="_GoBack"/>
      <w:bookmarkEnd w:id="10"/>
      <w:bookmarkEnd w:id="11"/>
      <w:r w:rsidRPr="00D647EA">
        <w:rPr>
          <w:rFonts w:ascii="Book Antiqua" w:hAnsi="Book Antiqua"/>
          <w:b/>
          <w:sz w:val="24"/>
          <w:szCs w:val="24"/>
        </w:rPr>
        <w:t xml:space="preserve">  </w:t>
      </w:r>
    </w:p>
    <w:p w14:paraId="0B373F4E" w14:textId="77777777" w:rsidR="00DA460D" w:rsidRPr="00D647EA" w:rsidRDefault="00DA460D" w:rsidP="00A10802">
      <w:pPr>
        <w:wordWrap/>
        <w:spacing w:after="0" w:line="360" w:lineRule="auto"/>
        <w:rPr>
          <w:rFonts w:ascii="Book Antiqua" w:hAnsi="Book Antiqua"/>
          <w:b/>
          <w:sz w:val="24"/>
          <w:szCs w:val="24"/>
        </w:rPr>
      </w:pPr>
      <w:r w:rsidRPr="00D647EA">
        <w:rPr>
          <w:rFonts w:ascii="Book Antiqua" w:hAnsi="Book Antiqua"/>
          <w:b/>
          <w:sz w:val="24"/>
          <w:szCs w:val="24"/>
        </w:rPr>
        <w:t>Article in press:</w:t>
      </w:r>
    </w:p>
    <w:p w14:paraId="61844AB5" w14:textId="77777777" w:rsidR="00DA460D" w:rsidRPr="00D647EA" w:rsidRDefault="00DA460D" w:rsidP="00A10802">
      <w:pPr>
        <w:wordWrap/>
        <w:spacing w:after="0" w:line="360" w:lineRule="auto"/>
        <w:rPr>
          <w:rFonts w:ascii="Book Antiqua" w:hAnsi="Book Antiqua"/>
          <w:b/>
          <w:sz w:val="24"/>
          <w:szCs w:val="24"/>
        </w:rPr>
      </w:pPr>
      <w:r w:rsidRPr="00D647EA">
        <w:rPr>
          <w:rFonts w:ascii="Book Antiqua" w:hAnsi="Book Antiqua"/>
          <w:b/>
          <w:sz w:val="24"/>
          <w:szCs w:val="24"/>
        </w:rPr>
        <w:t>Published online:</w:t>
      </w:r>
    </w:p>
    <w:bookmarkEnd w:id="5"/>
    <w:bookmarkEnd w:id="6"/>
    <w:bookmarkEnd w:id="7"/>
    <w:bookmarkEnd w:id="8"/>
    <w:bookmarkEnd w:id="9"/>
    <w:p w14:paraId="373A8D28" w14:textId="0EA3F855" w:rsidR="006F11DE" w:rsidRPr="00D647EA" w:rsidRDefault="006F11DE" w:rsidP="00A10802">
      <w:pPr>
        <w:wordWrap/>
        <w:spacing w:after="0" w:line="360" w:lineRule="auto"/>
        <w:rPr>
          <w:rFonts w:ascii="Book Antiqua" w:hAnsi="Book Antiqua" w:cs="Times New Roman"/>
          <w:sz w:val="24"/>
          <w:szCs w:val="24"/>
        </w:rPr>
      </w:pPr>
      <w:r w:rsidRPr="00D647EA">
        <w:rPr>
          <w:rFonts w:ascii="Book Antiqua" w:hAnsi="Book Antiqua" w:cs="Times New Roman"/>
          <w:sz w:val="24"/>
          <w:szCs w:val="24"/>
        </w:rPr>
        <w:br w:type="page"/>
      </w:r>
    </w:p>
    <w:p w14:paraId="4B592560" w14:textId="6F7B3CC6" w:rsidR="003962FA" w:rsidRPr="00D647EA" w:rsidRDefault="003962FA" w:rsidP="00A10802">
      <w:pPr>
        <w:wordWrap/>
        <w:spacing w:after="0" w:line="360" w:lineRule="auto"/>
        <w:rPr>
          <w:rFonts w:ascii="Book Antiqua" w:hAnsi="Book Antiqua" w:cs="Arial"/>
          <w:b/>
          <w:sz w:val="24"/>
          <w:szCs w:val="24"/>
        </w:rPr>
      </w:pPr>
      <w:r w:rsidRPr="00D647EA">
        <w:rPr>
          <w:rFonts w:ascii="Book Antiqua" w:hAnsi="Book Antiqua" w:cs="Arial"/>
          <w:b/>
          <w:sz w:val="24"/>
          <w:szCs w:val="24"/>
        </w:rPr>
        <w:lastRenderedPageBreak/>
        <w:t>Abstract</w:t>
      </w:r>
      <w:r w:rsidR="00AC6FB4" w:rsidRPr="00D647EA">
        <w:rPr>
          <w:rFonts w:ascii="Book Antiqua" w:hAnsi="Book Antiqua" w:cs="Arial"/>
          <w:b/>
          <w:sz w:val="24"/>
          <w:szCs w:val="24"/>
        </w:rPr>
        <w:t xml:space="preserve"> </w:t>
      </w:r>
    </w:p>
    <w:p w14:paraId="2FE36946" w14:textId="7AD2FA74" w:rsidR="00107845" w:rsidRPr="00D647EA" w:rsidRDefault="00107845" w:rsidP="00A10802">
      <w:pPr>
        <w:wordWrap/>
        <w:spacing w:after="0" w:line="360" w:lineRule="auto"/>
        <w:rPr>
          <w:rFonts w:ascii="Book Antiqua" w:eastAsia="SimSun" w:hAnsi="Book Antiqua" w:cs="Times New Roman"/>
          <w:i/>
          <w:sz w:val="24"/>
          <w:szCs w:val="24"/>
          <w:lang w:eastAsia="zh-CN"/>
        </w:rPr>
      </w:pPr>
      <w:r w:rsidRPr="00D647EA">
        <w:rPr>
          <w:rFonts w:ascii="Book Antiqua" w:hAnsi="Book Antiqua" w:cs="Times New Roman"/>
          <w:b/>
          <w:i/>
          <w:sz w:val="24"/>
          <w:szCs w:val="24"/>
        </w:rPr>
        <w:t>AIM</w:t>
      </w:r>
    </w:p>
    <w:p w14:paraId="4B592562" w14:textId="424A6125" w:rsidR="009C6D0E" w:rsidRPr="00D647EA" w:rsidRDefault="007A1064" w:rsidP="00A10802">
      <w:pPr>
        <w:wordWrap/>
        <w:spacing w:after="0" w:line="360" w:lineRule="auto"/>
        <w:rPr>
          <w:rFonts w:ascii="Book Antiqua" w:hAnsi="Book Antiqua" w:cs="Times New Roman"/>
          <w:sz w:val="24"/>
          <w:szCs w:val="24"/>
        </w:rPr>
      </w:pPr>
      <w:r w:rsidRPr="00D647EA">
        <w:rPr>
          <w:rFonts w:ascii="Book Antiqua" w:eastAsia="SimSun" w:hAnsi="Book Antiqua" w:cs="Times New Roman" w:hint="eastAsia"/>
          <w:sz w:val="24"/>
          <w:szCs w:val="24"/>
          <w:lang w:eastAsia="zh-CN"/>
        </w:rPr>
        <w:t xml:space="preserve">To </w:t>
      </w:r>
      <w:r w:rsidR="009C6D0E" w:rsidRPr="00D647EA">
        <w:rPr>
          <w:rFonts w:ascii="Book Antiqua" w:hAnsi="Book Antiqua" w:cs="Times New Roman"/>
          <w:sz w:val="24"/>
          <w:szCs w:val="24"/>
        </w:rPr>
        <w:t>investigate</w:t>
      </w:r>
      <w:r w:rsidR="00FE2A83" w:rsidRPr="00D647EA">
        <w:rPr>
          <w:rFonts w:ascii="Book Antiqua" w:hAnsi="Book Antiqua" w:cs="Times New Roman"/>
          <w:sz w:val="24"/>
          <w:szCs w:val="24"/>
        </w:rPr>
        <w:t>d</w:t>
      </w:r>
      <w:r w:rsidR="009C6D0E" w:rsidRPr="00D647EA">
        <w:rPr>
          <w:rFonts w:ascii="Book Antiqua" w:hAnsi="Book Antiqua" w:cs="Times New Roman"/>
          <w:sz w:val="24"/>
          <w:szCs w:val="24"/>
        </w:rPr>
        <w:t xml:space="preserve"> the prognostic value of the </w:t>
      </w:r>
      <w:r w:rsidR="00447FFC" w:rsidRPr="00D647EA">
        <w:rPr>
          <w:rFonts w:ascii="Book Antiqua" w:hAnsi="Book Antiqua" w:cs="Times New Roman"/>
          <w:sz w:val="24"/>
          <w:szCs w:val="24"/>
        </w:rPr>
        <w:t>neutrophil-lymphocyte ratio (</w:t>
      </w:r>
      <w:r w:rsidR="009C6D0E" w:rsidRPr="00D647EA">
        <w:rPr>
          <w:rFonts w:ascii="Book Antiqua" w:hAnsi="Book Antiqua" w:cs="Times New Roman"/>
          <w:sz w:val="24"/>
          <w:szCs w:val="24"/>
        </w:rPr>
        <w:t>NLR</w:t>
      </w:r>
      <w:r w:rsidR="00447FFC" w:rsidRPr="00D647EA">
        <w:rPr>
          <w:rFonts w:ascii="Book Antiqua" w:hAnsi="Book Antiqua" w:cs="Times New Roman"/>
          <w:sz w:val="24"/>
          <w:szCs w:val="24"/>
        </w:rPr>
        <w:t>)</w:t>
      </w:r>
      <w:r w:rsidR="009C6D0E" w:rsidRPr="00D647EA">
        <w:rPr>
          <w:rFonts w:ascii="Book Antiqua" w:hAnsi="Book Antiqua" w:cs="Times New Roman"/>
          <w:sz w:val="24"/>
          <w:szCs w:val="24"/>
        </w:rPr>
        <w:t xml:space="preserve"> in patients with acute pancreatitis and determine</w:t>
      </w:r>
      <w:r w:rsidR="00447FFC" w:rsidRPr="00D647EA">
        <w:rPr>
          <w:rFonts w:ascii="Book Antiqua" w:hAnsi="Book Antiqua" w:cs="Times New Roman"/>
          <w:sz w:val="24"/>
          <w:szCs w:val="24"/>
        </w:rPr>
        <w:t>d</w:t>
      </w:r>
      <w:r w:rsidR="009C6D0E" w:rsidRPr="00D647EA">
        <w:rPr>
          <w:rFonts w:ascii="Book Antiqua" w:hAnsi="Book Antiqua" w:cs="Times New Roman"/>
          <w:sz w:val="24"/>
          <w:szCs w:val="24"/>
        </w:rPr>
        <w:t xml:space="preserve"> an optimal cut-off value for the prediction of adverse outcomes </w:t>
      </w:r>
      <w:r w:rsidR="00D83111" w:rsidRPr="00D647EA">
        <w:rPr>
          <w:rFonts w:ascii="Book Antiqua" w:hAnsi="Book Antiqua" w:cs="Times New Roman"/>
          <w:sz w:val="24"/>
          <w:szCs w:val="24"/>
        </w:rPr>
        <w:t xml:space="preserve">in </w:t>
      </w:r>
      <w:r w:rsidR="00FE2A83" w:rsidRPr="00D647EA">
        <w:rPr>
          <w:rFonts w:ascii="Book Antiqua" w:hAnsi="Book Antiqua" w:cs="Times New Roman"/>
          <w:sz w:val="24"/>
          <w:szCs w:val="24"/>
        </w:rPr>
        <w:t>these patients</w:t>
      </w:r>
      <w:r w:rsidR="009C6D0E" w:rsidRPr="00D647EA">
        <w:rPr>
          <w:rFonts w:ascii="Book Antiqua" w:hAnsi="Book Antiqua" w:cs="Times New Roman"/>
          <w:sz w:val="24"/>
          <w:szCs w:val="24"/>
        </w:rPr>
        <w:t>.</w:t>
      </w:r>
    </w:p>
    <w:p w14:paraId="1D25A20D" w14:textId="77777777" w:rsidR="00AC6FB4" w:rsidRPr="00D647EA" w:rsidRDefault="00AC6FB4" w:rsidP="00A10802">
      <w:pPr>
        <w:wordWrap/>
        <w:spacing w:after="0" w:line="360" w:lineRule="auto"/>
        <w:rPr>
          <w:rFonts w:ascii="Book Antiqua" w:hAnsi="Book Antiqua" w:cs="Times New Roman"/>
          <w:sz w:val="24"/>
          <w:szCs w:val="24"/>
        </w:rPr>
      </w:pPr>
    </w:p>
    <w:p w14:paraId="3A40B9F8" w14:textId="77777777" w:rsidR="00107845" w:rsidRPr="00D647EA" w:rsidRDefault="006671D7" w:rsidP="00A10802">
      <w:pPr>
        <w:wordWrap/>
        <w:spacing w:after="0" w:line="360" w:lineRule="auto"/>
        <w:rPr>
          <w:rFonts w:ascii="Book Antiqua" w:eastAsia="SimSun" w:hAnsi="Book Antiqua" w:cs="Times New Roman"/>
          <w:i/>
          <w:sz w:val="24"/>
          <w:szCs w:val="24"/>
          <w:lang w:eastAsia="zh-CN"/>
        </w:rPr>
      </w:pPr>
      <w:r w:rsidRPr="00D647EA">
        <w:rPr>
          <w:rFonts w:ascii="Book Antiqua" w:hAnsi="Book Antiqua" w:cs="Times New Roman"/>
          <w:b/>
          <w:i/>
          <w:sz w:val="24"/>
          <w:szCs w:val="24"/>
        </w:rPr>
        <w:t>M</w:t>
      </w:r>
      <w:r w:rsidR="00AC6FB4" w:rsidRPr="00D647EA">
        <w:rPr>
          <w:rFonts w:ascii="Book Antiqua" w:hAnsi="Book Antiqua" w:cs="Times New Roman"/>
          <w:b/>
          <w:i/>
          <w:sz w:val="24"/>
          <w:szCs w:val="24"/>
        </w:rPr>
        <w:t>ETHODS</w:t>
      </w:r>
    </w:p>
    <w:p w14:paraId="4B592563" w14:textId="6AF9C82C" w:rsidR="009C6D0E" w:rsidRPr="00D647EA" w:rsidRDefault="009C6D0E" w:rsidP="00A10802">
      <w:pPr>
        <w:wordWrap/>
        <w:spacing w:after="0" w:line="360" w:lineRule="auto"/>
        <w:rPr>
          <w:rFonts w:ascii="Book Antiqua" w:hAnsi="Book Antiqua" w:cs="Times New Roman"/>
          <w:sz w:val="24"/>
          <w:szCs w:val="24"/>
        </w:rPr>
      </w:pPr>
      <w:r w:rsidRPr="00D647EA">
        <w:rPr>
          <w:rFonts w:ascii="Book Antiqua" w:hAnsi="Book Antiqua" w:cs="Times New Roman"/>
          <w:sz w:val="24"/>
          <w:szCs w:val="24"/>
        </w:rPr>
        <w:t xml:space="preserve">We retrospectively analyzed 490 patients with acute pancreatitis diagnosed between March 2007 and December 2012. NLRs were calculated at admission and 24, 48, and 72 </w:t>
      </w:r>
      <w:r w:rsidR="00A10802">
        <w:rPr>
          <w:rFonts w:ascii="Book Antiqua" w:eastAsia="SimSun" w:hAnsi="Book Antiqua" w:cs="Times New Roman" w:hint="eastAsia"/>
          <w:sz w:val="24"/>
          <w:szCs w:val="24"/>
          <w:lang w:eastAsia="zh-CN"/>
        </w:rPr>
        <w:t>h</w:t>
      </w:r>
      <w:r w:rsidRPr="00D647EA">
        <w:rPr>
          <w:rFonts w:ascii="Book Antiqua" w:hAnsi="Book Antiqua" w:cs="Times New Roman"/>
          <w:sz w:val="24"/>
          <w:szCs w:val="24"/>
        </w:rPr>
        <w:t xml:space="preserve"> after admission. Patients were group</w:t>
      </w:r>
      <w:r w:rsidR="00FE2A83" w:rsidRPr="00D647EA">
        <w:rPr>
          <w:rFonts w:ascii="Book Antiqua" w:hAnsi="Book Antiqua" w:cs="Times New Roman"/>
          <w:sz w:val="24"/>
          <w:szCs w:val="24"/>
        </w:rPr>
        <w:t>ed</w:t>
      </w:r>
      <w:r w:rsidRPr="00D647EA">
        <w:rPr>
          <w:rFonts w:ascii="Book Antiqua" w:hAnsi="Book Antiqua" w:cs="Times New Roman"/>
          <w:sz w:val="24"/>
          <w:szCs w:val="24"/>
        </w:rPr>
        <w:t xml:space="preserve"> according to</w:t>
      </w:r>
      <w:r w:rsidR="00FE2A83" w:rsidRPr="00D647EA">
        <w:rPr>
          <w:rFonts w:ascii="Book Antiqua" w:hAnsi="Book Antiqua" w:cs="Times New Roman"/>
          <w:sz w:val="24"/>
          <w:szCs w:val="24"/>
        </w:rPr>
        <w:t xml:space="preserve"> </w:t>
      </w:r>
      <w:r w:rsidRPr="00D647EA">
        <w:rPr>
          <w:rFonts w:ascii="Book Antiqua" w:hAnsi="Book Antiqua" w:cs="Times New Roman"/>
          <w:sz w:val="24"/>
          <w:szCs w:val="24"/>
        </w:rPr>
        <w:t xml:space="preserve">acute pancreatitis </w:t>
      </w:r>
      <w:r w:rsidR="00FE2A83" w:rsidRPr="00D647EA">
        <w:rPr>
          <w:rFonts w:ascii="Book Antiqua" w:hAnsi="Book Antiqua" w:cs="Times New Roman"/>
          <w:sz w:val="24"/>
          <w:szCs w:val="24"/>
        </w:rPr>
        <w:t xml:space="preserve">severity </w:t>
      </w:r>
      <w:r w:rsidRPr="00D647EA">
        <w:rPr>
          <w:rFonts w:ascii="Book Antiqua" w:hAnsi="Book Antiqua" w:cs="Times New Roman"/>
          <w:sz w:val="24"/>
          <w:szCs w:val="24"/>
        </w:rPr>
        <w:t>and organ failure</w:t>
      </w:r>
      <w:r w:rsidR="00FE2A83" w:rsidRPr="00D647EA">
        <w:rPr>
          <w:rFonts w:ascii="Book Antiqua" w:hAnsi="Book Antiqua" w:cs="Times New Roman"/>
          <w:sz w:val="24"/>
          <w:szCs w:val="24"/>
        </w:rPr>
        <w:t xml:space="preserve"> occurrence</w:t>
      </w:r>
      <w:r w:rsidRPr="00D647EA">
        <w:rPr>
          <w:rFonts w:ascii="Book Antiqua" w:hAnsi="Book Antiqua" w:cs="Times New Roman"/>
          <w:sz w:val="24"/>
          <w:szCs w:val="24"/>
        </w:rPr>
        <w:t xml:space="preserve">, and a comparative analysis was performed to </w:t>
      </w:r>
      <w:r w:rsidR="00FE2A83" w:rsidRPr="00D647EA">
        <w:rPr>
          <w:rFonts w:ascii="Book Antiqua" w:hAnsi="Book Antiqua" w:cs="Times New Roman"/>
          <w:sz w:val="24"/>
          <w:szCs w:val="24"/>
        </w:rPr>
        <w:t>compare</w:t>
      </w:r>
      <w:r w:rsidRPr="00D647EA">
        <w:rPr>
          <w:rFonts w:ascii="Book Antiqua" w:hAnsi="Book Antiqua" w:cs="Times New Roman"/>
          <w:sz w:val="24"/>
          <w:szCs w:val="24"/>
        </w:rPr>
        <w:t xml:space="preserve"> the NLR between groups. </w:t>
      </w:r>
    </w:p>
    <w:p w14:paraId="0BA3E931" w14:textId="77777777" w:rsidR="00AC6FB4" w:rsidRPr="00D647EA" w:rsidRDefault="00AC6FB4" w:rsidP="00A10802">
      <w:pPr>
        <w:wordWrap/>
        <w:spacing w:after="0" w:line="360" w:lineRule="auto"/>
        <w:rPr>
          <w:rFonts w:ascii="Book Antiqua" w:hAnsi="Book Antiqua" w:cs="Times New Roman"/>
          <w:i/>
          <w:sz w:val="24"/>
          <w:szCs w:val="24"/>
        </w:rPr>
      </w:pPr>
    </w:p>
    <w:p w14:paraId="1F2928A4" w14:textId="77777777" w:rsidR="00107845" w:rsidRPr="00D647EA" w:rsidRDefault="006671D7" w:rsidP="00A10802">
      <w:pPr>
        <w:wordWrap/>
        <w:spacing w:after="0" w:line="360" w:lineRule="auto"/>
        <w:rPr>
          <w:rFonts w:ascii="Book Antiqua" w:eastAsia="SimSun" w:hAnsi="Book Antiqua" w:cs="Times New Roman"/>
          <w:b/>
          <w:i/>
          <w:sz w:val="24"/>
          <w:szCs w:val="24"/>
          <w:lang w:eastAsia="zh-CN"/>
        </w:rPr>
      </w:pPr>
      <w:r w:rsidRPr="00D647EA">
        <w:rPr>
          <w:rFonts w:ascii="Book Antiqua" w:hAnsi="Book Antiqua" w:cs="Times New Roman"/>
          <w:b/>
          <w:i/>
          <w:sz w:val="24"/>
          <w:szCs w:val="24"/>
        </w:rPr>
        <w:t>R</w:t>
      </w:r>
      <w:r w:rsidR="00AC6FB4" w:rsidRPr="00D647EA">
        <w:rPr>
          <w:rFonts w:ascii="Book Antiqua" w:hAnsi="Book Antiqua" w:cs="Times New Roman"/>
          <w:b/>
          <w:i/>
          <w:sz w:val="24"/>
          <w:szCs w:val="24"/>
        </w:rPr>
        <w:t>ESULTS</w:t>
      </w:r>
    </w:p>
    <w:p w14:paraId="4B592564" w14:textId="1CF28FED" w:rsidR="009C6D0E" w:rsidRPr="00D647EA" w:rsidRDefault="009C6D0E" w:rsidP="00A10802">
      <w:pPr>
        <w:wordWrap/>
        <w:spacing w:after="0" w:line="360" w:lineRule="auto"/>
        <w:rPr>
          <w:rFonts w:ascii="Book Antiqua" w:hAnsi="Book Antiqua" w:cs="Times New Roman"/>
          <w:sz w:val="24"/>
          <w:szCs w:val="24"/>
        </w:rPr>
      </w:pPr>
      <w:r w:rsidRPr="00D647EA">
        <w:rPr>
          <w:rFonts w:ascii="Book Antiqua" w:hAnsi="Book Antiqua" w:cs="Times New Roman"/>
          <w:sz w:val="24"/>
          <w:szCs w:val="24"/>
        </w:rPr>
        <w:t xml:space="preserve">Among the 490 patients, 70 </w:t>
      </w:r>
      <w:r w:rsidR="00FE2A83" w:rsidRPr="00D647EA">
        <w:rPr>
          <w:rFonts w:ascii="Book Antiqua" w:hAnsi="Book Antiqua" w:cs="Times New Roman"/>
          <w:sz w:val="24"/>
          <w:szCs w:val="24"/>
        </w:rPr>
        <w:t>had</w:t>
      </w:r>
      <w:r w:rsidRPr="00D647EA">
        <w:rPr>
          <w:rFonts w:ascii="Book Antiqua" w:hAnsi="Book Antiqua" w:cs="Times New Roman"/>
          <w:sz w:val="24"/>
          <w:szCs w:val="24"/>
        </w:rPr>
        <w:t xml:space="preserve"> severe acute pancreatitis with 31 experiencing organ failure. The severe acute pancreatitis group </w:t>
      </w:r>
      <w:r w:rsidR="00FE2A83" w:rsidRPr="00D647EA">
        <w:rPr>
          <w:rFonts w:ascii="Book Antiqua" w:hAnsi="Book Antiqua" w:cs="Times New Roman"/>
          <w:sz w:val="24"/>
          <w:szCs w:val="24"/>
        </w:rPr>
        <w:t xml:space="preserve">had a </w:t>
      </w:r>
      <w:r w:rsidRPr="00D647EA">
        <w:rPr>
          <w:rFonts w:ascii="Book Antiqua" w:hAnsi="Book Antiqua" w:cs="Times New Roman"/>
          <w:sz w:val="24"/>
          <w:szCs w:val="24"/>
        </w:rPr>
        <w:t xml:space="preserve">significantly higher </w:t>
      </w:r>
      <w:r w:rsidR="00FE2A83" w:rsidRPr="00D647EA">
        <w:rPr>
          <w:rFonts w:ascii="Book Antiqua" w:hAnsi="Book Antiqua" w:cs="Times New Roman"/>
          <w:sz w:val="24"/>
          <w:szCs w:val="24"/>
        </w:rPr>
        <w:t xml:space="preserve">NLR </w:t>
      </w:r>
      <w:r w:rsidRPr="00D647EA">
        <w:rPr>
          <w:rFonts w:ascii="Book Antiqua" w:hAnsi="Book Antiqua" w:cs="Times New Roman"/>
          <w:sz w:val="24"/>
          <w:szCs w:val="24"/>
        </w:rPr>
        <w:t xml:space="preserve">than the mild acute pancreatitis group on all 4 </w:t>
      </w:r>
      <w:r w:rsidR="00107845" w:rsidRPr="00D647EA">
        <w:rPr>
          <w:rFonts w:ascii="Book Antiqua" w:eastAsia="SimSun" w:hAnsi="Book Antiqua" w:cs="Times New Roman" w:hint="eastAsia"/>
          <w:sz w:val="24"/>
          <w:szCs w:val="24"/>
          <w:lang w:eastAsia="zh-CN"/>
        </w:rPr>
        <w:t>d</w:t>
      </w:r>
      <w:r w:rsidRPr="00D647EA">
        <w:rPr>
          <w:rFonts w:ascii="Book Antiqua" w:hAnsi="Book Antiqua" w:cs="Times New Roman"/>
          <w:sz w:val="24"/>
          <w:szCs w:val="24"/>
        </w:rPr>
        <w:t xml:space="preserve"> (median, 6.14, 6.71, 5.70, and 4.00 </w:t>
      </w:r>
      <w:r w:rsidRPr="00D647EA">
        <w:rPr>
          <w:rFonts w:ascii="Book Antiqua" w:hAnsi="Book Antiqua" w:cs="Times New Roman"/>
          <w:i/>
          <w:sz w:val="24"/>
          <w:szCs w:val="24"/>
        </w:rPr>
        <w:t>vs</w:t>
      </w:r>
      <w:r w:rsidR="00107845" w:rsidRPr="00D647EA">
        <w:rPr>
          <w:rFonts w:ascii="Book Antiqua" w:eastAsia="SimSun" w:hAnsi="Book Antiqua" w:cs="Times New Roman" w:hint="eastAsia"/>
          <w:sz w:val="24"/>
          <w:szCs w:val="24"/>
          <w:lang w:eastAsia="zh-CN"/>
        </w:rPr>
        <w:t xml:space="preserve"> </w:t>
      </w:r>
      <w:r w:rsidRPr="00D647EA">
        <w:rPr>
          <w:rFonts w:ascii="Book Antiqua" w:hAnsi="Book Antiqua" w:cs="Times New Roman"/>
          <w:sz w:val="24"/>
          <w:szCs w:val="24"/>
        </w:rPr>
        <w:t xml:space="preserve">4.74, 4.47, 3.20, and 3.30, respectively, </w:t>
      </w:r>
      <w:r w:rsidRPr="00D647EA">
        <w:rPr>
          <w:rFonts w:ascii="Book Antiqua" w:hAnsi="Book Antiqua" w:cs="Times New Roman"/>
          <w:i/>
          <w:sz w:val="24"/>
          <w:szCs w:val="24"/>
        </w:rPr>
        <w:t>P</w:t>
      </w:r>
      <w:r w:rsidR="00107845" w:rsidRPr="00D647EA">
        <w:rPr>
          <w:rFonts w:ascii="Book Antiqua" w:eastAsia="SimSun" w:hAnsi="Book Antiqua" w:cs="Times New Roman" w:hint="eastAsia"/>
          <w:sz w:val="24"/>
          <w:szCs w:val="24"/>
          <w:lang w:eastAsia="zh-CN"/>
        </w:rPr>
        <w:t xml:space="preserve"> </w:t>
      </w:r>
      <w:r w:rsidRPr="00D647EA">
        <w:rPr>
          <w:rFonts w:ascii="Book Antiqua" w:hAnsi="Book Antiqua" w:cs="Times New Roman"/>
          <w:sz w:val="24"/>
          <w:szCs w:val="24"/>
        </w:rPr>
        <w:t>&lt;</w:t>
      </w:r>
      <w:r w:rsidR="00107845" w:rsidRPr="00D647EA">
        <w:rPr>
          <w:rFonts w:ascii="Book Antiqua" w:eastAsia="SimSun" w:hAnsi="Book Antiqua" w:cs="Times New Roman" w:hint="eastAsia"/>
          <w:sz w:val="24"/>
          <w:szCs w:val="24"/>
          <w:lang w:eastAsia="zh-CN"/>
        </w:rPr>
        <w:t xml:space="preserve"> </w:t>
      </w:r>
      <w:r w:rsidRPr="00D647EA">
        <w:rPr>
          <w:rFonts w:ascii="Book Antiqua" w:hAnsi="Book Antiqua" w:cs="Times New Roman"/>
          <w:sz w:val="24"/>
          <w:szCs w:val="24"/>
        </w:rPr>
        <w:t xml:space="preserve">0.05). The organ failure </w:t>
      </w:r>
      <w:r w:rsidR="00FE2A83" w:rsidRPr="00D647EA">
        <w:rPr>
          <w:rFonts w:ascii="Book Antiqua" w:hAnsi="Book Antiqua" w:cs="Times New Roman"/>
          <w:sz w:val="24"/>
          <w:szCs w:val="24"/>
        </w:rPr>
        <w:t xml:space="preserve">group had a </w:t>
      </w:r>
      <w:r w:rsidRPr="00D647EA">
        <w:rPr>
          <w:rFonts w:ascii="Book Antiqua" w:hAnsi="Book Antiqua" w:cs="Times New Roman"/>
          <w:sz w:val="24"/>
          <w:szCs w:val="24"/>
        </w:rPr>
        <w:t xml:space="preserve">significantly higher </w:t>
      </w:r>
      <w:r w:rsidR="00FE2A83" w:rsidRPr="00D647EA">
        <w:rPr>
          <w:rFonts w:ascii="Book Antiqua" w:hAnsi="Book Antiqua" w:cs="Times New Roman"/>
          <w:sz w:val="24"/>
          <w:szCs w:val="24"/>
        </w:rPr>
        <w:t xml:space="preserve">NLR </w:t>
      </w:r>
      <w:r w:rsidRPr="00D647EA">
        <w:rPr>
          <w:rFonts w:ascii="Book Antiqua" w:hAnsi="Book Antiqua" w:cs="Times New Roman"/>
          <w:sz w:val="24"/>
          <w:szCs w:val="24"/>
        </w:rPr>
        <w:t>than the group without organ failure on all 4 days (median, 7.09, 6.72, 6.27, and 6.24</w:t>
      </w:r>
      <w:r w:rsidR="00107845" w:rsidRPr="00D647EA">
        <w:rPr>
          <w:rFonts w:ascii="Book Antiqua" w:hAnsi="Book Antiqua" w:cs="Times New Roman"/>
          <w:i/>
          <w:sz w:val="24"/>
          <w:szCs w:val="24"/>
        </w:rPr>
        <w:t xml:space="preserve"> vs</w:t>
      </w:r>
      <w:r w:rsidR="00107845" w:rsidRPr="00D647EA">
        <w:rPr>
          <w:rFonts w:ascii="Book Antiqua" w:eastAsia="SimSun" w:hAnsi="Book Antiqua" w:cs="Times New Roman" w:hint="eastAsia"/>
          <w:sz w:val="24"/>
          <w:szCs w:val="24"/>
          <w:lang w:eastAsia="zh-CN"/>
        </w:rPr>
        <w:t xml:space="preserve"> </w:t>
      </w:r>
      <w:r w:rsidRPr="00D647EA">
        <w:rPr>
          <w:rFonts w:ascii="Book Antiqua" w:hAnsi="Book Antiqua" w:cs="Times New Roman"/>
          <w:sz w:val="24"/>
          <w:szCs w:val="24"/>
        </w:rPr>
        <w:t xml:space="preserve">4.85, 4.49, 3.35, and 2.34, respectively, </w:t>
      </w:r>
      <w:r w:rsidR="00107845" w:rsidRPr="00D647EA">
        <w:rPr>
          <w:rFonts w:ascii="Book Antiqua" w:hAnsi="Book Antiqua" w:cs="Times New Roman"/>
          <w:i/>
          <w:sz w:val="24"/>
          <w:szCs w:val="24"/>
        </w:rPr>
        <w:t>P</w:t>
      </w:r>
      <w:r w:rsidR="00107845" w:rsidRPr="00D647EA">
        <w:rPr>
          <w:rFonts w:ascii="Book Antiqua" w:eastAsia="SimSun" w:hAnsi="Book Antiqua" w:cs="Times New Roman" w:hint="eastAsia"/>
          <w:sz w:val="24"/>
          <w:szCs w:val="24"/>
          <w:lang w:eastAsia="zh-CN"/>
        </w:rPr>
        <w:t xml:space="preserve"> </w:t>
      </w:r>
      <w:r w:rsidRPr="00D647EA">
        <w:rPr>
          <w:rFonts w:ascii="Book Antiqua" w:hAnsi="Book Antiqua" w:cs="Times New Roman"/>
          <w:sz w:val="24"/>
          <w:szCs w:val="24"/>
        </w:rPr>
        <w:t>&lt;</w:t>
      </w:r>
      <w:r w:rsidR="00107845" w:rsidRPr="00D647EA">
        <w:rPr>
          <w:rFonts w:ascii="Book Antiqua" w:eastAsia="SimSun" w:hAnsi="Book Antiqua" w:cs="Times New Roman" w:hint="eastAsia"/>
          <w:sz w:val="24"/>
          <w:szCs w:val="24"/>
          <w:lang w:eastAsia="zh-CN"/>
        </w:rPr>
        <w:t xml:space="preserve"> </w:t>
      </w:r>
      <w:r w:rsidRPr="00D647EA">
        <w:rPr>
          <w:rFonts w:ascii="Book Antiqua" w:hAnsi="Book Antiqua" w:cs="Times New Roman"/>
          <w:sz w:val="24"/>
          <w:szCs w:val="24"/>
        </w:rPr>
        <w:t xml:space="preserve">0.05). The optimal cut-off value </w:t>
      </w:r>
      <w:r w:rsidR="00447FFC" w:rsidRPr="00D647EA">
        <w:rPr>
          <w:rFonts w:ascii="Book Antiqua" w:hAnsi="Book Antiqua" w:cs="Times New Roman"/>
          <w:sz w:val="24"/>
          <w:szCs w:val="24"/>
        </w:rPr>
        <w:t>for</w:t>
      </w:r>
      <w:r w:rsidRPr="00D647EA">
        <w:rPr>
          <w:rFonts w:ascii="Book Antiqua" w:hAnsi="Book Antiqua" w:cs="Times New Roman"/>
          <w:sz w:val="24"/>
          <w:szCs w:val="24"/>
        </w:rPr>
        <w:t xml:space="preserve"> baseline NLR </w:t>
      </w:r>
      <w:r w:rsidR="00447FFC" w:rsidRPr="00D647EA">
        <w:rPr>
          <w:rFonts w:ascii="Book Antiqua" w:hAnsi="Book Antiqua" w:cs="Times New Roman"/>
          <w:sz w:val="24"/>
          <w:szCs w:val="24"/>
        </w:rPr>
        <w:t xml:space="preserve">was </w:t>
      </w:r>
      <w:r w:rsidRPr="00D647EA">
        <w:rPr>
          <w:rFonts w:ascii="Book Antiqua" w:hAnsi="Book Antiqua" w:cs="Times New Roman"/>
          <w:sz w:val="24"/>
          <w:szCs w:val="24"/>
        </w:rPr>
        <w:t xml:space="preserve">4.76 in predicting severity and 4.88 in predicting organ failure in acute pancreatitis. </w:t>
      </w:r>
    </w:p>
    <w:p w14:paraId="5577D166" w14:textId="77777777" w:rsidR="00AC6FB4" w:rsidRPr="00D647EA" w:rsidRDefault="00AC6FB4" w:rsidP="00A10802">
      <w:pPr>
        <w:wordWrap/>
        <w:spacing w:after="0" w:line="360" w:lineRule="auto"/>
        <w:rPr>
          <w:rFonts w:ascii="Book Antiqua" w:hAnsi="Book Antiqua" w:cs="Times New Roman"/>
          <w:sz w:val="24"/>
          <w:szCs w:val="24"/>
        </w:rPr>
      </w:pPr>
    </w:p>
    <w:p w14:paraId="27A74398" w14:textId="77777777" w:rsidR="00107845" w:rsidRPr="00D647EA" w:rsidRDefault="004C7968" w:rsidP="00A10802">
      <w:pPr>
        <w:wordWrap/>
        <w:spacing w:after="0" w:line="360" w:lineRule="auto"/>
        <w:rPr>
          <w:rFonts w:ascii="Book Antiqua" w:eastAsia="SimSun" w:hAnsi="Book Antiqua" w:cs="Times New Roman"/>
          <w:b/>
          <w:i/>
          <w:sz w:val="24"/>
          <w:szCs w:val="24"/>
          <w:lang w:eastAsia="zh-CN"/>
        </w:rPr>
      </w:pPr>
      <w:r w:rsidRPr="00D647EA">
        <w:rPr>
          <w:rFonts w:ascii="Book Antiqua" w:hAnsi="Book Antiqua" w:cs="Times New Roman"/>
          <w:b/>
          <w:i/>
          <w:sz w:val="24"/>
          <w:szCs w:val="24"/>
        </w:rPr>
        <w:t>C</w:t>
      </w:r>
      <w:r w:rsidR="00AC6FB4" w:rsidRPr="00D647EA">
        <w:rPr>
          <w:rFonts w:ascii="Book Antiqua" w:hAnsi="Book Antiqua" w:cs="Times New Roman"/>
          <w:b/>
          <w:i/>
          <w:sz w:val="24"/>
          <w:szCs w:val="24"/>
        </w:rPr>
        <w:t>ONCLUSION</w:t>
      </w:r>
    </w:p>
    <w:p w14:paraId="4B592565" w14:textId="56D8F463" w:rsidR="008A5116" w:rsidRPr="00D647EA" w:rsidRDefault="00B13E56" w:rsidP="00A10802">
      <w:pPr>
        <w:wordWrap/>
        <w:spacing w:after="0" w:line="360" w:lineRule="auto"/>
        <w:rPr>
          <w:rFonts w:ascii="Book Antiqua" w:hAnsi="Book Antiqua" w:cs="Times New Roman"/>
          <w:sz w:val="24"/>
          <w:szCs w:val="24"/>
        </w:rPr>
      </w:pPr>
      <w:r w:rsidRPr="00D647EA">
        <w:rPr>
          <w:rFonts w:ascii="Book Antiqua" w:hAnsi="Book Antiqua" w:cs="Times New Roman"/>
          <w:sz w:val="24"/>
          <w:szCs w:val="24"/>
        </w:rPr>
        <w:t>E</w:t>
      </w:r>
      <w:r w:rsidR="009C6D0E" w:rsidRPr="00D647EA">
        <w:rPr>
          <w:rFonts w:ascii="Book Antiqua" w:hAnsi="Book Antiqua" w:cs="Times New Roman"/>
          <w:sz w:val="24"/>
          <w:szCs w:val="24"/>
        </w:rPr>
        <w:t>levated baseline NLR correlate</w:t>
      </w:r>
      <w:r w:rsidRPr="00D647EA">
        <w:rPr>
          <w:rFonts w:ascii="Book Antiqua" w:hAnsi="Book Antiqua" w:cs="Times New Roman"/>
          <w:sz w:val="24"/>
          <w:szCs w:val="24"/>
        </w:rPr>
        <w:t>s</w:t>
      </w:r>
      <w:r w:rsidR="009C6D0E" w:rsidRPr="00D647EA">
        <w:rPr>
          <w:rFonts w:ascii="Book Antiqua" w:hAnsi="Book Antiqua" w:cs="Times New Roman"/>
          <w:sz w:val="24"/>
          <w:szCs w:val="24"/>
        </w:rPr>
        <w:t xml:space="preserve"> with severe acute pancreatitis and organ failure.</w:t>
      </w:r>
    </w:p>
    <w:p w14:paraId="210AEB75" w14:textId="77777777" w:rsidR="00AC6FB4" w:rsidRPr="00D647EA" w:rsidRDefault="00AC6FB4" w:rsidP="00A10802">
      <w:pPr>
        <w:wordWrap/>
        <w:spacing w:after="0" w:line="360" w:lineRule="auto"/>
        <w:rPr>
          <w:rFonts w:ascii="Book Antiqua" w:hAnsi="Book Antiqua" w:cs="Times New Roman"/>
          <w:sz w:val="24"/>
          <w:szCs w:val="24"/>
        </w:rPr>
      </w:pPr>
    </w:p>
    <w:p w14:paraId="4B592566" w14:textId="2632ECF1" w:rsidR="009C6D0E" w:rsidRPr="00D647EA" w:rsidRDefault="005B652F" w:rsidP="00A10802">
      <w:pPr>
        <w:wordWrap/>
        <w:spacing w:after="0" w:line="360" w:lineRule="auto"/>
        <w:rPr>
          <w:rFonts w:ascii="Book Antiqua" w:eastAsia="SimSun" w:hAnsi="Book Antiqua" w:cs="Times New Roman"/>
          <w:sz w:val="24"/>
          <w:szCs w:val="24"/>
          <w:lang w:eastAsia="zh-CN"/>
        </w:rPr>
      </w:pPr>
      <w:r w:rsidRPr="00D647EA">
        <w:rPr>
          <w:rFonts w:ascii="Book Antiqua" w:hAnsi="Book Antiqua" w:cs="Times New Roman"/>
          <w:b/>
          <w:sz w:val="24"/>
          <w:szCs w:val="24"/>
        </w:rPr>
        <w:t>Key w</w:t>
      </w:r>
      <w:r w:rsidR="006671D7" w:rsidRPr="00D647EA">
        <w:rPr>
          <w:rFonts w:ascii="Book Antiqua" w:hAnsi="Book Antiqua" w:cs="Times New Roman"/>
          <w:b/>
          <w:sz w:val="24"/>
          <w:szCs w:val="24"/>
        </w:rPr>
        <w:t>ords:</w:t>
      </w:r>
      <w:r w:rsidR="006671D7" w:rsidRPr="00D647EA">
        <w:rPr>
          <w:rFonts w:ascii="Book Antiqua" w:hAnsi="Book Antiqua" w:cs="Times New Roman"/>
          <w:sz w:val="24"/>
          <w:szCs w:val="24"/>
        </w:rPr>
        <w:t xml:space="preserve"> </w:t>
      </w:r>
      <w:r w:rsidR="00107845" w:rsidRPr="00D647EA">
        <w:rPr>
          <w:rFonts w:ascii="Book Antiqua" w:hAnsi="Book Antiqua" w:cs="Times New Roman"/>
          <w:sz w:val="24"/>
          <w:szCs w:val="24"/>
        </w:rPr>
        <w:t xml:space="preserve">Acute </w:t>
      </w:r>
      <w:r w:rsidR="009C6D0E" w:rsidRPr="00D647EA">
        <w:rPr>
          <w:rFonts w:ascii="Book Antiqua" w:hAnsi="Book Antiqua" w:cs="Times New Roman"/>
          <w:sz w:val="24"/>
          <w:szCs w:val="24"/>
        </w:rPr>
        <w:t>pancreatitis</w:t>
      </w:r>
      <w:r w:rsidR="00107845" w:rsidRPr="00D647EA">
        <w:rPr>
          <w:rFonts w:ascii="Book Antiqua" w:eastAsia="SimSun" w:hAnsi="Book Antiqua" w:cs="Times New Roman" w:hint="eastAsia"/>
          <w:sz w:val="24"/>
          <w:szCs w:val="24"/>
          <w:lang w:eastAsia="zh-CN"/>
        </w:rPr>
        <w:t>;</w:t>
      </w:r>
      <w:r w:rsidR="009C6D0E" w:rsidRPr="00D647EA">
        <w:rPr>
          <w:rFonts w:ascii="Book Antiqua" w:hAnsi="Book Antiqua" w:cs="Times New Roman"/>
          <w:sz w:val="24"/>
          <w:szCs w:val="24"/>
        </w:rPr>
        <w:t xml:space="preserve"> </w:t>
      </w:r>
      <w:r w:rsidR="00107845" w:rsidRPr="00D647EA">
        <w:rPr>
          <w:rFonts w:ascii="Book Antiqua" w:hAnsi="Book Antiqua" w:cs="Times New Roman"/>
          <w:sz w:val="24"/>
          <w:szCs w:val="24"/>
        </w:rPr>
        <w:t>Neutrophil</w:t>
      </w:r>
      <w:r w:rsidR="009C6D0E" w:rsidRPr="00D647EA">
        <w:rPr>
          <w:rFonts w:ascii="Book Antiqua" w:hAnsi="Book Antiqua" w:cs="Times New Roman"/>
          <w:sz w:val="24"/>
          <w:szCs w:val="24"/>
        </w:rPr>
        <w:t>-lymphocyte ratio</w:t>
      </w:r>
      <w:r w:rsidR="00107845" w:rsidRPr="00D647EA">
        <w:rPr>
          <w:rFonts w:ascii="Book Antiqua" w:eastAsia="SimSun" w:hAnsi="Book Antiqua" w:cs="Times New Roman" w:hint="eastAsia"/>
          <w:sz w:val="24"/>
          <w:szCs w:val="24"/>
          <w:lang w:eastAsia="zh-CN"/>
        </w:rPr>
        <w:t>;</w:t>
      </w:r>
      <w:r w:rsidR="009C6D0E" w:rsidRPr="00D647EA">
        <w:rPr>
          <w:rFonts w:ascii="Book Antiqua" w:hAnsi="Book Antiqua" w:cs="Times New Roman"/>
          <w:sz w:val="24"/>
          <w:szCs w:val="24"/>
        </w:rPr>
        <w:t xml:space="preserve"> </w:t>
      </w:r>
      <w:r w:rsidR="00107845" w:rsidRPr="00D647EA">
        <w:rPr>
          <w:rFonts w:ascii="Book Antiqua" w:hAnsi="Book Antiqua" w:cs="Times New Roman"/>
          <w:sz w:val="24"/>
          <w:szCs w:val="24"/>
        </w:rPr>
        <w:t xml:space="preserve">Organ </w:t>
      </w:r>
      <w:r w:rsidR="006671D7" w:rsidRPr="00D647EA">
        <w:rPr>
          <w:rFonts w:ascii="Book Antiqua" w:hAnsi="Book Antiqua" w:cs="Times New Roman"/>
          <w:sz w:val="24"/>
          <w:szCs w:val="24"/>
        </w:rPr>
        <w:t>failure</w:t>
      </w:r>
      <w:r w:rsidR="00107845" w:rsidRPr="00D647EA">
        <w:rPr>
          <w:rFonts w:ascii="Book Antiqua" w:eastAsia="SimSun" w:hAnsi="Book Antiqua" w:cs="Times New Roman" w:hint="eastAsia"/>
          <w:sz w:val="24"/>
          <w:szCs w:val="24"/>
          <w:lang w:eastAsia="zh-CN"/>
        </w:rPr>
        <w:t xml:space="preserve">; </w:t>
      </w:r>
      <w:r w:rsidR="00107845" w:rsidRPr="00D647EA">
        <w:rPr>
          <w:rFonts w:ascii="Book Antiqua" w:hAnsi="Book Antiqua" w:cs="Times New Roman"/>
          <w:sz w:val="24"/>
          <w:szCs w:val="24"/>
        </w:rPr>
        <w:t xml:space="preserve">Severe </w:t>
      </w:r>
      <w:r w:rsidRPr="00D647EA">
        <w:rPr>
          <w:rFonts w:ascii="Book Antiqua" w:hAnsi="Book Antiqua" w:cs="Times New Roman"/>
          <w:sz w:val="24"/>
          <w:szCs w:val="24"/>
        </w:rPr>
        <w:t>acute pancreatitis</w:t>
      </w:r>
    </w:p>
    <w:p w14:paraId="1F2C5A99" w14:textId="77777777" w:rsidR="00DA460D" w:rsidRPr="00D647EA" w:rsidRDefault="00DA460D" w:rsidP="00A10802">
      <w:pPr>
        <w:wordWrap/>
        <w:spacing w:after="0" w:line="360" w:lineRule="auto"/>
        <w:rPr>
          <w:rFonts w:ascii="Book Antiqua" w:eastAsia="SimSun" w:hAnsi="Book Antiqua" w:cs="Times New Roman"/>
          <w:sz w:val="24"/>
          <w:szCs w:val="24"/>
          <w:lang w:eastAsia="zh-CN"/>
        </w:rPr>
      </w:pPr>
    </w:p>
    <w:p w14:paraId="22D34C8C" w14:textId="77777777" w:rsidR="00DA460D" w:rsidRPr="00D647EA" w:rsidRDefault="00DA460D" w:rsidP="00A10802">
      <w:pPr>
        <w:wordWrap/>
        <w:spacing w:after="0" w:line="360" w:lineRule="auto"/>
        <w:rPr>
          <w:rFonts w:ascii="Book Antiqua" w:hAnsi="Book Antiqua" w:cs="Arial"/>
          <w:sz w:val="24"/>
          <w:szCs w:val="24"/>
        </w:rPr>
      </w:pPr>
      <w:bookmarkStart w:id="12" w:name="OLE_LINK55"/>
      <w:bookmarkStart w:id="13" w:name="OLE_LINK56"/>
      <w:bookmarkStart w:id="14" w:name="OLE_LINK105"/>
      <w:bookmarkStart w:id="15" w:name="OLE_LINK116"/>
      <w:bookmarkStart w:id="16" w:name="OLE_LINK89"/>
      <w:r w:rsidRPr="00D647EA">
        <w:rPr>
          <w:rFonts w:ascii="Book Antiqua" w:hAnsi="Book Antiqua"/>
          <w:b/>
          <w:sz w:val="24"/>
          <w:szCs w:val="24"/>
        </w:rPr>
        <w:t>©</w:t>
      </w:r>
      <w:bookmarkEnd w:id="12"/>
      <w:bookmarkEnd w:id="13"/>
      <w:r w:rsidRPr="00D647EA">
        <w:rPr>
          <w:rFonts w:ascii="Book Antiqua" w:hAnsi="Book Antiqua"/>
          <w:b/>
          <w:sz w:val="24"/>
          <w:szCs w:val="24"/>
        </w:rPr>
        <w:t xml:space="preserve"> </w:t>
      </w:r>
      <w:r w:rsidRPr="00D647EA">
        <w:rPr>
          <w:rFonts w:ascii="Book Antiqua" w:hAnsi="Book Antiqua" w:cs="Arial"/>
          <w:b/>
          <w:sz w:val="24"/>
          <w:szCs w:val="24"/>
        </w:rPr>
        <w:t xml:space="preserve">The Author(s) 2017. </w:t>
      </w:r>
      <w:r w:rsidRPr="00D647EA">
        <w:rPr>
          <w:rFonts w:ascii="Book Antiqua" w:hAnsi="Book Antiqua" w:cs="Arial"/>
          <w:sz w:val="24"/>
          <w:szCs w:val="24"/>
        </w:rPr>
        <w:t xml:space="preserve">Published by Baishideng Publishing Group Inc. All rights </w:t>
      </w:r>
      <w:r w:rsidRPr="00D647EA">
        <w:rPr>
          <w:rFonts w:ascii="Book Antiqua" w:hAnsi="Book Antiqua" w:cs="Arial"/>
          <w:sz w:val="24"/>
          <w:szCs w:val="24"/>
        </w:rPr>
        <w:lastRenderedPageBreak/>
        <w:t>reserved.</w:t>
      </w:r>
    </w:p>
    <w:bookmarkEnd w:id="14"/>
    <w:bookmarkEnd w:id="15"/>
    <w:bookmarkEnd w:id="16"/>
    <w:p w14:paraId="4B592567" w14:textId="42DECFB4" w:rsidR="009C6D0E" w:rsidRPr="00D647EA" w:rsidRDefault="009C6D0E" w:rsidP="00A10802">
      <w:pPr>
        <w:wordWrap/>
        <w:spacing w:after="0" w:line="360" w:lineRule="auto"/>
        <w:rPr>
          <w:rFonts w:ascii="Book Antiqua" w:hAnsi="Book Antiqua" w:cs="Times New Roman"/>
          <w:sz w:val="24"/>
          <w:szCs w:val="24"/>
        </w:rPr>
      </w:pPr>
    </w:p>
    <w:p w14:paraId="28124135" w14:textId="30668251" w:rsidR="00403405" w:rsidRPr="00D647EA" w:rsidRDefault="005B652F" w:rsidP="00A10802">
      <w:pPr>
        <w:wordWrap/>
        <w:spacing w:after="0" w:line="360" w:lineRule="auto"/>
        <w:rPr>
          <w:rFonts w:ascii="Book Antiqua" w:hAnsi="Book Antiqua" w:cs="Times New Roman"/>
          <w:sz w:val="24"/>
          <w:szCs w:val="24"/>
        </w:rPr>
      </w:pPr>
      <w:r w:rsidRPr="00D647EA">
        <w:rPr>
          <w:rFonts w:ascii="Book Antiqua" w:hAnsi="Book Antiqua" w:cs="Times New Roman"/>
          <w:b/>
          <w:sz w:val="24"/>
          <w:szCs w:val="24"/>
        </w:rPr>
        <w:t>Core tip:</w:t>
      </w:r>
      <w:r w:rsidRPr="00D647EA">
        <w:rPr>
          <w:rFonts w:ascii="Book Antiqua" w:hAnsi="Book Antiqua" w:cs="Times New Roman"/>
          <w:sz w:val="24"/>
          <w:szCs w:val="24"/>
        </w:rPr>
        <w:t xml:space="preserve"> This is a retrospective study to demonstrate the usefulness of the neutrophil-lymphocyte ratio in predicting the manifestation of severe acute pancreatitis and organ failure in the early stages in patients with acute pancreatitis. The neutrophil-lymphocyte ratio is cost-effective and easy to use, utilizing tests already routinely performed. This study found the neutrophil-lymphocyte ratio to be a reliable predictor of adverse outcomes in patients with acute pancreatitis and established the optimal cut-off value of the neutrophil-lymphocyte ratio for predicting these outcomes.</w:t>
      </w:r>
    </w:p>
    <w:p w14:paraId="429A6FDE" w14:textId="77777777" w:rsidR="00403405" w:rsidRPr="00D647EA" w:rsidRDefault="00403405" w:rsidP="00A10802">
      <w:pPr>
        <w:wordWrap/>
        <w:spacing w:after="0" w:line="360" w:lineRule="auto"/>
        <w:rPr>
          <w:rFonts w:ascii="Book Antiqua" w:hAnsi="Book Antiqua" w:cs="Times New Roman"/>
          <w:sz w:val="24"/>
          <w:szCs w:val="24"/>
        </w:rPr>
      </w:pPr>
    </w:p>
    <w:p w14:paraId="20562AAC" w14:textId="5B6CDE19" w:rsidR="00DA460D" w:rsidRPr="00D647EA" w:rsidRDefault="00233C08" w:rsidP="00A10802">
      <w:pPr>
        <w:wordWrap/>
        <w:adjustRightInd w:val="0"/>
        <w:snapToGrid w:val="0"/>
        <w:spacing w:after="0" w:line="360" w:lineRule="auto"/>
        <w:rPr>
          <w:rFonts w:ascii="Book Antiqua" w:hAnsi="Book Antiqua"/>
          <w:sz w:val="24"/>
          <w:szCs w:val="24"/>
        </w:rPr>
      </w:pPr>
      <w:r w:rsidRPr="00D647EA">
        <w:rPr>
          <w:rFonts w:ascii="Book Antiqua" w:hAnsi="Book Antiqua" w:cs="Times New Roman"/>
          <w:sz w:val="24"/>
          <w:szCs w:val="24"/>
        </w:rPr>
        <w:t xml:space="preserve">Jeon TJ, </w:t>
      </w:r>
      <w:r w:rsidR="005B652F" w:rsidRPr="00D647EA">
        <w:rPr>
          <w:rFonts w:ascii="Book Antiqua" w:hAnsi="Book Antiqua" w:cs="Times New Roman"/>
          <w:sz w:val="24"/>
          <w:szCs w:val="24"/>
        </w:rPr>
        <w:t xml:space="preserve">Park JY. Clinical </w:t>
      </w:r>
      <w:r w:rsidR="00107845" w:rsidRPr="00D647EA">
        <w:rPr>
          <w:rFonts w:ascii="Book Antiqua" w:hAnsi="Book Antiqua" w:cs="Times New Roman"/>
          <w:sz w:val="24"/>
          <w:szCs w:val="24"/>
        </w:rPr>
        <w:t>significance of the neutrophil-lymphocyte ratio</w:t>
      </w:r>
      <w:r w:rsidR="00107845" w:rsidRPr="00D647EA">
        <w:rPr>
          <w:rFonts w:ascii="Book Antiqua" w:eastAsia="SimSun" w:hAnsi="Book Antiqua" w:cs="Times New Roman"/>
          <w:sz w:val="24"/>
          <w:szCs w:val="24"/>
          <w:lang w:eastAsia="zh-CN"/>
        </w:rPr>
        <w:t xml:space="preserve"> </w:t>
      </w:r>
      <w:r w:rsidR="00107845" w:rsidRPr="00D647EA">
        <w:rPr>
          <w:rFonts w:ascii="Book Antiqua" w:hAnsi="Book Antiqua" w:cs="Times New Roman"/>
          <w:sz w:val="24"/>
          <w:szCs w:val="24"/>
        </w:rPr>
        <w:t>as an early predictive marker for adverse outcomes in patients with acute pancreati</w:t>
      </w:r>
      <w:r w:rsidR="005B652F" w:rsidRPr="00D647EA">
        <w:rPr>
          <w:rFonts w:ascii="Book Antiqua" w:hAnsi="Book Antiqua" w:cs="Times New Roman"/>
          <w:sz w:val="24"/>
          <w:szCs w:val="24"/>
        </w:rPr>
        <w:t>tis.</w:t>
      </w:r>
      <w:bookmarkStart w:id="17" w:name="OLE_LINK424"/>
      <w:bookmarkStart w:id="18" w:name="OLE_LINK425"/>
      <w:r w:rsidR="00DA460D" w:rsidRPr="00D647EA">
        <w:rPr>
          <w:rFonts w:ascii="Book Antiqua" w:hAnsi="Book Antiqua"/>
          <w:i/>
          <w:sz w:val="24"/>
          <w:szCs w:val="24"/>
        </w:rPr>
        <w:t xml:space="preserve"> World J Gastroenterol</w:t>
      </w:r>
      <w:r w:rsidR="00DA460D" w:rsidRPr="00D647EA">
        <w:rPr>
          <w:rFonts w:ascii="Book Antiqua" w:hAnsi="Book Antiqua"/>
          <w:sz w:val="24"/>
          <w:szCs w:val="24"/>
        </w:rPr>
        <w:t xml:space="preserve"> 2017; </w:t>
      </w:r>
      <w:bookmarkStart w:id="19" w:name="OLE_LINK1689"/>
      <w:bookmarkStart w:id="20" w:name="OLE_LINK1298"/>
      <w:bookmarkStart w:id="21" w:name="OLE_LINK1297"/>
      <w:r w:rsidR="00DA460D" w:rsidRPr="00D647EA">
        <w:rPr>
          <w:rFonts w:ascii="Book Antiqua" w:hAnsi="Book Antiqua"/>
          <w:sz w:val="24"/>
          <w:szCs w:val="24"/>
        </w:rPr>
        <w:t>In press</w:t>
      </w:r>
      <w:bookmarkEnd w:id="19"/>
      <w:bookmarkEnd w:id="20"/>
      <w:bookmarkEnd w:id="21"/>
    </w:p>
    <w:bookmarkEnd w:id="17"/>
    <w:bookmarkEnd w:id="18"/>
    <w:p w14:paraId="218245AE" w14:textId="721E1A94" w:rsidR="005B652F" w:rsidRPr="00D647EA" w:rsidRDefault="005B652F" w:rsidP="00A10802">
      <w:pPr>
        <w:wordWrap/>
        <w:spacing w:after="0" w:line="360" w:lineRule="auto"/>
        <w:rPr>
          <w:rFonts w:ascii="Book Antiqua" w:hAnsi="Book Antiqua" w:cs="Times New Roman"/>
          <w:sz w:val="24"/>
          <w:szCs w:val="24"/>
        </w:rPr>
      </w:pPr>
    </w:p>
    <w:p w14:paraId="78D302A1" w14:textId="0B10E087" w:rsidR="006671D7" w:rsidRPr="00D647EA" w:rsidRDefault="006671D7" w:rsidP="00A10802">
      <w:pPr>
        <w:wordWrap/>
        <w:spacing w:after="0" w:line="360" w:lineRule="auto"/>
        <w:rPr>
          <w:rFonts w:ascii="Book Antiqua" w:hAnsi="Book Antiqua" w:cs="Times New Roman"/>
          <w:sz w:val="24"/>
          <w:szCs w:val="24"/>
        </w:rPr>
      </w:pPr>
    </w:p>
    <w:p w14:paraId="7D344951" w14:textId="77777777" w:rsidR="006671D7" w:rsidRPr="00D647EA" w:rsidRDefault="006671D7" w:rsidP="00A10802">
      <w:pPr>
        <w:wordWrap/>
        <w:spacing w:after="0" w:line="360" w:lineRule="auto"/>
        <w:rPr>
          <w:rFonts w:ascii="Book Antiqua" w:hAnsi="Book Antiqua" w:cs="Times New Roman"/>
          <w:b/>
          <w:sz w:val="24"/>
          <w:szCs w:val="24"/>
        </w:rPr>
      </w:pPr>
    </w:p>
    <w:p w14:paraId="14609EAF" w14:textId="77777777" w:rsidR="006671D7" w:rsidRPr="00D647EA" w:rsidRDefault="006671D7" w:rsidP="00A10802">
      <w:pPr>
        <w:wordWrap/>
        <w:spacing w:after="0" w:line="360" w:lineRule="auto"/>
        <w:rPr>
          <w:rFonts w:ascii="Book Antiqua" w:hAnsi="Book Antiqua" w:cs="Times New Roman"/>
          <w:b/>
          <w:sz w:val="24"/>
          <w:szCs w:val="24"/>
        </w:rPr>
      </w:pPr>
    </w:p>
    <w:p w14:paraId="1E36FBC3" w14:textId="77777777" w:rsidR="006671D7" w:rsidRPr="00D647EA" w:rsidRDefault="006671D7" w:rsidP="00A10802">
      <w:pPr>
        <w:wordWrap/>
        <w:spacing w:after="0" w:line="360" w:lineRule="auto"/>
        <w:rPr>
          <w:rFonts w:ascii="Book Antiqua" w:hAnsi="Book Antiqua" w:cs="Times New Roman"/>
          <w:b/>
          <w:sz w:val="24"/>
          <w:szCs w:val="24"/>
        </w:rPr>
      </w:pPr>
    </w:p>
    <w:p w14:paraId="736C74C0" w14:textId="77777777" w:rsidR="006671D7" w:rsidRPr="00D647EA" w:rsidRDefault="006671D7" w:rsidP="00A10802">
      <w:pPr>
        <w:wordWrap/>
        <w:spacing w:after="0" w:line="360" w:lineRule="auto"/>
        <w:rPr>
          <w:rFonts w:ascii="Book Antiqua" w:hAnsi="Book Antiqua" w:cs="Times New Roman"/>
          <w:b/>
          <w:sz w:val="24"/>
          <w:szCs w:val="24"/>
        </w:rPr>
      </w:pPr>
    </w:p>
    <w:p w14:paraId="77CBB360" w14:textId="77777777" w:rsidR="006671D7" w:rsidRPr="00D647EA" w:rsidRDefault="006671D7" w:rsidP="00A10802">
      <w:pPr>
        <w:wordWrap/>
        <w:spacing w:after="0" w:line="360" w:lineRule="auto"/>
        <w:rPr>
          <w:rFonts w:ascii="Book Antiqua" w:hAnsi="Book Antiqua" w:cs="Times New Roman"/>
          <w:b/>
          <w:sz w:val="24"/>
          <w:szCs w:val="24"/>
        </w:rPr>
      </w:pPr>
    </w:p>
    <w:p w14:paraId="235E98E4" w14:textId="77777777" w:rsidR="006671D7" w:rsidRPr="00D647EA" w:rsidRDefault="006671D7" w:rsidP="00A10802">
      <w:pPr>
        <w:wordWrap/>
        <w:spacing w:after="0" w:line="360" w:lineRule="auto"/>
        <w:rPr>
          <w:rFonts w:ascii="Book Antiqua" w:hAnsi="Book Antiqua" w:cs="Times New Roman"/>
          <w:b/>
          <w:sz w:val="24"/>
          <w:szCs w:val="24"/>
        </w:rPr>
      </w:pPr>
    </w:p>
    <w:p w14:paraId="023B5E30" w14:textId="77777777" w:rsidR="006671D7" w:rsidRPr="00D647EA" w:rsidRDefault="006671D7" w:rsidP="00A10802">
      <w:pPr>
        <w:wordWrap/>
        <w:spacing w:after="0" w:line="360" w:lineRule="auto"/>
        <w:rPr>
          <w:rFonts w:ascii="Book Antiqua" w:hAnsi="Book Antiqua" w:cs="Times New Roman"/>
          <w:b/>
          <w:sz w:val="24"/>
          <w:szCs w:val="24"/>
        </w:rPr>
      </w:pPr>
    </w:p>
    <w:p w14:paraId="66470841" w14:textId="77777777" w:rsidR="006671D7" w:rsidRPr="00D647EA" w:rsidRDefault="006671D7" w:rsidP="00A10802">
      <w:pPr>
        <w:wordWrap/>
        <w:spacing w:after="0" w:line="360" w:lineRule="auto"/>
        <w:rPr>
          <w:rFonts w:ascii="Book Antiqua" w:hAnsi="Book Antiqua" w:cs="Times New Roman"/>
          <w:b/>
          <w:sz w:val="24"/>
          <w:szCs w:val="24"/>
        </w:rPr>
      </w:pPr>
    </w:p>
    <w:p w14:paraId="14A873A7" w14:textId="77777777" w:rsidR="006671D7" w:rsidRPr="00D647EA" w:rsidRDefault="006671D7" w:rsidP="00A10802">
      <w:pPr>
        <w:wordWrap/>
        <w:spacing w:after="0" w:line="360" w:lineRule="auto"/>
        <w:rPr>
          <w:rFonts w:ascii="Book Antiqua" w:hAnsi="Book Antiqua" w:cs="Times New Roman"/>
          <w:b/>
          <w:sz w:val="24"/>
          <w:szCs w:val="24"/>
        </w:rPr>
      </w:pPr>
    </w:p>
    <w:p w14:paraId="40DEF4B2" w14:textId="77777777" w:rsidR="006671D7" w:rsidRPr="00D647EA" w:rsidRDefault="006671D7" w:rsidP="00A10802">
      <w:pPr>
        <w:wordWrap/>
        <w:spacing w:after="0" w:line="360" w:lineRule="auto"/>
        <w:rPr>
          <w:rFonts w:ascii="Book Antiqua" w:hAnsi="Book Antiqua" w:cs="Times New Roman"/>
          <w:b/>
          <w:sz w:val="24"/>
          <w:szCs w:val="24"/>
        </w:rPr>
      </w:pPr>
    </w:p>
    <w:p w14:paraId="6736610F" w14:textId="77777777" w:rsidR="006671D7" w:rsidRPr="00D647EA" w:rsidRDefault="006671D7" w:rsidP="00A10802">
      <w:pPr>
        <w:wordWrap/>
        <w:spacing w:after="0" w:line="360" w:lineRule="auto"/>
        <w:rPr>
          <w:rFonts w:ascii="Book Antiqua" w:hAnsi="Book Antiqua" w:cs="Times New Roman"/>
          <w:b/>
          <w:sz w:val="24"/>
          <w:szCs w:val="24"/>
        </w:rPr>
      </w:pPr>
    </w:p>
    <w:p w14:paraId="7ECF8E87" w14:textId="77777777" w:rsidR="006671D7" w:rsidRPr="00D647EA" w:rsidRDefault="006671D7" w:rsidP="00A10802">
      <w:pPr>
        <w:wordWrap/>
        <w:spacing w:after="0" w:line="360" w:lineRule="auto"/>
        <w:rPr>
          <w:rFonts w:ascii="Book Antiqua" w:hAnsi="Book Antiqua" w:cs="Times New Roman"/>
          <w:b/>
          <w:sz w:val="24"/>
          <w:szCs w:val="24"/>
        </w:rPr>
      </w:pPr>
    </w:p>
    <w:p w14:paraId="6A4D00AB" w14:textId="77777777" w:rsidR="006671D7" w:rsidRPr="00D647EA" w:rsidRDefault="006671D7" w:rsidP="00A10802">
      <w:pPr>
        <w:wordWrap/>
        <w:spacing w:after="0" w:line="360" w:lineRule="auto"/>
        <w:rPr>
          <w:rFonts w:ascii="Book Antiqua" w:hAnsi="Book Antiqua" w:cs="Times New Roman"/>
          <w:b/>
          <w:sz w:val="24"/>
          <w:szCs w:val="24"/>
        </w:rPr>
      </w:pPr>
    </w:p>
    <w:p w14:paraId="3BD243C9" w14:textId="77777777" w:rsidR="006671D7" w:rsidRPr="00D647EA" w:rsidRDefault="006671D7" w:rsidP="00A10802">
      <w:pPr>
        <w:wordWrap/>
        <w:spacing w:after="0" w:line="360" w:lineRule="auto"/>
        <w:rPr>
          <w:rFonts w:ascii="Book Antiqua" w:hAnsi="Book Antiqua" w:cs="Times New Roman"/>
          <w:b/>
          <w:sz w:val="24"/>
          <w:szCs w:val="24"/>
        </w:rPr>
      </w:pPr>
    </w:p>
    <w:p w14:paraId="4B592568" w14:textId="5033B400" w:rsidR="009C6D0E" w:rsidRPr="00D647EA" w:rsidRDefault="00565599" w:rsidP="00A10802">
      <w:pPr>
        <w:wordWrap/>
        <w:spacing w:after="0" w:line="360" w:lineRule="auto"/>
        <w:rPr>
          <w:rFonts w:ascii="Book Antiqua" w:hAnsi="Book Antiqua" w:cs="Arial"/>
          <w:b/>
          <w:sz w:val="24"/>
          <w:szCs w:val="24"/>
        </w:rPr>
      </w:pPr>
      <w:r w:rsidRPr="00D647EA">
        <w:rPr>
          <w:rFonts w:ascii="Book Antiqua" w:hAnsi="Book Antiqua" w:cs="Arial"/>
          <w:b/>
          <w:sz w:val="24"/>
          <w:szCs w:val="24"/>
        </w:rPr>
        <w:lastRenderedPageBreak/>
        <w:t>INTRODUCTION</w:t>
      </w:r>
    </w:p>
    <w:p w14:paraId="4B592569" w14:textId="268B08C0" w:rsidR="009C6D0E" w:rsidRPr="00D647EA" w:rsidRDefault="009C6D0E" w:rsidP="00A10802">
      <w:pPr>
        <w:wordWrap/>
        <w:spacing w:after="0" w:line="360" w:lineRule="auto"/>
        <w:rPr>
          <w:rFonts w:ascii="Book Antiqua" w:hAnsi="Book Antiqua" w:cs="Times New Roman"/>
          <w:sz w:val="24"/>
          <w:szCs w:val="24"/>
        </w:rPr>
      </w:pPr>
      <w:r w:rsidRPr="00D647EA">
        <w:rPr>
          <w:rFonts w:ascii="Book Antiqua" w:hAnsi="Book Antiqua" w:cs="Times New Roman"/>
          <w:sz w:val="24"/>
          <w:szCs w:val="24"/>
        </w:rPr>
        <w:t>Acute pancreatitis is an acute inflammatory process of the pancreas that starts with local acinar cell injury with variable involvement of other regional tissues or remote organ systems</w:t>
      </w:r>
      <w:r w:rsidRPr="00D647EA">
        <w:rPr>
          <w:rFonts w:ascii="Book Antiqua" w:hAnsi="Book Antiqua" w:cs="Times New Roman"/>
          <w:sz w:val="24"/>
          <w:szCs w:val="24"/>
          <w:vertAlign w:val="superscript"/>
        </w:rPr>
        <w:t>[1</w:t>
      </w:r>
      <w:r w:rsidR="00565599" w:rsidRPr="00D647EA">
        <w:rPr>
          <w:rFonts w:ascii="Book Antiqua" w:hAnsi="Book Antiqua" w:cs="Times New Roman"/>
          <w:sz w:val="24"/>
          <w:szCs w:val="24"/>
          <w:vertAlign w:val="superscript"/>
        </w:rPr>
        <w:t>]</w:t>
      </w:r>
      <w:r w:rsidR="00380FA9" w:rsidRPr="00D647EA">
        <w:rPr>
          <w:rFonts w:ascii="Book Antiqua" w:hAnsi="Book Antiqua" w:cs="Times New Roman"/>
          <w:sz w:val="24"/>
          <w:szCs w:val="24"/>
        </w:rPr>
        <w:t xml:space="preserve">. </w:t>
      </w:r>
      <w:r w:rsidRPr="00D647EA">
        <w:rPr>
          <w:rFonts w:ascii="Book Antiqua" w:hAnsi="Book Antiqua" w:cs="Times New Roman"/>
          <w:sz w:val="24"/>
          <w:szCs w:val="24"/>
        </w:rPr>
        <w:t>Although the majority of acute pancreatitis cases are mild and self-limiting, severe cases can be accompanied by complications such as necrosis or organ failure in approximately 25% of patients</w:t>
      </w:r>
      <w:r w:rsidRPr="00D647EA">
        <w:rPr>
          <w:rFonts w:ascii="Book Antiqua" w:hAnsi="Book Antiqua" w:cs="Times New Roman"/>
          <w:sz w:val="24"/>
          <w:szCs w:val="24"/>
          <w:vertAlign w:val="superscript"/>
        </w:rPr>
        <w:t>[2</w:t>
      </w:r>
      <w:r w:rsidR="00565599" w:rsidRPr="00D647EA">
        <w:rPr>
          <w:rFonts w:ascii="Book Antiqua" w:hAnsi="Book Antiqua" w:cs="Times New Roman"/>
          <w:sz w:val="24"/>
          <w:szCs w:val="24"/>
          <w:vertAlign w:val="superscript"/>
        </w:rPr>
        <w:t>-</w:t>
      </w:r>
      <w:r w:rsidRPr="00D647EA">
        <w:rPr>
          <w:rFonts w:ascii="Book Antiqua" w:hAnsi="Book Antiqua" w:cs="Times New Roman"/>
          <w:sz w:val="24"/>
          <w:szCs w:val="24"/>
          <w:vertAlign w:val="superscript"/>
        </w:rPr>
        <w:t>5]</w:t>
      </w:r>
      <w:r w:rsidR="00634083" w:rsidRPr="00D647EA">
        <w:rPr>
          <w:rFonts w:ascii="Book Antiqua" w:hAnsi="Book Antiqua" w:cs="Times New Roman"/>
          <w:sz w:val="24"/>
          <w:szCs w:val="24"/>
        </w:rPr>
        <w:t>.</w:t>
      </w:r>
      <w:r w:rsidRPr="00D647EA">
        <w:rPr>
          <w:rFonts w:ascii="Book Antiqua" w:hAnsi="Book Antiqua" w:cs="Times New Roman"/>
          <w:sz w:val="24"/>
          <w:szCs w:val="24"/>
        </w:rPr>
        <w:t xml:space="preserve"> In such severe acute pancreatitis (SAP), high mortality rates of up to 50% have been reported</w:t>
      </w:r>
      <w:r w:rsidR="004C7968" w:rsidRPr="00D647EA">
        <w:rPr>
          <w:rFonts w:ascii="Book Antiqua" w:hAnsi="Book Antiqua" w:cs="Times New Roman"/>
          <w:sz w:val="24"/>
          <w:szCs w:val="24"/>
          <w:vertAlign w:val="superscript"/>
        </w:rPr>
        <w:t>[4]</w:t>
      </w:r>
      <w:r w:rsidR="00634083" w:rsidRPr="00D647EA">
        <w:rPr>
          <w:rFonts w:ascii="Book Antiqua" w:hAnsi="Book Antiqua" w:cs="Times New Roman"/>
          <w:sz w:val="24"/>
          <w:szCs w:val="24"/>
        </w:rPr>
        <w:t>.</w:t>
      </w:r>
      <w:r w:rsidRPr="00D647EA">
        <w:rPr>
          <w:rFonts w:ascii="Book Antiqua" w:hAnsi="Book Antiqua" w:cs="Times New Roman"/>
          <w:sz w:val="24"/>
          <w:szCs w:val="24"/>
        </w:rPr>
        <w:t xml:space="preserve"> The severity of acute pancreatitis is related to extrapancreatic organ failure secondary to the patient’s systemic inflammatory response</w:t>
      </w:r>
      <w:r w:rsidR="00B13E56" w:rsidRPr="00D647EA">
        <w:rPr>
          <w:rFonts w:ascii="Book Antiqua" w:hAnsi="Book Antiqua" w:cs="Times New Roman"/>
          <w:sz w:val="24"/>
          <w:szCs w:val="24"/>
        </w:rPr>
        <w:t>,</w:t>
      </w:r>
      <w:r w:rsidRPr="00D647EA">
        <w:rPr>
          <w:rFonts w:ascii="Book Antiqua" w:hAnsi="Book Antiqua" w:cs="Times New Roman"/>
          <w:sz w:val="24"/>
          <w:szCs w:val="24"/>
        </w:rPr>
        <w:t xml:space="preserve"> and a poor prognosis of SAP is thought to be the result of uncontrolled systemic inflammatory response syndrome or multi-organ dysfunction syndrome</w:t>
      </w:r>
      <w:r w:rsidRPr="00D647EA">
        <w:rPr>
          <w:rFonts w:ascii="Book Antiqua" w:hAnsi="Book Antiqua" w:cs="Times New Roman"/>
          <w:sz w:val="24"/>
          <w:szCs w:val="24"/>
          <w:vertAlign w:val="superscript"/>
        </w:rPr>
        <w:t>[2,4,6,7]</w:t>
      </w:r>
      <w:r w:rsidR="00634083" w:rsidRPr="00D647EA">
        <w:rPr>
          <w:rFonts w:ascii="Book Antiqua" w:hAnsi="Book Antiqua" w:cs="Times New Roman"/>
          <w:sz w:val="24"/>
          <w:szCs w:val="24"/>
        </w:rPr>
        <w:t>.</w:t>
      </w:r>
      <w:r w:rsidR="004C7968" w:rsidRPr="00D647EA">
        <w:rPr>
          <w:rFonts w:ascii="Book Antiqua" w:hAnsi="Book Antiqua" w:cs="Times New Roman"/>
          <w:sz w:val="24"/>
          <w:szCs w:val="24"/>
        </w:rPr>
        <w:t xml:space="preserve"> </w:t>
      </w:r>
      <w:r w:rsidRPr="00D647EA">
        <w:rPr>
          <w:rFonts w:ascii="Book Antiqua" w:hAnsi="Book Antiqua" w:cs="Times New Roman"/>
          <w:sz w:val="24"/>
          <w:szCs w:val="24"/>
        </w:rPr>
        <w:t xml:space="preserve">White blood cell (WBC) counts and C-reactive protein (CRP) levels are non-specific markers of systemic </w:t>
      </w:r>
      <w:r w:rsidR="00A304E1" w:rsidRPr="00D647EA">
        <w:rPr>
          <w:rFonts w:ascii="Book Antiqua" w:hAnsi="Book Antiqua" w:cs="Times New Roman"/>
          <w:sz w:val="24"/>
          <w:szCs w:val="24"/>
        </w:rPr>
        <w:t>inflammation that</w:t>
      </w:r>
      <w:r w:rsidRPr="00D647EA">
        <w:rPr>
          <w:rFonts w:ascii="Book Antiqua" w:hAnsi="Book Antiqua" w:cs="Times New Roman"/>
          <w:sz w:val="24"/>
          <w:szCs w:val="24"/>
        </w:rPr>
        <w:t xml:space="preserve"> can be measured using routine serum hematological tests. In addition, the WBC count is correlated with poor prognosis as a compositional element of Ranson’s criteria, Glasgow score, Acute Physiology and Chronic Health Evaluation-II (APACHE-II)</w:t>
      </w:r>
      <w:r w:rsidR="00CA07F6" w:rsidRPr="00D647EA">
        <w:rPr>
          <w:rFonts w:ascii="Book Antiqua" w:hAnsi="Book Antiqua" w:cs="Times New Roman"/>
          <w:sz w:val="24"/>
          <w:szCs w:val="24"/>
        </w:rPr>
        <w:t>,</w:t>
      </w:r>
      <w:r w:rsidRPr="00D647EA">
        <w:rPr>
          <w:rFonts w:ascii="Book Antiqua" w:hAnsi="Book Antiqua" w:cs="Times New Roman"/>
          <w:sz w:val="24"/>
          <w:szCs w:val="24"/>
        </w:rPr>
        <w:t xml:space="preserve"> and Bedside Index of Severity in Acute Pancreatitis (BISAP), which are the prognostic scoring systems of acute pancreatitis</w:t>
      </w:r>
      <w:r w:rsidR="004C7968" w:rsidRPr="00D647EA">
        <w:rPr>
          <w:rFonts w:ascii="Book Antiqua" w:hAnsi="Book Antiqua" w:cs="Times New Roman"/>
          <w:sz w:val="24"/>
          <w:szCs w:val="24"/>
          <w:vertAlign w:val="superscript"/>
        </w:rPr>
        <w:t>[4,8]</w:t>
      </w:r>
      <w:r w:rsidR="00634083" w:rsidRPr="00D647EA">
        <w:rPr>
          <w:rFonts w:ascii="Book Antiqua" w:hAnsi="Book Antiqua" w:cs="Times New Roman"/>
          <w:sz w:val="24"/>
          <w:szCs w:val="24"/>
        </w:rPr>
        <w:t>.</w:t>
      </w:r>
      <w:r w:rsidR="004C7968" w:rsidRPr="00D647EA">
        <w:rPr>
          <w:rFonts w:ascii="Book Antiqua" w:hAnsi="Book Antiqua" w:cs="Times New Roman"/>
          <w:sz w:val="24"/>
          <w:szCs w:val="24"/>
          <w:vertAlign w:val="superscript"/>
        </w:rPr>
        <w:t xml:space="preserve"> </w:t>
      </w:r>
      <w:r w:rsidRPr="00D647EA">
        <w:rPr>
          <w:rFonts w:ascii="Book Antiqua" w:hAnsi="Book Antiqua" w:cs="Times New Roman"/>
          <w:sz w:val="24"/>
          <w:szCs w:val="24"/>
        </w:rPr>
        <w:t>However, the total WBC count can fluctuate based on various physiological and pathological conditions including hydration status, stress</w:t>
      </w:r>
      <w:r w:rsidR="00CA07F6" w:rsidRPr="00D647EA">
        <w:rPr>
          <w:rFonts w:ascii="Book Antiqua" w:hAnsi="Book Antiqua" w:cs="Times New Roman"/>
          <w:sz w:val="24"/>
          <w:szCs w:val="24"/>
        </w:rPr>
        <w:t>,</w:t>
      </w:r>
      <w:r w:rsidRPr="00D647EA">
        <w:rPr>
          <w:rFonts w:ascii="Book Antiqua" w:hAnsi="Book Antiqua" w:cs="Times New Roman"/>
          <w:sz w:val="24"/>
          <w:szCs w:val="24"/>
        </w:rPr>
        <w:t xml:space="preserve"> and pregnancy in addition to how the blood specimen is handled</w:t>
      </w:r>
      <w:r w:rsidRPr="00D647EA">
        <w:rPr>
          <w:rFonts w:ascii="Book Antiqua" w:hAnsi="Book Antiqua" w:cs="Times New Roman"/>
          <w:sz w:val="24"/>
          <w:szCs w:val="24"/>
          <w:vertAlign w:val="superscript"/>
        </w:rPr>
        <w:t>[8]</w:t>
      </w:r>
      <w:r w:rsidR="00634083" w:rsidRPr="00D647EA">
        <w:rPr>
          <w:rFonts w:ascii="Book Antiqua" w:hAnsi="Book Antiqua" w:cs="Times New Roman"/>
          <w:sz w:val="24"/>
          <w:szCs w:val="24"/>
        </w:rPr>
        <w:t>.</w:t>
      </w:r>
      <w:r w:rsidR="004C7968" w:rsidRPr="00D647EA">
        <w:rPr>
          <w:rFonts w:ascii="Book Antiqua" w:hAnsi="Book Antiqua" w:cs="Times New Roman"/>
          <w:sz w:val="24"/>
          <w:szCs w:val="24"/>
        </w:rPr>
        <w:t xml:space="preserve"> </w:t>
      </w:r>
      <w:r w:rsidRPr="00D647EA">
        <w:rPr>
          <w:rFonts w:ascii="Book Antiqua" w:hAnsi="Book Antiqua" w:cs="Times New Roman"/>
          <w:sz w:val="24"/>
          <w:szCs w:val="24"/>
        </w:rPr>
        <w:t>The neutrophil-lymphocyte ratio (NLR) has been identified as a more reliable predictor of adverse outcomes in several benign and malignant diseases</w:t>
      </w:r>
      <w:r w:rsidR="00DB1BD9" w:rsidRPr="00D647EA">
        <w:rPr>
          <w:rFonts w:ascii="Book Antiqua" w:hAnsi="Book Antiqua" w:cs="Times New Roman"/>
          <w:sz w:val="24"/>
          <w:szCs w:val="24"/>
        </w:rPr>
        <w:t>,</w:t>
      </w:r>
      <w:r w:rsidRPr="00D647EA">
        <w:rPr>
          <w:rFonts w:ascii="Book Antiqua" w:hAnsi="Book Antiqua" w:cs="Times New Roman"/>
          <w:sz w:val="24"/>
          <w:szCs w:val="24"/>
        </w:rPr>
        <w:t xml:space="preserve"> such as coronary heart disease, esophageal cancer, colorectal cancer</w:t>
      </w:r>
      <w:r w:rsidR="00DB1BD9" w:rsidRPr="00D647EA">
        <w:rPr>
          <w:rFonts w:ascii="Book Antiqua" w:hAnsi="Book Antiqua" w:cs="Times New Roman"/>
          <w:sz w:val="24"/>
          <w:szCs w:val="24"/>
        </w:rPr>
        <w:t>,</w:t>
      </w:r>
      <w:r w:rsidRPr="00D647EA">
        <w:rPr>
          <w:rFonts w:ascii="Book Antiqua" w:hAnsi="Book Antiqua" w:cs="Times New Roman"/>
          <w:sz w:val="24"/>
          <w:szCs w:val="24"/>
        </w:rPr>
        <w:t xml:space="preserve"> and hepatocellular carcinoma, when compared with the WBC count</w:t>
      </w:r>
      <w:r w:rsidRPr="00D647EA">
        <w:rPr>
          <w:rFonts w:ascii="Book Antiqua" w:hAnsi="Book Antiqua" w:cs="Times New Roman"/>
          <w:sz w:val="24"/>
          <w:szCs w:val="24"/>
          <w:vertAlign w:val="superscript"/>
        </w:rPr>
        <w:t>[</w:t>
      </w:r>
      <w:r w:rsidR="00634083" w:rsidRPr="00D647EA">
        <w:rPr>
          <w:rFonts w:ascii="Book Antiqua" w:hAnsi="Book Antiqua" w:cs="Times New Roman"/>
          <w:sz w:val="24"/>
          <w:szCs w:val="24"/>
          <w:vertAlign w:val="superscript"/>
        </w:rPr>
        <w:t>9-</w:t>
      </w:r>
      <w:r w:rsidR="004C7968" w:rsidRPr="00D647EA">
        <w:rPr>
          <w:rFonts w:ascii="Book Antiqua" w:hAnsi="Book Antiqua" w:cs="Times New Roman"/>
          <w:sz w:val="24"/>
          <w:szCs w:val="24"/>
          <w:vertAlign w:val="superscript"/>
        </w:rPr>
        <w:t>14]</w:t>
      </w:r>
      <w:r w:rsidR="00634083" w:rsidRPr="00D647EA">
        <w:rPr>
          <w:rFonts w:ascii="Book Antiqua" w:hAnsi="Book Antiqua" w:cs="Times New Roman"/>
          <w:sz w:val="24"/>
          <w:szCs w:val="24"/>
        </w:rPr>
        <w:t>.</w:t>
      </w:r>
      <w:r w:rsidR="004C7968" w:rsidRPr="00D647EA">
        <w:rPr>
          <w:rFonts w:ascii="Book Antiqua" w:hAnsi="Book Antiqua" w:cs="Times New Roman"/>
          <w:sz w:val="24"/>
          <w:szCs w:val="24"/>
          <w:vertAlign w:val="superscript"/>
        </w:rPr>
        <w:t xml:space="preserve"> </w:t>
      </w:r>
      <w:r w:rsidRPr="00D647EA">
        <w:rPr>
          <w:rFonts w:ascii="Book Antiqua" w:hAnsi="Book Antiqua" w:cs="Times New Roman"/>
          <w:sz w:val="24"/>
          <w:szCs w:val="24"/>
        </w:rPr>
        <w:t xml:space="preserve">Neutrophils and lymphocytes reflect the immune response </w:t>
      </w:r>
      <w:r w:rsidR="00AE1DD5" w:rsidRPr="00D647EA">
        <w:rPr>
          <w:rFonts w:ascii="Book Antiqua" w:hAnsi="Book Antiqua" w:cs="Times New Roman"/>
          <w:sz w:val="24"/>
          <w:szCs w:val="24"/>
        </w:rPr>
        <w:t>better than the total WBC count</w:t>
      </w:r>
      <w:r w:rsidRPr="00D647EA">
        <w:rPr>
          <w:rFonts w:ascii="Book Antiqua" w:hAnsi="Book Antiqua" w:cs="Times New Roman"/>
          <w:sz w:val="24"/>
          <w:szCs w:val="24"/>
          <w:vertAlign w:val="superscript"/>
        </w:rPr>
        <w:t>[9-11]</w:t>
      </w:r>
      <w:r w:rsidR="00634083" w:rsidRPr="00D647EA">
        <w:rPr>
          <w:rFonts w:ascii="Book Antiqua" w:hAnsi="Book Antiqua" w:cs="Times New Roman"/>
          <w:sz w:val="24"/>
          <w:szCs w:val="24"/>
        </w:rPr>
        <w:t>.</w:t>
      </w:r>
      <w:r w:rsidRPr="00D647EA">
        <w:rPr>
          <w:rFonts w:ascii="Book Antiqua" w:hAnsi="Book Antiqua" w:cs="Times New Roman"/>
          <w:sz w:val="24"/>
          <w:szCs w:val="24"/>
        </w:rPr>
        <w:t xml:space="preserve"> In particular, studies have demonstrated the correlation between peripheral lymphocytopenia and the severity of acute pancreatitis</w:t>
      </w:r>
      <w:r w:rsidR="00AE1DD5" w:rsidRPr="00D647EA">
        <w:rPr>
          <w:rFonts w:ascii="Book Antiqua" w:hAnsi="Book Antiqua" w:cs="Times New Roman"/>
          <w:sz w:val="24"/>
          <w:szCs w:val="24"/>
          <w:vertAlign w:val="superscript"/>
        </w:rPr>
        <w:t>[15,16]</w:t>
      </w:r>
      <w:r w:rsidR="00565599" w:rsidRPr="00D647EA">
        <w:rPr>
          <w:rFonts w:ascii="Book Antiqua" w:hAnsi="Book Antiqua" w:cs="Times New Roman"/>
          <w:sz w:val="24"/>
          <w:szCs w:val="24"/>
        </w:rPr>
        <w:t xml:space="preserve">. </w:t>
      </w:r>
      <w:r w:rsidRPr="00D647EA">
        <w:rPr>
          <w:rFonts w:ascii="Book Antiqua" w:hAnsi="Book Antiqua" w:cs="Times New Roman"/>
          <w:sz w:val="24"/>
          <w:szCs w:val="24"/>
        </w:rPr>
        <w:t>In addition, one study established the superiority of the NLR over the total WBC counts in predicting the severity of acute pancreatitis</w:t>
      </w:r>
      <w:r w:rsidRPr="00D647EA">
        <w:rPr>
          <w:rFonts w:ascii="Book Antiqua" w:hAnsi="Book Antiqua" w:cs="Times New Roman"/>
          <w:sz w:val="24"/>
          <w:szCs w:val="24"/>
          <w:vertAlign w:val="superscript"/>
        </w:rPr>
        <w:t>[8]</w:t>
      </w:r>
      <w:r w:rsidR="00634083" w:rsidRPr="00D647EA">
        <w:rPr>
          <w:rFonts w:ascii="Book Antiqua" w:hAnsi="Book Antiqua" w:cs="Times New Roman"/>
          <w:sz w:val="24"/>
          <w:szCs w:val="24"/>
        </w:rPr>
        <w:t>.</w:t>
      </w:r>
    </w:p>
    <w:p w14:paraId="4B59256A" w14:textId="77777777" w:rsidR="009C6D0E" w:rsidRPr="00D647EA" w:rsidRDefault="009C6D0E" w:rsidP="00A10802">
      <w:pPr>
        <w:wordWrap/>
        <w:spacing w:after="0" w:line="360" w:lineRule="auto"/>
        <w:ind w:firstLineChars="100" w:firstLine="240"/>
        <w:rPr>
          <w:rFonts w:ascii="Book Antiqua" w:hAnsi="Book Antiqua" w:cs="Times New Roman"/>
          <w:sz w:val="24"/>
          <w:szCs w:val="24"/>
        </w:rPr>
      </w:pPr>
      <w:r w:rsidRPr="00D647EA">
        <w:rPr>
          <w:rFonts w:ascii="Book Antiqua" w:hAnsi="Book Antiqua" w:cs="Times New Roman"/>
          <w:sz w:val="24"/>
          <w:szCs w:val="24"/>
        </w:rPr>
        <w:t>The aim of this study was to demonstrate the usefulness of the NLR in predicting the manifestation of SAP and organ failure in the early stage</w:t>
      </w:r>
      <w:r w:rsidR="00294BAD" w:rsidRPr="00D647EA">
        <w:rPr>
          <w:rFonts w:ascii="Book Antiqua" w:hAnsi="Book Antiqua" w:cs="Times New Roman"/>
          <w:sz w:val="24"/>
          <w:szCs w:val="24"/>
        </w:rPr>
        <w:t>s</w:t>
      </w:r>
      <w:r w:rsidRPr="00D647EA">
        <w:rPr>
          <w:rFonts w:ascii="Book Antiqua" w:hAnsi="Book Antiqua" w:cs="Times New Roman"/>
          <w:sz w:val="24"/>
          <w:szCs w:val="24"/>
        </w:rPr>
        <w:t xml:space="preserve"> in patients with acute </w:t>
      </w:r>
      <w:r w:rsidRPr="00D647EA">
        <w:rPr>
          <w:rFonts w:ascii="Book Antiqua" w:hAnsi="Book Antiqua" w:cs="Times New Roman"/>
          <w:sz w:val="24"/>
          <w:szCs w:val="24"/>
        </w:rPr>
        <w:lastRenderedPageBreak/>
        <w:t>pancreatitis. In addition, this study examine</w:t>
      </w:r>
      <w:r w:rsidR="00DB1BD9" w:rsidRPr="00D647EA">
        <w:rPr>
          <w:rFonts w:ascii="Book Antiqua" w:hAnsi="Book Antiqua" w:cs="Times New Roman"/>
          <w:sz w:val="24"/>
          <w:szCs w:val="24"/>
        </w:rPr>
        <w:t>d</w:t>
      </w:r>
      <w:r w:rsidRPr="00D647EA">
        <w:rPr>
          <w:rFonts w:ascii="Book Antiqua" w:hAnsi="Book Antiqua" w:cs="Times New Roman"/>
          <w:sz w:val="24"/>
          <w:szCs w:val="24"/>
        </w:rPr>
        <w:t xml:space="preserve"> the optimal cut-off value of the NLR in predicting adverse outcomes in patients with acute pancreatitis.</w:t>
      </w:r>
    </w:p>
    <w:p w14:paraId="4B59256B" w14:textId="77777777" w:rsidR="00AE1DD5" w:rsidRPr="00D647EA" w:rsidRDefault="00AE1DD5" w:rsidP="00A10802">
      <w:pPr>
        <w:wordWrap/>
        <w:spacing w:after="0" w:line="360" w:lineRule="auto"/>
        <w:rPr>
          <w:rFonts w:ascii="Book Antiqua" w:eastAsia="Batang" w:hAnsi="Book Antiqua" w:cs="Batang"/>
          <w:sz w:val="24"/>
          <w:szCs w:val="24"/>
        </w:rPr>
      </w:pPr>
    </w:p>
    <w:p w14:paraId="4B59256C" w14:textId="539A0C72" w:rsidR="009C6D0E" w:rsidRPr="00D647EA" w:rsidRDefault="00565599" w:rsidP="00A10802">
      <w:pPr>
        <w:wordWrap/>
        <w:spacing w:after="0" w:line="360" w:lineRule="auto"/>
        <w:rPr>
          <w:rFonts w:ascii="Book Antiqua" w:hAnsi="Book Antiqua" w:cs="Arial"/>
          <w:b/>
          <w:sz w:val="24"/>
          <w:szCs w:val="24"/>
        </w:rPr>
      </w:pPr>
      <w:r w:rsidRPr="00D647EA">
        <w:rPr>
          <w:rFonts w:ascii="Book Antiqua" w:hAnsi="Book Antiqua" w:cs="Arial"/>
          <w:b/>
          <w:sz w:val="24"/>
          <w:szCs w:val="24"/>
        </w:rPr>
        <w:t xml:space="preserve">MATERIALS AND </w:t>
      </w:r>
      <w:r w:rsidR="009C6D0E" w:rsidRPr="00D647EA">
        <w:rPr>
          <w:rFonts w:ascii="Book Antiqua" w:hAnsi="Book Antiqua" w:cs="Arial"/>
          <w:b/>
          <w:sz w:val="24"/>
          <w:szCs w:val="24"/>
        </w:rPr>
        <w:t>M</w:t>
      </w:r>
      <w:r w:rsidRPr="00D647EA">
        <w:rPr>
          <w:rFonts w:ascii="Book Antiqua" w:hAnsi="Book Antiqua" w:cs="Arial"/>
          <w:b/>
          <w:sz w:val="24"/>
          <w:szCs w:val="24"/>
        </w:rPr>
        <w:t>ETHODS</w:t>
      </w:r>
    </w:p>
    <w:p w14:paraId="4B59256D" w14:textId="77777777" w:rsidR="009C6D0E" w:rsidRPr="00D647EA" w:rsidRDefault="009C6D0E" w:rsidP="00A10802">
      <w:pPr>
        <w:wordWrap/>
        <w:spacing w:after="0" w:line="360" w:lineRule="auto"/>
        <w:rPr>
          <w:rFonts w:ascii="Book Antiqua" w:hAnsi="Book Antiqua" w:cs="Times New Roman"/>
          <w:sz w:val="24"/>
          <w:szCs w:val="24"/>
        </w:rPr>
      </w:pPr>
      <w:r w:rsidRPr="00D647EA">
        <w:rPr>
          <w:rFonts w:ascii="Book Antiqua" w:hAnsi="Book Antiqua" w:cs="Times New Roman"/>
          <w:sz w:val="24"/>
          <w:szCs w:val="24"/>
        </w:rPr>
        <w:t>We retrospectively analyzed the clinical, laboratory</w:t>
      </w:r>
      <w:r w:rsidR="00CA07F6" w:rsidRPr="00D647EA">
        <w:rPr>
          <w:rFonts w:ascii="Book Antiqua" w:hAnsi="Book Antiqua" w:cs="Times New Roman"/>
          <w:sz w:val="24"/>
          <w:szCs w:val="24"/>
        </w:rPr>
        <w:t>,</w:t>
      </w:r>
      <w:r w:rsidRPr="00D647EA">
        <w:rPr>
          <w:rFonts w:ascii="Book Antiqua" w:hAnsi="Book Antiqua" w:cs="Times New Roman"/>
          <w:sz w:val="24"/>
          <w:szCs w:val="24"/>
        </w:rPr>
        <w:t xml:space="preserve"> and radiological data of patients diagnosed with acute pancreatitis and hospitalized at Sanggye Paik Hospital in Seoul, Korea</w:t>
      </w:r>
      <w:r w:rsidR="00CA07F6" w:rsidRPr="00D647EA">
        <w:rPr>
          <w:rFonts w:ascii="Book Antiqua" w:hAnsi="Book Antiqua" w:cs="Times New Roman"/>
          <w:sz w:val="24"/>
          <w:szCs w:val="24"/>
        </w:rPr>
        <w:t>,</w:t>
      </w:r>
      <w:r w:rsidRPr="00D647EA">
        <w:rPr>
          <w:rFonts w:ascii="Book Antiqua" w:hAnsi="Book Antiqua" w:cs="Times New Roman"/>
          <w:sz w:val="24"/>
          <w:szCs w:val="24"/>
        </w:rPr>
        <w:t xml:space="preserve"> between March 2007 and December 2012. Up to 72 hours of data were analyzed during the course of hospitalization for each patient. Patients with missing baseline laboratory or vital signs data (as they were transferred from a different hospital) were excluded from further analysis. According to the protocol of our department, all the hospitalized patients </w:t>
      </w:r>
      <w:r w:rsidR="00CA07F6" w:rsidRPr="00D647EA">
        <w:rPr>
          <w:rFonts w:ascii="Book Antiqua" w:hAnsi="Book Antiqua" w:cs="Times New Roman"/>
          <w:sz w:val="24"/>
          <w:szCs w:val="24"/>
        </w:rPr>
        <w:t>with</w:t>
      </w:r>
      <w:r w:rsidRPr="00D647EA">
        <w:rPr>
          <w:rFonts w:ascii="Book Antiqua" w:hAnsi="Book Antiqua" w:cs="Times New Roman"/>
          <w:sz w:val="24"/>
          <w:szCs w:val="24"/>
        </w:rPr>
        <w:t xml:space="preserve"> organ failure or fever were routinely administered a broad-spectrum antibiotic </w:t>
      </w:r>
      <w:r w:rsidR="00CA07F6" w:rsidRPr="00D647EA">
        <w:rPr>
          <w:rFonts w:ascii="Book Antiqua" w:hAnsi="Book Antiqua" w:cs="Times New Roman"/>
          <w:sz w:val="24"/>
          <w:szCs w:val="24"/>
        </w:rPr>
        <w:t xml:space="preserve">intravenously </w:t>
      </w:r>
      <w:r w:rsidRPr="00D647EA">
        <w:rPr>
          <w:rFonts w:ascii="Book Antiqua" w:hAnsi="Book Antiqua" w:cs="Times New Roman"/>
          <w:sz w:val="24"/>
          <w:szCs w:val="24"/>
        </w:rPr>
        <w:t xml:space="preserve">from the first day to at least 72 hours of hospitalization. This study was approved by the Institutional Review Board. </w:t>
      </w:r>
    </w:p>
    <w:p w14:paraId="224D889C" w14:textId="77777777" w:rsidR="00107845" w:rsidRPr="00D647EA" w:rsidRDefault="00107845" w:rsidP="00A10802">
      <w:pPr>
        <w:wordWrap/>
        <w:spacing w:after="0" w:line="360" w:lineRule="auto"/>
        <w:rPr>
          <w:rFonts w:ascii="Book Antiqua" w:eastAsia="SimSun" w:hAnsi="Book Antiqua" w:cs="Times New Roman"/>
          <w:b/>
          <w:i/>
          <w:sz w:val="24"/>
          <w:szCs w:val="24"/>
          <w:lang w:eastAsia="zh-CN"/>
        </w:rPr>
      </w:pPr>
    </w:p>
    <w:p w14:paraId="4B59256E" w14:textId="77777777" w:rsidR="009C6D0E" w:rsidRPr="00D647EA" w:rsidRDefault="009C6D0E" w:rsidP="00A10802">
      <w:pPr>
        <w:wordWrap/>
        <w:spacing w:after="0" w:line="360" w:lineRule="auto"/>
        <w:rPr>
          <w:rFonts w:ascii="Book Antiqua" w:hAnsi="Book Antiqua" w:cs="Times New Roman"/>
          <w:b/>
          <w:i/>
          <w:sz w:val="24"/>
          <w:szCs w:val="24"/>
        </w:rPr>
      </w:pPr>
      <w:r w:rsidRPr="00D647EA">
        <w:rPr>
          <w:rFonts w:ascii="Book Antiqua" w:hAnsi="Book Antiqua" w:cs="Times New Roman"/>
          <w:b/>
          <w:i/>
          <w:sz w:val="24"/>
          <w:szCs w:val="24"/>
        </w:rPr>
        <w:t>Definitions</w:t>
      </w:r>
    </w:p>
    <w:p w14:paraId="4B59256F" w14:textId="3DF4CB54" w:rsidR="009C6D0E" w:rsidRPr="00D647EA" w:rsidRDefault="009C6D0E" w:rsidP="00A10802">
      <w:pPr>
        <w:wordWrap/>
        <w:spacing w:after="0" w:line="360" w:lineRule="auto"/>
        <w:rPr>
          <w:rFonts w:ascii="Book Antiqua" w:eastAsia="SimSun" w:hAnsi="Book Antiqua" w:cs="Times New Roman"/>
          <w:sz w:val="24"/>
          <w:szCs w:val="24"/>
          <w:lang w:eastAsia="zh-CN"/>
        </w:rPr>
      </w:pPr>
      <w:r w:rsidRPr="00D647EA">
        <w:rPr>
          <w:rFonts w:ascii="Book Antiqua" w:hAnsi="Book Antiqua" w:cs="Times New Roman"/>
          <w:sz w:val="24"/>
          <w:szCs w:val="24"/>
        </w:rPr>
        <w:t xml:space="preserve">Patients were diagnosed with acute pancreatitis if more than 2 of the following conditions were satisfied: </w:t>
      </w:r>
      <w:r w:rsidR="00107845" w:rsidRPr="00D647EA">
        <w:rPr>
          <w:rFonts w:ascii="Book Antiqua" w:eastAsia="SimSun" w:hAnsi="Book Antiqua" w:cs="Times New Roman" w:hint="eastAsia"/>
          <w:sz w:val="24"/>
          <w:szCs w:val="24"/>
          <w:lang w:eastAsia="zh-CN"/>
        </w:rPr>
        <w:t>(</w:t>
      </w:r>
      <w:r w:rsidRPr="00D647EA">
        <w:rPr>
          <w:rFonts w:ascii="Book Antiqua" w:hAnsi="Book Antiqua" w:cs="Times New Roman"/>
          <w:sz w:val="24"/>
          <w:szCs w:val="24"/>
        </w:rPr>
        <w:t>1) abdominal pain consistent with acute pancreatitis (acute onset of a persistent, severe, epigastric pain often radiating to the back)</w:t>
      </w:r>
      <w:r w:rsidR="00107845" w:rsidRPr="00D647EA">
        <w:rPr>
          <w:rFonts w:ascii="Book Antiqua" w:eastAsia="SimSun" w:hAnsi="Book Antiqua" w:cs="Times New Roman" w:hint="eastAsia"/>
          <w:sz w:val="24"/>
          <w:szCs w:val="24"/>
          <w:lang w:eastAsia="zh-CN"/>
        </w:rPr>
        <w:t>;</w:t>
      </w:r>
      <w:r w:rsidRPr="00D647EA">
        <w:rPr>
          <w:rFonts w:ascii="Book Antiqua" w:hAnsi="Book Antiqua" w:cs="Times New Roman"/>
          <w:sz w:val="24"/>
          <w:szCs w:val="24"/>
        </w:rPr>
        <w:t xml:space="preserve"> </w:t>
      </w:r>
      <w:r w:rsidR="00107845" w:rsidRPr="00D647EA">
        <w:rPr>
          <w:rFonts w:ascii="Book Antiqua" w:eastAsia="SimSun" w:hAnsi="Book Antiqua" w:cs="Times New Roman" w:hint="eastAsia"/>
          <w:sz w:val="24"/>
          <w:szCs w:val="24"/>
          <w:lang w:eastAsia="zh-CN"/>
        </w:rPr>
        <w:t>(2</w:t>
      </w:r>
      <w:r w:rsidR="00107845" w:rsidRPr="00D647EA">
        <w:rPr>
          <w:rFonts w:ascii="Book Antiqua" w:hAnsi="Book Antiqua" w:cs="Times New Roman"/>
          <w:sz w:val="24"/>
          <w:szCs w:val="24"/>
        </w:rPr>
        <w:t xml:space="preserve">) </w:t>
      </w:r>
      <w:r w:rsidRPr="00D647EA">
        <w:rPr>
          <w:rFonts w:ascii="Book Antiqua" w:hAnsi="Book Antiqua" w:cs="Times New Roman"/>
          <w:sz w:val="24"/>
          <w:szCs w:val="24"/>
        </w:rPr>
        <w:t xml:space="preserve">serum amylase and/or lipase </w:t>
      </w:r>
      <w:r w:rsidR="00A304E1" w:rsidRPr="00D647EA">
        <w:rPr>
          <w:rFonts w:ascii="Book Antiqua" w:hAnsi="Book Antiqua" w:cs="Times New Roman"/>
          <w:sz w:val="24"/>
          <w:szCs w:val="24"/>
        </w:rPr>
        <w:t xml:space="preserve">level </w:t>
      </w:r>
      <w:r w:rsidRPr="00D647EA">
        <w:rPr>
          <w:rFonts w:ascii="Book Antiqua" w:hAnsi="Book Antiqua" w:cs="Times New Roman"/>
          <w:sz w:val="24"/>
          <w:szCs w:val="24"/>
        </w:rPr>
        <w:t>at least 3 times greater than the upper limit of the normal value</w:t>
      </w:r>
      <w:r w:rsidR="00107845" w:rsidRPr="00D647EA">
        <w:rPr>
          <w:rFonts w:ascii="Book Antiqua" w:eastAsia="SimSun" w:hAnsi="Book Antiqua" w:cs="Times New Roman" w:hint="eastAsia"/>
          <w:sz w:val="24"/>
          <w:szCs w:val="24"/>
          <w:lang w:eastAsia="zh-CN"/>
        </w:rPr>
        <w:t>;</w:t>
      </w:r>
      <w:r w:rsidRPr="00D647EA">
        <w:rPr>
          <w:rFonts w:ascii="Book Antiqua" w:hAnsi="Book Antiqua" w:cs="Times New Roman"/>
          <w:sz w:val="24"/>
          <w:szCs w:val="24"/>
        </w:rPr>
        <w:t xml:space="preserve"> and </w:t>
      </w:r>
      <w:r w:rsidR="00107845" w:rsidRPr="00D647EA">
        <w:rPr>
          <w:rFonts w:ascii="Book Antiqua" w:eastAsia="SimSun" w:hAnsi="Book Antiqua" w:cs="Times New Roman" w:hint="eastAsia"/>
          <w:sz w:val="24"/>
          <w:szCs w:val="24"/>
          <w:lang w:eastAsia="zh-CN"/>
        </w:rPr>
        <w:t>(3</w:t>
      </w:r>
      <w:r w:rsidR="00107845" w:rsidRPr="00D647EA">
        <w:rPr>
          <w:rFonts w:ascii="Book Antiqua" w:hAnsi="Book Antiqua" w:cs="Times New Roman"/>
          <w:sz w:val="24"/>
          <w:szCs w:val="24"/>
        </w:rPr>
        <w:t xml:space="preserve">) </w:t>
      </w:r>
      <w:r w:rsidRPr="00D647EA">
        <w:rPr>
          <w:rFonts w:ascii="Book Antiqua" w:hAnsi="Book Antiqua" w:cs="Times New Roman"/>
          <w:sz w:val="24"/>
          <w:szCs w:val="24"/>
        </w:rPr>
        <w:t>characteristic manifestation of acute pancreatitis on contrast-enhanced computed tomography, magnetic resonance imaging</w:t>
      </w:r>
      <w:r w:rsidR="006B0406" w:rsidRPr="00D647EA">
        <w:rPr>
          <w:rFonts w:ascii="Book Antiqua" w:hAnsi="Book Antiqua" w:cs="Times New Roman"/>
          <w:sz w:val="24"/>
          <w:szCs w:val="24"/>
        </w:rPr>
        <w:t>,</w:t>
      </w:r>
      <w:r w:rsidRPr="00D647EA">
        <w:rPr>
          <w:rFonts w:ascii="Book Antiqua" w:hAnsi="Book Antiqua" w:cs="Times New Roman"/>
          <w:sz w:val="24"/>
          <w:szCs w:val="24"/>
        </w:rPr>
        <w:t xml:space="preserve"> or transabdominal ultrasonography</w:t>
      </w:r>
      <w:r w:rsidRPr="00D647EA">
        <w:rPr>
          <w:rFonts w:ascii="Book Antiqua" w:hAnsi="Book Antiqua" w:cs="Times New Roman"/>
          <w:sz w:val="24"/>
          <w:szCs w:val="24"/>
          <w:vertAlign w:val="superscript"/>
        </w:rPr>
        <w:t>[6]</w:t>
      </w:r>
      <w:r w:rsidR="00107845" w:rsidRPr="00D647EA">
        <w:rPr>
          <w:rFonts w:ascii="Book Antiqua" w:eastAsia="SimSun" w:hAnsi="Book Antiqua" w:cs="Times New Roman" w:hint="eastAsia"/>
          <w:sz w:val="24"/>
          <w:szCs w:val="24"/>
          <w:lang w:eastAsia="zh-CN"/>
        </w:rPr>
        <w:t xml:space="preserve">. </w:t>
      </w:r>
      <w:r w:rsidRPr="00D647EA">
        <w:rPr>
          <w:rFonts w:ascii="Book Antiqua" w:hAnsi="Book Antiqua" w:cs="Times New Roman"/>
          <w:sz w:val="24"/>
          <w:szCs w:val="24"/>
        </w:rPr>
        <w:t>Acute pancreatitis was categorized into mild acute pancreatitis (MAP), moderately severe acute pancreatitis, and severe acute pancreatitis (SAP) in accordance with the revised Atlanta classification</w:t>
      </w:r>
      <w:r w:rsidRPr="00D647EA">
        <w:rPr>
          <w:rFonts w:ascii="Book Antiqua" w:hAnsi="Book Antiqua" w:cs="Times New Roman"/>
          <w:sz w:val="24"/>
          <w:szCs w:val="24"/>
          <w:vertAlign w:val="superscript"/>
        </w:rPr>
        <w:t>[6]</w:t>
      </w:r>
      <w:r w:rsidR="00107845" w:rsidRPr="00D647EA">
        <w:rPr>
          <w:rFonts w:ascii="Book Antiqua" w:eastAsia="SimSun" w:hAnsi="Book Antiqua" w:cs="Times New Roman" w:hint="eastAsia"/>
          <w:sz w:val="24"/>
          <w:szCs w:val="24"/>
          <w:lang w:eastAsia="zh-CN"/>
        </w:rPr>
        <w:t xml:space="preserve">. </w:t>
      </w:r>
      <w:r w:rsidRPr="00D647EA">
        <w:rPr>
          <w:rFonts w:ascii="Book Antiqua" w:hAnsi="Book Antiqua" w:cs="Times New Roman"/>
          <w:sz w:val="24"/>
          <w:szCs w:val="24"/>
        </w:rPr>
        <w:t>For the purpose of analysis, we grouped the moderately severe pancreatitis cases with the SAP cases</w:t>
      </w:r>
      <w:r w:rsidR="00AE1DD5" w:rsidRPr="00D647EA">
        <w:rPr>
          <w:rFonts w:ascii="Book Antiqua" w:hAnsi="Book Antiqua" w:cs="Times New Roman"/>
          <w:sz w:val="24"/>
          <w:szCs w:val="24"/>
          <w:vertAlign w:val="superscript"/>
        </w:rPr>
        <w:t>[6]</w:t>
      </w:r>
      <w:r w:rsidR="00107845" w:rsidRPr="00D647EA">
        <w:rPr>
          <w:rFonts w:ascii="Book Antiqua" w:eastAsia="SimSun" w:hAnsi="Book Antiqua" w:cs="Times New Roman" w:hint="eastAsia"/>
          <w:sz w:val="24"/>
          <w:szCs w:val="24"/>
          <w:lang w:eastAsia="zh-CN"/>
        </w:rPr>
        <w:t xml:space="preserve">. </w:t>
      </w:r>
      <w:r w:rsidRPr="00D647EA">
        <w:rPr>
          <w:rFonts w:ascii="Book Antiqua" w:hAnsi="Book Antiqua" w:cs="Times New Roman"/>
          <w:sz w:val="24"/>
          <w:szCs w:val="24"/>
        </w:rPr>
        <w:t xml:space="preserve">Consequently, SAP </w:t>
      </w:r>
      <w:r w:rsidR="006B0406" w:rsidRPr="00D647EA">
        <w:rPr>
          <w:rFonts w:ascii="Book Antiqua" w:hAnsi="Book Antiqua" w:cs="Times New Roman"/>
          <w:sz w:val="24"/>
          <w:szCs w:val="24"/>
        </w:rPr>
        <w:t>was considered to be</w:t>
      </w:r>
      <w:r w:rsidRPr="00D647EA">
        <w:rPr>
          <w:rFonts w:ascii="Book Antiqua" w:hAnsi="Book Antiqua" w:cs="Times New Roman"/>
          <w:sz w:val="24"/>
          <w:szCs w:val="24"/>
        </w:rPr>
        <w:t xml:space="preserve"> the presence of transient (</w:t>
      </w:r>
      <w:r w:rsidR="00110849" w:rsidRPr="00D647EA">
        <w:rPr>
          <w:rFonts w:ascii="Book Antiqua" w:hAnsi="Book Antiqua" w:cs="Times New Roman"/>
          <w:sz w:val="24"/>
          <w:szCs w:val="24"/>
        </w:rPr>
        <w:t xml:space="preserve">less than </w:t>
      </w:r>
      <w:r w:rsidRPr="00D647EA">
        <w:rPr>
          <w:rFonts w:ascii="Book Antiqua" w:hAnsi="Book Antiqua" w:cs="Times New Roman"/>
          <w:sz w:val="24"/>
          <w:szCs w:val="24"/>
        </w:rPr>
        <w:t xml:space="preserve">48 hours) or persistent (over 48 </w:t>
      </w:r>
      <w:r w:rsidR="00107845" w:rsidRPr="00D647EA">
        <w:rPr>
          <w:rFonts w:ascii="Book Antiqua" w:eastAsia="SimSun" w:hAnsi="Book Antiqua" w:cs="Times New Roman" w:hint="eastAsia"/>
          <w:sz w:val="24"/>
          <w:szCs w:val="24"/>
          <w:lang w:eastAsia="zh-CN"/>
        </w:rPr>
        <w:t>h</w:t>
      </w:r>
      <w:r w:rsidRPr="00D647EA">
        <w:rPr>
          <w:rFonts w:ascii="Book Antiqua" w:hAnsi="Book Antiqua" w:cs="Times New Roman"/>
          <w:sz w:val="24"/>
          <w:szCs w:val="24"/>
        </w:rPr>
        <w:t xml:space="preserve">) organ failure and/or local or systemic complications. Local complications </w:t>
      </w:r>
      <w:r w:rsidR="00110849" w:rsidRPr="00D647EA">
        <w:rPr>
          <w:rFonts w:ascii="Book Antiqua" w:hAnsi="Book Antiqua" w:cs="Times New Roman"/>
          <w:sz w:val="24"/>
          <w:szCs w:val="24"/>
        </w:rPr>
        <w:t xml:space="preserve">included </w:t>
      </w:r>
      <w:r w:rsidR="00DB1BD9" w:rsidRPr="00D647EA">
        <w:rPr>
          <w:rFonts w:ascii="Book Antiqua" w:hAnsi="Book Antiqua" w:cs="Times New Roman"/>
          <w:sz w:val="24"/>
          <w:szCs w:val="24"/>
        </w:rPr>
        <w:t xml:space="preserve">an </w:t>
      </w:r>
      <w:r w:rsidRPr="00D647EA">
        <w:rPr>
          <w:rFonts w:ascii="Book Antiqua" w:hAnsi="Book Antiqua" w:cs="Times New Roman"/>
          <w:sz w:val="24"/>
          <w:szCs w:val="24"/>
        </w:rPr>
        <w:t xml:space="preserve">acute peripancreatic </w:t>
      </w:r>
      <w:r w:rsidR="00110849" w:rsidRPr="00D647EA">
        <w:rPr>
          <w:rFonts w:ascii="Book Antiqua" w:hAnsi="Book Antiqua" w:cs="Times New Roman"/>
          <w:sz w:val="24"/>
          <w:szCs w:val="24"/>
        </w:rPr>
        <w:t>fluid</w:t>
      </w:r>
      <w:r w:rsidRPr="00D647EA">
        <w:rPr>
          <w:rFonts w:ascii="Book Antiqua" w:hAnsi="Book Antiqua" w:cs="Times New Roman"/>
          <w:sz w:val="24"/>
          <w:szCs w:val="24"/>
        </w:rPr>
        <w:t xml:space="preserve"> collection, </w:t>
      </w:r>
      <w:r w:rsidR="00DB1BD9" w:rsidRPr="00D647EA">
        <w:rPr>
          <w:rFonts w:ascii="Book Antiqua" w:hAnsi="Book Antiqua" w:cs="Times New Roman"/>
          <w:sz w:val="24"/>
          <w:szCs w:val="24"/>
        </w:rPr>
        <w:t xml:space="preserve">a </w:t>
      </w:r>
      <w:r w:rsidRPr="00D647EA">
        <w:rPr>
          <w:rFonts w:ascii="Book Antiqua" w:hAnsi="Book Antiqua" w:cs="Times New Roman"/>
          <w:sz w:val="24"/>
          <w:szCs w:val="24"/>
        </w:rPr>
        <w:t xml:space="preserve">pancreatic pseudocyst, </w:t>
      </w:r>
      <w:r w:rsidR="00DB1BD9" w:rsidRPr="00D647EA">
        <w:rPr>
          <w:rFonts w:ascii="Book Antiqua" w:hAnsi="Book Antiqua" w:cs="Times New Roman"/>
          <w:sz w:val="24"/>
          <w:szCs w:val="24"/>
        </w:rPr>
        <w:t xml:space="preserve">an </w:t>
      </w:r>
      <w:r w:rsidRPr="00D647EA">
        <w:rPr>
          <w:rFonts w:ascii="Book Antiqua" w:hAnsi="Book Antiqua" w:cs="Times New Roman"/>
          <w:sz w:val="24"/>
          <w:szCs w:val="24"/>
        </w:rPr>
        <w:t>acute necrotic collection</w:t>
      </w:r>
      <w:r w:rsidR="00110849" w:rsidRPr="00D647EA">
        <w:rPr>
          <w:rFonts w:ascii="Book Antiqua" w:hAnsi="Book Antiqua" w:cs="Times New Roman"/>
          <w:sz w:val="24"/>
          <w:szCs w:val="24"/>
        </w:rPr>
        <w:t>,</w:t>
      </w:r>
      <w:r w:rsidRPr="00D647EA">
        <w:rPr>
          <w:rFonts w:ascii="Book Antiqua" w:hAnsi="Book Antiqua" w:cs="Times New Roman"/>
          <w:sz w:val="24"/>
          <w:szCs w:val="24"/>
        </w:rPr>
        <w:t xml:space="preserve"> and </w:t>
      </w:r>
      <w:r w:rsidR="00DB1BD9" w:rsidRPr="00D647EA">
        <w:rPr>
          <w:rFonts w:ascii="Book Antiqua" w:hAnsi="Book Antiqua" w:cs="Times New Roman"/>
          <w:sz w:val="24"/>
          <w:szCs w:val="24"/>
        </w:rPr>
        <w:t xml:space="preserve">a </w:t>
      </w:r>
      <w:r w:rsidRPr="00D647EA">
        <w:rPr>
          <w:rFonts w:ascii="Book Antiqua" w:hAnsi="Book Antiqua" w:cs="Times New Roman"/>
          <w:sz w:val="24"/>
          <w:szCs w:val="24"/>
        </w:rPr>
        <w:t xml:space="preserve">walled-off necrosis. Exacerbation of </w:t>
      </w:r>
      <w:r w:rsidRPr="00D647EA">
        <w:rPr>
          <w:rFonts w:ascii="Book Antiqua" w:hAnsi="Book Antiqua" w:cs="Times New Roman"/>
          <w:sz w:val="24"/>
          <w:szCs w:val="24"/>
        </w:rPr>
        <w:lastRenderedPageBreak/>
        <w:t>pre-existing co-morbidit</w:t>
      </w:r>
      <w:r w:rsidR="00110849" w:rsidRPr="00D647EA">
        <w:rPr>
          <w:rFonts w:ascii="Book Antiqua" w:hAnsi="Book Antiqua" w:cs="Times New Roman"/>
          <w:sz w:val="24"/>
          <w:szCs w:val="24"/>
        </w:rPr>
        <w:t>ies</w:t>
      </w:r>
      <w:r w:rsidRPr="00D647EA">
        <w:rPr>
          <w:rFonts w:ascii="Book Antiqua" w:hAnsi="Book Antiqua" w:cs="Times New Roman"/>
          <w:sz w:val="24"/>
          <w:szCs w:val="24"/>
        </w:rPr>
        <w:t xml:space="preserve">, such as coronary artery disease or chronic lung disease, precipitated by the acute pancreatitis </w:t>
      </w:r>
      <w:r w:rsidR="00110849" w:rsidRPr="00D647EA">
        <w:rPr>
          <w:rFonts w:ascii="Book Antiqua" w:hAnsi="Book Antiqua" w:cs="Times New Roman"/>
          <w:sz w:val="24"/>
          <w:szCs w:val="24"/>
        </w:rPr>
        <w:t xml:space="preserve">was </w:t>
      </w:r>
      <w:r w:rsidRPr="00D647EA">
        <w:rPr>
          <w:rFonts w:ascii="Book Antiqua" w:hAnsi="Book Antiqua" w:cs="Times New Roman"/>
          <w:sz w:val="24"/>
          <w:szCs w:val="24"/>
        </w:rPr>
        <w:t>defined as a systemic complication. Organ failure included shock (systolic blood pressure &lt;</w:t>
      </w:r>
      <w:r w:rsidR="00107845" w:rsidRPr="00D647EA">
        <w:rPr>
          <w:rFonts w:ascii="Book Antiqua" w:eastAsia="SimSun" w:hAnsi="Book Antiqua" w:cs="Times New Roman" w:hint="eastAsia"/>
          <w:sz w:val="24"/>
          <w:szCs w:val="24"/>
          <w:lang w:eastAsia="zh-CN"/>
        </w:rPr>
        <w:t xml:space="preserve"> </w:t>
      </w:r>
      <w:r w:rsidRPr="00D647EA">
        <w:rPr>
          <w:rFonts w:ascii="Book Antiqua" w:hAnsi="Book Antiqua" w:cs="Times New Roman"/>
          <w:sz w:val="24"/>
          <w:szCs w:val="24"/>
        </w:rPr>
        <w:t>90 mmHg), pulmonary insufficiency (arterial PO2 &lt;</w:t>
      </w:r>
      <w:r w:rsidR="00107845" w:rsidRPr="00D647EA">
        <w:rPr>
          <w:rFonts w:ascii="Book Antiqua" w:eastAsia="SimSun" w:hAnsi="Book Antiqua" w:cs="Times New Roman" w:hint="eastAsia"/>
          <w:sz w:val="24"/>
          <w:szCs w:val="24"/>
          <w:lang w:eastAsia="zh-CN"/>
        </w:rPr>
        <w:t xml:space="preserve"> </w:t>
      </w:r>
      <w:r w:rsidRPr="00D647EA">
        <w:rPr>
          <w:rFonts w:ascii="Book Antiqua" w:hAnsi="Book Antiqua" w:cs="Times New Roman"/>
          <w:sz w:val="24"/>
          <w:szCs w:val="24"/>
        </w:rPr>
        <w:t>60 mmHg at room air or the need for mechanical ventilation), or renal failure (serum creatinine level &gt;</w:t>
      </w:r>
      <w:r w:rsidR="00107845" w:rsidRPr="00D647EA">
        <w:rPr>
          <w:rFonts w:ascii="Book Antiqua" w:eastAsia="SimSun" w:hAnsi="Book Antiqua" w:cs="Times New Roman" w:hint="eastAsia"/>
          <w:sz w:val="24"/>
          <w:szCs w:val="24"/>
          <w:lang w:eastAsia="zh-CN"/>
        </w:rPr>
        <w:t xml:space="preserve"> </w:t>
      </w:r>
      <w:r w:rsidRPr="00D647EA">
        <w:rPr>
          <w:rFonts w:ascii="Book Antiqua" w:hAnsi="Book Antiqua" w:cs="Times New Roman"/>
          <w:sz w:val="24"/>
          <w:szCs w:val="24"/>
        </w:rPr>
        <w:t>2 mg/dL aft</w:t>
      </w:r>
      <w:r w:rsidR="00AE1DD5" w:rsidRPr="00D647EA">
        <w:rPr>
          <w:rFonts w:ascii="Book Antiqua" w:hAnsi="Book Antiqua" w:cs="Times New Roman"/>
          <w:sz w:val="24"/>
          <w:szCs w:val="24"/>
        </w:rPr>
        <w:t>er rehydration or hemodialysis)</w:t>
      </w:r>
      <w:r w:rsidRPr="00D647EA">
        <w:rPr>
          <w:rFonts w:ascii="Book Antiqua" w:hAnsi="Book Antiqua" w:cs="Times New Roman"/>
          <w:sz w:val="24"/>
          <w:szCs w:val="24"/>
          <w:vertAlign w:val="superscript"/>
        </w:rPr>
        <w:t>[2,3]</w:t>
      </w:r>
      <w:r w:rsidRPr="00D647EA">
        <w:rPr>
          <w:rFonts w:ascii="Book Antiqua" w:hAnsi="Book Antiqua" w:cs="Times New Roman"/>
          <w:sz w:val="24"/>
          <w:szCs w:val="24"/>
        </w:rPr>
        <w:t xml:space="preserve">. The NLR was computed by calculating the ratio of the absolute neutrophil and lymphocyte counts, and the analysis was conducted using the NLR values on the day of hospitalization (baseline, NLR 0) and at 24 (NLR 1), 48 (NLR 2), and 72 hours (NLR 3) after hospitalization. </w:t>
      </w:r>
    </w:p>
    <w:p w14:paraId="73293618" w14:textId="77777777" w:rsidR="00107845" w:rsidRPr="00D647EA" w:rsidRDefault="00107845" w:rsidP="00A10802">
      <w:pPr>
        <w:wordWrap/>
        <w:spacing w:after="0" w:line="360" w:lineRule="auto"/>
        <w:rPr>
          <w:rFonts w:ascii="Book Antiqua" w:eastAsia="SimSun" w:hAnsi="Book Antiqua" w:cs="Times New Roman"/>
          <w:sz w:val="24"/>
          <w:szCs w:val="24"/>
          <w:lang w:eastAsia="zh-CN"/>
        </w:rPr>
      </w:pPr>
    </w:p>
    <w:p w14:paraId="4B592570" w14:textId="77777777" w:rsidR="009C6D0E" w:rsidRPr="00D647EA" w:rsidRDefault="009C6D0E" w:rsidP="00A10802">
      <w:pPr>
        <w:wordWrap/>
        <w:spacing w:after="0" w:line="360" w:lineRule="auto"/>
        <w:rPr>
          <w:rFonts w:ascii="Book Antiqua" w:hAnsi="Book Antiqua" w:cs="Times New Roman"/>
          <w:b/>
          <w:i/>
          <w:sz w:val="24"/>
          <w:szCs w:val="24"/>
        </w:rPr>
      </w:pPr>
      <w:r w:rsidRPr="00D647EA">
        <w:rPr>
          <w:rFonts w:ascii="Book Antiqua" w:hAnsi="Book Antiqua" w:cs="Times New Roman"/>
          <w:b/>
          <w:i/>
          <w:sz w:val="24"/>
          <w:szCs w:val="24"/>
        </w:rPr>
        <w:t>Statistical analysis</w:t>
      </w:r>
    </w:p>
    <w:p w14:paraId="4B592571" w14:textId="37CF72A1" w:rsidR="00AE1DD5" w:rsidRPr="00D647EA" w:rsidRDefault="009C6D0E" w:rsidP="00A10802">
      <w:pPr>
        <w:wordWrap/>
        <w:spacing w:after="0" w:line="360" w:lineRule="auto"/>
        <w:rPr>
          <w:rFonts w:ascii="Book Antiqua" w:hAnsi="Book Antiqua" w:cs="Times New Roman"/>
          <w:sz w:val="24"/>
          <w:szCs w:val="24"/>
        </w:rPr>
      </w:pPr>
      <w:r w:rsidRPr="00D647EA">
        <w:rPr>
          <w:rFonts w:ascii="Book Antiqua" w:hAnsi="Book Antiqua" w:cs="Times New Roman"/>
          <w:sz w:val="24"/>
          <w:szCs w:val="24"/>
        </w:rPr>
        <w:t xml:space="preserve">Descriptive data </w:t>
      </w:r>
      <w:r w:rsidR="00110849" w:rsidRPr="00D647EA">
        <w:rPr>
          <w:rFonts w:ascii="Book Antiqua" w:hAnsi="Book Antiqua" w:cs="Times New Roman"/>
          <w:sz w:val="24"/>
          <w:szCs w:val="24"/>
        </w:rPr>
        <w:t xml:space="preserve">are </w:t>
      </w:r>
      <w:r w:rsidRPr="00D647EA">
        <w:rPr>
          <w:rFonts w:ascii="Book Antiqua" w:hAnsi="Book Antiqua" w:cs="Times New Roman"/>
          <w:sz w:val="24"/>
          <w:szCs w:val="24"/>
        </w:rPr>
        <w:t>presented as median and interquartile range</w:t>
      </w:r>
      <w:r w:rsidR="00110849" w:rsidRPr="00D647EA">
        <w:rPr>
          <w:rFonts w:ascii="Book Antiqua" w:hAnsi="Book Antiqua" w:cs="Times New Roman"/>
          <w:sz w:val="24"/>
          <w:szCs w:val="24"/>
        </w:rPr>
        <w:t>s</w:t>
      </w:r>
      <w:r w:rsidRPr="00D647EA">
        <w:rPr>
          <w:rFonts w:ascii="Book Antiqua" w:hAnsi="Book Antiqua" w:cs="Times New Roman"/>
          <w:sz w:val="24"/>
          <w:szCs w:val="24"/>
        </w:rPr>
        <w:t xml:space="preserve"> for continuous variables. </w:t>
      </w:r>
      <w:r w:rsidR="00A304E1" w:rsidRPr="00D647EA">
        <w:rPr>
          <w:rFonts w:ascii="Book Antiqua" w:hAnsi="Book Antiqua" w:cs="Times New Roman"/>
          <w:sz w:val="24"/>
          <w:szCs w:val="24"/>
        </w:rPr>
        <w:t xml:space="preserve">The Student’s t test or Mann-Whitney </w:t>
      </w:r>
      <w:r w:rsidR="00A304E1" w:rsidRPr="00D647EA">
        <w:rPr>
          <w:rFonts w:ascii="Book Antiqua" w:hAnsi="Book Antiqua" w:cs="Times New Roman"/>
          <w:i/>
          <w:sz w:val="24"/>
          <w:szCs w:val="24"/>
        </w:rPr>
        <w:t>U</w:t>
      </w:r>
      <w:r w:rsidR="00A304E1" w:rsidRPr="00D647EA">
        <w:rPr>
          <w:rFonts w:ascii="Book Antiqua" w:hAnsi="Book Antiqua" w:cs="Times New Roman"/>
          <w:sz w:val="24"/>
          <w:szCs w:val="24"/>
        </w:rPr>
        <w:t xml:space="preserve"> test was used for the analysis of continuous data for comparison between the SAP and MAP patients. </w:t>
      </w:r>
      <w:r w:rsidRPr="00D647EA">
        <w:rPr>
          <w:rFonts w:ascii="Book Antiqua" w:hAnsi="Book Antiqua" w:cs="Times New Roman"/>
          <w:sz w:val="24"/>
          <w:szCs w:val="24"/>
        </w:rPr>
        <w:t xml:space="preserve">The chi-square test or Fishers’ exact test </w:t>
      </w:r>
      <w:r w:rsidR="0023193F" w:rsidRPr="00D647EA">
        <w:rPr>
          <w:rFonts w:ascii="Book Antiqua" w:hAnsi="Book Antiqua" w:cs="Times New Roman"/>
          <w:sz w:val="24"/>
          <w:szCs w:val="24"/>
        </w:rPr>
        <w:t xml:space="preserve">was </w:t>
      </w:r>
      <w:r w:rsidRPr="00D647EA">
        <w:rPr>
          <w:rFonts w:ascii="Book Antiqua" w:hAnsi="Book Antiqua" w:cs="Times New Roman"/>
          <w:sz w:val="24"/>
          <w:szCs w:val="24"/>
        </w:rPr>
        <w:t>used for categorical data analysis. The NLR was treated as a continuous variable</w:t>
      </w:r>
      <w:r w:rsidR="0023193F" w:rsidRPr="00D647EA">
        <w:rPr>
          <w:rFonts w:ascii="Book Antiqua" w:hAnsi="Book Antiqua" w:cs="Times New Roman"/>
          <w:sz w:val="24"/>
          <w:szCs w:val="24"/>
        </w:rPr>
        <w:t>,</w:t>
      </w:r>
      <w:r w:rsidRPr="00D647EA">
        <w:rPr>
          <w:rFonts w:ascii="Book Antiqua" w:hAnsi="Book Antiqua" w:cs="Times New Roman"/>
          <w:sz w:val="24"/>
          <w:szCs w:val="24"/>
        </w:rPr>
        <w:t xml:space="preserve"> and severity of acute pancreatitis and organ failure </w:t>
      </w:r>
      <w:r w:rsidR="0023193F" w:rsidRPr="00D647EA">
        <w:rPr>
          <w:rFonts w:ascii="Book Antiqua" w:hAnsi="Book Antiqua" w:cs="Times New Roman"/>
          <w:sz w:val="24"/>
          <w:szCs w:val="24"/>
        </w:rPr>
        <w:t xml:space="preserve">distribution </w:t>
      </w:r>
      <w:r w:rsidRPr="00D647EA">
        <w:rPr>
          <w:rFonts w:ascii="Book Antiqua" w:hAnsi="Book Antiqua" w:cs="Times New Roman"/>
          <w:sz w:val="24"/>
          <w:szCs w:val="24"/>
        </w:rPr>
        <w:t xml:space="preserve">were treated as categorical variables. Correlation of the NLR </w:t>
      </w:r>
      <w:r w:rsidR="0023193F" w:rsidRPr="00D647EA">
        <w:rPr>
          <w:rFonts w:ascii="Book Antiqua" w:hAnsi="Book Antiqua" w:cs="Times New Roman"/>
          <w:sz w:val="24"/>
          <w:szCs w:val="24"/>
        </w:rPr>
        <w:t xml:space="preserve">with </w:t>
      </w:r>
      <w:r w:rsidRPr="00D647EA">
        <w:rPr>
          <w:rFonts w:ascii="Book Antiqua" w:hAnsi="Book Antiqua" w:cs="Times New Roman"/>
          <w:sz w:val="24"/>
          <w:szCs w:val="24"/>
        </w:rPr>
        <w:t xml:space="preserve">the severity of acute pancreatitis or the organ failure </w:t>
      </w:r>
      <w:r w:rsidR="0023193F" w:rsidRPr="00D647EA">
        <w:rPr>
          <w:rFonts w:ascii="Book Antiqua" w:hAnsi="Book Antiqua" w:cs="Times New Roman"/>
          <w:sz w:val="24"/>
          <w:szCs w:val="24"/>
        </w:rPr>
        <w:t xml:space="preserve">distribution </w:t>
      </w:r>
      <w:r w:rsidRPr="00D647EA">
        <w:rPr>
          <w:rFonts w:ascii="Book Antiqua" w:hAnsi="Book Antiqua" w:cs="Times New Roman"/>
          <w:sz w:val="24"/>
          <w:szCs w:val="24"/>
        </w:rPr>
        <w:t xml:space="preserve">was determined by using the Spearman’s rank correlation test. The optimal cut-off value of NLR was computed by using the trade-off between sensitivity and specificity on the receiver-operating characteristic (ROC) curves, and the accuracy of prediction of the NLR was estimated using the area under the receiver-operating curve (AUC). Statistical significance was defined as a </w:t>
      </w:r>
      <w:r w:rsidR="00107845" w:rsidRPr="00D647EA">
        <w:rPr>
          <w:rFonts w:ascii="Book Antiqua" w:hAnsi="Book Antiqua" w:cs="Times New Roman"/>
          <w:i/>
          <w:sz w:val="24"/>
          <w:szCs w:val="24"/>
        </w:rPr>
        <w:t>P</w:t>
      </w:r>
      <w:r w:rsidRPr="00D647EA">
        <w:rPr>
          <w:rFonts w:ascii="Book Antiqua" w:hAnsi="Book Antiqua" w:cs="Times New Roman"/>
          <w:sz w:val="24"/>
          <w:szCs w:val="24"/>
        </w:rPr>
        <w:t xml:space="preserve"> value &lt;</w:t>
      </w:r>
      <w:r w:rsidR="00107845" w:rsidRPr="00D647EA">
        <w:rPr>
          <w:rFonts w:ascii="Book Antiqua" w:eastAsia="SimSun" w:hAnsi="Book Antiqua" w:cs="Times New Roman" w:hint="eastAsia"/>
          <w:sz w:val="24"/>
          <w:szCs w:val="24"/>
          <w:lang w:eastAsia="zh-CN"/>
        </w:rPr>
        <w:t xml:space="preserve"> </w:t>
      </w:r>
      <w:r w:rsidRPr="00D647EA">
        <w:rPr>
          <w:rFonts w:ascii="Book Antiqua" w:hAnsi="Book Antiqua" w:cs="Times New Roman"/>
          <w:sz w:val="24"/>
          <w:szCs w:val="24"/>
        </w:rPr>
        <w:t xml:space="preserve">0.05. </w:t>
      </w:r>
    </w:p>
    <w:p w14:paraId="76EEC54C" w14:textId="77777777" w:rsidR="00403405" w:rsidRPr="00D647EA" w:rsidRDefault="00403405" w:rsidP="00A10802">
      <w:pPr>
        <w:wordWrap/>
        <w:spacing w:after="0" w:line="360" w:lineRule="auto"/>
        <w:rPr>
          <w:rFonts w:ascii="Book Antiqua" w:hAnsi="Book Antiqua" w:cs="Arial"/>
          <w:b/>
          <w:sz w:val="24"/>
          <w:szCs w:val="24"/>
        </w:rPr>
      </w:pPr>
    </w:p>
    <w:p w14:paraId="4B592572" w14:textId="5D39AEFE" w:rsidR="009C6D0E" w:rsidRPr="00D647EA" w:rsidRDefault="009C6D0E" w:rsidP="00A10802">
      <w:pPr>
        <w:wordWrap/>
        <w:spacing w:after="0" w:line="360" w:lineRule="auto"/>
        <w:rPr>
          <w:rFonts w:ascii="Book Antiqua" w:hAnsi="Book Antiqua" w:cs="Arial"/>
          <w:b/>
          <w:sz w:val="24"/>
          <w:szCs w:val="24"/>
        </w:rPr>
      </w:pPr>
      <w:r w:rsidRPr="00D647EA">
        <w:rPr>
          <w:rFonts w:ascii="Book Antiqua" w:hAnsi="Book Antiqua" w:cs="Arial"/>
          <w:b/>
          <w:sz w:val="24"/>
          <w:szCs w:val="24"/>
        </w:rPr>
        <w:t>R</w:t>
      </w:r>
      <w:r w:rsidR="00A4438E" w:rsidRPr="00D647EA">
        <w:rPr>
          <w:rFonts w:ascii="Book Antiqua" w:hAnsi="Book Antiqua" w:cs="Arial"/>
          <w:b/>
          <w:sz w:val="24"/>
          <w:szCs w:val="24"/>
        </w:rPr>
        <w:t>ESULTS</w:t>
      </w:r>
    </w:p>
    <w:p w14:paraId="4B592573" w14:textId="77777777" w:rsidR="009C6D0E" w:rsidRPr="00D647EA" w:rsidRDefault="0023193F" w:rsidP="00A10802">
      <w:pPr>
        <w:wordWrap/>
        <w:spacing w:after="0" w:line="360" w:lineRule="auto"/>
        <w:rPr>
          <w:rFonts w:ascii="Book Antiqua" w:hAnsi="Book Antiqua" w:cs="Times New Roman"/>
          <w:sz w:val="24"/>
          <w:szCs w:val="24"/>
        </w:rPr>
      </w:pPr>
      <w:r w:rsidRPr="00D647EA">
        <w:rPr>
          <w:rFonts w:ascii="Book Antiqua" w:hAnsi="Book Antiqua" w:cs="Times New Roman"/>
          <w:sz w:val="24"/>
          <w:szCs w:val="24"/>
        </w:rPr>
        <w:t xml:space="preserve">During the period of the study, </w:t>
      </w:r>
      <w:r w:rsidR="009C6D0E" w:rsidRPr="00D647EA">
        <w:rPr>
          <w:rFonts w:ascii="Book Antiqua" w:hAnsi="Book Antiqua" w:cs="Times New Roman"/>
          <w:sz w:val="24"/>
          <w:szCs w:val="24"/>
        </w:rPr>
        <w:t xml:space="preserve">531 patients were admitted with acute pancreatitis. Among these, 41 patients </w:t>
      </w:r>
      <w:r w:rsidR="00A304E1" w:rsidRPr="00D647EA">
        <w:rPr>
          <w:rFonts w:ascii="Book Antiqua" w:hAnsi="Book Antiqua" w:cs="Times New Roman"/>
          <w:sz w:val="24"/>
          <w:szCs w:val="24"/>
        </w:rPr>
        <w:t>with</w:t>
      </w:r>
      <w:r w:rsidR="009C6D0E" w:rsidRPr="00D647EA">
        <w:rPr>
          <w:rFonts w:ascii="Book Antiqua" w:hAnsi="Book Antiqua" w:cs="Times New Roman"/>
          <w:sz w:val="24"/>
          <w:szCs w:val="24"/>
        </w:rPr>
        <w:t xml:space="preserve"> </w:t>
      </w:r>
      <w:r w:rsidRPr="00D647EA">
        <w:rPr>
          <w:rFonts w:ascii="Book Antiqua" w:hAnsi="Book Antiqua" w:cs="Times New Roman"/>
          <w:sz w:val="24"/>
          <w:szCs w:val="24"/>
        </w:rPr>
        <w:t xml:space="preserve">unavailable </w:t>
      </w:r>
      <w:r w:rsidR="00A304E1" w:rsidRPr="00D647EA">
        <w:rPr>
          <w:rFonts w:ascii="Book Antiqua" w:hAnsi="Book Antiqua" w:cs="Times New Roman"/>
          <w:sz w:val="24"/>
          <w:szCs w:val="24"/>
        </w:rPr>
        <w:t xml:space="preserve">baseline data </w:t>
      </w:r>
      <w:r w:rsidR="009C6D0E" w:rsidRPr="00D647EA">
        <w:rPr>
          <w:rFonts w:ascii="Book Antiqua" w:hAnsi="Book Antiqua" w:cs="Times New Roman"/>
          <w:sz w:val="24"/>
          <w:szCs w:val="24"/>
        </w:rPr>
        <w:t>were excluded</w:t>
      </w:r>
      <w:r w:rsidRPr="00D647EA">
        <w:rPr>
          <w:rFonts w:ascii="Book Antiqua" w:hAnsi="Book Antiqua" w:cs="Times New Roman"/>
          <w:sz w:val="24"/>
          <w:szCs w:val="24"/>
        </w:rPr>
        <w:t>,</w:t>
      </w:r>
      <w:r w:rsidR="009C6D0E" w:rsidRPr="00D647EA">
        <w:rPr>
          <w:rFonts w:ascii="Book Antiqua" w:hAnsi="Book Antiqua" w:cs="Times New Roman"/>
          <w:sz w:val="24"/>
          <w:szCs w:val="24"/>
        </w:rPr>
        <w:t xml:space="preserve"> and a total of 490 patients were enrolled in this study. Of these 490 patients, 70 were diagnosed with SAP.</w:t>
      </w:r>
    </w:p>
    <w:p w14:paraId="4B592574" w14:textId="12612EB5" w:rsidR="009C6D0E" w:rsidRPr="00D647EA" w:rsidRDefault="009C6D0E" w:rsidP="00A10802">
      <w:pPr>
        <w:wordWrap/>
        <w:spacing w:after="0" w:line="360" w:lineRule="auto"/>
        <w:ind w:firstLineChars="100" w:firstLine="240"/>
        <w:rPr>
          <w:rFonts w:ascii="Book Antiqua" w:hAnsi="Book Antiqua" w:cs="Times New Roman"/>
          <w:sz w:val="24"/>
          <w:szCs w:val="24"/>
        </w:rPr>
      </w:pPr>
      <w:r w:rsidRPr="00D647EA">
        <w:rPr>
          <w:rFonts w:ascii="Book Antiqua" w:hAnsi="Book Antiqua" w:cs="Times New Roman"/>
          <w:sz w:val="24"/>
          <w:szCs w:val="24"/>
        </w:rPr>
        <w:t xml:space="preserve">Clinical characteristics and initial laboratory findings of all patients are </w:t>
      </w:r>
      <w:r w:rsidRPr="00D647EA">
        <w:rPr>
          <w:rFonts w:ascii="Book Antiqua" w:hAnsi="Book Antiqua" w:cs="Times New Roman"/>
          <w:sz w:val="24"/>
          <w:szCs w:val="24"/>
        </w:rPr>
        <w:lastRenderedPageBreak/>
        <w:t>summarized in Table 1. The patients with SAP demonstrated higher CRP level</w:t>
      </w:r>
      <w:r w:rsidR="0023193F" w:rsidRPr="00D647EA">
        <w:rPr>
          <w:rFonts w:ascii="Book Antiqua" w:hAnsi="Book Antiqua" w:cs="Times New Roman"/>
          <w:sz w:val="24"/>
          <w:szCs w:val="24"/>
        </w:rPr>
        <w:t>s</w:t>
      </w:r>
      <w:r w:rsidRPr="00D647EA">
        <w:rPr>
          <w:rFonts w:ascii="Book Antiqua" w:hAnsi="Book Antiqua" w:cs="Times New Roman"/>
          <w:sz w:val="24"/>
          <w:szCs w:val="24"/>
        </w:rPr>
        <w:t xml:space="preserve"> and lower total calcium and albumin levels compared to those in patients with MAP at the time of hospitalization. There was no significant difference in the total WBC count upon admission between the MAP and SAP groups. The differences in the NLR between the MAP and SAP groups are shown in Table 2. Although there was no significant difference in the baseline total WBC count between the 2 groups, the baseline NLR was 6.14 in the SAP group, which was significantly higher than that in the MAP group at 4.74 (median, </w:t>
      </w:r>
      <w:r w:rsidR="00107845" w:rsidRPr="00D647EA">
        <w:rPr>
          <w:rFonts w:ascii="Book Antiqua" w:hAnsi="Book Antiqua" w:cs="Times New Roman"/>
          <w:i/>
          <w:sz w:val="24"/>
          <w:szCs w:val="24"/>
        </w:rPr>
        <w:t>P</w:t>
      </w:r>
      <w:r w:rsidR="00107845" w:rsidRPr="00D647EA">
        <w:rPr>
          <w:rFonts w:ascii="Book Antiqua" w:eastAsia="SimSun" w:hAnsi="Book Antiqua" w:cs="Times New Roman" w:hint="eastAsia"/>
          <w:sz w:val="24"/>
          <w:szCs w:val="24"/>
          <w:lang w:eastAsia="zh-CN"/>
        </w:rPr>
        <w:t xml:space="preserve"> </w:t>
      </w:r>
      <w:r w:rsidRPr="00D647EA">
        <w:rPr>
          <w:rFonts w:ascii="Book Antiqua" w:hAnsi="Book Antiqua" w:cs="Times New Roman"/>
          <w:sz w:val="24"/>
          <w:szCs w:val="24"/>
        </w:rPr>
        <w:t>=</w:t>
      </w:r>
      <w:r w:rsidR="00107845" w:rsidRPr="00D647EA">
        <w:rPr>
          <w:rFonts w:ascii="Book Antiqua" w:eastAsia="SimSun" w:hAnsi="Book Antiqua" w:cs="Times New Roman" w:hint="eastAsia"/>
          <w:sz w:val="24"/>
          <w:szCs w:val="24"/>
          <w:lang w:eastAsia="zh-CN"/>
        </w:rPr>
        <w:t xml:space="preserve"> </w:t>
      </w:r>
      <w:r w:rsidRPr="00D647EA">
        <w:rPr>
          <w:rFonts w:ascii="Book Antiqua" w:hAnsi="Book Antiqua" w:cs="Times New Roman"/>
          <w:sz w:val="24"/>
          <w:szCs w:val="24"/>
        </w:rPr>
        <w:t xml:space="preserve">0.013). The NLRs after 24, 48, and 72 </w:t>
      </w:r>
      <w:r w:rsidR="00107845" w:rsidRPr="00D647EA">
        <w:rPr>
          <w:rFonts w:ascii="Book Antiqua" w:eastAsia="SimSun" w:hAnsi="Book Antiqua" w:cs="Times New Roman" w:hint="eastAsia"/>
          <w:sz w:val="24"/>
          <w:szCs w:val="24"/>
          <w:lang w:eastAsia="zh-CN"/>
        </w:rPr>
        <w:t>h</w:t>
      </w:r>
      <w:r w:rsidRPr="00D647EA">
        <w:rPr>
          <w:rFonts w:ascii="Book Antiqua" w:hAnsi="Book Antiqua" w:cs="Times New Roman"/>
          <w:sz w:val="24"/>
          <w:szCs w:val="24"/>
        </w:rPr>
        <w:t xml:space="preserve"> of hospitalization in the SAP group were significantly higher compared to those in the MAP group (median, 6.71, 5.70, and 4.00 </w:t>
      </w:r>
      <w:r w:rsidRPr="00D647EA">
        <w:rPr>
          <w:rFonts w:ascii="Book Antiqua" w:hAnsi="Book Antiqua" w:cs="Times New Roman"/>
          <w:i/>
          <w:sz w:val="24"/>
          <w:szCs w:val="24"/>
        </w:rPr>
        <w:t>vs</w:t>
      </w:r>
      <w:r w:rsidR="00107845" w:rsidRPr="00D647EA">
        <w:rPr>
          <w:rFonts w:ascii="Book Antiqua" w:eastAsia="SimSun" w:hAnsi="Book Antiqua" w:cs="Times New Roman" w:hint="eastAsia"/>
          <w:sz w:val="24"/>
          <w:szCs w:val="24"/>
          <w:lang w:eastAsia="zh-CN"/>
        </w:rPr>
        <w:t xml:space="preserve"> </w:t>
      </w:r>
      <w:r w:rsidRPr="00D647EA">
        <w:rPr>
          <w:rFonts w:ascii="Book Antiqua" w:hAnsi="Book Antiqua" w:cs="Times New Roman"/>
          <w:sz w:val="24"/>
          <w:szCs w:val="24"/>
        </w:rPr>
        <w:t xml:space="preserve">4.47, 3.20, and 3.30, respectively, </w:t>
      </w:r>
      <w:r w:rsidR="00107845" w:rsidRPr="00D647EA">
        <w:rPr>
          <w:rFonts w:ascii="Book Antiqua" w:hAnsi="Book Antiqua" w:cs="Times New Roman"/>
          <w:i/>
          <w:sz w:val="24"/>
          <w:szCs w:val="24"/>
        </w:rPr>
        <w:t>P</w:t>
      </w:r>
      <w:r w:rsidR="00107845" w:rsidRPr="00D647EA">
        <w:rPr>
          <w:rFonts w:ascii="Book Antiqua" w:hAnsi="Book Antiqua" w:cs="Times New Roman"/>
          <w:sz w:val="24"/>
          <w:szCs w:val="24"/>
        </w:rPr>
        <w:t xml:space="preserve"> </w:t>
      </w:r>
      <w:r w:rsidRPr="00D647EA">
        <w:rPr>
          <w:rFonts w:ascii="Book Antiqua" w:hAnsi="Book Antiqua" w:cs="Times New Roman"/>
          <w:sz w:val="24"/>
          <w:szCs w:val="24"/>
        </w:rPr>
        <w:t>&lt;</w:t>
      </w:r>
      <w:r w:rsidR="00107845" w:rsidRPr="00D647EA">
        <w:rPr>
          <w:rFonts w:ascii="Book Antiqua" w:eastAsia="SimSun" w:hAnsi="Book Antiqua" w:cs="Times New Roman" w:hint="eastAsia"/>
          <w:sz w:val="24"/>
          <w:szCs w:val="24"/>
          <w:lang w:eastAsia="zh-CN"/>
        </w:rPr>
        <w:t xml:space="preserve"> </w:t>
      </w:r>
      <w:r w:rsidRPr="00D647EA">
        <w:rPr>
          <w:rFonts w:ascii="Book Antiqua" w:hAnsi="Book Antiqua" w:cs="Times New Roman"/>
          <w:sz w:val="24"/>
          <w:szCs w:val="24"/>
        </w:rPr>
        <w:t xml:space="preserve">0.05). The sequential changes in the NLR are illustrated in Figure 1. Although the MAP group demonstrated the highest NLR on admission with a gradual decrease after 24 </w:t>
      </w:r>
      <w:r w:rsidR="00107845" w:rsidRPr="00D647EA">
        <w:rPr>
          <w:rFonts w:ascii="Book Antiqua" w:eastAsia="SimSun" w:hAnsi="Book Antiqua" w:cs="Times New Roman" w:hint="eastAsia"/>
          <w:sz w:val="24"/>
          <w:szCs w:val="24"/>
          <w:lang w:eastAsia="zh-CN"/>
        </w:rPr>
        <w:t>h</w:t>
      </w:r>
      <w:r w:rsidRPr="00D647EA">
        <w:rPr>
          <w:rFonts w:ascii="Book Antiqua" w:hAnsi="Book Antiqua" w:cs="Times New Roman"/>
          <w:sz w:val="24"/>
          <w:szCs w:val="24"/>
        </w:rPr>
        <w:t xml:space="preserve"> of hospitalization, the SAP group demonstrated the highest NLR after 24 hours of hospitalization with a gradual decrease thereafter</w:t>
      </w:r>
      <w:r w:rsidR="0018150C" w:rsidRPr="00D647EA">
        <w:rPr>
          <w:rFonts w:ascii="Book Antiqua" w:hAnsi="Book Antiqua" w:cs="Times New Roman"/>
          <w:sz w:val="24"/>
          <w:szCs w:val="24"/>
        </w:rPr>
        <w:t>,</w:t>
      </w:r>
      <w:r w:rsidRPr="00D647EA">
        <w:rPr>
          <w:rFonts w:ascii="Book Antiqua" w:hAnsi="Book Antiqua" w:cs="Times New Roman"/>
          <w:sz w:val="24"/>
          <w:szCs w:val="24"/>
        </w:rPr>
        <w:t xml:space="preserve"> and the NLR after 48 </w:t>
      </w:r>
      <w:r w:rsidR="00107845" w:rsidRPr="00D647EA">
        <w:rPr>
          <w:rFonts w:ascii="Book Antiqua" w:eastAsia="SimSun" w:hAnsi="Book Antiqua" w:cs="Times New Roman" w:hint="eastAsia"/>
          <w:sz w:val="24"/>
          <w:szCs w:val="24"/>
          <w:lang w:eastAsia="zh-CN"/>
        </w:rPr>
        <w:t>h</w:t>
      </w:r>
      <w:r w:rsidRPr="00D647EA">
        <w:rPr>
          <w:rFonts w:ascii="Book Antiqua" w:hAnsi="Book Antiqua" w:cs="Times New Roman"/>
          <w:sz w:val="24"/>
          <w:szCs w:val="24"/>
        </w:rPr>
        <w:t xml:space="preserve"> remained higher than the highest score in the MAP group</w:t>
      </w:r>
      <w:r w:rsidR="0018150C" w:rsidRPr="00D647EA">
        <w:rPr>
          <w:rFonts w:ascii="Book Antiqua" w:hAnsi="Book Antiqua" w:cs="Times New Roman"/>
          <w:sz w:val="24"/>
          <w:szCs w:val="24"/>
        </w:rPr>
        <w:t>,</w:t>
      </w:r>
      <w:r w:rsidRPr="00D647EA">
        <w:rPr>
          <w:rFonts w:ascii="Book Antiqua" w:hAnsi="Book Antiqua" w:cs="Times New Roman"/>
          <w:sz w:val="24"/>
          <w:szCs w:val="24"/>
        </w:rPr>
        <w:t xml:space="preserve"> indicating ongoing inflammation.</w:t>
      </w:r>
    </w:p>
    <w:p w14:paraId="4B592575" w14:textId="33F36355" w:rsidR="009C6D0E" w:rsidRPr="00D647EA" w:rsidRDefault="009C6D0E" w:rsidP="00A10802">
      <w:pPr>
        <w:wordWrap/>
        <w:spacing w:after="0" w:line="360" w:lineRule="auto"/>
        <w:ind w:firstLineChars="100" w:firstLine="240"/>
        <w:rPr>
          <w:rFonts w:ascii="Book Antiqua" w:hAnsi="Book Antiqua" w:cs="Times New Roman"/>
          <w:sz w:val="24"/>
          <w:szCs w:val="24"/>
        </w:rPr>
      </w:pPr>
      <w:r w:rsidRPr="00D647EA">
        <w:rPr>
          <w:rFonts w:ascii="Book Antiqua" w:hAnsi="Book Antiqua" w:cs="Times New Roman"/>
          <w:sz w:val="24"/>
          <w:szCs w:val="24"/>
        </w:rPr>
        <w:t xml:space="preserve">We examined the differences in the NLRs by dividing the acute pancreatitis patients into those with and without organ failure (Table 3). All of the NLR 0, NLR 1, NLR 2, and NLR 3 </w:t>
      </w:r>
      <w:r w:rsidR="0018150C" w:rsidRPr="00D647EA">
        <w:rPr>
          <w:rFonts w:ascii="Book Antiqua" w:hAnsi="Book Antiqua" w:cs="Times New Roman"/>
          <w:sz w:val="24"/>
          <w:szCs w:val="24"/>
        </w:rPr>
        <w:t xml:space="preserve">measurements </w:t>
      </w:r>
      <w:r w:rsidRPr="00D647EA">
        <w:rPr>
          <w:rFonts w:ascii="Book Antiqua" w:hAnsi="Book Antiqua" w:cs="Times New Roman"/>
          <w:sz w:val="24"/>
          <w:szCs w:val="24"/>
        </w:rPr>
        <w:t xml:space="preserve">were significantly higher in the group </w:t>
      </w:r>
      <w:r w:rsidR="0018150C" w:rsidRPr="00D647EA">
        <w:rPr>
          <w:rFonts w:ascii="Book Antiqua" w:hAnsi="Book Antiqua" w:cs="Times New Roman"/>
          <w:sz w:val="24"/>
          <w:szCs w:val="24"/>
        </w:rPr>
        <w:t xml:space="preserve">of patients </w:t>
      </w:r>
      <w:r w:rsidRPr="00D647EA">
        <w:rPr>
          <w:rFonts w:ascii="Book Antiqua" w:hAnsi="Book Antiqua" w:cs="Times New Roman"/>
          <w:sz w:val="24"/>
          <w:szCs w:val="24"/>
        </w:rPr>
        <w:t xml:space="preserve">with organ failure than in the group </w:t>
      </w:r>
      <w:r w:rsidR="0018150C" w:rsidRPr="00D647EA">
        <w:rPr>
          <w:rFonts w:ascii="Book Antiqua" w:hAnsi="Book Antiqua" w:cs="Times New Roman"/>
          <w:sz w:val="24"/>
          <w:szCs w:val="24"/>
        </w:rPr>
        <w:t xml:space="preserve">of patients </w:t>
      </w:r>
      <w:r w:rsidRPr="00D647EA">
        <w:rPr>
          <w:rFonts w:ascii="Book Antiqua" w:hAnsi="Book Antiqua" w:cs="Times New Roman"/>
          <w:sz w:val="24"/>
          <w:szCs w:val="24"/>
        </w:rPr>
        <w:t xml:space="preserve">without </w:t>
      </w:r>
      <w:r w:rsidR="0018150C" w:rsidRPr="00D647EA">
        <w:rPr>
          <w:rFonts w:ascii="Book Antiqua" w:hAnsi="Book Antiqua" w:cs="Times New Roman"/>
          <w:sz w:val="24"/>
          <w:szCs w:val="24"/>
        </w:rPr>
        <w:t xml:space="preserve">organ failure </w:t>
      </w:r>
      <w:r w:rsidRPr="00D647EA">
        <w:rPr>
          <w:rFonts w:ascii="Book Antiqua" w:hAnsi="Book Antiqua" w:cs="Times New Roman"/>
          <w:sz w:val="24"/>
          <w:szCs w:val="24"/>
        </w:rPr>
        <w:t xml:space="preserve">(median, 4.85, 4.49, 3.35, and 2.34 </w:t>
      </w:r>
      <w:r w:rsidRPr="00D647EA">
        <w:rPr>
          <w:rFonts w:ascii="Book Antiqua" w:hAnsi="Book Antiqua" w:cs="Times New Roman"/>
          <w:i/>
          <w:sz w:val="24"/>
          <w:szCs w:val="24"/>
        </w:rPr>
        <w:t>vs</w:t>
      </w:r>
      <w:r w:rsidR="00107845" w:rsidRPr="00D647EA">
        <w:rPr>
          <w:rFonts w:ascii="Book Antiqua" w:eastAsia="SimSun" w:hAnsi="Book Antiqua" w:cs="Times New Roman" w:hint="eastAsia"/>
          <w:sz w:val="24"/>
          <w:szCs w:val="24"/>
          <w:lang w:eastAsia="zh-CN"/>
        </w:rPr>
        <w:t xml:space="preserve"> </w:t>
      </w:r>
      <w:r w:rsidRPr="00D647EA">
        <w:rPr>
          <w:rFonts w:ascii="Book Antiqua" w:hAnsi="Book Antiqua" w:cs="Times New Roman"/>
          <w:sz w:val="24"/>
          <w:szCs w:val="24"/>
        </w:rPr>
        <w:t xml:space="preserve">7.09, 6.72, 6.27, and 6.24, respectively, </w:t>
      </w:r>
      <w:r w:rsidR="00107845" w:rsidRPr="00D647EA">
        <w:rPr>
          <w:rFonts w:ascii="Book Antiqua" w:hAnsi="Book Antiqua" w:cs="Times New Roman"/>
          <w:i/>
          <w:sz w:val="24"/>
          <w:szCs w:val="24"/>
        </w:rPr>
        <w:t>P</w:t>
      </w:r>
      <w:r w:rsidR="00107845" w:rsidRPr="00D647EA">
        <w:rPr>
          <w:rFonts w:ascii="Book Antiqua" w:eastAsia="SimSun" w:hAnsi="Book Antiqua" w:cs="Times New Roman" w:hint="eastAsia"/>
          <w:sz w:val="24"/>
          <w:szCs w:val="24"/>
          <w:lang w:eastAsia="zh-CN"/>
        </w:rPr>
        <w:t xml:space="preserve"> </w:t>
      </w:r>
      <w:r w:rsidRPr="00D647EA">
        <w:rPr>
          <w:rFonts w:ascii="Book Antiqua" w:hAnsi="Book Antiqua" w:cs="Times New Roman"/>
          <w:sz w:val="24"/>
          <w:szCs w:val="24"/>
        </w:rPr>
        <w:t>&lt;</w:t>
      </w:r>
      <w:r w:rsidR="00107845" w:rsidRPr="00D647EA">
        <w:rPr>
          <w:rFonts w:ascii="Book Antiqua" w:eastAsia="SimSun" w:hAnsi="Book Antiqua" w:cs="Times New Roman" w:hint="eastAsia"/>
          <w:sz w:val="24"/>
          <w:szCs w:val="24"/>
          <w:lang w:eastAsia="zh-CN"/>
        </w:rPr>
        <w:t xml:space="preserve"> </w:t>
      </w:r>
      <w:r w:rsidRPr="00D647EA">
        <w:rPr>
          <w:rFonts w:ascii="Book Antiqua" w:hAnsi="Book Antiqua" w:cs="Times New Roman"/>
          <w:sz w:val="24"/>
          <w:szCs w:val="24"/>
        </w:rPr>
        <w:t>0.05). Both the groups showed the highest NLR value at admission followed by a gradual decrease thereafter.</w:t>
      </w:r>
    </w:p>
    <w:p w14:paraId="4B592576" w14:textId="502E1205" w:rsidR="00AE1DD5" w:rsidRPr="00D647EA" w:rsidRDefault="009C6D0E" w:rsidP="00A10802">
      <w:pPr>
        <w:wordWrap/>
        <w:spacing w:after="0" w:line="360" w:lineRule="auto"/>
        <w:ind w:firstLineChars="150" w:firstLine="360"/>
        <w:rPr>
          <w:rFonts w:ascii="Book Antiqua" w:hAnsi="Book Antiqua" w:cs="Times New Roman"/>
          <w:sz w:val="24"/>
          <w:szCs w:val="24"/>
        </w:rPr>
      </w:pPr>
      <w:r w:rsidRPr="00D647EA">
        <w:rPr>
          <w:rFonts w:ascii="Book Antiqua" w:hAnsi="Book Antiqua" w:cs="Times New Roman"/>
          <w:sz w:val="24"/>
          <w:szCs w:val="24"/>
        </w:rPr>
        <w:t>The ROCs for the NLR of each day predicting SAP and organ failure are shown in Figure 2. The ROC yielded an AUC of 0.59 (95%CI</w:t>
      </w:r>
      <w:r w:rsidR="00107845" w:rsidRPr="00D647EA">
        <w:rPr>
          <w:rFonts w:ascii="Book Antiqua" w:eastAsia="SimSun" w:hAnsi="Book Antiqua" w:cs="Times New Roman" w:hint="eastAsia"/>
          <w:sz w:val="24"/>
          <w:szCs w:val="24"/>
          <w:lang w:eastAsia="zh-CN"/>
        </w:rPr>
        <w:t>:</w:t>
      </w:r>
      <w:r w:rsidRPr="00D647EA">
        <w:rPr>
          <w:rFonts w:ascii="Book Antiqua" w:hAnsi="Book Antiqua" w:cs="Times New Roman"/>
          <w:sz w:val="24"/>
          <w:szCs w:val="24"/>
        </w:rPr>
        <w:t xml:space="preserve"> 0.52-0.66) for baseline NLR in predicting disease severity</w:t>
      </w:r>
      <w:r w:rsidR="0018150C" w:rsidRPr="00D647EA">
        <w:rPr>
          <w:rFonts w:ascii="Book Antiqua" w:hAnsi="Book Antiqua" w:cs="Times New Roman"/>
          <w:sz w:val="24"/>
          <w:szCs w:val="24"/>
        </w:rPr>
        <w:t xml:space="preserve"> and</w:t>
      </w:r>
      <w:r w:rsidRPr="00D647EA">
        <w:rPr>
          <w:rFonts w:ascii="Book Antiqua" w:hAnsi="Book Antiqua" w:cs="Times New Roman"/>
          <w:sz w:val="24"/>
          <w:szCs w:val="24"/>
        </w:rPr>
        <w:t xml:space="preserve"> 0.62 (</w:t>
      </w:r>
      <w:r w:rsidR="00A10802" w:rsidRPr="00D647EA">
        <w:rPr>
          <w:rFonts w:ascii="Book Antiqua" w:hAnsi="Book Antiqua" w:cs="Times New Roman"/>
          <w:sz w:val="24"/>
          <w:szCs w:val="24"/>
        </w:rPr>
        <w:t>95%</w:t>
      </w:r>
      <w:r w:rsidRPr="00D647EA">
        <w:rPr>
          <w:rFonts w:ascii="Book Antiqua" w:hAnsi="Book Antiqua" w:cs="Times New Roman"/>
          <w:sz w:val="24"/>
          <w:szCs w:val="24"/>
        </w:rPr>
        <w:t>CI</w:t>
      </w:r>
      <w:r w:rsidR="00107845" w:rsidRPr="00D647EA">
        <w:rPr>
          <w:rFonts w:ascii="Book Antiqua" w:eastAsia="SimSun" w:hAnsi="Book Antiqua" w:cs="Times New Roman" w:hint="eastAsia"/>
          <w:sz w:val="24"/>
          <w:szCs w:val="24"/>
          <w:lang w:eastAsia="zh-CN"/>
        </w:rPr>
        <w:t>:</w:t>
      </w:r>
      <w:r w:rsidRPr="00D647EA">
        <w:rPr>
          <w:rFonts w:ascii="Book Antiqua" w:hAnsi="Book Antiqua" w:cs="Times New Roman"/>
          <w:sz w:val="24"/>
          <w:szCs w:val="24"/>
        </w:rPr>
        <w:t xml:space="preserve"> 0.51-0.72) in predicting development of organ failure. </w:t>
      </w:r>
      <w:r w:rsidR="0018150C" w:rsidRPr="00D647EA">
        <w:rPr>
          <w:rFonts w:ascii="Book Antiqua" w:hAnsi="Book Antiqua" w:cs="Times New Roman"/>
          <w:sz w:val="24"/>
          <w:szCs w:val="24"/>
        </w:rPr>
        <w:t xml:space="preserve">The </w:t>
      </w:r>
      <w:r w:rsidRPr="00D647EA">
        <w:rPr>
          <w:rFonts w:ascii="Book Antiqua" w:hAnsi="Book Antiqua" w:cs="Times New Roman"/>
          <w:sz w:val="24"/>
          <w:szCs w:val="24"/>
        </w:rPr>
        <w:t xml:space="preserve">AUC for NLR 1 was higher than </w:t>
      </w:r>
      <w:r w:rsidR="0018150C" w:rsidRPr="00D647EA">
        <w:rPr>
          <w:rFonts w:ascii="Book Antiqua" w:hAnsi="Book Antiqua" w:cs="Times New Roman"/>
          <w:sz w:val="24"/>
          <w:szCs w:val="24"/>
        </w:rPr>
        <w:t xml:space="preserve">the </w:t>
      </w:r>
      <w:r w:rsidRPr="00D647EA">
        <w:rPr>
          <w:rFonts w:ascii="Book Antiqua" w:hAnsi="Book Antiqua" w:cs="Times New Roman"/>
          <w:sz w:val="24"/>
          <w:szCs w:val="24"/>
        </w:rPr>
        <w:t xml:space="preserve">baseline NLR and similar to NLR 2 and NLR 3 </w:t>
      </w:r>
      <w:r w:rsidR="0018150C" w:rsidRPr="00D647EA">
        <w:rPr>
          <w:rFonts w:ascii="Book Antiqua" w:hAnsi="Book Antiqua" w:cs="Times New Roman"/>
          <w:sz w:val="24"/>
          <w:szCs w:val="24"/>
        </w:rPr>
        <w:t xml:space="preserve">both for </w:t>
      </w:r>
      <w:r w:rsidRPr="00D647EA">
        <w:rPr>
          <w:rFonts w:ascii="Book Antiqua" w:hAnsi="Book Antiqua" w:cs="Times New Roman"/>
          <w:sz w:val="24"/>
          <w:szCs w:val="24"/>
        </w:rPr>
        <w:t>predicting</w:t>
      </w:r>
      <w:r w:rsidR="00DB1BD9" w:rsidRPr="00D647EA">
        <w:rPr>
          <w:rFonts w:ascii="Book Antiqua" w:hAnsi="Book Antiqua" w:cs="Times New Roman"/>
          <w:sz w:val="24"/>
          <w:szCs w:val="24"/>
        </w:rPr>
        <w:t xml:space="preserve"> disease</w:t>
      </w:r>
      <w:r w:rsidRPr="00D647EA">
        <w:rPr>
          <w:rFonts w:ascii="Book Antiqua" w:hAnsi="Book Antiqua" w:cs="Times New Roman"/>
          <w:sz w:val="24"/>
          <w:szCs w:val="24"/>
        </w:rPr>
        <w:t xml:space="preserve"> severity and development of organ failure. On the basis of the highest sensitivity and specificity values generated from the ROC, we generated the optimal cut-off values of baseline NLR and NLR 1 for </w:t>
      </w:r>
      <w:r w:rsidRPr="00D647EA">
        <w:rPr>
          <w:rFonts w:ascii="Book Antiqua" w:hAnsi="Book Antiqua" w:cs="Times New Roman"/>
          <w:sz w:val="24"/>
          <w:szCs w:val="24"/>
        </w:rPr>
        <w:lastRenderedPageBreak/>
        <w:t xml:space="preserve">predicting the development of SAP and organ failure. This demonstrated an optimal baseline NLR of 4.76 and NLR 1 of 5.18 for SAP and </w:t>
      </w:r>
      <w:r w:rsidR="000767D7" w:rsidRPr="00D647EA">
        <w:rPr>
          <w:rFonts w:ascii="Book Antiqua" w:hAnsi="Book Antiqua" w:cs="Times New Roman"/>
          <w:sz w:val="24"/>
          <w:szCs w:val="24"/>
        </w:rPr>
        <w:t xml:space="preserve">a baseline NLR of </w:t>
      </w:r>
      <w:r w:rsidRPr="00D647EA">
        <w:rPr>
          <w:rFonts w:ascii="Book Antiqua" w:hAnsi="Book Antiqua" w:cs="Times New Roman"/>
          <w:sz w:val="24"/>
          <w:szCs w:val="24"/>
        </w:rPr>
        <w:t xml:space="preserve">5.03 and </w:t>
      </w:r>
      <w:r w:rsidR="000767D7" w:rsidRPr="00D647EA">
        <w:rPr>
          <w:rFonts w:ascii="Book Antiqua" w:hAnsi="Book Antiqua" w:cs="Times New Roman"/>
          <w:sz w:val="24"/>
          <w:szCs w:val="24"/>
        </w:rPr>
        <w:t xml:space="preserve">NLR 1 of </w:t>
      </w:r>
      <w:r w:rsidRPr="00D647EA">
        <w:rPr>
          <w:rFonts w:ascii="Book Antiqua" w:hAnsi="Book Antiqua" w:cs="Times New Roman"/>
          <w:sz w:val="24"/>
          <w:szCs w:val="24"/>
        </w:rPr>
        <w:t>4.81 for organ failure (Table 4).</w:t>
      </w:r>
    </w:p>
    <w:p w14:paraId="16319169" w14:textId="77777777" w:rsidR="00403405" w:rsidRPr="00D647EA" w:rsidRDefault="00403405" w:rsidP="00A10802">
      <w:pPr>
        <w:wordWrap/>
        <w:spacing w:after="0" w:line="360" w:lineRule="auto"/>
        <w:rPr>
          <w:rFonts w:ascii="Book Antiqua" w:hAnsi="Book Antiqua" w:cs="Arial"/>
          <w:b/>
          <w:sz w:val="24"/>
          <w:szCs w:val="24"/>
        </w:rPr>
      </w:pPr>
    </w:p>
    <w:p w14:paraId="4B592577" w14:textId="63361AC9" w:rsidR="009C6D0E" w:rsidRPr="00D647EA" w:rsidRDefault="00A4438E" w:rsidP="00A10802">
      <w:pPr>
        <w:wordWrap/>
        <w:spacing w:after="0" w:line="360" w:lineRule="auto"/>
        <w:rPr>
          <w:rFonts w:ascii="Book Antiqua" w:hAnsi="Book Antiqua" w:cs="Arial"/>
          <w:b/>
          <w:sz w:val="24"/>
          <w:szCs w:val="24"/>
        </w:rPr>
      </w:pPr>
      <w:r w:rsidRPr="00D647EA">
        <w:rPr>
          <w:rFonts w:ascii="Book Antiqua" w:hAnsi="Book Antiqua" w:cs="Arial"/>
          <w:b/>
          <w:sz w:val="24"/>
          <w:szCs w:val="24"/>
        </w:rPr>
        <w:t>DISCUSSION</w:t>
      </w:r>
    </w:p>
    <w:p w14:paraId="3EF246F8" w14:textId="5B1A207E" w:rsidR="00EA417E" w:rsidRPr="00D647EA" w:rsidRDefault="009C6D0E" w:rsidP="00A10802">
      <w:pPr>
        <w:wordWrap/>
        <w:spacing w:after="0" w:line="360" w:lineRule="auto"/>
        <w:rPr>
          <w:rFonts w:ascii="Book Antiqua" w:hAnsi="Book Antiqua" w:cs="Times New Roman"/>
          <w:color w:val="FF0000"/>
          <w:sz w:val="24"/>
          <w:szCs w:val="24"/>
        </w:rPr>
      </w:pPr>
      <w:r w:rsidRPr="00D647EA">
        <w:rPr>
          <w:rFonts w:ascii="Book Antiqua" w:hAnsi="Book Antiqua" w:cs="Times New Roman"/>
          <w:sz w:val="24"/>
          <w:szCs w:val="24"/>
        </w:rPr>
        <w:t xml:space="preserve">In this study, we evaluated the usefulness of the NLR as an early predictive marker </w:t>
      </w:r>
      <w:r w:rsidR="00935C75" w:rsidRPr="00D647EA">
        <w:rPr>
          <w:rFonts w:ascii="Book Antiqua" w:hAnsi="Book Antiqua" w:cs="Times New Roman"/>
          <w:sz w:val="24"/>
          <w:szCs w:val="24"/>
        </w:rPr>
        <w:t xml:space="preserve">for </w:t>
      </w:r>
      <w:r w:rsidRPr="00D647EA">
        <w:rPr>
          <w:rFonts w:ascii="Book Antiqua" w:hAnsi="Book Antiqua" w:cs="Times New Roman"/>
          <w:sz w:val="24"/>
          <w:szCs w:val="24"/>
        </w:rPr>
        <w:t>development of SAP and organ failure in acute pancreatitis. Although the total WBC count is a compositional element of Ranson’s criteria, Glasgow score, APACHE-II, and BISAP (scoring systems for evaluation of the prognosis of acute pancreatitis), the total WBC count itself, unlike CRP or blood urea nitrogen, is not assessed as an independent marker for the prediction of the prognosis of acute pancreatitis</w:t>
      </w:r>
      <w:r w:rsidR="00AE1DD5" w:rsidRPr="00D647EA">
        <w:rPr>
          <w:rFonts w:ascii="Book Antiqua" w:hAnsi="Book Antiqua" w:cs="Times New Roman"/>
          <w:sz w:val="24"/>
          <w:szCs w:val="24"/>
          <w:vertAlign w:val="superscript"/>
        </w:rPr>
        <w:t>[4,8]</w:t>
      </w:r>
      <w:r w:rsidR="00634083" w:rsidRPr="00D647EA">
        <w:rPr>
          <w:rFonts w:ascii="Book Antiqua" w:hAnsi="Book Antiqua" w:cs="Times New Roman"/>
          <w:sz w:val="24"/>
          <w:szCs w:val="24"/>
        </w:rPr>
        <w:t>.</w:t>
      </w:r>
      <w:r w:rsidR="00AE1DD5" w:rsidRPr="00D647EA">
        <w:rPr>
          <w:rFonts w:ascii="Book Antiqua" w:hAnsi="Book Antiqua" w:cs="Times New Roman"/>
          <w:sz w:val="24"/>
          <w:szCs w:val="24"/>
          <w:vertAlign w:val="superscript"/>
        </w:rPr>
        <w:t xml:space="preserve"> </w:t>
      </w:r>
      <w:r w:rsidRPr="00D647EA">
        <w:rPr>
          <w:rFonts w:ascii="Book Antiqua" w:hAnsi="Book Antiqua" w:cs="Times New Roman"/>
          <w:sz w:val="24"/>
          <w:szCs w:val="24"/>
        </w:rPr>
        <w:t xml:space="preserve">However, the NLR was identified by several existing studies as an index that reflects the prognosis of </w:t>
      </w:r>
      <w:r w:rsidR="00935C75" w:rsidRPr="00D647EA">
        <w:rPr>
          <w:rFonts w:ascii="Book Antiqua" w:hAnsi="Book Antiqua" w:cs="Times New Roman"/>
          <w:sz w:val="24"/>
          <w:szCs w:val="24"/>
        </w:rPr>
        <w:t xml:space="preserve">various </w:t>
      </w:r>
      <w:r w:rsidRPr="00D647EA">
        <w:rPr>
          <w:rFonts w:ascii="Book Antiqua" w:hAnsi="Book Antiqua" w:cs="Times New Roman"/>
          <w:sz w:val="24"/>
          <w:szCs w:val="24"/>
        </w:rPr>
        <w:t>benign inflammatory or malignant disease</w:t>
      </w:r>
      <w:r w:rsidR="00935C75" w:rsidRPr="00D647EA">
        <w:rPr>
          <w:rFonts w:ascii="Book Antiqua" w:hAnsi="Book Antiqua" w:cs="Times New Roman"/>
          <w:sz w:val="24"/>
          <w:szCs w:val="24"/>
        </w:rPr>
        <w:t>s</w:t>
      </w:r>
      <w:r w:rsidRPr="00D647EA">
        <w:rPr>
          <w:rFonts w:ascii="Book Antiqua" w:hAnsi="Book Antiqua" w:cs="Times New Roman"/>
          <w:sz w:val="24"/>
          <w:szCs w:val="24"/>
          <w:vertAlign w:val="superscript"/>
        </w:rPr>
        <w:t>[</w:t>
      </w:r>
      <w:r w:rsidR="00AE1DD5" w:rsidRPr="00D647EA">
        <w:rPr>
          <w:rFonts w:ascii="Book Antiqua" w:hAnsi="Book Antiqua" w:cs="Times New Roman"/>
          <w:sz w:val="24"/>
          <w:szCs w:val="24"/>
          <w:vertAlign w:val="superscript"/>
        </w:rPr>
        <w:t>9</w:t>
      </w:r>
      <w:r w:rsidR="00634083" w:rsidRPr="00D647EA">
        <w:rPr>
          <w:rFonts w:ascii="Book Antiqua" w:hAnsi="Book Antiqua" w:cs="Times New Roman"/>
          <w:sz w:val="24"/>
          <w:szCs w:val="24"/>
          <w:vertAlign w:val="superscript"/>
        </w:rPr>
        <w:t>-</w:t>
      </w:r>
      <w:r w:rsidR="00AE1DD5" w:rsidRPr="00D647EA">
        <w:rPr>
          <w:rFonts w:ascii="Book Antiqua" w:hAnsi="Book Antiqua" w:cs="Times New Roman"/>
          <w:sz w:val="24"/>
          <w:szCs w:val="24"/>
          <w:vertAlign w:val="superscript"/>
        </w:rPr>
        <w:t>14]</w:t>
      </w:r>
      <w:r w:rsidR="00634083" w:rsidRPr="00D647EA">
        <w:rPr>
          <w:rFonts w:ascii="Book Antiqua" w:hAnsi="Book Antiqua" w:cs="Times New Roman"/>
          <w:sz w:val="24"/>
          <w:szCs w:val="24"/>
        </w:rPr>
        <w:t>.</w:t>
      </w:r>
      <w:r w:rsidR="00A10802">
        <w:rPr>
          <w:rFonts w:ascii="Book Antiqua" w:eastAsia="SimSun" w:hAnsi="Book Antiqua" w:cs="Times New Roman" w:hint="eastAsia"/>
          <w:sz w:val="24"/>
          <w:szCs w:val="24"/>
          <w:lang w:eastAsia="zh-CN"/>
        </w:rPr>
        <w:t xml:space="preserve"> </w:t>
      </w:r>
      <w:r w:rsidRPr="00D647EA">
        <w:rPr>
          <w:rFonts w:ascii="Book Antiqua" w:hAnsi="Book Antiqua" w:cs="Times New Roman"/>
          <w:sz w:val="24"/>
          <w:szCs w:val="24"/>
        </w:rPr>
        <w:t xml:space="preserve">This study demonstrated that the NLR </w:t>
      </w:r>
      <w:r w:rsidR="00935C75" w:rsidRPr="00D647EA">
        <w:rPr>
          <w:rFonts w:ascii="Book Antiqua" w:hAnsi="Book Antiqua" w:cs="Times New Roman"/>
          <w:sz w:val="24"/>
          <w:szCs w:val="24"/>
        </w:rPr>
        <w:t xml:space="preserve">was </w:t>
      </w:r>
      <w:r w:rsidRPr="00D647EA">
        <w:rPr>
          <w:rFonts w:ascii="Book Antiqua" w:hAnsi="Book Antiqua" w:cs="Times New Roman"/>
          <w:sz w:val="24"/>
          <w:szCs w:val="24"/>
        </w:rPr>
        <w:t xml:space="preserve">elevated in patients presenting with acute pancreatitis and </w:t>
      </w:r>
      <w:r w:rsidR="00F1147E" w:rsidRPr="00D647EA">
        <w:rPr>
          <w:rFonts w:ascii="Book Antiqua" w:hAnsi="Book Antiqua" w:cs="Times New Roman"/>
          <w:sz w:val="24"/>
          <w:szCs w:val="24"/>
        </w:rPr>
        <w:t xml:space="preserve">that </w:t>
      </w:r>
      <w:r w:rsidR="00CB1B5C" w:rsidRPr="00D647EA">
        <w:rPr>
          <w:rFonts w:ascii="Book Antiqua" w:hAnsi="Book Antiqua" w:cs="Times New Roman"/>
          <w:sz w:val="24"/>
          <w:szCs w:val="24"/>
        </w:rPr>
        <w:t>NLR can allow providers to classify</w:t>
      </w:r>
      <w:r w:rsidRPr="00D647EA">
        <w:rPr>
          <w:rFonts w:ascii="Book Antiqua" w:hAnsi="Book Antiqua" w:cs="Times New Roman"/>
          <w:sz w:val="24"/>
          <w:szCs w:val="24"/>
        </w:rPr>
        <w:t xml:space="preserve"> patients according to disease severity </w:t>
      </w:r>
      <w:r w:rsidR="00C42478" w:rsidRPr="00D647EA">
        <w:rPr>
          <w:rFonts w:ascii="Book Antiqua" w:hAnsi="Book Antiqua" w:cs="Times New Roman"/>
          <w:sz w:val="24"/>
          <w:szCs w:val="24"/>
        </w:rPr>
        <w:t xml:space="preserve">and the </w:t>
      </w:r>
      <w:r w:rsidRPr="00D647EA">
        <w:rPr>
          <w:rFonts w:ascii="Book Antiqua" w:hAnsi="Book Antiqua" w:cs="Times New Roman"/>
          <w:sz w:val="24"/>
          <w:szCs w:val="24"/>
        </w:rPr>
        <w:t>presence of organ failure. In particular, evaluating the severity of acute pancreatitis at the initial stage of manifestation is critical to improve the patient’s prognosis</w:t>
      </w:r>
      <w:r w:rsidR="00AE1DD5" w:rsidRPr="00D647EA">
        <w:rPr>
          <w:rFonts w:ascii="Book Antiqua" w:hAnsi="Book Antiqua" w:cs="Times New Roman"/>
          <w:sz w:val="24"/>
          <w:szCs w:val="24"/>
          <w:vertAlign w:val="superscript"/>
        </w:rPr>
        <w:t>[</w:t>
      </w:r>
      <w:r w:rsidRPr="00D647EA">
        <w:rPr>
          <w:rFonts w:ascii="Book Antiqua" w:hAnsi="Book Antiqua" w:cs="Times New Roman"/>
          <w:sz w:val="24"/>
          <w:szCs w:val="24"/>
          <w:vertAlign w:val="superscript"/>
        </w:rPr>
        <w:t>2,3]</w:t>
      </w:r>
      <w:r w:rsidR="00634083" w:rsidRPr="00D647EA">
        <w:rPr>
          <w:rFonts w:ascii="Book Antiqua" w:hAnsi="Book Antiqua" w:cs="Times New Roman"/>
          <w:sz w:val="24"/>
          <w:szCs w:val="24"/>
        </w:rPr>
        <w:t>.</w:t>
      </w:r>
      <w:r w:rsidR="00AE1DD5" w:rsidRPr="00D647EA">
        <w:rPr>
          <w:rFonts w:ascii="Book Antiqua" w:hAnsi="Book Antiqua" w:cs="Times New Roman"/>
          <w:sz w:val="24"/>
          <w:szCs w:val="24"/>
        </w:rPr>
        <w:t xml:space="preserve"> </w:t>
      </w:r>
      <w:r w:rsidRPr="00D647EA">
        <w:rPr>
          <w:rFonts w:ascii="Book Antiqua" w:hAnsi="Book Antiqua" w:cs="Times New Roman"/>
          <w:sz w:val="24"/>
          <w:szCs w:val="24"/>
        </w:rPr>
        <w:t xml:space="preserve">Therefore, there is a need for a simple indicator that can easily predict the </w:t>
      </w:r>
      <w:r w:rsidR="00FB2943" w:rsidRPr="00D647EA">
        <w:rPr>
          <w:rFonts w:ascii="Book Antiqua" w:hAnsi="Book Antiqua" w:cs="Times New Roman"/>
          <w:sz w:val="24"/>
          <w:szCs w:val="24"/>
        </w:rPr>
        <w:t xml:space="preserve">patient’s </w:t>
      </w:r>
      <w:r w:rsidRPr="00D647EA">
        <w:rPr>
          <w:rFonts w:ascii="Book Antiqua" w:hAnsi="Book Antiqua" w:cs="Times New Roman"/>
          <w:sz w:val="24"/>
          <w:szCs w:val="24"/>
        </w:rPr>
        <w:t xml:space="preserve">prognosis within 24 </w:t>
      </w:r>
      <w:r w:rsidR="00107845" w:rsidRPr="00D647EA">
        <w:rPr>
          <w:rFonts w:ascii="Book Antiqua" w:eastAsia="SimSun" w:hAnsi="Book Antiqua" w:cs="Times New Roman" w:hint="eastAsia"/>
          <w:sz w:val="24"/>
          <w:szCs w:val="24"/>
          <w:lang w:eastAsia="zh-CN"/>
        </w:rPr>
        <w:t>h</w:t>
      </w:r>
      <w:r w:rsidRPr="00D647EA">
        <w:rPr>
          <w:rFonts w:ascii="Book Antiqua" w:hAnsi="Book Antiqua" w:cs="Times New Roman"/>
          <w:sz w:val="24"/>
          <w:szCs w:val="24"/>
        </w:rPr>
        <w:t xml:space="preserve"> of the manifestation of the disease</w:t>
      </w:r>
      <w:r w:rsidRPr="00D647EA">
        <w:rPr>
          <w:rFonts w:ascii="Book Antiqua" w:hAnsi="Book Antiqua" w:cs="Times New Roman"/>
          <w:sz w:val="24"/>
          <w:szCs w:val="24"/>
          <w:vertAlign w:val="superscript"/>
        </w:rPr>
        <w:t>[2,3]</w:t>
      </w:r>
      <w:r w:rsidR="00634083" w:rsidRPr="00D647EA">
        <w:rPr>
          <w:rFonts w:ascii="Book Antiqua" w:hAnsi="Book Antiqua" w:cs="Times New Roman"/>
          <w:sz w:val="24"/>
          <w:szCs w:val="24"/>
        </w:rPr>
        <w:t>.</w:t>
      </w:r>
      <w:r w:rsidR="00AE1DD5" w:rsidRPr="00D647EA">
        <w:rPr>
          <w:rFonts w:ascii="Book Antiqua" w:hAnsi="Book Antiqua" w:cs="Times New Roman"/>
          <w:sz w:val="24"/>
          <w:szCs w:val="24"/>
        </w:rPr>
        <w:t xml:space="preserve"> </w:t>
      </w:r>
      <w:r w:rsidRPr="00D647EA">
        <w:rPr>
          <w:rFonts w:ascii="Book Antiqua" w:hAnsi="Book Antiqua" w:cs="Times New Roman"/>
          <w:sz w:val="24"/>
          <w:szCs w:val="24"/>
        </w:rPr>
        <w:t>Prognostic scoring systems such as the Ranson’s criteria, APACHE-II, and sequential organ failure assessment (SOFA) score have limitations in actual application since they are complex and contain data not routinely ordered or collected during hosp</w:t>
      </w:r>
      <w:r w:rsidR="00AE1DD5" w:rsidRPr="00D647EA">
        <w:rPr>
          <w:rFonts w:ascii="Book Antiqua" w:hAnsi="Book Antiqua" w:cs="Times New Roman"/>
          <w:sz w:val="24"/>
          <w:szCs w:val="24"/>
        </w:rPr>
        <w:t>italization at the current time</w:t>
      </w:r>
      <w:r w:rsidRPr="00D647EA">
        <w:rPr>
          <w:rFonts w:ascii="Book Antiqua" w:hAnsi="Book Antiqua" w:cs="Times New Roman"/>
          <w:sz w:val="24"/>
          <w:szCs w:val="24"/>
          <w:vertAlign w:val="superscript"/>
        </w:rPr>
        <w:t>[2,4]</w:t>
      </w:r>
      <w:r w:rsidR="00186BBA" w:rsidRPr="00D647EA">
        <w:rPr>
          <w:rFonts w:ascii="Book Antiqua" w:hAnsi="Book Antiqua" w:cs="Times New Roman"/>
          <w:sz w:val="24"/>
          <w:szCs w:val="24"/>
        </w:rPr>
        <w:t>.</w:t>
      </w:r>
      <w:r w:rsidRPr="00D647EA">
        <w:rPr>
          <w:rFonts w:ascii="Book Antiqua" w:hAnsi="Book Antiqua" w:cs="Times New Roman"/>
          <w:sz w:val="24"/>
          <w:szCs w:val="24"/>
        </w:rPr>
        <w:t xml:space="preserve"> However, the NLR is a simple test that is inexpensive, routinely performed during the initial evaluation of patients, not affected by the volume status of the pati</w:t>
      </w:r>
      <w:r w:rsidR="00AE1DD5" w:rsidRPr="00D647EA">
        <w:rPr>
          <w:rFonts w:ascii="Book Antiqua" w:hAnsi="Book Antiqua" w:cs="Times New Roman"/>
          <w:sz w:val="24"/>
          <w:szCs w:val="24"/>
        </w:rPr>
        <w:t>ent, and can be repeated easily</w:t>
      </w:r>
      <w:r w:rsidRPr="00D647EA">
        <w:rPr>
          <w:rFonts w:ascii="Book Antiqua" w:hAnsi="Book Antiqua" w:cs="Times New Roman"/>
          <w:sz w:val="24"/>
          <w:szCs w:val="24"/>
          <w:vertAlign w:val="superscript"/>
        </w:rPr>
        <w:t>[4,8]</w:t>
      </w:r>
      <w:r w:rsidR="00186BBA" w:rsidRPr="00D647EA">
        <w:rPr>
          <w:rFonts w:ascii="Book Antiqua" w:hAnsi="Book Antiqua" w:cs="Times New Roman"/>
          <w:sz w:val="24"/>
          <w:szCs w:val="24"/>
        </w:rPr>
        <w:t>.</w:t>
      </w:r>
      <w:r w:rsidRPr="00D647EA">
        <w:rPr>
          <w:rFonts w:ascii="Book Antiqua" w:hAnsi="Book Antiqua" w:cs="Times New Roman"/>
          <w:sz w:val="24"/>
          <w:szCs w:val="24"/>
        </w:rPr>
        <w:t xml:space="preserve"> In particular, since neutrophilia </w:t>
      </w:r>
      <w:r w:rsidR="00FB2943" w:rsidRPr="00D647EA">
        <w:rPr>
          <w:rFonts w:ascii="Book Antiqua" w:hAnsi="Book Antiqua" w:cs="Times New Roman"/>
          <w:sz w:val="24"/>
          <w:szCs w:val="24"/>
        </w:rPr>
        <w:t xml:space="preserve">and </w:t>
      </w:r>
      <w:r w:rsidRPr="00D647EA">
        <w:rPr>
          <w:rFonts w:ascii="Book Antiqua" w:hAnsi="Book Antiqua" w:cs="Times New Roman"/>
          <w:sz w:val="24"/>
          <w:szCs w:val="24"/>
        </w:rPr>
        <w:t>lymphopenia are indexes of systemic inflammation and physiological stress, they can better reflect complications su</w:t>
      </w:r>
      <w:r w:rsidR="00AE1DD5" w:rsidRPr="00D647EA">
        <w:rPr>
          <w:rFonts w:ascii="Book Antiqua" w:hAnsi="Book Antiqua" w:cs="Times New Roman"/>
          <w:sz w:val="24"/>
          <w:szCs w:val="24"/>
        </w:rPr>
        <w:t>ch as necrosis or organ failure</w:t>
      </w:r>
      <w:r w:rsidRPr="00D647EA">
        <w:rPr>
          <w:rFonts w:ascii="Book Antiqua" w:hAnsi="Book Antiqua" w:cs="Times New Roman"/>
          <w:sz w:val="24"/>
          <w:szCs w:val="24"/>
          <w:vertAlign w:val="superscript"/>
        </w:rPr>
        <w:t>[4,8,15,16]</w:t>
      </w:r>
      <w:r w:rsidR="00186BBA" w:rsidRPr="00D647EA">
        <w:rPr>
          <w:rFonts w:ascii="Book Antiqua" w:hAnsi="Book Antiqua" w:cs="Times New Roman"/>
          <w:sz w:val="24"/>
          <w:szCs w:val="24"/>
        </w:rPr>
        <w:t>.</w:t>
      </w:r>
      <w:r w:rsidRPr="00D647EA">
        <w:rPr>
          <w:rFonts w:ascii="Book Antiqua" w:hAnsi="Book Antiqua" w:cs="Times New Roman"/>
          <w:sz w:val="24"/>
          <w:szCs w:val="24"/>
        </w:rPr>
        <w:t xml:space="preserve"> The neutrophil, as a major cell associated with the active inflammation response, is the main initiator of tissue destruction caused by several inflammatory cytokines such as interleukin 1 and </w:t>
      </w:r>
      <w:r w:rsidRPr="00D647EA">
        <w:rPr>
          <w:rFonts w:ascii="Book Antiqua" w:hAnsi="Book Antiqua" w:cs="Times New Roman"/>
          <w:sz w:val="24"/>
          <w:szCs w:val="24"/>
        </w:rPr>
        <w:lastRenderedPageBreak/>
        <w:t>interleukin 6</w:t>
      </w:r>
      <w:r w:rsidRPr="00D647EA">
        <w:rPr>
          <w:rFonts w:ascii="Book Antiqua" w:hAnsi="Book Antiqua" w:cs="Times New Roman"/>
          <w:sz w:val="24"/>
          <w:szCs w:val="24"/>
          <w:vertAlign w:val="superscript"/>
        </w:rPr>
        <w:t>[4,8]</w:t>
      </w:r>
      <w:r w:rsidR="00186BBA" w:rsidRPr="00D647EA">
        <w:rPr>
          <w:rFonts w:ascii="Book Antiqua" w:hAnsi="Book Antiqua" w:cs="Times New Roman"/>
          <w:sz w:val="24"/>
          <w:szCs w:val="24"/>
        </w:rPr>
        <w:t>.</w:t>
      </w:r>
      <w:r w:rsidR="00AE1DD5" w:rsidRPr="00D647EA">
        <w:rPr>
          <w:rFonts w:ascii="Book Antiqua" w:hAnsi="Book Antiqua" w:cs="Times New Roman"/>
          <w:sz w:val="24"/>
          <w:szCs w:val="24"/>
        </w:rPr>
        <w:t xml:space="preserve"> </w:t>
      </w:r>
      <w:r w:rsidRPr="00D647EA">
        <w:rPr>
          <w:rFonts w:ascii="Book Antiqua" w:hAnsi="Book Antiqua" w:cs="Times New Roman"/>
          <w:sz w:val="24"/>
          <w:szCs w:val="24"/>
        </w:rPr>
        <w:t>Therefore, neutrophilia generated by the acute and severe pancreatic tissue damage and inflam</w:t>
      </w:r>
      <w:r w:rsidR="00AE1DD5" w:rsidRPr="00D647EA">
        <w:rPr>
          <w:rFonts w:ascii="Book Antiqua" w:hAnsi="Book Antiqua" w:cs="Times New Roman"/>
          <w:sz w:val="24"/>
          <w:szCs w:val="24"/>
        </w:rPr>
        <w:t xml:space="preserve">mation in SAP </w:t>
      </w:r>
      <w:r w:rsidR="00AE1DD5" w:rsidRPr="00D647EA">
        <w:rPr>
          <w:rFonts w:ascii="Book Antiqua" w:hAnsi="Book Antiqua" w:cs="Times New Roman"/>
          <w:color w:val="000000" w:themeColor="text1"/>
          <w:sz w:val="24"/>
          <w:szCs w:val="24"/>
        </w:rPr>
        <w:t>increases the NLR</w:t>
      </w:r>
      <w:r w:rsidRPr="00D647EA">
        <w:rPr>
          <w:rFonts w:ascii="Book Antiqua" w:hAnsi="Book Antiqua" w:cs="Times New Roman"/>
          <w:color w:val="000000" w:themeColor="text1"/>
          <w:sz w:val="24"/>
          <w:szCs w:val="24"/>
          <w:vertAlign w:val="superscript"/>
        </w:rPr>
        <w:t>[4,8]</w:t>
      </w:r>
      <w:r w:rsidR="00186BBA" w:rsidRPr="00D647EA">
        <w:rPr>
          <w:rFonts w:ascii="Book Antiqua" w:hAnsi="Book Antiqua" w:cs="Times New Roman"/>
          <w:color w:val="000000" w:themeColor="text1"/>
          <w:sz w:val="24"/>
          <w:szCs w:val="24"/>
        </w:rPr>
        <w:t>.</w:t>
      </w:r>
      <w:r w:rsidRPr="00D647EA">
        <w:rPr>
          <w:rFonts w:ascii="Book Antiqua" w:hAnsi="Book Antiqua" w:cs="Times New Roman"/>
          <w:color w:val="000000" w:themeColor="text1"/>
          <w:sz w:val="24"/>
          <w:szCs w:val="24"/>
        </w:rPr>
        <w:t xml:space="preserve"> </w:t>
      </w:r>
      <w:r w:rsidR="00EA417E" w:rsidRPr="00D647EA">
        <w:rPr>
          <w:rFonts w:ascii="Book Antiqua" w:hAnsi="Book Antiqua" w:cs="Times New Roman"/>
          <w:color w:val="000000" w:themeColor="text1"/>
          <w:sz w:val="24"/>
          <w:szCs w:val="24"/>
        </w:rPr>
        <w:t xml:space="preserve">On the other hand, there was a decreased number of peripheral total and lymphocyte subsets measured within 48 </w:t>
      </w:r>
      <w:r w:rsidR="00107845" w:rsidRPr="00D647EA">
        <w:rPr>
          <w:rFonts w:ascii="Book Antiqua" w:eastAsia="SimSun" w:hAnsi="Book Antiqua" w:cs="Times New Roman" w:hint="eastAsia"/>
          <w:color w:val="000000" w:themeColor="text1"/>
          <w:sz w:val="24"/>
          <w:szCs w:val="24"/>
          <w:lang w:eastAsia="zh-CN"/>
        </w:rPr>
        <w:t>h</w:t>
      </w:r>
      <w:r w:rsidR="00EA417E" w:rsidRPr="00D647EA">
        <w:rPr>
          <w:rFonts w:ascii="Book Antiqua" w:hAnsi="Book Antiqua" w:cs="Times New Roman"/>
          <w:color w:val="000000" w:themeColor="text1"/>
          <w:sz w:val="24"/>
          <w:szCs w:val="24"/>
        </w:rPr>
        <w:t xml:space="preserve"> after admission in patients with acute pancreatitis</w:t>
      </w:r>
      <w:r w:rsidR="00EA417E" w:rsidRPr="00D647EA">
        <w:rPr>
          <w:rFonts w:ascii="Book Antiqua" w:hAnsi="Book Antiqua" w:cs="Times New Roman"/>
          <w:color w:val="000000" w:themeColor="text1"/>
          <w:sz w:val="24"/>
          <w:szCs w:val="24"/>
          <w:vertAlign w:val="superscript"/>
        </w:rPr>
        <w:t>[4,8]</w:t>
      </w:r>
      <w:r w:rsidR="00EA417E" w:rsidRPr="00D647EA">
        <w:rPr>
          <w:rFonts w:ascii="Book Antiqua" w:hAnsi="Book Antiqua" w:cs="Times New Roman"/>
          <w:color w:val="000000" w:themeColor="text1"/>
          <w:sz w:val="24"/>
          <w:szCs w:val="24"/>
        </w:rPr>
        <w:t>. As evidenced by existing studies, patients with SAP had a significantly lower number of lymphocytes in comparison with patients having the mild form of the disease, thereby further increasing the NLR. It is probably due to an impaired lymphocyte proliferative response to mitogens in acute pancreatitis patients</w:t>
      </w:r>
      <w:r w:rsidR="00EA417E" w:rsidRPr="00D647EA">
        <w:rPr>
          <w:rFonts w:ascii="Book Antiqua" w:hAnsi="Book Antiqua" w:cs="Times New Roman"/>
          <w:color w:val="000000" w:themeColor="text1"/>
          <w:sz w:val="24"/>
          <w:szCs w:val="24"/>
          <w:vertAlign w:val="superscript"/>
        </w:rPr>
        <w:t>[4,8,15,16]</w:t>
      </w:r>
      <w:r w:rsidR="00EA417E" w:rsidRPr="00D647EA">
        <w:rPr>
          <w:rFonts w:ascii="Book Antiqua" w:hAnsi="Book Antiqua" w:cs="Times New Roman"/>
          <w:color w:val="000000" w:themeColor="text1"/>
          <w:sz w:val="24"/>
          <w:szCs w:val="24"/>
        </w:rPr>
        <w:t>. In the literature review, elevation of the NLR in early phase of SAP was estimated to be abnormalities in cellular immunity due to early apoptosis of lymphocytes and delay of neutrophil apoptosis</w:t>
      </w:r>
      <w:r w:rsidR="00EA417E" w:rsidRPr="00D647EA">
        <w:rPr>
          <w:rFonts w:ascii="Book Antiqua" w:hAnsi="Book Antiqua" w:cs="Times New Roman"/>
          <w:color w:val="000000" w:themeColor="text1"/>
          <w:sz w:val="24"/>
          <w:szCs w:val="24"/>
          <w:vertAlign w:val="superscript"/>
        </w:rPr>
        <w:t>[16]</w:t>
      </w:r>
      <w:r w:rsidR="00EA417E" w:rsidRPr="00D647EA">
        <w:rPr>
          <w:rFonts w:ascii="Book Antiqua" w:hAnsi="Book Antiqua" w:cs="Times New Roman"/>
          <w:color w:val="000000" w:themeColor="text1"/>
          <w:sz w:val="24"/>
          <w:szCs w:val="24"/>
        </w:rPr>
        <w:t>.</w:t>
      </w:r>
    </w:p>
    <w:p w14:paraId="4B592579" w14:textId="06DCC2E2" w:rsidR="009C6D0E" w:rsidRPr="00D647EA" w:rsidRDefault="009C6D0E" w:rsidP="00A10802">
      <w:pPr>
        <w:wordWrap/>
        <w:spacing w:after="0" w:line="360" w:lineRule="auto"/>
        <w:ind w:firstLineChars="150" w:firstLine="360"/>
        <w:rPr>
          <w:rFonts w:ascii="Book Antiqua" w:hAnsi="Book Antiqua" w:cs="Times New Roman"/>
          <w:sz w:val="24"/>
          <w:szCs w:val="24"/>
        </w:rPr>
      </w:pPr>
      <w:r w:rsidRPr="00D647EA">
        <w:rPr>
          <w:rFonts w:ascii="Book Antiqua" w:hAnsi="Book Antiqua" w:cs="Times New Roman"/>
          <w:sz w:val="24"/>
          <w:szCs w:val="24"/>
        </w:rPr>
        <w:t xml:space="preserve">This study demonstrated that the NLR values from the time of admission to 72 </w:t>
      </w:r>
      <w:r w:rsidR="00107845" w:rsidRPr="00D647EA">
        <w:rPr>
          <w:rFonts w:ascii="Book Antiqua" w:eastAsia="SimSun" w:hAnsi="Book Antiqua" w:cs="Times New Roman" w:hint="eastAsia"/>
          <w:sz w:val="24"/>
          <w:szCs w:val="24"/>
          <w:lang w:eastAsia="zh-CN"/>
        </w:rPr>
        <w:t>h</w:t>
      </w:r>
      <w:r w:rsidRPr="00D647EA">
        <w:rPr>
          <w:rFonts w:ascii="Book Antiqua" w:hAnsi="Book Antiqua" w:cs="Times New Roman"/>
          <w:sz w:val="24"/>
          <w:szCs w:val="24"/>
        </w:rPr>
        <w:t xml:space="preserve"> </w:t>
      </w:r>
      <w:r w:rsidR="00C61EBB" w:rsidRPr="00D647EA">
        <w:rPr>
          <w:rFonts w:ascii="Book Antiqua" w:hAnsi="Book Antiqua" w:cs="Times New Roman"/>
          <w:sz w:val="24"/>
          <w:szCs w:val="24"/>
        </w:rPr>
        <w:t xml:space="preserve">after </w:t>
      </w:r>
      <w:r w:rsidRPr="00D647EA">
        <w:rPr>
          <w:rFonts w:ascii="Book Antiqua" w:hAnsi="Book Antiqua" w:cs="Times New Roman"/>
          <w:sz w:val="24"/>
          <w:szCs w:val="24"/>
        </w:rPr>
        <w:t xml:space="preserve">admission are significantly different </w:t>
      </w:r>
      <w:r w:rsidR="00C61EBB" w:rsidRPr="00D647EA">
        <w:rPr>
          <w:rFonts w:ascii="Book Antiqua" w:hAnsi="Book Antiqua" w:cs="Times New Roman"/>
          <w:sz w:val="24"/>
          <w:szCs w:val="24"/>
        </w:rPr>
        <w:t>depending on</w:t>
      </w:r>
      <w:r w:rsidRPr="00D647EA">
        <w:rPr>
          <w:rFonts w:ascii="Book Antiqua" w:hAnsi="Book Antiqua" w:cs="Times New Roman"/>
          <w:sz w:val="24"/>
          <w:szCs w:val="24"/>
        </w:rPr>
        <w:t xml:space="preserve"> disease severity and existence of organ failure. In particular, we aimed to identify the standards for early evaluation of SAP and organ failure by computing the cut-off value of baseline NLR. The cut-off value of baseline NLR </w:t>
      </w:r>
      <w:r w:rsidR="009A5916" w:rsidRPr="00D647EA">
        <w:rPr>
          <w:rFonts w:ascii="Book Antiqua" w:hAnsi="Book Antiqua" w:cs="Times New Roman"/>
          <w:sz w:val="24"/>
          <w:szCs w:val="24"/>
        </w:rPr>
        <w:t xml:space="preserve">presented in this study for </w:t>
      </w:r>
      <w:r w:rsidRPr="00D647EA">
        <w:rPr>
          <w:rFonts w:ascii="Book Antiqua" w:hAnsi="Book Antiqua" w:cs="Times New Roman"/>
          <w:sz w:val="24"/>
          <w:szCs w:val="24"/>
        </w:rPr>
        <w:t xml:space="preserve">predicting SAP is 4.76, which is similar to the NLR of 4.7 presented by Azab </w:t>
      </w:r>
      <w:r w:rsidRPr="00D647EA">
        <w:rPr>
          <w:rFonts w:ascii="Book Antiqua" w:hAnsi="Book Antiqua" w:cs="Times New Roman"/>
          <w:i/>
          <w:sz w:val="24"/>
          <w:szCs w:val="24"/>
        </w:rPr>
        <w:t>et al</w:t>
      </w:r>
      <w:r w:rsidRPr="00D647EA">
        <w:rPr>
          <w:rFonts w:ascii="Book Antiqua" w:hAnsi="Book Antiqua" w:cs="Times New Roman"/>
          <w:sz w:val="24"/>
          <w:szCs w:val="24"/>
          <w:vertAlign w:val="superscript"/>
        </w:rPr>
        <w:t>[8]</w:t>
      </w:r>
      <w:r w:rsidR="00186BBA" w:rsidRPr="00D647EA">
        <w:rPr>
          <w:rFonts w:ascii="Book Antiqua" w:hAnsi="Book Antiqua" w:cs="Times New Roman"/>
          <w:sz w:val="24"/>
          <w:szCs w:val="24"/>
        </w:rPr>
        <w:t>.</w:t>
      </w:r>
      <w:r w:rsidRPr="00D647EA">
        <w:rPr>
          <w:rFonts w:ascii="Book Antiqua" w:hAnsi="Book Antiqua" w:cs="Times New Roman"/>
          <w:sz w:val="24"/>
          <w:szCs w:val="24"/>
        </w:rPr>
        <w:t xml:space="preserve"> In addition, this displayed</w:t>
      </w:r>
      <w:r w:rsidR="009A5916" w:rsidRPr="00D647EA">
        <w:rPr>
          <w:rFonts w:ascii="Book Antiqua" w:hAnsi="Book Antiqua" w:cs="Times New Roman"/>
          <w:sz w:val="24"/>
          <w:szCs w:val="24"/>
        </w:rPr>
        <w:t xml:space="preserve"> a</w:t>
      </w:r>
      <w:r w:rsidRPr="00D647EA">
        <w:rPr>
          <w:rFonts w:ascii="Book Antiqua" w:hAnsi="Book Antiqua" w:cs="Times New Roman"/>
          <w:sz w:val="24"/>
          <w:szCs w:val="24"/>
        </w:rPr>
        <w:t xml:space="preserve"> sensitivity, specificity, positive predictive value (PPV), negative predictive value (NPV) and accuracy (63.6, 56.7, 21.2, 89.5, and 57.7, respectively) similar to those for the cut-off value presented by Suppiah </w:t>
      </w:r>
      <w:r w:rsidRPr="00D647EA">
        <w:rPr>
          <w:rFonts w:ascii="Book Antiqua" w:hAnsi="Book Antiqua" w:cs="Times New Roman"/>
          <w:i/>
          <w:sz w:val="24"/>
          <w:szCs w:val="24"/>
        </w:rPr>
        <w:t>et al</w:t>
      </w:r>
      <w:r w:rsidRPr="00D647EA">
        <w:rPr>
          <w:rFonts w:ascii="Book Antiqua" w:hAnsi="Book Antiqua" w:cs="Times New Roman"/>
          <w:sz w:val="24"/>
          <w:szCs w:val="24"/>
          <w:vertAlign w:val="superscript"/>
        </w:rPr>
        <w:t>[4]</w:t>
      </w:r>
      <w:r w:rsidR="00186BBA" w:rsidRPr="00D647EA">
        <w:rPr>
          <w:rFonts w:ascii="Book Antiqua" w:hAnsi="Book Antiqua" w:cs="Times New Roman"/>
          <w:sz w:val="24"/>
          <w:szCs w:val="24"/>
        </w:rPr>
        <w:t>.</w:t>
      </w:r>
      <w:r w:rsidRPr="00D647EA">
        <w:rPr>
          <w:rFonts w:ascii="Book Antiqua" w:hAnsi="Book Antiqua" w:cs="Times New Roman"/>
          <w:sz w:val="24"/>
          <w:szCs w:val="24"/>
        </w:rPr>
        <w:t xml:space="preserve"> However, when compared with the results of other stud</w:t>
      </w:r>
      <w:r w:rsidR="00C61EBB" w:rsidRPr="00D647EA">
        <w:rPr>
          <w:rFonts w:ascii="Book Antiqua" w:hAnsi="Book Antiqua" w:cs="Times New Roman"/>
          <w:sz w:val="24"/>
          <w:szCs w:val="24"/>
        </w:rPr>
        <w:t>ies</w:t>
      </w:r>
      <w:r w:rsidRPr="00D647EA">
        <w:rPr>
          <w:rFonts w:ascii="Book Antiqua" w:hAnsi="Book Antiqua" w:cs="Times New Roman"/>
          <w:sz w:val="24"/>
          <w:szCs w:val="24"/>
        </w:rPr>
        <w:t xml:space="preserve"> performed by </w:t>
      </w:r>
      <w:r w:rsidR="00C61EBB" w:rsidRPr="00D647EA">
        <w:rPr>
          <w:rFonts w:ascii="Book Antiqua" w:hAnsi="Book Antiqua" w:cs="Times New Roman"/>
          <w:sz w:val="24"/>
          <w:szCs w:val="24"/>
        </w:rPr>
        <w:t xml:space="preserve">the </w:t>
      </w:r>
      <w:r w:rsidRPr="00D647EA">
        <w:rPr>
          <w:rFonts w:ascii="Book Antiqua" w:hAnsi="Book Antiqua" w:cs="Times New Roman"/>
          <w:sz w:val="24"/>
          <w:szCs w:val="24"/>
        </w:rPr>
        <w:t>author, the NLR had</w:t>
      </w:r>
      <w:r w:rsidR="00C61EBB" w:rsidRPr="00D647EA">
        <w:rPr>
          <w:rFonts w:ascii="Book Antiqua" w:hAnsi="Book Antiqua" w:cs="Times New Roman"/>
          <w:sz w:val="24"/>
          <w:szCs w:val="24"/>
        </w:rPr>
        <w:t xml:space="preserve"> a</w:t>
      </w:r>
      <w:r w:rsidRPr="00D647EA">
        <w:rPr>
          <w:rFonts w:ascii="Book Antiqua" w:hAnsi="Book Antiqua" w:cs="Times New Roman"/>
          <w:sz w:val="24"/>
          <w:szCs w:val="24"/>
        </w:rPr>
        <w:t xml:space="preserve"> lower accuracy for predicting adverse outcomes in acute pancreatitis compared with other prognostic scoring systems of acute pancreatitis (BISAP, Ranson’s criteria, APACHE-II, and CT severity index) (AUC; 0.80, 0.74, 0.80, and 0.67 </w:t>
      </w:r>
      <w:r w:rsidRPr="00D647EA">
        <w:rPr>
          <w:rFonts w:ascii="Book Antiqua" w:hAnsi="Book Antiqua" w:cs="Times New Roman"/>
          <w:i/>
          <w:sz w:val="24"/>
          <w:szCs w:val="24"/>
        </w:rPr>
        <w:t>vs</w:t>
      </w:r>
      <w:r w:rsidR="00107845" w:rsidRPr="00D647EA">
        <w:rPr>
          <w:rFonts w:ascii="Book Antiqua" w:eastAsia="SimSun" w:hAnsi="Book Antiqua" w:cs="Times New Roman" w:hint="eastAsia"/>
          <w:sz w:val="24"/>
          <w:szCs w:val="24"/>
          <w:lang w:eastAsia="zh-CN"/>
        </w:rPr>
        <w:t xml:space="preserve"> </w:t>
      </w:r>
      <w:r w:rsidRPr="00D647EA">
        <w:rPr>
          <w:rFonts w:ascii="Book Antiqua" w:hAnsi="Book Antiqua" w:cs="Times New Roman"/>
          <w:sz w:val="24"/>
          <w:szCs w:val="24"/>
        </w:rPr>
        <w:t xml:space="preserve">0.59 in SAP; 0.93, 0.84, 0.95, and 0.57 </w:t>
      </w:r>
      <w:r w:rsidR="00107845" w:rsidRPr="00D647EA">
        <w:rPr>
          <w:rFonts w:ascii="Book Antiqua" w:hAnsi="Book Antiqua" w:cs="Times New Roman"/>
          <w:i/>
          <w:sz w:val="24"/>
          <w:szCs w:val="24"/>
        </w:rPr>
        <w:t>vs</w:t>
      </w:r>
      <w:r w:rsidR="00107845" w:rsidRPr="00D647EA">
        <w:rPr>
          <w:rFonts w:ascii="Book Antiqua" w:eastAsia="SimSun" w:hAnsi="Book Antiqua" w:cs="Times New Roman" w:hint="eastAsia"/>
          <w:sz w:val="24"/>
          <w:szCs w:val="24"/>
          <w:lang w:eastAsia="zh-CN"/>
        </w:rPr>
        <w:t xml:space="preserve"> </w:t>
      </w:r>
      <w:r w:rsidRPr="00D647EA">
        <w:rPr>
          <w:rFonts w:ascii="Book Antiqua" w:hAnsi="Book Antiqua" w:cs="Times New Roman"/>
          <w:sz w:val="24"/>
          <w:szCs w:val="24"/>
        </w:rPr>
        <w:t>0.62 in organ failure, respectively)</w:t>
      </w:r>
      <w:r w:rsidRPr="00D647EA">
        <w:rPr>
          <w:rFonts w:ascii="Book Antiqua" w:hAnsi="Book Antiqua" w:cs="Times New Roman"/>
          <w:sz w:val="24"/>
          <w:szCs w:val="24"/>
          <w:vertAlign w:val="superscript"/>
        </w:rPr>
        <w:t>[3]</w:t>
      </w:r>
      <w:r w:rsidR="00186BBA" w:rsidRPr="00D647EA">
        <w:rPr>
          <w:rFonts w:ascii="Book Antiqua" w:hAnsi="Book Antiqua" w:cs="Times New Roman"/>
          <w:sz w:val="24"/>
          <w:szCs w:val="24"/>
        </w:rPr>
        <w:t>.</w:t>
      </w:r>
      <w:r w:rsidRPr="00D647EA">
        <w:rPr>
          <w:rFonts w:ascii="Book Antiqua" w:hAnsi="Book Antiqua" w:cs="Times New Roman"/>
          <w:sz w:val="24"/>
          <w:szCs w:val="24"/>
        </w:rPr>
        <w:t xml:space="preserve"> In addition, the NLR cannot be asserted to have superior predictability in comparison to other scoring systems with the sensitivity of APACHE-II, Imrie, Ranson, SOFA score</w:t>
      </w:r>
      <w:r w:rsidR="00C61EBB" w:rsidRPr="00D647EA">
        <w:rPr>
          <w:rFonts w:ascii="Book Antiqua" w:hAnsi="Book Antiqua" w:cs="Times New Roman"/>
          <w:sz w:val="24"/>
          <w:szCs w:val="24"/>
        </w:rPr>
        <w:t>,</w:t>
      </w:r>
      <w:r w:rsidRPr="00D647EA">
        <w:rPr>
          <w:rFonts w:ascii="Book Antiqua" w:hAnsi="Book Antiqua" w:cs="Times New Roman"/>
          <w:sz w:val="24"/>
          <w:szCs w:val="24"/>
        </w:rPr>
        <w:t xml:space="preserve"> and Pancreatitis Outcome Prediction score ranging from 60</w:t>
      </w:r>
      <w:r w:rsidR="00A304E1" w:rsidRPr="00D647EA">
        <w:rPr>
          <w:rFonts w:ascii="Book Antiqua" w:hAnsi="Book Antiqua" w:cs="Times New Roman"/>
          <w:sz w:val="24"/>
          <w:szCs w:val="24"/>
        </w:rPr>
        <w:t xml:space="preserve"> to </w:t>
      </w:r>
      <w:r w:rsidR="006F2CE7" w:rsidRPr="00D647EA">
        <w:rPr>
          <w:rFonts w:ascii="Book Antiqua" w:hAnsi="Book Antiqua" w:cs="Times New Roman"/>
          <w:sz w:val="24"/>
          <w:szCs w:val="24"/>
        </w:rPr>
        <w:t>90% in numerous studies</w:t>
      </w:r>
      <w:r w:rsidRPr="00D647EA">
        <w:rPr>
          <w:rFonts w:ascii="Book Antiqua" w:hAnsi="Book Antiqua" w:cs="Times New Roman"/>
          <w:sz w:val="24"/>
          <w:szCs w:val="24"/>
          <w:vertAlign w:val="superscript"/>
        </w:rPr>
        <w:t>[2,5,17]</w:t>
      </w:r>
      <w:r w:rsidR="00186BBA" w:rsidRPr="00D647EA">
        <w:rPr>
          <w:rFonts w:ascii="Book Antiqua" w:hAnsi="Book Antiqua" w:cs="Times New Roman"/>
          <w:sz w:val="24"/>
          <w:szCs w:val="24"/>
        </w:rPr>
        <w:t>.</w:t>
      </w:r>
      <w:r w:rsidRPr="00D647EA">
        <w:rPr>
          <w:rFonts w:ascii="Book Antiqua" w:hAnsi="Book Antiqua" w:cs="Times New Roman"/>
          <w:sz w:val="24"/>
          <w:szCs w:val="24"/>
        </w:rPr>
        <w:t xml:space="preserve"> This implies that although a high NLR can predict adverse outcomes of acute pancreatitis, its accuracy is lower than the</w:t>
      </w:r>
      <w:r w:rsidR="00C61EBB" w:rsidRPr="00D647EA">
        <w:rPr>
          <w:rFonts w:ascii="Book Antiqua" w:hAnsi="Book Antiqua" w:cs="Times New Roman"/>
          <w:sz w:val="24"/>
          <w:szCs w:val="24"/>
        </w:rPr>
        <w:t xml:space="preserve"> accuracy of</w:t>
      </w:r>
      <w:r w:rsidRPr="00D647EA">
        <w:rPr>
          <w:rFonts w:ascii="Book Antiqua" w:hAnsi="Book Antiqua" w:cs="Times New Roman"/>
          <w:sz w:val="24"/>
          <w:szCs w:val="24"/>
        </w:rPr>
        <w:t xml:space="preserve"> other currently used </w:t>
      </w:r>
      <w:r w:rsidRPr="00D647EA">
        <w:rPr>
          <w:rFonts w:ascii="Book Antiqua" w:hAnsi="Book Antiqua" w:cs="Times New Roman"/>
          <w:sz w:val="24"/>
          <w:szCs w:val="24"/>
        </w:rPr>
        <w:lastRenderedPageBreak/>
        <w:t xml:space="preserve">scoring systems. However, further studies are needed for more accurate evaluation since </w:t>
      </w:r>
      <w:r w:rsidR="007E34F7" w:rsidRPr="00D647EA">
        <w:rPr>
          <w:rFonts w:ascii="Book Antiqua" w:hAnsi="Book Antiqua" w:cs="Times New Roman"/>
          <w:sz w:val="24"/>
          <w:szCs w:val="24"/>
        </w:rPr>
        <w:t xml:space="preserve">a </w:t>
      </w:r>
      <w:r w:rsidRPr="00D647EA">
        <w:rPr>
          <w:rFonts w:ascii="Book Antiqua" w:hAnsi="Book Antiqua" w:cs="Times New Roman"/>
          <w:sz w:val="24"/>
          <w:szCs w:val="24"/>
        </w:rPr>
        <w:t xml:space="preserve">comparative analysis between the NLR and other scoring systems was not carried out in this study. </w:t>
      </w:r>
    </w:p>
    <w:p w14:paraId="4B59257A" w14:textId="247C8EBF" w:rsidR="009C6D0E" w:rsidRPr="00D647EA" w:rsidRDefault="007E34F7" w:rsidP="00A10802">
      <w:pPr>
        <w:wordWrap/>
        <w:spacing w:after="0" w:line="360" w:lineRule="auto"/>
        <w:ind w:firstLineChars="150" w:firstLine="360"/>
        <w:rPr>
          <w:rFonts w:ascii="Book Antiqua" w:hAnsi="Book Antiqua" w:cs="Times New Roman"/>
          <w:sz w:val="24"/>
          <w:szCs w:val="24"/>
        </w:rPr>
      </w:pPr>
      <w:r w:rsidRPr="00D647EA">
        <w:rPr>
          <w:rFonts w:ascii="Book Antiqua" w:hAnsi="Book Antiqua" w:cs="Times New Roman"/>
          <w:sz w:val="24"/>
          <w:szCs w:val="24"/>
        </w:rPr>
        <w:t>Similar to</w:t>
      </w:r>
      <w:r w:rsidR="009C6D0E" w:rsidRPr="00D647EA">
        <w:rPr>
          <w:rFonts w:ascii="Book Antiqua" w:hAnsi="Book Antiqua" w:cs="Times New Roman"/>
          <w:sz w:val="24"/>
          <w:szCs w:val="24"/>
        </w:rPr>
        <w:t xml:space="preserve"> other published studies by Azab and Suppiah</w:t>
      </w:r>
      <w:r w:rsidR="009C6D0E" w:rsidRPr="00D647EA">
        <w:rPr>
          <w:rFonts w:ascii="Book Antiqua" w:hAnsi="Book Antiqua" w:cs="Times New Roman"/>
          <w:sz w:val="24"/>
          <w:szCs w:val="24"/>
          <w:vertAlign w:val="superscript"/>
        </w:rPr>
        <w:t>[4,8]</w:t>
      </w:r>
      <w:r w:rsidR="00186BBA" w:rsidRPr="00D647EA">
        <w:rPr>
          <w:rFonts w:ascii="Book Antiqua" w:hAnsi="Book Antiqua" w:cs="Times New Roman"/>
          <w:sz w:val="24"/>
          <w:szCs w:val="24"/>
        </w:rPr>
        <w:t>,</w:t>
      </w:r>
      <w:r w:rsidR="006F2CE7" w:rsidRPr="00D647EA">
        <w:rPr>
          <w:rFonts w:ascii="Book Antiqua" w:hAnsi="Book Antiqua" w:cs="Times New Roman"/>
          <w:sz w:val="24"/>
          <w:szCs w:val="24"/>
        </w:rPr>
        <w:t xml:space="preserve"> </w:t>
      </w:r>
      <w:r w:rsidRPr="00D647EA">
        <w:rPr>
          <w:rFonts w:ascii="Book Antiqua" w:hAnsi="Book Antiqua" w:cs="Times New Roman"/>
          <w:sz w:val="24"/>
          <w:szCs w:val="24"/>
        </w:rPr>
        <w:t xml:space="preserve">this study </w:t>
      </w:r>
      <w:r w:rsidR="009C6D0E" w:rsidRPr="00D647EA">
        <w:rPr>
          <w:rFonts w:ascii="Book Antiqua" w:hAnsi="Book Antiqua" w:cs="Times New Roman"/>
          <w:sz w:val="24"/>
          <w:szCs w:val="24"/>
        </w:rPr>
        <w:t xml:space="preserve">investigated </w:t>
      </w:r>
      <w:r w:rsidR="009A5916" w:rsidRPr="00D647EA">
        <w:rPr>
          <w:rFonts w:ascii="Book Antiqua" w:hAnsi="Book Antiqua" w:cs="Times New Roman"/>
          <w:sz w:val="24"/>
          <w:szCs w:val="24"/>
        </w:rPr>
        <w:t xml:space="preserve">the </w:t>
      </w:r>
      <w:r w:rsidR="009C6D0E" w:rsidRPr="00D647EA">
        <w:rPr>
          <w:rFonts w:ascii="Book Antiqua" w:hAnsi="Book Antiqua" w:cs="Times New Roman"/>
          <w:sz w:val="24"/>
          <w:szCs w:val="24"/>
        </w:rPr>
        <w:t>predicting value of the NLR for development of organ failure. In our study, baseline NLR predict</w:t>
      </w:r>
      <w:r w:rsidRPr="00D647EA">
        <w:rPr>
          <w:rFonts w:ascii="Book Antiqua" w:hAnsi="Book Antiqua" w:cs="Times New Roman"/>
          <w:sz w:val="24"/>
          <w:szCs w:val="24"/>
        </w:rPr>
        <w:t>ed the</w:t>
      </w:r>
      <w:r w:rsidR="009C6D0E" w:rsidRPr="00D647EA">
        <w:rPr>
          <w:rFonts w:ascii="Book Antiqua" w:hAnsi="Book Antiqua" w:cs="Times New Roman"/>
          <w:sz w:val="24"/>
          <w:szCs w:val="24"/>
        </w:rPr>
        <w:t xml:space="preserve"> development of organ failure </w:t>
      </w:r>
      <w:r w:rsidRPr="00D647EA">
        <w:rPr>
          <w:rFonts w:ascii="Book Antiqua" w:hAnsi="Book Antiqua" w:cs="Times New Roman"/>
          <w:sz w:val="24"/>
          <w:szCs w:val="24"/>
        </w:rPr>
        <w:t xml:space="preserve">with </w:t>
      </w:r>
      <w:r w:rsidR="001922B4" w:rsidRPr="00D647EA">
        <w:rPr>
          <w:rFonts w:ascii="Book Antiqua" w:hAnsi="Book Antiqua" w:cs="Times New Roman"/>
          <w:sz w:val="24"/>
          <w:szCs w:val="24"/>
        </w:rPr>
        <w:t xml:space="preserve">a </w:t>
      </w:r>
      <w:r w:rsidR="009C6D0E" w:rsidRPr="00D647EA">
        <w:rPr>
          <w:rFonts w:ascii="Book Antiqua" w:hAnsi="Book Antiqua" w:cs="Times New Roman"/>
          <w:sz w:val="24"/>
          <w:szCs w:val="24"/>
        </w:rPr>
        <w:t xml:space="preserve">slightly higher </w:t>
      </w:r>
      <w:r w:rsidRPr="00D647EA">
        <w:rPr>
          <w:rFonts w:ascii="Book Antiqua" w:hAnsi="Book Antiqua" w:cs="Times New Roman"/>
          <w:sz w:val="24"/>
          <w:szCs w:val="24"/>
        </w:rPr>
        <w:t xml:space="preserve">accuracy </w:t>
      </w:r>
      <w:r w:rsidR="009C6D0E" w:rsidRPr="00D647EA">
        <w:rPr>
          <w:rFonts w:ascii="Book Antiqua" w:hAnsi="Book Antiqua" w:cs="Times New Roman"/>
          <w:sz w:val="24"/>
          <w:szCs w:val="24"/>
        </w:rPr>
        <w:t xml:space="preserve">than </w:t>
      </w:r>
      <w:r w:rsidRPr="00D647EA">
        <w:rPr>
          <w:rFonts w:ascii="Book Antiqua" w:hAnsi="Book Antiqua" w:cs="Times New Roman"/>
          <w:sz w:val="24"/>
          <w:szCs w:val="24"/>
        </w:rPr>
        <w:t>it predicted</w:t>
      </w:r>
      <w:r w:rsidR="009C6D0E" w:rsidRPr="00D647EA">
        <w:rPr>
          <w:rFonts w:ascii="Book Antiqua" w:hAnsi="Book Antiqua" w:cs="Times New Roman"/>
          <w:sz w:val="24"/>
          <w:szCs w:val="24"/>
        </w:rPr>
        <w:t xml:space="preserve"> SAP with an AUC of 0.62</w:t>
      </w:r>
      <w:r w:rsidR="001922B4" w:rsidRPr="00D647EA">
        <w:rPr>
          <w:rFonts w:ascii="Book Antiqua" w:hAnsi="Book Antiqua" w:cs="Times New Roman"/>
          <w:sz w:val="24"/>
          <w:szCs w:val="24"/>
        </w:rPr>
        <w:t xml:space="preserve"> and 0.59, respectively</w:t>
      </w:r>
      <w:r w:rsidR="009C6D0E" w:rsidRPr="00D647EA">
        <w:rPr>
          <w:rFonts w:ascii="Book Antiqua" w:hAnsi="Book Antiqua" w:cs="Times New Roman"/>
          <w:sz w:val="24"/>
          <w:szCs w:val="24"/>
        </w:rPr>
        <w:t xml:space="preserve">. This </w:t>
      </w:r>
      <w:r w:rsidR="001922B4" w:rsidRPr="00D647EA">
        <w:rPr>
          <w:rFonts w:ascii="Book Antiqua" w:hAnsi="Book Antiqua" w:cs="Times New Roman"/>
          <w:sz w:val="24"/>
          <w:szCs w:val="24"/>
        </w:rPr>
        <w:t>is because</w:t>
      </w:r>
      <w:r w:rsidR="009C6D0E" w:rsidRPr="00D647EA">
        <w:rPr>
          <w:rFonts w:ascii="Book Antiqua" w:hAnsi="Book Antiqua" w:cs="Times New Roman"/>
          <w:sz w:val="24"/>
          <w:szCs w:val="24"/>
        </w:rPr>
        <w:t xml:space="preserve"> the NLR represents the </w:t>
      </w:r>
      <w:r w:rsidR="001922B4" w:rsidRPr="00D647EA">
        <w:rPr>
          <w:rFonts w:ascii="Book Antiqua" w:hAnsi="Book Antiqua" w:cs="Times New Roman"/>
          <w:sz w:val="24"/>
          <w:szCs w:val="24"/>
        </w:rPr>
        <w:t xml:space="preserve">patients’ </w:t>
      </w:r>
      <w:r w:rsidR="009C6D0E" w:rsidRPr="00D647EA">
        <w:rPr>
          <w:rFonts w:ascii="Book Antiqua" w:hAnsi="Book Antiqua" w:cs="Times New Roman"/>
          <w:sz w:val="24"/>
          <w:szCs w:val="24"/>
        </w:rPr>
        <w:t>inflammatory response</w:t>
      </w:r>
      <w:r w:rsidR="001922B4" w:rsidRPr="00D647EA">
        <w:rPr>
          <w:rFonts w:ascii="Book Antiqua" w:hAnsi="Book Antiqua" w:cs="Times New Roman"/>
          <w:sz w:val="24"/>
          <w:szCs w:val="24"/>
        </w:rPr>
        <w:t>,</w:t>
      </w:r>
      <w:r w:rsidR="009C6D0E" w:rsidRPr="00D647EA">
        <w:rPr>
          <w:rFonts w:ascii="Book Antiqua" w:hAnsi="Book Antiqua" w:cs="Times New Roman"/>
          <w:sz w:val="24"/>
          <w:szCs w:val="24"/>
        </w:rPr>
        <w:t xml:space="preserve"> and organ failure occurs </w:t>
      </w:r>
      <w:r w:rsidR="009A5916" w:rsidRPr="00D647EA">
        <w:rPr>
          <w:rFonts w:ascii="Book Antiqua" w:hAnsi="Book Antiqua" w:cs="Times New Roman"/>
          <w:sz w:val="24"/>
          <w:szCs w:val="24"/>
        </w:rPr>
        <w:t>because</w:t>
      </w:r>
      <w:r w:rsidR="009C6D0E" w:rsidRPr="00D647EA">
        <w:rPr>
          <w:rFonts w:ascii="Book Antiqua" w:hAnsi="Book Antiqua" w:cs="Times New Roman"/>
          <w:sz w:val="24"/>
          <w:szCs w:val="24"/>
        </w:rPr>
        <w:t xml:space="preserve"> of </w:t>
      </w:r>
      <w:r w:rsidR="009A5916" w:rsidRPr="00D647EA">
        <w:rPr>
          <w:rFonts w:ascii="Book Antiqua" w:hAnsi="Book Antiqua" w:cs="Times New Roman"/>
          <w:sz w:val="24"/>
          <w:szCs w:val="24"/>
        </w:rPr>
        <w:t xml:space="preserve">a </w:t>
      </w:r>
      <w:r w:rsidR="009C6D0E" w:rsidRPr="00D647EA">
        <w:rPr>
          <w:rFonts w:ascii="Book Antiqua" w:hAnsi="Book Antiqua" w:cs="Times New Roman"/>
          <w:sz w:val="24"/>
          <w:szCs w:val="24"/>
        </w:rPr>
        <w:t xml:space="preserve">systemic inflammatory response. </w:t>
      </w:r>
      <w:r w:rsidR="001922B4" w:rsidRPr="00D647EA">
        <w:rPr>
          <w:rFonts w:ascii="Book Antiqua" w:hAnsi="Book Antiqua" w:cs="Times New Roman"/>
          <w:sz w:val="24"/>
          <w:szCs w:val="24"/>
        </w:rPr>
        <w:t xml:space="preserve">Assuming that </w:t>
      </w:r>
      <w:r w:rsidR="009C6D0E" w:rsidRPr="00D647EA">
        <w:rPr>
          <w:rFonts w:ascii="Book Antiqua" w:hAnsi="Book Antiqua" w:cs="Times New Roman"/>
          <w:sz w:val="24"/>
          <w:szCs w:val="24"/>
        </w:rPr>
        <w:t xml:space="preserve">organ failure reflects systemic inflammation in acute pancreatitis, </w:t>
      </w:r>
      <w:r w:rsidR="001922B4" w:rsidRPr="00D647EA">
        <w:rPr>
          <w:rFonts w:ascii="Book Antiqua" w:hAnsi="Book Antiqua" w:cs="Times New Roman"/>
          <w:sz w:val="24"/>
          <w:szCs w:val="24"/>
        </w:rPr>
        <w:t>the ability of the</w:t>
      </w:r>
      <w:r w:rsidR="009C6D0E" w:rsidRPr="00D647EA">
        <w:rPr>
          <w:rFonts w:ascii="Book Antiqua" w:hAnsi="Book Antiqua" w:cs="Times New Roman"/>
          <w:sz w:val="24"/>
          <w:szCs w:val="24"/>
        </w:rPr>
        <w:t xml:space="preserve"> sequential changes of the NLR </w:t>
      </w:r>
      <w:r w:rsidR="001922B4" w:rsidRPr="00D647EA">
        <w:rPr>
          <w:rFonts w:ascii="Book Antiqua" w:hAnsi="Book Antiqua" w:cs="Times New Roman"/>
          <w:sz w:val="24"/>
          <w:szCs w:val="24"/>
        </w:rPr>
        <w:t xml:space="preserve">to </w:t>
      </w:r>
      <w:r w:rsidR="009C6D0E" w:rsidRPr="00D647EA">
        <w:rPr>
          <w:rFonts w:ascii="Book Antiqua" w:hAnsi="Book Antiqua" w:cs="Times New Roman"/>
          <w:sz w:val="24"/>
          <w:szCs w:val="24"/>
        </w:rPr>
        <w:t xml:space="preserve">predict development of organ failure might be affected by antibiotic use (Table 5). </w:t>
      </w:r>
    </w:p>
    <w:p w14:paraId="4B59257B" w14:textId="19A4A65E" w:rsidR="009C6D0E" w:rsidRPr="00D647EA" w:rsidRDefault="009C6D0E" w:rsidP="00A10802">
      <w:pPr>
        <w:wordWrap/>
        <w:spacing w:after="0" w:line="360" w:lineRule="auto"/>
        <w:ind w:firstLineChars="150" w:firstLine="360"/>
        <w:rPr>
          <w:rFonts w:ascii="Book Antiqua" w:hAnsi="Book Antiqua" w:cs="Times New Roman"/>
          <w:sz w:val="24"/>
          <w:szCs w:val="24"/>
        </w:rPr>
      </w:pPr>
      <w:r w:rsidRPr="00D647EA">
        <w:rPr>
          <w:rFonts w:ascii="Book Antiqua" w:hAnsi="Book Antiqua" w:cs="Times New Roman"/>
          <w:sz w:val="24"/>
          <w:szCs w:val="24"/>
        </w:rPr>
        <w:t>Although there may be differences in the normal range of the NLR based on race or gender</w:t>
      </w:r>
      <w:r w:rsidRPr="00D647EA">
        <w:rPr>
          <w:rFonts w:ascii="Book Antiqua" w:hAnsi="Book Antiqua" w:cs="Times New Roman"/>
          <w:sz w:val="24"/>
          <w:szCs w:val="24"/>
          <w:vertAlign w:val="superscript"/>
        </w:rPr>
        <w:t>[8]</w:t>
      </w:r>
      <w:r w:rsidR="00186BBA" w:rsidRPr="00D647EA">
        <w:rPr>
          <w:rFonts w:ascii="Book Antiqua" w:hAnsi="Book Antiqua" w:cs="Times New Roman"/>
          <w:sz w:val="24"/>
          <w:szCs w:val="24"/>
        </w:rPr>
        <w:t>,</w:t>
      </w:r>
      <w:r w:rsidRPr="00D647EA">
        <w:rPr>
          <w:rFonts w:ascii="Book Antiqua" w:hAnsi="Book Antiqua" w:cs="Times New Roman"/>
          <w:sz w:val="24"/>
          <w:szCs w:val="24"/>
        </w:rPr>
        <w:t xml:space="preserve"> we computed the NLR in accordance with the normal reference range presented by the diagnostic laboratory of our unit since there </w:t>
      </w:r>
      <w:r w:rsidR="001922B4" w:rsidRPr="00D647EA">
        <w:rPr>
          <w:rFonts w:ascii="Book Antiqua" w:hAnsi="Book Antiqua" w:cs="Times New Roman"/>
          <w:sz w:val="24"/>
          <w:szCs w:val="24"/>
        </w:rPr>
        <w:t xml:space="preserve">was </w:t>
      </w:r>
      <w:r w:rsidRPr="00D647EA">
        <w:rPr>
          <w:rFonts w:ascii="Book Antiqua" w:hAnsi="Book Antiqua" w:cs="Times New Roman"/>
          <w:sz w:val="24"/>
          <w:szCs w:val="24"/>
        </w:rPr>
        <w:t>no alternative reference range. Computation of the highest possible NLR value by dividing the highest measured neutrophil count by the lowest measured lymphocyte count resulted in the value of 3.75. The median baseline NLR of all the patients enrolled in this study was 4.95</w:t>
      </w:r>
      <w:r w:rsidR="001922B4" w:rsidRPr="00D647EA">
        <w:rPr>
          <w:rFonts w:ascii="Book Antiqua" w:hAnsi="Book Antiqua" w:cs="Times New Roman"/>
          <w:sz w:val="24"/>
          <w:szCs w:val="24"/>
        </w:rPr>
        <w:t>,</w:t>
      </w:r>
      <w:r w:rsidRPr="00D647EA">
        <w:rPr>
          <w:rFonts w:ascii="Book Antiqua" w:hAnsi="Book Antiqua" w:cs="Times New Roman"/>
          <w:sz w:val="24"/>
          <w:szCs w:val="24"/>
        </w:rPr>
        <w:t xml:space="preserve"> and the NLR of the MAP patients was 4.74, thereby confirming that the NLR of the acute pancreatitis patient is higher than that of a healthy person, irrespective of the severity of the disease.</w:t>
      </w:r>
    </w:p>
    <w:p w14:paraId="4B59257C" w14:textId="00C042D7" w:rsidR="009C6D0E" w:rsidRPr="00D647EA" w:rsidRDefault="009C6D0E" w:rsidP="00A10802">
      <w:pPr>
        <w:wordWrap/>
        <w:spacing w:after="0" w:line="360" w:lineRule="auto"/>
        <w:ind w:firstLineChars="150" w:firstLine="360"/>
        <w:rPr>
          <w:rFonts w:ascii="Book Antiqua" w:hAnsi="Book Antiqua" w:cs="Times New Roman"/>
          <w:sz w:val="24"/>
          <w:szCs w:val="24"/>
        </w:rPr>
      </w:pPr>
      <w:r w:rsidRPr="00D647EA">
        <w:rPr>
          <w:rFonts w:ascii="Book Antiqua" w:hAnsi="Book Antiqua" w:cs="Times New Roman"/>
          <w:sz w:val="24"/>
          <w:szCs w:val="24"/>
        </w:rPr>
        <w:t xml:space="preserve">The majority of existing studies that evaluated the usefulness of the NLR as a prognostic marker used </w:t>
      </w:r>
      <w:r w:rsidR="00212C86" w:rsidRPr="00D647EA">
        <w:rPr>
          <w:rFonts w:ascii="Book Antiqua" w:hAnsi="Book Antiqua" w:cs="Times New Roman"/>
          <w:sz w:val="24"/>
          <w:szCs w:val="24"/>
        </w:rPr>
        <w:t xml:space="preserve">a </w:t>
      </w:r>
      <w:r w:rsidRPr="00D647EA">
        <w:rPr>
          <w:rFonts w:ascii="Book Antiqua" w:hAnsi="Book Antiqua" w:cs="Times New Roman"/>
          <w:sz w:val="24"/>
          <w:szCs w:val="24"/>
        </w:rPr>
        <w:t>cut-off value of NLR of ≥</w:t>
      </w:r>
      <w:r w:rsidR="00107845" w:rsidRPr="00D647EA">
        <w:rPr>
          <w:rFonts w:ascii="Book Antiqua" w:eastAsia="SimSun" w:hAnsi="Book Antiqua" w:cs="Times New Roman" w:hint="eastAsia"/>
          <w:sz w:val="24"/>
          <w:szCs w:val="24"/>
          <w:lang w:eastAsia="zh-CN"/>
        </w:rPr>
        <w:t xml:space="preserve"> </w:t>
      </w:r>
      <w:r w:rsidRPr="00D647EA">
        <w:rPr>
          <w:rFonts w:ascii="Book Antiqua" w:hAnsi="Book Antiqua" w:cs="Times New Roman"/>
          <w:sz w:val="24"/>
          <w:szCs w:val="24"/>
        </w:rPr>
        <w:t>5 to predict adverse outcomes of sever</w:t>
      </w:r>
      <w:r w:rsidR="006F2CE7" w:rsidRPr="00D647EA">
        <w:rPr>
          <w:rFonts w:ascii="Book Antiqua" w:hAnsi="Book Antiqua" w:cs="Times New Roman"/>
          <w:sz w:val="24"/>
          <w:szCs w:val="24"/>
        </w:rPr>
        <w:t>al benign or malignant diseases</w:t>
      </w:r>
      <w:r w:rsidRPr="00D647EA">
        <w:rPr>
          <w:rFonts w:ascii="Book Antiqua" w:hAnsi="Book Antiqua" w:cs="Times New Roman"/>
          <w:sz w:val="24"/>
          <w:szCs w:val="24"/>
          <w:vertAlign w:val="superscript"/>
        </w:rPr>
        <w:t>[9</w:t>
      </w:r>
      <w:r w:rsidR="00186BBA" w:rsidRPr="00D647EA">
        <w:rPr>
          <w:rFonts w:ascii="Book Antiqua" w:hAnsi="Book Antiqua" w:cs="Times New Roman"/>
          <w:sz w:val="24"/>
          <w:szCs w:val="24"/>
          <w:vertAlign w:val="superscript"/>
        </w:rPr>
        <w:t>-</w:t>
      </w:r>
      <w:r w:rsidRPr="00D647EA">
        <w:rPr>
          <w:rFonts w:ascii="Book Antiqua" w:hAnsi="Book Antiqua" w:cs="Times New Roman"/>
          <w:sz w:val="24"/>
          <w:szCs w:val="24"/>
          <w:vertAlign w:val="superscript"/>
        </w:rPr>
        <w:t>11]</w:t>
      </w:r>
      <w:r w:rsidR="00186BBA" w:rsidRPr="00D647EA">
        <w:rPr>
          <w:rFonts w:ascii="Book Antiqua" w:hAnsi="Book Antiqua" w:cs="Times New Roman"/>
          <w:sz w:val="24"/>
          <w:szCs w:val="24"/>
        </w:rPr>
        <w:t>.</w:t>
      </w:r>
      <w:r w:rsidRPr="00D647EA">
        <w:rPr>
          <w:rFonts w:ascii="Book Antiqua" w:hAnsi="Book Antiqua" w:cs="Times New Roman"/>
          <w:sz w:val="24"/>
          <w:szCs w:val="24"/>
        </w:rPr>
        <w:t xml:space="preserve"> This finding is similar to the values</w:t>
      </w:r>
      <w:r w:rsidR="00212C86" w:rsidRPr="00D647EA">
        <w:rPr>
          <w:rFonts w:ascii="Book Antiqua" w:hAnsi="Book Antiqua" w:cs="Times New Roman"/>
          <w:sz w:val="24"/>
          <w:szCs w:val="24"/>
        </w:rPr>
        <w:t xml:space="preserve"> of</w:t>
      </w:r>
      <w:r w:rsidRPr="00D647EA">
        <w:rPr>
          <w:rFonts w:ascii="Book Antiqua" w:hAnsi="Book Antiqua" w:cs="Times New Roman"/>
          <w:sz w:val="24"/>
          <w:szCs w:val="24"/>
        </w:rPr>
        <w:t xml:space="preserve"> 4.76 for predicting SAP and 5.03 for predicting organ failure presented in this study. As the result of analysis of prognostic accuracy of the NLR when the cut-off value of initial NLR is set at ≥</w:t>
      </w:r>
      <w:r w:rsidR="00107845" w:rsidRPr="00D647EA">
        <w:rPr>
          <w:rFonts w:ascii="Book Antiqua" w:eastAsia="SimSun" w:hAnsi="Book Antiqua" w:cs="Times New Roman" w:hint="eastAsia"/>
          <w:sz w:val="24"/>
          <w:szCs w:val="24"/>
          <w:lang w:eastAsia="zh-CN"/>
        </w:rPr>
        <w:t xml:space="preserve"> </w:t>
      </w:r>
      <w:r w:rsidRPr="00D647EA">
        <w:rPr>
          <w:rFonts w:ascii="Book Antiqua" w:hAnsi="Book Antiqua" w:cs="Times New Roman"/>
          <w:sz w:val="24"/>
          <w:szCs w:val="24"/>
        </w:rPr>
        <w:t>5 by using the data obtained from this study, both SAP and organ failure demonstrated sensitivity, specificity, PPV, NPV</w:t>
      </w:r>
      <w:r w:rsidR="00212C86" w:rsidRPr="00D647EA">
        <w:rPr>
          <w:rFonts w:ascii="Book Antiqua" w:hAnsi="Book Antiqua" w:cs="Times New Roman"/>
          <w:sz w:val="24"/>
          <w:szCs w:val="24"/>
        </w:rPr>
        <w:t>,</w:t>
      </w:r>
      <w:r w:rsidRPr="00D647EA">
        <w:rPr>
          <w:rFonts w:ascii="Book Antiqua" w:hAnsi="Book Antiqua" w:cs="Times New Roman"/>
          <w:sz w:val="24"/>
          <w:szCs w:val="24"/>
        </w:rPr>
        <w:t xml:space="preserve"> and accuracy that were similar to those for the cut-off value presented in this study (64.3%, 52.9%, 18.5%, 89.9%, and 54.5% in predicting SAP, respectively, and 64.5%, 51.4%, 8.2%, </w:t>
      </w:r>
      <w:r w:rsidRPr="00D647EA">
        <w:rPr>
          <w:rFonts w:ascii="Book Antiqua" w:hAnsi="Book Antiqua" w:cs="Times New Roman"/>
          <w:sz w:val="24"/>
          <w:szCs w:val="24"/>
        </w:rPr>
        <w:lastRenderedPageBreak/>
        <w:t xml:space="preserve">95.5%, and 52.2% in predicting organ failure, respectively). </w:t>
      </w:r>
    </w:p>
    <w:p w14:paraId="4B59257D" w14:textId="24ACD095" w:rsidR="004E1977" w:rsidRPr="00D647EA" w:rsidRDefault="009C6D0E" w:rsidP="00A10802">
      <w:pPr>
        <w:wordWrap/>
        <w:spacing w:after="0" w:line="360" w:lineRule="auto"/>
        <w:ind w:firstLineChars="100" w:firstLine="240"/>
        <w:rPr>
          <w:rFonts w:ascii="Book Antiqua" w:hAnsi="Book Antiqua" w:cs="Times New Roman"/>
          <w:sz w:val="24"/>
          <w:szCs w:val="24"/>
        </w:rPr>
      </w:pPr>
      <w:r w:rsidRPr="00D647EA">
        <w:rPr>
          <w:rFonts w:ascii="Book Antiqua" w:hAnsi="Book Antiqua" w:cs="Times New Roman"/>
          <w:sz w:val="24"/>
          <w:szCs w:val="24"/>
        </w:rPr>
        <w:t xml:space="preserve">In this study, unlike the study by Suppiah </w:t>
      </w:r>
      <w:r w:rsidRPr="00D647EA">
        <w:rPr>
          <w:rFonts w:ascii="Book Antiqua" w:hAnsi="Book Antiqua" w:cs="Times New Roman"/>
          <w:i/>
          <w:sz w:val="24"/>
          <w:szCs w:val="24"/>
        </w:rPr>
        <w:t>et al</w:t>
      </w:r>
      <w:r w:rsidR="00186BBA" w:rsidRPr="00D647EA">
        <w:rPr>
          <w:rFonts w:ascii="Book Antiqua" w:hAnsi="Book Antiqua" w:cs="Times New Roman"/>
          <w:sz w:val="24"/>
          <w:szCs w:val="24"/>
          <w:vertAlign w:val="superscript"/>
        </w:rPr>
        <w:t>[4]</w:t>
      </w:r>
      <w:r w:rsidR="006F2CE7" w:rsidRPr="00D647EA">
        <w:rPr>
          <w:rFonts w:ascii="Book Antiqua" w:hAnsi="Book Antiqua" w:cs="Times New Roman"/>
          <w:sz w:val="24"/>
          <w:szCs w:val="24"/>
        </w:rPr>
        <w:t>,</w:t>
      </w:r>
      <w:r w:rsidRPr="00D647EA">
        <w:rPr>
          <w:rFonts w:ascii="Book Antiqua" w:hAnsi="Book Antiqua" w:cs="Times New Roman"/>
          <w:sz w:val="24"/>
          <w:szCs w:val="24"/>
        </w:rPr>
        <w:t xml:space="preserve"> the cut-off value</w:t>
      </w:r>
      <w:r w:rsidR="00356F68" w:rsidRPr="00D647EA">
        <w:rPr>
          <w:rFonts w:ascii="Book Antiqua" w:hAnsi="Book Antiqua" w:cs="Times New Roman"/>
          <w:sz w:val="24"/>
          <w:szCs w:val="24"/>
        </w:rPr>
        <w:t>s</w:t>
      </w:r>
      <w:r w:rsidRPr="00D647EA">
        <w:rPr>
          <w:rFonts w:ascii="Book Antiqua" w:hAnsi="Book Antiqua" w:cs="Times New Roman"/>
          <w:sz w:val="24"/>
          <w:szCs w:val="24"/>
        </w:rPr>
        <w:t xml:space="preserve"> of baseline</w:t>
      </w:r>
      <w:r w:rsidR="00356F68" w:rsidRPr="00D647EA">
        <w:rPr>
          <w:rFonts w:ascii="Book Antiqua" w:hAnsi="Book Antiqua" w:cs="Times New Roman"/>
          <w:sz w:val="24"/>
          <w:szCs w:val="24"/>
        </w:rPr>
        <w:t xml:space="preserve"> NLR</w:t>
      </w:r>
      <w:r w:rsidRPr="00D647EA">
        <w:rPr>
          <w:rFonts w:ascii="Book Antiqua" w:hAnsi="Book Antiqua" w:cs="Times New Roman"/>
          <w:sz w:val="24"/>
          <w:szCs w:val="24"/>
        </w:rPr>
        <w:t xml:space="preserve"> and NLR</w:t>
      </w:r>
      <w:r w:rsidR="00212C86" w:rsidRPr="00D647EA">
        <w:rPr>
          <w:rFonts w:ascii="Book Antiqua" w:hAnsi="Book Antiqua" w:cs="Times New Roman"/>
          <w:sz w:val="24"/>
          <w:szCs w:val="24"/>
        </w:rPr>
        <w:t xml:space="preserve"> 1</w:t>
      </w:r>
      <w:r w:rsidRPr="00D647EA">
        <w:rPr>
          <w:rFonts w:ascii="Book Antiqua" w:hAnsi="Book Antiqua" w:cs="Times New Roman"/>
          <w:sz w:val="24"/>
          <w:szCs w:val="24"/>
        </w:rPr>
        <w:t xml:space="preserve"> were computed because the initial assessment within 24 </w:t>
      </w:r>
      <w:r w:rsidR="00107845" w:rsidRPr="00D647EA">
        <w:rPr>
          <w:rFonts w:ascii="Book Antiqua" w:eastAsia="SimSun" w:hAnsi="Book Antiqua" w:cs="Times New Roman" w:hint="eastAsia"/>
          <w:sz w:val="24"/>
          <w:szCs w:val="24"/>
          <w:lang w:eastAsia="zh-CN"/>
        </w:rPr>
        <w:t>h</w:t>
      </w:r>
      <w:r w:rsidRPr="00D647EA">
        <w:rPr>
          <w:rFonts w:ascii="Book Antiqua" w:hAnsi="Book Antiqua" w:cs="Times New Roman"/>
          <w:sz w:val="24"/>
          <w:szCs w:val="24"/>
        </w:rPr>
        <w:t xml:space="preserve"> </w:t>
      </w:r>
      <w:r w:rsidR="004E1977" w:rsidRPr="00D647EA">
        <w:rPr>
          <w:rFonts w:ascii="Book Antiqua" w:hAnsi="Book Antiqua" w:cs="Times New Roman"/>
          <w:sz w:val="24"/>
          <w:szCs w:val="24"/>
        </w:rPr>
        <w:t xml:space="preserve">of admission </w:t>
      </w:r>
      <w:r w:rsidRPr="00D647EA">
        <w:rPr>
          <w:rFonts w:ascii="Book Antiqua" w:hAnsi="Book Antiqua" w:cs="Times New Roman"/>
          <w:sz w:val="24"/>
          <w:szCs w:val="24"/>
        </w:rPr>
        <w:t xml:space="preserve">is considered the most important in the </w:t>
      </w:r>
      <w:r w:rsidR="006F2CE7" w:rsidRPr="00D647EA">
        <w:rPr>
          <w:rFonts w:ascii="Book Antiqua" w:hAnsi="Book Antiqua" w:cs="Times New Roman"/>
          <w:sz w:val="24"/>
          <w:szCs w:val="24"/>
        </w:rPr>
        <w:t>treatment of acute pancreatitis</w:t>
      </w:r>
      <w:r w:rsidRPr="00D647EA">
        <w:rPr>
          <w:rFonts w:ascii="Book Antiqua" w:hAnsi="Book Antiqua" w:cs="Times New Roman"/>
          <w:sz w:val="24"/>
          <w:szCs w:val="24"/>
          <w:vertAlign w:val="superscript"/>
        </w:rPr>
        <w:t>[2,3]</w:t>
      </w:r>
      <w:r w:rsidR="00186BBA" w:rsidRPr="00D647EA">
        <w:rPr>
          <w:rFonts w:ascii="Book Antiqua" w:hAnsi="Book Antiqua" w:cs="Times New Roman"/>
          <w:sz w:val="24"/>
          <w:szCs w:val="24"/>
        </w:rPr>
        <w:t>.</w:t>
      </w:r>
      <w:r w:rsidRPr="00D647EA">
        <w:rPr>
          <w:rFonts w:ascii="Book Antiqua" w:hAnsi="Book Antiqua" w:cs="Times New Roman"/>
          <w:sz w:val="24"/>
          <w:szCs w:val="24"/>
        </w:rPr>
        <w:t xml:space="preserve"> The great</w:t>
      </w:r>
      <w:r w:rsidR="00212C86" w:rsidRPr="00D647EA">
        <w:rPr>
          <w:rFonts w:ascii="Book Antiqua" w:hAnsi="Book Antiqua" w:cs="Times New Roman"/>
          <w:sz w:val="24"/>
          <w:szCs w:val="24"/>
        </w:rPr>
        <w:t>est</w:t>
      </w:r>
      <w:r w:rsidRPr="00D647EA">
        <w:rPr>
          <w:rFonts w:ascii="Book Antiqua" w:hAnsi="Book Antiqua" w:cs="Times New Roman"/>
          <w:sz w:val="24"/>
          <w:szCs w:val="24"/>
        </w:rPr>
        <w:t xml:space="preserve"> </w:t>
      </w:r>
      <w:r w:rsidR="00212C86" w:rsidRPr="00D647EA">
        <w:rPr>
          <w:rFonts w:ascii="Book Antiqua" w:hAnsi="Book Antiqua" w:cs="Times New Roman"/>
          <w:sz w:val="24"/>
          <w:szCs w:val="24"/>
        </w:rPr>
        <w:t xml:space="preserve">benefit </w:t>
      </w:r>
      <w:r w:rsidRPr="00D647EA">
        <w:rPr>
          <w:rFonts w:ascii="Book Antiqua" w:hAnsi="Book Antiqua" w:cs="Times New Roman"/>
          <w:sz w:val="24"/>
          <w:szCs w:val="24"/>
        </w:rPr>
        <w:t xml:space="preserve">of the NLR that differentiates it from other prognostic markers is the rapid confirmation of the results </w:t>
      </w:r>
      <w:r w:rsidR="00212C86" w:rsidRPr="00D647EA">
        <w:rPr>
          <w:rFonts w:ascii="Book Antiqua" w:hAnsi="Book Antiqua" w:cs="Times New Roman"/>
          <w:sz w:val="24"/>
          <w:szCs w:val="24"/>
        </w:rPr>
        <w:t xml:space="preserve">in </w:t>
      </w:r>
      <w:r w:rsidRPr="00D647EA">
        <w:rPr>
          <w:rFonts w:ascii="Book Antiqua" w:hAnsi="Book Antiqua" w:cs="Times New Roman"/>
          <w:sz w:val="24"/>
          <w:szCs w:val="24"/>
        </w:rPr>
        <w:t xml:space="preserve">an emergency examination. In this study, the MAP group demonstrated continuous reduction in the NLR over time to 3.20 after 48 hours of </w:t>
      </w:r>
      <w:r w:rsidR="00A304E1" w:rsidRPr="00D647EA">
        <w:rPr>
          <w:rFonts w:ascii="Book Antiqua" w:hAnsi="Book Antiqua" w:cs="Times New Roman"/>
          <w:sz w:val="24"/>
          <w:szCs w:val="24"/>
        </w:rPr>
        <w:t>hospitalization, which</w:t>
      </w:r>
      <w:r w:rsidRPr="00D647EA">
        <w:rPr>
          <w:rFonts w:ascii="Book Antiqua" w:hAnsi="Book Antiqua" w:cs="Times New Roman"/>
          <w:sz w:val="24"/>
          <w:szCs w:val="24"/>
        </w:rPr>
        <w:t xml:space="preserve"> is a lower value than the normal highest possible NLR of 3.75 that we have determined. This can be explained by the fact that MAP patients generally recover with 48-72 </w:t>
      </w:r>
      <w:r w:rsidR="00A10802">
        <w:rPr>
          <w:rFonts w:ascii="Book Antiqua" w:eastAsia="SimSun" w:hAnsi="Book Antiqua" w:cs="Times New Roman" w:hint="eastAsia"/>
          <w:sz w:val="24"/>
          <w:szCs w:val="24"/>
          <w:lang w:eastAsia="zh-CN"/>
        </w:rPr>
        <w:t>h</w:t>
      </w:r>
      <w:r w:rsidRPr="00D647EA">
        <w:rPr>
          <w:rFonts w:ascii="Book Antiqua" w:hAnsi="Book Antiqua" w:cs="Times New Roman"/>
          <w:sz w:val="24"/>
          <w:szCs w:val="24"/>
        </w:rPr>
        <w:t xml:space="preserve"> </w:t>
      </w:r>
      <w:r w:rsidR="005E4A96" w:rsidRPr="00D647EA">
        <w:rPr>
          <w:rFonts w:ascii="Book Antiqua" w:hAnsi="Book Antiqua" w:cs="Times New Roman"/>
          <w:sz w:val="24"/>
          <w:szCs w:val="24"/>
        </w:rPr>
        <w:t xml:space="preserve">of </w:t>
      </w:r>
      <w:r w:rsidR="006F2CE7" w:rsidRPr="00D647EA">
        <w:rPr>
          <w:rFonts w:ascii="Book Antiqua" w:hAnsi="Book Antiqua" w:cs="Times New Roman"/>
          <w:sz w:val="24"/>
          <w:szCs w:val="24"/>
        </w:rPr>
        <w:t>hospital treatment</w:t>
      </w:r>
      <w:r w:rsidRPr="00D647EA">
        <w:rPr>
          <w:rFonts w:ascii="Book Antiqua" w:hAnsi="Book Antiqua" w:cs="Times New Roman"/>
          <w:sz w:val="24"/>
          <w:szCs w:val="24"/>
          <w:vertAlign w:val="superscript"/>
        </w:rPr>
        <w:t>[1,2]</w:t>
      </w:r>
      <w:r w:rsidR="00186BBA" w:rsidRPr="00D647EA">
        <w:rPr>
          <w:rFonts w:ascii="Book Antiqua" w:hAnsi="Book Antiqua" w:cs="Times New Roman"/>
          <w:sz w:val="24"/>
          <w:szCs w:val="24"/>
        </w:rPr>
        <w:t>.</w:t>
      </w:r>
      <w:r w:rsidRPr="00D647EA">
        <w:rPr>
          <w:rFonts w:ascii="Book Antiqua" w:hAnsi="Book Antiqua" w:cs="Times New Roman"/>
          <w:sz w:val="24"/>
          <w:szCs w:val="24"/>
        </w:rPr>
        <w:t xml:space="preserve"> On the contrary, the NLR was maintained at higher than the normal levels after 72 </w:t>
      </w:r>
      <w:r w:rsidR="00A10802">
        <w:rPr>
          <w:rFonts w:ascii="Book Antiqua" w:eastAsia="SimSun" w:hAnsi="Book Antiqua" w:cs="Times New Roman" w:hint="eastAsia"/>
          <w:sz w:val="24"/>
          <w:szCs w:val="24"/>
          <w:lang w:eastAsia="zh-CN"/>
        </w:rPr>
        <w:t>h</w:t>
      </w:r>
      <w:r w:rsidRPr="00D647EA">
        <w:rPr>
          <w:rFonts w:ascii="Book Antiqua" w:hAnsi="Book Antiqua" w:cs="Times New Roman"/>
          <w:sz w:val="24"/>
          <w:szCs w:val="24"/>
        </w:rPr>
        <w:t xml:space="preserve"> of hospitalization in the SAP group.</w:t>
      </w:r>
      <w:r w:rsidR="004E1977" w:rsidRPr="00D647EA">
        <w:rPr>
          <w:rFonts w:ascii="Book Antiqua" w:hAnsi="Book Antiqua" w:cs="Times New Roman"/>
          <w:sz w:val="24"/>
          <w:szCs w:val="24"/>
        </w:rPr>
        <w:t xml:space="preserve"> </w:t>
      </w:r>
    </w:p>
    <w:p w14:paraId="4B59257E" w14:textId="77777777" w:rsidR="001C4043" w:rsidRPr="00D647EA" w:rsidRDefault="009C6D0E" w:rsidP="00A10802">
      <w:pPr>
        <w:wordWrap/>
        <w:spacing w:after="0" w:line="360" w:lineRule="auto"/>
        <w:ind w:firstLineChars="50" w:firstLine="120"/>
        <w:rPr>
          <w:rFonts w:ascii="Book Antiqua" w:hAnsi="Book Antiqua" w:cs="Times New Roman"/>
          <w:sz w:val="24"/>
          <w:szCs w:val="24"/>
        </w:rPr>
      </w:pPr>
      <w:r w:rsidRPr="00D647EA">
        <w:rPr>
          <w:rFonts w:ascii="Book Antiqua" w:hAnsi="Book Antiqua" w:cs="Times New Roman"/>
          <w:sz w:val="24"/>
          <w:szCs w:val="24"/>
        </w:rPr>
        <w:t>The NLR is a simple, inexpensive</w:t>
      </w:r>
      <w:r w:rsidR="005E4A96" w:rsidRPr="00D647EA">
        <w:rPr>
          <w:rFonts w:ascii="Book Antiqua" w:hAnsi="Book Antiqua" w:cs="Times New Roman"/>
          <w:sz w:val="24"/>
          <w:szCs w:val="24"/>
        </w:rPr>
        <w:t>,</w:t>
      </w:r>
      <w:r w:rsidRPr="00D647EA">
        <w:rPr>
          <w:rFonts w:ascii="Book Antiqua" w:hAnsi="Book Antiqua" w:cs="Times New Roman"/>
          <w:sz w:val="24"/>
          <w:szCs w:val="24"/>
        </w:rPr>
        <w:t xml:space="preserve"> and easy to carry out prognostic tool to predict adverse outcomes in </w:t>
      </w:r>
      <w:r w:rsidR="005E4A96" w:rsidRPr="00D647EA">
        <w:rPr>
          <w:rFonts w:ascii="Book Antiqua" w:hAnsi="Book Antiqua" w:cs="Times New Roman"/>
          <w:sz w:val="24"/>
          <w:szCs w:val="24"/>
        </w:rPr>
        <w:t xml:space="preserve">patients with </w:t>
      </w:r>
      <w:r w:rsidRPr="00D647EA">
        <w:rPr>
          <w:rFonts w:ascii="Book Antiqua" w:hAnsi="Book Antiqua" w:cs="Times New Roman"/>
          <w:sz w:val="24"/>
          <w:szCs w:val="24"/>
        </w:rPr>
        <w:t xml:space="preserve">acute pancreatitis. Although the accuracy of the NLR for predicting adverse outcomes in patients with acute pancreatitis is not higher than the other currently used prognostic scoring systems, the NLR can be used to </w:t>
      </w:r>
      <w:r w:rsidR="005E4A96" w:rsidRPr="00D647EA">
        <w:rPr>
          <w:rFonts w:ascii="Book Antiqua" w:hAnsi="Book Antiqua" w:cs="Times New Roman"/>
          <w:sz w:val="24"/>
          <w:szCs w:val="24"/>
        </w:rPr>
        <w:t xml:space="preserve">classify </w:t>
      </w:r>
      <w:r w:rsidRPr="00D647EA">
        <w:rPr>
          <w:rFonts w:ascii="Book Antiqua" w:hAnsi="Book Antiqua" w:cs="Times New Roman"/>
          <w:sz w:val="24"/>
          <w:szCs w:val="24"/>
        </w:rPr>
        <w:t xml:space="preserve">patients according to disease severity or presence of organ failure. In addition, sequential changes in the NLR over time seem to reflect the progress and therapeutic response </w:t>
      </w:r>
      <w:r w:rsidR="005E4A96" w:rsidRPr="00D647EA">
        <w:rPr>
          <w:rFonts w:ascii="Book Antiqua" w:hAnsi="Book Antiqua" w:cs="Times New Roman"/>
          <w:sz w:val="24"/>
          <w:szCs w:val="24"/>
        </w:rPr>
        <w:t xml:space="preserve">of </w:t>
      </w:r>
      <w:r w:rsidRPr="00D647EA">
        <w:rPr>
          <w:rFonts w:ascii="Book Antiqua" w:hAnsi="Book Antiqua" w:cs="Times New Roman"/>
          <w:sz w:val="24"/>
          <w:szCs w:val="24"/>
        </w:rPr>
        <w:t xml:space="preserve">acute pancreatitis. Additional studies would be required to compare </w:t>
      </w:r>
      <w:r w:rsidR="005E4A96" w:rsidRPr="00D647EA">
        <w:rPr>
          <w:rFonts w:ascii="Book Antiqua" w:hAnsi="Book Antiqua" w:cs="Times New Roman"/>
          <w:sz w:val="24"/>
          <w:szCs w:val="24"/>
        </w:rPr>
        <w:t xml:space="preserve">the </w:t>
      </w:r>
      <w:r w:rsidRPr="00D647EA">
        <w:rPr>
          <w:rFonts w:ascii="Book Antiqua" w:hAnsi="Book Antiqua" w:cs="Times New Roman"/>
          <w:sz w:val="24"/>
          <w:szCs w:val="24"/>
        </w:rPr>
        <w:t>prognostic value of the NLR to other currently used scoring systems in patients with acute pancreatitis.</w:t>
      </w:r>
    </w:p>
    <w:p w14:paraId="4B59257F" w14:textId="77777777" w:rsidR="006F2CE7" w:rsidRPr="00D647EA" w:rsidRDefault="006F2CE7" w:rsidP="00A10802">
      <w:pPr>
        <w:wordWrap/>
        <w:spacing w:after="0" w:line="360" w:lineRule="auto"/>
        <w:rPr>
          <w:rFonts w:ascii="Book Antiqua" w:hAnsi="Book Antiqua" w:cs="Times New Roman"/>
          <w:sz w:val="24"/>
          <w:szCs w:val="24"/>
        </w:rPr>
      </w:pPr>
    </w:p>
    <w:p w14:paraId="2F41119E" w14:textId="77777777" w:rsidR="00C27ECA" w:rsidRPr="00D647EA" w:rsidRDefault="00DA460D" w:rsidP="00A10802">
      <w:pPr>
        <w:wordWrap/>
        <w:spacing w:after="0" w:line="360" w:lineRule="auto"/>
        <w:rPr>
          <w:rFonts w:ascii="Book Antiqua" w:hAnsi="Book Antiqua"/>
          <w:b/>
          <w:sz w:val="24"/>
          <w:szCs w:val="24"/>
        </w:rPr>
      </w:pPr>
      <w:bookmarkStart w:id="22" w:name="OLE_LINK595"/>
      <w:bookmarkStart w:id="23" w:name="OLE_LINK596"/>
      <w:r w:rsidRPr="00D647EA">
        <w:rPr>
          <w:rFonts w:ascii="Book Antiqua" w:hAnsi="Book Antiqua"/>
          <w:b/>
          <w:sz w:val="24"/>
          <w:szCs w:val="24"/>
        </w:rPr>
        <w:t>COMMENTS</w:t>
      </w:r>
    </w:p>
    <w:p w14:paraId="040AC515" w14:textId="249E303F" w:rsidR="00DA460D" w:rsidRPr="00D647EA" w:rsidRDefault="00DA460D" w:rsidP="00A10802">
      <w:pPr>
        <w:wordWrap/>
        <w:spacing w:after="0" w:line="360" w:lineRule="auto"/>
        <w:rPr>
          <w:rFonts w:ascii="Book Antiqua" w:hAnsi="Book Antiqua"/>
          <w:b/>
          <w:sz w:val="24"/>
          <w:szCs w:val="24"/>
        </w:rPr>
      </w:pPr>
      <w:r w:rsidRPr="00D647EA">
        <w:rPr>
          <w:rFonts w:ascii="Book Antiqua" w:hAnsi="Book Antiqua"/>
          <w:b/>
          <w:bCs/>
          <w:i/>
          <w:sz w:val="24"/>
          <w:szCs w:val="24"/>
        </w:rPr>
        <w:t>Background</w:t>
      </w:r>
    </w:p>
    <w:p w14:paraId="2C377C17" w14:textId="4B4F74CE" w:rsidR="00DA460D" w:rsidRPr="00D647EA" w:rsidRDefault="005A0C78" w:rsidP="00A10802">
      <w:pPr>
        <w:wordWrap/>
        <w:spacing w:after="0" w:line="360" w:lineRule="auto"/>
        <w:rPr>
          <w:rFonts w:ascii="Book Antiqua" w:hAnsi="Book Antiqua"/>
          <w:sz w:val="24"/>
          <w:szCs w:val="24"/>
        </w:rPr>
      </w:pPr>
      <w:r w:rsidRPr="00D647EA">
        <w:rPr>
          <w:rFonts w:ascii="Book Antiqua" w:hAnsi="Book Antiqua"/>
          <w:sz w:val="24"/>
          <w:szCs w:val="24"/>
        </w:rPr>
        <w:t xml:space="preserve">Several prognostic scoring systems have been developed </w:t>
      </w:r>
      <w:r w:rsidR="000A67D7" w:rsidRPr="00D647EA">
        <w:rPr>
          <w:rFonts w:ascii="Book Antiqua" w:hAnsi="Book Antiqua"/>
          <w:sz w:val="24"/>
          <w:szCs w:val="24"/>
        </w:rPr>
        <w:t>to predict severe ac</w:t>
      </w:r>
      <w:r w:rsidRPr="00D647EA">
        <w:rPr>
          <w:rFonts w:ascii="Book Antiqua" w:hAnsi="Book Antiqua"/>
          <w:sz w:val="24"/>
          <w:szCs w:val="24"/>
        </w:rPr>
        <w:t>ute pancreatitis</w:t>
      </w:r>
      <w:r w:rsidR="000A67D7" w:rsidRPr="00D647EA">
        <w:rPr>
          <w:rFonts w:ascii="Book Antiqua" w:hAnsi="Book Antiqua"/>
          <w:sz w:val="24"/>
          <w:szCs w:val="24"/>
        </w:rPr>
        <w:t>.</w:t>
      </w:r>
      <w:r w:rsidRPr="00D647EA">
        <w:rPr>
          <w:rFonts w:ascii="Book Antiqua" w:hAnsi="Book Antiqua"/>
          <w:sz w:val="24"/>
          <w:szCs w:val="24"/>
        </w:rPr>
        <w:t xml:space="preserve"> </w:t>
      </w:r>
      <w:r w:rsidR="001D1AC4" w:rsidRPr="00D647EA">
        <w:rPr>
          <w:rFonts w:ascii="Book Antiqua" w:hAnsi="Book Antiqua"/>
          <w:sz w:val="24"/>
          <w:szCs w:val="24"/>
        </w:rPr>
        <w:t xml:space="preserve">However, they are complex and some laboratory data </w:t>
      </w:r>
      <w:r w:rsidR="0055639D" w:rsidRPr="00D647EA">
        <w:rPr>
          <w:rFonts w:ascii="Book Antiqua" w:hAnsi="Book Antiqua"/>
          <w:sz w:val="24"/>
          <w:szCs w:val="24"/>
        </w:rPr>
        <w:t xml:space="preserve">are not </w:t>
      </w:r>
      <w:r w:rsidR="001D1AC4" w:rsidRPr="00D647EA">
        <w:rPr>
          <w:rFonts w:ascii="Book Antiqua" w:hAnsi="Book Antiqua"/>
          <w:sz w:val="24"/>
          <w:szCs w:val="24"/>
        </w:rPr>
        <w:t xml:space="preserve">obtained immediately. </w:t>
      </w:r>
      <w:r w:rsidR="004F621E" w:rsidRPr="00D647EA">
        <w:rPr>
          <w:rFonts w:ascii="Book Antiqua" w:hAnsi="Book Antiqua" w:cs="Times New Roman"/>
          <w:sz w:val="24"/>
          <w:szCs w:val="24"/>
        </w:rPr>
        <w:t xml:space="preserve">The neutrophil-lymphocyte ratio (NLR) </w:t>
      </w:r>
      <w:r w:rsidR="004F621E" w:rsidRPr="00D647EA">
        <w:rPr>
          <w:rFonts w:ascii="Book Antiqua" w:hAnsi="Book Antiqua"/>
          <w:sz w:val="24"/>
          <w:szCs w:val="24"/>
        </w:rPr>
        <w:t>can be</w:t>
      </w:r>
      <w:r w:rsidR="001D1AC4" w:rsidRPr="00D647EA">
        <w:rPr>
          <w:rFonts w:ascii="Book Antiqua" w:hAnsi="Book Antiqua"/>
          <w:sz w:val="24"/>
          <w:szCs w:val="24"/>
        </w:rPr>
        <w:t xml:space="preserve"> </w:t>
      </w:r>
      <w:r w:rsidR="004F621E" w:rsidRPr="00D647EA">
        <w:rPr>
          <w:rFonts w:ascii="Book Antiqua" w:hAnsi="Book Antiqua"/>
          <w:sz w:val="24"/>
          <w:szCs w:val="24"/>
        </w:rPr>
        <w:t xml:space="preserve">obtained easily and </w:t>
      </w:r>
      <w:r w:rsidR="00FE5264" w:rsidRPr="00D647EA">
        <w:rPr>
          <w:rFonts w:ascii="Book Antiqua" w:hAnsi="Book Antiqua"/>
          <w:sz w:val="24"/>
          <w:szCs w:val="24"/>
        </w:rPr>
        <w:t xml:space="preserve">is </w:t>
      </w:r>
      <w:r w:rsidR="004F621E" w:rsidRPr="00D647EA">
        <w:rPr>
          <w:rFonts w:ascii="Book Antiqua" w:hAnsi="Book Antiqua"/>
          <w:sz w:val="24"/>
          <w:szCs w:val="24"/>
        </w:rPr>
        <w:t xml:space="preserve">usually </w:t>
      </w:r>
      <w:r w:rsidR="00FE5264" w:rsidRPr="00D647EA">
        <w:rPr>
          <w:rFonts w:ascii="Book Antiqua" w:hAnsi="Book Antiqua"/>
          <w:sz w:val="24"/>
          <w:szCs w:val="24"/>
        </w:rPr>
        <w:t xml:space="preserve">included </w:t>
      </w:r>
      <w:r w:rsidR="004F621E" w:rsidRPr="00D647EA">
        <w:rPr>
          <w:rFonts w:ascii="Book Antiqua" w:hAnsi="Book Antiqua"/>
          <w:sz w:val="24"/>
          <w:szCs w:val="24"/>
        </w:rPr>
        <w:t xml:space="preserve">in </w:t>
      </w:r>
      <w:r w:rsidR="00FE5264" w:rsidRPr="00D647EA">
        <w:rPr>
          <w:rFonts w:ascii="Book Antiqua" w:hAnsi="Book Antiqua"/>
          <w:sz w:val="24"/>
          <w:szCs w:val="24"/>
        </w:rPr>
        <w:t xml:space="preserve">routine orders. This study investigated clinical usefulness of </w:t>
      </w:r>
      <w:r w:rsidR="004C45E3" w:rsidRPr="00D647EA">
        <w:rPr>
          <w:rFonts w:ascii="Book Antiqua" w:hAnsi="Book Antiqua"/>
          <w:sz w:val="24"/>
          <w:szCs w:val="24"/>
        </w:rPr>
        <w:t xml:space="preserve">the </w:t>
      </w:r>
      <w:r w:rsidR="00FE5264" w:rsidRPr="00D647EA">
        <w:rPr>
          <w:rFonts w:ascii="Book Antiqua" w:hAnsi="Book Antiqua"/>
          <w:sz w:val="24"/>
          <w:szCs w:val="24"/>
        </w:rPr>
        <w:t xml:space="preserve">NLR to predict severe </w:t>
      </w:r>
      <w:r w:rsidR="004F621E" w:rsidRPr="00D647EA">
        <w:rPr>
          <w:rFonts w:ascii="Book Antiqua" w:hAnsi="Book Antiqua"/>
          <w:sz w:val="24"/>
          <w:szCs w:val="24"/>
        </w:rPr>
        <w:t>acute pancreatitis</w:t>
      </w:r>
      <w:r w:rsidR="00FE5264" w:rsidRPr="00D647EA">
        <w:rPr>
          <w:rFonts w:ascii="Book Antiqua" w:hAnsi="Book Antiqua"/>
          <w:sz w:val="24"/>
          <w:szCs w:val="24"/>
        </w:rPr>
        <w:t xml:space="preserve"> at an early stage</w:t>
      </w:r>
      <w:r w:rsidR="004F621E" w:rsidRPr="00D647EA">
        <w:rPr>
          <w:rFonts w:ascii="Book Antiqua" w:hAnsi="Book Antiqua"/>
          <w:sz w:val="24"/>
          <w:szCs w:val="24"/>
        </w:rPr>
        <w:t xml:space="preserve">. </w:t>
      </w:r>
    </w:p>
    <w:p w14:paraId="67A04071" w14:textId="77777777" w:rsidR="00DA460D" w:rsidRPr="00D647EA" w:rsidRDefault="00DA460D" w:rsidP="00A10802">
      <w:pPr>
        <w:wordWrap/>
        <w:spacing w:after="0" w:line="360" w:lineRule="auto"/>
        <w:rPr>
          <w:rFonts w:ascii="Book Antiqua" w:hAnsi="Book Antiqua"/>
          <w:b/>
          <w:bCs/>
          <w:sz w:val="24"/>
          <w:szCs w:val="24"/>
        </w:rPr>
      </w:pPr>
    </w:p>
    <w:p w14:paraId="09D510D6" w14:textId="14ABC6E9" w:rsidR="00DA460D" w:rsidRPr="00D647EA" w:rsidRDefault="00DA460D" w:rsidP="00A10802">
      <w:pPr>
        <w:wordWrap/>
        <w:spacing w:after="0" w:line="360" w:lineRule="auto"/>
        <w:rPr>
          <w:rFonts w:ascii="Book Antiqua" w:hAnsi="Book Antiqua"/>
          <w:b/>
          <w:bCs/>
          <w:sz w:val="24"/>
          <w:szCs w:val="24"/>
        </w:rPr>
      </w:pPr>
      <w:r w:rsidRPr="00D647EA">
        <w:rPr>
          <w:rFonts w:ascii="Book Antiqua" w:hAnsi="Book Antiqua"/>
          <w:b/>
          <w:bCs/>
          <w:i/>
          <w:sz w:val="24"/>
          <w:szCs w:val="24"/>
        </w:rPr>
        <w:lastRenderedPageBreak/>
        <w:t>Research frontiers</w:t>
      </w:r>
    </w:p>
    <w:p w14:paraId="14ECB44D" w14:textId="5D9C111B" w:rsidR="00DA460D" w:rsidRDefault="004C45E3" w:rsidP="00A10802">
      <w:pPr>
        <w:wordWrap/>
        <w:spacing w:after="0" w:line="360" w:lineRule="auto"/>
        <w:rPr>
          <w:rFonts w:ascii="Book Antiqua" w:eastAsia="SimSun" w:hAnsi="Book Antiqua"/>
          <w:sz w:val="24"/>
          <w:szCs w:val="24"/>
          <w:lang w:eastAsia="zh-CN"/>
        </w:rPr>
      </w:pPr>
      <w:r w:rsidRPr="00D647EA">
        <w:rPr>
          <w:rFonts w:ascii="Book Antiqua" w:hAnsi="Book Antiqua"/>
          <w:sz w:val="24"/>
          <w:szCs w:val="24"/>
        </w:rPr>
        <w:t>The NLR has been studied as a more reliable predictor of adverse outcomes in several benign and malignant diseases, such as coronary heart disease, esophageal cancer, colorectal cancer, and hepatocellular carcinoma. There have been few studies in acute pancreatitis.</w:t>
      </w:r>
    </w:p>
    <w:p w14:paraId="1869248C" w14:textId="77777777" w:rsidR="00D647EA" w:rsidRPr="00D647EA" w:rsidRDefault="00D647EA" w:rsidP="00A10802">
      <w:pPr>
        <w:wordWrap/>
        <w:spacing w:after="0" w:line="360" w:lineRule="auto"/>
        <w:rPr>
          <w:rFonts w:ascii="Book Antiqua" w:eastAsia="SimSun" w:hAnsi="Book Antiqua"/>
          <w:sz w:val="24"/>
          <w:szCs w:val="24"/>
          <w:lang w:eastAsia="zh-CN"/>
        </w:rPr>
      </w:pPr>
    </w:p>
    <w:p w14:paraId="57CDBD8C" w14:textId="1CFA8707" w:rsidR="00DA460D" w:rsidRPr="00D647EA" w:rsidRDefault="00DA460D" w:rsidP="00A10802">
      <w:pPr>
        <w:wordWrap/>
        <w:spacing w:after="0" w:line="360" w:lineRule="auto"/>
        <w:rPr>
          <w:rFonts w:ascii="Book Antiqua" w:hAnsi="Book Antiqua"/>
          <w:b/>
          <w:bCs/>
          <w:sz w:val="24"/>
          <w:szCs w:val="24"/>
        </w:rPr>
      </w:pPr>
      <w:r w:rsidRPr="00D647EA">
        <w:rPr>
          <w:rFonts w:ascii="Book Antiqua" w:hAnsi="Book Antiqua"/>
          <w:b/>
          <w:bCs/>
          <w:i/>
          <w:sz w:val="24"/>
          <w:szCs w:val="24"/>
        </w:rPr>
        <w:t>Innovations and breakthroughs</w:t>
      </w:r>
    </w:p>
    <w:p w14:paraId="0AED79F5" w14:textId="1EBC961F" w:rsidR="00DA460D" w:rsidRPr="00D647EA" w:rsidRDefault="00943D25" w:rsidP="00A10802">
      <w:pPr>
        <w:wordWrap/>
        <w:spacing w:after="0" w:line="360" w:lineRule="auto"/>
        <w:rPr>
          <w:rFonts w:ascii="Book Antiqua" w:hAnsi="Book Antiqua"/>
          <w:sz w:val="24"/>
          <w:szCs w:val="24"/>
        </w:rPr>
      </w:pPr>
      <w:r w:rsidRPr="00D647EA">
        <w:rPr>
          <w:rFonts w:ascii="Book Antiqua" w:hAnsi="Book Antiqua"/>
          <w:sz w:val="24"/>
          <w:szCs w:val="24"/>
        </w:rPr>
        <w:t>T</w:t>
      </w:r>
      <w:r w:rsidR="004C45E3" w:rsidRPr="00D647EA">
        <w:rPr>
          <w:rFonts w:ascii="Book Antiqua" w:hAnsi="Book Antiqua"/>
          <w:sz w:val="24"/>
          <w:szCs w:val="24"/>
        </w:rPr>
        <w:t>his study demonstrated that the NLR values from the time of admission</w:t>
      </w:r>
      <w:r w:rsidRPr="00D647EA">
        <w:rPr>
          <w:rFonts w:ascii="Book Antiqua" w:hAnsi="Book Antiqua"/>
          <w:sz w:val="24"/>
          <w:szCs w:val="24"/>
        </w:rPr>
        <w:t xml:space="preserve"> </w:t>
      </w:r>
      <w:r w:rsidR="004C45E3" w:rsidRPr="00D647EA">
        <w:rPr>
          <w:rFonts w:ascii="Book Antiqua" w:hAnsi="Book Antiqua"/>
          <w:sz w:val="24"/>
          <w:szCs w:val="24"/>
        </w:rPr>
        <w:t xml:space="preserve">to 72 </w:t>
      </w:r>
      <w:r w:rsidR="00D647EA">
        <w:rPr>
          <w:rFonts w:ascii="Book Antiqua" w:eastAsia="SimSun" w:hAnsi="Book Antiqua" w:hint="eastAsia"/>
          <w:sz w:val="24"/>
          <w:szCs w:val="24"/>
          <w:lang w:eastAsia="zh-CN"/>
        </w:rPr>
        <w:t>h</w:t>
      </w:r>
      <w:r w:rsidR="004C45E3" w:rsidRPr="00D647EA">
        <w:rPr>
          <w:rFonts w:ascii="Book Antiqua" w:hAnsi="Book Antiqua"/>
          <w:sz w:val="24"/>
          <w:szCs w:val="24"/>
        </w:rPr>
        <w:t xml:space="preserve"> after admission are significantly different depending on disease severity and existence of organ failure. In particular, </w:t>
      </w:r>
      <w:r w:rsidR="00D647EA">
        <w:rPr>
          <w:rFonts w:ascii="Book Antiqua" w:eastAsia="SimSun" w:hAnsi="Book Antiqua" w:hint="eastAsia"/>
          <w:sz w:val="24"/>
          <w:szCs w:val="24"/>
          <w:lang w:eastAsia="zh-CN"/>
        </w:rPr>
        <w:t>the</w:t>
      </w:r>
      <w:r w:rsidR="004C45E3" w:rsidRPr="00D647EA">
        <w:rPr>
          <w:rFonts w:ascii="Book Antiqua" w:hAnsi="Book Antiqua"/>
          <w:sz w:val="24"/>
          <w:szCs w:val="24"/>
        </w:rPr>
        <w:t xml:space="preserve"> aimed to identify the standards for early evaluation of </w:t>
      </w:r>
      <w:r w:rsidR="00A10802" w:rsidRPr="00D647EA">
        <w:rPr>
          <w:rFonts w:ascii="Book Antiqua" w:hAnsi="Book Antiqua" w:cs="Times New Roman"/>
          <w:sz w:val="24"/>
          <w:szCs w:val="24"/>
        </w:rPr>
        <w:t>severe acute pancreatitis</w:t>
      </w:r>
      <w:r w:rsidR="00A10802">
        <w:rPr>
          <w:rFonts w:ascii="Book Antiqua" w:eastAsia="SimSun" w:hAnsi="Book Antiqua" w:cs="Times New Roman" w:hint="eastAsia"/>
          <w:sz w:val="24"/>
          <w:szCs w:val="24"/>
          <w:lang w:eastAsia="zh-CN"/>
        </w:rPr>
        <w:t xml:space="preserve"> </w:t>
      </w:r>
      <w:r w:rsidR="004C45E3" w:rsidRPr="00D647EA">
        <w:rPr>
          <w:rFonts w:ascii="Book Antiqua" w:hAnsi="Book Antiqua"/>
          <w:sz w:val="24"/>
          <w:szCs w:val="24"/>
        </w:rPr>
        <w:t xml:space="preserve">and organ failure by computing the cut-off value of baseline NLR. </w:t>
      </w:r>
    </w:p>
    <w:p w14:paraId="536C542A" w14:textId="77777777" w:rsidR="00DA460D" w:rsidRPr="00D647EA" w:rsidRDefault="00DA460D" w:rsidP="00A10802">
      <w:pPr>
        <w:wordWrap/>
        <w:spacing w:after="0" w:line="360" w:lineRule="auto"/>
        <w:rPr>
          <w:rFonts w:ascii="Book Antiqua" w:hAnsi="Book Antiqua"/>
          <w:b/>
          <w:sz w:val="24"/>
          <w:szCs w:val="24"/>
        </w:rPr>
      </w:pPr>
    </w:p>
    <w:p w14:paraId="7DE5B6E1" w14:textId="521ADBBA" w:rsidR="00DA460D" w:rsidRPr="00D647EA" w:rsidRDefault="00DA460D" w:rsidP="00A10802">
      <w:pPr>
        <w:wordWrap/>
        <w:spacing w:after="0" w:line="360" w:lineRule="auto"/>
        <w:rPr>
          <w:rFonts w:ascii="Book Antiqua" w:hAnsi="Book Antiqua"/>
          <w:b/>
          <w:bCs/>
          <w:sz w:val="24"/>
          <w:szCs w:val="24"/>
        </w:rPr>
      </w:pPr>
      <w:r w:rsidRPr="00D647EA">
        <w:rPr>
          <w:rFonts w:ascii="Book Antiqua" w:hAnsi="Book Antiqua"/>
          <w:b/>
          <w:bCs/>
          <w:i/>
          <w:sz w:val="24"/>
          <w:szCs w:val="24"/>
        </w:rPr>
        <w:t>Applications</w:t>
      </w:r>
    </w:p>
    <w:p w14:paraId="70A5DDF5" w14:textId="32AABB04" w:rsidR="00DA460D" w:rsidRPr="00D647EA" w:rsidRDefault="00C27ECA" w:rsidP="00A10802">
      <w:pPr>
        <w:wordWrap/>
        <w:spacing w:after="0" w:line="360" w:lineRule="auto"/>
        <w:rPr>
          <w:rFonts w:ascii="Book Antiqua" w:hAnsi="Book Antiqua"/>
          <w:sz w:val="24"/>
          <w:szCs w:val="24"/>
        </w:rPr>
      </w:pPr>
      <w:r w:rsidRPr="00D647EA">
        <w:rPr>
          <w:rFonts w:ascii="Book Antiqua" w:hAnsi="Book Antiqua"/>
          <w:sz w:val="24"/>
          <w:szCs w:val="24"/>
        </w:rPr>
        <w:t xml:space="preserve">The NLR is the simple, easy, and inexpensive method to predict the severe acute pancreatitis and organ failure. </w:t>
      </w:r>
      <w:r w:rsidR="00EE5A5B" w:rsidRPr="00D647EA">
        <w:rPr>
          <w:rFonts w:ascii="Book Antiqua" w:hAnsi="Book Antiqua"/>
          <w:sz w:val="24"/>
          <w:szCs w:val="24"/>
        </w:rPr>
        <w:t xml:space="preserve">Further large randomized controlled study would be </w:t>
      </w:r>
      <w:r w:rsidR="004F7C61" w:rsidRPr="00D647EA">
        <w:rPr>
          <w:rFonts w:ascii="Book Antiqua" w:hAnsi="Book Antiqua"/>
          <w:sz w:val="24"/>
          <w:szCs w:val="24"/>
        </w:rPr>
        <w:t>required</w:t>
      </w:r>
      <w:r w:rsidR="00EE5A5B" w:rsidRPr="00D647EA">
        <w:rPr>
          <w:rFonts w:ascii="Book Antiqua" w:hAnsi="Book Antiqua"/>
          <w:sz w:val="24"/>
          <w:szCs w:val="24"/>
        </w:rPr>
        <w:t xml:space="preserve">. </w:t>
      </w:r>
    </w:p>
    <w:p w14:paraId="2640E263" w14:textId="77777777" w:rsidR="00DA460D" w:rsidRPr="00D647EA" w:rsidRDefault="00DA460D" w:rsidP="00A10802">
      <w:pPr>
        <w:wordWrap/>
        <w:spacing w:after="0" w:line="360" w:lineRule="auto"/>
        <w:rPr>
          <w:rFonts w:ascii="Book Antiqua" w:hAnsi="Book Antiqua" w:cs="Arial"/>
          <w:b/>
          <w:bCs/>
          <w:sz w:val="24"/>
          <w:szCs w:val="24"/>
        </w:rPr>
      </w:pPr>
    </w:p>
    <w:p w14:paraId="2239B679" w14:textId="6B6C53A5" w:rsidR="00DA460D" w:rsidRPr="00D647EA" w:rsidRDefault="00DA460D" w:rsidP="00A10802">
      <w:pPr>
        <w:wordWrap/>
        <w:spacing w:after="0" w:line="360" w:lineRule="auto"/>
        <w:rPr>
          <w:rFonts w:ascii="Book Antiqua" w:hAnsi="Book Antiqua" w:cs="Arial"/>
          <w:b/>
          <w:bCs/>
          <w:sz w:val="24"/>
          <w:szCs w:val="24"/>
        </w:rPr>
      </w:pPr>
      <w:r w:rsidRPr="00D647EA">
        <w:rPr>
          <w:rFonts w:ascii="Book Antiqua" w:hAnsi="Book Antiqua" w:cs="Arial"/>
          <w:b/>
          <w:bCs/>
          <w:i/>
          <w:sz w:val="24"/>
          <w:szCs w:val="24"/>
        </w:rPr>
        <w:t>Terminology</w:t>
      </w:r>
    </w:p>
    <w:p w14:paraId="1B1A16E0" w14:textId="30E47318" w:rsidR="00DA460D" w:rsidRPr="00D647EA" w:rsidRDefault="00EE5A5B" w:rsidP="00A10802">
      <w:pPr>
        <w:wordWrap/>
        <w:spacing w:after="0" w:line="360" w:lineRule="auto"/>
        <w:rPr>
          <w:rFonts w:ascii="Book Antiqua" w:hAnsi="Book Antiqua" w:cs="Arial"/>
          <w:sz w:val="24"/>
          <w:szCs w:val="24"/>
        </w:rPr>
      </w:pPr>
      <w:r w:rsidRPr="00D647EA">
        <w:rPr>
          <w:rFonts w:ascii="Book Antiqua" w:hAnsi="Book Antiqua" w:cs="Arial"/>
          <w:sz w:val="24"/>
          <w:szCs w:val="24"/>
        </w:rPr>
        <w:t xml:space="preserve">The NLR was computed by calculating the ratio of the absolute neutrophil and lymphocyte counts, and the analysis was conducted using the NLR values on the day of hospitalization (baseline, NLR 0) and at 24 (NLR 1), 48 (NLR 2), and 72 </w:t>
      </w:r>
      <w:r w:rsidR="00D647EA">
        <w:rPr>
          <w:rFonts w:ascii="Book Antiqua" w:eastAsia="SimSun" w:hAnsi="Book Antiqua" w:cs="Arial" w:hint="eastAsia"/>
          <w:sz w:val="24"/>
          <w:szCs w:val="24"/>
          <w:lang w:eastAsia="zh-CN"/>
        </w:rPr>
        <w:t>h</w:t>
      </w:r>
      <w:r w:rsidRPr="00D647EA">
        <w:rPr>
          <w:rFonts w:ascii="Book Antiqua" w:hAnsi="Book Antiqua" w:cs="Arial"/>
          <w:sz w:val="24"/>
          <w:szCs w:val="24"/>
        </w:rPr>
        <w:t xml:space="preserve"> (NLR 3) after hospitalization. </w:t>
      </w:r>
    </w:p>
    <w:p w14:paraId="52EC5DD3" w14:textId="77777777" w:rsidR="00DA460D" w:rsidRPr="00D647EA" w:rsidRDefault="00DA460D" w:rsidP="00A10802">
      <w:pPr>
        <w:wordWrap/>
        <w:spacing w:after="0" w:line="360" w:lineRule="auto"/>
        <w:rPr>
          <w:rFonts w:ascii="Book Antiqua" w:hAnsi="Book Antiqua"/>
          <w:b/>
          <w:i/>
          <w:sz w:val="24"/>
          <w:szCs w:val="24"/>
        </w:rPr>
      </w:pPr>
      <w:bookmarkStart w:id="24" w:name="OLE_LINK13"/>
      <w:bookmarkStart w:id="25" w:name="OLE_LINK323"/>
      <w:bookmarkStart w:id="26" w:name="OLE_LINK349"/>
      <w:bookmarkStart w:id="27" w:name="OLE_LINK377"/>
      <w:bookmarkStart w:id="28" w:name="OLE_LINK386"/>
      <w:bookmarkStart w:id="29" w:name="OLE_LINK400"/>
      <w:bookmarkStart w:id="30" w:name="OLE_LINK416"/>
      <w:bookmarkStart w:id="31" w:name="OLE_LINK512"/>
    </w:p>
    <w:p w14:paraId="50D8484F" w14:textId="77777777" w:rsidR="00DA460D" w:rsidRPr="00D647EA" w:rsidRDefault="00DA460D" w:rsidP="00A10802">
      <w:pPr>
        <w:wordWrap/>
        <w:spacing w:after="0" w:line="360" w:lineRule="auto"/>
        <w:rPr>
          <w:rFonts w:ascii="Book Antiqua" w:hAnsi="Book Antiqua"/>
          <w:b/>
          <w:i/>
          <w:sz w:val="24"/>
          <w:szCs w:val="24"/>
        </w:rPr>
      </w:pPr>
      <w:bookmarkStart w:id="32" w:name="OLE_LINK598"/>
      <w:bookmarkStart w:id="33" w:name="OLE_LINK599"/>
      <w:r w:rsidRPr="00D647EA">
        <w:rPr>
          <w:rFonts w:ascii="Book Antiqua" w:hAnsi="Book Antiqua"/>
          <w:b/>
          <w:i/>
          <w:sz w:val="24"/>
          <w:szCs w:val="24"/>
        </w:rPr>
        <w:t>Peer-review</w:t>
      </w:r>
    </w:p>
    <w:bookmarkEnd w:id="22"/>
    <w:bookmarkEnd w:id="23"/>
    <w:bookmarkEnd w:id="24"/>
    <w:bookmarkEnd w:id="25"/>
    <w:bookmarkEnd w:id="26"/>
    <w:bookmarkEnd w:id="27"/>
    <w:bookmarkEnd w:id="28"/>
    <w:bookmarkEnd w:id="29"/>
    <w:bookmarkEnd w:id="30"/>
    <w:bookmarkEnd w:id="31"/>
    <w:bookmarkEnd w:id="32"/>
    <w:bookmarkEnd w:id="33"/>
    <w:p w14:paraId="4B592580" w14:textId="22114E2E" w:rsidR="006F2CE7" w:rsidRPr="00D647EA" w:rsidRDefault="00EE5A5B" w:rsidP="00A10802">
      <w:pPr>
        <w:wordWrap/>
        <w:spacing w:after="0" w:line="360" w:lineRule="auto"/>
        <w:rPr>
          <w:rFonts w:ascii="Book Antiqua" w:hAnsi="Book Antiqua" w:cs="Times New Roman"/>
          <w:sz w:val="24"/>
          <w:szCs w:val="24"/>
        </w:rPr>
      </w:pPr>
      <w:r w:rsidRPr="00D647EA">
        <w:rPr>
          <w:rFonts w:ascii="Book Antiqua" w:hAnsi="Book Antiqua" w:cs="Times New Roman"/>
          <w:sz w:val="24"/>
          <w:szCs w:val="24"/>
        </w:rPr>
        <w:t>The paper adds some interesting information to the discussion of study about the prognostic value of the NLR</w:t>
      </w:r>
      <w:r w:rsidR="00D647EA">
        <w:rPr>
          <w:rFonts w:ascii="Book Antiqua" w:eastAsia="SimSun" w:hAnsi="Book Antiqua" w:cs="Times New Roman" w:hint="eastAsia"/>
          <w:sz w:val="24"/>
          <w:szCs w:val="24"/>
          <w:lang w:eastAsia="zh-CN"/>
        </w:rPr>
        <w:t xml:space="preserve"> </w:t>
      </w:r>
      <w:r w:rsidRPr="00D647EA">
        <w:rPr>
          <w:rFonts w:ascii="Book Antiqua" w:hAnsi="Book Antiqua" w:cs="Times New Roman"/>
          <w:sz w:val="24"/>
          <w:szCs w:val="24"/>
        </w:rPr>
        <w:t>in patients with acute pancreatitis and it an optimal cut-off value for the prediction of adverse outcomes in these patients. The proposed test is cheap and easy to use, using tests routinely performed.</w:t>
      </w:r>
    </w:p>
    <w:p w14:paraId="4B592581" w14:textId="77777777" w:rsidR="006F2CE7" w:rsidRPr="00D647EA" w:rsidRDefault="006F2CE7" w:rsidP="00A10802">
      <w:pPr>
        <w:wordWrap/>
        <w:spacing w:after="0" w:line="360" w:lineRule="auto"/>
        <w:rPr>
          <w:rFonts w:ascii="Book Antiqua" w:hAnsi="Book Antiqua" w:cs="Times New Roman"/>
          <w:sz w:val="24"/>
          <w:szCs w:val="24"/>
        </w:rPr>
      </w:pPr>
    </w:p>
    <w:p w14:paraId="4B5925A1" w14:textId="5762CF30" w:rsidR="009C6D0E" w:rsidRDefault="00BD3D60" w:rsidP="00A10802">
      <w:pPr>
        <w:wordWrap/>
        <w:spacing w:after="0" w:line="360" w:lineRule="auto"/>
        <w:rPr>
          <w:rFonts w:ascii="Book Antiqua" w:eastAsia="SimSun" w:hAnsi="Book Antiqua" w:cs="Times New Roman"/>
          <w:sz w:val="24"/>
          <w:szCs w:val="24"/>
          <w:lang w:eastAsia="zh-CN"/>
        </w:rPr>
      </w:pPr>
      <w:r w:rsidRPr="00D647EA">
        <w:rPr>
          <w:rFonts w:ascii="Book Antiqua" w:hAnsi="Book Antiqua" w:cs="Arial"/>
          <w:b/>
          <w:sz w:val="24"/>
          <w:szCs w:val="24"/>
        </w:rPr>
        <w:lastRenderedPageBreak/>
        <w:t>REFERENCES</w:t>
      </w:r>
    </w:p>
    <w:p w14:paraId="6D012919" w14:textId="77777777" w:rsidR="005975AF" w:rsidRPr="006272B1" w:rsidRDefault="005975AF" w:rsidP="00A10802">
      <w:pPr>
        <w:widowControl/>
        <w:wordWrap/>
        <w:spacing w:after="0" w:line="360" w:lineRule="auto"/>
        <w:rPr>
          <w:rFonts w:ascii="Book Antiqua" w:eastAsia="PMingLiU-ExtB" w:hAnsi="Book Antiqua" w:cs="SimSun"/>
          <w:kern w:val="0"/>
          <w:sz w:val="24"/>
          <w:szCs w:val="24"/>
        </w:rPr>
      </w:pPr>
      <w:r w:rsidRPr="006272B1">
        <w:rPr>
          <w:rFonts w:ascii="Book Antiqua" w:eastAsia="PMingLiU-ExtB" w:hAnsi="Book Antiqua" w:cs="SimSun"/>
          <w:kern w:val="0"/>
          <w:sz w:val="24"/>
          <w:szCs w:val="24"/>
        </w:rPr>
        <w:t>1 </w:t>
      </w:r>
      <w:r w:rsidRPr="006272B1">
        <w:rPr>
          <w:rFonts w:ascii="Book Antiqua" w:eastAsia="PMingLiU-ExtB" w:hAnsi="Book Antiqua" w:cs="SimSun"/>
          <w:b/>
          <w:bCs/>
          <w:kern w:val="0"/>
          <w:sz w:val="24"/>
          <w:szCs w:val="24"/>
        </w:rPr>
        <w:t>Whitcomb DC</w:t>
      </w:r>
      <w:r w:rsidRPr="006272B1">
        <w:rPr>
          <w:rFonts w:ascii="Book Antiqua" w:eastAsia="PMingLiU-ExtB" w:hAnsi="Book Antiqua" w:cs="SimSun"/>
          <w:kern w:val="0"/>
          <w:sz w:val="24"/>
          <w:szCs w:val="24"/>
        </w:rPr>
        <w:t>. Clinical practice. Acute pancreatitis. </w:t>
      </w:r>
      <w:r w:rsidRPr="006272B1">
        <w:rPr>
          <w:rFonts w:ascii="Book Antiqua" w:eastAsia="PMingLiU-ExtB" w:hAnsi="Book Antiqua" w:cs="SimSun"/>
          <w:i/>
          <w:iCs/>
          <w:kern w:val="0"/>
          <w:sz w:val="24"/>
          <w:szCs w:val="24"/>
        </w:rPr>
        <w:t>N Engl J Med</w:t>
      </w:r>
      <w:r w:rsidRPr="006272B1">
        <w:rPr>
          <w:rFonts w:ascii="Book Antiqua" w:eastAsia="PMingLiU-ExtB" w:hAnsi="Book Antiqua" w:cs="SimSun"/>
          <w:kern w:val="0"/>
          <w:sz w:val="24"/>
          <w:szCs w:val="24"/>
        </w:rPr>
        <w:t> 2006; </w:t>
      </w:r>
      <w:r w:rsidRPr="006272B1">
        <w:rPr>
          <w:rFonts w:ascii="Book Antiqua" w:eastAsia="PMingLiU-ExtB" w:hAnsi="Book Antiqua" w:cs="SimSun"/>
          <w:b/>
          <w:bCs/>
          <w:kern w:val="0"/>
          <w:sz w:val="24"/>
          <w:szCs w:val="24"/>
        </w:rPr>
        <w:t>354</w:t>
      </w:r>
      <w:r w:rsidRPr="006272B1">
        <w:rPr>
          <w:rFonts w:ascii="Book Antiqua" w:eastAsia="PMingLiU-ExtB" w:hAnsi="Book Antiqua" w:cs="SimSun"/>
          <w:kern w:val="0"/>
          <w:sz w:val="24"/>
          <w:szCs w:val="24"/>
        </w:rPr>
        <w:t>: 2142-2150 [PMID: 16707751 DOI: 10.1056/NEJMcp054958]</w:t>
      </w:r>
    </w:p>
    <w:p w14:paraId="60929A18" w14:textId="77777777" w:rsidR="005975AF" w:rsidRPr="006272B1" w:rsidRDefault="005975AF" w:rsidP="00A10802">
      <w:pPr>
        <w:widowControl/>
        <w:wordWrap/>
        <w:spacing w:after="0" w:line="360" w:lineRule="auto"/>
        <w:rPr>
          <w:rFonts w:ascii="Book Antiqua" w:eastAsia="PMingLiU-ExtB" w:hAnsi="Book Antiqua" w:cs="SimSun"/>
          <w:kern w:val="0"/>
          <w:sz w:val="24"/>
          <w:szCs w:val="24"/>
        </w:rPr>
      </w:pPr>
      <w:r w:rsidRPr="006272B1">
        <w:rPr>
          <w:rFonts w:ascii="Book Antiqua" w:eastAsia="PMingLiU-ExtB" w:hAnsi="Book Antiqua" w:cs="SimSun"/>
          <w:kern w:val="0"/>
          <w:sz w:val="24"/>
          <w:szCs w:val="24"/>
        </w:rPr>
        <w:t>2 </w:t>
      </w:r>
      <w:r w:rsidRPr="006272B1">
        <w:rPr>
          <w:rFonts w:ascii="Book Antiqua" w:eastAsia="PMingLiU-ExtB" w:hAnsi="Book Antiqua" w:cs="SimSun"/>
          <w:b/>
          <w:bCs/>
          <w:kern w:val="0"/>
          <w:sz w:val="24"/>
          <w:szCs w:val="24"/>
        </w:rPr>
        <w:t>Papachristou GI</w:t>
      </w:r>
      <w:r w:rsidRPr="006272B1">
        <w:rPr>
          <w:rFonts w:ascii="Book Antiqua" w:eastAsia="PMingLiU-ExtB" w:hAnsi="Book Antiqua" w:cs="SimSun"/>
          <w:kern w:val="0"/>
          <w:sz w:val="24"/>
          <w:szCs w:val="24"/>
        </w:rPr>
        <w:t>, Muddana V, Yadav D, O'Connell M, Sanders MK, Slivka A, Whitcomb DC. Comparison of BISAP, Ranson's, APACHE-II, and CTSI scores in predicting organ failure, complications, and mortality in acute pancreatitis. </w:t>
      </w:r>
      <w:r w:rsidRPr="006272B1">
        <w:rPr>
          <w:rFonts w:ascii="Book Antiqua" w:eastAsia="PMingLiU-ExtB" w:hAnsi="Book Antiqua" w:cs="SimSun"/>
          <w:i/>
          <w:iCs/>
          <w:kern w:val="0"/>
          <w:sz w:val="24"/>
          <w:szCs w:val="24"/>
        </w:rPr>
        <w:t>Am J Gastroenterol</w:t>
      </w:r>
      <w:r w:rsidRPr="006272B1">
        <w:rPr>
          <w:rFonts w:ascii="Book Antiqua" w:eastAsia="PMingLiU-ExtB" w:hAnsi="Book Antiqua" w:cs="SimSun"/>
          <w:kern w:val="0"/>
          <w:sz w:val="24"/>
          <w:szCs w:val="24"/>
        </w:rPr>
        <w:t> 2010; </w:t>
      </w:r>
      <w:r w:rsidRPr="006272B1">
        <w:rPr>
          <w:rFonts w:ascii="Book Antiqua" w:eastAsia="PMingLiU-ExtB" w:hAnsi="Book Antiqua" w:cs="SimSun"/>
          <w:b/>
          <w:bCs/>
          <w:kern w:val="0"/>
          <w:sz w:val="24"/>
          <w:szCs w:val="24"/>
        </w:rPr>
        <w:t>105</w:t>
      </w:r>
      <w:r w:rsidRPr="006272B1">
        <w:rPr>
          <w:rFonts w:ascii="Book Antiqua" w:eastAsia="PMingLiU-ExtB" w:hAnsi="Book Antiqua" w:cs="SimSun"/>
          <w:kern w:val="0"/>
          <w:sz w:val="24"/>
          <w:szCs w:val="24"/>
        </w:rPr>
        <w:t>: 435-41; quiz 442 [PMID: 19861954 DOI: 10.1038/ajg.2009.622]</w:t>
      </w:r>
    </w:p>
    <w:p w14:paraId="732E67DA" w14:textId="77777777" w:rsidR="005975AF" w:rsidRPr="006272B1" w:rsidRDefault="005975AF" w:rsidP="00A10802">
      <w:pPr>
        <w:widowControl/>
        <w:wordWrap/>
        <w:spacing w:after="0" w:line="360" w:lineRule="auto"/>
        <w:rPr>
          <w:rFonts w:ascii="Book Antiqua" w:eastAsia="PMingLiU-ExtB" w:hAnsi="Book Antiqua" w:cs="SimSun"/>
          <w:kern w:val="0"/>
          <w:sz w:val="24"/>
          <w:szCs w:val="24"/>
        </w:rPr>
      </w:pPr>
      <w:r w:rsidRPr="006272B1">
        <w:rPr>
          <w:rFonts w:ascii="Book Antiqua" w:eastAsia="PMingLiU-ExtB" w:hAnsi="Book Antiqua" w:cs="SimSun"/>
          <w:kern w:val="0"/>
          <w:sz w:val="24"/>
          <w:szCs w:val="24"/>
        </w:rPr>
        <w:t>3 </w:t>
      </w:r>
      <w:r w:rsidRPr="006272B1">
        <w:rPr>
          <w:rFonts w:ascii="Book Antiqua" w:eastAsia="PMingLiU-ExtB" w:hAnsi="Book Antiqua" w:cs="SimSun"/>
          <w:b/>
          <w:bCs/>
          <w:kern w:val="0"/>
          <w:sz w:val="24"/>
          <w:szCs w:val="24"/>
        </w:rPr>
        <w:t>Park JY</w:t>
      </w:r>
      <w:r w:rsidRPr="006272B1">
        <w:rPr>
          <w:rFonts w:ascii="Book Antiqua" w:eastAsia="PMingLiU-ExtB" w:hAnsi="Book Antiqua" w:cs="SimSun"/>
          <w:kern w:val="0"/>
          <w:sz w:val="24"/>
          <w:szCs w:val="24"/>
        </w:rPr>
        <w:t>, Jeon TJ, Ha TH, Hwang JT, Sinn DH, Oh TH, Shin WC, Choi WC. Bedside index for severity in acute pancreatitis: comparison with other scoring systems in predicting severity and organ failure. </w:t>
      </w:r>
      <w:r w:rsidRPr="006272B1">
        <w:rPr>
          <w:rFonts w:ascii="Book Antiqua" w:eastAsia="PMingLiU-ExtB" w:hAnsi="Book Antiqua" w:cs="SimSun"/>
          <w:i/>
          <w:iCs/>
          <w:kern w:val="0"/>
          <w:sz w:val="24"/>
          <w:szCs w:val="24"/>
        </w:rPr>
        <w:t>Hepatobiliary Pancreat Dis Int</w:t>
      </w:r>
      <w:r w:rsidRPr="006272B1">
        <w:rPr>
          <w:rFonts w:ascii="Book Antiqua" w:eastAsia="PMingLiU-ExtB" w:hAnsi="Book Antiqua" w:cs="SimSun"/>
          <w:kern w:val="0"/>
          <w:sz w:val="24"/>
          <w:szCs w:val="24"/>
        </w:rPr>
        <w:t> 2013; </w:t>
      </w:r>
      <w:r w:rsidRPr="006272B1">
        <w:rPr>
          <w:rFonts w:ascii="Book Antiqua" w:eastAsia="PMingLiU-ExtB" w:hAnsi="Book Antiqua" w:cs="SimSun"/>
          <w:b/>
          <w:bCs/>
          <w:kern w:val="0"/>
          <w:sz w:val="24"/>
          <w:szCs w:val="24"/>
        </w:rPr>
        <w:t>12</w:t>
      </w:r>
      <w:r w:rsidRPr="006272B1">
        <w:rPr>
          <w:rFonts w:ascii="Book Antiqua" w:eastAsia="PMingLiU-ExtB" w:hAnsi="Book Antiqua" w:cs="SimSun"/>
          <w:kern w:val="0"/>
          <w:sz w:val="24"/>
          <w:szCs w:val="24"/>
        </w:rPr>
        <w:t>: 645-650 [PMID: 24322751]</w:t>
      </w:r>
    </w:p>
    <w:p w14:paraId="56530DEE" w14:textId="77777777" w:rsidR="005975AF" w:rsidRPr="006272B1" w:rsidRDefault="005975AF" w:rsidP="00A10802">
      <w:pPr>
        <w:widowControl/>
        <w:wordWrap/>
        <w:spacing w:after="0" w:line="360" w:lineRule="auto"/>
        <w:rPr>
          <w:rFonts w:ascii="Book Antiqua" w:eastAsia="PMingLiU-ExtB" w:hAnsi="Book Antiqua" w:cs="SimSun"/>
          <w:kern w:val="0"/>
          <w:sz w:val="24"/>
          <w:szCs w:val="24"/>
        </w:rPr>
      </w:pPr>
      <w:r w:rsidRPr="006272B1">
        <w:rPr>
          <w:rFonts w:ascii="Book Antiqua" w:eastAsia="PMingLiU-ExtB" w:hAnsi="Book Antiqua" w:cs="SimSun"/>
          <w:kern w:val="0"/>
          <w:sz w:val="24"/>
          <w:szCs w:val="24"/>
        </w:rPr>
        <w:t>4 </w:t>
      </w:r>
      <w:r w:rsidRPr="006272B1">
        <w:rPr>
          <w:rFonts w:ascii="Book Antiqua" w:eastAsia="PMingLiU-ExtB" w:hAnsi="Book Antiqua" w:cs="SimSun"/>
          <w:b/>
          <w:bCs/>
          <w:kern w:val="0"/>
          <w:sz w:val="24"/>
          <w:szCs w:val="24"/>
        </w:rPr>
        <w:t>Suppiah A</w:t>
      </w:r>
      <w:r w:rsidRPr="006272B1">
        <w:rPr>
          <w:rFonts w:ascii="Book Antiqua" w:eastAsia="PMingLiU-ExtB" w:hAnsi="Book Antiqua" w:cs="SimSun"/>
          <w:kern w:val="0"/>
          <w:sz w:val="24"/>
          <w:szCs w:val="24"/>
        </w:rPr>
        <w:t>, Malde D, Arab T, Hamed M, Allgar V, Smith AM, Morris-Stiff G. The prognostic value of the neutrophil-lymphocyte ratio (NLR) in acute pancreatitis: identification of an optimal NLR. </w:t>
      </w:r>
      <w:r w:rsidRPr="006272B1">
        <w:rPr>
          <w:rFonts w:ascii="Book Antiqua" w:eastAsia="PMingLiU-ExtB" w:hAnsi="Book Antiqua" w:cs="SimSun"/>
          <w:i/>
          <w:iCs/>
          <w:kern w:val="0"/>
          <w:sz w:val="24"/>
          <w:szCs w:val="24"/>
        </w:rPr>
        <w:t>J Gastrointest Surg</w:t>
      </w:r>
      <w:r w:rsidRPr="006272B1">
        <w:rPr>
          <w:rFonts w:ascii="Book Antiqua" w:eastAsia="PMingLiU-ExtB" w:hAnsi="Book Antiqua" w:cs="SimSun"/>
          <w:kern w:val="0"/>
          <w:sz w:val="24"/>
          <w:szCs w:val="24"/>
        </w:rPr>
        <w:t> 2013; </w:t>
      </w:r>
      <w:r w:rsidRPr="006272B1">
        <w:rPr>
          <w:rFonts w:ascii="Book Antiqua" w:eastAsia="PMingLiU-ExtB" w:hAnsi="Book Antiqua" w:cs="SimSun"/>
          <w:b/>
          <w:bCs/>
          <w:kern w:val="0"/>
          <w:sz w:val="24"/>
          <w:szCs w:val="24"/>
        </w:rPr>
        <w:t>17</w:t>
      </w:r>
      <w:r w:rsidRPr="006272B1">
        <w:rPr>
          <w:rFonts w:ascii="Book Antiqua" w:eastAsia="PMingLiU-ExtB" w:hAnsi="Book Antiqua" w:cs="SimSun"/>
          <w:kern w:val="0"/>
          <w:sz w:val="24"/>
          <w:szCs w:val="24"/>
        </w:rPr>
        <w:t>: 675-681 [PMID: 23371356 DOI: 10.1007/s11605-012-2121-1]</w:t>
      </w:r>
    </w:p>
    <w:p w14:paraId="4B4A4757" w14:textId="77777777" w:rsidR="005975AF" w:rsidRPr="006272B1" w:rsidRDefault="005975AF" w:rsidP="00A10802">
      <w:pPr>
        <w:widowControl/>
        <w:wordWrap/>
        <w:spacing w:after="0" w:line="360" w:lineRule="auto"/>
        <w:rPr>
          <w:rFonts w:ascii="Book Antiqua" w:eastAsia="PMingLiU-ExtB" w:hAnsi="Book Antiqua" w:cs="SimSun"/>
          <w:kern w:val="0"/>
          <w:sz w:val="24"/>
          <w:szCs w:val="24"/>
        </w:rPr>
      </w:pPr>
      <w:r w:rsidRPr="006272B1">
        <w:rPr>
          <w:rFonts w:ascii="Book Antiqua" w:eastAsia="PMingLiU-ExtB" w:hAnsi="Book Antiqua" w:cs="SimSun"/>
          <w:kern w:val="0"/>
          <w:sz w:val="24"/>
          <w:szCs w:val="24"/>
        </w:rPr>
        <w:t>5 </w:t>
      </w:r>
      <w:r w:rsidRPr="006272B1">
        <w:rPr>
          <w:rFonts w:ascii="Book Antiqua" w:eastAsia="PMingLiU-ExtB" w:hAnsi="Book Antiqua" w:cs="SimSun"/>
          <w:b/>
          <w:bCs/>
          <w:kern w:val="0"/>
          <w:sz w:val="24"/>
          <w:szCs w:val="24"/>
        </w:rPr>
        <w:t>Harrison DA</w:t>
      </w:r>
      <w:r w:rsidRPr="006272B1">
        <w:rPr>
          <w:rFonts w:ascii="Book Antiqua" w:eastAsia="PMingLiU-ExtB" w:hAnsi="Book Antiqua" w:cs="SimSun"/>
          <w:kern w:val="0"/>
          <w:sz w:val="24"/>
          <w:szCs w:val="24"/>
        </w:rPr>
        <w:t>, D'Amico G, Singer M. The Pancreatitis Outcome Prediction (POP) Score: a new prognostic index for patients with severe acute pancreatitis. </w:t>
      </w:r>
      <w:r w:rsidRPr="006272B1">
        <w:rPr>
          <w:rFonts w:ascii="Book Antiqua" w:eastAsia="PMingLiU-ExtB" w:hAnsi="Book Antiqua" w:cs="SimSun"/>
          <w:i/>
          <w:iCs/>
          <w:kern w:val="0"/>
          <w:sz w:val="24"/>
          <w:szCs w:val="24"/>
        </w:rPr>
        <w:t>Crit Care Med</w:t>
      </w:r>
      <w:r w:rsidRPr="006272B1">
        <w:rPr>
          <w:rFonts w:ascii="Book Antiqua" w:eastAsia="PMingLiU-ExtB" w:hAnsi="Book Antiqua" w:cs="SimSun"/>
          <w:kern w:val="0"/>
          <w:sz w:val="24"/>
          <w:szCs w:val="24"/>
        </w:rPr>
        <w:t> 2007; </w:t>
      </w:r>
      <w:r w:rsidRPr="006272B1">
        <w:rPr>
          <w:rFonts w:ascii="Book Antiqua" w:eastAsia="PMingLiU-ExtB" w:hAnsi="Book Antiqua" w:cs="SimSun"/>
          <w:b/>
          <w:bCs/>
          <w:kern w:val="0"/>
          <w:sz w:val="24"/>
          <w:szCs w:val="24"/>
        </w:rPr>
        <w:t>35</w:t>
      </w:r>
      <w:r w:rsidRPr="006272B1">
        <w:rPr>
          <w:rFonts w:ascii="Book Antiqua" w:eastAsia="PMingLiU-ExtB" w:hAnsi="Book Antiqua" w:cs="SimSun"/>
          <w:kern w:val="0"/>
          <w:sz w:val="24"/>
          <w:szCs w:val="24"/>
        </w:rPr>
        <w:t>: 1703-1708 [PMID: 17522578 DOI: 10.1097/01.CCM.0000269031.13283.C8]</w:t>
      </w:r>
    </w:p>
    <w:p w14:paraId="7B9FB350" w14:textId="77777777" w:rsidR="005975AF" w:rsidRPr="006272B1" w:rsidRDefault="005975AF" w:rsidP="00A10802">
      <w:pPr>
        <w:widowControl/>
        <w:wordWrap/>
        <w:spacing w:after="0" w:line="360" w:lineRule="auto"/>
        <w:rPr>
          <w:rFonts w:ascii="Book Antiqua" w:eastAsia="PMingLiU-ExtB" w:hAnsi="Book Antiqua" w:cs="SimSun"/>
          <w:kern w:val="0"/>
          <w:sz w:val="24"/>
          <w:szCs w:val="24"/>
        </w:rPr>
      </w:pPr>
      <w:r w:rsidRPr="006272B1">
        <w:rPr>
          <w:rFonts w:ascii="Book Antiqua" w:eastAsia="PMingLiU-ExtB" w:hAnsi="Book Antiqua" w:cs="SimSun"/>
          <w:kern w:val="0"/>
          <w:sz w:val="24"/>
          <w:szCs w:val="24"/>
        </w:rPr>
        <w:t>6 </w:t>
      </w:r>
      <w:r w:rsidRPr="006272B1">
        <w:rPr>
          <w:rFonts w:ascii="Book Antiqua" w:eastAsia="PMingLiU-ExtB" w:hAnsi="Book Antiqua" w:cs="SimSun"/>
          <w:b/>
          <w:bCs/>
          <w:kern w:val="0"/>
          <w:sz w:val="24"/>
          <w:szCs w:val="24"/>
        </w:rPr>
        <w:t>Banks PA</w:t>
      </w:r>
      <w:r w:rsidRPr="006272B1">
        <w:rPr>
          <w:rFonts w:ascii="Book Antiqua" w:eastAsia="PMingLiU-ExtB" w:hAnsi="Book Antiqua" w:cs="SimSun"/>
          <w:kern w:val="0"/>
          <w:sz w:val="24"/>
          <w:szCs w:val="24"/>
        </w:rPr>
        <w:t>, Bollen TL, Dervenis C, Gooszen HG, Johnson CD, Sarr MG, Tsiotos GG, Vege SS. Classification of acute pancreatitis--2012: revision of the Atlanta classification and definitions by international consensus. </w:t>
      </w:r>
      <w:r w:rsidRPr="006272B1">
        <w:rPr>
          <w:rFonts w:ascii="Book Antiqua" w:eastAsia="PMingLiU-ExtB" w:hAnsi="Book Antiqua" w:cs="SimSun"/>
          <w:i/>
          <w:iCs/>
          <w:kern w:val="0"/>
          <w:sz w:val="24"/>
          <w:szCs w:val="24"/>
        </w:rPr>
        <w:t>Gut</w:t>
      </w:r>
      <w:r w:rsidRPr="006272B1">
        <w:rPr>
          <w:rFonts w:ascii="Book Antiqua" w:eastAsia="PMingLiU-ExtB" w:hAnsi="Book Antiqua" w:cs="SimSun"/>
          <w:kern w:val="0"/>
          <w:sz w:val="24"/>
          <w:szCs w:val="24"/>
        </w:rPr>
        <w:t> 2013; </w:t>
      </w:r>
      <w:r w:rsidRPr="006272B1">
        <w:rPr>
          <w:rFonts w:ascii="Book Antiqua" w:eastAsia="PMingLiU-ExtB" w:hAnsi="Book Antiqua" w:cs="SimSun"/>
          <w:b/>
          <w:bCs/>
          <w:kern w:val="0"/>
          <w:sz w:val="24"/>
          <w:szCs w:val="24"/>
        </w:rPr>
        <w:t>62</w:t>
      </w:r>
      <w:r w:rsidRPr="006272B1">
        <w:rPr>
          <w:rFonts w:ascii="Book Antiqua" w:eastAsia="PMingLiU-ExtB" w:hAnsi="Book Antiqua" w:cs="SimSun"/>
          <w:kern w:val="0"/>
          <w:sz w:val="24"/>
          <w:szCs w:val="24"/>
        </w:rPr>
        <w:t>: 102-111 [PMID: 23100216 DOI: 10.1136/gutjnl-2012-302779]</w:t>
      </w:r>
    </w:p>
    <w:p w14:paraId="38AEF4AE" w14:textId="77777777" w:rsidR="005975AF" w:rsidRPr="006272B1" w:rsidRDefault="005975AF" w:rsidP="00A10802">
      <w:pPr>
        <w:widowControl/>
        <w:wordWrap/>
        <w:spacing w:after="0" w:line="360" w:lineRule="auto"/>
        <w:rPr>
          <w:rFonts w:ascii="Book Antiqua" w:eastAsia="PMingLiU-ExtB" w:hAnsi="Book Antiqua" w:cs="SimSun"/>
          <w:kern w:val="0"/>
          <w:sz w:val="24"/>
          <w:szCs w:val="24"/>
        </w:rPr>
      </w:pPr>
      <w:r w:rsidRPr="006272B1">
        <w:rPr>
          <w:rFonts w:ascii="Book Antiqua" w:eastAsia="PMingLiU-ExtB" w:hAnsi="Book Antiqua" w:cs="SimSun"/>
          <w:kern w:val="0"/>
          <w:sz w:val="24"/>
          <w:szCs w:val="24"/>
        </w:rPr>
        <w:t>7 </w:t>
      </w:r>
      <w:r w:rsidRPr="006272B1">
        <w:rPr>
          <w:rFonts w:ascii="Book Antiqua" w:eastAsia="PMingLiU-ExtB" w:hAnsi="Book Antiqua" w:cs="SimSun"/>
          <w:b/>
          <w:bCs/>
          <w:kern w:val="0"/>
          <w:sz w:val="24"/>
          <w:szCs w:val="24"/>
        </w:rPr>
        <w:t>Petrov MS</w:t>
      </w:r>
      <w:r w:rsidRPr="006272B1">
        <w:rPr>
          <w:rFonts w:ascii="Book Antiqua" w:eastAsia="PMingLiU-ExtB" w:hAnsi="Book Antiqua" w:cs="SimSun"/>
          <w:kern w:val="0"/>
          <w:sz w:val="24"/>
          <w:szCs w:val="24"/>
        </w:rPr>
        <w:t>, Shanbhag S, Chakraborty M, Phillips AR, Windsor JA. Organ failure and infection of pancreatic necrosis as determinants of mortality in patients with acute pancreatitis. </w:t>
      </w:r>
      <w:r w:rsidRPr="006272B1">
        <w:rPr>
          <w:rFonts w:ascii="Book Antiqua" w:eastAsia="PMingLiU-ExtB" w:hAnsi="Book Antiqua" w:cs="SimSun"/>
          <w:i/>
          <w:iCs/>
          <w:kern w:val="0"/>
          <w:sz w:val="24"/>
          <w:szCs w:val="24"/>
        </w:rPr>
        <w:t>Gastroenterology</w:t>
      </w:r>
      <w:r w:rsidRPr="006272B1">
        <w:rPr>
          <w:rFonts w:ascii="Book Antiqua" w:eastAsia="PMingLiU-ExtB" w:hAnsi="Book Antiqua" w:cs="SimSun"/>
          <w:kern w:val="0"/>
          <w:sz w:val="24"/>
          <w:szCs w:val="24"/>
        </w:rPr>
        <w:t> 2010; </w:t>
      </w:r>
      <w:r w:rsidRPr="006272B1">
        <w:rPr>
          <w:rFonts w:ascii="Book Antiqua" w:eastAsia="PMingLiU-ExtB" w:hAnsi="Book Antiqua" w:cs="SimSun"/>
          <w:b/>
          <w:bCs/>
          <w:kern w:val="0"/>
          <w:sz w:val="24"/>
          <w:szCs w:val="24"/>
        </w:rPr>
        <w:t>139</w:t>
      </w:r>
      <w:r w:rsidRPr="006272B1">
        <w:rPr>
          <w:rFonts w:ascii="Book Antiqua" w:eastAsia="PMingLiU-ExtB" w:hAnsi="Book Antiqua" w:cs="SimSun"/>
          <w:kern w:val="0"/>
          <w:sz w:val="24"/>
          <w:szCs w:val="24"/>
        </w:rPr>
        <w:t>: 813-820 [PMID: 20540942 DOI: 10.1053/j.gastro.2010.06.010]</w:t>
      </w:r>
    </w:p>
    <w:p w14:paraId="2AED915A" w14:textId="77777777" w:rsidR="005975AF" w:rsidRPr="006272B1" w:rsidRDefault="005975AF" w:rsidP="00A10802">
      <w:pPr>
        <w:widowControl/>
        <w:wordWrap/>
        <w:spacing w:after="0" w:line="360" w:lineRule="auto"/>
        <w:rPr>
          <w:rFonts w:ascii="Book Antiqua" w:eastAsia="PMingLiU-ExtB" w:hAnsi="Book Antiqua" w:cs="SimSun"/>
          <w:kern w:val="0"/>
          <w:sz w:val="24"/>
          <w:szCs w:val="24"/>
        </w:rPr>
      </w:pPr>
      <w:r w:rsidRPr="006272B1">
        <w:rPr>
          <w:rFonts w:ascii="Book Antiqua" w:eastAsia="PMingLiU-ExtB" w:hAnsi="Book Antiqua" w:cs="SimSun"/>
          <w:kern w:val="0"/>
          <w:sz w:val="24"/>
          <w:szCs w:val="24"/>
        </w:rPr>
        <w:t>8 </w:t>
      </w:r>
      <w:r w:rsidRPr="006272B1">
        <w:rPr>
          <w:rFonts w:ascii="Book Antiqua" w:eastAsia="PMingLiU-ExtB" w:hAnsi="Book Antiqua" w:cs="SimSun"/>
          <w:b/>
          <w:bCs/>
          <w:kern w:val="0"/>
          <w:sz w:val="24"/>
          <w:szCs w:val="24"/>
        </w:rPr>
        <w:t>Azab B</w:t>
      </w:r>
      <w:r w:rsidRPr="006272B1">
        <w:rPr>
          <w:rFonts w:ascii="Book Antiqua" w:eastAsia="PMingLiU-ExtB" w:hAnsi="Book Antiqua" w:cs="SimSun"/>
          <w:kern w:val="0"/>
          <w:sz w:val="24"/>
          <w:szCs w:val="24"/>
        </w:rPr>
        <w:t xml:space="preserve">, Jaglall N, Atallah JP, Lamet A, Raja-Surya V, Farah B, Lesser M, Widmann WD. Neutrophil-lymphocyte ratio as a predictor of adverse outcomes of acute </w:t>
      </w:r>
      <w:r w:rsidRPr="006272B1">
        <w:rPr>
          <w:rFonts w:ascii="Book Antiqua" w:eastAsia="PMingLiU-ExtB" w:hAnsi="Book Antiqua" w:cs="SimSun"/>
          <w:kern w:val="0"/>
          <w:sz w:val="24"/>
          <w:szCs w:val="24"/>
        </w:rPr>
        <w:lastRenderedPageBreak/>
        <w:t>pancreatitis. </w:t>
      </w:r>
      <w:r w:rsidRPr="006272B1">
        <w:rPr>
          <w:rFonts w:ascii="Book Antiqua" w:eastAsia="PMingLiU-ExtB" w:hAnsi="Book Antiqua" w:cs="SimSun"/>
          <w:i/>
          <w:iCs/>
          <w:kern w:val="0"/>
          <w:sz w:val="24"/>
          <w:szCs w:val="24"/>
        </w:rPr>
        <w:t>Pancreatology</w:t>
      </w:r>
      <w:r w:rsidRPr="006272B1">
        <w:rPr>
          <w:rFonts w:ascii="Book Antiqua" w:eastAsia="PMingLiU-ExtB" w:hAnsi="Book Antiqua" w:cs="SimSun"/>
          <w:kern w:val="0"/>
          <w:sz w:val="24"/>
          <w:szCs w:val="24"/>
        </w:rPr>
        <w:t> 2011; </w:t>
      </w:r>
      <w:r w:rsidRPr="006272B1">
        <w:rPr>
          <w:rFonts w:ascii="Book Antiqua" w:eastAsia="PMingLiU-ExtB" w:hAnsi="Book Antiqua" w:cs="SimSun"/>
          <w:b/>
          <w:bCs/>
          <w:kern w:val="0"/>
          <w:sz w:val="24"/>
          <w:szCs w:val="24"/>
        </w:rPr>
        <w:t>11</w:t>
      </w:r>
      <w:r w:rsidRPr="006272B1">
        <w:rPr>
          <w:rFonts w:ascii="Book Antiqua" w:eastAsia="PMingLiU-ExtB" w:hAnsi="Book Antiqua" w:cs="SimSun"/>
          <w:kern w:val="0"/>
          <w:sz w:val="24"/>
          <w:szCs w:val="24"/>
        </w:rPr>
        <w:t>: 445-452 [PMID: 21968329 DOI: 10.1159/000331494]</w:t>
      </w:r>
    </w:p>
    <w:p w14:paraId="76EDF0E0" w14:textId="77777777" w:rsidR="005975AF" w:rsidRPr="006272B1" w:rsidRDefault="005975AF" w:rsidP="00A10802">
      <w:pPr>
        <w:widowControl/>
        <w:wordWrap/>
        <w:spacing w:after="0" w:line="360" w:lineRule="auto"/>
        <w:rPr>
          <w:rFonts w:ascii="Book Antiqua" w:eastAsia="PMingLiU-ExtB" w:hAnsi="Book Antiqua" w:cs="SimSun"/>
          <w:kern w:val="0"/>
          <w:sz w:val="24"/>
          <w:szCs w:val="24"/>
        </w:rPr>
      </w:pPr>
      <w:r w:rsidRPr="006272B1">
        <w:rPr>
          <w:rFonts w:ascii="Book Antiqua" w:eastAsia="PMingLiU-ExtB" w:hAnsi="Book Antiqua" w:cs="SimSun"/>
          <w:kern w:val="0"/>
          <w:sz w:val="24"/>
          <w:szCs w:val="24"/>
        </w:rPr>
        <w:t>9 </w:t>
      </w:r>
      <w:r w:rsidRPr="006272B1">
        <w:rPr>
          <w:rFonts w:ascii="Book Antiqua" w:eastAsia="PMingLiU-ExtB" w:hAnsi="Book Antiqua" w:cs="SimSun"/>
          <w:b/>
          <w:bCs/>
          <w:kern w:val="0"/>
          <w:sz w:val="24"/>
          <w:szCs w:val="24"/>
        </w:rPr>
        <w:t>Gomez D</w:t>
      </w:r>
      <w:r w:rsidRPr="006272B1">
        <w:rPr>
          <w:rFonts w:ascii="Book Antiqua" w:eastAsia="PMingLiU-ExtB" w:hAnsi="Book Antiqua" w:cs="SimSun"/>
          <w:kern w:val="0"/>
          <w:sz w:val="24"/>
          <w:szCs w:val="24"/>
        </w:rPr>
        <w:t>, Farid S, Malik HZ, Young AL, Toogood GJ, Lodge JP, Prasad KR. Preoperative neutrophil-to-lymphocyte ratio as a prognostic predictor after curative resection for hepatocellular carcinoma. </w:t>
      </w:r>
      <w:r w:rsidRPr="006272B1">
        <w:rPr>
          <w:rFonts w:ascii="Book Antiqua" w:eastAsia="PMingLiU-ExtB" w:hAnsi="Book Antiqua" w:cs="SimSun"/>
          <w:i/>
          <w:iCs/>
          <w:kern w:val="0"/>
          <w:sz w:val="24"/>
          <w:szCs w:val="24"/>
        </w:rPr>
        <w:t>World J Surg</w:t>
      </w:r>
      <w:r w:rsidRPr="006272B1">
        <w:rPr>
          <w:rFonts w:ascii="Book Antiqua" w:eastAsia="PMingLiU-ExtB" w:hAnsi="Book Antiqua" w:cs="SimSun"/>
          <w:kern w:val="0"/>
          <w:sz w:val="24"/>
          <w:szCs w:val="24"/>
        </w:rPr>
        <w:t> 2008; </w:t>
      </w:r>
      <w:r w:rsidRPr="006272B1">
        <w:rPr>
          <w:rFonts w:ascii="Book Antiqua" w:eastAsia="PMingLiU-ExtB" w:hAnsi="Book Antiqua" w:cs="SimSun"/>
          <w:b/>
          <w:bCs/>
          <w:kern w:val="0"/>
          <w:sz w:val="24"/>
          <w:szCs w:val="24"/>
        </w:rPr>
        <w:t>32</w:t>
      </w:r>
      <w:r w:rsidRPr="006272B1">
        <w:rPr>
          <w:rFonts w:ascii="Book Antiqua" w:eastAsia="PMingLiU-ExtB" w:hAnsi="Book Antiqua" w:cs="SimSun"/>
          <w:kern w:val="0"/>
          <w:sz w:val="24"/>
          <w:szCs w:val="24"/>
        </w:rPr>
        <w:t>: 1757-1762 [PMID: 18340479 DOI: 10.1007/s00268-008-9552-6]</w:t>
      </w:r>
    </w:p>
    <w:p w14:paraId="213EB0A5" w14:textId="77777777" w:rsidR="005975AF" w:rsidRPr="006272B1" w:rsidRDefault="005975AF" w:rsidP="00A10802">
      <w:pPr>
        <w:widowControl/>
        <w:wordWrap/>
        <w:spacing w:after="0" w:line="360" w:lineRule="auto"/>
        <w:rPr>
          <w:rFonts w:ascii="Book Antiqua" w:eastAsia="PMingLiU-ExtB" w:hAnsi="Book Antiqua" w:cs="SimSun"/>
          <w:kern w:val="0"/>
          <w:sz w:val="24"/>
          <w:szCs w:val="24"/>
        </w:rPr>
      </w:pPr>
      <w:r w:rsidRPr="006272B1">
        <w:rPr>
          <w:rFonts w:ascii="Book Antiqua" w:eastAsia="PMingLiU-ExtB" w:hAnsi="Book Antiqua" w:cs="SimSun"/>
          <w:kern w:val="0"/>
          <w:sz w:val="24"/>
          <w:szCs w:val="24"/>
        </w:rPr>
        <w:t>10 </w:t>
      </w:r>
      <w:r w:rsidRPr="006272B1">
        <w:rPr>
          <w:rFonts w:ascii="Book Antiqua" w:eastAsia="PMingLiU-ExtB" w:hAnsi="Book Antiqua" w:cs="SimSun"/>
          <w:b/>
          <w:bCs/>
          <w:kern w:val="0"/>
          <w:sz w:val="24"/>
          <w:szCs w:val="24"/>
        </w:rPr>
        <w:t>Sharaiha RZ</w:t>
      </w:r>
      <w:r w:rsidRPr="006272B1">
        <w:rPr>
          <w:rFonts w:ascii="Book Antiqua" w:eastAsia="PMingLiU-ExtB" w:hAnsi="Book Antiqua" w:cs="SimSun"/>
          <w:kern w:val="0"/>
          <w:sz w:val="24"/>
          <w:szCs w:val="24"/>
        </w:rPr>
        <w:t>, Halazun KJ, Mirza F, Port JL, Lee PC, Neugut AI, Altorki NK, Abrams JA. Elevated preoperative neutrophil: lymphocyte ratio as a predictor of postoperative disease recurrence in esophageal cancer. </w:t>
      </w:r>
      <w:r w:rsidRPr="006272B1">
        <w:rPr>
          <w:rFonts w:ascii="Book Antiqua" w:eastAsia="PMingLiU-ExtB" w:hAnsi="Book Antiqua" w:cs="SimSun"/>
          <w:i/>
          <w:iCs/>
          <w:kern w:val="0"/>
          <w:sz w:val="24"/>
          <w:szCs w:val="24"/>
        </w:rPr>
        <w:t>Ann Surg Oncol</w:t>
      </w:r>
      <w:r w:rsidRPr="006272B1">
        <w:rPr>
          <w:rFonts w:ascii="Book Antiqua" w:eastAsia="PMingLiU-ExtB" w:hAnsi="Book Antiqua" w:cs="SimSun"/>
          <w:kern w:val="0"/>
          <w:sz w:val="24"/>
          <w:szCs w:val="24"/>
        </w:rPr>
        <w:t> 2011; </w:t>
      </w:r>
      <w:r w:rsidRPr="006272B1">
        <w:rPr>
          <w:rFonts w:ascii="Book Antiqua" w:eastAsia="PMingLiU-ExtB" w:hAnsi="Book Antiqua" w:cs="SimSun"/>
          <w:b/>
          <w:bCs/>
          <w:kern w:val="0"/>
          <w:sz w:val="24"/>
          <w:szCs w:val="24"/>
        </w:rPr>
        <w:t>18</w:t>
      </w:r>
      <w:r w:rsidRPr="006272B1">
        <w:rPr>
          <w:rFonts w:ascii="Book Antiqua" w:eastAsia="PMingLiU-ExtB" w:hAnsi="Book Antiqua" w:cs="SimSun"/>
          <w:kern w:val="0"/>
          <w:sz w:val="24"/>
          <w:szCs w:val="24"/>
        </w:rPr>
        <w:t>: 3362-3369 [PMID: 21547702 DOI: 10.1245/s10434-011-1754-8]</w:t>
      </w:r>
    </w:p>
    <w:p w14:paraId="7D0B79BD" w14:textId="77777777" w:rsidR="005975AF" w:rsidRPr="006272B1" w:rsidRDefault="005975AF" w:rsidP="00A10802">
      <w:pPr>
        <w:widowControl/>
        <w:wordWrap/>
        <w:spacing w:after="0" w:line="360" w:lineRule="auto"/>
        <w:rPr>
          <w:rFonts w:ascii="Book Antiqua" w:eastAsia="PMingLiU-ExtB" w:hAnsi="Book Antiqua" w:cs="SimSun"/>
          <w:kern w:val="0"/>
          <w:sz w:val="24"/>
          <w:szCs w:val="24"/>
        </w:rPr>
      </w:pPr>
      <w:r w:rsidRPr="006272B1">
        <w:rPr>
          <w:rFonts w:ascii="Book Antiqua" w:eastAsia="PMingLiU-ExtB" w:hAnsi="Book Antiqua" w:cs="SimSun"/>
          <w:kern w:val="0"/>
          <w:sz w:val="24"/>
          <w:szCs w:val="24"/>
        </w:rPr>
        <w:t>11 </w:t>
      </w:r>
      <w:r w:rsidRPr="006272B1">
        <w:rPr>
          <w:rFonts w:ascii="Book Antiqua" w:eastAsia="PMingLiU-ExtB" w:hAnsi="Book Antiqua" w:cs="SimSun"/>
          <w:b/>
          <w:bCs/>
          <w:kern w:val="0"/>
          <w:sz w:val="24"/>
          <w:szCs w:val="24"/>
        </w:rPr>
        <w:t>Gibson PH</w:t>
      </w:r>
      <w:r w:rsidRPr="006272B1">
        <w:rPr>
          <w:rFonts w:ascii="Book Antiqua" w:eastAsia="PMingLiU-ExtB" w:hAnsi="Book Antiqua" w:cs="SimSun"/>
          <w:kern w:val="0"/>
          <w:sz w:val="24"/>
          <w:szCs w:val="24"/>
        </w:rPr>
        <w:t>, Croal BL, Cuthbertson BH, Small GR, Ifezulike AI, Gibson G, Jeffrey RR, Buchan KG, El-Shafei H, Hillis GS. Preoperative neutrophil-lymphocyte ratio and outcome from coronary artery bypass grafting. </w:t>
      </w:r>
      <w:r w:rsidRPr="006272B1">
        <w:rPr>
          <w:rFonts w:ascii="Book Antiqua" w:eastAsia="PMingLiU-ExtB" w:hAnsi="Book Antiqua" w:cs="SimSun"/>
          <w:i/>
          <w:iCs/>
          <w:kern w:val="0"/>
          <w:sz w:val="24"/>
          <w:szCs w:val="24"/>
        </w:rPr>
        <w:t>Am Heart J</w:t>
      </w:r>
      <w:r w:rsidRPr="006272B1">
        <w:rPr>
          <w:rFonts w:ascii="Book Antiqua" w:eastAsia="PMingLiU-ExtB" w:hAnsi="Book Antiqua" w:cs="SimSun"/>
          <w:kern w:val="0"/>
          <w:sz w:val="24"/>
          <w:szCs w:val="24"/>
        </w:rPr>
        <w:t> 2007; </w:t>
      </w:r>
      <w:r w:rsidRPr="006272B1">
        <w:rPr>
          <w:rFonts w:ascii="Book Antiqua" w:eastAsia="PMingLiU-ExtB" w:hAnsi="Book Antiqua" w:cs="SimSun"/>
          <w:b/>
          <w:bCs/>
          <w:kern w:val="0"/>
          <w:sz w:val="24"/>
          <w:szCs w:val="24"/>
        </w:rPr>
        <w:t>154</w:t>
      </w:r>
      <w:r w:rsidRPr="006272B1">
        <w:rPr>
          <w:rFonts w:ascii="Book Antiqua" w:eastAsia="PMingLiU-ExtB" w:hAnsi="Book Antiqua" w:cs="SimSun"/>
          <w:kern w:val="0"/>
          <w:sz w:val="24"/>
          <w:szCs w:val="24"/>
        </w:rPr>
        <w:t>: 995-1002 [PMID: 17967611 DOI: 10.1016/j.ahj.2007.06.043]</w:t>
      </w:r>
    </w:p>
    <w:p w14:paraId="3C4A32A9" w14:textId="77777777" w:rsidR="005975AF" w:rsidRPr="006272B1" w:rsidRDefault="005975AF" w:rsidP="00A10802">
      <w:pPr>
        <w:widowControl/>
        <w:wordWrap/>
        <w:spacing w:after="0" w:line="360" w:lineRule="auto"/>
        <w:rPr>
          <w:rFonts w:ascii="Book Antiqua" w:eastAsia="PMingLiU-ExtB" w:hAnsi="Book Antiqua" w:cs="SimSun"/>
          <w:kern w:val="0"/>
          <w:sz w:val="24"/>
          <w:szCs w:val="24"/>
        </w:rPr>
      </w:pPr>
      <w:r w:rsidRPr="006272B1">
        <w:rPr>
          <w:rFonts w:ascii="Book Antiqua" w:eastAsia="PMingLiU-ExtB" w:hAnsi="Book Antiqua" w:cs="SimSun"/>
          <w:kern w:val="0"/>
          <w:sz w:val="24"/>
          <w:szCs w:val="24"/>
        </w:rPr>
        <w:t>12 </w:t>
      </w:r>
      <w:r w:rsidRPr="006272B1">
        <w:rPr>
          <w:rFonts w:ascii="Book Antiqua" w:eastAsia="PMingLiU-ExtB" w:hAnsi="Book Antiqua" w:cs="SimSun"/>
          <w:b/>
          <w:bCs/>
          <w:kern w:val="0"/>
          <w:sz w:val="24"/>
          <w:szCs w:val="24"/>
        </w:rPr>
        <w:t>Duffy BK</w:t>
      </w:r>
      <w:r w:rsidRPr="006272B1">
        <w:rPr>
          <w:rFonts w:ascii="Book Antiqua" w:eastAsia="PMingLiU-ExtB" w:hAnsi="Book Antiqua" w:cs="SimSun"/>
          <w:kern w:val="0"/>
          <w:sz w:val="24"/>
          <w:szCs w:val="24"/>
        </w:rPr>
        <w:t>, Gurm HS, Rajagopal V, Gupta R, Ellis SG, Bhatt DL. Usefulness of an elevated neutrophil to lymphocyte ratio in predicting long-term mortality after percutaneous coronary intervention. </w:t>
      </w:r>
      <w:r w:rsidRPr="006272B1">
        <w:rPr>
          <w:rFonts w:ascii="Book Antiqua" w:eastAsia="PMingLiU-ExtB" w:hAnsi="Book Antiqua" w:cs="SimSun"/>
          <w:i/>
          <w:iCs/>
          <w:kern w:val="0"/>
          <w:sz w:val="24"/>
          <w:szCs w:val="24"/>
        </w:rPr>
        <w:t>Am J Cardiol</w:t>
      </w:r>
      <w:r w:rsidRPr="006272B1">
        <w:rPr>
          <w:rFonts w:ascii="Book Antiqua" w:eastAsia="PMingLiU-ExtB" w:hAnsi="Book Antiqua" w:cs="SimSun"/>
          <w:kern w:val="0"/>
          <w:sz w:val="24"/>
          <w:szCs w:val="24"/>
        </w:rPr>
        <w:t> 2006; </w:t>
      </w:r>
      <w:r w:rsidRPr="006272B1">
        <w:rPr>
          <w:rFonts w:ascii="Book Antiqua" w:eastAsia="PMingLiU-ExtB" w:hAnsi="Book Antiqua" w:cs="SimSun"/>
          <w:b/>
          <w:bCs/>
          <w:kern w:val="0"/>
          <w:sz w:val="24"/>
          <w:szCs w:val="24"/>
        </w:rPr>
        <w:t>97</w:t>
      </w:r>
      <w:r w:rsidRPr="006272B1">
        <w:rPr>
          <w:rFonts w:ascii="Book Antiqua" w:eastAsia="PMingLiU-ExtB" w:hAnsi="Book Antiqua" w:cs="SimSun"/>
          <w:kern w:val="0"/>
          <w:sz w:val="24"/>
          <w:szCs w:val="24"/>
        </w:rPr>
        <w:t>: 993-996 [PMID: 16563903 DOI: 10.1016/j.amjcard.2005.10.034]</w:t>
      </w:r>
    </w:p>
    <w:p w14:paraId="05863F8F" w14:textId="77777777" w:rsidR="005975AF" w:rsidRPr="006272B1" w:rsidRDefault="005975AF" w:rsidP="00A10802">
      <w:pPr>
        <w:widowControl/>
        <w:wordWrap/>
        <w:spacing w:after="0" w:line="360" w:lineRule="auto"/>
        <w:rPr>
          <w:rFonts w:ascii="Book Antiqua" w:eastAsia="PMingLiU-ExtB" w:hAnsi="Book Antiqua" w:cs="SimSun"/>
          <w:kern w:val="0"/>
          <w:sz w:val="24"/>
          <w:szCs w:val="24"/>
        </w:rPr>
      </w:pPr>
      <w:r w:rsidRPr="006272B1">
        <w:rPr>
          <w:rFonts w:ascii="Book Antiqua" w:eastAsia="PMingLiU-ExtB" w:hAnsi="Book Antiqua" w:cs="SimSun"/>
          <w:kern w:val="0"/>
          <w:sz w:val="24"/>
          <w:szCs w:val="24"/>
        </w:rPr>
        <w:t>13 </w:t>
      </w:r>
      <w:r w:rsidRPr="006272B1">
        <w:rPr>
          <w:rFonts w:ascii="Book Antiqua" w:eastAsia="PMingLiU-ExtB" w:hAnsi="Book Antiqua" w:cs="SimSun"/>
          <w:b/>
          <w:bCs/>
          <w:kern w:val="0"/>
          <w:sz w:val="24"/>
          <w:szCs w:val="24"/>
        </w:rPr>
        <w:t>Walsh SR</w:t>
      </w:r>
      <w:r w:rsidRPr="006272B1">
        <w:rPr>
          <w:rFonts w:ascii="Book Antiqua" w:eastAsia="PMingLiU-ExtB" w:hAnsi="Book Antiqua" w:cs="SimSun"/>
          <w:kern w:val="0"/>
          <w:sz w:val="24"/>
          <w:szCs w:val="24"/>
        </w:rPr>
        <w:t>, Cook EJ, Goulder F, Justin TA, Keeling NJ. Neutrophil-lymphocyte ratio as a prognostic factor in colorectal cancer. </w:t>
      </w:r>
      <w:r w:rsidRPr="006272B1">
        <w:rPr>
          <w:rFonts w:ascii="Book Antiqua" w:eastAsia="PMingLiU-ExtB" w:hAnsi="Book Antiqua" w:cs="SimSun"/>
          <w:i/>
          <w:iCs/>
          <w:kern w:val="0"/>
          <w:sz w:val="24"/>
          <w:szCs w:val="24"/>
        </w:rPr>
        <w:t>J Surg Oncol</w:t>
      </w:r>
      <w:r w:rsidRPr="006272B1">
        <w:rPr>
          <w:rFonts w:ascii="Book Antiqua" w:eastAsia="PMingLiU-ExtB" w:hAnsi="Book Antiqua" w:cs="SimSun"/>
          <w:kern w:val="0"/>
          <w:sz w:val="24"/>
          <w:szCs w:val="24"/>
        </w:rPr>
        <w:t> 2005; </w:t>
      </w:r>
      <w:r w:rsidRPr="006272B1">
        <w:rPr>
          <w:rFonts w:ascii="Book Antiqua" w:eastAsia="PMingLiU-ExtB" w:hAnsi="Book Antiqua" w:cs="SimSun"/>
          <w:b/>
          <w:bCs/>
          <w:kern w:val="0"/>
          <w:sz w:val="24"/>
          <w:szCs w:val="24"/>
        </w:rPr>
        <w:t>91</w:t>
      </w:r>
      <w:r w:rsidRPr="006272B1">
        <w:rPr>
          <w:rFonts w:ascii="Book Antiqua" w:eastAsia="PMingLiU-ExtB" w:hAnsi="Book Antiqua" w:cs="SimSun"/>
          <w:kern w:val="0"/>
          <w:sz w:val="24"/>
          <w:szCs w:val="24"/>
        </w:rPr>
        <w:t>: 181-184 [PMID: 16118772 DOI: 10.1002/jso.20329]</w:t>
      </w:r>
    </w:p>
    <w:p w14:paraId="0A411357" w14:textId="77777777" w:rsidR="005975AF" w:rsidRPr="006272B1" w:rsidRDefault="005975AF" w:rsidP="00A10802">
      <w:pPr>
        <w:widowControl/>
        <w:wordWrap/>
        <w:spacing w:after="0" w:line="360" w:lineRule="auto"/>
        <w:rPr>
          <w:rFonts w:ascii="Book Antiqua" w:eastAsia="PMingLiU-ExtB" w:hAnsi="Book Antiqua" w:cs="SimSun"/>
          <w:kern w:val="0"/>
          <w:sz w:val="24"/>
          <w:szCs w:val="24"/>
        </w:rPr>
      </w:pPr>
      <w:r w:rsidRPr="006272B1">
        <w:rPr>
          <w:rFonts w:ascii="Book Antiqua" w:eastAsia="PMingLiU-ExtB" w:hAnsi="Book Antiqua" w:cs="SimSun"/>
          <w:kern w:val="0"/>
          <w:sz w:val="24"/>
          <w:szCs w:val="24"/>
        </w:rPr>
        <w:t>14 </w:t>
      </w:r>
      <w:r w:rsidRPr="006272B1">
        <w:rPr>
          <w:rFonts w:ascii="Book Antiqua" w:eastAsia="PMingLiU-ExtB" w:hAnsi="Book Antiqua" w:cs="SimSun"/>
          <w:b/>
          <w:bCs/>
          <w:kern w:val="0"/>
          <w:sz w:val="24"/>
          <w:szCs w:val="24"/>
        </w:rPr>
        <w:t>Halazun KJ</w:t>
      </w:r>
      <w:r w:rsidRPr="006272B1">
        <w:rPr>
          <w:rFonts w:ascii="Book Antiqua" w:eastAsia="PMingLiU-ExtB" w:hAnsi="Book Antiqua" w:cs="SimSun"/>
          <w:kern w:val="0"/>
          <w:sz w:val="24"/>
          <w:szCs w:val="24"/>
        </w:rPr>
        <w:t>, Aldoori A, Malik HZ, Al-Mukhtar A, Prasad KR, Toogood GJ, Lodge JP. Elevated preoperative neutrophil to lymphocyte ratio predicts survival following hepatic resection for colorectal liver metastases. </w:t>
      </w:r>
      <w:r w:rsidRPr="006272B1">
        <w:rPr>
          <w:rFonts w:ascii="Book Antiqua" w:eastAsia="PMingLiU-ExtB" w:hAnsi="Book Antiqua" w:cs="SimSun"/>
          <w:i/>
          <w:iCs/>
          <w:kern w:val="0"/>
          <w:sz w:val="24"/>
          <w:szCs w:val="24"/>
        </w:rPr>
        <w:t>Eur J Surg Oncol</w:t>
      </w:r>
      <w:r w:rsidRPr="006272B1">
        <w:rPr>
          <w:rFonts w:ascii="Book Antiqua" w:eastAsia="PMingLiU-ExtB" w:hAnsi="Book Antiqua" w:cs="SimSun"/>
          <w:kern w:val="0"/>
          <w:sz w:val="24"/>
          <w:szCs w:val="24"/>
        </w:rPr>
        <w:t> 2008; </w:t>
      </w:r>
      <w:r w:rsidRPr="006272B1">
        <w:rPr>
          <w:rFonts w:ascii="Book Antiqua" w:eastAsia="PMingLiU-ExtB" w:hAnsi="Book Antiqua" w:cs="SimSun"/>
          <w:b/>
          <w:bCs/>
          <w:kern w:val="0"/>
          <w:sz w:val="24"/>
          <w:szCs w:val="24"/>
        </w:rPr>
        <w:t>34</w:t>
      </w:r>
      <w:r w:rsidRPr="006272B1">
        <w:rPr>
          <w:rFonts w:ascii="Book Antiqua" w:eastAsia="PMingLiU-ExtB" w:hAnsi="Book Antiqua" w:cs="SimSun"/>
          <w:kern w:val="0"/>
          <w:sz w:val="24"/>
          <w:szCs w:val="24"/>
        </w:rPr>
        <w:t>: 55-60 [PMID: 17448623 DOI: 10.1016/j.ejso.2007.02.014]</w:t>
      </w:r>
    </w:p>
    <w:p w14:paraId="7D8FA188" w14:textId="77777777" w:rsidR="005975AF" w:rsidRPr="006272B1" w:rsidRDefault="005975AF" w:rsidP="00A10802">
      <w:pPr>
        <w:widowControl/>
        <w:wordWrap/>
        <w:spacing w:after="0" w:line="360" w:lineRule="auto"/>
        <w:rPr>
          <w:rFonts w:ascii="Book Antiqua" w:eastAsia="PMingLiU-ExtB" w:hAnsi="Book Antiqua" w:cs="SimSun"/>
          <w:kern w:val="0"/>
          <w:sz w:val="24"/>
          <w:szCs w:val="24"/>
        </w:rPr>
      </w:pPr>
      <w:r w:rsidRPr="006272B1">
        <w:rPr>
          <w:rFonts w:ascii="Book Antiqua" w:eastAsia="PMingLiU-ExtB" w:hAnsi="Book Antiqua" w:cs="SimSun"/>
          <w:kern w:val="0"/>
          <w:sz w:val="24"/>
          <w:szCs w:val="24"/>
        </w:rPr>
        <w:t>15 </w:t>
      </w:r>
      <w:r w:rsidRPr="006272B1">
        <w:rPr>
          <w:rFonts w:ascii="Book Antiqua" w:eastAsia="PMingLiU-ExtB" w:hAnsi="Book Antiqua" w:cs="SimSun"/>
          <w:b/>
          <w:bCs/>
          <w:kern w:val="0"/>
          <w:sz w:val="24"/>
          <w:szCs w:val="24"/>
        </w:rPr>
        <w:t>Pezzilli R</w:t>
      </w:r>
      <w:r w:rsidRPr="006272B1">
        <w:rPr>
          <w:rFonts w:ascii="Book Antiqua" w:eastAsia="PMingLiU-ExtB" w:hAnsi="Book Antiqua" w:cs="SimSun"/>
          <w:kern w:val="0"/>
          <w:sz w:val="24"/>
          <w:szCs w:val="24"/>
        </w:rPr>
        <w:t>, Billi P, Beltrandi E, Casadei Maldini M, Mancini R. Impaired lymphocyte proliferation in human acute pancreatitis. </w:t>
      </w:r>
      <w:r w:rsidRPr="006272B1">
        <w:rPr>
          <w:rFonts w:ascii="Book Antiqua" w:eastAsia="PMingLiU-ExtB" w:hAnsi="Book Antiqua" w:cs="SimSun"/>
          <w:i/>
          <w:iCs/>
          <w:kern w:val="0"/>
          <w:sz w:val="24"/>
          <w:szCs w:val="24"/>
        </w:rPr>
        <w:t>Digestion</w:t>
      </w:r>
      <w:r w:rsidRPr="006272B1">
        <w:rPr>
          <w:rFonts w:ascii="Book Antiqua" w:eastAsia="PMingLiU-ExtB" w:hAnsi="Book Antiqua" w:cs="SimSun"/>
          <w:kern w:val="0"/>
          <w:sz w:val="24"/>
          <w:szCs w:val="24"/>
        </w:rPr>
        <w:t> 1997; </w:t>
      </w:r>
      <w:r w:rsidRPr="006272B1">
        <w:rPr>
          <w:rFonts w:ascii="Book Antiqua" w:eastAsia="PMingLiU-ExtB" w:hAnsi="Book Antiqua" w:cs="SimSun"/>
          <w:b/>
          <w:bCs/>
          <w:kern w:val="0"/>
          <w:sz w:val="24"/>
          <w:szCs w:val="24"/>
        </w:rPr>
        <w:t>58</w:t>
      </w:r>
      <w:r w:rsidRPr="006272B1">
        <w:rPr>
          <w:rFonts w:ascii="Book Antiqua" w:eastAsia="PMingLiU-ExtB" w:hAnsi="Book Antiqua" w:cs="SimSun"/>
          <w:kern w:val="0"/>
          <w:sz w:val="24"/>
          <w:szCs w:val="24"/>
        </w:rPr>
        <w:t>: 431-436 [PMID: 9383633]</w:t>
      </w:r>
    </w:p>
    <w:p w14:paraId="0A34CFB4" w14:textId="77777777" w:rsidR="005975AF" w:rsidRPr="006272B1" w:rsidRDefault="005975AF" w:rsidP="00A10802">
      <w:pPr>
        <w:widowControl/>
        <w:wordWrap/>
        <w:spacing w:after="0" w:line="360" w:lineRule="auto"/>
        <w:rPr>
          <w:rFonts w:ascii="Book Antiqua" w:eastAsia="PMingLiU-ExtB" w:hAnsi="Book Antiqua" w:cs="SimSun"/>
          <w:kern w:val="0"/>
          <w:sz w:val="24"/>
          <w:szCs w:val="24"/>
        </w:rPr>
      </w:pPr>
      <w:r w:rsidRPr="006272B1">
        <w:rPr>
          <w:rFonts w:ascii="Book Antiqua" w:eastAsia="PMingLiU-ExtB" w:hAnsi="Book Antiqua" w:cs="SimSun"/>
          <w:kern w:val="0"/>
          <w:sz w:val="24"/>
          <w:szCs w:val="24"/>
        </w:rPr>
        <w:lastRenderedPageBreak/>
        <w:t>16 </w:t>
      </w:r>
      <w:r w:rsidRPr="006272B1">
        <w:rPr>
          <w:rFonts w:ascii="Book Antiqua" w:eastAsia="PMingLiU-ExtB" w:hAnsi="Book Antiqua" w:cs="SimSun"/>
          <w:b/>
          <w:bCs/>
          <w:kern w:val="0"/>
          <w:sz w:val="24"/>
          <w:szCs w:val="24"/>
        </w:rPr>
        <w:t>Takeyama Y</w:t>
      </w:r>
      <w:r w:rsidRPr="006272B1">
        <w:rPr>
          <w:rFonts w:ascii="Book Antiqua" w:eastAsia="PMingLiU-ExtB" w:hAnsi="Book Antiqua" w:cs="SimSun"/>
          <w:kern w:val="0"/>
          <w:sz w:val="24"/>
          <w:szCs w:val="24"/>
        </w:rPr>
        <w:t>, Takas K, Ueda T, Hori Y, Goshima M, Kuroda Y. Peripheral lymphocyte reduction in severe acute pancreatitis is caused by apoptotic cell death. </w:t>
      </w:r>
      <w:r w:rsidRPr="006272B1">
        <w:rPr>
          <w:rFonts w:ascii="Book Antiqua" w:eastAsia="PMingLiU-ExtB" w:hAnsi="Book Antiqua" w:cs="SimSun"/>
          <w:i/>
          <w:iCs/>
          <w:kern w:val="0"/>
          <w:sz w:val="24"/>
          <w:szCs w:val="24"/>
        </w:rPr>
        <w:t>J Gastrointest Surg</w:t>
      </w:r>
      <w:r w:rsidRPr="006272B1">
        <w:rPr>
          <w:rFonts w:ascii="Book Antiqua" w:eastAsia="PMingLiU-ExtB" w:hAnsi="Book Antiqua" w:cs="SimSun"/>
          <w:kern w:val="0"/>
          <w:sz w:val="24"/>
          <w:szCs w:val="24"/>
        </w:rPr>
        <w:t> </w:t>
      </w:r>
      <w:r>
        <w:rPr>
          <w:rFonts w:ascii="Book Antiqua" w:hAnsi="Book Antiqua" w:cs="SimSun" w:hint="eastAsia"/>
          <w:kern w:val="0"/>
          <w:sz w:val="24"/>
          <w:szCs w:val="24"/>
        </w:rPr>
        <w:t>2000</w:t>
      </w:r>
      <w:r w:rsidRPr="006272B1">
        <w:rPr>
          <w:rFonts w:ascii="Book Antiqua" w:eastAsia="PMingLiU-ExtB" w:hAnsi="Book Antiqua" w:cs="SimSun"/>
          <w:kern w:val="0"/>
          <w:sz w:val="24"/>
          <w:szCs w:val="24"/>
        </w:rPr>
        <w:t>; </w:t>
      </w:r>
      <w:r w:rsidRPr="006272B1">
        <w:rPr>
          <w:rFonts w:ascii="Book Antiqua" w:eastAsia="PMingLiU-ExtB" w:hAnsi="Book Antiqua" w:cs="SimSun"/>
          <w:b/>
          <w:bCs/>
          <w:kern w:val="0"/>
          <w:sz w:val="24"/>
          <w:szCs w:val="24"/>
        </w:rPr>
        <w:t>4</w:t>
      </w:r>
      <w:r w:rsidRPr="006272B1">
        <w:rPr>
          <w:rFonts w:ascii="Book Antiqua" w:eastAsia="PMingLiU-ExtB" w:hAnsi="Book Antiqua" w:cs="SimSun"/>
          <w:kern w:val="0"/>
          <w:sz w:val="24"/>
          <w:szCs w:val="24"/>
        </w:rPr>
        <w:t>: 379-387 [PMID: 11058856]</w:t>
      </w:r>
    </w:p>
    <w:p w14:paraId="2710D215" w14:textId="77777777" w:rsidR="005975AF" w:rsidRPr="006272B1" w:rsidRDefault="005975AF" w:rsidP="00A10802">
      <w:pPr>
        <w:widowControl/>
        <w:wordWrap/>
        <w:spacing w:after="0" w:line="360" w:lineRule="auto"/>
        <w:rPr>
          <w:rFonts w:ascii="Book Antiqua" w:eastAsia="PMingLiU-ExtB" w:hAnsi="Book Antiqua" w:cs="SimSun"/>
          <w:kern w:val="0"/>
          <w:sz w:val="24"/>
          <w:szCs w:val="24"/>
        </w:rPr>
      </w:pPr>
      <w:r w:rsidRPr="006272B1">
        <w:rPr>
          <w:rFonts w:ascii="Book Antiqua" w:eastAsia="PMingLiU-ExtB" w:hAnsi="Book Antiqua" w:cs="SimSun"/>
          <w:kern w:val="0"/>
          <w:sz w:val="24"/>
          <w:szCs w:val="24"/>
        </w:rPr>
        <w:t>17 </w:t>
      </w:r>
      <w:r w:rsidRPr="006272B1">
        <w:rPr>
          <w:rFonts w:ascii="Book Antiqua" w:eastAsia="PMingLiU-ExtB" w:hAnsi="Book Antiqua" w:cs="SimSun"/>
          <w:b/>
          <w:bCs/>
          <w:kern w:val="0"/>
          <w:sz w:val="24"/>
          <w:szCs w:val="24"/>
        </w:rPr>
        <w:t>Mofidi R</w:t>
      </w:r>
      <w:r w:rsidRPr="006272B1">
        <w:rPr>
          <w:rFonts w:ascii="Book Antiqua" w:eastAsia="PMingLiU-ExtB" w:hAnsi="Book Antiqua" w:cs="SimSun"/>
          <w:kern w:val="0"/>
          <w:sz w:val="24"/>
          <w:szCs w:val="24"/>
        </w:rPr>
        <w:t>, Patil PV, Suttie SA, Parks RW. Risk assessment in acute pancreatitis. </w:t>
      </w:r>
      <w:r w:rsidRPr="006272B1">
        <w:rPr>
          <w:rFonts w:ascii="Book Antiqua" w:eastAsia="PMingLiU-ExtB" w:hAnsi="Book Antiqua" w:cs="SimSun"/>
          <w:i/>
          <w:iCs/>
          <w:kern w:val="0"/>
          <w:sz w:val="24"/>
          <w:szCs w:val="24"/>
        </w:rPr>
        <w:t>Br J Surg</w:t>
      </w:r>
      <w:r w:rsidRPr="006272B1">
        <w:rPr>
          <w:rFonts w:ascii="Book Antiqua" w:eastAsia="PMingLiU-ExtB" w:hAnsi="Book Antiqua" w:cs="SimSun"/>
          <w:kern w:val="0"/>
          <w:sz w:val="24"/>
          <w:szCs w:val="24"/>
        </w:rPr>
        <w:t> 2009; </w:t>
      </w:r>
      <w:r w:rsidRPr="006272B1">
        <w:rPr>
          <w:rFonts w:ascii="Book Antiqua" w:eastAsia="PMingLiU-ExtB" w:hAnsi="Book Antiqua" w:cs="SimSun"/>
          <w:b/>
          <w:bCs/>
          <w:kern w:val="0"/>
          <w:sz w:val="24"/>
          <w:szCs w:val="24"/>
        </w:rPr>
        <w:t>96</w:t>
      </w:r>
      <w:r w:rsidRPr="006272B1">
        <w:rPr>
          <w:rFonts w:ascii="Book Antiqua" w:eastAsia="PMingLiU-ExtB" w:hAnsi="Book Antiqua" w:cs="SimSun"/>
          <w:kern w:val="0"/>
          <w:sz w:val="24"/>
          <w:szCs w:val="24"/>
        </w:rPr>
        <w:t>: 137-150 [PMID: 19125435 DOI: 10.1002/bjs.6431]</w:t>
      </w:r>
    </w:p>
    <w:p w14:paraId="04B348EC" w14:textId="77777777" w:rsidR="005975AF" w:rsidRPr="005975AF" w:rsidRDefault="005975AF" w:rsidP="00A10802">
      <w:pPr>
        <w:wordWrap/>
        <w:spacing w:after="0" w:line="360" w:lineRule="auto"/>
        <w:rPr>
          <w:rFonts w:ascii="Book Antiqua" w:eastAsia="SimSun" w:hAnsi="Book Antiqua" w:cs="Times New Roman"/>
          <w:sz w:val="24"/>
          <w:szCs w:val="24"/>
          <w:lang w:eastAsia="zh-CN"/>
        </w:rPr>
      </w:pPr>
    </w:p>
    <w:p w14:paraId="37F85173" w14:textId="7EC247ED" w:rsidR="001367D3" w:rsidRPr="005975AF" w:rsidRDefault="001367D3" w:rsidP="00A10802">
      <w:pPr>
        <w:wordWrap/>
        <w:spacing w:after="0" w:line="360" w:lineRule="auto"/>
        <w:rPr>
          <w:rFonts w:ascii="Book Antiqua" w:eastAsia="SimSun" w:hAnsi="Book Antiqua"/>
          <w:b/>
          <w:bCs/>
          <w:color w:val="000000"/>
          <w:sz w:val="24"/>
          <w:szCs w:val="24"/>
          <w:lang w:eastAsia="zh-CN"/>
        </w:rPr>
      </w:pPr>
      <w:r w:rsidRPr="005975AF">
        <w:rPr>
          <w:rStyle w:val="Strong"/>
          <w:rFonts w:ascii="Book Antiqua" w:hAnsi="Book Antiqua" w:cs="Arial"/>
          <w:bCs w:val="0"/>
          <w:noProof/>
          <w:color w:val="000000"/>
          <w:sz w:val="24"/>
          <w:szCs w:val="24"/>
        </w:rPr>
        <w:t>P-Reviewer</w:t>
      </w:r>
      <w:r w:rsidRPr="005975AF">
        <w:rPr>
          <w:rStyle w:val="Strong"/>
          <w:rFonts w:ascii="Book Antiqua" w:eastAsia="SimSun" w:hAnsi="Book Antiqua" w:cs="Arial"/>
          <w:bCs w:val="0"/>
          <w:noProof/>
          <w:color w:val="000000"/>
          <w:sz w:val="24"/>
          <w:szCs w:val="24"/>
          <w:lang w:eastAsia="zh-CN"/>
        </w:rPr>
        <w:t>:</w:t>
      </w:r>
      <w:r w:rsidRPr="005975AF">
        <w:rPr>
          <w:rFonts w:ascii="Book Antiqua" w:hAnsi="Book Antiqua"/>
          <w:bCs/>
          <w:color w:val="000000"/>
          <w:sz w:val="24"/>
          <w:szCs w:val="24"/>
        </w:rPr>
        <w:t xml:space="preserve"> </w:t>
      </w:r>
      <w:r w:rsidR="000E384D" w:rsidRPr="000E384D">
        <w:rPr>
          <w:rFonts w:ascii="Book Antiqua" w:hAnsi="Book Antiqua"/>
          <w:bCs/>
          <w:color w:val="000000"/>
          <w:sz w:val="24"/>
          <w:szCs w:val="24"/>
        </w:rPr>
        <w:t>Manenti</w:t>
      </w:r>
      <w:r w:rsidR="000E384D">
        <w:rPr>
          <w:rFonts w:ascii="Book Antiqua" w:eastAsia="SimSun" w:hAnsi="Book Antiqua" w:hint="eastAsia"/>
          <w:bCs/>
          <w:color w:val="000000"/>
          <w:sz w:val="24"/>
          <w:szCs w:val="24"/>
          <w:lang w:eastAsia="zh-CN"/>
        </w:rPr>
        <w:t xml:space="preserve"> </w:t>
      </w:r>
      <w:r w:rsidR="000E384D" w:rsidRPr="000E384D">
        <w:rPr>
          <w:rFonts w:ascii="Book Antiqua" w:hAnsi="Book Antiqua"/>
          <w:bCs/>
          <w:color w:val="000000"/>
          <w:sz w:val="24"/>
          <w:szCs w:val="24"/>
        </w:rPr>
        <w:t>A</w:t>
      </w:r>
      <w:r w:rsidR="000E384D">
        <w:rPr>
          <w:rFonts w:ascii="Book Antiqua" w:eastAsia="SimSun" w:hAnsi="Book Antiqua" w:hint="eastAsia"/>
          <w:bCs/>
          <w:color w:val="000000"/>
          <w:sz w:val="24"/>
          <w:szCs w:val="24"/>
          <w:lang w:eastAsia="zh-CN"/>
        </w:rPr>
        <w:t>,</w:t>
      </w:r>
      <w:r w:rsidRPr="005975AF">
        <w:rPr>
          <w:rFonts w:ascii="Book Antiqua" w:hAnsi="Book Antiqua"/>
          <w:bCs/>
          <w:color w:val="000000"/>
          <w:sz w:val="24"/>
          <w:szCs w:val="24"/>
        </w:rPr>
        <w:t xml:space="preserve"> </w:t>
      </w:r>
      <w:r w:rsidR="000E384D" w:rsidRPr="000E384D">
        <w:rPr>
          <w:rFonts w:ascii="Book Antiqua" w:hAnsi="Book Antiqua"/>
          <w:bCs/>
          <w:color w:val="000000"/>
          <w:sz w:val="24"/>
          <w:szCs w:val="24"/>
        </w:rPr>
        <w:t>Sliwinska-Mosson</w:t>
      </w:r>
      <w:r w:rsidR="000E384D">
        <w:rPr>
          <w:rFonts w:ascii="Book Antiqua" w:eastAsia="SimSun" w:hAnsi="Book Antiqua" w:hint="eastAsia"/>
          <w:bCs/>
          <w:color w:val="000000"/>
          <w:sz w:val="24"/>
          <w:szCs w:val="24"/>
          <w:lang w:eastAsia="zh-CN"/>
        </w:rPr>
        <w:t xml:space="preserve"> MSM</w:t>
      </w:r>
      <w:r w:rsidR="000E384D">
        <w:rPr>
          <w:rFonts w:ascii="Book Antiqua" w:hAnsi="Book Antiqua"/>
          <w:bCs/>
          <w:color w:val="000000"/>
          <w:sz w:val="24"/>
          <w:szCs w:val="24"/>
        </w:rPr>
        <w:t xml:space="preserve"> </w:t>
      </w:r>
      <w:r w:rsidRPr="005975AF">
        <w:rPr>
          <w:rFonts w:ascii="Book Antiqua" w:hAnsi="Book Antiqua"/>
          <w:b/>
          <w:bCs/>
          <w:color w:val="000000"/>
          <w:sz w:val="24"/>
          <w:szCs w:val="24"/>
        </w:rPr>
        <w:t>S-Editor</w:t>
      </w:r>
      <w:r w:rsidRPr="005975AF">
        <w:rPr>
          <w:rFonts w:ascii="Book Antiqua" w:eastAsia="SimSun" w:hAnsi="Book Antiqua"/>
          <w:b/>
          <w:bCs/>
          <w:color w:val="000000"/>
          <w:sz w:val="24"/>
          <w:szCs w:val="24"/>
          <w:lang w:eastAsia="zh-CN"/>
        </w:rPr>
        <w:t>:</w:t>
      </w:r>
      <w:r w:rsidRPr="005975AF">
        <w:rPr>
          <w:rFonts w:ascii="Book Antiqua" w:hAnsi="Book Antiqua"/>
          <w:bCs/>
          <w:color w:val="000000"/>
          <w:sz w:val="24"/>
          <w:szCs w:val="24"/>
        </w:rPr>
        <w:t xml:space="preserve"> </w:t>
      </w:r>
      <w:r w:rsidRPr="005975AF">
        <w:rPr>
          <w:rFonts w:ascii="Book Antiqua" w:eastAsia="SimSun" w:hAnsi="Book Antiqua"/>
          <w:bCs/>
          <w:color w:val="000000"/>
          <w:sz w:val="24"/>
          <w:szCs w:val="24"/>
          <w:lang w:eastAsia="zh-CN"/>
        </w:rPr>
        <w:t>Qi Y</w:t>
      </w:r>
      <w:r w:rsidRPr="005975AF">
        <w:rPr>
          <w:rFonts w:ascii="Book Antiqua" w:hAnsi="Book Antiqua"/>
          <w:b/>
          <w:bCs/>
          <w:color w:val="000000"/>
          <w:sz w:val="24"/>
          <w:szCs w:val="24"/>
        </w:rPr>
        <w:t xml:space="preserve">   L-Editor</w:t>
      </w:r>
      <w:r w:rsidRPr="005975AF">
        <w:rPr>
          <w:rFonts w:ascii="Book Antiqua" w:eastAsia="SimSun" w:hAnsi="Book Antiqua"/>
          <w:b/>
          <w:bCs/>
          <w:color w:val="000000"/>
          <w:sz w:val="24"/>
          <w:szCs w:val="24"/>
          <w:lang w:eastAsia="zh-CN"/>
        </w:rPr>
        <w:t>:</w:t>
      </w:r>
      <w:r w:rsidRPr="005975AF">
        <w:rPr>
          <w:rFonts w:ascii="Book Antiqua" w:hAnsi="Book Antiqua"/>
          <w:b/>
          <w:bCs/>
          <w:color w:val="000000"/>
          <w:sz w:val="24"/>
          <w:szCs w:val="24"/>
        </w:rPr>
        <w:t xml:space="preserve">   E-Editor</w:t>
      </w:r>
      <w:r w:rsidRPr="005975AF">
        <w:rPr>
          <w:rFonts w:ascii="Book Antiqua" w:eastAsia="SimSun" w:hAnsi="Book Antiqua"/>
          <w:b/>
          <w:bCs/>
          <w:color w:val="000000"/>
          <w:sz w:val="24"/>
          <w:szCs w:val="24"/>
          <w:lang w:eastAsia="zh-CN"/>
        </w:rPr>
        <w:t>:</w:t>
      </w:r>
    </w:p>
    <w:p w14:paraId="4C596C5D" w14:textId="77777777" w:rsidR="001367D3" w:rsidRPr="005975AF" w:rsidRDefault="001367D3" w:rsidP="00A10802">
      <w:pPr>
        <w:shd w:val="clear" w:color="auto" w:fill="FFFFFF"/>
        <w:wordWrap/>
        <w:snapToGrid w:val="0"/>
        <w:spacing w:after="0" w:line="360" w:lineRule="auto"/>
        <w:rPr>
          <w:rFonts w:ascii="Book Antiqua" w:hAnsi="Book Antiqua" w:cs="Helvetica"/>
          <w:b/>
          <w:sz w:val="24"/>
          <w:szCs w:val="24"/>
        </w:rPr>
      </w:pPr>
      <w:r w:rsidRPr="005975AF">
        <w:rPr>
          <w:rFonts w:ascii="Book Antiqua" w:hAnsi="Book Antiqua" w:cs="Helvetica"/>
          <w:b/>
          <w:sz w:val="24"/>
          <w:szCs w:val="24"/>
        </w:rPr>
        <w:t xml:space="preserve">Specialty type: </w:t>
      </w:r>
      <w:r w:rsidRPr="005975AF">
        <w:rPr>
          <w:rFonts w:ascii="Book Antiqua" w:hAnsi="Book Antiqua" w:cs="Helvetica"/>
          <w:sz w:val="24"/>
          <w:szCs w:val="24"/>
        </w:rPr>
        <w:t>Gastroenterology and</w:t>
      </w:r>
      <w:r w:rsidRPr="005975AF">
        <w:rPr>
          <w:rFonts w:ascii="Book Antiqua" w:hAnsi="Book Antiqua" w:cs="Helvetica" w:hint="eastAsia"/>
          <w:sz w:val="24"/>
          <w:szCs w:val="24"/>
        </w:rPr>
        <w:t xml:space="preserve"> </w:t>
      </w:r>
      <w:r w:rsidRPr="005975AF">
        <w:rPr>
          <w:rFonts w:ascii="Book Antiqua" w:hAnsi="Book Antiqua" w:cs="Helvetica"/>
          <w:sz w:val="24"/>
          <w:szCs w:val="24"/>
        </w:rPr>
        <w:t>hepatology</w:t>
      </w:r>
    </w:p>
    <w:p w14:paraId="1D9EFF7C" w14:textId="1A0C13C3" w:rsidR="001367D3" w:rsidRPr="005975AF" w:rsidRDefault="001367D3" w:rsidP="00A10802">
      <w:pPr>
        <w:shd w:val="clear" w:color="auto" w:fill="FFFFFF"/>
        <w:wordWrap/>
        <w:snapToGrid w:val="0"/>
        <w:spacing w:after="0" w:line="360" w:lineRule="auto"/>
        <w:rPr>
          <w:rFonts w:ascii="Book Antiqua" w:hAnsi="Book Antiqua" w:cs="Helvetica"/>
          <w:b/>
          <w:sz w:val="24"/>
          <w:szCs w:val="24"/>
        </w:rPr>
      </w:pPr>
      <w:r w:rsidRPr="005975AF">
        <w:rPr>
          <w:rFonts w:ascii="Book Antiqua" w:hAnsi="Book Antiqua" w:cs="Helvetica"/>
          <w:b/>
          <w:sz w:val="24"/>
          <w:szCs w:val="24"/>
        </w:rPr>
        <w:t xml:space="preserve">Country of origin: </w:t>
      </w:r>
      <w:r w:rsidR="000E384D" w:rsidRPr="00D647EA">
        <w:rPr>
          <w:rFonts w:ascii="Book Antiqua" w:eastAsia="SimSun" w:hAnsi="Book Antiqua" w:cs="Times New Roman"/>
          <w:sz w:val="24"/>
          <w:szCs w:val="24"/>
          <w:lang w:eastAsia="zh-CN"/>
        </w:rPr>
        <w:t xml:space="preserve">South </w:t>
      </w:r>
      <w:r w:rsidR="000E384D" w:rsidRPr="00D647EA">
        <w:rPr>
          <w:rFonts w:ascii="Book Antiqua" w:hAnsi="Book Antiqua" w:cs="Times New Roman"/>
          <w:sz w:val="24"/>
          <w:szCs w:val="24"/>
        </w:rPr>
        <w:t>Korea</w:t>
      </w:r>
    </w:p>
    <w:p w14:paraId="77BBE766" w14:textId="77777777" w:rsidR="001367D3" w:rsidRPr="005975AF" w:rsidRDefault="001367D3" w:rsidP="00A10802">
      <w:pPr>
        <w:shd w:val="clear" w:color="auto" w:fill="FFFFFF"/>
        <w:wordWrap/>
        <w:snapToGrid w:val="0"/>
        <w:spacing w:after="0" w:line="360" w:lineRule="auto"/>
        <w:rPr>
          <w:rFonts w:ascii="Book Antiqua" w:hAnsi="Book Antiqua" w:cs="Helvetica"/>
          <w:b/>
          <w:sz w:val="24"/>
          <w:szCs w:val="24"/>
        </w:rPr>
      </w:pPr>
      <w:r w:rsidRPr="005975AF">
        <w:rPr>
          <w:rFonts w:ascii="Book Antiqua" w:hAnsi="Book Antiqua" w:cs="Helvetica"/>
          <w:b/>
          <w:sz w:val="24"/>
          <w:szCs w:val="24"/>
        </w:rPr>
        <w:t>Peer-review report classification</w:t>
      </w:r>
    </w:p>
    <w:p w14:paraId="7EA92C76" w14:textId="77777777" w:rsidR="001367D3" w:rsidRPr="005975AF" w:rsidRDefault="001367D3" w:rsidP="00A10802">
      <w:pPr>
        <w:shd w:val="clear" w:color="auto" w:fill="FFFFFF"/>
        <w:wordWrap/>
        <w:snapToGrid w:val="0"/>
        <w:spacing w:after="0" w:line="360" w:lineRule="auto"/>
        <w:rPr>
          <w:rFonts w:ascii="Book Antiqua" w:hAnsi="Book Antiqua" w:cs="Helvetica"/>
          <w:sz w:val="24"/>
          <w:szCs w:val="24"/>
        </w:rPr>
      </w:pPr>
      <w:r w:rsidRPr="005975AF">
        <w:rPr>
          <w:rFonts w:ascii="Book Antiqua" w:hAnsi="Book Antiqua" w:cs="Helvetica"/>
          <w:sz w:val="24"/>
          <w:szCs w:val="24"/>
        </w:rPr>
        <w:t xml:space="preserve">Grade A (Excellent): </w:t>
      </w:r>
      <w:r w:rsidRPr="005975AF">
        <w:rPr>
          <w:rFonts w:ascii="Book Antiqua" w:hAnsi="Book Antiqua" w:cs="Helvetica" w:hint="eastAsia"/>
          <w:sz w:val="24"/>
          <w:szCs w:val="24"/>
        </w:rPr>
        <w:t>0</w:t>
      </w:r>
    </w:p>
    <w:p w14:paraId="3B1BA72D" w14:textId="4EE560A6" w:rsidR="001367D3" w:rsidRPr="000E384D" w:rsidRDefault="001367D3" w:rsidP="00A10802">
      <w:pPr>
        <w:shd w:val="clear" w:color="auto" w:fill="FFFFFF"/>
        <w:wordWrap/>
        <w:snapToGrid w:val="0"/>
        <w:spacing w:after="0" w:line="360" w:lineRule="auto"/>
        <w:rPr>
          <w:rFonts w:ascii="Book Antiqua" w:eastAsia="SimSun" w:hAnsi="Book Antiqua" w:cs="Helvetica"/>
          <w:sz w:val="24"/>
          <w:lang w:eastAsia="zh-CN"/>
        </w:rPr>
      </w:pPr>
      <w:r w:rsidRPr="008F0DB6">
        <w:rPr>
          <w:rFonts w:ascii="Book Antiqua" w:hAnsi="Book Antiqua" w:cs="Helvetica"/>
          <w:sz w:val="24"/>
        </w:rPr>
        <w:t xml:space="preserve">Grade B (Very good): </w:t>
      </w:r>
      <w:r w:rsidR="000E384D">
        <w:rPr>
          <w:rFonts w:ascii="Book Antiqua" w:eastAsia="SimSun" w:hAnsi="Book Antiqua" w:cs="Helvetica" w:hint="eastAsia"/>
          <w:sz w:val="24"/>
          <w:lang w:eastAsia="zh-CN"/>
        </w:rPr>
        <w:t>B, B</w:t>
      </w:r>
    </w:p>
    <w:p w14:paraId="2EE92A03" w14:textId="77777777" w:rsidR="001367D3" w:rsidRPr="008F0DB6" w:rsidRDefault="001367D3" w:rsidP="00A10802">
      <w:pPr>
        <w:shd w:val="clear" w:color="auto" w:fill="FFFFFF"/>
        <w:wordWrap/>
        <w:snapToGrid w:val="0"/>
        <w:spacing w:after="0" w:line="360" w:lineRule="auto"/>
        <w:rPr>
          <w:rFonts w:ascii="Book Antiqua" w:hAnsi="Book Antiqua" w:cs="Helvetica"/>
          <w:sz w:val="24"/>
        </w:rPr>
      </w:pPr>
      <w:r w:rsidRPr="008F0DB6">
        <w:rPr>
          <w:rFonts w:ascii="Book Antiqua" w:hAnsi="Book Antiqua" w:cs="Helvetica"/>
          <w:sz w:val="24"/>
        </w:rPr>
        <w:t xml:space="preserve">Grade C (Good): </w:t>
      </w:r>
      <w:r w:rsidRPr="008F0DB6">
        <w:rPr>
          <w:rFonts w:ascii="Book Antiqua" w:hAnsi="Book Antiqua" w:cs="Helvetica" w:hint="eastAsia"/>
          <w:sz w:val="24"/>
        </w:rPr>
        <w:t>0</w:t>
      </w:r>
    </w:p>
    <w:p w14:paraId="41FD8590" w14:textId="77777777" w:rsidR="001367D3" w:rsidRPr="008F0DB6" w:rsidRDefault="001367D3" w:rsidP="00A10802">
      <w:pPr>
        <w:shd w:val="clear" w:color="auto" w:fill="FFFFFF"/>
        <w:wordWrap/>
        <w:snapToGrid w:val="0"/>
        <w:spacing w:after="0" w:line="360" w:lineRule="auto"/>
        <w:rPr>
          <w:rFonts w:ascii="Book Antiqua" w:hAnsi="Book Antiqua" w:cs="Helvetica"/>
          <w:sz w:val="24"/>
        </w:rPr>
      </w:pPr>
      <w:r w:rsidRPr="008F0DB6">
        <w:rPr>
          <w:rFonts w:ascii="Book Antiqua" w:hAnsi="Book Antiqua" w:cs="Helvetica"/>
          <w:sz w:val="24"/>
        </w:rPr>
        <w:t xml:space="preserve">Grade D (Fair): </w:t>
      </w:r>
      <w:r w:rsidRPr="008F0DB6">
        <w:rPr>
          <w:rFonts w:ascii="Book Antiqua" w:hAnsi="Book Antiqua" w:cs="Helvetica" w:hint="eastAsia"/>
          <w:sz w:val="24"/>
        </w:rPr>
        <w:t>0</w:t>
      </w:r>
    </w:p>
    <w:p w14:paraId="35F9C24D" w14:textId="77777777" w:rsidR="001367D3" w:rsidRPr="008F0DB6" w:rsidRDefault="001367D3" w:rsidP="00A10802">
      <w:pPr>
        <w:shd w:val="clear" w:color="auto" w:fill="FFFFFF"/>
        <w:wordWrap/>
        <w:snapToGrid w:val="0"/>
        <w:spacing w:after="0" w:line="360" w:lineRule="auto"/>
        <w:rPr>
          <w:rFonts w:ascii="Book Antiqua" w:hAnsi="Book Antiqua" w:cs="Helvetica"/>
          <w:sz w:val="24"/>
        </w:rPr>
      </w:pPr>
      <w:r w:rsidRPr="008F0DB6">
        <w:rPr>
          <w:rFonts w:ascii="Book Antiqua" w:hAnsi="Book Antiqua" w:cs="Helvetica"/>
          <w:sz w:val="24"/>
        </w:rPr>
        <w:t xml:space="preserve">Grade E (Poor): </w:t>
      </w:r>
      <w:r w:rsidRPr="008F0DB6">
        <w:rPr>
          <w:rFonts w:ascii="Book Antiqua" w:hAnsi="Book Antiqua" w:cs="Helvetica" w:hint="eastAsia"/>
          <w:sz w:val="24"/>
        </w:rPr>
        <w:t>0</w:t>
      </w:r>
    </w:p>
    <w:p w14:paraId="6AC2AD44" w14:textId="77777777" w:rsidR="001367D3" w:rsidRDefault="001367D3" w:rsidP="00A10802">
      <w:pPr>
        <w:widowControl/>
        <w:wordWrap/>
        <w:autoSpaceDE/>
        <w:autoSpaceDN/>
        <w:spacing w:after="0"/>
        <w:rPr>
          <w:rFonts w:ascii="Book Antiqua" w:eastAsia="Malgun Gothic" w:hAnsi="Book Antiqua" w:cs="Times New Roman"/>
          <w:b/>
          <w:sz w:val="24"/>
          <w:szCs w:val="24"/>
        </w:rPr>
      </w:pPr>
      <w:r>
        <w:rPr>
          <w:rFonts w:ascii="Book Antiqua" w:eastAsia="Malgun Gothic" w:hAnsi="Book Antiqua" w:cs="Times New Roman"/>
          <w:b/>
          <w:sz w:val="24"/>
          <w:szCs w:val="24"/>
        </w:rPr>
        <w:br w:type="page"/>
      </w:r>
    </w:p>
    <w:p w14:paraId="7E88845D" w14:textId="350D47BE" w:rsidR="003841FF" w:rsidRPr="001367D3" w:rsidRDefault="0058715B" w:rsidP="00A10802">
      <w:pPr>
        <w:wordWrap/>
        <w:spacing w:after="0" w:line="360" w:lineRule="auto"/>
        <w:rPr>
          <w:rFonts w:ascii="Book Antiqua" w:eastAsia="SimSun" w:hAnsi="Book Antiqua" w:cs="Times New Roman"/>
          <w:b/>
          <w:sz w:val="24"/>
          <w:szCs w:val="24"/>
          <w:lang w:eastAsia="zh-CN"/>
        </w:rPr>
      </w:pPr>
      <w:r w:rsidRPr="00D647EA">
        <w:rPr>
          <w:rFonts w:ascii="Book Antiqua" w:eastAsia="Malgun Gothic" w:hAnsi="Book Antiqua" w:cs="Times New Roman"/>
          <w:b/>
          <w:sz w:val="24"/>
          <w:szCs w:val="24"/>
        </w:rPr>
        <w:lastRenderedPageBreak/>
        <w:t>Table 1</w:t>
      </w:r>
      <w:r w:rsidR="003841FF" w:rsidRPr="00D647EA">
        <w:rPr>
          <w:rFonts w:ascii="Book Antiqua" w:eastAsia="Malgun Gothic" w:hAnsi="Book Antiqua" w:cs="Times New Roman"/>
          <w:b/>
          <w:sz w:val="24"/>
          <w:szCs w:val="24"/>
        </w:rPr>
        <w:t xml:space="preserve"> Patient demographics, pancreatitis etiology and laboratory findings comparing mild and seve</w:t>
      </w:r>
      <w:r w:rsidR="001367D3">
        <w:rPr>
          <w:rFonts w:ascii="Book Antiqua" w:eastAsia="Malgun Gothic" w:hAnsi="Book Antiqua" w:cs="Times New Roman"/>
          <w:b/>
          <w:sz w:val="24"/>
          <w:szCs w:val="24"/>
        </w:rPr>
        <w:t>re acute pancreatitis at day 0</w:t>
      </w:r>
    </w:p>
    <w:tbl>
      <w:tblPr>
        <w:tblOverlap w:val="never"/>
        <w:tblW w:w="0" w:type="auto"/>
        <w:jc w:val="center"/>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80"/>
        <w:gridCol w:w="1404"/>
        <w:gridCol w:w="1404"/>
        <w:gridCol w:w="1404"/>
        <w:gridCol w:w="1078"/>
      </w:tblGrid>
      <w:tr w:rsidR="001A786D" w:rsidRPr="00A10802" w14:paraId="135FD178" w14:textId="77777777" w:rsidTr="009A11C3">
        <w:trPr>
          <w:trHeight w:val="500"/>
          <w:jc w:val="center"/>
        </w:trPr>
        <w:tc>
          <w:tcPr>
            <w:tcW w:w="2780" w:type="dxa"/>
            <w:tcBorders>
              <w:top w:val="single" w:sz="8" w:space="0" w:color="000000"/>
              <w:left w:val="nil"/>
              <w:bottom w:val="single" w:sz="8" w:space="0" w:color="000000"/>
              <w:right w:val="nil"/>
            </w:tcBorders>
            <w:tcMar>
              <w:top w:w="28" w:type="dxa"/>
              <w:left w:w="28" w:type="dxa"/>
              <w:bottom w:w="28" w:type="dxa"/>
              <w:right w:w="28" w:type="dxa"/>
            </w:tcMar>
            <w:vAlign w:val="center"/>
            <w:hideMark/>
          </w:tcPr>
          <w:p w14:paraId="7EB243F8"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b/>
                <w:color w:val="000000"/>
                <w:sz w:val="24"/>
                <w:szCs w:val="24"/>
              </w:rPr>
            </w:pPr>
          </w:p>
        </w:tc>
        <w:tc>
          <w:tcPr>
            <w:tcW w:w="1404" w:type="dxa"/>
            <w:tcBorders>
              <w:top w:val="single" w:sz="8" w:space="0" w:color="000000"/>
              <w:left w:val="nil"/>
              <w:bottom w:val="single" w:sz="8" w:space="0" w:color="000000"/>
              <w:right w:val="nil"/>
            </w:tcBorders>
            <w:tcMar>
              <w:top w:w="28" w:type="dxa"/>
              <w:left w:w="28" w:type="dxa"/>
              <w:bottom w:w="28" w:type="dxa"/>
              <w:right w:w="28" w:type="dxa"/>
            </w:tcMar>
            <w:vAlign w:val="center"/>
            <w:hideMark/>
          </w:tcPr>
          <w:p w14:paraId="17E68D96"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b/>
                <w:color w:val="000000"/>
                <w:sz w:val="24"/>
                <w:szCs w:val="24"/>
              </w:rPr>
            </w:pPr>
            <w:r w:rsidRPr="00A10802">
              <w:rPr>
                <w:rFonts w:ascii="Book Antiqua" w:eastAsia="Malgun Gothic" w:hAnsi="Book Antiqua" w:cs="Times New Roman"/>
                <w:b/>
                <w:color w:val="000000"/>
                <w:spacing w:val="-8"/>
                <w:sz w:val="24"/>
                <w:szCs w:val="24"/>
                <w:shd w:val="clear" w:color="auto" w:fill="FFFFFF"/>
              </w:rPr>
              <w:t>All (</w:t>
            </w:r>
            <w:r w:rsidRPr="00A10802">
              <w:rPr>
                <w:rFonts w:ascii="Book Antiqua" w:eastAsia="Malgun Gothic" w:hAnsi="Book Antiqua" w:cs="Times New Roman"/>
                <w:b/>
                <w:i/>
                <w:color w:val="000000"/>
                <w:spacing w:val="-8"/>
                <w:sz w:val="24"/>
                <w:szCs w:val="24"/>
                <w:shd w:val="clear" w:color="auto" w:fill="FFFFFF"/>
              </w:rPr>
              <w:t>n</w:t>
            </w:r>
            <w:r w:rsidRPr="00A10802">
              <w:rPr>
                <w:rFonts w:ascii="Book Antiqua" w:eastAsia="SimSun" w:hAnsi="Book Antiqua" w:cs="Times New Roman"/>
                <w:b/>
                <w:color w:val="000000"/>
                <w:spacing w:val="-8"/>
                <w:sz w:val="24"/>
                <w:szCs w:val="24"/>
                <w:shd w:val="clear" w:color="auto" w:fill="FFFFFF"/>
                <w:lang w:eastAsia="zh-CN"/>
              </w:rPr>
              <w:t xml:space="preserve"> </w:t>
            </w:r>
            <w:r w:rsidRPr="00A10802">
              <w:rPr>
                <w:rFonts w:ascii="Book Antiqua" w:eastAsia="Malgun Gothic" w:hAnsi="Book Antiqua" w:cs="Times New Roman"/>
                <w:b/>
                <w:color w:val="000000"/>
                <w:spacing w:val="-8"/>
                <w:sz w:val="24"/>
                <w:szCs w:val="24"/>
                <w:shd w:val="clear" w:color="auto" w:fill="FFFFFF"/>
              </w:rPr>
              <w:t>=</w:t>
            </w:r>
            <w:r w:rsidRPr="00A10802">
              <w:rPr>
                <w:rFonts w:ascii="Book Antiqua" w:eastAsia="SimSun" w:hAnsi="Book Antiqua" w:cs="Times New Roman"/>
                <w:b/>
                <w:color w:val="000000"/>
                <w:spacing w:val="-8"/>
                <w:sz w:val="24"/>
                <w:szCs w:val="24"/>
                <w:shd w:val="clear" w:color="auto" w:fill="FFFFFF"/>
                <w:lang w:eastAsia="zh-CN"/>
              </w:rPr>
              <w:t xml:space="preserve"> </w:t>
            </w:r>
            <w:r w:rsidRPr="00A10802">
              <w:rPr>
                <w:rFonts w:ascii="Book Antiqua" w:eastAsia="Malgun Gothic" w:hAnsi="Book Antiqua" w:cs="Times New Roman"/>
                <w:b/>
                <w:color w:val="000000"/>
                <w:spacing w:val="-8"/>
                <w:sz w:val="24"/>
                <w:szCs w:val="24"/>
                <w:shd w:val="clear" w:color="auto" w:fill="FFFFFF"/>
              </w:rPr>
              <w:t>490)</w:t>
            </w:r>
          </w:p>
        </w:tc>
        <w:tc>
          <w:tcPr>
            <w:tcW w:w="1404" w:type="dxa"/>
            <w:tcBorders>
              <w:top w:val="single" w:sz="8" w:space="0" w:color="000000"/>
              <w:left w:val="nil"/>
              <w:bottom w:val="single" w:sz="8" w:space="0" w:color="000000"/>
              <w:right w:val="nil"/>
            </w:tcBorders>
            <w:tcMar>
              <w:top w:w="28" w:type="dxa"/>
              <w:left w:w="28" w:type="dxa"/>
              <w:bottom w:w="28" w:type="dxa"/>
              <w:right w:w="28" w:type="dxa"/>
            </w:tcMar>
            <w:vAlign w:val="center"/>
            <w:hideMark/>
          </w:tcPr>
          <w:p w14:paraId="02D27D27"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b/>
                <w:color w:val="000000"/>
                <w:sz w:val="24"/>
                <w:szCs w:val="24"/>
              </w:rPr>
            </w:pPr>
            <w:r w:rsidRPr="00A10802">
              <w:rPr>
                <w:rFonts w:ascii="Book Antiqua" w:eastAsia="Malgun Gothic" w:hAnsi="Book Antiqua" w:cs="Times New Roman"/>
                <w:b/>
                <w:color w:val="000000"/>
                <w:spacing w:val="-8"/>
                <w:sz w:val="24"/>
                <w:szCs w:val="24"/>
                <w:shd w:val="clear" w:color="auto" w:fill="FFFFFF"/>
              </w:rPr>
              <w:t>MAP (</w:t>
            </w:r>
            <w:r w:rsidRPr="00A10802">
              <w:rPr>
                <w:rFonts w:ascii="Book Antiqua" w:eastAsia="Malgun Gothic" w:hAnsi="Book Antiqua" w:cs="Times New Roman"/>
                <w:b/>
                <w:i/>
                <w:color w:val="000000"/>
                <w:spacing w:val="-8"/>
                <w:sz w:val="24"/>
                <w:szCs w:val="24"/>
                <w:shd w:val="clear" w:color="auto" w:fill="FFFFFF"/>
              </w:rPr>
              <w:t>n</w:t>
            </w:r>
            <w:r w:rsidRPr="00A10802">
              <w:rPr>
                <w:rFonts w:ascii="Book Antiqua" w:eastAsia="SimSun" w:hAnsi="Book Antiqua" w:cs="Times New Roman"/>
                <w:b/>
                <w:color w:val="000000"/>
                <w:spacing w:val="-8"/>
                <w:sz w:val="24"/>
                <w:szCs w:val="24"/>
                <w:shd w:val="clear" w:color="auto" w:fill="FFFFFF"/>
                <w:lang w:eastAsia="zh-CN"/>
              </w:rPr>
              <w:t xml:space="preserve"> </w:t>
            </w:r>
            <w:r w:rsidRPr="00A10802">
              <w:rPr>
                <w:rFonts w:ascii="Book Antiqua" w:eastAsia="Malgun Gothic" w:hAnsi="Book Antiqua" w:cs="Times New Roman"/>
                <w:b/>
                <w:color w:val="000000"/>
                <w:spacing w:val="-8"/>
                <w:sz w:val="24"/>
                <w:szCs w:val="24"/>
                <w:shd w:val="clear" w:color="auto" w:fill="FFFFFF"/>
              </w:rPr>
              <w:t>=</w:t>
            </w:r>
            <w:r w:rsidRPr="00A10802">
              <w:rPr>
                <w:rFonts w:ascii="Book Antiqua" w:eastAsia="SimSun" w:hAnsi="Book Antiqua" w:cs="Times New Roman"/>
                <w:b/>
                <w:color w:val="000000"/>
                <w:spacing w:val="-8"/>
                <w:sz w:val="24"/>
                <w:szCs w:val="24"/>
                <w:shd w:val="clear" w:color="auto" w:fill="FFFFFF"/>
                <w:lang w:eastAsia="zh-CN"/>
              </w:rPr>
              <w:t xml:space="preserve"> </w:t>
            </w:r>
            <w:r w:rsidRPr="00A10802">
              <w:rPr>
                <w:rFonts w:ascii="Book Antiqua" w:eastAsia="Malgun Gothic" w:hAnsi="Book Antiqua" w:cs="Times New Roman"/>
                <w:b/>
                <w:color w:val="000000"/>
                <w:spacing w:val="-8"/>
                <w:sz w:val="24"/>
                <w:szCs w:val="24"/>
                <w:shd w:val="clear" w:color="auto" w:fill="FFFFFF"/>
              </w:rPr>
              <w:t>420)</w:t>
            </w:r>
          </w:p>
        </w:tc>
        <w:tc>
          <w:tcPr>
            <w:tcW w:w="1404" w:type="dxa"/>
            <w:tcBorders>
              <w:top w:val="single" w:sz="8" w:space="0" w:color="000000"/>
              <w:left w:val="nil"/>
              <w:bottom w:val="single" w:sz="8" w:space="0" w:color="000000"/>
              <w:right w:val="nil"/>
            </w:tcBorders>
            <w:tcMar>
              <w:top w:w="28" w:type="dxa"/>
              <w:left w:w="28" w:type="dxa"/>
              <w:bottom w:w="28" w:type="dxa"/>
              <w:right w:w="28" w:type="dxa"/>
            </w:tcMar>
            <w:vAlign w:val="center"/>
            <w:hideMark/>
          </w:tcPr>
          <w:p w14:paraId="6017E37C"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b/>
                <w:color w:val="000000"/>
                <w:sz w:val="24"/>
                <w:szCs w:val="24"/>
              </w:rPr>
            </w:pPr>
            <w:r w:rsidRPr="00A10802">
              <w:rPr>
                <w:rFonts w:ascii="Book Antiqua" w:eastAsia="Malgun Gothic" w:hAnsi="Book Antiqua" w:cs="Times New Roman"/>
                <w:b/>
                <w:color w:val="000000"/>
                <w:spacing w:val="-8"/>
                <w:sz w:val="24"/>
                <w:szCs w:val="24"/>
                <w:shd w:val="clear" w:color="auto" w:fill="FFFFFF"/>
              </w:rPr>
              <w:t>SAP (</w:t>
            </w:r>
            <w:r w:rsidRPr="00A10802">
              <w:rPr>
                <w:rFonts w:ascii="Book Antiqua" w:eastAsia="Malgun Gothic" w:hAnsi="Book Antiqua" w:cs="Times New Roman"/>
                <w:b/>
                <w:i/>
                <w:color w:val="000000"/>
                <w:spacing w:val="-8"/>
                <w:sz w:val="24"/>
                <w:szCs w:val="24"/>
                <w:shd w:val="clear" w:color="auto" w:fill="FFFFFF"/>
              </w:rPr>
              <w:t>n</w:t>
            </w:r>
            <w:r w:rsidRPr="00A10802">
              <w:rPr>
                <w:rFonts w:ascii="Book Antiqua" w:eastAsia="SimSun" w:hAnsi="Book Antiqua" w:cs="Times New Roman"/>
                <w:b/>
                <w:color w:val="000000"/>
                <w:spacing w:val="-8"/>
                <w:sz w:val="24"/>
                <w:szCs w:val="24"/>
                <w:shd w:val="clear" w:color="auto" w:fill="FFFFFF"/>
                <w:lang w:eastAsia="zh-CN"/>
              </w:rPr>
              <w:t xml:space="preserve"> </w:t>
            </w:r>
            <w:r w:rsidRPr="00A10802">
              <w:rPr>
                <w:rFonts w:ascii="Book Antiqua" w:eastAsia="Malgun Gothic" w:hAnsi="Book Antiqua" w:cs="Times New Roman"/>
                <w:b/>
                <w:color w:val="000000"/>
                <w:spacing w:val="-8"/>
                <w:sz w:val="24"/>
                <w:szCs w:val="24"/>
                <w:shd w:val="clear" w:color="auto" w:fill="FFFFFF"/>
              </w:rPr>
              <w:t>=</w:t>
            </w:r>
            <w:r w:rsidRPr="00A10802">
              <w:rPr>
                <w:rFonts w:ascii="Book Antiqua" w:eastAsia="SimSun" w:hAnsi="Book Antiqua" w:cs="Times New Roman"/>
                <w:b/>
                <w:color w:val="000000"/>
                <w:spacing w:val="-8"/>
                <w:sz w:val="24"/>
                <w:szCs w:val="24"/>
                <w:shd w:val="clear" w:color="auto" w:fill="FFFFFF"/>
                <w:lang w:eastAsia="zh-CN"/>
              </w:rPr>
              <w:t xml:space="preserve"> </w:t>
            </w:r>
            <w:r w:rsidRPr="00A10802">
              <w:rPr>
                <w:rFonts w:ascii="Book Antiqua" w:eastAsia="Malgun Gothic" w:hAnsi="Book Antiqua" w:cs="Times New Roman"/>
                <w:b/>
                <w:color w:val="000000"/>
                <w:spacing w:val="-8"/>
                <w:sz w:val="24"/>
                <w:szCs w:val="24"/>
                <w:shd w:val="clear" w:color="auto" w:fill="FFFFFF"/>
              </w:rPr>
              <w:t>70)</w:t>
            </w:r>
          </w:p>
        </w:tc>
        <w:tc>
          <w:tcPr>
            <w:tcW w:w="1078" w:type="dxa"/>
            <w:tcBorders>
              <w:top w:val="single" w:sz="8" w:space="0" w:color="000000"/>
              <w:left w:val="nil"/>
              <w:bottom w:val="single" w:sz="8" w:space="0" w:color="000000"/>
              <w:right w:val="nil"/>
            </w:tcBorders>
            <w:tcMar>
              <w:top w:w="28" w:type="dxa"/>
              <w:left w:w="28" w:type="dxa"/>
              <w:bottom w:w="28" w:type="dxa"/>
              <w:right w:w="28" w:type="dxa"/>
            </w:tcMar>
            <w:vAlign w:val="center"/>
            <w:hideMark/>
          </w:tcPr>
          <w:p w14:paraId="0F7EED3C"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b/>
                <w:color w:val="000000"/>
                <w:sz w:val="24"/>
                <w:szCs w:val="24"/>
              </w:rPr>
            </w:pPr>
            <w:r w:rsidRPr="00A10802">
              <w:rPr>
                <w:rFonts w:ascii="Book Antiqua" w:eastAsia="Malgun Gothic" w:hAnsi="Book Antiqua" w:cs="Times New Roman"/>
                <w:b/>
                <w:i/>
                <w:iCs/>
                <w:color w:val="000000"/>
                <w:spacing w:val="-8"/>
                <w:sz w:val="24"/>
                <w:szCs w:val="24"/>
                <w:shd w:val="clear" w:color="auto" w:fill="FFFFFF"/>
              </w:rPr>
              <w:t>P</w:t>
            </w:r>
            <w:r w:rsidRPr="00A10802">
              <w:rPr>
                <w:rFonts w:ascii="Book Antiqua" w:eastAsia="Malgun Gothic" w:hAnsi="Book Antiqua" w:cs="Times New Roman"/>
                <w:b/>
                <w:color w:val="000000"/>
                <w:spacing w:val="-8"/>
                <w:sz w:val="24"/>
                <w:szCs w:val="24"/>
                <w:shd w:val="clear" w:color="auto" w:fill="FFFFFF"/>
              </w:rPr>
              <w:t xml:space="preserve"> value</w:t>
            </w:r>
          </w:p>
        </w:tc>
      </w:tr>
      <w:tr w:rsidR="001A786D" w:rsidRPr="00A10802" w14:paraId="6AACB7E8" w14:textId="77777777" w:rsidTr="009A11C3">
        <w:trPr>
          <w:trHeight w:val="340"/>
          <w:jc w:val="center"/>
        </w:trPr>
        <w:tc>
          <w:tcPr>
            <w:tcW w:w="2780" w:type="dxa"/>
            <w:tcBorders>
              <w:top w:val="single" w:sz="8" w:space="0" w:color="000000"/>
              <w:left w:val="nil"/>
              <w:bottom w:val="nil"/>
              <w:right w:val="nil"/>
            </w:tcBorders>
            <w:tcMar>
              <w:top w:w="28" w:type="dxa"/>
              <w:left w:w="28" w:type="dxa"/>
              <w:bottom w:w="28" w:type="dxa"/>
              <w:right w:w="28" w:type="dxa"/>
            </w:tcMar>
            <w:vAlign w:val="center"/>
            <w:hideMark/>
          </w:tcPr>
          <w:p w14:paraId="5DF3A4AF"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Age</w:t>
            </w:r>
            <w:r w:rsidRPr="00A10802">
              <w:rPr>
                <w:rFonts w:ascii="Book Antiqua" w:eastAsia="SimSun" w:hAnsi="Book Antiqua" w:cs="Times New Roman"/>
                <w:color w:val="000000"/>
                <w:spacing w:val="-8"/>
                <w:sz w:val="24"/>
                <w:szCs w:val="24"/>
                <w:shd w:val="clear" w:color="auto" w:fill="FFFFFF"/>
                <w:lang w:eastAsia="zh-CN"/>
              </w:rPr>
              <w:t xml:space="preserve"> </w:t>
            </w:r>
            <w:r w:rsidRPr="00A10802">
              <w:rPr>
                <w:rFonts w:ascii="Book Antiqua" w:eastAsia="Malgun Gothic" w:hAnsi="Book Antiqua" w:cs="Times New Roman"/>
                <w:color w:val="000000"/>
                <w:spacing w:val="-8"/>
                <w:sz w:val="24"/>
                <w:szCs w:val="24"/>
                <w:shd w:val="clear" w:color="auto" w:fill="FFFFFF"/>
              </w:rPr>
              <w:t>(</w:t>
            </w:r>
            <w:r w:rsidRPr="00A10802">
              <w:rPr>
                <w:rFonts w:ascii="Book Antiqua" w:eastAsia="SimSun" w:hAnsi="Book Antiqua" w:cs="Times New Roman"/>
                <w:color w:val="000000"/>
                <w:spacing w:val="-8"/>
                <w:sz w:val="24"/>
                <w:szCs w:val="24"/>
                <w:shd w:val="clear" w:color="auto" w:fill="FFFFFF"/>
                <w:lang w:eastAsia="zh-CN"/>
              </w:rPr>
              <w:t>yr</w:t>
            </w:r>
            <w:r w:rsidRPr="00A10802">
              <w:rPr>
                <w:rFonts w:ascii="Book Antiqua" w:eastAsia="Malgun Gothic" w:hAnsi="Book Antiqua" w:cs="Times New Roman"/>
                <w:color w:val="000000"/>
                <w:spacing w:val="-8"/>
                <w:sz w:val="24"/>
                <w:szCs w:val="24"/>
                <w:shd w:val="clear" w:color="auto" w:fill="FFFFFF"/>
              </w:rPr>
              <w:t>)</w:t>
            </w:r>
          </w:p>
        </w:tc>
        <w:tc>
          <w:tcPr>
            <w:tcW w:w="1404" w:type="dxa"/>
            <w:tcBorders>
              <w:top w:val="single" w:sz="8" w:space="0" w:color="000000"/>
              <w:left w:val="nil"/>
              <w:bottom w:val="nil"/>
              <w:right w:val="nil"/>
            </w:tcBorders>
            <w:tcMar>
              <w:top w:w="28" w:type="dxa"/>
              <w:left w:w="28" w:type="dxa"/>
              <w:bottom w:w="28" w:type="dxa"/>
              <w:right w:w="28" w:type="dxa"/>
            </w:tcMar>
            <w:vAlign w:val="center"/>
            <w:hideMark/>
          </w:tcPr>
          <w:p w14:paraId="6701C156"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52.36 ± 16.98</w:t>
            </w:r>
          </w:p>
        </w:tc>
        <w:tc>
          <w:tcPr>
            <w:tcW w:w="1404" w:type="dxa"/>
            <w:tcBorders>
              <w:top w:val="single" w:sz="8" w:space="0" w:color="000000"/>
              <w:left w:val="nil"/>
              <w:bottom w:val="nil"/>
              <w:right w:val="nil"/>
            </w:tcBorders>
            <w:tcMar>
              <w:top w:w="28" w:type="dxa"/>
              <w:left w:w="28" w:type="dxa"/>
              <w:bottom w:w="28" w:type="dxa"/>
              <w:right w:w="28" w:type="dxa"/>
            </w:tcMar>
            <w:vAlign w:val="center"/>
            <w:hideMark/>
          </w:tcPr>
          <w:p w14:paraId="4962F26F"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52.34 ± 17.15</w:t>
            </w:r>
          </w:p>
        </w:tc>
        <w:tc>
          <w:tcPr>
            <w:tcW w:w="1404" w:type="dxa"/>
            <w:tcBorders>
              <w:top w:val="single" w:sz="8" w:space="0" w:color="000000"/>
              <w:left w:val="nil"/>
              <w:bottom w:val="nil"/>
              <w:right w:val="nil"/>
            </w:tcBorders>
            <w:tcMar>
              <w:top w:w="28" w:type="dxa"/>
              <w:left w:w="28" w:type="dxa"/>
              <w:bottom w:w="28" w:type="dxa"/>
              <w:right w:w="28" w:type="dxa"/>
            </w:tcMar>
            <w:vAlign w:val="center"/>
            <w:hideMark/>
          </w:tcPr>
          <w:p w14:paraId="73FB5F44"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52.46 ± 16.01</w:t>
            </w:r>
          </w:p>
        </w:tc>
        <w:tc>
          <w:tcPr>
            <w:tcW w:w="1078" w:type="dxa"/>
            <w:tcBorders>
              <w:top w:val="single" w:sz="8" w:space="0" w:color="000000"/>
              <w:left w:val="nil"/>
              <w:bottom w:val="nil"/>
              <w:right w:val="nil"/>
            </w:tcBorders>
            <w:tcMar>
              <w:top w:w="28" w:type="dxa"/>
              <w:left w:w="28" w:type="dxa"/>
              <w:bottom w:w="28" w:type="dxa"/>
              <w:right w:w="28" w:type="dxa"/>
            </w:tcMar>
            <w:vAlign w:val="center"/>
            <w:hideMark/>
          </w:tcPr>
          <w:p w14:paraId="0D82B6D5"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0.958</w:t>
            </w:r>
          </w:p>
        </w:tc>
      </w:tr>
      <w:tr w:rsidR="001A786D" w:rsidRPr="00A10802" w14:paraId="59DD2FA4" w14:textId="77777777" w:rsidTr="009A11C3">
        <w:trPr>
          <w:trHeight w:val="340"/>
          <w:jc w:val="center"/>
        </w:trPr>
        <w:tc>
          <w:tcPr>
            <w:tcW w:w="2780" w:type="dxa"/>
            <w:tcBorders>
              <w:top w:val="nil"/>
              <w:left w:val="nil"/>
              <w:bottom w:val="nil"/>
              <w:right w:val="nil"/>
            </w:tcBorders>
            <w:tcMar>
              <w:top w:w="28" w:type="dxa"/>
              <w:left w:w="28" w:type="dxa"/>
              <w:bottom w:w="28" w:type="dxa"/>
              <w:right w:w="28" w:type="dxa"/>
            </w:tcMar>
            <w:vAlign w:val="center"/>
            <w:hideMark/>
          </w:tcPr>
          <w:p w14:paraId="7F1837C3"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Sex: male (%)</w:t>
            </w:r>
          </w:p>
        </w:tc>
        <w:tc>
          <w:tcPr>
            <w:tcW w:w="1404" w:type="dxa"/>
            <w:tcBorders>
              <w:top w:val="nil"/>
              <w:left w:val="nil"/>
              <w:bottom w:val="nil"/>
              <w:right w:val="nil"/>
            </w:tcBorders>
            <w:tcMar>
              <w:top w:w="28" w:type="dxa"/>
              <w:left w:w="28" w:type="dxa"/>
              <w:bottom w:w="28" w:type="dxa"/>
              <w:right w:w="28" w:type="dxa"/>
            </w:tcMar>
            <w:vAlign w:val="center"/>
            <w:hideMark/>
          </w:tcPr>
          <w:p w14:paraId="5F20370A"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352 (71.8)</w:t>
            </w:r>
          </w:p>
        </w:tc>
        <w:tc>
          <w:tcPr>
            <w:tcW w:w="1404" w:type="dxa"/>
            <w:tcBorders>
              <w:top w:val="nil"/>
              <w:left w:val="nil"/>
              <w:bottom w:val="nil"/>
              <w:right w:val="nil"/>
            </w:tcBorders>
            <w:tcMar>
              <w:top w:w="28" w:type="dxa"/>
              <w:left w:w="28" w:type="dxa"/>
              <w:bottom w:w="28" w:type="dxa"/>
              <w:right w:w="28" w:type="dxa"/>
            </w:tcMar>
            <w:vAlign w:val="center"/>
            <w:hideMark/>
          </w:tcPr>
          <w:p w14:paraId="71EC5691"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297 (70.7)</w:t>
            </w:r>
          </w:p>
        </w:tc>
        <w:tc>
          <w:tcPr>
            <w:tcW w:w="1404" w:type="dxa"/>
            <w:tcBorders>
              <w:top w:val="nil"/>
              <w:left w:val="nil"/>
              <w:bottom w:val="nil"/>
              <w:right w:val="nil"/>
            </w:tcBorders>
            <w:tcMar>
              <w:top w:w="28" w:type="dxa"/>
              <w:left w:w="28" w:type="dxa"/>
              <w:bottom w:w="28" w:type="dxa"/>
              <w:right w:w="28" w:type="dxa"/>
            </w:tcMar>
            <w:vAlign w:val="center"/>
            <w:hideMark/>
          </w:tcPr>
          <w:p w14:paraId="12C1F403"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55 (78.6)</w:t>
            </w:r>
          </w:p>
        </w:tc>
        <w:tc>
          <w:tcPr>
            <w:tcW w:w="1078" w:type="dxa"/>
            <w:tcBorders>
              <w:top w:val="nil"/>
              <w:left w:val="nil"/>
              <w:bottom w:val="nil"/>
              <w:right w:val="nil"/>
            </w:tcBorders>
            <w:tcMar>
              <w:top w:w="28" w:type="dxa"/>
              <w:left w:w="28" w:type="dxa"/>
              <w:bottom w:w="28" w:type="dxa"/>
              <w:right w:w="28" w:type="dxa"/>
            </w:tcMar>
            <w:vAlign w:val="center"/>
            <w:hideMark/>
          </w:tcPr>
          <w:p w14:paraId="35BAC9D1"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0.176</w:t>
            </w:r>
          </w:p>
        </w:tc>
      </w:tr>
      <w:tr w:rsidR="001A786D" w:rsidRPr="00A10802" w14:paraId="67EF32F5" w14:textId="77777777" w:rsidTr="009A11C3">
        <w:trPr>
          <w:trHeight w:val="340"/>
          <w:jc w:val="center"/>
        </w:trPr>
        <w:tc>
          <w:tcPr>
            <w:tcW w:w="2780" w:type="dxa"/>
            <w:tcBorders>
              <w:top w:val="nil"/>
              <w:left w:val="nil"/>
              <w:bottom w:val="nil"/>
              <w:right w:val="nil"/>
            </w:tcBorders>
            <w:tcMar>
              <w:top w:w="28" w:type="dxa"/>
              <w:left w:w="28" w:type="dxa"/>
              <w:bottom w:w="28" w:type="dxa"/>
              <w:right w:w="28" w:type="dxa"/>
            </w:tcMar>
            <w:vAlign w:val="center"/>
            <w:hideMark/>
          </w:tcPr>
          <w:p w14:paraId="157982D1"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Etiology</w:t>
            </w:r>
            <w:r w:rsidRPr="00A10802">
              <w:rPr>
                <w:rFonts w:ascii="Book Antiqua" w:eastAsia="SimSun" w:hAnsi="Book Antiqua" w:cs="Times New Roman"/>
                <w:color w:val="000000"/>
                <w:spacing w:val="-8"/>
                <w:sz w:val="24"/>
                <w:szCs w:val="24"/>
                <w:shd w:val="clear" w:color="auto" w:fill="FFFFFF"/>
                <w:lang w:eastAsia="zh-CN"/>
              </w:rPr>
              <w:t>,</w:t>
            </w:r>
            <w:r w:rsidRPr="00A10802">
              <w:rPr>
                <w:rFonts w:ascii="Book Antiqua" w:eastAsia="Malgun Gothic" w:hAnsi="Book Antiqua" w:cs="Times New Roman"/>
                <w:color w:val="000000"/>
                <w:spacing w:val="-8"/>
                <w:sz w:val="24"/>
                <w:szCs w:val="24"/>
                <w:shd w:val="clear" w:color="auto" w:fill="FFFFFF"/>
              </w:rPr>
              <w:t xml:space="preserve"> </w:t>
            </w:r>
            <w:r w:rsidRPr="00A10802">
              <w:rPr>
                <w:rFonts w:ascii="Book Antiqua" w:eastAsia="Malgun Gothic" w:hAnsi="Book Antiqua" w:cs="Times New Roman"/>
                <w:i/>
                <w:color w:val="000000"/>
                <w:spacing w:val="-8"/>
                <w:sz w:val="24"/>
                <w:szCs w:val="24"/>
                <w:shd w:val="clear" w:color="auto" w:fill="FFFFFF"/>
              </w:rPr>
              <w:t xml:space="preserve">n </w:t>
            </w:r>
            <w:r w:rsidRPr="00A10802">
              <w:rPr>
                <w:rFonts w:ascii="Book Antiqua" w:eastAsia="Malgun Gothic" w:hAnsi="Book Antiqua" w:cs="Times New Roman"/>
                <w:color w:val="000000"/>
                <w:spacing w:val="-8"/>
                <w:sz w:val="24"/>
                <w:szCs w:val="24"/>
                <w:shd w:val="clear" w:color="auto" w:fill="FFFFFF"/>
              </w:rPr>
              <w:t>(%)</w:t>
            </w:r>
          </w:p>
        </w:tc>
        <w:tc>
          <w:tcPr>
            <w:tcW w:w="1404" w:type="dxa"/>
            <w:tcBorders>
              <w:top w:val="nil"/>
              <w:left w:val="nil"/>
              <w:bottom w:val="nil"/>
              <w:right w:val="nil"/>
            </w:tcBorders>
            <w:tcMar>
              <w:top w:w="28" w:type="dxa"/>
              <w:left w:w="28" w:type="dxa"/>
              <w:bottom w:w="28" w:type="dxa"/>
              <w:right w:w="28" w:type="dxa"/>
            </w:tcMar>
            <w:vAlign w:val="center"/>
            <w:hideMark/>
          </w:tcPr>
          <w:p w14:paraId="719C5667"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p>
        </w:tc>
        <w:tc>
          <w:tcPr>
            <w:tcW w:w="1404" w:type="dxa"/>
            <w:tcBorders>
              <w:top w:val="nil"/>
              <w:left w:val="nil"/>
              <w:bottom w:val="nil"/>
              <w:right w:val="nil"/>
            </w:tcBorders>
            <w:tcMar>
              <w:top w:w="28" w:type="dxa"/>
              <w:left w:w="28" w:type="dxa"/>
              <w:bottom w:w="28" w:type="dxa"/>
              <w:right w:w="28" w:type="dxa"/>
            </w:tcMar>
            <w:vAlign w:val="center"/>
            <w:hideMark/>
          </w:tcPr>
          <w:p w14:paraId="15AB9C64"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p>
        </w:tc>
        <w:tc>
          <w:tcPr>
            <w:tcW w:w="1404" w:type="dxa"/>
            <w:tcBorders>
              <w:top w:val="nil"/>
              <w:left w:val="nil"/>
              <w:bottom w:val="nil"/>
              <w:right w:val="nil"/>
            </w:tcBorders>
            <w:tcMar>
              <w:top w:w="28" w:type="dxa"/>
              <w:left w:w="28" w:type="dxa"/>
              <w:bottom w:w="28" w:type="dxa"/>
              <w:right w:w="28" w:type="dxa"/>
            </w:tcMar>
            <w:vAlign w:val="center"/>
            <w:hideMark/>
          </w:tcPr>
          <w:p w14:paraId="739B5C40"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p>
        </w:tc>
        <w:tc>
          <w:tcPr>
            <w:tcW w:w="1078" w:type="dxa"/>
            <w:tcBorders>
              <w:top w:val="nil"/>
              <w:left w:val="nil"/>
              <w:bottom w:val="nil"/>
              <w:right w:val="nil"/>
            </w:tcBorders>
            <w:tcMar>
              <w:top w:w="28" w:type="dxa"/>
              <w:left w:w="28" w:type="dxa"/>
              <w:bottom w:w="28" w:type="dxa"/>
              <w:right w:w="28" w:type="dxa"/>
            </w:tcMar>
            <w:vAlign w:val="center"/>
            <w:hideMark/>
          </w:tcPr>
          <w:p w14:paraId="2A2EFEBC"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0.839</w:t>
            </w:r>
          </w:p>
        </w:tc>
      </w:tr>
      <w:tr w:rsidR="001A786D" w:rsidRPr="00A10802" w14:paraId="2700B3C5" w14:textId="77777777" w:rsidTr="009A11C3">
        <w:trPr>
          <w:trHeight w:val="340"/>
          <w:jc w:val="center"/>
        </w:trPr>
        <w:tc>
          <w:tcPr>
            <w:tcW w:w="2780" w:type="dxa"/>
            <w:tcBorders>
              <w:top w:val="nil"/>
              <w:left w:val="nil"/>
              <w:bottom w:val="nil"/>
              <w:right w:val="nil"/>
            </w:tcBorders>
            <w:tcMar>
              <w:top w:w="28" w:type="dxa"/>
              <w:left w:w="28" w:type="dxa"/>
              <w:bottom w:w="28" w:type="dxa"/>
              <w:right w:w="28" w:type="dxa"/>
            </w:tcMar>
            <w:vAlign w:val="center"/>
            <w:hideMark/>
          </w:tcPr>
          <w:p w14:paraId="5E82D7D7" w14:textId="77777777" w:rsidR="001A786D" w:rsidRPr="00A10802" w:rsidRDefault="001A786D" w:rsidP="00A10802">
            <w:pPr>
              <w:shd w:val="clear" w:color="auto" w:fill="FFFFFF"/>
              <w:wordWrap/>
              <w:snapToGrid w:val="0"/>
              <w:spacing w:after="0" w:line="360" w:lineRule="auto"/>
              <w:ind w:firstLineChars="50" w:firstLine="112"/>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Gallstones</w:t>
            </w:r>
          </w:p>
        </w:tc>
        <w:tc>
          <w:tcPr>
            <w:tcW w:w="1404" w:type="dxa"/>
            <w:tcBorders>
              <w:top w:val="nil"/>
              <w:left w:val="nil"/>
              <w:bottom w:val="nil"/>
              <w:right w:val="nil"/>
            </w:tcBorders>
            <w:tcMar>
              <w:top w:w="28" w:type="dxa"/>
              <w:left w:w="28" w:type="dxa"/>
              <w:bottom w:w="28" w:type="dxa"/>
              <w:right w:w="28" w:type="dxa"/>
            </w:tcMar>
            <w:vAlign w:val="center"/>
            <w:hideMark/>
          </w:tcPr>
          <w:p w14:paraId="5C9F3017"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136 (27.8)</w:t>
            </w:r>
          </w:p>
        </w:tc>
        <w:tc>
          <w:tcPr>
            <w:tcW w:w="1404" w:type="dxa"/>
            <w:tcBorders>
              <w:top w:val="nil"/>
              <w:left w:val="nil"/>
              <w:bottom w:val="nil"/>
              <w:right w:val="nil"/>
            </w:tcBorders>
            <w:tcMar>
              <w:top w:w="28" w:type="dxa"/>
              <w:left w:w="28" w:type="dxa"/>
              <w:bottom w:w="28" w:type="dxa"/>
              <w:right w:w="28" w:type="dxa"/>
            </w:tcMar>
            <w:vAlign w:val="center"/>
            <w:hideMark/>
          </w:tcPr>
          <w:p w14:paraId="6204CC27"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119 (28.3)</w:t>
            </w:r>
          </w:p>
        </w:tc>
        <w:tc>
          <w:tcPr>
            <w:tcW w:w="1404" w:type="dxa"/>
            <w:tcBorders>
              <w:top w:val="nil"/>
              <w:left w:val="nil"/>
              <w:bottom w:val="nil"/>
              <w:right w:val="nil"/>
            </w:tcBorders>
            <w:tcMar>
              <w:top w:w="28" w:type="dxa"/>
              <w:left w:w="28" w:type="dxa"/>
              <w:bottom w:w="28" w:type="dxa"/>
              <w:right w:w="28" w:type="dxa"/>
            </w:tcMar>
            <w:vAlign w:val="center"/>
            <w:hideMark/>
          </w:tcPr>
          <w:p w14:paraId="6D18E049"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17 (24.3)</w:t>
            </w:r>
          </w:p>
        </w:tc>
        <w:tc>
          <w:tcPr>
            <w:tcW w:w="1078" w:type="dxa"/>
            <w:tcBorders>
              <w:top w:val="nil"/>
              <w:left w:val="nil"/>
              <w:bottom w:val="nil"/>
              <w:right w:val="nil"/>
            </w:tcBorders>
            <w:tcMar>
              <w:top w:w="28" w:type="dxa"/>
              <w:left w:w="28" w:type="dxa"/>
              <w:bottom w:w="28" w:type="dxa"/>
              <w:right w:w="28" w:type="dxa"/>
            </w:tcMar>
            <w:vAlign w:val="center"/>
            <w:hideMark/>
          </w:tcPr>
          <w:p w14:paraId="6E6154D7"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p>
        </w:tc>
      </w:tr>
      <w:tr w:rsidR="001A786D" w:rsidRPr="00A10802" w14:paraId="445FB726" w14:textId="77777777" w:rsidTr="009A11C3">
        <w:trPr>
          <w:trHeight w:val="340"/>
          <w:jc w:val="center"/>
        </w:trPr>
        <w:tc>
          <w:tcPr>
            <w:tcW w:w="2780" w:type="dxa"/>
            <w:tcBorders>
              <w:top w:val="nil"/>
              <w:left w:val="nil"/>
              <w:bottom w:val="nil"/>
              <w:right w:val="nil"/>
            </w:tcBorders>
            <w:tcMar>
              <w:top w:w="28" w:type="dxa"/>
              <w:left w:w="28" w:type="dxa"/>
              <w:bottom w:w="28" w:type="dxa"/>
              <w:right w:w="28" w:type="dxa"/>
            </w:tcMar>
            <w:vAlign w:val="center"/>
            <w:hideMark/>
          </w:tcPr>
          <w:p w14:paraId="60FD4330" w14:textId="77777777" w:rsidR="001A786D" w:rsidRPr="00A10802" w:rsidRDefault="001A786D" w:rsidP="00A10802">
            <w:pPr>
              <w:shd w:val="clear" w:color="auto" w:fill="FFFFFF"/>
              <w:wordWrap/>
              <w:snapToGrid w:val="0"/>
              <w:spacing w:after="0" w:line="360" w:lineRule="auto"/>
              <w:ind w:firstLineChars="50" w:firstLine="112"/>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Alcohol</w:t>
            </w:r>
          </w:p>
        </w:tc>
        <w:tc>
          <w:tcPr>
            <w:tcW w:w="1404" w:type="dxa"/>
            <w:tcBorders>
              <w:top w:val="nil"/>
              <w:left w:val="nil"/>
              <w:bottom w:val="nil"/>
              <w:right w:val="nil"/>
            </w:tcBorders>
            <w:tcMar>
              <w:top w:w="28" w:type="dxa"/>
              <w:left w:w="28" w:type="dxa"/>
              <w:bottom w:w="28" w:type="dxa"/>
              <w:right w:w="28" w:type="dxa"/>
            </w:tcMar>
            <w:vAlign w:val="center"/>
            <w:hideMark/>
          </w:tcPr>
          <w:p w14:paraId="6F07723C"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250 (51.0)</w:t>
            </w:r>
          </w:p>
        </w:tc>
        <w:tc>
          <w:tcPr>
            <w:tcW w:w="1404" w:type="dxa"/>
            <w:tcBorders>
              <w:top w:val="nil"/>
              <w:left w:val="nil"/>
              <w:bottom w:val="nil"/>
              <w:right w:val="nil"/>
            </w:tcBorders>
            <w:tcMar>
              <w:top w:w="28" w:type="dxa"/>
              <w:left w:w="28" w:type="dxa"/>
              <w:bottom w:w="28" w:type="dxa"/>
              <w:right w:w="28" w:type="dxa"/>
            </w:tcMar>
            <w:vAlign w:val="center"/>
            <w:hideMark/>
          </w:tcPr>
          <w:p w14:paraId="0BB653EC"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212 (50.5)</w:t>
            </w:r>
          </w:p>
        </w:tc>
        <w:tc>
          <w:tcPr>
            <w:tcW w:w="1404" w:type="dxa"/>
            <w:tcBorders>
              <w:top w:val="nil"/>
              <w:left w:val="nil"/>
              <w:bottom w:val="nil"/>
              <w:right w:val="nil"/>
            </w:tcBorders>
            <w:tcMar>
              <w:top w:w="28" w:type="dxa"/>
              <w:left w:w="28" w:type="dxa"/>
              <w:bottom w:w="28" w:type="dxa"/>
              <w:right w:w="28" w:type="dxa"/>
            </w:tcMar>
            <w:vAlign w:val="center"/>
            <w:hideMark/>
          </w:tcPr>
          <w:p w14:paraId="6CBE3C67"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38 (54.3)</w:t>
            </w:r>
          </w:p>
        </w:tc>
        <w:tc>
          <w:tcPr>
            <w:tcW w:w="1078" w:type="dxa"/>
            <w:tcBorders>
              <w:top w:val="nil"/>
              <w:left w:val="nil"/>
              <w:bottom w:val="nil"/>
              <w:right w:val="nil"/>
            </w:tcBorders>
            <w:tcMar>
              <w:top w:w="28" w:type="dxa"/>
              <w:left w:w="28" w:type="dxa"/>
              <w:bottom w:w="28" w:type="dxa"/>
              <w:right w:w="28" w:type="dxa"/>
            </w:tcMar>
            <w:vAlign w:val="center"/>
            <w:hideMark/>
          </w:tcPr>
          <w:p w14:paraId="59203A0C"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p>
        </w:tc>
      </w:tr>
      <w:tr w:rsidR="001A786D" w:rsidRPr="00A10802" w14:paraId="3A34D2F0" w14:textId="77777777" w:rsidTr="009A11C3">
        <w:trPr>
          <w:trHeight w:val="340"/>
          <w:jc w:val="center"/>
        </w:trPr>
        <w:tc>
          <w:tcPr>
            <w:tcW w:w="2780" w:type="dxa"/>
            <w:tcBorders>
              <w:top w:val="nil"/>
              <w:left w:val="nil"/>
              <w:bottom w:val="nil"/>
              <w:right w:val="nil"/>
            </w:tcBorders>
            <w:tcMar>
              <w:top w:w="28" w:type="dxa"/>
              <w:left w:w="28" w:type="dxa"/>
              <w:bottom w:w="28" w:type="dxa"/>
              <w:right w:w="28" w:type="dxa"/>
            </w:tcMar>
            <w:vAlign w:val="center"/>
            <w:hideMark/>
          </w:tcPr>
          <w:p w14:paraId="27021003" w14:textId="77777777" w:rsidR="001A786D" w:rsidRPr="00A10802" w:rsidRDefault="001A786D" w:rsidP="00A10802">
            <w:pPr>
              <w:shd w:val="clear" w:color="auto" w:fill="FFFFFF"/>
              <w:wordWrap/>
              <w:snapToGrid w:val="0"/>
              <w:spacing w:after="0" w:line="360" w:lineRule="auto"/>
              <w:ind w:firstLineChars="50" w:firstLine="112"/>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Hypertriglyceridemia</w:t>
            </w:r>
          </w:p>
        </w:tc>
        <w:tc>
          <w:tcPr>
            <w:tcW w:w="1404" w:type="dxa"/>
            <w:tcBorders>
              <w:top w:val="nil"/>
              <w:left w:val="nil"/>
              <w:bottom w:val="nil"/>
              <w:right w:val="nil"/>
            </w:tcBorders>
            <w:tcMar>
              <w:top w:w="28" w:type="dxa"/>
              <w:left w:w="28" w:type="dxa"/>
              <w:bottom w:w="28" w:type="dxa"/>
              <w:right w:w="28" w:type="dxa"/>
            </w:tcMar>
            <w:vAlign w:val="center"/>
            <w:hideMark/>
          </w:tcPr>
          <w:p w14:paraId="152D0973"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8 (1.6)</w:t>
            </w:r>
          </w:p>
        </w:tc>
        <w:tc>
          <w:tcPr>
            <w:tcW w:w="1404" w:type="dxa"/>
            <w:tcBorders>
              <w:top w:val="nil"/>
              <w:left w:val="nil"/>
              <w:bottom w:val="nil"/>
              <w:right w:val="nil"/>
            </w:tcBorders>
            <w:tcMar>
              <w:top w:w="28" w:type="dxa"/>
              <w:left w:w="28" w:type="dxa"/>
              <w:bottom w:w="28" w:type="dxa"/>
              <w:right w:w="28" w:type="dxa"/>
            </w:tcMar>
            <w:vAlign w:val="center"/>
            <w:hideMark/>
          </w:tcPr>
          <w:p w14:paraId="7BD049C1"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6 (1.4)</w:t>
            </w:r>
          </w:p>
        </w:tc>
        <w:tc>
          <w:tcPr>
            <w:tcW w:w="1404" w:type="dxa"/>
            <w:tcBorders>
              <w:top w:val="nil"/>
              <w:left w:val="nil"/>
              <w:bottom w:val="nil"/>
              <w:right w:val="nil"/>
            </w:tcBorders>
            <w:tcMar>
              <w:top w:w="28" w:type="dxa"/>
              <w:left w:w="28" w:type="dxa"/>
              <w:bottom w:w="28" w:type="dxa"/>
              <w:right w:w="28" w:type="dxa"/>
            </w:tcMar>
            <w:vAlign w:val="center"/>
            <w:hideMark/>
          </w:tcPr>
          <w:p w14:paraId="00AA6E2C"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2 (2.9)</w:t>
            </w:r>
          </w:p>
        </w:tc>
        <w:tc>
          <w:tcPr>
            <w:tcW w:w="1078" w:type="dxa"/>
            <w:tcBorders>
              <w:top w:val="nil"/>
              <w:left w:val="nil"/>
              <w:bottom w:val="nil"/>
              <w:right w:val="nil"/>
            </w:tcBorders>
            <w:tcMar>
              <w:top w:w="28" w:type="dxa"/>
              <w:left w:w="28" w:type="dxa"/>
              <w:bottom w:w="28" w:type="dxa"/>
              <w:right w:w="28" w:type="dxa"/>
            </w:tcMar>
            <w:vAlign w:val="center"/>
            <w:hideMark/>
          </w:tcPr>
          <w:p w14:paraId="2551479B"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p>
        </w:tc>
      </w:tr>
      <w:tr w:rsidR="001A786D" w:rsidRPr="00A10802" w14:paraId="1574EF1C" w14:textId="77777777" w:rsidTr="009A11C3">
        <w:trPr>
          <w:trHeight w:val="340"/>
          <w:jc w:val="center"/>
        </w:trPr>
        <w:tc>
          <w:tcPr>
            <w:tcW w:w="2780" w:type="dxa"/>
            <w:tcBorders>
              <w:top w:val="nil"/>
              <w:left w:val="nil"/>
              <w:bottom w:val="nil"/>
              <w:right w:val="nil"/>
            </w:tcBorders>
            <w:tcMar>
              <w:top w:w="28" w:type="dxa"/>
              <w:left w:w="28" w:type="dxa"/>
              <w:bottom w:w="28" w:type="dxa"/>
              <w:right w:w="28" w:type="dxa"/>
            </w:tcMar>
            <w:vAlign w:val="center"/>
            <w:hideMark/>
          </w:tcPr>
          <w:p w14:paraId="178D0710" w14:textId="77777777" w:rsidR="001A786D" w:rsidRPr="00A10802" w:rsidRDefault="001A786D" w:rsidP="00A10802">
            <w:pPr>
              <w:shd w:val="clear" w:color="auto" w:fill="FFFFFF"/>
              <w:wordWrap/>
              <w:snapToGrid w:val="0"/>
              <w:spacing w:after="0" w:line="360" w:lineRule="auto"/>
              <w:ind w:firstLineChars="50" w:firstLine="112"/>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Idiopathic</w:t>
            </w:r>
          </w:p>
        </w:tc>
        <w:tc>
          <w:tcPr>
            <w:tcW w:w="1404" w:type="dxa"/>
            <w:tcBorders>
              <w:top w:val="nil"/>
              <w:left w:val="nil"/>
              <w:bottom w:val="nil"/>
              <w:right w:val="nil"/>
            </w:tcBorders>
            <w:tcMar>
              <w:top w:w="28" w:type="dxa"/>
              <w:left w:w="28" w:type="dxa"/>
              <w:bottom w:w="28" w:type="dxa"/>
              <w:right w:w="28" w:type="dxa"/>
            </w:tcMar>
            <w:vAlign w:val="center"/>
            <w:hideMark/>
          </w:tcPr>
          <w:p w14:paraId="18549FB8"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84 (17.1)</w:t>
            </w:r>
          </w:p>
        </w:tc>
        <w:tc>
          <w:tcPr>
            <w:tcW w:w="1404" w:type="dxa"/>
            <w:tcBorders>
              <w:top w:val="nil"/>
              <w:left w:val="nil"/>
              <w:bottom w:val="nil"/>
              <w:right w:val="nil"/>
            </w:tcBorders>
            <w:tcMar>
              <w:top w:w="28" w:type="dxa"/>
              <w:left w:w="28" w:type="dxa"/>
              <w:bottom w:w="28" w:type="dxa"/>
              <w:right w:w="28" w:type="dxa"/>
            </w:tcMar>
            <w:vAlign w:val="center"/>
            <w:hideMark/>
          </w:tcPr>
          <w:p w14:paraId="01802473"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73 (17.4)</w:t>
            </w:r>
          </w:p>
        </w:tc>
        <w:tc>
          <w:tcPr>
            <w:tcW w:w="1404" w:type="dxa"/>
            <w:tcBorders>
              <w:top w:val="nil"/>
              <w:left w:val="nil"/>
              <w:bottom w:val="nil"/>
              <w:right w:val="nil"/>
            </w:tcBorders>
            <w:tcMar>
              <w:top w:w="28" w:type="dxa"/>
              <w:left w:w="28" w:type="dxa"/>
              <w:bottom w:w="28" w:type="dxa"/>
              <w:right w:w="28" w:type="dxa"/>
            </w:tcMar>
            <w:vAlign w:val="center"/>
            <w:hideMark/>
          </w:tcPr>
          <w:p w14:paraId="2C02F1A5"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11 (15.7)</w:t>
            </w:r>
          </w:p>
        </w:tc>
        <w:tc>
          <w:tcPr>
            <w:tcW w:w="1078" w:type="dxa"/>
            <w:tcBorders>
              <w:top w:val="nil"/>
              <w:left w:val="nil"/>
              <w:bottom w:val="nil"/>
              <w:right w:val="nil"/>
            </w:tcBorders>
            <w:tcMar>
              <w:top w:w="28" w:type="dxa"/>
              <w:left w:w="28" w:type="dxa"/>
              <w:bottom w:w="28" w:type="dxa"/>
              <w:right w:w="28" w:type="dxa"/>
            </w:tcMar>
            <w:vAlign w:val="center"/>
            <w:hideMark/>
          </w:tcPr>
          <w:p w14:paraId="07FD24AE"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p>
        </w:tc>
      </w:tr>
      <w:tr w:rsidR="001A786D" w:rsidRPr="00A10802" w14:paraId="46DE7F84" w14:textId="77777777" w:rsidTr="009A11C3">
        <w:trPr>
          <w:trHeight w:val="340"/>
          <w:jc w:val="center"/>
        </w:trPr>
        <w:tc>
          <w:tcPr>
            <w:tcW w:w="2780" w:type="dxa"/>
            <w:tcBorders>
              <w:top w:val="nil"/>
              <w:left w:val="nil"/>
              <w:bottom w:val="nil"/>
              <w:right w:val="nil"/>
            </w:tcBorders>
            <w:tcMar>
              <w:top w:w="28" w:type="dxa"/>
              <w:left w:w="28" w:type="dxa"/>
              <w:bottom w:w="28" w:type="dxa"/>
              <w:right w:w="28" w:type="dxa"/>
            </w:tcMar>
            <w:vAlign w:val="center"/>
            <w:hideMark/>
          </w:tcPr>
          <w:p w14:paraId="4205B05E" w14:textId="77777777" w:rsidR="001A786D" w:rsidRPr="00A10802" w:rsidRDefault="001A786D" w:rsidP="00A10802">
            <w:pPr>
              <w:shd w:val="clear" w:color="auto" w:fill="FFFFFF"/>
              <w:wordWrap/>
              <w:snapToGrid w:val="0"/>
              <w:spacing w:after="0" w:line="360" w:lineRule="auto"/>
              <w:ind w:firstLineChars="50" w:firstLine="112"/>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Cancer</w:t>
            </w:r>
          </w:p>
        </w:tc>
        <w:tc>
          <w:tcPr>
            <w:tcW w:w="1404" w:type="dxa"/>
            <w:tcBorders>
              <w:top w:val="nil"/>
              <w:left w:val="nil"/>
              <w:bottom w:val="nil"/>
              <w:right w:val="nil"/>
            </w:tcBorders>
            <w:tcMar>
              <w:top w:w="28" w:type="dxa"/>
              <w:left w:w="28" w:type="dxa"/>
              <w:bottom w:w="28" w:type="dxa"/>
              <w:right w:w="28" w:type="dxa"/>
            </w:tcMar>
            <w:vAlign w:val="center"/>
            <w:hideMark/>
          </w:tcPr>
          <w:p w14:paraId="6F4BE844"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12 (2.4)</w:t>
            </w:r>
          </w:p>
        </w:tc>
        <w:tc>
          <w:tcPr>
            <w:tcW w:w="1404" w:type="dxa"/>
            <w:tcBorders>
              <w:top w:val="nil"/>
              <w:left w:val="nil"/>
              <w:bottom w:val="nil"/>
              <w:right w:val="nil"/>
            </w:tcBorders>
            <w:tcMar>
              <w:top w:w="28" w:type="dxa"/>
              <w:left w:w="28" w:type="dxa"/>
              <w:bottom w:w="28" w:type="dxa"/>
              <w:right w:w="28" w:type="dxa"/>
            </w:tcMar>
            <w:vAlign w:val="center"/>
            <w:hideMark/>
          </w:tcPr>
          <w:p w14:paraId="4E1A6054"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10 (2.4)</w:t>
            </w:r>
          </w:p>
        </w:tc>
        <w:tc>
          <w:tcPr>
            <w:tcW w:w="1404" w:type="dxa"/>
            <w:tcBorders>
              <w:top w:val="nil"/>
              <w:left w:val="nil"/>
              <w:bottom w:val="nil"/>
              <w:right w:val="nil"/>
            </w:tcBorders>
            <w:tcMar>
              <w:top w:w="28" w:type="dxa"/>
              <w:left w:w="28" w:type="dxa"/>
              <w:bottom w:w="28" w:type="dxa"/>
              <w:right w:w="28" w:type="dxa"/>
            </w:tcMar>
            <w:vAlign w:val="center"/>
            <w:hideMark/>
          </w:tcPr>
          <w:p w14:paraId="64EE5872"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2 (2.9)</w:t>
            </w:r>
          </w:p>
        </w:tc>
        <w:tc>
          <w:tcPr>
            <w:tcW w:w="1078" w:type="dxa"/>
            <w:tcBorders>
              <w:top w:val="nil"/>
              <w:left w:val="nil"/>
              <w:bottom w:val="nil"/>
              <w:right w:val="nil"/>
            </w:tcBorders>
            <w:tcMar>
              <w:top w:w="28" w:type="dxa"/>
              <w:left w:w="28" w:type="dxa"/>
              <w:bottom w:w="28" w:type="dxa"/>
              <w:right w:w="28" w:type="dxa"/>
            </w:tcMar>
            <w:vAlign w:val="center"/>
            <w:hideMark/>
          </w:tcPr>
          <w:p w14:paraId="26C3F6C4"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p>
        </w:tc>
      </w:tr>
      <w:tr w:rsidR="001A786D" w:rsidRPr="00A10802" w14:paraId="378C07D2" w14:textId="77777777" w:rsidTr="009A11C3">
        <w:trPr>
          <w:trHeight w:val="340"/>
          <w:jc w:val="center"/>
        </w:trPr>
        <w:tc>
          <w:tcPr>
            <w:tcW w:w="2780" w:type="dxa"/>
            <w:tcBorders>
              <w:top w:val="nil"/>
              <w:left w:val="nil"/>
              <w:bottom w:val="nil"/>
              <w:right w:val="nil"/>
            </w:tcBorders>
            <w:tcMar>
              <w:top w:w="28" w:type="dxa"/>
              <w:left w:w="28" w:type="dxa"/>
              <w:bottom w:w="28" w:type="dxa"/>
              <w:right w:w="28" w:type="dxa"/>
            </w:tcMar>
            <w:vAlign w:val="center"/>
            <w:hideMark/>
          </w:tcPr>
          <w:p w14:paraId="60CEBB46"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Laboratory (at admission)</w:t>
            </w:r>
          </w:p>
        </w:tc>
        <w:tc>
          <w:tcPr>
            <w:tcW w:w="1404" w:type="dxa"/>
            <w:tcBorders>
              <w:top w:val="nil"/>
              <w:left w:val="nil"/>
              <w:bottom w:val="nil"/>
              <w:right w:val="nil"/>
            </w:tcBorders>
            <w:tcMar>
              <w:top w:w="28" w:type="dxa"/>
              <w:left w:w="28" w:type="dxa"/>
              <w:bottom w:w="28" w:type="dxa"/>
              <w:right w:w="28" w:type="dxa"/>
            </w:tcMar>
            <w:vAlign w:val="center"/>
            <w:hideMark/>
          </w:tcPr>
          <w:p w14:paraId="75F361D7"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p>
        </w:tc>
        <w:tc>
          <w:tcPr>
            <w:tcW w:w="1404" w:type="dxa"/>
            <w:tcBorders>
              <w:top w:val="nil"/>
              <w:left w:val="nil"/>
              <w:bottom w:val="nil"/>
              <w:right w:val="nil"/>
            </w:tcBorders>
            <w:tcMar>
              <w:top w:w="28" w:type="dxa"/>
              <w:left w:w="28" w:type="dxa"/>
              <w:bottom w:w="28" w:type="dxa"/>
              <w:right w:w="28" w:type="dxa"/>
            </w:tcMar>
            <w:vAlign w:val="center"/>
            <w:hideMark/>
          </w:tcPr>
          <w:p w14:paraId="14FD6726"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p>
        </w:tc>
        <w:tc>
          <w:tcPr>
            <w:tcW w:w="1404" w:type="dxa"/>
            <w:tcBorders>
              <w:top w:val="nil"/>
              <w:left w:val="nil"/>
              <w:bottom w:val="nil"/>
              <w:right w:val="nil"/>
            </w:tcBorders>
            <w:tcMar>
              <w:top w:w="28" w:type="dxa"/>
              <w:left w:w="28" w:type="dxa"/>
              <w:bottom w:w="28" w:type="dxa"/>
              <w:right w:w="28" w:type="dxa"/>
            </w:tcMar>
            <w:vAlign w:val="center"/>
            <w:hideMark/>
          </w:tcPr>
          <w:p w14:paraId="586AE1D0"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p>
        </w:tc>
        <w:tc>
          <w:tcPr>
            <w:tcW w:w="1078" w:type="dxa"/>
            <w:tcBorders>
              <w:top w:val="nil"/>
              <w:left w:val="nil"/>
              <w:bottom w:val="nil"/>
              <w:right w:val="nil"/>
            </w:tcBorders>
            <w:tcMar>
              <w:top w:w="28" w:type="dxa"/>
              <w:left w:w="28" w:type="dxa"/>
              <w:bottom w:w="28" w:type="dxa"/>
              <w:right w:w="28" w:type="dxa"/>
            </w:tcMar>
            <w:vAlign w:val="center"/>
            <w:hideMark/>
          </w:tcPr>
          <w:p w14:paraId="1765CD92"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p>
        </w:tc>
      </w:tr>
      <w:tr w:rsidR="001A786D" w:rsidRPr="00A10802" w14:paraId="0EE68E67" w14:textId="77777777" w:rsidTr="009A11C3">
        <w:trPr>
          <w:trHeight w:val="340"/>
          <w:jc w:val="center"/>
        </w:trPr>
        <w:tc>
          <w:tcPr>
            <w:tcW w:w="2780" w:type="dxa"/>
            <w:tcBorders>
              <w:top w:val="nil"/>
              <w:left w:val="nil"/>
              <w:bottom w:val="nil"/>
              <w:right w:val="nil"/>
            </w:tcBorders>
            <w:tcMar>
              <w:top w:w="28" w:type="dxa"/>
              <w:left w:w="28" w:type="dxa"/>
              <w:bottom w:w="28" w:type="dxa"/>
              <w:right w:w="28" w:type="dxa"/>
            </w:tcMar>
            <w:vAlign w:val="center"/>
            <w:hideMark/>
          </w:tcPr>
          <w:p w14:paraId="1214DC75" w14:textId="77777777" w:rsidR="001A786D" w:rsidRPr="00A10802" w:rsidRDefault="001A786D" w:rsidP="00A10802">
            <w:pPr>
              <w:shd w:val="clear" w:color="auto" w:fill="FFFFFF"/>
              <w:wordWrap/>
              <w:snapToGrid w:val="0"/>
              <w:spacing w:after="0" w:line="360" w:lineRule="auto"/>
              <w:ind w:firstLineChars="50" w:firstLine="112"/>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WBC (</w:t>
            </w:r>
            <w:r w:rsidRPr="00A10802">
              <w:rPr>
                <w:rFonts w:ascii="Book Antiqua" w:eastAsia="Malgun Gothic" w:hAnsi="Book Antiqua" w:cs="Times New Roman"/>
                <w:color w:val="000000"/>
                <w:spacing w:val="-8"/>
                <w:sz w:val="24"/>
                <w:szCs w:val="24"/>
                <w:shd w:val="clear" w:color="auto" w:fill="FFFFFF"/>
              </w:rPr>
              <w:sym w:font="Symbol" w:char="F0B4"/>
            </w:r>
            <w:r w:rsidRPr="00A10802">
              <w:rPr>
                <w:rFonts w:ascii="Book Antiqua" w:eastAsia="SimSun" w:hAnsi="Book Antiqua" w:cs="Times New Roman"/>
                <w:color w:val="000000"/>
                <w:spacing w:val="-8"/>
                <w:sz w:val="24"/>
                <w:szCs w:val="24"/>
                <w:shd w:val="clear" w:color="auto" w:fill="FFFFFF"/>
                <w:lang w:eastAsia="zh-CN"/>
              </w:rPr>
              <w:t xml:space="preserve"> </w:t>
            </w:r>
            <w:r w:rsidRPr="00A10802">
              <w:rPr>
                <w:rFonts w:ascii="Book Antiqua" w:eastAsia="Malgun Gothic" w:hAnsi="Book Antiqua" w:cs="Times New Roman"/>
                <w:color w:val="000000"/>
                <w:spacing w:val="-8"/>
                <w:sz w:val="24"/>
                <w:szCs w:val="24"/>
                <w:shd w:val="clear" w:color="auto" w:fill="FFFFFF"/>
              </w:rPr>
              <w:t>10</w:t>
            </w:r>
            <w:r w:rsidRPr="00A10802">
              <w:rPr>
                <w:rFonts w:ascii="Book Antiqua" w:eastAsia="Malgun Gothic" w:hAnsi="Book Antiqua" w:cs="Times New Roman"/>
                <w:color w:val="000000"/>
                <w:spacing w:val="-8"/>
                <w:position w:val="-2"/>
                <w:sz w:val="24"/>
                <w:szCs w:val="24"/>
                <w:shd w:val="clear" w:color="auto" w:fill="FFFFFF"/>
                <w:vertAlign w:val="superscript"/>
              </w:rPr>
              <w:t>9</w:t>
            </w:r>
            <w:r w:rsidRPr="00A10802">
              <w:rPr>
                <w:rFonts w:ascii="Book Antiqua" w:eastAsia="Malgun Gothic" w:hAnsi="Book Antiqua" w:cs="Times New Roman"/>
                <w:color w:val="000000"/>
                <w:spacing w:val="-8"/>
                <w:sz w:val="24"/>
                <w:szCs w:val="24"/>
                <w:shd w:val="clear" w:color="auto" w:fill="FFFFFF"/>
              </w:rPr>
              <w:t>/L)</w:t>
            </w:r>
          </w:p>
        </w:tc>
        <w:tc>
          <w:tcPr>
            <w:tcW w:w="1404" w:type="dxa"/>
            <w:tcBorders>
              <w:top w:val="nil"/>
              <w:left w:val="nil"/>
              <w:bottom w:val="nil"/>
              <w:right w:val="nil"/>
            </w:tcBorders>
            <w:tcMar>
              <w:top w:w="28" w:type="dxa"/>
              <w:left w:w="28" w:type="dxa"/>
              <w:bottom w:w="28" w:type="dxa"/>
              <w:right w:w="28" w:type="dxa"/>
            </w:tcMar>
            <w:vAlign w:val="center"/>
            <w:hideMark/>
          </w:tcPr>
          <w:p w14:paraId="455A2DD3"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11.90 ± 5.61</w:t>
            </w:r>
          </w:p>
        </w:tc>
        <w:tc>
          <w:tcPr>
            <w:tcW w:w="1404" w:type="dxa"/>
            <w:tcBorders>
              <w:top w:val="nil"/>
              <w:left w:val="nil"/>
              <w:bottom w:val="nil"/>
              <w:right w:val="nil"/>
            </w:tcBorders>
            <w:tcMar>
              <w:top w:w="28" w:type="dxa"/>
              <w:left w:w="28" w:type="dxa"/>
              <w:bottom w:w="28" w:type="dxa"/>
              <w:right w:w="28" w:type="dxa"/>
            </w:tcMar>
            <w:vAlign w:val="center"/>
            <w:hideMark/>
          </w:tcPr>
          <w:p w14:paraId="2F9CCFC5"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11.80 ± 5.68</w:t>
            </w:r>
          </w:p>
        </w:tc>
        <w:tc>
          <w:tcPr>
            <w:tcW w:w="1404" w:type="dxa"/>
            <w:tcBorders>
              <w:top w:val="nil"/>
              <w:left w:val="nil"/>
              <w:bottom w:val="nil"/>
              <w:right w:val="nil"/>
            </w:tcBorders>
            <w:tcMar>
              <w:top w:w="28" w:type="dxa"/>
              <w:left w:w="28" w:type="dxa"/>
              <w:bottom w:w="28" w:type="dxa"/>
              <w:right w:w="28" w:type="dxa"/>
            </w:tcMar>
            <w:vAlign w:val="center"/>
            <w:hideMark/>
          </w:tcPr>
          <w:p w14:paraId="2DDB836C"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12.53 ± 5.14</w:t>
            </w:r>
          </w:p>
        </w:tc>
        <w:tc>
          <w:tcPr>
            <w:tcW w:w="1078" w:type="dxa"/>
            <w:tcBorders>
              <w:top w:val="nil"/>
              <w:left w:val="nil"/>
              <w:bottom w:val="nil"/>
              <w:right w:val="nil"/>
            </w:tcBorders>
            <w:tcMar>
              <w:top w:w="28" w:type="dxa"/>
              <w:left w:w="28" w:type="dxa"/>
              <w:bottom w:w="28" w:type="dxa"/>
              <w:right w:w="28" w:type="dxa"/>
            </w:tcMar>
            <w:vAlign w:val="center"/>
            <w:hideMark/>
          </w:tcPr>
          <w:p w14:paraId="594D8B51"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0.315</w:t>
            </w:r>
          </w:p>
        </w:tc>
      </w:tr>
      <w:tr w:rsidR="001A786D" w:rsidRPr="00A10802" w14:paraId="7E40F022" w14:textId="77777777" w:rsidTr="009A11C3">
        <w:trPr>
          <w:trHeight w:val="340"/>
          <w:jc w:val="center"/>
        </w:trPr>
        <w:tc>
          <w:tcPr>
            <w:tcW w:w="2780" w:type="dxa"/>
            <w:tcBorders>
              <w:top w:val="nil"/>
              <w:left w:val="nil"/>
              <w:bottom w:val="nil"/>
              <w:right w:val="nil"/>
            </w:tcBorders>
            <w:tcMar>
              <w:top w:w="28" w:type="dxa"/>
              <w:left w:w="28" w:type="dxa"/>
              <w:bottom w:w="28" w:type="dxa"/>
              <w:right w:w="28" w:type="dxa"/>
            </w:tcMar>
            <w:vAlign w:val="center"/>
            <w:hideMark/>
          </w:tcPr>
          <w:p w14:paraId="3DF1AF14" w14:textId="77777777" w:rsidR="001A786D" w:rsidRPr="00A10802" w:rsidRDefault="001A786D" w:rsidP="00A10802">
            <w:pPr>
              <w:shd w:val="clear" w:color="auto" w:fill="FFFFFF"/>
              <w:wordWrap/>
              <w:snapToGrid w:val="0"/>
              <w:spacing w:after="0" w:line="360" w:lineRule="auto"/>
              <w:ind w:firstLineChars="50" w:firstLine="112"/>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CRP (mg/dL)</w:t>
            </w:r>
          </w:p>
        </w:tc>
        <w:tc>
          <w:tcPr>
            <w:tcW w:w="1404" w:type="dxa"/>
            <w:tcBorders>
              <w:top w:val="nil"/>
              <w:left w:val="nil"/>
              <w:bottom w:val="nil"/>
              <w:right w:val="nil"/>
            </w:tcBorders>
            <w:tcMar>
              <w:top w:w="28" w:type="dxa"/>
              <w:left w:w="28" w:type="dxa"/>
              <w:bottom w:w="28" w:type="dxa"/>
              <w:right w:w="28" w:type="dxa"/>
            </w:tcMar>
            <w:vAlign w:val="center"/>
            <w:hideMark/>
          </w:tcPr>
          <w:p w14:paraId="7BD66BCD"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6.55 ± 8.10</w:t>
            </w:r>
          </w:p>
        </w:tc>
        <w:tc>
          <w:tcPr>
            <w:tcW w:w="1404" w:type="dxa"/>
            <w:tcBorders>
              <w:top w:val="nil"/>
              <w:left w:val="nil"/>
              <w:bottom w:val="nil"/>
              <w:right w:val="nil"/>
            </w:tcBorders>
            <w:tcMar>
              <w:top w:w="28" w:type="dxa"/>
              <w:left w:w="28" w:type="dxa"/>
              <w:bottom w:w="28" w:type="dxa"/>
              <w:right w:w="28" w:type="dxa"/>
            </w:tcMar>
            <w:vAlign w:val="center"/>
            <w:hideMark/>
          </w:tcPr>
          <w:p w14:paraId="6BF299FF"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5.90 ± 7.32</w:t>
            </w:r>
          </w:p>
        </w:tc>
        <w:tc>
          <w:tcPr>
            <w:tcW w:w="1404" w:type="dxa"/>
            <w:tcBorders>
              <w:top w:val="nil"/>
              <w:left w:val="nil"/>
              <w:bottom w:val="nil"/>
              <w:right w:val="nil"/>
            </w:tcBorders>
            <w:tcMar>
              <w:top w:w="28" w:type="dxa"/>
              <w:left w:w="28" w:type="dxa"/>
              <w:bottom w:w="28" w:type="dxa"/>
              <w:right w:w="28" w:type="dxa"/>
            </w:tcMar>
            <w:vAlign w:val="center"/>
            <w:hideMark/>
          </w:tcPr>
          <w:p w14:paraId="550AB582"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10.32 ± 11.03</w:t>
            </w:r>
          </w:p>
        </w:tc>
        <w:tc>
          <w:tcPr>
            <w:tcW w:w="1078" w:type="dxa"/>
            <w:tcBorders>
              <w:top w:val="nil"/>
              <w:left w:val="nil"/>
              <w:bottom w:val="nil"/>
              <w:right w:val="nil"/>
            </w:tcBorders>
            <w:tcMar>
              <w:top w:w="28" w:type="dxa"/>
              <w:left w:w="28" w:type="dxa"/>
              <w:bottom w:w="28" w:type="dxa"/>
              <w:right w:w="28" w:type="dxa"/>
            </w:tcMar>
            <w:vAlign w:val="center"/>
            <w:hideMark/>
          </w:tcPr>
          <w:p w14:paraId="16E22F65"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bCs/>
                <w:color w:val="000000"/>
                <w:spacing w:val="-16"/>
                <w:w w:val="98"/>
                <w:sz w:val="24"/>
                <w:szCs w:val="24"/>
                <w:shd w:val="clear" w:color="auto" w:fill="FFFFFF"/>
              </w:rPr>
              <w:t>0.001</w:t>
            </w:r>
          </w:p>
        </w:tc>
      </w:tr>
      <w:tr w:rsidR="001A786D" w:rsidRPr="00A10802" w14:paraId="621E632D" w14:textId="77777777" w:rsidTr="009A11C3">
        <w:trPr>
          <w:trHeight w:val="340"/>
          <w:jc w:val="center"/>
        </w:trPr>
        <w:tc>
          <w:tcPr>
            <w:tcW w:w="2780" w:type="dxa"/>
            <w:tcBorders>
              <w:top w:val="nil"/>
              <w:left w:val="nil"/>
              <w:bottom w:val="nil"/>
              <w:right w:val="nil"/>
            </w:tcBorders>
            <w:tcMar>
              <w:top w:w="28" w:type="dxa"/>
              <w:left w:w="28" w:type="dxa"/>
              <w:bottom w:w="28" w:type="dxa"/>
              <w:right w:w="28" w:type="dxa"/>
            </w:tcMar>
            <w:vAlign w:val="center"/>
            <w:hideMark/>
          </w:tcPr>
          <w:p w14:paraId="1C493C45" w14:textId="77777777" w:rsidR="001A786D" w:rsidRPr="00A10802" w:rsidRDefault="001A786D" w:rsidP="00A10802">
            <w:pPr>
              <w:shd w:val="clear" w:color="auto" w:fill="FFFFFF"/>
              <w:wordWrap/>
              <w:snapToGrid w:val="0"/>
              <w:spacing w:after="0" w:line="360" w:lineRule="auto"/>
              <w:ind w:firstLineChars="50" w:firstLine="112"/>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Hct (%)</w:t>
            </w:r>
          </w:p>
        </w:tc>
        <w:tc>
          <w:tcPr>
            <w:tcW w:w="1404" w:type="dxa"/>
            <w:tcBorders>
              <w:top w:val="nil"/>
              <w:left w:val="nil"/>
              <w:bottom w:val="nil"/>
              <w:right w:val="nil"/>
            </w:tcBorders>
            <w:tcMar>
              <w:top w:w="28" w:type="dxa"/>
              <w:left w:w="28" w:type="dxa"/>
              <w:bottom w:w="28" w:type="dxa"/>
              <w:right w:w="28" w:type="dxa"/>
            </w:tcMar>
            <w:vAlign w:val="center"/>
            <w:hideMark/>
          </w:tcPr>
          <w:p w14:paraId="4099D68B"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41.51 ± 5.78</w:t>
            </w:r>
          </w:p>
        </w:tc>
        <w:tc>
          <w:tcPr>
            <w:tcW w:w="1404" w:type="dxa"/>
            <w:tcBorders>
              <w:top w:val="nil"/>
              <w:left w:val="nil"/>
              <w:bottom w:val="nil"/>
              <w:right w:val="nil"/>
            </w:tcBorders>
            <w:tcMar>
              <w:top w:w="28" w:type="dxa"/>
              <w:left w:w="28" w:type="dxa"/>
              <w:bottom w:w="28" w:type="dxa"/>
              <w:right w:w="28" w:type="dxa"/>
            </w:tcMar>
            <w:vAlign w:val="center"/>
            <w:hideMark/>
          </w:tcPr>
          <w:p w14:paraId="68C8642A"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41.61 ± 5.81</w:t>
            </w:r>
          </w:p>
        </w:tc>
        <w:tc>
          <w:tcPr>
            <w:tcW w:w="1404" w:type="dxa"/>
            <w:tcBorders>
              <w:top w:val="nil"/>
              <w:left w:val="nil"/>
              <w:bottom w:val="nil"/>
              <w:right w:val="nil"/>
            </w:tcBorders>
            <w:tcMar>
              <w:top w:w="28" w:type="dxa"/>
              <w:left w:w="28" w:type="dxa"/>
              <w:bottom w:w="28" w:type="dxa"/>
              <w:right w:w="28" w:type="dxa"/>
            </w:tcMar>
            <w:vAlign w:val="center"/>
            <w:hideMark/>
          </w:tcPr>
          <w:p w14:paraId="6AB79F02"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40.89 ± 5.52</w:t>
            </w:r>
          </w:p>
        </w:tc>
        <w:tc>
          <w:tcPr>
            <w:tcW w:w="1078" w:type="dxa"/>
            <w:tcBorders>
              <w:top w:val="nil"/>
              <w:left w:val="nil"/>
              <w:bottom w:val="nil"/>
              <w:right w:val="nil"/>
            </w:tcBorders>
            <w:tcMar>
              <w:top w:w="28" w:type="dxa"/>
              <w:left w:w="28" w:type="dxa"/>
              <w:bottom w:w="28" w:type="dxa"/>
              <w:right w:w="28" w:type="dxa"/>
            </w:tcMar>
            <w:vAlign w:val="center"/>
            <w:hideMark/>
          </w:tcPr>
          <w:p w14:paraId="215C0451"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0.330</w:t>
            </w:r>
          </w:p>
        </w:tc>
      </w:tr>
      <w:tr w:rsidR="001A786D" w:rsidRPr="00A10802" w14:paraId="21EA3ADA" w14:textId="77777777" w:rsidTr="009A11C3">
        <w:trPr>
          <w:trHeight w:val="340"/>
          <w:jc w:val="center"/>
        </w:trPr>
        <w:tc>
          <w:tcPr>
            <w:tcW w:w="2780" w:type="dxa"/>
            <w:tcBorders>
              <w:top w:val="nil"/>
              <w:left w:val="nil"/>
              <w:bottom w:val="nil"/>
              <w:right w:val="nil"/>
            </w:tcBorders>
            <w:tcMar>
              <w:top w:w="28" w:type="dxa"/>
              <w:left w:w="28" w:type="dxa"/>
              <w:bottom w:w="28" w:type="dxa"/>
              <w:right w:w="28" w:type="dxa"/>
            </w:tcMar>
            <w:vAlign w:val="center"/>
            <w:hideMark/>
          </w:tcPr>
          <w:p w14:paraId="42CFA7B0" w14:textId="77777777" w:rsidR="001A786D" w:rsidRPr="00A10802" w:rsidRDefault="001A786D" w:rsidP="00A10802">
            <w:pPr>
              <w:shd w:val="clear" w:color="auto" w:fill="FFFFFF"/>
              <w:wordWrap/>
              <w:snapToGrid w:val="0"/>
              <w:spacing w:after="0" w:line="360" w:lineRule="auto"/>
              <w:ind w:firstLineChars="50" w:firstLine="112"/>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BUN (mg/dL)</w:t>
            </w:r>
          </w:p>
        </w:tc>
        <w:tc>
          <w:tcPr>
            <w:tcW w:w="1404" w:type="dxa"/>
            <w:tcBorders>
              <w:top w:val="nil"/>
              <w:left w:val="nil"/>
              <w:bottom w:val="nil"/>
              <w:right w:val="nil"/>
            </w:tcBorders>
            <w:tcMar>
              <w:top w:w="28" w:type="dxa"/>
              <w:left w:w="28" w:type="dxa"/>
              <w:bottom w:w="28" w:type="dxa"/>
              <w:right w:w="28" w:type="dxa"/>
            </w:tcMar>
            <w:vAlign w:val="center"/>
            <w:hideMark/>
          </w:tcPr>
          <w:p w14:paraId="3360EBD2"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14.91 ± 9.51</w:t>
            </w:r>
          </w:p>
        </w:tc>
        <w:tc>
          <w:tcPr>
            <w:tcW w:w="1404" w:type="dxa"/>
            <w:tcBorders>
              <w:top w:val="nil"/>
              <w:left w:val="nil"/>
              <w:bottom w:val="nil"/>
              <w:right w:val="nil"/>
            </w:tcBorders>
            <w:tcMar>
              <w:top w:w="28" w:type="dxa"/>
              <w:left w:w="28" w:type="dxa"/>
              <w:bottom w:w="28" w:type="dxa"/>
              <w:right w:w="28" w:type="dxa"/>
            </w:tcMar>
            <w:vAlign w:val="center"/>
            <w:hideMark/>
          </w:tcPr>
          <w:p w14:paraId="2843ABCF"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14.76 ± 9.63</w:t>
            </w:r>
          </w:p>
        </w:tc>
        <w:tc>
          <w:tcPr>
            <w:tcW w:w="1404" w:type="dxa"/>
            <w:tcBorders>
              <w:top w:val="nil"/>
              <w:left w:val="nil"/>
              <w:bottom w:val="nil"/>
              <w:right w:val="nil"/>
            </w:tcBorders>
            <w:tcMar>
              <w:top w:w="28" w:type="dxa"/>
              <w:left w:w="28" w:type="dxa"/>
              <w:bottom w:w="28" w:type="dxa"/>
              <w:right w:w="28" w:type="dxa"/>
            </w:tcMar>
            <w:vAlign w:val="center"/>
            <w:hideMark/>
          </w:tcPr>
          <w:p w14:paraId="4722F9D8"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15.84 ± 8.76</w:t>
            </w:r>
          </w:p>
        </w:tc>
        <w:tc>
          <w:tcPr>
            <w:tcW w:w="1078" w:type="dxa"/>
            <w:tcBorders>
              <w:top w:val="nil"/>
              <w:left w:val="nil"/>
              <w:bottom w:val="nil"/>
              <w:right w:val="nil"/>
            </w:tcBorders>
            <w:tcMar>
              <w:top w:w="28" w:type="dxa"/>
              <w:left w:w="28" w:type="dxa"/>
              <w:bottom w:w="28" w:type="dxa"/>
              <w:right w:w="28" w:type="dxa"/>
            </w:tcMar>
            <w:vAlign w:val="center"/>
            <w:hideMark/>
          </w:tcPr>
          <w:p w14:paraId="23D79E8D"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0.382</w:t>
            </w:r>
          </w:p>
        </w:tc>
      </w:tr>
      <w:tr w:rsidR="001A786D" w:rsidRPr="00A10802" w14:paraId="648CB408" w14:textId="77777777" w:rsidTr="009A11C3">
        <w:trPr>
          <w:trHeight w:val="340"/>
          <w:jc w:val="center"/>
        </w:trPr>
        <w:tc>
          <w:tcPr>
            <w:tcW w:w="2780" w:type="dxa"/>
            <w:tcBorders>
              <w:top w:val="nil"/>
              <w:left w:val="nil"/>
              <w:bottom w:val="nil"/>
              <w:right w:val="nil"/>
            </w:tcBorders>
            <w:tcMar>
              <w:top w:w="28" w:type="dxa"/>
              <w:left w:w="28" w:type="dxa"/>
              <w:bottom w:w="28" w:type="dxa"/>
              <w:right w:w="28" w:type="dxa"/>
            </w:tcMar>
            <w:vAlign w:val="center"/>
            <w:hideMark/>
          </w:tcPr>
          <w:p w14:paraId="31E07671" w14:textId="77777777" w:rsidR="001A786D" w:rsidRPr="00A10802" w:rsidRDefault="001A786D" w:rsidP="00A10802">
            <w:pPr>
              <w:shd w:val="clear" w:color="auto" w:fill="FFFFFF"/>
              <w:wordWrap/>
              <w:snapToGrid w:val="0"/>
              <w:spacing w:after="0" w:line="360" w:lineRule="auto"/>
              <w:ind w:firstLineChars="50" w:firstLine="112"/>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Calcium (mg/dL)</w:t>
            </w:r>
          </w:p>
        </w:tc>
        <w:tc>
          <w:tcPr>
            <w:tcW w:w="1404" w:type="dxa"/>
            <w:tcBorders>
              <w:top w:val="nil"/>
              <w:left w:val="nil"/>
              <w:bottom w:val="nil"/>
              <w:right w:val="nil"/>
            </w:tcBorders>
            <w:tcMar>
              <w:top w:w="28" w:type="dxa"/>
              <w:left w:w="28" w:type="dxa"/>
              <w:bottom w:w="28" w:type="dxa"/>
              <w:right w:w="28" w:type="dxa"/>
            </w:tcMar>
            <w:vAlign w:val="center"/>
            <w:hideMark/>
          </w:tcPr>
          <w:p w14:paraId="0B2C9E34"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8.50 ± 0.85</w:t>
            </w:r>
          </w:p>
        </w:tc>
        <w:tc>
          <w:tcPr>
            <w:tcW w:w="1404" w:type="dxa"/>
            <w:tcBorders>
              <w:top w:val="nil"/>
              <w:left w:val="nil"/>
              <w:bottom w:val="nil"/>
              <w:right w:val="nil"/>
            </w:tcBorders>
            <w:tcMar>
              <w:top w:w="28" w:type="dxa"/>
              <w:left w:w="28" w:type="dxa"/>
              <w:bottom w:w="28" w:type="dxa"/>
              <w:right w:w="28" w:type="dxa"/>
            </w:tcMar>
            <w:vAlign w:val="center"/>
            <w:hideMark/>
          </w:tcPr>
          <w:p w14:paraId="49BDD980"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8.60 ± 0.78</w:t>
            </w:r>
          </w:p>
        </w:tc>
        <w:tc>
          <w:tcPr>
            <w:tcW w:w="1404" w:type="dxa"/>
            <w:tcBorders>
              <w:top w:val="nil"/>
              <w:left w:val="nil"/>
              <w:bottom w:val="nil"/>
              <w:right w:val="nil"/>
            </w:tcBorders>
            <w:tcMar>
              <w:top w:w="28" w:type="dxa"/>
              <w:left w:w="28" w:type="dxa"/>
              <w:bottom w:w="28" w:type="dxa"/>
              <w:right w:w="28" w:type="dxa"/>
            </w:tcMar>
            <w:vAlign w:val="center"/>
            <w:hideMark/>
          </w:tcPr>
          <w:p w14:paraId="134DEE93"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7.90 ± 0.99</w:t>
            </w:r>
          </w:p>
        </w:tc>
        <w:tc>
          <w:tcPr>
            <w:tcW w:w="1078" w:type="dxa"/>
            <w:tcBorders>
              <w:top w:val="nil"/>
              <w:left w:val="nil"/>
              <w:bottom w:val="nil"/>
              <w:right w:val="nil"/>
            </w:tcBorders>
            <w:tcMar>
              <w:top w:w="28" w:type="dxa"/>
              <w:left w:w="28" w:type="dxa"/>
              <w:bottom w:w="28" w:type="dxa"/>
              <w:right w:w="28" w:type="dxa"/>
            </w:tcMar>
            <w:vAlign w:val="center"/>
            <w:hideMark/>
          </w:tcPr>
          <w:p w14:paraId="2FC64689"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bCs/>
                <w:color w:val="000000"/>
                <w:spacing w:val="-16"/>
                <w:w w:val="98"/>
                <w:sz w:val="24"/>
                <w:szCs w:val="24"/>
                <w:shd w:val="clear" w:color="auto" w:fill="FFFFFF"/>
              </w:rPr>
              <w:t>0.001</w:t>
            </w:r>
          </w:p>
        </w:tc>
      </w:tr>
      <w:tr w:rsidR="001A786D" w:rsidRPr="00A10802" w14:paraId="247CB583" w14:textId="77777777" w:rsidTr="009A11C3">
        <w:trPr>
          <w:trHeight w:val="340"/>
          <w:jc w:val="center"/>
        </w:trPr>
        <w:tc>
          <w:tcPr>
            <w:tcW w:w="2780" w:type="dxa"/>
            <w:tcBorders>
              <w:top w:val="nil"/>
              <w:left w:val="nil"/>
              <w:bottom w:val="nil"/>
              <w:right w:val="nil"/>
            </w:tcBorders>
            <w:tcMar>
              <w:top w:w="28" w:type="dxa"/>
              <w:left w:w="28" w:type="dxa"/>
              <w:bottom w:w="28" w:type="dxa"/>
              <w:right w:w="28" w:type="dxa"/>
            </w:tcMar>
            <w:vAlign w:val="center"/>
            <w:hideMark/>
          </w:tcPr>
          <w:p w14:paraId="04E394F1" w14:textId="77777777" w:rsidR="001A786D" w:rsidRPr="00A10802" w:rsidRDefault="001A786D" w:rsidP="00A10802">
            <w:pPr>
              <w:shd w:val="clear" w:color="auto" w:fill="FFFFFF"/>
              <w:wordWrap/>
              <w:snapToGrid w:val="0"/>
              <w:spacing w:after="0" w:line="360" w:lineRule="auto"/>
              <w:ind w:firstLineChars="50" w:firstLine="112"/>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Albumin (g/dL)</w:t>
            </w:r>
          </w:p>
        </w:tc>
        <w:tc>
          <w:tcPr>
            <w:tcW w:w="1404" w:type="dxa"/>
            <w:tcBorders>
              <w:top w:val="nil"/>
              <w:left w:val="nil"/>
              <w:bottom w:val="nil"/>
              <w:right w:val="nil"/>
            </w:tcBorders>
            <w:tcMar>
              <w:top w:w="28" w:type="dxa"/>
              <w:left w:w="28" w:type="dxa"/>
              <w:bottom w:w="28" w:type="dxa"/>
              <w:right w:w="28" w:type="dxa"/>
            </w:tcMar>
            <w:vAlign w:val="center"/>
            <w:hideMark/>
          </w:tcPr>
          <w:p w14:paraId="29D58299"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3.90 ± 0.63</w:t>
            </w:r>
          </w:p>
        </w:tc>
        <w:tc>
          <w:tcPr>
            <w:tcW w:w="1404" w:type="dxa"/>
            <w:tcBorders>
              <w:top w:val="nil"/>
              <w:left w:val="nil"/>
              <w:bottom w:val="nil"/>
              <w:right w:val="nil"/>
            </w:tcBorders>
            <w:tcMar>
              <w:top w:w="28" w:type="dxa"/>
              <w:left w:w="28" w:type="dxa"/>
              <w:bottom w:w="28" w:type="dxa"/>
              <w:right w:w="28" w:type="dxa"/>
            </w:tcMar>
            <w:vAlign w:val="center"/>
            <w:hideMark/>
          </w:tcPr>
          <w:p w14:paraId="7EFFDF07"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3.94 ± 0.62</w:t>
            </w:r>
          </w:p>
        </w:tc>
        <w:tc>
          <w:tcPr>
            <w:tcW w:w="1404" w:type="dxa"/>
            <w:tcBorders>
              <w:top w:val="nil"/>
              <w:left w:val="nil"/>
              <w:bottom w:val="nil"/>
              <w:right w:val="nil"/>
            </w:tcBorders>
            <w:tcMar>
              <w:top w:w="28" w:type="dxa"/>
              <w:left w:w="28" w:type="dxa"/>
              <w:bottom w:w="28" w:type="dxa"/>
              <w:right w:w="28" w:type="dxa"/>
            </w:tcMar>
            <w:vAlign w:val="center"/>
            <w:hideMark/>
          </w:tcPr>
          <w:p w14:paraId="391BF944"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3.71 ± 0.63</w:t>
            </w:r>
          </w:p>
        </w:tc>
        <w:tc>
          <w:tcPr>
            <w:tcW w:w="1078" w:type="dxa"/>
            <w:tcBorders>
              <w:top w:val="nil"/>
              <w:left w:val="nil"/>
              <w:bottom w:val="nil"/>
              <w:right w:val="nil"/>
            </w:tcBorders>
            <w:tcMar>
              <w:top w:w="28" w:type="dxa"/>
              <w:left w:w="28" w:type="dxa"/>
              <w:bottom w:w="28" w:type="dxa"/>
              <w:right w:w="28" w:type="dxa"/>
            </w:tcMar>
            <w:vAlign w:val="center"/>
            <w:hideMark/>
          </w:tcPr>
          <w:p w14:paraId="01368AEF"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bCs/>
                <w:color w:val="000000"/>
                <w:spacing w:val="-16"/>
                <w:w w:val="98"/>
                <w:sz w:val="24"/>
                <w:szCs w:val="24"/>
                <w:shd w:val="clear" w:color="auto" w:fill="FFFFFF"/>
              </w:rPr>
              <w:t>0.006</w:t>
            </w:r>
          </w:p>
        </w:tc>
      </w:tr>
      <w:tr w:rsidR="001A786D" w:rsidRPr="00A10802" w14:paraId="19AA805D" w14:textId="77777777" w:rsidTr="009A11C3">
        <w:trPr>
          <w:trHeight w:val="340"/>
          <w:jc w:val="center"/>
        </w:trPr>
        <w:tc>
          <w:tcPr>
            <w:tcW w:w="2780" w:type="dxa"/>
            <w:tcBorders>
              <w:top w:val="nil"/>
              <w:left w:val="nil"/>
              <w:bottom w:val="nil"/>
              <w:right w:val="nil"/>
            </w:tcBorders>
            <w:tcMar>
              <w:top w:w="28" w:type="dxa"/>
              <w:left w:w="28" w:type="dxa"/>
              <w:bottom w:w="28" w:type="dxa"/>
              <w:right w:w="28" w:type="dxa"/>
            </w:tcMar>
            <w:vAlign w:val="center"/>
            <w:hideMark/>
          </w:tcPr>
          <w:p w14:paraId="5F4C2F64" w14:textId="77777777" w:rsidR="001A786D" w:rsidRPr="00A10802" w:rsidRDefault="001A786D" w:rsidP="00A10802">
            <w:pPr>
              <w:shd w:val="clear" w:color="auto" w:fill="FFFFFF"/>
              <w:wordWrap/>
              <w:snapToGrid w:val="0"/>
              <w:spacing w:after="0" w:line="360" w:lineRule="auto"/>
              <w:ind w:firstLineChars="50" w:firstLine="112"/>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Glucose (mg/dL)</w:t>
            </w:r>
          </w:p>
        </w:tc>
        <w:tc>
          <w:tcPr>
            <w:tcW w:w="1404" w:type="dxa"/>
            <w:tcBorders>
              <w:top w:val="nil"/>
              <w:left w:val="nil"/>
              <w:bottom w:val="nil"/>
              <w:right w:val="nil"/>
            </w:tcBorders>
            <w:tcMar>
              <w:top w:w="28" w:type="dxa"/>
              <w:left w:w="28" w:type="dxa"/>
              <w:bottom w:w="28" w:type="dxa"/>
              <w:right w:w="28" w:type="dxa"/>
            </w:tcMar>
            <w:vAlign w:val="center"/>
            <w:hideMark/>
          </w:tcPr>
          <w:p w14:paraId="08C2FBA4"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155.25 ± 98.25</w:t>
            </w:r>
          </w:p>
        </w:tc>
        <w:tc>
          <w:tcPr>
            <w:tcW w:w="1404" w:type="dxa"/>
            <w:tcBorders>
              <w:top w:val="nil"/>
              <w:left w:val="nil"/>
              <w:bottom w:val="nil"/>
              <w:right w:val="nil"/>
            </w:tcBorders>
            <w:tcMar>
              <w:top w:w="28" w:type="dxa"/>
              <w:left w:w="28" w:type="dxa"/>
              <w:bottom w:w="28" w:type="dxa"/>
              <w:right w:w="28" w:type="dxa"/>
            </w:tcMar>
            <w:vAlign w:val="center"/>
            <w:hideMark/>
          </w:tcPr>
          <w:p w14:paraId="3B3C7874"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153.45 ± 100.41</w:t>
            </w:r>
          </w:p>
        </w:tc>
        <w:tc>
          <w:tcPr>
            <w:tcW w:w="1404" w:type="dxa"/>
            <w:tcBorders>
              <w:top w:val="nil"/>
              <w:left w:val="nil"/>
              <w:bottom w:val="nil"/>
              <w:right w:val="nil"/>
            </w:tcBorders>
            <w:tcMar>
              <w:top w:w="28" w:type="dxa"/>
              <w:left w:w="28" w:type="dxa"/>
              <w:bottom w:w="28" w:type="dxa"/>
              <w:right w:w="28" w:type="dxa"/>
            </w:tcMar>
            <w:vAlign w:val="center"/>
            <w:hideMark/>
          </w:tcPr>
          <w:p w14:paraId="19E5C49F"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165.54 ± 84.76</w:t>
            </w:r>
          </w:p>
        </w:tc>
        <w:tc>
          <w:tcPr>
            <w:tcW w:w="1078" w:type="dxa"/>
            <w:tcBorders>
              <w:top w:val="nil"/>
              <w:left w:val="nil"/>
              <w:bottom w:val="nil"/>
              <w:right w:val="nil"/>
            </w:tcBorders>
            <w:tcMar>
              <w:top w:w="28" w:type="dxa"/>
              <w:left w:w="28" w:type="dxa"/>
              <w:bottom w:w="28" w:type="dxa"/>
              <w:right w:w="28" w:type="dxa"/>
            </w:tcMar>
            <w:vAlign w:val="center"/>
            <w:hideMark/>
          </w:tcPr>
          <w:p w14:paraId="1EB4D05F"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0.343</w:t>
            </w:r>
          </w:p>
        </w:tc>
      </w:tr>
      <w:tr w:rsidR="001A786D" w:rsidRPr="00A10802" w14:paraId="2599227D" w14:textId="77777777" w:rsidTr="009A11C3">
        <w:trPr>
          <w:trHeight w:val="340"/>
          <w:jc w:val="center"/>
        </w:trPr>
        <w:tc>
          <w:tcPr>
            <w:tcW w:w="2780" w:type="dxa"/>
            <w:tcBorders>
              <w:top w:val="nil"/>
              <w:left w:val="nil"/>
              <w:bottom w:val="nil"/>
              <w:right w:val="nil"/>
            </w:tcBorders>
            <w:tcMar>
              <w:top w:w="28" w:type="dxa"/>
              <w:left w:w="28" w:type="dxa"/>
              <w:bottom w:w="28" w:type="dxa"/>
              <w:right w:w="28" w:type="dxa"/>
            </w:tcMar>
            <w:vAlign w:val="center"/>
            <w:hideMark/>
          </w:tcPr>
          <w:p w14:paraId="3D0B3DF0" w14:textId="77777777" w:rsidR="001A786D" w:rsidRPr="00A10802" w:rsidRDefault="001A786D" w:rsidP="00A10802">
            <w:pPr>
              <w:shd w:val="clear" w:color="auto" w:fill="FFFFFF"/>
              <w:wordWrap/>
              <w:snapToGrid w:val="0"/>
              <w:spacing w:after="0" w:line="360" w:lineRule="auto"/>
              <w:ind w:firstLineChars="50" w:firstLine="112"/>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LDH (U)</w:t>
            </w:r>
          </w:p>
        </w:tc>
        <w:tc>
          <w:tcPr>
            <w:tcW w:w="1404" w:type="dxa"/>
            <w:tcBorders>
              <w:top w:val="nil"/>
              <w:left w:val="nil"/>
              <w:bottom w:val="nil"/>
              <w:right w:val="nil"/>
            </w:tcBorders>
            <w:tcMar>
              <w:top w:w="28" w:type="dxa"/>
              <w:left w:w="28" w:type="dxa"/>
              <w:bottom w:w="28" w:type="dxa"/>
              <w:right w:w="28" w:type="dxa"/>
            </w:tcMar>
            <w:vAlign w:val="center"/>
            <w:hideMark/>
          </w:tcPr>
          <w:p w14:paraId="7353E4F8"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523.36 ± 480.75</w:t>
            </w:r>
          </w:p>
        </w:tc>
        <w:tc>
          <w:tcPr>
            <w:tcW w:w="1404" w:type="dxa"/>
            <w:tcBorders>
              <w:top w:val="nil"/>
              <w:left w:val="nil"/>
              <w:bottom w:val="nil"/>
              <w:right w:val="nil"/>
            </w:tcBorders>
            <w:tcMar>
              <w:top w:w="28" w:type="dxa"/>
              <w:left w:w="28" w:type="dxa"/>
              <w:bottom w:w="28" w:type="dxa"/>
              <w:right w:w="28" w:type="dxa"/>
            </w:tcMar>
            <w:vAlign w:val="center"/>
            <w:hideMark/>
          </w:tcPr>
          <w:p w14:paraId="7483F48D"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518.47 ± 492.08</w:t>
            </w:r>
          </w:p>
        </w:tc>
        <w:tc>
          <w:tcPr>
            <w:tcW w:w="1404" w:type="dxa"/>
            <w:tcBorders>
              <w:top w:val="nil"/>
              <w:left w:val="nil"/>
              <w:bottom w:val="nil"/>
              <w:right w:val="nil"/>
            </w:tcBorders>
            <w:tcMar>
              <w:top w:w="28" w:type="dxa"/>
              <w:left w:w="28" w:type="dxa"/>
              <w:bottom w:w="28" w:type="dxa"/>
              <w:right w:w="28" w:type="dxa"/>
            </w:tcMar>
            <w:vAlign w:val="center"/>
            <w:hideMark/>
          </w:tcPr>
          <w:p w14:paraId="0549CC2C"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553.15 ± 406.77</w:t>
            </w:r>
          </w:p>
        </w:tc>
        <w:tc>
          <w:tcPr>
            <w:tcW w:w="1078" w:type="dxa"/>
            <w:tcBorders>
              <w:top w:val="nil"/>
              <w:left w:val="nil"/>
              <w:bottom w:val="nil"/>
              <w:right w:val="nil"/>
            </w:tcBorders>
            <w:tcMar>
              <w:top w:w="28" w:type="dxa"/>
              <w:left w:w="28" w:type="dxa"/>
              <w:bottom w:w="28" w:type="dxa"/>
              <w:right w:w="28" w:type="dxa"/>
            </w:tcMar>
            <w:vAlign w:val="center"/>
            <w:hideMark/>
          </w:tcPr>
          <w:p w14:paraId="7B2A6CB4"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0.585</w:t>
            </w:r>
          </w:p>
        </w:tc>
      </w:tr>
      <w:tr w:rsidR="001A786D" w:rsidRPr="00A10802" w14:paraId="31A15CB4" w14:textId="77777777" w:rsidTr="009A11C3">
        <w:trPr>
          <w:trHeight w:val="340"/>
          <w:jc w:val="center"/>
        </w:trPr>
        <w:tc>
          <w:tcPr>
            <w:tcW w:w="2780" w:type="dxa"/>
            <w:tcBorders>
              <w:top w:val="nil"/>
              <w:left w:val="nil"/>
              <w:bottom w:val="nil"/>
              <w:right w:val="nil"/>
            </w:tcBorders>
            <w:tcMar>
              <w:top w:w="28" w:type="dxa"/>
              <w:left w:w="28" w:type="dxa"/>
              <w:bottom w:w="28" w:type="dxa"/>
              <w:right w:w="28" w:type="dxa"/>
            </w:tcMar>
            <w:vAlign w:val="center"/>
            <w:hideMark/>
          </w:tcPr>
          <w:p w14:paraId="7ECCDADD"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BMI (kg/m</w:t>
            </w:r>
            <w:r w:rsidRPr="00A10802">
              <w:rPr>
                <w:rFonts w:ascii="Book Antiqua" w:eastAsia="Malgun Gothic" w:hAnsi="Book Antiqua" w:cs="Times New Roman"/>
                <w:color w:val="000000"/>
                <w:spacing w:val="-8"/>
                <w:position w:val="-2"/>
                <w:sz w:val="24"/>
                <w:szCs w:val="24"/>
                <w:shd w:val="clear" w:color="auto" w:fill="FFFFFF"/>
                <w:vertAlign w:val="superscript"/>
              </w:rPr>
              <w:t>2</w:t>
            </w:r>
            <w:r w:rsidRPr="00A10802">
              <w:rPr>
                <w:rFonts w:ascii="Book Antiqua" w:eastAsia="Malgun Gothic" w:hAnsi="Book Antiqua" w:cs="Times New Roman"/>
                <w:color w:val="000000"/>
                <w:spacing w:val="-8"/>
                <w:sz w:val="24"/>
                <w:szCs w:val="24"/>
                <w:shd w:val="clear" w:color="auto" w:fill="FFFFFF"/>
              </w:rPr>
              <w:t>)</w:t>
            </w:r>
          </w:p>
        </w:tc>
        <w:tc>
          <w:tcPr>
            <w:tcW w:w="1404" w:type="dxa"/>
            <w:tcBorders>
              <w:top w:val="nil"/>
              <w:left w:val="nil"/>
              <w:bottom w:val="nil"/>
              <w:right w:val="nil"/>
            </w:tcBorders>
            <w:tcMar>
              <w:top w:w="28" w:type="dxa"/>
              <w:left w:w="28" w:type="dxa"/>
              <w:bottom w:w="28" w:type="dxa"/>
              <w:right w:w="28" w:type="dxa"/>
            </w:tcMar>
            <w:vAlign w:val="center"/>
            <w:hideMark/>
          </w:tcPr>
          <w:p w14:paraId="13F55F1A"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23.85 ± 4.12</w:t>
            </w:r>
          </w:p>
        </w:tc>
        <w:tc>
          <w:tcPr>
            <w:tcW w:w="1404" w:type="dxa"/>
            <w:tcBorders>
              <w:top w:val="nil"/>
              <w:left w:val="nil"/>
              <w:bottom w:val="nil"/>
              <w:right w:val="nil"/>
            </w:tcBorders>
            <w:tcMar>
              <w:top w:w="28" w:type="dxa"/>
              <w:left w:w="28" w:type="dxa"/>
              <w:bottom w:w="28" w:type="dxa"/>
              <w:right w:w="28" w:type="dxa"/>
            </w:tcMar>
            <w:vAlign w:val="center"/>
            <w:hideMark/>
          </w:tcPr>
          <w:p w14:paraId="474E23DD"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23.93 ± 4.19</w:t>
            </w:r>
          </w:p>
        </w:tc>
        <w:tc>
          <w:tcPr>
            <w:tcW w:w="1404" w:type="dxa"/>
            <w:tcBorders>
              <w:top w:val="nil"/>
              <w:left w:val="nil"/>
              <w:bottom w:val="nil"/>
              <w:right w:val="nil"/>
            </w:tcBorders>
            <w:tcMar>
              <w:top w:w="28" w:type="dxa"/>
              <w:left w:w="28" w:type="dxa"/>
              <w:bottom w:w="28" w:type="dxa"/>
              <w:right w:w="28" w:type="dxa"/>
            </w:tcMar>
            <w:vAlign w:val="center"/>
            <w:hideMark/>
          </w:tcPr>
          <w:p w14:paraId="1BC2B0B3"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23.42 ± 3.72</w:t>
            </w:r>
          </w:p>
        </w:tc>
        <w:tc>
          <w:tcPr>
            <w:tcW w:w="1078" w:type="dxa"/>
            <w:tcBorders>
              <w:top w:val="nil"/>
              <w:left w:val="nil"/>
              <w:bottom w:val="nil"/>
              <w:right w:val="nil"/>
            </w:tcBorders>
            <w:tcMar>
              <w:top w:w="28" w:type="dxa"/>
              <w:left w:w="28" w:type="dxa"/>
              <w:bottom w:w="28" w:type="dxa"/>
              <w:right w:w="28" w:type="dxa"/>
            </w:tcMar>
            <w:vAlign w:val="center"/>
            <w:hideMark/>
          </w:tcPr>
          <w:p w14:paraId="17018D95"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sz w:val="24"/>
                <w:szCs w:val="24"/>
                <w:shd w:val="clear" w:color="auto" w:fill="FFFFFF"/>
              </w:rPr>
              <w:t>0.368</w:t>
            </w:r>
          </w:p>
        </w:tc>
      </w:tr>
      <w:tr w:rsidR="001A786D" w:rsidRPr="00A10802" w14:paraId="68FCC14D" w14:textId="77777777" w:rsidTr="009A11C3">
        <w:trPr>
          <w:trHeight w:val="340"/>
          <w:jc w:val="center"/>
        </w:trPr>
        <w:tc>
          <w:tcPr>
            <w:tcW w:w="2780" w:type="dxa"/>
            <w:tcBorders>
              <w:top w:val="nil"/>
              <w:left w:val="nil"/>
              <w:bottom w:val="single" w:sz="8" w:space="0" w:color="000000"/>
              <w:right w:val="nil"/>
            </w:tcBorders>
            <w:tcMar>
              <w:top w:w="28" w:type="dxa"/>
              <w:left w:w="28" w:type="dxa"/>
              <w:bottom w:w="28" w:type="dxa"/>
              <w:right w:w="28" w:type="dxa"/>
            </w:tcMar>
            <w:vAlign w:val="center"/>
          </w:tcPr>
          <w:p w14:paraId="166E3B7C"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pacing w:val="-8"/>
                <w:sz w:val="24"/>
                <w:szCs w:val="24"/>
                <w:shd w:val="clear" w:color="auto" w:fill="FFFFFF"/>
              </w:rPr>
            </w:pPr>
            <w:r w:rsidRPr="00A10802">
              <w:rPr>
                <w:rFonts w:ascii="Book Antiqua" w:eastAsia="Malgun Gothic" w:hAnsi="Book Antiqua" w:cs="Times New Roman"/>
                <w:color w:val="000000"/>
                <w:spacing w:val="-8"/>
                <w:sz w:val="24"/>
                <w:szCs w:val="24"/>
                <w:shd w:val="clear" w:color="auto" w:fill="FFFFFF"/>
              </w:rPr>
              <w:t>Hospital stay (</w:t>
            </w:r>
            <w:r w:rsidRPr="00A10802">
              <w:rPr>
                <w:rFonts w:ascii="Book Antiqua" w:eastAsia="SimSun" w:hAnsi="Book Antiqua" w:cs="Times New Roman"/>
                <w:color w:val="000000"/>
                <w:spacing w:val="-8"/>
                <w:sz w:val="24"/>
                <w:szCs w:val="24"/>
                <w:shd w:val="clear" w:color="auto" w:fill="FFFFFF"/>
                <w:lang w:eastAsia="zh-CN"/>
              </w:rPr>
              <w:t>d</w:t>
            </w:r>
            <w:r w:rsidRPr="00A10802">
              <w:rPr>
                <w:rFonts w:ascii="Book Antiqua" w:eastAsia="Malgun Gothic" w:hAnsi="Book Antiqua" w:cs="Times New Roman"/>
                <w:color w:val="000000"/>
                <w:spacing w:val="-8"/>
                <w:sz w:val="24"/>
                <w:szCs w:val="24"/>
                <w:shd w:val="clear" w:color="auto" w:fill="FFFFFF"/>
              </w:rPr>
              <w:t xml:space="preserve">) </w:t>
            </w:r>
          </w:p>
        </w:tc>
        <w:tc>
          <w:tcPr>
            <w:tcW w:w="1404" w:type="dxa"/>
            <w:tcBorders>
              <w:top w:val="nil"/>
              <w:left w:val="nil"/>
              <w:bottom w:val="single" w:sz="8" w:space="0" w:color="000000"/>
              <w:right w:val="nil"/>
            </w:tcBorders>
            <w:tcMar>
              <w:top w:w="28" w:type="dxa"/>
              <w:left w:w="28" w:type="dxa"/>
              <w:bottom w:w="28" w:type="dxa"/>
              <w:right w:w="28" w:type="dxa"/>
            </w:tcMar>
            <w:vAlign w:val="center"/>
          </w:tcPr>
          <w:p w14:paraId="1DECD293"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pacing w:val="-8"/>
                <w:sz w:val="24"/>
                <w:szCs w:val="24"/>
                <w:shd w:val="clear" w:color="auto" w:fill="FFFFFF"/>
              </w:rPr>
            </w:pPr>
            <w:r w:rsidRPr="00A10802">
              <w:rPr>
                <w:rFonts w:ascii="Book Antiqua" w:eastAsia="Malgun Gothic" w:hAnsi="Book Antiqua" w:cs="Times New Roman"/>
                <w:color w:val="000000"/>
                <w:spacing w:val="-8"/>
                <w:sz w:val="24"/>
                <w:szCs w:val="24"/>
                <w:shd w:val="clear" w:color="auto" w:fill="FFFFFF"/>
              </w:rPr>
              <w:t>9.81 ± 7.15</w:t>
            </w:r>
          </w:p>
        </w:tc>
        <w:tc>
          <w:tcPr>
            <w:tcW w:w="1404" w:type="dxa"/>
            <w:tcBorders>
              <w:top w:val="nil"/>
              <w:left w:val="nil"/>
              <w:bottom w:val="single" w:sz="8" w:space="0" w:color="000000"/>
              <w:right w:val="nil"/>
            </w:tcBorders>
            <w:tcMar>
              <w:top w:w="28" w:type="dxa"/>
              <w:left w:w="28" w:type="dxa"/>
              <w:bottom w:w="28" w:type="dxa"/>
              <w:right w:w="28" w:type="dxa"/>
            </w:tcMar>
            <w:vAlign w:val="center"/>
          </w:tcPr>
          <w:p w14:paraId="215712AB"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pacing w:val="-8"/>
                <w:sz w:val="24"/>
                <w:szCs w:val="24"/>
                <w:shd w:val="clear" w:color="auto" w:fill="FFFFFF"/>
              </w:rPr>
            </w:pPr>
            <w:r w:rsidRPr="00A10802">
              <w:rPr>
                <w:rFonts w:ascii="Book Antiqua" w:eastAsia="Malgun Gothic" w:hAnsi="Book Antiqua" w:cs="Times New Roman"/>
                <w:color w:val="000000"/>
                <w:spacing w:val="-8"/>
                <w:sz w:val="24"/>
                <w:szCs w:val="24"/>
                <w:shd w:val="clear" w:color="auto" w:fill="FFFFFF"/>
              </w:rPr>
              <w:t>9.21 ± 6.34</w:t>
            </w:r>
          </w:p>
        </w:tc>
        <w:tc>
          <w:tcPr>
            <w:tcW w:w="1404" w:type="dxa"/>
            <w:tcBorders>
              <w:top w:val="nil"/>
              <w:left w:val="nil"/>
              <w:bottom w:val="single" w:sz="8" w:space="0" w:color="000000"/>
              <w:right w:val="nil"/>
            </w:tcBorders>
            <w:tcMar>
              <w:top w:w="28" w:type="dxa"/>
              <w:left w:w="28" w:type="dxa"/>
              <w:bottom w:w="28" w:type="dxa"/>
              <w:right w:w="28" w:type="dxa"/>
            </w:tcMar>
            <w:vAlign w:val="center"/>
          </w:tcPr>
          <w:p w14:paraId="2473E59E"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pacing w:val="-8"/>
                <w:sz w:val="24"/>
                <w:szCs w:val="24"/>
                <w:shd w:val="clear" w:color="auto" w:fill="FFFFFF"/>
              </w:rPr>
            </w:pPr>
            <w:r w:rsidRPr="00A10802">
              <w:rPr>
                <w:rFonts w:ascii="Book Antiqua" w:eastAsia="Malgun Gothic" w:hAnsi="Book Antiqua" w:cs="Times New Roman"/>
                <w:color w:val="000000"/>
                <w:spacing w:val="-8"/>
                <w:sz w:val="24"/>
                <w:szCs w:val="24"/>
                <w:shd w:val="clear" w:color="auto" w:fill="FFFFFF"/>
              </w:rPr>
              <w:t>13.36 ± 10.11</w:t>
            </w:r>
          </w:p>
        </w:tc>
        <w:tc>
          <w:tcPr>
            <w:tcW w:w="1078" w:type="dxa"/>
            <w:tcBorders>
              <w:top w:val="nil"/>
              <w:left w:val="nil"/>
              <w:bottom w:val="single" w:sz="8" w:space="0" w:color="000000"/>
              <w:right w:val="nil"/>
            </w:tcBorders>
            <w:tcMar>
              <w:top w:w="28" w:type="dxa"/>
              <w:left w:w="28" w:type="dxa"/>
              <w:bottom w:w="28" w:type="dxa"/>
              <w:right w:w="28" w:type="dxa"/>
            </w:tcMar>
            <w:vAlign w:val="center"/>
          </w:tcPr>
          <w:p w14:paraId="0D3C9A6B" w14:textId="77777777" w:rsidR="001A786D"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color w:val="000000"/>
                <w:spacing w:val="-8"/>
                <w:sz w:val="24"/>
                <w:szCs w:val="24"/>
                <w:shd w:val="clear" w:color="auto" w:fill="FFFFFF"/>
              </w:rPr>
            </w:pPr>
            <w:r w:rsidRPr="00A10802">
              <w:rPr>
                <w:rFonts w:ascii="Book Antiqua" w:eastAsia="Malgun Gothic" w:hAnsi="Book Antiqua" w:cs="Times New Roman"/>
                <w:color w:val="000000"/>
                <w:spacing w:val="-8"/>
                <w:sz w:val="24"/>
                <w:szCs w:val="24"/>
                <w:shd w:val="clear" w:color="auto" w:fill="FFFFFF"/>
              </w:rPr>
              <w:t>0.001</w:t>
            </w:r>
          </w:p>
        </w:tc>
      </w:tr>
    </w:tbl>
    <w:p w14:paraId="7C7A72AC" w14:textId="1CCCB6C4" w:rsidR="003841FF" w:rsidRPr="001367D3" w:rsidRDefault="001367D3" w:rsidP="00A10802">
      <w:pPr>
        <w:wordWrap/>
        <w:spacing w:after="0" w:line="360" w:lineRule="auto"/>
        <w:rPr>
          <w:rFonts w:ascii="Book Antiqua" w:eastAsia="SimSun" w:hAnsi="Book Antiqua" w:cs="Times New Roman"/>
          <w:sz w:val="24"/>
          <w:szCs w:val="24"/>
          <w:lang w:eastAsia="zh-CN"/>
        </w:rPr>
      </w:pPr>
      <w:r w:rsidRPr="001367D3">
        <w:rPr>
          <w:rFonts w:ascii="Book Antiqua" w:eastAsia="Malgun Gothic" w:hAnsi="Book Antiqua" w:cs="Times New Roman"/>
          <w:sz w:val="24"/>
          <w:szCs w:val="24"/>
        </w:rPr>
        <w:t xml:space="preserve">Data expressed as mean ± </w:t>
      </w:r>
      <w:r w:rsidRPr="001367D3">
        <w:rPr>
          <w:rFonts w:ascii="Book Antiqua" w:eastAsia="SimSun" w:hAnsi="Book Antiqua" w:cs="Times New Roman" w:hint="eastAsia"/>
          <w:sz w:val="24"/>
          <w:szCs w:val="24"/>
          <w:lang w:eastAsia="zh-CN"/>
        </w:rPr>
        <w:t>SD.</w:t>
      </w:r>
      <w:r>
        <w:rPr>
          <w:rFonts w:ascii="Book Antiqua" w:eastAsia="SimSun" w:hAnsi="Book Antiqua" w:cs="Times New Roman" w:hint="eastAsia"/>
          <w:sz w:val="24"/>
          <w:szCs w:val="24"/>
          <w:lang w:eastAsia="zh-CN"/>
        </w:rPr>
        <w:t xml:space="preserve"> </w:t>
      </w:r>
      <w:r w:rsidR="003841FF" w:rsidRPr="00D647EA">
        <w:rPr>
          <w:rFonts w:ascii="Book Antiqua" w:eastAsia="Malgun Gothic" w:hAnsi="Book Antiqua" w:cs="Times New Roman"/>
          <w:sz w:val="24"/>
          <w:szCs w:val="24"/>
        </w:rPr>
        <w:t>MAP</w:t>
      </w:r>
      <w:r>
        <w:rPr>
          <w:rFonts w:ascii="Book Antiqua" w:eastAsia="SimSun" w:hAnsi="Book Antiqua" w:cs="Times New Roman" w:hint="eastAsia"/>
          <w:sz w:val="24"/>
          <w:szCs w:val="24"/>
          <w:lang w:eastAsia="zh-CN"/>
        </w:rPr>
        <w:t xml:space="preserve">: </w:t>
      </w:r>
      <w:r w:rsidRPr="00D647EA">
        <w:rPr>
          <w:rFonts w:ascii="Book Antiqua" w:eastAsia="Malgun Gothic" w:hAnsi="Book Antiqua" w:cs="Times New Roman"/>
          <w:sz w:val="24"/>
          <w:szCs w:val="24"/>
        </w:rPr>
        <w:t xml:space="preserve">Mild </w:t>
      </w:r>
      <w:r w:rsidR="003841FF" w:rsidRPr="00D647EA">
        <w:rPr>
          <w:rFonts w:ascii="Book Antiqua" w:eastAsia="Malgun Gothic" w:hAnsi="Book Antiqua" w:cs="Times New Roman"/>
          <w:sz w:val="24"/>
          <w:szCs w:val="24"/>
        </w:rPr>
        <w:t>acute pancreatitis; SAP</w:t>
      </w:r>
      <w:r>
        <w:rPr>
          <w:rFonts w:ascii="Book Antiqua" w:eastAsia="SimSun" w:hAnsi="Book Antiqua" w:cs="Times New Roman" w:hint="eastAsia"/>
          <w:sz w:val="24"/>
          <w:szCs w:val="24"/>
          <w:lang w:eastAsia="zh-CN"/>
        </w:rPr>
        <w:t>:</w:t>
      </w:r>
      <w:r w:rsidR="003841FF" w:rsidRPr="00D647EA">
        <w:rPr>
          <w:rFonts w:ascii="Book Antiqua" w:eastAsia="Malgun Gothic" w:hAnsi="Book Antiqua" w:cs="Times New Roman"/>
          <w:sz w:val="24"/>
          <w:szCs w:val="24"/>
        </w:rPr>
        <w:t xml:space="preserve"> </w:t>
      </w:r>
      <w:r w:rsidRPr="00D647EA">
        <w:rPr>
          <w:rFonts w:ascii="Book Antiqua" w:eastAsia="Malgun Gothic" w:hAnsi="Book Antiqua" w:cs="Times New Roman"/>
          <w:sz w:val="24"/>
          <w:szCs w:val="24"/>
        </w:rPr>
        <w:t xml:space="preserve">Severe </w:t>
      </w:r>
      <w:r w:rsidR="003841FF" w:rsidRPr="00D647EA">
        <w:rPr>
          <w:rFonts w:ascii="Book Antiqua" w:eastAsia="Malgun Gothic" w:hAnsi="Book Antiqua" w:cs="Times New Roman"/>
          <w:sz w:val="24"/>
          <w:szCs w:val="24"/>
        </w:rPr>
        <w:t>acute pancreatitis;</w:t>
      </w:r>
      <w:r>
        <w:rPr>
          <w:rFonts w:ascii="Book Antiqua" w:eastAsia="SimSun" w:hAnsi="Book Antiqua" w:cs="Times New Roman" w:hint="eastAsia"/>
          <w:sz w:val="24"/>
          <w:szCs w:val="24"/>
          <w:lang w:eastAsia="zh-CN"/>
        </w:rPr>
        <w:t xml:space="preserve"> </w:t>
      </w:r>
      <w:r w:rsidR="003841FF" w:rsidRPr="00D647EA">
        <w:rPr>
          <w:rFonts w:ascii="Book Antiqua" w:eastAsia="Malgun Gothic" w:hAnsi="Book Antiqua" w:cs="Times New Roman"/>
          <w:sz w:val="24"/>
          <w:szCs w:val="24"/>
        </w:rPr>
        <w:t>WBC</w:t>
      </w:r>
      <w:r>
        <w:rPr>
          <w:rFonts w:ascii="Book Antiqua" w:eastAsia="SimSun" w:hAnsi="Book Antiqua" w:cs="Times New Roman" w:hint="eastAsia"/>
          <w:sz w:val="24"/>
          <w:szCs w:val="24"/>
          <w:lang w:eastAsia="zh-CN"/>
        </w:rPr>
        <w:t xml:space="preserve">: </w:t>
      </w:r>
      <w:r w:rsidRPr="00D647EA">
        <w:rPr>
          <w:rFonts w:ascii="Book Antiqua" w:eastAsia="Malgun Gothic" w:hAnsi="Book Antiqua" w:cs="Times New Roman"/>
          <w:sz w:val="24"/>
          <w:szCs w:val="24"/>
        </w:rPr>
        <w:t xml:space="preserve">White </w:t>
      </w:r>
      <w:r w:rsidR="003841FF" w:rsidRPr="00D647EA">
        <w:rPr>
          <w:rFonts w:ascii="Book Antiqua" w:eastAsia="Malgun Gothic" w:hAnsi="Book Antiqua" w:cs="Times New Roman"/>
          <w:sz w:val="24"/>
          <w:szCs w:val="24"/>
        </w:rPr>
        <w:t>blood cell; CRP</w:t>
      </w:r>
      <w:r>
        <w:rPr>
          <w:rFonts w:ascii="Book Antiqua" w:eastAsia="SimSun" w:hAnsi="Book Antiqua" w:cs="Times New Roman" w:hint="eastAsia"/>
          <w:sz w:val="24"/>
          <w:szCs w:val="24"/>
          <w:lang w:eastAsia="zh-CN"/>
        </w:rPr>
        <w:t xml:space="preserve">: </w:t>
      </w:r>
      <w:r w:rsidR="003841FF" w:rsidRPr="00D647EA">
        <w:rPr>
          <w:rFonts w:ascii="Book Antiqua" w:eastAsia="Malgun Gothic" w:hAnsi="Book Antiqua" w:cs="Times New Roman"/>
          <w:sz w:val="24"/>
          <w:szCs w:val="24"/>
        </w:rPr>
        <w:t>C-reactive protein; Hct</w:t>
      </w:r>
      <w:r>
        <w:rPr>
          <w:rFonts w:ascii="Book Antiqua" w:eastAsia="SimSun" w:hAnsi="Book Antiqua" w:cs="Times New Roman" w:hint="eastAsia"/>
          <w:sz w:val="24"/>
          <w:szCs w:val="24"/>
          <w:lang w:eastAsia="zh-CN"/>
        </w:rPr>
        <w:t xml:space="preserve">: </w:t>
      </w:r>
      <w:r w:rsidRPr="00D647EA">
        <w:rPr>
          <w:rFonts w:ascii="Book Antiqua" w:eastAsia="Malgun Gothic" w:hAnsi="Book Antiqua" w:cs="Times New Roman"/>
          <w:sz w:val="24"/>
          <w:szCs w:val="24"/>
        </w:rPr>
        <w:t>Hematocrit</w:t>
      </w:r>
      <w:r w:rsidR="003841FF" w:rsidRPr="00D647EA">
        <w:rPr>
          <w:rFonts w:ascii="Book Antiqua" w:eastAsia="Malgun Gothic" w:hAnsi="Book Antiqua" w:cs="Times New Roman"/>
          <w:sz w:val="24"/>
          <w:szCs w:val="24"/>
        </w:rPr>
        <w:t>; BUN</w:t>
      </w:r>
      <w:r>
        <w:rPr>
          <w:rFonts w:ascii="Book Antiqua" w:eastAsia="SimSun" w:hAnsi="Book Antiqua" w:cs="Times New Roman" w:hint="eastAsia"/>
          <w:sz w:val="24"/>
          <w:szCs w:val="24"/>
          <w:lang w:eastAsia="zh-CN"/>
        </w:rPr>
        <w:t xml:space="preserve">: </w:t>
      </w:r>
      <w:r w:rsidRPr="00D647EA">
        <w:rPr>
          <w:rFonts w:ascii="Book Antiqua" w:eastAsia="Malgun Gothic" w:hAnsi="Book Antiqua" w:cs="Times New Roman"/>
          <w:sz w:val="24"/>
          <w:szCs w:val="24"/>
        </w:rPr>
        <w:lastRenderedPageBreak/>
        <w:t xml:space="preserve">Blood </w:t>
      </w:r>
      <w:r w:rsidR="003841FF" w:rsidRPr="00D647EA">
        <w:rPr>
          <w:rFonts w:ascii="Book Antiqua" w:eastAsia="Malgun Gothic" w:hAnsi="Book Antiqua" w:cs="Times New Roman"/>
          <w:sz w:val="24"/>
          <w:szCs w:val="24"/>
        </w:rPr>
        <w:t>urea nitrogen; LDH</w:t>
      </w:r>
      <w:r>
        <w:rPr>
          <w:rFonts w:ascii="Book Antiqua" w:eastAsia="SimSun" w:hAnsi="Book Antiqua" w:cs="Times New Roman" w:hint="eastAsia"/>
          <w:sz w:val="24"/>
          <w:szCs w:val="24"/>
          <w:lang w:eastAsia="zh-CN"/>
        </w:rPr>
        <w:t>:</w:t>
      </w:r>
      <w:r w:rsidR="003841FF" w:rsidRPr="00D647EA">
        <w:rPr>
          <w:rFonts w:ascii="Book Antiqua" w:eastAsia="Malgun Gothic" w:hAnsi="Book Antiqua" w:cs="Times New Roman"/>
          <w:sz w:val="24"/>
          <w:szCs w:val="24"/>
        </w:rPr>
        <w:t xml:space="preserve"> </w:t>
      </w:r>
      <w:r w:rsidRPr="00D647EA">
        <w:rPr>
          <w:rFonts w:ascii="Book Antiqua" w:eastAsia="Malgun Gothic" w:hAnsi="Book Antiqua" w:cs="Times New Roman"/>
          <w:sz w:val="24"/>
          <w:szCs w:val="24"/>
        </w:rPr>
        <w:t xml:space="preserve">Lactate </w:t>
      </w:r>
      <w:r w:rsidR="003841FF" w:rsidRPr="00D647EA">
        <w:rPr>
          <w:rFonts w:ascii="Book Antiqua" w:eastAsia="Malgun Gothic" w:hAnsi="Book Antiqua" w:cs="Times New Roman"/>
          <w:sz w:val="24"/>
          <w:szCs w:val="24"/>
        </w:rPr>
        <w:t>dehydrogenase; BMI</w:t>
      </w:r>
      <w:r>
        <w:rPr>
          <w:rFonts w:ascii="Book Antiqua" w:eastAsia="SimSun" w:hAnsi="Book Antiqua" w:cs="Times New Roman" w:hint="eastAsia"/>
          <w:sz w:val="24"/>
          <w:szCs w:val="24"/>
          <w:lang w:eastAsia="zh-CN"/>
        </w:rPr>
        <w:t xml:space="preserve">: </w:t>
      </w:r>
      <w:r w:rsidRPr="00D647EA">
        <w:rPr>
          <w:rFonts w:ascii="Book Antiqua" w:eastAsia="Malgun Gothic" w:hAnsi="Book Antiqua" w:cs="Times New Roman"/>
          <w:sz w:val="24"/>
          <w:szCs w:val="24"/>
        </w:rPr>
        <w:t xml:space="preserve">Body </w:t>
      </w:r>
      <w:r w:rsidR="003841FF" w:rsidRPr="00D647EA">
        <w:rPr>
          <w:rFonts w:ascii="Book Antiqua" w:eastAsia="Malgun Gothic" w:hAnsi="Book Antiqua" w:cs="Times New Roman"/>
          <w:sz w:val="24"/>
          <w:szCs w:val="24"/>
        </w:rPr>
        <w:t xml:space="preserve">mass index, </w:t>
      </w:r>
      <w:r w:rsidRPr="00D647EA">
        <w:rPr>
          <w:rFonts w:ascii="Book Antiqua" w:eastAsia="Malgun Gothic" w:hAnsi="Book Antiqua" w:cs="Times New Roman"/>
          <w:i/>
          <w:sz w:val="24"/>
          <w:szCs w:val="24"/>
        </w:rPr>
        <w:t>P</w:t>
      </w:r>
      <w:r w:rsidR="003841FF" w:rsidRPr="00D647EA">
        <w:rPr>
          <w:rFonts w:ascii="Book Antiqua" w:eastAsia="Malgun Gothic" w:hAnsi="Book Antiqua" w:cs="Times New Roman"/>
          <w:sz w:val="24"/>
          <w:szCs w:val="24"/>
        </w:rPr>
        <w:t xml:space="preserve"> value &lt; 0.05</w:t>
      </w:r>
      <w:r>
        <w:rPr>
          <w:rFonts w:ascii="Book Antiqua" w:eastAsia="SimSun" w:hAnsi="Book Antiqua" w:cs="Times New Roman" w:hint="eastAsia"/>
          <w:sz w:val="24"/>
          <w:szCs w:val="24"/>
          <w:lang w:eastAsia="zh-CN"/>
        </w:rPr>
        <w:t>.</w:t>
      </w:r>
    </w:p>
    <w:p w14:paraId="6FDE0798" w14:textId="77777777" w:rsidR="0058715B" w:rsidRPr="00D647EA" w:rsidRDefault="0058715B" w:rsidP="00A10802">
      <w:pPr>
        <w:wordWrap/>
        <w:spacing w:after="0" w:line="360" w:lineRule="auto"/>
        <w:rPr>
          <w:rFonts w:ascii="Book Antiqua" w:eastAsia="Malgun Gothic" w:hAnsi="Book Antiqua" w:cs="Times New Roman"/>
          <w:sz w:val="24"/>
          <w:szCs w:val="24"/>
        </w:rPr>
      </w:pPr>
    </w:p>
    <w:p w14:paraId="71018BE6" w14:textId="77777777" w:rsidR="0058715B" w:rsidRPr="00D647EA" w:rsidRDefault="0058715B" w:rsidP="00A10802">
      <w:pPr>
        <w:wordWrap/>
        <w:spacing w:after="0" w:line="360" w:lineRule="auto"/>
        <w:rPr>
          <w:rFonts w:ascii="Book Antiqua" w:eastAsia="Malgun Gothic" w:hAnsi="Book Antiqua" w:cs="Times New Roman"/>
          <w:sz w:val="24"/>
          <w:szCs w:val="24"/>
        </w:rPr>
      </w:pPr>
    </w:p>
    <w:p w14:paraId="293068A0" w14:textId="77777777" w:rsidR="0058715B" w:rsidRPr="00D647EA" w:rsidRDefault="0058715B" w:rsidP="00A10802">
      <w:pPr>
        <w:wordWrap/>
        <w:spacing w:after="0" w:line="360" w:lineRule="auto"/>
        <w:rPr>
          <w:rFonts w:ascii="Book Antiqua" w:eastAsia="Malgun Gothic" w:hAnsi="Book Antiqua" w:cs="Times New Roman"/>
          <w:sz w:val="24"/>
          <w:szCs w:val="24"/>
        </w:rPr>
      </w:pPr>
    </w:p>
    <w:p w14:paraId="1DEECC18" w14:textId="77777777" w:rsidR="001A786D" w:rsidRDefault="001A786D" w:rsidP="00A10802">
      <w:pPr>
        <w:widowControl/>
        <w:wordWrap/>
        <w:autoSpaceDE/>
        <w:autoSpaceDN/>
        <w:spacing w:after="0"/>
        <w:rPr>
          <w:rFonts w:ascii="Book Antiqua" w:eastAsia="Malgun Gothic" w:hAnsi="Book Antiqua" w:cs="Times New Roman"/>
          <w:b/>
          <w:sz w:val="24"/>
          <w:szCs w:val="24"/>
        </w:rPr>
      </w:pPr>
      <w:r>
        <w:rPr>
          <w:rFonts w:ascii="Book Antiqua" w:eastAsia="Malgun Gothic" w:hAnsi="Book Antiqua" w:cs="Times New Roman"/>
          <w:b/>
          <w:sz w:val="24"/>
          <w:szCs w:val="24"/>
        </w:rPr>
        <w:br w:type="page"/>
      </w:r>
    </w:p>
    <w:p w14:paraId="198A310B" w14:textId="5DE74603" w:rsidR="003841FF" w:rsidRPr="001A786D" w:rsidRDefault="0058715B" w:rsidP="00A10802">
      <w:pPr>
        <w:wordWrap/>
        <w:spacing w:after="0" w:line="360" w:lineRule="auto"/>
        <w:rPr>
          <w:rFonts w:ascii="Book Antiqua" w:eastAsia="SimSun" w:hAnsi="Book Antiqua" w:cs="Times New Roman"/>
          <w:b/>
          <w:sz w:val="24"/>
          <w:szCs w:val="24"/>
          <w:lang w:eastAsia="zh-CN"/>
        </w:rPr>
      </w:pPr>
      <w:r w:rsidRPr="00D647EA">
        <w:rPr>
          <w:rFonts w:ascii="Book Antiqua" w:eastAsia="Malgun Gothic" w:hAnsi="Book Antiqua" w:cs="Times New Roman"/>
          <w:b/>
          <w:sz w:val="24"/>
          <w:szCs w:val="24"/>
        </w:rPr>
        <w:lastRenderedPageBreak/>
        <w:t>Table 2</w:t>
      </w:r>
      <w:r w:rsidR="003841FF" w:rsidRPr="00D647EA">
        <w:rPr>
          <w:rFonts w:ascii="Book Antiqua" w:eastAsia="Malgun Gothic" w:hAnsi="Book Antiqua" w:cs="Times New Roman"/>
          <w:b/>
          <w:sz w:val="24"/>
          <w:szCs w:val="24"/>
        </w:rPr>
        <w:t xml:space="preserve"> Sequential changes in the neutorphil-lymphocyte ratio</w:t>
      </w:r>
      <w:r w:rsidR="001A786D">
        <w:rPr>
          <w:rFonts w:ascii="Book Antiqua" w:eastAsia="SimSun" w:hAnsi="Book Antiqua" w:cs="Times New Roman" w:hint="eastAsia"/>
          <w:b/>
          <w:sz w:val="24"/>
          <w:szCs w:val="24"/>
          <w:lang w:eastAsia="zh-CN"/>
        </w:rPr>
        <w:t xml:space="preserve"> </w:t>
      </w:r>
      <w:r w:rsidR="003841FF" w:rsidRPr="00D647EA">
        <w:rPr>
          <w:rFonts w:ascii="Book Antiqua" w:eastAsia="Malgun Gothic" w:hAnsi="Book Antiqua" w:cs="Times New Roman"/>
          <w:b/>
          <w:sz w:val="24"/>
          <w:szCs w:val="24"/>
        </w:rPr>
        <w:t>in mild acute Pancreatitis and severe acute pancreatitis groups</w:t>
      </w:r>
      <w:r w:rsidR="001A786D">
        <w:rPr>
          <w:rFonts w:ascii="Book Antiqua" w:eastAsia="SimSun" w:hAnsi="Book Antiqua" w:cs="Times New Roman" w:hint="eastAsia"/>
          <w:b/>
          <w:sz w:val="24"/>
          <w:szCs w:val="24"/>
          <w:lang w:eastAsia="zh-CN"/>
        </w:rPr>
        <w:t xml:space="preserve"> </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32"/>
        <w:gridCol w:w="1532"/>
        <w:gridCol w:w="1532"/>
        <w:gridCol w:w="1532"/>
        <w:gridCol w:w="1838"/>
      </w:tblGrid>
      <w:tr w:rsidR="003841FF" w:rsidRPr="00D647EA" w14:paraId="1E55B504" w14:textId="77777777" w:rsidTr="001A786D">
        <w:trPr>
          <w:trHeight w:val="680"/>
        </w:trPr>
        <w:tc>
          <w:tcPr>
            <w:tcW w:w="1532" w:type="dxa"/>
            <w:tcBorders>
              <w:top w:val="single" w:sz="8" w:space="0" w:color="000000"/>
              <w:left w:val="nil"/>
              <w:bottom w:val="single" w:sz="8" w:space="0" w:color="000000"/>
              <w:right w:val="nil"/>
            </w:tcBorders>
            <w:tcMar>
              <w:top w:w="28" w:type="dxa"/>
              <w:left w:w="28" w:type="dxa"/>
              <w:bottom w:w="28" w:type="dxa"/>
              <w:right w:w="28" w:type="dxa"/>
            </w:tcMar>
            <w:vAlign w:val="center"/>
            <w:hideMark/>
          </w:tcPr>
          <w:p w14:paraId="658821AD" w14:textId="77777777" w:rsidR="003841FF" w:rsidRPr="00A10802" w:rsidRDefault="003841FF" w:rsidP="00A10802">
            <w:pPr>
              <w:shd w:val="clear" w:color="auto" w:fill="FFFFFF"/>
              <w:wordWrap/>
              <w:snapToGrid w:val="0"/>
              <w:spacing w:after="0" w:line="360" w:lineRule="auto"/>
              <w:textAlignment w:val="baseline"/>
              <w:rPr>
                <w:rFonts w:ascii="Book Antiqua" w:eastAsia="Malgun Gothic" w:hAnsi="Book Antiqua" w:cs="Times New Roman"/>
                <w:b/>
                <w:color w:val="000000"/>
                <w:sz w:val="24"/>
                <w:szCs w:val="24"/>
              </w:rPr>
            </w:pPr>
          </w:p>
        </w:tc>
        <w:tc>
          <w:tcPr>
            <w:tcW w:w="1532" w:type="dxa"/>
            <w:tcBorders>
              <w:top w:val="single" w:sz="8" w:space="0" w:color="000000"/>
              <w:left w:val="nil"/>
              <w:bottom w:val="single" w:sz="8" w:space="0" w:color="000000"/>
              <w:right w:val="nil"/>
            </w:tcBorders>
            <w:tcMar>
              <w:top w:w="28" w:type="dxa"/>
              <w:left w:w="28" w:type="dxa"/>
              <w:bottom w:w="28" w:type="dxa"/>
              <w:right w:w="28" w:type="dxa"/>
            </w:tcMar>
            <w:vAlign w:val="center"/>
            <w:hideMark/>
          </w:tcPr>
          <w:p w14:paraId="3280C9E8" w14:textId="1FCF9D40" w:rsidR="003841FF" w:rsidRPr="00A10802" w:rsidRDefault="003841FF" w:rsidP="00A10802">
            <w:pPr>
              <w:shd w:val="clear" w:color="auto" w:fill="FFFFFF"/>
              <w:wordWrap/>
              <w:snapToGrid w:val="0"/>
              <w:spacing w:after="0" w:line="360" w:lineRule="auto"/>
              <w:textAlignment w:val="baseline"/>
              <w:rPr>
                <w:rFonts w:ascii="Book Antiqua" w:eastAsia="Malgun Gothic" w:hAnsi="Book Antiqua" w:cs="Times New Roman"/>
                <w:b/>
                <w:color w:val="000000"/>
                <w:sz w:val="24"/>
                <w:szCs w:val="24"/>
              </w:rPr>
            </w:pPr>
            <w:r w:rsidRPr="00A10802">
              <w:rPr>
                <w:rFonts w:ascii="Book Antiqua" w:eastAsia="Malgun Gothic" w:hAnsi="Book Antiqua" w:cs="Times New Roman"/>
                <w:b/>
                <w:color w:val="000000"/>
                <w:spacing w:val="-8"/>
                <w:sz w:val="24"/>
                <w:szCs w:val="24"/>
                <w:shd w:val="clear" w:color="auto" w:fill="FFFFFF"/>
              </w:rPr>
              <w:t>All (</w:t>
            </w:r>
            <w:r w:rsidRPr="00A10802">
              <w:rPr>
                <w:rFonts w:ascii="Book Antiqua" w:eastAsia="Malgun Gothic" w:hAnsi="Book Antiqua" w:cs="Times New Roman"/>
                <w:b/>
                <w:i/>
                <w:color w:val="000000"/>
                <w:spacing w:val="-8"/>
                <w:sz w:val="24"/>
                <w:szCs w:val="24"/>
                <w:shd w:val="clear" w:color="auto" w:fill="FFFFFF"/>
              </w:rPr>
              <w:t>n</w:t>
            </w:r>
            <w:r w:rsidR="001A786D" w:rsidRPr="00A10802">
              <w:rPr>
                <w:rFonts w:ascii="Book Antiqua" w:eastAsia="SimSun" w:hAnsi="Book Antiqua" w:cs="Times New Roman" w:hint="eastAsia"/>
                <w:b/>
                <w:color w:val="000000"/>
                <w:spacing w:val="-8"/>
                <w:sz w:val="24"/>
                <w:szCs w:val="24"/>
                <w:shd w:val="clear" w:color="auto" w:fill="FFFFFF"/>
                <w:lang w:eastAsia="zh-CN"/>
              </w:rPr>
              <w:t xml:space="preserve"> </w:t>
            </w:r>
            <w:r w:rsidRPr="00A10802">
              <w:rPr>
                <w:rFonts w:ascii="Book Antiqua" w:eastAsia="Malgun Gothic" w:hAnsi="Book Antiqua" w:cs="Times New Roman"/>
                <w:b/>
                <w:color w:val="000000"/>
                <w:spacing w:val="-8"/>
                <w:sz w:val="24"/>
                <w:szCs w:val="24"/>
                <w:shd w:val="clear" w:color="auto" w:fill="FFFFFF"/>
              </w:rPr>
              <w:t>=</w:t>
            </w:r>
            <w:r w:rsidR="001A786D" w:rsidRPr="00A10802">
              <w:rPr>
                <w:rFonts w:ascii="Book Antiqua" w:eastAsia="SimSun" w:hAnsi="Book Antiqua" w:cs="Times New Roman" w:hint="eastAsia"/>
                <w:b/>
                <w:color w:val="000000"/>
                <w:spacing w:val="-8"/>
                <w:sz w:val="24"/>
                <w:szCs w:val="24"/>
                <w:shd w:val="clear" w:color="auto" w:fill="FFFFFF"/>
                <w:lang w:eastAsia="zh-CN"/>
              </w:rPr>
              <w:t xml:space="preserve"> </w:t>
            </w:r>
            <w:r w:rsidRPr="00A10802">
              <w:rPr>
                <w:rFonts w:ascii="Book Antiqua" w:eastAsia="Malgun Gothic" w:hAnsi="Book Antiqua" w:cs="Times New Roman"/>
                <w:b/>
                <w:color w:val="000000"/>
                <w:spacing w:val="-8"/>
                <w:sz w:val="24"/>
                <w:szCs w:val="24"/>
                <w:shd w:val="clear" w:color="auto" w:fill="FFFFFF"/>
              </w:rPr>
              <w:t>490)</w:t>
            </w:r>
          </w:p>
        </w:tc>
        <w:tc>
          <w:tcPr>
            <w:tcW w:w="1532" w:type="dxa"/>
            <w:tcBorders>
              <w:top w:val="single" w:sz="8" w:space="0" w:color="000000"/>
              <w:left w:val="nil"/>
              <w:bottom w:val="single" w:sz="8" w:space="0" w:color="000000"/>
              <w:right w:val="nil"/>
            </w:tcBorders>
            <w:tcMar>
              <w:top w:w="28" w:type="dxa"/>
              <w:left w:w="28" w:type="dxa"/>
              <w:bottom w:w="28" w:type="dxa"/>
              <w:right w:w="28" w:type="dxa"/>
            </w:tcMar>
            <w:vAlign w:val="center"/>
            <w:hideMark/>
          </w:tcPr>
          <w:p w14:paraId="11CE9DE1" w14:textId="0D7D63E0" w:rsidR="003841FF" w:rsidRPr="00A10802" w:rsidRDefault="003841FF" w:rsidP="00A10802">
            <w:pPr>
              <w:shd w:val="clear" w:color="auto" w:fill="FFFFFF"/>
              <w:wordWrap/>
              <w:snapToGrid w:val="0"/>
              <w:spacing w:after="0" w:line="360" w:lineRule="auto"/>
              <w:textAlignment w:val="baseline"/>
              <w:rPr>
                <w:rFonts w:ascii="Book Antiqua" w:eastAsia="Malgun Gothic" w:hAnsi="Book Antiqua" w:cs="Times New Roman"/>
                <w:b/>
                <w:color w:val="000000"/>
                <w:sz w:val="24"/>
                <w:szCs w:val="24"/>
              </w:rPr>
            </w:pPr>
            <w:r w:rsidRPr="00A10802">
              <w:rPr>
                <w:rFonts w:ascii="Book Antiqua" w:eastAsia="Malgun Gothic" w:hAnsi="Book Antiqua" w:cs="Times New Roman"/>
                <w:b/>
                <w:color w:val="000000"/>
                <w:spacing w:val="-8"/>
                <w:sz w:val="24"/>
                <w:szCs w:val="24"/>
                <w:shd w:val="clear" w:color="auto" w:fill="FFFFFF"/>
              </w:rPr>
              <w:t>MAP (</w:t>
            </w:r>
            <w:r w:rsidR="001A786D" w:rsidRPr="00A10802">
              <w:rPr>
                <w:rFonts w:ascii="Book Antiqua" w:eastAsia="Malgun Gothic" w:hAnsi="Book Antiqua" w:cs="Times New Roman"/>
                <w:b/>
                <w:i/>
                <w:color w:val="000000"/>
                <w:spacing w:val="-8"/>
                <w:sz w:val="24"/>
                <w:szCs w:val="24"/>
                <w:shd w:val="clear" w:color="auto" w:fill="FFFFFF"/>
              </w:rPr>
              <w:t>n</w:t>
            </w:r>
            <w:r w:rsidR="001A786D" w:rsidRPr="00A10802">
              <w:rPr>
                <w:rFonts w:ascii="Book Antiqua" w:eastAsia="Malgun Gothic" w:hAnsi="Book Antiqua" w:cs="Times New Roman"/>
                <w:b/>
                <w:color w:val="000000"/>
                <w:spacing w:val="-8"/>
                <w:sz w:val="24"/>
                <w:szCs w:val="24"/>
                <w:shd w:val="clear" w:color="auto" w:fill="FFFFFF"/>
              </w:rPr>
              <w:t xml:space="preserve"> </w:t>
            </w:r>
            <w:r w:rsidRPr="00A10802">
              <w:rPr>
                <w:rFonts w:ascii="Book Antiqua" w:eastAsia="Malgun Gothic" w:hAnsi="Book Antiqua" w:cs="Times New Roman"/>
                <w:b/>
                <w:color w:val="000000"/>
                <w:spacing w:val="-8"/>
                <w:sz w:val="24"/>
                <w:szCs w:val="24"/>
                <w:shd w:val="clear" w:color="auto" w:fill="FFFFFF"/>
              </w:rPr>
              <w:t>=</w:t>
            </w:r>
            <w:r w:rsidR="001A786D" w:rsidRPr="00A10802">
              <w:rPr>
                <w:rFonts w:ascii="Book Antiqua" w:eastAsia="SimSun" w:hAnsi="Book Antiqua" w:cs="Times New Roman" w:hint="eastAsia"/>
                <w:b/>
                <w:color w:val="000000"/>
                <w:spacing w:val="-8"/>
                <w:sz w:val="24"/>
                <w:szCs w:val="24"/>
                <w:shd w:val="clear" w:color="auto" w:fill="FFFFFF"/>
                <w:lang w:eastAsia="zh-CN"/>
              </w:rPr>
              <w:t xml:space="preserve"> </w:t>
            </w:r>
            <w:r w:rsidRPr="00A10802">
              <w:rPr>
                <w:rFonts w:ascii="Book Antiqua" w:eastAsia="Malgun Gothic" w:hAnsi="Book Antiqua" w:cs="Times New Roman"/>
                <w:b/>
                <w:color w:val="000000"/>
                <w:spacing w:val="-8"/>
                <w:sz w:val="24"/>
                <w:szCs w:val="24"/>
                <w:shd w:val="clear" w:color="auto" w:fill="FFFFFF"/>
              </w:rPr>
              <w:t>420)</w:t>
            </w:r>
          </w:p>
        </w:tc>
        <w:tc>
          <w:tcPr>
            <w:tcW w:w="1532" w:type="dxa"/>
            <w:tcBorders>
              <w:top w:val="single" w:sz="8" w:space="0" w:color="000000"/>
              <w:left w:val="nil"/>
              <w:bottom w:val="single" w:sz="8" w:space="0" w:color="000000"/>
              <w:right w:val="nil"/>
            </w:tcBorders>
            <w:tcMar>
              <w:top w:w="28" w:type="dxa"/>
              <w:left w:w="28" w:type="dxa"/>
              <w:bottom w:w="28" w:type="dxa"/>
              <w:right w:w="28" w:type="dxa"/>
            </w:tcMar>
            <w:vAlign w:val="center"/>
            <w:hideMark/>
          </w:tcPr>
          <w:p w14:paraId="3E8B76FD" w14:textId="3A7E4CC7" w:rsidR="003841FF" w:rsidRPr="00A10802" w:rsidRDefault="003841FF" w:rsidP="00A10802">
            <w:pPr>
              <w:shd w:val="clear" w:color="auto" w:fill="FFFFFF"/>
              <w:wordWrap/>
              <w:snapToGrid w:val="0"/>
              <w:spacing w:after="0" w:line="360" w:lineRule="auto"/>
              <w:textAlignment w:val="baseline"/>
              <w:rPr>
                <w:rFonts w:ascii="Book Antiqua" w:eastAsia="Malgun Gothic" w:hAnsi="Book Antiqua" w:cs="Times New Roman"/>
                <w:b/>
                <w:color w:val="000000"/>
                <w:sz w:val="24"/>
                <w:szCs w:val="24"/>
              </w:rPr>
            </w:pPr>
            <w:r w:rsidRPr="00A10802">
              <w:rPr>
                <w:rFonts w:ascii="Book Antiqua" w:eastAsia="Malgun Gothic" w:hAnsi="Book Antiqua" w:cs="Times New Roman"/>
                <w:b/>
                <w:color w:val="000000"/>
                <w:spacing w:val="-8"/>
                <w:sz w:val="24"/>
                <w:szCs w:val="24"/>
                <w:shd w:val="clear" w:color="auto" w:fill="FFFFFF"/>
              </w:rPr>
              <w:t>SAP (</w:t>
            </w:r>
            <w:r w:rsidR="001A786D" w:rsidRPr="00A10802">
              <w:rPr>
                <w:rFonts w:ascii="Book Antiqua" w:eastAsia="Malgun Gothic" w:hAnsi="Book Antiqua" w:cs="Times New Roman"/>
                <w:b/>
                <w:i/>
                <w:color w:val="000000"/>
                <w:spacing w:val="-8"/>
                <w:sz w:val="24"/>
                <w:szCs w:val="24"/>
                <w:shd w:val="clear" w:color="auto" w:fill="FFFFFF"/>
              </w:rPr>
              <w:t>n</w:t>
            </w:r>
            <w:r w:rsidR="001A786D" w:rsidRPr="00A10802">
              <w:rPr>
                <w:rFonts w:ascii="Book Antiqua" w:eastAsia="Malgun Gothic" w:hAnsi="Book Antiqua" w:cs="Times New Roman"/>
                <w:b/>
                <w:color w:val="000000"/>
                <w:spacing w:val="-8"/>
                <w:sz w:val="24"/>
                <w:szCs w:val="24"/>
                <w:shd w:val="clear" w:color="auto" w:fill="FFFFFF"/>
              </w:rPr>
              <w:t xml:space="preserve"> </w:t>
            </w:r>
            <w:r w:rsidRPr="00A10802">
              <w:rPr>
                <w:rFonts w:ascii="Book Antiqua" w:eastAsia="Malgun Gothic" w:hAnsi="Book Antiqua" w:cs="Times New Roman"/>
                <w:b/>
                <w:color w:val="000000"/>
                <w:spacing w:val="-8"/>
                <w:sz w:val="24"/>
                <w:szCs w:val="24"/>
                <w:shd w:val="clear" w:color="auto" w:fill="FFFFFF"/>
              </w:rPr>
              <w:t>=</w:t>
            </w:r>
            <w:r w:rsidR="001A786D" w:rsidRPr="00A10802">
              <w:rPr>
                <w:rFonts w:ascii="Book Antiqua" w:eastAsia="SimSun" w:hAnsi="Book Antiqua" w:cs="Times New Roman" w:hint="eastAsia"/>
                <w:b/>
                <w:color w:val="000000"/>
                <w:spacing w:val="-8"/>
                <w:sz w:val="24"/>
                <w:szCs w:val="24"/>
                <w:shd w:val="clear" w:color="auto" w:fill="FFFFFF"/>
                <w:lang w:eastAsia="zh-CN"/>
              </w:rPr>
              <w:t xml:space="preserve"> </w:t>
            </w:r>
            <w:r w:rsidRPr="00A10802">
              <w:rPr>
                <w:rFonts w:ascii="Book Antiqua" w:eastAsia="Malgun Gothic" w:hAnsi="Book Antiqua" w:cs="Times New Roman"/>
                <w:b/>
                <w:color w:val="000000"/>
                <w:spacing w:val="-8"/>
                <w:sz w:val="24"/>
                <w:szCs w:val="24"/>
                <w:shd w:val="clear" w:color="auto" w:fill="FFFFFF"/>
              </w:rPr>
              <w:t>70)</w:t>
            </w:r>
          </w:p>
        </w:tc>
        <w:tc>
          <w:tcPr>
            <w:tcW w:w="1838" w:type="dxa"/>
            <w:tcBorders>
              <w:top w:val="single" w:sz="8" w:space="0" w:color="000000"/>
              <w:left w:val="nil"/>
              <w:bottom w:val="single" w:sz="8" w:space="0" w:color="000000"/>
              <w:right w:val="nil"/>
            </w:tcBorders>
            <w:tcMar>
              <w:top w:w="28" w:type="dxa"/>
              <w:left w:w="28" w:type="dxa"/>
              <w:bottom w:w="28" w:type="dxa"/>
              <w:right w:w="28" w:type="dxa"/>
            </w:tcMar>
            <w:vAlign w:val="center"/>
            <w:hideMark/>
          </w:tcPr>
          <w:p w14:paraId="07608EDF" w14:textId="39D1ACE9" w:rsidR="003841FF"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b/>
                <w:color w:val="000000"/>
                <w:sz w:val="24"/>
                <w:szCs w:val="24"/>
              </w:rPr>
            </w:pPr>
            <w:r w:rsidRPr="00A10802">
              <w:rPr>
                <w:rFonts w:ascii="Book Antiqua" w:eastAsia="Malgun Gothic" w:hAnsi="Book Antiqua" w:cs="Times New Roman"/>
                <w:b/>
                <w:i/>
                <w:iCs/>
                <w:color w:val="000000"/>
                <w:spacing w:val="-8"/>
                <w:sz w:val="24"/>
                <w:szCs w:val="24"/>
                <w:shd w:val="clear" w:color="auto" w:fill="FFFFFF"/>
              </w:rPr>
              <w:t>P</w:t>
            </w:r>
            <w:r w:rsidRPr="00A10802">
              <w:rPr>
                <w:rFonts w:ascii="Book Antiqua" w:eastAsia="Malgun Gothic" w:hAnsi="Book Antiqua" w:cs="Times New Roman"/>
                <w:b/>
                <w:color w:val="000000"/>
                <w:spacing w:val="-8"/>
                <w:sz w:val="24"/>
                <w:szCs w:val="24"/>
                <w:shd w:val="clear" w:color="auto" w:fill="FFFFFF"/>
              </w:rPr>
              <w:t xml:space="preserve"> </w:t>
            </w:r>
            <w:r w:rsidR="003841FF" w:rsidRPr="00A10802">
              <w:rPr>
                <w:rFonts w:ascii="Book Antiqua" w:eastAsia="Malgun Gothic" w:hAnsi="Book Antiqua" w:cs="Times New Roman"/>
                <w:b/>
                <w:color w:val="000000"/>
                <w:spacing w:val="-8"/>
                <w:sz w:val="24"/>
                <w:szCs w:val="24"/>
                <w:shd w:val="clear" w:color="auto" w:fill="FFFFFF"/>
              </w:rPr>
              <w:t>value</w:t>
            </w:r>
          </w:p>
        </w:tc>
      </w:tr>
      <w:tr w:rsidR="003841FF" w:rsidRPr="00D647EA" w14:paraId="0359798A" w14:textId="77777777" w:rsidTr="001A786D">
        <w:trPr>
          <w:trHeight w:val="567"/>
        </w:trPr>
        <w:tc>
          <w:tcPr>
            <w:tcW w:w="1532" w:type="dxa"/>
            <w:tcBorders>
              <w:top w:val="single" w:sz="8" w:space="0" w:color="000000"/>
              <w:left w:val="nil"/>
              <w:bottom w:val="nil"/>
              <w:right w:val="nil"/>
            </w:tcBorders>
            <w:tcMar>
              <w:top w:w="28" w:type="dxa"/>
              <w:left w:w="28" w:type="dxa"/>
              <w:bottom w:w="28" w:type="dxa"/>
              <w:right w:w="28" w:type="dxa"/>
            </w:tcMar>
            <w:vAlign w:val="center"/>
            <w:hideMark/>
          </w:tcPr>
          <w:p w14:paraId="590E102D" w14:textId="77777777" w:rsidR="003841FF" w:rsidRPr="00D647EA" w:rsidRDefault="003841FF"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pacing w:val="-8"/>
                <w:sz w:val="24"/>
                <w:szCs w:val="24"/>
                <w:shd w:val="clear" w:color="auto" w:fill="FFFFFF"/>
              </w:rPr>
              <w:t>NLR 0</w:t>
            </w:r>
          </w:p>
        </w:tc>
        <w:tc>
          <w:tcPr>
            <w:tcW w:w="1532" w:type="dxa"/>
            <w:tcBorders>
              <w:top w:val="single" w:sz="8" w:space="0" w:color="000000"/>
              <w:left w:val="nil"/>
              <w:bottom w:val="nil"/>
              <w:right w:val="nil"/>
            </w:tcBorders>
            <w:tcMar>
              <w:top w:w="28" w:type="dxa"/>
              <w:left w:w="28" w:type="dxa"/>
              <w:bottom w:w="28" w:type="dxa"/>
              <w:right w:w="28" w:type="dxa"/>
            </w:tcMar>
            <w:vAlign w:val="center"/>
            <w:hideMark/>
          </w:tcPr>
          <w:p w14:paraId="0B8F7142" w14:textId="77777777" w:rsidR="003841FF" w:rsidRPr="00D647EA" w:rsidRDefault="003841FF"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pacing w:val="-8"/>
                <w:sz w:val="24"/>
                <w:szCs w:val="24"/>
                <w:shd w:val="clear" w:color="auto" w:fill="FFFFFF"/>
              </w:rPr>
              <w:t>4.95 (6.15)</w:t>
            </w:r>
          </w:p>
        </w:tc>
        <w:tc>
          <w:tcPr>
            <w:tcW w:w="1532" w:type="dxa"/>
            <w:tcBorders>
              <w:top w:val="single" w:sz="8" w:space="0" w:color="000000"/>
              <w:left w:val="nil"/>
              <w:bottom w:val="nil"/>
              <w:right w:val="nil"/>
            </w:tcBorders>
            <w:tcMar>
              <w:top w:w="28" w:type="dxa"/>
              <w:left w:w="28" w:type="dxa"/>
              <w:bottom w:w="28" w:type="dxa"/>
              <w:right w:w="28" w:type="dxa"/>
            </w:tcMar>
            <w:vAlign w:val="center"/>
            <w:hideMark/>
          </w:tcPr>
          <w:p w14:paraId="18F89B77" w14:textId="77777777" w:rsidR="003841FF" w:rsidRPr="00D647EA" w:rsidRDefault="003841FF"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pacing w:val="-8"/>
                <w:sz w:val="24"/>
                <w:szCs w:val="24"/>
                <w:shd w:val="clear" w:color="auto" w:fill="FFFFFF"/>
              </w:rPr>
              <w:t>4.74 (5.79)</w:t>
            </w:r>
          </w:p>
        </w:tc>
        <w:tc>
          <w:tcPr>
            <w:tcW w:w="1532" w:type="dxa"/>
            <w:tcBorders>
              <w:top w:val="single" w:sz="8" w:space="0" w:color="000000"/>
              <w:left w:val="nil"/>
              <w:bottom w:val="nil"/>
              <w:right w:val="nil"/>
            </w:tcBorders>
            <w:tcMar>
              <w:top w:w="28" w:type="dxa"/>
              <w:left w:w="28" w:type="dxa"/>
              <w:bottom w:w="28" w:type="dxa"/>
              <w:right w:w="28" w:type="dxa"/>
            </w:tcMar>
            <w:vAlign w:val="center"/>
            <w:hideMark/>
          </w:tcPr>
          <w:p w14:paraId="1470D756" w14:textId="77777777" w:rsidR="003841FF" w:rsidRPr="00D647EA" w:rsidRDefault="003841FF"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pacing w:val="-8"/>
                <w:sz w:val="24"/>
                <w:szCs w:val="24"/>
                <w:shd w:val="clear" w:color="auto" w:fill="FFFFFF"/>
              </w:rPr>
              <w:t>6.14 (6.64)</w:t>
            </w:r>
          </w:p>
        </w:tc>
        <w:tc>
          <w:tcPr>
            <w:tcW w:w="1838" w:type="dxa"/>
            <w:tcBorders>
              <w:top w:val="single" w:sz="8" w:space="0" w:color="000000"/>
              <w:left w:val="nil"/>
              <w:bottom w:val="nil"/>
              <w:right w:val="nil"/>
            </w:tcBorders>
            <w:tcMar>
              <w:top w:w="28" w:type="dxa"/>
              <w:left w:w="28" w:type="dxa"/>
              <w:bottom w:w="28" w:type="dxa"/>
              <w:right w:w="28" w:type="dxa"/>
            </w:tcMar>
            <w:vAlign w:val="center"/>
            <w:hideMark/>
          </w:tcPr>
          <w:p w14:paraId="4801AD12" w14:textId="77777777" w:rsidR="003841FF" w:rsidRPr="001A786D" w:rsidRDefault="003841FF"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1A786D">
              <w:rPr>
                <w:rFonts w:ascii="Book Antiqua" w:eastAsia="Malgun Gothic" w:hAnsi="Book Antiqua" w:cs="Times New Roman"/>
                <w:bCs/>
                <w:color w:val="000000"/>
                <w:spacing w:val="-16"/>
                <w:w w:val="98"/>
                <w:sz w:val="24"/>
                <w:szCs w:val="24"/>
                <w:shd w:val="clear" w:color="auto" w:fill="FFFFFF"/>
              </w:rPr>
              <w:t>0.01</w:t>
            </w:r>
          </w:p>
        </w:tc>
      </w:tr>
      <w:tr w:rsidR="003841FF" w:rsidRPr="00D647EA" w14:paraId="6E1FA844" w14:textId="77777777" w:rsidTr="001A786D">
        <w:trPr>
          <w:trHeight w:val="567"/>
        </w:trPr>
        <w:tc>
          <w:tcPr>
            <w:tcW w:w="1532" w:type="dxa"/>
            <w:tcBorders>
              <w:top w:val="nil"/>
              <w:left w:val="nil"/>
              <w:bottom w:val="nil"/>
              <w:right w:val="nil"/>
            </w:tcBorders>
            <w:tcMar>
              <w:top w:w="28" w:type="dxa"/>
              <w:left w:w="28" w:type="dxa"/>
              <w:bottom w:w="28" w:type="dxa"/>
              <w:right w:w="28" w:type="dxa"/>
            </w:tcMar>
            <w:vAlign w:val="center"/>
            <w:hideMark/>
          </w:tcPr>
          <w:p w14:paraId="1A984920" w14:textId="77777777" w:rsidR="003841FF" w:rsidRPr="00D647EA" w:rsidRDefault="003841FF"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pacing w:val="-8"/>
                <w:sz w:val="24"/>
                <w:szCs w:val="24"/>
                <w:shd w:val="clear" w:color="auto" w:fill="FFFFFF"/>
              </w:rPr>
              <w:t>NLR 1</w:t>
            </w:r>
          </w:p>
        </w:tc>
        <w:tc>
          <w:tcPr>
            <w:tcW w:w="1532" w:type="dxa"/>
            <w:tcBorders>
              <w:top w:val="nil"/>
              <w:left w:val="nil"/>
              <w:bottom w:val="nil"/>
              <w:right w:val="nil"/>
            </w:tcBorders>
            <w:tcMar>
              <w:top w:w="28" w:type="dxa"/>
              <w:left w:w="28" w:type="dxa"/>
              <w:bottom w:w="28" w:type="dxa"/>
              <w:right w:w="28" w:type="dxa"/>
            </w:tcMar>
            <w:vAlign w:val="center"/>
            <w:hideMark/>
          </w:tcPr>
          <w:p w14:paraId="5F3A079F" w14:textId="77777777" w:rsidR="003841FF" w:rsidRPr="00D647EA" w:rsidRDefault="003841FF"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pacing w:val="-8"/>
                <w:sz w:val="24"/>
                <w:szCs w:val="24"/>
                <w:shd w:val="clear" w:color="auto" w:fill="FFFFFF"/>
              </w:rPr>
              <w:t>4.64 (6.28)</w:t>
            </w:r>
          </w:p>
        </w:tc>
        <w:tc>
          <w:tcPr>
            <w:tcW w:w="1532" w:type="dxa"/>
            <w:tcBorders>
              <w:top w:val="nil"/>
              <w:left w:val="nil"/>
              <w:bottom w:val="nil"/>
              <w:right w:val="nil"/>
            </w:tcBorders>
            <w:tcMar>
              <w:top w:w="28" w:type="dxa"/>
              <w:left w:w="28" w:type="dxa"/>
              <w:bottom w:w="28" w:type="dxa"/>
              <w:right w:w="28" w:type="dxa"/>
            </w:tcMar>
            <w:vAlign w:val="center"/>
            <w:hideMark/>
          </w:tcPr>
          <w:p w14:paraId="5043450A" w14:textId="77777777" w:rsidR="003841FF" w:rsidRPr="00D647EA" w:rsidRDefault="003841FF"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pacing w:val="-8"/>
                <w:sz w:val="24"/>
                <w:szCs w:val="24"/>
                <w:shd w:val="clear" w:color="auto" w:fill="FFFFFF"/>
              </w:rPr>
              <w:t>4.47 (5.82)</w:t>
            </w:r>
          </w:p>
        </w:tc>
        <w:tc>
          <w:tcPr>
            <w:tcW w:w="1532" w:type="dxa"/>
            <w:tcBorders>
              <w:top w:val="nil"/>
              <w:left w:val="nil"/>
              <w:bottom w:val="nil"/>
              <w:right w:val="nil"/>
            </w:tcBorders>
            <w:tcMar>
              <w:top w:w="28" w:type="dxa"/>
              <w:left w:w="28" w:type="dxa"/>
              <w:bottom w:w="28" w:type="dxa"/>
              <w:right w:w="28" w:type="dxa"/>
            </w:tcMar>
            <w:vAlign w:val="center"/>
            <w:hideMark/>
          </w:tcPr>
          <w:p w14:paraId="3FBC6826" w14:textId="77777777" w:rsidR="003841FF" w:rsidRPr="00D647EA" w:rsidRDefault="003841FF"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pacing w:val="-8"/>
                <w:sz w:val="24"/>
                <w:szCs w:val="24"/>
                <w:shd w:val="clear" w:color="auto" w:fill="FFFFFF"/>
              </w:rPr>
              <w:t>6.71 (7.71)</w:t>
            </w:r>
          </w:p>
        </w:tc>
        <w:tc>
          <w:tcPr>
            <w:tcW w:w="1838" w:type="dxa"/>
            <w:tcBorders>
              <w:top w:val="nil"/>
              <w:left w:val="nil"/>
              <w:bottom w:val="nil"/>
              <w:right w:val="nil"/>
            </w:tcBorders>
            <w:tcMar>
              <w:top w:w="28" w:type="dxa"/>
              <w:left w:w="28" w:type="dxa"/>
              <w:bottom w:w="28" w:type="dxa"/>
              <w:right w:w="28" w:type="dxa"/>
            </w:tcMar>
            <w:vAlign w:val="center"/>
            <w:hideMark/>
          </w:tcPr>
          <w:p w14:paraId="39F459A3" w14:textId="77777777" w:rsidR="003841FF" w:rsidRPr="001A786D" w:rsidRDefault="003841FF"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1A786D">
              <w:rPr>
                <w:rFonts w:ascii="Book Antiqua" w:eastAsia="Malgun Gothic" w:hAnsi="Book Antiqua" w:cs="Times New Roman"/>
                <w:bCs/>
                <w:color w:val="000000"/>
                <w:spacing w:val="-16"/>
                <w:w w:val="98"/>
                <w:sz w:val="24"/>
                <w:szCs w:val="24"/>
                <w:shd w:val="clear" w:color="auto" w:fill="FFFFFF"/>
              </w:rPr>
              <w:t>0.002</w:t>
            </w:r>
          </w:p>
        </w:tc>
      </w:tr>
      <w:tr w:rsidR="003841FF" w:rsidRPr="00D647EA" w14:paraId="3BD1D629" w14:textId="77777777" w:rsidTr="001A786D">
        <w:trPr>
          <w:trHeight w:val="567"/>
        </w:trPr>
        <w:tc>
          <w:tcPr>
            <w:tcW w:w="1532" w:type="dxa"/>
            <w:tcBorders>
              <w:top w:val="nil"/>
              <w:left w:val="nil"/>
              <w:bottom w:val="nil"/>
              <w:right w:val="nil"/>
            </w:tcBorders>
            <w:tcMar>
              <w:top w:w="28" w:type="dxa"/>
              <w:left w:w="28" w:type="dxa"/>
              <w:bottom w:w="28" w:type="dxa"/>
              <w:right w:w="28" w:type="dxa"/>
            </w:tcMar>
            <w:vAlign w:val="center"/>
            <w:hideMark/>
          </w:tcPr>
          <w:p w14:paraId="4F8721AD" w14:textId="77777777" w:rsidR="003841FF" w:rsidRPr="00D647EA" w:rsidRDefault="003841FF"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pacing w:val="-8"/>
                <w:sz w:val="24"/>
                <w:szCs w:val="24"/>
                <w:shd w:val="clear" w:color="auto" w:fill="FFFFFF"/>
              </w:rPr>
              <w:t>NLR 2</w:t>
            </w:r>
          </w:p>
        </w:tc>
        <w:tc>
          <w:tcPr>
            <w:tcW w:w="1532" w:type="dxa"/>
            <w:tcBorders>
              <w:top w:val="nil"/>
              <w:left w:val="nil"/>
              <w:bottom w:val="nil"/>
              <w:right w:val="nil"/>
            </w:tcBorders>
            <w:tcMar>
              <w:top w:w="28" w:type="dxa"/>
              <w:left w:w="28" w:type="dxa"/>
              <w:bottom w:w="28" w:type="dxa"/>
              <w:right w:w="28" w:type="dxa"/>
            </w:tcMar>
            <w:vAlign w:val="center"/>
            <w:hideMark/>
          </w:tcPr>
          <w:p w14:paraId="0E23D61F" w14:textId="77777777" w:rsidR="003841FF" w:rsidRPr="00D647EA" w:rsidRDefault="003841FF"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pacing w:val="-8"/>
                <w:sz w:val="24"/>
                <w:szCs w:val="24"/>
                <w:shd w:val="clear" w:color="auto" w:fill="FFFFFF"/>
              </w:rPr>
              <w:t>3.39 (4.50)</w:t>
            </w:r>
          </w:p>
        </w:tc>
        <w:tc>
          <w:tcPr>
            <w:tcW w:w="1532" w:type="dxa"/>
            <w:tcBorders>
              <w:top w:val="nil"/>
              <w:left w:val="nil"/>
              <w:bottom w:val="nil"/>
              <w:right w:val="nil"/>
            </w:tcBorders>
            <w:tcMar>
              <w:top w:w="28" w:type="dxa"/>
              <w:left w:w="28" w:type="dxa"/>
              <w:bottom w:w="28" w:type="dxa"/>
              <w:right w:w="28" w:type="dxa"/>
            </w:tcMar>
            <w:vAlign w:val="center"/>
            <w:hideMark/>
          </w:tcPr>
          <w:p w14:paraId="0FDA28CC" w14:textId="77777777" w:rsidR="003841FF" w:rsidRPr="00D647EA" w:rsidRDefault="003841FF"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pacing w:val="-8"/>
                <w:sz w:val="24"/>
                <w:szCs w:val="24"/>
                <w:shd w:val="clear" w:color="auto" w:fill="FFFFFF"/>
              </w:rPr>
              <w:t>3.20 (4.15)</w:t>
            </w:r>
          </w:p>
        </w:tc>
        <w:tc>
          <w:tcPr>
            <w:tcW w:w="1532" w:type="dxa"/>
            <w:tcBorders>
              <w:top w:val="nil"/>
              <w:left w:val="nil"/>
              <w:bottom w:val="nil"/>
              <w:right w:val="nil"/>
            </w:tcBorders>
            <w:tcMar>
              <w:top w:w="28" w:type="dxa"/>
              <w:left w:w="28" w:type="dxa"/>
              <w:bottom w:w="28" w:type="dxa"/>
              <w:right w:w="28" w:type="dxa"/>
            </w:tcMar>
            <w:vAlign w:val="center"/>
            <w:hideMark/>
          </w:tcPr>
          <w:p w14:paraId="3F5BE32A" w14:textId="77777777" w:rsidR="003841FF" w:rsidRPr="00D647EA" w:rsidRDefault="003841FF"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pacing w:val="-8"/>
                <w:sz w:val="24"/>
                <w:szCs w:val="24"/>
                <w:shd w:val="clear" w:color="auto" w:fill="FFFFFF"/>
              </w:rPr>
              <w:t>5.70 (6.75)</w:t>
            </w:r>
          </w:p>
        </w:tc>
        <w:tc>
          <w:tcPr>
            <w:tcW w:w="1838" w:type="dxa"/>
            <w:tcBorders>
              <w:top w:val="nil"/>
              <w:left w:val="nil"/>
              <w:bottom w:val="nil"/>
              <w:right w:val="nil"/>
            </w:tcBorders>
            <w:tcMar>
              <w:top w:w="28" w:type="dxa"/>
              <w:left w:w="28" w:type="dxa"/>
              <w:bottom w:w="28" w:type="dxa"/>
              <w:right w:w="28" w:type="dxa"/>
            </w:tcMar>
            <w:vAlign w:val="center"/>
            <w:hideMark/>
          </w:tcPr>
          <w:p w14:paraId="43269FEB" w14:textId="77777777" w:rsidR="003841FF" w:rsidRPr="001A786D" w:rsidRDefault="003841FF"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1A786D">
              <w:rPr>
                <w:rFonts w:ascii="Book Antiqua" w:eastAsia="Malgun Gothic" w:hAnsi="Book Antiqua" w:cs="Times New Roman"/>
                <w:bCs/>
                <w:color w:val="000000"/>
                <w:spacing w:val="-16"/>
                <w:w w:val="98"/>
                <w:sz w:val="24"/>
                <w:szCs w:val="24"/>
                <w:shd w:val="clear" w:color="auto" w:fill="FFFFFF"/>
              </w:rPr>
              <w:t>0.001</w:t>
            </w:r>
          </w:p>
        </w:tc>
      </w:tr>
      <w:tr w:rsidR="003841FF" w:rsidRPr="00D647EA" w14:paraId="4B3275BD" w14:textId="77777777" w:rsidTr="001A786D">
        <w:trPr>
          <w:trHeight w:val="567"/>
        </w:trPr>
        <w:tc>
          <w:tcPr>
            <w:tcW w:w="1532" w:type="dxa"/>
            <w:tcBorders>
              <w:top w:val="nil"/>
              <w:left w:val="nil"/>
              <w:bottom w:val="single" w:sz="8" w:space="0" w:color="000000"/>
              <w:right w:val="nil"/>
            </w:tcBorders>
            <w:tcMar>
              <w:top w:w="28" w:type="dxa"/>
              <w:left w:w="28" w:type="dxa"/>
              <w:bottom w:w="28" w:type="dxa"/>
              <w:right w:w="28" w:type="dxa"/>
            </w:tcMar>
            <w:vAlign w:val="center"/>
            <w:hideMark/>
          </w:tcPr>
          <w:p w14:paraId="7C11A9EC" w14:textId="77777777" w:rsidR="003841FF" w:rsidRPr="00D647EA" w:rsidRDefault="003841FF"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pacing w:val="-8"/>
                <w:sz w:val="24"/>
                <w:szCs w:val="24"/>
                <w:shd w:val="clear" w:color="auto" w:fill="FFFFFF"/>
              </w:rPr>
              <w:t>NLR 3</w:t>
            </w:r>
          </w:p>
        </w:tc>
        <w:tc>
          <w:tcPr>
            <w:tcW w:w="1532" w:type="dxa"/>
            <w:tcBorders>
              <w:top w:val="nil"/>
              <w:left w:val="nil"/>
              <w:bottom w:val="single" w:sz="8" w:space="0" w:color="000000"/>
              <w:right w:val="nil"/>
            </w:tcBorders>
            <w:tcMar>
              <w:top w:w="28" w:type="dxa"/>
              <w:left w:w="28" w:type="dxa"/>
              <w:bottom w:w="28" w:type="dxa"/>
              <w:right w:w="28" w:type="dxa"/>
            </w:tcMar>
            <w:vAlign w:val="center"/>
            <w:hideMark/>
          </w:tcPr>
          <w:p w14:paraId="4CB0CA6E" w14:textId="77777777" w:rsidR="003841FF" w:rsidRPr="00D647EA" w:rsidRDefault="003841FF"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pacing w:val="-8"/>
                <w:sz w:val="24"/>
                <w:szCs w:val="24"/>
                <w:shd w:val="clear" w:color="auto" w:fill="FFFFFF"/>
              </w:rPr>
              <w:t>2.45 (3.47)</w:t>
            </w:r>
          </w:p>
        </w:tc>
        <w:tc>
          <w:tcPr>
            <w:tcW w:w="1532" w:type="dxa"/>
            <w:tcBorders>
              <w:top w:val="nil"/>
              <w:left w:val="nil"/>
              <w:bottom w:val="single" w:sz="8" w:space="0" w:color="000000"/>
              <w:right w:val="nil"/>
            </w:tcBorders>
            <w:tcMar>
              <w:top w:w="28" w:type="dxa"/>
              <w:left w:w="28" w:type="dxa"/>
              <w:bottom w:w="28" w:type="dxa"/>
              <w:right w:w="28" w:type="dxa"/>
            </w:tcMar>
            <w:vAlign w:val="center"/>
            <w:hideMark/>
          </w:tcPr>
          <w:p w14:paraId="3552B601" w14:textId="77777777" w:rsidR="003841FF" w:rsidRPr="00D647EA" w:rsidRDefault="003841FF"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pacing w:val="-8"/>
                <w:sz w:val="24"/>
                <w:szCs w:val="24"/>
                <w:shd w:val="clear" w:color="auto" w:fill="FFFFFF"/>
              </w:rPr>
              <w:t>3.30 (3.26)</w:t>
            </w:r>
          </w:p>
        </w:tc>
        <w:tc>
          <w:tcPr>
            <w:tcW w:w="1532" w:type="dxa"/>
            <w:tcBorders>
              <w:top w:val="nil"/>
              <w:left w:val="nil"/>
              <w:bottom w:val="single" w:sz="8" w:space="0" w:color="000000"/>
              <w:right w:val="nil"/>
            </w:tcBorders>
            <w:tcMar>
              <w:top w:w="28" w:type="dxa"/>
              <w:left w:w="28" w:type="dxa"/>
              <w:bottom w:w="28" w:type="dxa"/>
              <w:right w:w="28" w:type="dxa"/>
            </w:tcMar>
            <w:vAlign w:val="center"/>
            <w:hideMark/>
          </w:tcPr>
          <w:p w14:paraId="411D0840" w14:textId="77777777" w:rsidR="003841FF" w:rsidRPr="00D647EA" w:rsidRDefault="003841FF"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pacing w:val="-8"/>
                <w:sz w:val="24"/>
                <w:szCs w:val="24"/>
                <w:shd w:val="clear" w:color="auto" w:fill="FFFFFF"/>
              </w:rPr>
              <w:t>4.00 (5.90)</w:t>
            </w:r>
          </w:p>
        </w:tc>
        <w:tc>
          <w:tcPr>
            <w:tcW w:w="1838" w:type="dxa"/>
            <w:tcBorders>
              <w:top w:val="nil"/>
              <w:left w:val="nil"/>
              <w:bottom w:val="single" w:sz="8" w:space="0" w:color="000000"/>
              <w:right w:val="nil"/>
            </w:tcBorders>
            <w:tcMar>
              <w:top w:w="28" w:type="dxa"/>
              <w:left w:w="28" w:type="dxa"/>
              <w:bottom w:w="28" w:type="dxa"/>
              <w:right w:w="28" w:type="dxa"/>
            </w:tcMar>
            <w:vAlign w:val="center"/>
            <w:hideMark/>
          </w:tcPr>
          <w:p w14:paraId="11D24875" w14:textId="77777777" w:rsidR="003841FF" w:rsidRPr="001A786D" w:rsidRDefault="003841FF"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1A786D">
              <w:rPr>
                <w:rFonts w:ascii="Book Antiqua" w:eastAsia="Malgun Gothic" w:hAnsi="Book Antiqua" w:cs="Times New Roman"/>
                <w:bCs/>
                <w:color w:val="000000"/>
                <w:spacing w:val="-16"/>
                <w:w w:val="98"/>
                <w:sz w:val="24"/>
                <w:szCs w:val="24"/>
                <w:shd w:val="clear" w:color="auto" w:fill="FFFFFF"/>
              </w:rPr>
              <w:t>0.001</w:t>
            </w:r>
          </w:p>
        </w:tc>
      </w:tr>
    </w:tbl>
    <w:p w14:paraId="69DBA734" w14:textId="3D0C120B" w:rsidR="003841FF" w:rsidRPr="001A786D" w:rsidRDefault="001A786D" w:rsidP="00A10802">
      <w:pPr>
        <w:wordWrap/>
        <w:spacing w:after="0" w:line="360" w:lineRule="auto"/>
        <w:rPr>
          <w:rFonts w:ascii="Book Antiqua" w:eastAsia="SimSun" w:hAnsi="Book Antiqua" w:cs="Times New Roman"/>
          <w:sz w:val="24"/>
          <w:szCs w:val="24"/>
          <w:lang w:eastAsia="zh-CN"/>
        </w:rPr>
      </w:pPr>
      <w:r w:rsidRPr="00D647EA">
        <w:rPr>
          <w:rFonts w:ascii="Book Antiqua" w:eastAsia="Malgun Gothic" w:hAnsi="Book Antiqua" w:cs="Times New Roman"/>
          <w:sz w:val="24"/>
          <w:szCs w:val="24"/>
        </w:rPr>
        <w:t>NLR 0</w:t>
      </w:r>
      <w:r>
        <w:rPr>
          <w:rFonts w:ascii="Book Antiqua" w:eastAsia="SimSun" w:hAnsi="Book Antiqua" w:cs="Times New Roman" w:hint="eastAsia"/>
          <w:sz w:val="24"/>
          <w:szCs w:val="24"/>
          <w:lang w:eastAsia="zh-CN"/>
        </w:rPr>
        <w:t xml:space="preserve">, </w:t>
      </w:r>
      <w:r w:rsidRPr="00D647EA">
        <w:rPr>
          <w:rFonts w:ascii="Book Antiqua" w:eastAsia="Malgun Gothic" w:hAnsi="Book Antiqua" w:cs="Times New Roman"/>
          <w:sz w:val="24"/>
          <w:szCs w:val="24"/>
        </w:rPr>
        <w:t xml:space="preserve">Neutorphil-lymphocyte ratio at admission; </w:t>
      </w:r>
      <w:r w:rsidR="00A10802" w:rsidRPr="00A10802">
        <w:rPr>
          <w:rFonts w:ascii="Book Antiqua" w:eastAsia="Malgun Gothic" w:hAnsi="Book Antiqua" w:cs="Times New Roman"/>
          <w:sz w:val="24"/>
          <w:szCs w:val="24"/>
        </w:rPr>
        <w:t>neutrophil-lymphocyte ratio (NLR)</w:t>
      </w:r>
      <w:r w:rsidR="00A10802">
        <w:rPr>
          <w:rFonts w:ascii="Book Antiqua" w:eastAsia="SimSun" w:hAnsi="Book Antiqua" w:cs="Times New Roman" w:hint="eastAsia"/>
          <w:sz w:val="24"/>
          <w:szCs w:val="24"/>
          <w:lang w:eastAsia="zh-CN"/>
        </w:rPr>
        <w:t xml:space="preserve"> </w:t>
      </w:r>
      <w:r w:rsidRPr="00D647EA">
        <w:rPr>
          <w:rFonts w:ascii="Book Antiqua" w:eastAsia="Malgun Gothic" w:hAnsi="Book Antiqua" w:cs="Times New Roman"/>
          <w:sz w:val="24"/>
          <w:szCs w:val="24"/>
        </w:rPr>
        <w:t xml:space="preserve">1, on day 1; NLR 2, on day 2; NLR 3, on day 3; </w:t>
      </w:r>
      <w:r w:rsidRPr="00D647EA">
        <w:rPr>
          <w:rFonts w:ascii="Book Antiqua" w:eastAsia="Malgun Gothic" w:hAnsi="Book Antiqua" w:cs="Times New Roman"/>
          <w:i/>
          <w:sz w:val="24"/>
          <w:szCs w:val="24"/>
        </w:rPr>
        <w:t>P</w:t>
      </w:r>
      <w:r w:rsidRPr="00D647EA">
        <w:rPr>
          <w:rFonts w:ascii="Book Antiqua" w:eastAsia="Malgun Gothic" w:hAnsi="Book Antiqua" w:cs="Times New Roman"/>
          <w:sz w:val="24"/>
          <w:szCs w:val="24"/>
        </w:rPr>
        <w:t xml:space="preserve"> value &lt; 0.05</w:t>
      </w:r>
      <w:r>
        <w:rPr>
          <w:rFonts w:ascii="Book Antiqua" w:eastAsia="SimSun" w:hAnsi="Book Antiqua" w:cs="Times New Roman" w:hint="eastAsia"/>
          <w:sz w:val="24"/>
          <w:szCs w:val="24"/>
          <w:lang w:eastAsia="zh-CN"/>
        </w:rPr>
        <w:t xml:space="preserve">. </w:t>
      </w:r>
      <w:r w:rsidR="003841FF" w:rsidRPr="00D647EA">
        <w:rPr>
          <w:rFonts w:ascii="Book Antiqua" w:eastAsia="Malgun Gothic" w:hAnsi="Book Antiqua" w:cs="Times New Roman"/>
          <w:sz w:val="24"/>
          <w:szCs w:val="24"/>
        </w:rPr>
        <w:t>Value expressed as median NLR (</w:t>
      </w:r>
      <w:r w:rsidRPr="00D647EA">
        <w:rPr>
          <w:rFonts w:ascii="Book Antiqua" w:eastAsia="Malgun Gothic" w:hAnsi="Book Antiqua" w:cs="Times New Roman"/>
          <w:sz w:val="24"/>
          <w:szCs w:val="24"/>
        </w:rPr>
        <w:t>IQR</w:t>
      </w:r>
      <w:r w:rsidR="003841FF" w:rsidRPr="00D647EA">
        <w:rPr>
          <w:rFonts w:ascii="Book Antiqua" w:eastAsia="Malgun Gothic" w:hAnsi="Book Antiqua" w:cs="Times New Roman"/>
          <w:sz w:val="24"/>
          <w:szCs w:val="24"/>
        </w:rPr>
        <w:t>)</w:t>
      </w:r>
      <w:r w:rsidR="00A10802">
        <w:rPr>
          <w:rFonts w:ascii="Book Antiqua" w:eastAsia="SimSun" w:hAnsi="Book Antiqua" w:cs="Times New Roman" w:hint="eastAsia"/>
          <w:sz w:val="24"/>
          <w:szCs w:val="24"/>
          <w:lang w:eastAsia="zh-CN"/>
        </w:rPr>
        <w:t xml:space="preserve">. </w:t>
      </w:r>
      <w:r w:rsidR="003841FF" w:rsidRPr="00D647EA">
        <w:rPr>
          <w:rFonts w:ascii="Book Antiqua" w:eastAsia="Malgun Gothic" w:hAnsi="Book Antiqua" w:cs="Times New Roman"/>
          <w:sz w:val="24"/>
          <w:szCs w:val="24"/>
        </w:rPr>
        <w:t>MAP</w:t>
      </w:r>
      <w:r>
        <w:rPr>
          <w:rFonts w:ascii="Book Antiqua" w:eastAsia="SimSun" w:hAnsi="Book Antiqua" w:cs="Times New Roman" w:hint="eastAsia"/>
          <w:sz w:val="24"/>
          <w:szCs w:val="24"/>
          <w:lang w:eastAsia="zh-CN"/>
        </w:rPr>
        <w:t>:</w:t>
      </w:r>
      <w:r w:rsidR="003841FF" w:rsidRPr="00D647EA">
        <w:rPr>
          <w:rFonts w:ascii="Book Antiqua" w:eastAsia="Malgun Gothic" w:hAnsi="Book Antiqua" w:cs="Times New Roman"/>
          <w:sz w:val="24"/>
          <w:szCs w:val="24"/>
        </w:rPr>
        <w:t xml:space="preserve"> </w:t>
      </w:r>
      <w:r w:rsidRPr="00D647EA">
        <w:rPr>
          <w:rFonts w:ascii="Book Antiqua" w:eastAsia="Malgun Gothic" w:hAnsi="Book Antiqua" w:cs="Times New Roman"/>
          <w:sz w:val="24"/>
          <w:szCs w:val="24"/>
        </w:rPr>
        <w:t xml:space="preserve">Mild </w:t>
      </w:r>
      <w:r w:rsidR="003841FF" w:rsidRPr="00D647EA">
        <w:rPr>
          <w:rFonts w:ascii="Book Antiqua" w:eastAsia="Malgun Gothic" w:hAnsi="Book Antiqua" w:cs="Times New Roman"/>
          <w:sz w:val="24"/>
          <w:szCs w:val="24"/>
        </w:rPr>
        <w:t>acute pancreatitis; SAP</w:t>
      </w:r>
      <w:r>
        <w:rPr>
          <w:rFonts w:ascii="Book Antiqua" w:eastAsia="SimSun" w:hAnsi="Book Antiqua" w:cs="Times New Roman" w:hint="eastAsia"/>
          <w:sz w:val="24"/>
          <w:szCs w:val="24"/>
          <w:lang w:eastAsia="zh-CN"/>
        </w:rPr>
        <w:t xml:space="preserve">: </w:t>
      </w:r>
      <w:r w:rsidRPr="00D647EA">
        <w:rPr>
          <w:rFonts w:ascii="Book Antiqua" w:eastAsia="Malgun Gothic" w:hAnsi="Book Antiqua" w:cs="Times New Roman"/>
          <w:sz w:val="24"/>
          <w:szCs w:val="24"/>
        </w:rPr>
        <w:t xml:space="preserve">Severe </w:t>
      </w:r>
      <w:r w:rsidR="003841FF" w:rsidRPr="00D647EA">
        <w:rPr>
          <w:rFonts w:ascii="Book Antiqua" w:eastAsia="Malgun Gothic" w:hAnsi="Book Antiqua" w:cs="Times New Roman"/>
          <w:sz w:val="24"/>
          <w:szCs w:val="24"/>
        </w:rPr>
        <w:t>acute pancreatitis; IQR</w:t>
      </w:r>
      <w:r>
        <w:rPr>
          <w:rFonts w:ascii="Book Antiqua" w:eastAsia="SimSun" w:hAnsi="Book Antiqua" w:cs="Times New Roman" w:hint="eastAsia"/>
          <w:sz w:val="24"/>
          <w:szCs w:val="24"/>
          <w:lang w:eastAsia="zh-CN"/>
        </w:rPr>
        <w:t>:</w:t>
      </w:r>
      <w:r w:rsidR="003841FF" w:rsidRPr="00D647EA">
        <w:rPr>
          <w:rFonts w:ascii="Book Antiqua" w:eastAsia="Malgun Gothic" w:hAnsi="Book Antiqua" w:cs="Times New Roman"/>
          <w:sz w:val="24"/>
          <w:szCs w:val="24"/>
        </w:rPr>
        <w:t xml:space="preserve"> </w:t>
      </w:r>
      <w:r w:rsidRPr="00D647EA">
        <w:rPr>
          <w:rFonts w:ascii="Book Antiqua" w:eastAsia="Malgun Gothic" w:hAnsi="Book Antiqua" w:cs="Times New Roman"/>
          <w:sz w:val="24"/>
          <w:szCs w:val="24"/>
        </w:rPr>
        <w:t xml:space="preserve">Interquartile </w:t>
      </w:r>
      <w:r w:rsidR="003841FF" w:rsidRPr="00D647EA">
        <w:rPr>
          <w:rFonts w:ascii="Book Antiqua" w:eastAsia="Malgun Gothic" w:hAnsi="Book Antiqua" w:cs="Times New Roman"/>
          <w:sz w:val="24"/>
          <w:szCs w:val="24"/>
        </w:rPr>
        <w:t>range</w:t>
      </w:r>
      <w:r>
        <w:rPr>
          <w:rFonts w:ascii="Book Antiqua" w:eastAsia="SimSun" w:hAnsi="Book Antiqua" w:cs="Times New Roman" w:hint="eastAsia"/>
          <w:sz w:val="24"/>
          <w:szCs w:val="24"/>
          <w:lang w:eastAsia="zh-CN"/>
        </w:rPr>
        <w:t xml:space="preserve">. </w:t>
      </w:r>
    </w:p>
    <w:p w14:paraId="2AAA6409" w14:textId="77777777" w:rsidR="003841FF" w:rsidRPr="001A786D" w:rsidRDefault="003841FF" w:rsidP="00A10802">
      <w:pPr>
        <w:wordWrap/>
        <w:spacing w:after="0" w:line="360" w:lineRule="auto"/>
        <w:rPr>
          <w:rFonts w:ascii="Book Antiqua" w:eastAsia="Malgun Gothic" w:hAnsi="Book Antiqua" w:cs="Times New Roman"/>
          <w:sz w:val="24"/>
          <w:szCs w:val="24"/>
        </w:rPr>
      </w:pPr>
    </w:p>
    <w:p w14:paraId="1888C204" w14:textId="77777777" w:rsidR="00C60CFF" w:rsidRPr="00D647EA" w:rsidRDefault="00C60CFF" w:rsidP="00A10802">
      <w:pPr>
        <w:wordWrap/>
        <w:spacing w:after="0" w:line="360" w:lineRule="auto"/>
        <w:rPr>
          <w:rFonts w:ascii="Book Antiqua" w:eastAsia="Malgun Gothic" w:hAnsi="Book Antiqua" w:cs="Times New Roman"/>
          <w:b/>
          <w:sz w:val="24"/>
          <w:szCs w:val="24"/>
        </w:rPr>
      </w:pPr>
    </w:p>
    <w:p w14:paraId="64991F95" w14:textId="77777777" w:rsidR="00C60CFF" w:rsidRPr="00D647EA" w:rsidRDefault="00C60CFF" w:rsidP="00A10802">
      <w:pPr>
        <w:wordWrap/>
        <w:spacing w:after="0" w:line="360" w:lineRule="auto"/>
        <w:rPr>
          <w:rFonts w:ascii="Book Antiqua" w:eastAsia="Malgun Gothic" w:hAnsi="Book Antiqua" w:cs="Times New Roman"/>
          <w:b/>
          <w:sz w:val="24"/>
          <w:szCs w:val="24"/>
        </w:rPr>
      </w:pPr>
    </w:p>
    <w:p w14:paraId="5C7B20F5" w14:textId="77777777" w:rsidR="00C60CFF" w:rsidRPr="00D647EA" w:rsidRDefault="00C60CFF" w:rsidP="00A10802">
      <w:pPr>
        <w:wordWrap/>
        <w:spacing w:after="0" w:line="360" w:lineRule="auto"/>
        <w:rPr>
          <w:rFonts w:ascii="Book Antiqua" w:eastAsia="Malgun Gothic" w:hAnsi="Book Antiqua" w:cs="Times New Roman"/>
          <w:b/>
          <w:sz w:val="24"/>
          <w:szCs w:val="24"/>
        </w:rPr>
      </w:pPr>
    </w:p>
    <w:p w14:paraId="3D55E38F" w14:textId="77777777" w:rsidR="00C60CFF" w:rsidRPr="00D647EA" w:rsidRDefault="00C60CFF" w:rsidP="00A10802">
      <w:pPr>
        <w:wordWrap/>
        <w:spacing w:after="0" w:line="360" w:lineRule="auto"/>
        <w:rPr>
          <w:rFonts w:ascii="Book Antiqua" w:eastAsia="Malgun Gothic" w:hAnsi="Book Antiqua" w:cs="Times New Roman"/>
          <w:b/>
          <w:sz w:val="24"/>
          <w:szCs w:val="24"/>
        </w:rPr>
      </w:pPr>
    </w:p>
    <w:p w14:paraId="7C9F0C7F" w14:textId="77777777" w:rsidR="00C60CFF" w:rsidRPr="00D647EA" w:rsidRDefault="00C60CFF" w:rsidP="00A10802">
      <w:pPr>
        <w:wordWrap/>
        <w:spacing w:after="0" w:line="360" w:lineRule="auto"/>
        <w:rPr>
          <w:rFonts w:ascii="Book Antiqua" w:eastAsia="Malgun Gothic" w:hAnsi="Book Antiqua" w:cs="Times New Roman"/>
          <w:b/>
          <w:sz w:val="24"/>
          <w:szCs w:val="24"/>
        </w:rPr>
      </w:pPr>
    </w:p>
    <w:p w14:paraId="7107DF92" w14:textId="77777777" w:rsidR="00C60CFF" w:rsidRPr="00D647EA" w:rsidRDefault="00C60CFF" w:rsidP="00A10802">
      <w:pPr>
        <w:wordWrap/>
        <w:spacing w:after="0" w:line="360" w:lineRule="auto"/>
        <w:rPr>
          <w:rFonts w:ascii="Book Antiqua" w:eastAsia="Malgun Gothic" w:hAnsi="Book Antiqua" w:cs="Times New Roman"/>
          <w:b/>
          <w:sz w:val="24"/>
          <w:szCs w:val="24"/>
        </w:rPr>
      </w:pPr>
    </w:p>
    <w:p w14:paraId="145AABE0" w14:textId="77777777" w:rsidR="00C60CFF" w:rsidRPr="00D647EA" w:rsidRDefault="00C60CFF" w:rsidP="00A10802">
      <w:pPr>
        <w:wordWrap/>
        <w:spacing w:after="0" w:line="360" w:lineRule="auto"/>
        <w:rPr>
          <w:rFonts w:ascii="Book Antiqua" w:eastAsia="Malgun Gothic" w:hAnsi="Book Antiqua" w:cs="Times New Roman"/>
          <w:b/>
          <w:sz w:val="24"/>
          <w:szCs w:val="24"/>
        </w:rPr>
      </w:pPr>
    </w:p>
    <w:p w14:paraId="5C7D3198" w14:textId="77777777" w:rsidR="00C60CFF" w:rsidRPr="00D647EA" w:rsidRDefault="00C60CFF" w:rsidP="00A10802">
      <w:pPr>
        <w:wordWrap/>
        <w:spacing w:after="0" w:line="360" w:lineRule="auto"/>
        <w:rPr>
          <w:rFonts w:ascii="Book Antiqua" w:eastAsia="Malgun Gothic" w:hAnsi="Book Antiqua" w:cs="Times New Roman"/>
          <w:b/>
          <w:sz w:val="24"/>
          <w:szCs w:val="24"/>
        </w:rPr>
      </w:pPr>
    </w:p>
    <w:p w14:paraId="5E616476" w14:textId="77777777" w:rsidR="00C60CFF" w:rsidRPr="00D647EA" w:rsidRDefault="00C60CFF" w:rsidP="00A10802">
      <w:pPr>
        <w:wordWrap/>
        <w:spacing w:after="0" w:line="360" w:lineRule="auto"/>
        <w:rPr>
          <w:rFonts w:ascii="Book Antiqua" w:eastAsia="Malgun Gothic" w:hAnsi="Book Antiqua" w:cs="Times New Roman"/>
          <w:b/>
          <w:sz w:val="24"/>
          <w:szCs w:val="24"/>
        </w:rPr>
      </w:pPr>
    </w:p>
    <w:p w14:paraId="1BE0103D" w14:textId="77777777" w:rsidR="00C60CFF" w:rsidRPr="00D647EA" w:rsidRDefault="00C60CFF" w:rsidP="00A10802">
      <w:pPr>
        <w:wordWrap/>
        <w:spacing w:after="0" w:line="360" w:lineRule="auto"/>
        <w:rPr>
          <w:rFonts w:ascii="Book Antiqua" w:eastAsia="Malgun Gothic" w:hAnsi="Book Antiqua" w:cs="Times New Roman"/>
          <w:b/>
          <w:sz w:val="24"/>
          <w:szCs w:val="24"/>
        </w:rPr>
      </w:pPr>
    </w:p>
    <w:p w14:paraId="6EE8E7D1" w14:textId="77777777" w:rsidR="00C60CFF" w:rsidRPr="00D647EA" w:rsidRDefault="00C60CFF" w:rsidP="00A10802">
      <w:pPr>
        <w:wordWrap/>
        <w:spacing w:after="0" w:line="360" w:lineRule="auto"/>
        <w:rPr>
          <w:rFonts w:ascii="Book Antiqua" w:eastAsia="Malgun Gothic" w:hAnsi="Book Antiqua" w:cs="Times New Roman"/>
          <w:b/>
          <w:sz w:val="24"/>
          <w:szCs w:val="24"/>
        </w:rPr>
      </w:pPr>
    </w:p>
    <w:p w14:paraId="6A929CD8" w14:textId="77777777" w:rsidR="00C60CFF" w:rsidRPr="00D647EA" w:rsidRDefault="00C60CFF" w:rsidP="00A10802">
      <w:pPr>
        <w:wordWrap/>
        <w:spacing w:after="0" w:line="360" w:lineRule="auto"/>
        <w:rPr>
          <w:rFonts w:ascii="Book Antiqua" w:eastAsia="Malgun Gothic" w:hAnsi="Book Antiqua" w:cs="Times New Roman"/>
          <w:b/>
          <w:sz w:val="24"/>
          <w:szCs w:val="24"/>
        </w:rPr>
      </w:pPr>
    </w:p>
    <w:p w14:paraId="7FE1F393" w14:textId="77777777" w:rsidR="00C60CFF" w:rsidRPr="00D647EA" w:rsidRDefault="00C60CFF" w:rsidP="00A10802">
      <w:pPr>
        <w:wordWrap/>
        <w:spacing w:after="0" w:line="360" w:lineRule="auto"/>
        <w:rPr>
          <w:rFonts w:ascii="Book Antiqua" w:eastAsia="Malgun Gothic" w:hAnsi="Book Antiqua" w:cs="Times New Roman"/>
          <w:b/>
          <w:sz w:val="24"/>
          <w:szCs w:val="24"/>
        </w:rPr>
      </w:pPr>
    </w:p>
    <w:p w14:paraId="12434C76" w14:textId="77777777" w:rsidR="001A786D" w:rsidRDefault="001A786D" w:rsidP="00A10802">
      <w:pPr>
        <w:widowControl/>
        <w:wordWrap/>
        <w:autoSpaceDE/>
        <w:autoSpaceDN/>
        <w:spacing w:after="0"/>
        <w:rPr>
          <w:rFonts w:ascii="Book Antiqua" w:eastAsia="Malgun Gothic" w:hAnsi="Book Antiqua" w:cs="Times New Roman"/>
          <w:b/>
          <w:sz w:val="24"/>
          <w:szCs w:val="24"/>
        </w:rPr>
      </w:pPr>
      <w:r>
        <w:rPr>
          <w:rFonts w:ascii="Book Antiqua" w:eastAsia="Malgun Gothic" w:hAnsi="Book Antiqua" w:cs="Times New Roman"/>
          <w:b/>
          <w:sz w:val="24"/>
          <w:szCs w:val="24"/>
        </w:rPr>
        <w:br w:type="page"/>
      </w:r>
    </w:p>
    <w:p w14:paraId="65CC878E" w14:textId="3BCDCD54" w:rsidR="003841FF" w:rsidRPr="006F3EBB" w:rsidRDefault="0058715B" w:rsidP="00A10802">
      <w:pPr>
        <w:wordWrap/>
        <w:spacing w:after="0" w:line="360" w:lineRule="auto"/>
        <w:rPr>
          <w:rFonts w:ascii="Book Antiqua" w:eastAsia="SimSun" w:hAnsi="Book Antiqua" w:cs="Times New Roman"/>
          <w:sz w:val="24"/>
          <w:szCs w:val="24"/>
          <w:lang w:eastAsia="zh-CN"/>
        </w:rPr>
      </w:pPr>
      <w:r w:rsidRPr="00D647EA">
        <w:rPr>
          <w:rFonts w:ascii="Book Antiqua" w:eastAsia="Malgun Gothic" w:hAnsi="Book Antiqua" w:cs="Times New Roman"/>
          <w:b/>
          <w:sz w:val="24"/>
          <w:szCs w:val="24"/>
        </w:rPr>
        <w:lastRenderedPageBreak/>
        <w:t>Table 3</w:t>
      </w:r>
      <w:r w:rsidR="003841FF" w:rsidRPr="00D647EA">
        <w:rPr>
          <w:rFonts w:ascii="Book Antiqua" w:eastAsia="Malgun Gothic" w:hAnsi="Book Antiqua" w:cs="Times New Roman"/>
          <w:b/>
          <w:sz w:val="24"/>
          <w:szCs w:val="24"/>
        </w:rPr>
        <w:t xml:space="preserve"> Sequential changes in the neutorphil-lymphocyte ratio</w:t>
      </w:r>
      <w:r w:rsidR="00A10802">
        <w:rPr>
          <w:rFonts w:ascii="Book Antiqua" w:eastAsia="SimSun" w:hAnsi="Book Antiqua" w:cs="Times New Roman" w:hint="eastAsia"/>
          <w:b/>
          <w:sz w:val="24"/>
          <w:szCs w:val="24"/>
          <w:lang w:eastAsia="zh-CN"/>
        </w:rPr>
        <w:t xml:space="preserve"> </w:t>
      </w:r>
      <w:r w:rsidR="003841FF" w:rsidRPr="00D647EA">
        <w:rPr>
          <w:rFonts w:ascii="Book Antiqua" w:eastAsia="Malgun Gothic" w:hAnsi="Book Antiqua" w:cs="Times New Roman"/>
          <w:b/>
          <w:sz w:val="24"/>
          <w:szCs w:val="24"/>
        </w:rPr>
        <w:t>of acute pancreatitis between with and without organ failure groups</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32"/>
        <w:gridCol w:w="1615"/>
        <w:gridCol w:w="2127"/>
        <w:gridCol w:w="1701"/>
        <w:gridCol w:w="1559"/>
      </w:tblGrid>
      <w:tr w:rsidR="003841FF" w:rsidRPr="00D647EA" w14:paraId="3CFB02BA" w14:textId="77777777" w:rsidTr="00C60CFF">
        <w:trPr>
          <w:trHeight w:val="680"/>
        </w:trPr>
        <w:tc>
          <w:tcPr>
            <w:tcW w:w="1532" w:type="dxa"/>
            <w:tcBorders>
              <w:top w:val="single" w:sz="8" w:space="0" w:color="000000"/>
              <w:left w:val="nil"/>
              <w:bottom w:val="single" w:sz="8" w:space="0" w:color="000000"/>
              <w:right w:val="nil"/>
            </w:tcBorders>
            <w:tcMar>
              <w:top w:w="28" w:type="dxa"/>
              <w:left w:w="28" w:type="dxa"/>
              <w:bottom w:w="28" w:type="dxa"/>
              <w:right w:w="28" w:type="dxa"/>
            </w:tcMar>
            <w:vAlign w:val="center"/>
            <w:hideMark/>
          </w:tcPr>
          <w:p w14:paraId="72794E11" w14:textId="77777777" w:rsidR="003841FF" w:rsidRPr="00A10802" w:rsidRDefault="003841FF" w:rsidP="00A10802">
            <w:pPr>
              <w:shd w:val="clear" w:color="auto" w:fill="FFFFFF"/>
              <w:wordWrap/>
              <w:snapToGrid w:val="0"/>
              <w:spacing w:after="0" w:line="360" w:lineRule="auto"/>
              <w:textAlignment w:val="baseline"/>
              <w:rPr>
                <w:rFonts w:ascii="Book Antiqua" w:eastAsia="Malgun Gothic" w:hAnsi="Book Antiqua" w:cs="Times New Roman"/>
                <w:b/>
                <w:color w:val="000000"/>
                <w:sz w:val="24"/>
                <w:szCs w:val="24"/>
              </w:rPr>
            </w:pPr>
          </w:p>
        </w:tc>
        <w:tc>
          <w:tcPr>
            <w:tcW w:w="1615" w:type="dxa"/>
            <w:tcBorders>
              <w:top w:val="single" w:sz="8" w:space="0" w:color="000000"/>
              <w:left w:val="nil"/>
              <w:bottom w:val="single" w:sz="8" w:space="0" w:color="000000"/>
              <w:right w:val="nil"/>
            </w:tcBorders>
            <w:tcMar>
              <w:top w:w="28" w:type="dxa"/>
              <w:left w:w="28" w:type="dxa"/>
              <w:bottom w:w="28" w:type="dxa"/>
              <w:right w:w="28" w:type="dxa"/>
            </w:tcMar>
            <w:vAlign w:val="center"/>
            <w:hideMark/>
          </w:tcPr>
          <w:p w14:paraId="32B4C934" w14:textId="339F10C0" w:rsidR="003841FF" w:rsidRPr="00A10802" w:rsidRDefault="003841FF" w:rsidP="00A10802">
            <w:pPr>
              <w:shd w:val="clear" w:color="auto" w:fill="FFFFFF"/>
              <w:wordWrap/>
              <w:snapToGrid w:val="0"/>
              <w:spacing w:after="0" w:line="360" w:lineRule="auto"/>
              <w:ind w:firstLineChars="61" w:firstLine="137"/>
              <w:textAlignment w:val="baseline"/>
              <w:rPr>
                <w:rFonts w:ascii="Book Antiqua" w:eastAsia="Malgun Gothic" w:hAnsi="Book Antiqua" w:cs="Times New Roman"/>
                <w:b/>
                <w:color w:val="000000"/>
                <w:sz w:val="24"/>
                <w:szCs w:val="24"/>
              </w:rPr>
            </w:pPr>
            <w:r w:rsidRPr="00A10802">
              <w:rPr>
                <w:rFonts w:ascii="Book Antiqua" w:eastAsia="Malgun Gothic" w:hAnsi="Book Antiqua" w:cs="Times New Roman"/>
                <w:b/>
                <w:color w:val="000000"/>
                <w:spacing w:val="-8"/>
                <w:sz w:val="24"/>
                <w:szCs w:val="24"/>
                <w:shd w:val="clear" w:color="auto" w:fill="FFFFFF"/>
              </w:rPr>
              <w:t>All (</w:t>
            </w:r>
            <w:r w:rsidRPr="00A10802">
              <w:rPr>
                <w:rFonts w:ascii="Book Antiqua" w:eastAsia="Malgun Gothic" w:hAnsi="Book Antiqua" w:cs="Times New Roman"/>
                <w:b/>
                <w:i/>
                <w:color w:val="000000"/>
                <w:spacing w:val="-8"/>
                <w:sz w:val="24"/>
                <w:szCs w:val="24"/>
                <w:shd w:val="clear" w:color="auto" w:fill="FFFFFF"/>
              </w:rPr>
              <w:t>n</w:t>
            </w:r>
            <w:r w:rsidR="001A786D" w:rsidRPr="00A10802">
              <w:rPr>
                <w:rFonts w:ascii="Book Antiqua" w:eastAsia="SimSun" w:hAnsi="Book Antiqua" w:cs="Times New Roman" w:hint="eastAsia"/>
                <w:b/>
                <w:color w:val="000000"/>
                <w:spacing w:val="-8"/>
                <w:sz w:val="24"/>
                <w:szCs w:val="24"/>
                <w:shd w:val="clear" w:color="auto" w:fill="FFFFFF"/>
                <w:lang w:eastAsia="zh-CN"/>
              </w:rPr>
              <w:t xml:space="preserve"> </w:t>
            </w:r>
            <w:r w:rsidRPr="00A10802">
              <w:rPr>
                <w:rFonts w:ascii="Book Antiqua" w:eastAsia="Malgun Gothic" w:hAnsi="Book Antiqua" w:cs="Times New Roman"/>
                <w:b/>
                <w:color w:val="000000"/>
                <w:spacing w:val="-8"/>
                <w:sz w:val="24"/>
                <w:szCs w:val="24"/>
                <w:shd w:val="clear" w:color="auto" w:fill="FFFFFF"/>
              </w:rPr>
              <w:t>=</w:t>
            </w:r>
            <w:r w:rsidR="001A786D" w:rsidRPr="00A10802">
              <w:rPr>
                <w:rFonts w:ascii="Book Antiqua" w:eastAsia="SimSun" w:hAnsi="Book Antiqua" w:cs="Times New Roman" w:hint="eastAsia"/>
                <w:b/>
                <w:color w:val="000000"/>
                <w:spacing w:val="-8"/>
                <w:sz w:val="24"/>
                <w:szCs w:val="24"/>
                <w:shd w:val="clear" w:color="auto" w:fill="FFFFFF"/>
                <w:lang w:eastAsia="zh-CN"/>
              </w:rPr>
              <w:t xml:space="preserve"> </w:t>
            </w:r>
            <w:r w:rsidRPr="00A10802">
              <w:rPr>
                <w:rFonts w:ascii="Book Antiqua" w:eastAsia="Malgun Gothic" w:hAnsi="Book Antiqua" w:cs="Times New Roman"/>
                <w:b/>
                <w:color w:val="000000"/>
                <w:spacing w:val="-8"/>
                <w:sz w:val="24"/>
                <w:szCs w:val="24"/>
                <w:shd w:val="clear" w:color="auto" w:fill="FFFFFF"/>
              </w:rPr>
              <w:t>490)</w:t>
            </w:r>
          </w:p>
          <w:p w14:paraId="5C97A070" w14:textId="77777777" w:rsidR="003841FF" w:rsidRPr="00A10802" w:rsidRDefault="003841FF" w:rsidP="00A10802">
            <w:pPr>
              <w:shd w:val="clear" w:color="auto" w:fill="FFFFFF"/>
              <w:wordWrap/>
              <w:snapToGrid w:val="0"/>
              <w:spacing w:after="0" w:line="360" w:lineRule="auto"/>
              <w:textAlignment w:val="baseline"/>
              <w:rPr>
                <w:rFonts w:ascii="Book Antiqua" w:eastAsia="Malgun Gothic" w:hAnsi="Book Antiqua" w:cs="Times New Roman"/>
                <w:b/>
                <w:color w:val="000000"/>
                <w:sz w:val="24"/>
                <w:szCs w:val="24"/>
              </w:rPr>
            </w:pPr>
          </w:p>
        </w:tc>
        <w:tc>
          <w:tcPr>
            <w:tcW w:w="2127" w:type="dxa"/>
            <w:tcBorders>
              <w:top w:val="single" w:sz="8" w:space="0" w:color="000000"/>
              <w:left w:val="nil"/>
              <w:bottom w:val="single" w:sz="8" w:space="0" w:color="000000"/>
              <w:right w:val="nil"/>
            </w:tcBorders>
            <w:tcMar>
              <w:top w:w="28" w:type="dxa"/>
              <w:left w:w="28" w:type="dxa"/>
              <w:bottom w:w="28" w:type="dxa"/>
              <w:right w:w="28" w:type="dxa"/>
            </w:tcMar>
            <w:vAlign w:val="center"/>
            <w:hideMark/>
          </w:tcPr>
          <w:p w14:paraId="3FF2CCA4" w14:textId="77777777" w:rsidR="003841FF" w:rsidRPr="00A10802" w:rsidRDefault="003841FF" w:rsidP="00A10802">
            <w:pPr>
              <w:shd w:val="clear" w:color="auto" w:fill="FFFFFF"/>
              <w:wordWrap/>
              <w:snapToGrid w:val="0"/>
              <w:spacing w:after="0" w:line="360" w:lineRule="auto"/>
              <w:textAlignment w:val="baseline"/>
              <w:rPr>
                <w:rFonts w:ascii="Book Antiqua" w:eastAsia="Malgun Gothic" w:hAnsi="Book Antiqua" w:cs="Times New Roman"/>
                <w:b/>
                <w:color w:val="000000"/>
                <w:spacing w:val="-8"/>
                <w:sz w:val="24"/>
                <w:szCs w:val="24"/>
                <w:shd w:val="clear" w:color="auto" w:fill="FFFFFF"/>
              </w:rPr>
            </w:pPr>
            <w:r w:rsidRPr="00A10802">
              <w:rPr>
                <w:rFonts w:ascii="Book Antiqua" w:eastAsia="Malgun Gothic" w:hAnsi="Book Antiqua" w:cs="Times New Roman"/>
                <w:b/>
                <w:color w:val="000000"/>
                <w:spacing w:val="-8"/>
                <w:sz w:val="24"/>
                <w:szCs w:val="24"/>
                <w:shd w:val="clear" w:color="auto" w:fill="FFFFFF"/>
              </w:rPr>
              <w:t>Organ failure (-)</w:t>
            </w:r>
          </w:p>
          <w:p w14:paraId="60A19541" w14:textId="515D124A" w:rsidR="003841FF" w:rsidRPr="00A10802" w:rsidRDefault="003841FF" w:rsidP="00A10802">
            <w:pPr>
              <w:shd w:val="clear" w:color="auto" w:fill="FFFFFF"/>
              <w:wordWrap/>
              <w:snapToGrid w:val="0"/>
              <w:spacing w:after="0" w:line="360" w:lineRule="auto"/>
              <w:textAlignment w:val="baseline"/>
              <w:rPr>
                <w:rFonts w:ascii="Book Antiqua" w:eastAsia="Malgun Gothic" w:hAnsi="Book Antiqua" w:cs="Times New Roman"/>
                <w:b/>
                <w:color w:val="000000"/>
                <w:sz w:val="24"/>
                <w:szCs w:val="24"/>
              </w:rPr>
            </w:pPr>
            <w:r w:rsidRPr="00A10802">
              <w:rPr>
                <w:rFonts w:ascii="Book Antiqua" w:eastAsia="Malgun Gothic" w:hAnsi="Book Antiqua" w:cs="Times New Roman"/>
                <w:b/>
                <w:color w:val="000000"/>
                <w:spacing w:val="-8"/>
                <w:sz w:val="24"/>
                <w:szCs w:val="24"/>
                <w:shd w:val="clear" w:color="auto" w:fill="FFFFFF"/>
              </w:rPr>
              <w:t>(</w:t>
            </w:r>
            <w:r w:rsidR="001A786D" w:rsidRPr="00A10802">
              <w:rPr>
                <w:rFonts w:ascii="Book Antiqua" w:eastAsia="Malgun Gothic" w:hAnsi="Book Antiqua" w:cs="Times New Roman"/>
                <w:b/>
                <w:i/>
                <w:color w:val="000000"/>
                <w:spacing w:val="-8"/>
                <w:sz w:val="24"/>
                <w:szCs w:val="24"/>
                <w:shd w:val="clear" w:color="auto" w:fill="FFFFFF"/>
              </w:rPr>
              <w:t>n</w:t>
            </w:r>
            <w:r w:rsidR="001A786D" w:rsidRPr="00A10802">
              <w:rPr>
                <w:rFonts w:ascii="Book Antiqua" w:eastAsia="Malgun Gothic" w:hAnsi="Book Antiqua" w:cs="Times New Roman"/>
                <w:b/>
                <w:color w:val="000000"/>
                <w:spacing w:val="-8"/>
                <w:sz w:val="24"/>
                <w:szCs w:val="24"/>
                <w:shd w:val="clear" w:color="auto" w:fill="FFFFFF"/>
              </w:rPr>
              <w:t xml:space="preserve"> </w:t>
            </w:r>
            <w:r w:rsidRPr="00A10802">
              <w:rPr>
                <w:rFonts w:ascii="Book Antiqua" w:eastAsia="Malgun Gothic" w:hAnsi="Book Antiqua" w:cs="Times New Roman"/>
                <w:b/>
                <w:color w:val="000000"/>
                <w:spacing w:val="-8"/>
                <w:sz w:val="24"/>
                <w:szCs w:val="24"/>
                <w:shd w:val="clear" w:color="auto" w:fill="FFFFFF"/>
              </w:rPr>
              <w:t>=</w:t>
            </w:r>
            <w:r w:rsidR="001A786D" w:rsidRPr="00A10802">
              <w:rPr>
                <w:rFonts w:ascii="Book Antiqua" w:eastAsia="SimSun" w:hAnsi="Book Antiqua" w:cs="Times New Roman" w:hint="eastAsia"/>
                <w:b/>
                <w:color w:val="000000"/>
                <w:spacing w:val="-8"/>
                <w:sz w:val="24"/>
                <w:szCs w:val="24"/>
                <w:shd w:val="clear" w:color="auto" w:fill="FFFFFF"/>
                <w:lang w:eastAsia="zh-CN"/>
              </w:rPr>
              <w:t xml:space="preserve"> </w:t>
            </w:r>
            <w:r w:rsidRPr="00A10802">
              <w:rPr>
                <w:rFonts w:ascii="Book Antiqua" w:eastAsia="Malgun Gothic" w:hAnsi="Book Antiqua" w:cs="Times New Roman"/>
                <w:b/>
                <w:color w:val="000000"/>
                <w:spacing w:val="-8"/>
                <w:sz w:val="24"/>
                <w:szCs w:val="24"/>
                <w:shd w:val="clear" w:color="auto" w:fill="FFFFFF"/>
              </w:rPr>
              <w:t>459)</w:t>
            </w:r>
          </w:p>
        </w:tc>
        <w:tc>
          <w:tcPr>
            <w:tcW w:w="1701" w:type="dxa"/>
            <w:tcBorders>
              <w:top w:val="single" w:sz="8" w:space="0" w:color="000000"/>
              <w:left w:val="nil"/>
              <w:bottom w:val="single" w:sz="8" w:space="0" w:color="000000"/>
              <w:right w:val="nil"/>
            </w:tcBorders>
            <w:tcMar>
              <w:top w:w="28" w:type="dxa"/>
              <w:left w:w="28" w:type="dxa"/>
              <w:bottom w:w="28" w:type="dxa"/>
              <w:right w:w="28" w:type="dxa"/>
            </w:tcMar>
            <w:vAlign w:val="center"/>
            <w:hideMark/>
          </w:tcPr>
          <w:p w14:paraId="31E7CB1C" w14:textId="7BE77B63" w:rsidR="003841FF" w:rsidRPr="00A10802" w:rsidRDefault="003841FF" w:rsidP="00A10802">
            <w:pPr>
              <w:shd w:val="clear" w:color="auto" w:fill="FFFFFF"/>
              <w:wordWrap/>
              <w:snapToGrid w:val="0"/>
              <w:spacing w:after="0" w:line="360" w:lineRule="auto"/>
              <w:textAlignment w:val="baseline"/>
              <w:rPr>
                <w:rFonts w:ascii="Book Antiqua" w:eastAsia="Malgun Gothic" w:hAnsi="Book Antiqua" w:cs="Times New Roman"/>
                <w:b/>
                <w:color w:val="000000"/>
                <w:sz w:val="24"/>
                <w:szCs w:val="24"/>
              </w:rPr>
            </w:pPr>
            <w:r w:rsidRPr="00A10802">
              <w:rPr>
                <w:rFonts w:ascii="Book Antiqua" w:eastAsia="Malgun Gothic" w:hAnsi="Book Antiqua" w:cs="Times New Roman"/>
                <w:b/>
                <w:color w:val="000000"/>
                <w:spacing w:val="-8"/>
                <w:sz w:val="24"/>
                <w:szCs w:val="24"/>
                <w:shd w:val="clear" w:color="auto" w:fill="FFFFFF"/>
              </w:rPr>
              <w:t>Organ failure (+) (</w:t>
            </w:r>
            <w:r w:rsidR="001A786D" w:rsidRPr="00A10802">
              <w:rPr>
                <w:rFonts w:ascii="Book Antiqua" w:eastAsia="Malgun Gothic" w:hAnsi="Book Antiqua" w:cs="Times New Roman"/>
                <w:b/>
                <w:i/>
                <w:color w:val="000000"/>
                <w:spacing w:val="-8"/>
                <w:sz w:val="24"/>
                <w:szCs w:val="24"/>
                <w:shd w:val="clear" w:color="auto" w:fill="FFFFFF"/>
              </w:rPr>
              <w:t>n</w:t>
            </w:r>
            <w:r w:rsidR="001A786D" w:rsidRPr="00A10802">
              <w:rPr>
                <w:rFonts w:ascii="Book Antiqua" w:eastAsia="Malgun Gothic" w:hAnsi="Book Antiqua" w:cs="Times New Roman"/>
                <w:b/>
                <w:color w:val="000000"/>
                <w:spacing w:val="-8"/>
                <w:sz w:val="24"/>
                <w:szCs w:val="24"/>
                <w:shd w:val="clear" w:color="auto" w:fill="FFFFFF"/>
              </w:rPr>
              <w:t xml:space="preserve"> </w:t>
            </w:r>
            <w:r w:rsidRPr="00A10802">
              <w:rPr>
                <w:rFonts w:ascii="Book Antiqua" w:eastAsia="Malgun Gothic" w:hAnsi="Book Antiqua" w:cs="Times New Roman"/>
                <w:b/>
                <w:color w:val="000000"/>
                <w:spacing w:val="-8"/>
                <w:sz w:val="24"/>
                <w:szCs w:val="24"/>
                <w:shd w:val="clear" w:color="auto" w:fill="FFFFFF"/>
              </w:rPr>
              <w:t>=</w:t>
            </w:r>
            <w:r w:rsidR="001A786D" w:rsidRPr="00A10802">
              <w:rPr>
                <w:rFonts w:ascii="Book Antiqua" w:eastAsia="SimSun" w:hAnsi="Book Antiqua" w:cs="Times New Roman" w:hint="eastAsia"/>
                <w:b/>
                <w:color w:val="000000"/>
                <w:spacing w:val="-8"/>
                <w:sz w:val="24"/>
                <w:szCs w:val="24"/>
                <w:shd w:val="clear" w:color="auto" w:fill="FFFFFF"/>
                <w:lang w:eastAsia="zh-CN"/>
              </w:rPr>
              <w:t xml:space="preserve"> </w:t>
            </w:r>
            <w:r w:rsidRPr="00A10802">
              <w:rPr>
                <w:rFonts w:ascii="Book Antiqua" w:eastAsia="Malgun Gothic" w:hAnsi="Book Antiqua" w:cs="Times New Roman"/>
                <w:b/>
                <w:color w:val="000000"/>
                <w:spacing w:val="-8"/>
                <w:sz w:val="24"/>
                <w:szCs w:val="24"/>
                <w:shd w:val="clear" w:color="auto" w:fill="FFFFFF"/>
              </w:rPr>
              <w:t>31)</w:t>
            </w:r>
          </w:p>
        </w:tc>
        <w:tc>
          <w:tcPr>
            <w:tcW w:w="1559" w:type="dxa"/>
            <w:tcBorders>
              <w:top w:val="single" w:sz="8" w:space="0" w:color="000000"/>
              <w:left w:val="nil"/>
              <w:bottom w:val="single" w:sz="8" w:space="0" w:color="000000"/>
              <w:right w:val="nil"/>
            </w:tcBorders>
            <w:tcMar>
              <w:top w:w="28" w:type="dxa"/>
              <w:left w:w="28" w:type="dxa"/>
              <w:bottom w:w="28" w:type="dxa"/>
              <w:right w:w="28" w:type="dxa"/>
            </w:tcMar>
            <w:vAlign w:val="center"/>
            <w:hideMark/>
          </w:tcPr>
          <w:p w14:paraId="2467CB9D" w14:textId="06AE34F6" w:rsidR="003841FF"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b/>
                <w:color w:val="000000"/>
                <w:sz w:val="24"/>
                <w:szCs w:val="24"/>
              </w:rPr>
            </w:pPr>
            <w:r w:rsidRPr="00A10802">
              <w:rPr>
                <w:rFonts w:ascii="Book Antiqua" w:eastAsia="Malgun Gothic" w:hAnsi="Book Antiqua" w:cs="Times New Roman"/>
                <w:b/>
                <w:i/>
                <w:iCs/>
                <w:color w:val="000000"/>
                <w:spacing w:val="-8"/>
                <w:sz w:val="24"/>
                <w:szCs w:val="24"/>
                <w:shd w:val="clear" w:color="auto" w:fill="FFFFFF"/>
              </w:rPr>
              <w:t>P</w:t>
            </w:r>
            <w:r w:rsidR="003841FF" w:rsidRPr="00A10802">
              <w:rPr>
                <w:rFonts w:ascii="Book Antiqua" w:eastAsia="Malgun Gothic" w:hAnsi="Book Antiqua" w:cs="Times New Roman"/>
                <w:b/>
                <w:color w:val="000000"/>
                <w:spacing w:val="-8"/>
                <w:sz w:val="24"/>
                <w:szCs w:val="24"/>
                <w:shd w:val="clear" w:color="auto" w:fill="FFFFFF"/>
              </w:rPr>
              <w:t xml:space="preserve"> value</w:t>
            </w:r>
          </w:p>
        </w:tc>
      </w:tr>
      <w:tr w:rsidR="003841FF" w:rsidRPr="00D647EA" w14:paraId="331CE8C7" w14:textId="77777777" w:rsidTr="00C60CFF">
        <w:trPr>
          <w:trHeight w:val="567"/>
        </w:trPr>
        <w:tc>
          <w:tcPr>
            <w:tcW w:w="1532" w:type="dxa"/>
            <w:tcBorders>
              <w:top w:val="single" w:sz="8" w:space="0" w:color="000000"/>
              <w:left w:val="nil"/>
              <w:bottom w:val="nil"/>
              <w:right w:val="nil"/>
            </w:tcBorders>
            <w:tcMar>
              <w:top w:w="28" w:type="dxa"/>
              <w:left w:w="28" w:type="dxa"/>
              <w:bottom w:w="28" w:type="dxa"/>
              <w:right w:w="28" w:type="dxa"/>
            </w:tcMar>
            <w:vAlign w:val="center"/>
            <w:hideMark/>
          </w:tcPr>
          <w:p w14:paraId="04A4785C" w14:textId="77777777" w:rsidR="003841FF" w:rsidRPr="00D647EA" w:rsidRDefault="003841FF"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pacing w:val="-8"/>
                <w:sz w:val="24"/>
                <w:szCs w:val="24"/>
                <w:shd w:val="clear" w:color="auto" w:fill="FFFFFF"/>
              </w:rPr>
              <w:t>NLR 0</w:t>
            </w:r>
          </w:p>
        </w:tc>
        <w:tc>
          <w:tcPr>
            <w:tcW w:w="1615" w:type="dxa"/>
            <w:tcBorders>
              <w:top w:val="single" w:sz="8" w:space="0" w:color="000000"/>
              <w:left w:val="nil"/>
              <w:bottom w:val="nil"/>
              <w:right w:val="nil"/>
            </w:tcBorders>
            <w:tcMar>
              <w:top w:w="28" w:type="dxa"/>
              <w:left w:w="28" w:type="dxa"/>
              <w:bottom w:w="28" w:type="dxa"/>
              <w:right w:w="28" w:type="dxa"/>
            </w:tcMar>
            <w:vAlign w:val="center"/>
            <w:hideMark/>
          </w:tcPr>
          <w:p w14:paraId="34AA0C48" w14:textId="77777777" w:rsidR="003841FF" w:rsidRPr="00D647EA" w:rsidRDefault="003841FF"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pacing w:val="-8"/>
                <w:sz w:val="24"/>
                <w:szCs w:val="24"/>
                <w:shd w:val="clear" w:color="auto" w:fill="FFFFFF"/>
              </w:rPr>
              <w:t>4.95 (6.15)</w:t>
            </w:r>
          </w:p>
        </w:tc>
        <w:tc>
          <w:tcPr>
            <w:tcW w:w="2127" w:type="dxa"/>
            <w:tcBorders>
              <w:top w:val="single" w:sz="8" w:space="0" w:color="000000"/>
              <w:left w:val="nil"/>
              <w:bottom w:val="nil"/>
              <w:right w:val="nil"/>
            </w:tcBorders>
            <w:tcMar>
              <w:top w:w="28" w:type="dxa"/>
              <w:left w:w="28" w:type="dxa"/>
              <w:bottom w:w="28" w:type="dxa"/>
              <w:right w:w="28" w:type="dxa"/>
            </w:tcMar>
            <w:vAlign w:val="center"/>
            <w:hideMark/>
          </w:tcPr>
          <w:p w14:paraId="7AA5FC19" w14:textId="77777777" w:rsidR="003841FF" w:rsidRPr="00D647EA" w:rsidRDefault="003841FF"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pacing w:val="-8"/>
                <w:sz w:val="24"/>
                <w:szCs w:val="24"/>
                <w:shd w:val="clear" w:color="auto" w:fill="FFFFFF"/>
              </w:rPr>
              <w:t>4.85 (6.09)</w:t>
            </w:r>
          </w:p>
        </w:tc>
        <w:tc>
          <w:tcPr>
            <w:tcW w:w="1701" w:type="dxa"/>
            <w:tcBorders>
              <w:top w:val="single" w:sz="8" w:space="0" w:color="000000"/>
              <w:left w:val="nil"/>
              <w:bottom w:val="nil"/>
              <w:right w:val="nil"/>
            </w:tcBorders>
            <w:tcMar>
              <w:top w:w="28" w:type="dxa"/>
              <w:left w:w="28" w:type="dxa"/>
              <w:bottom w:w="28" w:type="dxa"/>
              <w:right w:w="28" w:type="dxa"/>
            </w:tcMar>
            <w:vAlign w:val="center"/>
            <w:hideMark/>
          </w:tcPr>
          <w:p w14:paraId="4CC53208" w14:textId="77777777" w:rsidR="003841FF" w:rsidRPr="00D647EA" w:rsidRDefault="003841FF"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pacing w:val="-8"/>
                <w:sz w:val="24"/>
                <w:szCs w:val="24"/>
                <w:shd w:val="clear" w:color="auto" w:fill="FFFFFF"/>
              </w:rPr>
              <w:t>7.09 (7.87)</w:t>
            </w:r>
          </w:p>
        </w:tc>
        <w:tc>
          <w:tcPr>
            <w:tcW w:w="1559" w:type="dxa"/>
            <w:tcBorders>
              <w:top w:val="single" w:sz="8" w:space="0" w:color="000000"/>
              <w:left w:val="nil"/>
              <w:bottom w:val="nil"/>
              <w:right w:val="nil"/>
            </w:tcBorders>
            <w:tcMar>
              <w:top w:w="28" w:type="dxa"/>
              <w:left w:w="28" w:type="dxa"/>
              <w:bottom w:w="28" w:type="dxa"/>
              <w:right w:w="28" w:type="dxa"/>
            </w:tcMar>
            <w:vAlign w:val="center"/>
            <w:hideMark/>
          </w:tcPr>
          <w:p w14:paraId="441D4CED" w14:textId="77777777" w:rsidR="003841FF" w:rsidRPr="001A786D" w:rsidRDefault="003841FF"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1A786D">
              <w:rPr>
                <w:rFonts w:ascii="Book Antiqua" w:eastAsia="Malgun Gothic" w:hAnsi="Book Antiqua" w:cs="Times New Roman"/>
                <w:bCs/>
                <w:color w:val="000000"/>
                <w:spacing w:val="-16"/>
                <w:w w:val="98"/>
                <w:sz w:val="24"/>
                <w:szCs w:val="24"/>
                <w:shd w:val="clear" w:color="auto" w:fill="FFFFFF"/>
              </w:rPr>
              <w:t>0.03</w:t>
            </w:r>
          </w:p>
        </w:tc>
      </w:tr>
      <w:tr w:rsidR="003841FF" w:rsidRPr="00D647EA" w14:paraId="34DA8D50" w14:textId="77777777" w:rsidTr="003841FF">
        <w:trPr>
          <w:trHeight w:val="567"/>
        </w:trPr>
        <w:tc>
          <w:tcPr>
            <w:tcW w:w="1532" w:type="dxa"/>
            <w:tcBorders>
              <w:top w:val="nil"/>
              <w:left w:val="nil"/>
              <w:bottom w:val="nil"/>
              <w:right w:val="nil"/>
            </w:tcBorders>
            <w:tcMar>
              <w:top w:w="28" w:type="dxa"/>
              <w:left w:w="28" w:type="dxa"/>
              <w:bottom w:w="28" w:type="dxa"/>
              <w:right w:w="28" w:type="dxa"/>
            </w:tcMar>
            <w:vAlign w:val="center"/>
            <w:hideMark/>
          </w:tcPr>
          <w:p w14:paraId="771AFB79" w14:textId="77777777" w:rsidR="003841FF" w:rsidRPr="00D647EA" w:rsidRDefault="003841FF"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pacing w:val="-8"/>
                <w:sz w:val="24"/>
                <w:szCs w:val="24"/>
                <w:shd w:val="clear" w:color="auto" w:fill="FFFFFF"/>
              </w:rPr>
              <w:t>NLR 1</w:t>
            </w:r>
          </w:p>
        </w:tc>
        <w:tc>
          <w:tcPr>
            <w:tcW w:w="1615" w:type="dxa"/>
            <w:tcBorders>
              <w:top w:val="nil"/>
              <w:left w:val="nil"/>
              <w:bottom w:val="nil"/>
              <w:right w:val="nil"/>
            </w:tcBorders>
            <w:tcMar>
              <w:top w:w="28" w:type="dxa"/>
              <w:left w:w="28" w:type="dxa"/>
              <w:bottom w:w="28" w:type="dxa"/>
              <w:right w:w="28" w:type="dxa"/>
            </w:tcMar>
            <w:vAlign w:val="center"/>
            <w:hideMark/>
          </w:tcPr>
          <w:p w14:paraId="612E4159" w14:textId="77777777" w:rsidR="003841FF" w:rsidRPr="00D647EA" w:rsidRDefault="003841FF"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pacing w:val="-8"/>
                <w:sz w:val="24"/>
                <w:szCs w:val="24"/>
                <w:shd w:val="clear" w:color="auto" w:fill="FFFFFF"/>
              </w:rPr>
              <w:t>4.64 (6.28)</w:t>
            </w:r>
          </w:p>
        </w:tc>
        <w:tc>
          <w:tcPr>
            <w:tcW w:w="2127" w:type="dxa"/>
            <w:tcBorders>
              <w:top w:val="nil"/>
              <w:left w:val="nil"/>
              <w:bottom w:val="nil"/>
              <w:right w:val="nil"/>
            </w:tcBorders>
            <w:tcMar>
              <w:top w:w="28" w:type="dxa"/>
              <w:left w:w="28" w:type="dxa"/>
              <w:bottom w:w="28" w:type="dxa"/>
              <w:right w:w="28" w:type="dxa"/>
            </w:tcMar>
            <w:vAlign w:val="center"/>
            <w:hideMark/>
          </w:tcPr>
          <w:p w14:paraId="468DDEDB" w14:textId="77777777" w:rsidR="003841FF" w:rsidRPr="00D647EA" w:rsidRDefault="003841FF"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pacing w:val="-8"/>
                <w:sz w:val="24"/>
                <w:szCs w:val="24"/>
                <w:shd w:val="clear" w:color="auto" w:fill="FFFFFF"/>
              </w:rPr>
              <w:t>4.49 (6.08)</w:t>
            </w:r>
          </w:p>
        </w:tc>
        <w:tc>
          <w:tcPr>
            <w:tcW w:w="1701" w:type="dxa"/>
            <w:tcBorders>
              <w:top w:val="nil"/>
              <w:left w:val="nil"/>
              <w:bottom w:val="nil"/>
              <w:right w:val="nil"/>
            </w:tcBorders>
            <w:tcMar>
              <w:top w:w="28" w:type="dxa"/>
              <w:left w:w="28" w:type="dxa"/>
              <w:bottom w:w="28" w:type="dxa"/>
              <w:right w:w="28" w:type="dxa"/>
            </w:tcMar>
            <w:vAlign w:val="center"/>
            <w:hideMark/>
          </w:tcPr>
          <w:p w14:paraId="4BAB4423" w14:textId="77777777" w:rsidR="003841FF" w:rsidRPr="00D647EA" w:rsidRDefault="003841FF"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pacing w:val="-8"/>
                <w:sz w:val="24"/>
                <w:szCs w:val="24"/>
                <w:shd w:val="clear" w:color="auto" w:fill="FFFFFF"/>
              </w:rPr>
              <w:t>6.72 (12.37)</w:t>
            </w:r>
          </w:p>
        </w:tc>
        <w:tc>
          <w:tcPr>
            <w:tcW w:w="1559" w:type="dxa"/>
            <w:tcBorders>
              <w:top w:val="nil"/>
              <w:left w:val="nil"/>
              <w:bottom w:val="nil"/>
              <w:right w:val="nil"/>
            </w:tcBorders>
            <w:tcMar>
              <w:top w:w="28" w:type="dxa"/>
              <w:left w:w="28" w:type="dxa"/>
              <w:bottom w:w="28" w:type="dxa"/>
              <w:right w:w="28" w:type="dxa"/>
            </w:tcMar>
            <w:vAlign w:val="center"/>
            <w:hideMark/>
          </w:tcPr>
          <w:p w14:paraId="0461BE9F" w14:textId="77777777" w:rsidR="003841FF" w:rsidRPr="001A786D" w:rsidRDefault="003841FF"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1A786D">
              <w:rPr>
                <w:rFonts w:ascii="Book Antiqua" w:eastAsia="Malgun Gothic" w:hAnsi="Book Antiqua" w:cs="Times New Roman"/>
                <w:bCs/>
                <w:color w:val="000000"/>
                <w:spacing w:val="-16"/>
                <w:w w:val="98"/>
                <w:sz w:val="24"/>
                <w:szCs w:val="24"/>
                <w:shd w:val="clear" w:color="auto" w:fill="FFFFFF"/>
              </w:rPr>
              <w:t>0.003</w:t>
            </w:r>
          </w:p>
        </w:tc>
      </w:tr>
      <w:tr w:rsidR="003841FF" w:rsidRPr="00D647EA" w14:paraId="5FB2235B" w14:textId="77777777" w:rsidTr="00C60CFF">
        <w:trPr>
          <w:trHeight w:val="567"/>
        </w:trPr>
        <w:tc>
          <w:tcPr>
            <w:tcW w:w="1532" w:type="dxa"/>
            <w:tcBorders>
              <w:top w:val="nil"/>
              <w:left w:val="nil"/>
              <w:bottom w:val="nil"/>
              <w:right w:val="nil"/>
            </w:tcBorders>
            <w:tcMar>
              <w:top w:w="28" w:type="dxa"/>
              <w:left w:w="28" w:type="dxa"/>
              <w:bottom w:w="28" w:type="dxa"/>
              <w:right w:w="28" w:type="dxa"/>
            </w:tcMar>
            <w:vAlign w:val="center"/>
            <w:hideMark/>
          </w:tcPr>
          <w:p w14:paraId="3F6C0EB4" w14:textId="77777777" w:rsidR="003841FF" w:rsidRPr="00D647EA" w:rsidRDefault="003841FF"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pacing w:val="-8"/>
                <w:sz w:val="24"/>
                <w:szCs w:val="24"/>
                <w:shd w:val="clear" w:color="auto" w:fill="FFFFFF"/>
              </w:rPr>
              <w:t>NLR 2</w:t>
            </w:r>
          </w:p>
        </w:tc>
        <w:tc>
          <w:tcPr>
            <w:tcW w:w="1615" w:type="dxa"/>
            <w:tcBorders>
              <w:top w:val="nil"/>
              <w:left w:val="nil"/>
              <w:bottom w:val="nil"/>
              <w:right w:val="nil"/>
            </w:tcBorders>
            <w:tcMar>
              <w:top w:w="28" w:type="dxa"/>
              <w:left w:w="28" w:type="dxa"/>
              <w:bottom w:w="28" w:type="dxa"/>
              <w:right w:w="28" w:type="dxa"/>
            </w:tcMar>
            <w:vAlign w:val="center"/>
            <w:hideMark/>
          </w:tcPr>
          <w:p w14:paraId="2F7CE4A9" w14:textId="77777777" w:rsidR="003841FF" w:rsidRPr="00D647EA" w:rsidRDefault="003841FF"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pacing w:val="-8"/>
                <w:sz w:val="24"/>
                <w:szCs w:val="24"/>
                <w:shd w:val="clear" w:color="auto" w:fill="FFFFFF"/>
              </w:rPr>
              <w:t>3.39 (4.50)</w:t>
            </w:r>
          </w:p>
        </w:tc>
        <w:tc>
          <w:tcPr>
            <w:tcW w:w="2127" w:type="dxa"/>
            <w:tcBorders>
              <w:top w:val="nil"/>
              <w:left w:val="nil"/>
              <w:bottom w:val="nil"/>
              <w:right w:val="nil"/>
            </w:tcBorders>
            <w:tcMar>
              <w:top w:w="28" w:type="dxa"/>
              <w:left w:w="28" w:type="dxa"/>
              <w:bottom w:w="28" w:type="dxa"/>
              <w:right w:w="28" w:type="dxa"/>
            </w:tcMar>
            <w:vAlign w:val="center"/>
            <w:hideMark/>
          </w:tcPr>
          <w:p w14:paraId="655CF5FE" w14:textId="77777777" w:rsidR="003841FF" w:rsidRPr="00D647EA" w:rsidRDefault="003841FF"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pacing w:val="-8"/>
                <w:sz w:val="24"/>
                <w:szCs w:val="24"/>
                <w:shd w:val="clear" w:color="auto" w:fill="FFFFFF"/>
              </w:rPr>
              <w:t>3.35 (4.29)</w:t>
            </w:r>
          </w:p>
        </w:tc>
        <w:tc>
          <w:tcPr>
            <w:tcW w:w="1701" w:type="dxa"/>
            <w:tcBorders>
              <w:top w:val="nil"/>
              <w:left w:val="nil"/>
              <w:bottom w:val="nil"/>
              <w:right w:val="nil"/>
            </w:tcBorders>
            <w:tcMar>
              <w:top w:w="28" w:type="dxa"/>
              <w:left w:w="28" w:type="dxa"/>
              <w:bottom w:w="28" w:type="dxa"/>
              <w:right w:w="28" w:type="dxa"/>
            </w:tcMar>
            <w:vAlign w:val="center"/>
            <w:hideMark/>
          </w:tcPr>
          <w:p w14:paraId="3A55FFDE" w14:textId="77777777" w:rsidR="003841FF" w:rsidRPr="00D647EA" w:rsidRDefault="003841FF"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pacing w:val="-8"/>
                <w:sz w:val="24"/>
                <w:szCs w:val="24"/>
                <w:shd w:val="clear" w:color="auto" w:fill="FFFFFF"/>
              </w:rPr>
              <w:t>6.27 (12.19)</w:t>
            </w:r>
          </w:p>
        </w:tc>
        <w:tc>
          <w:tcPr>
            <w:tcW w:w="1559" w:type="dxa"/>
            <w:tcBorders>
              <w:top w:val="nil"/>
              <w:left w:val="nil"/>
              <w:bottom w:val="nil"/>
              <w:right w:val="nil"/>
            </w:tcBorders>
            <w:tcMar>
              <w:top w:w="28" w:type="dxa"/>
              <w:left w:w="28" w:type="dxa"/>
              <w:bottom w:w="28" w:type="dxa"/>
              <w:right w:w="28" w:type="dxa"/>
            </w:tcMar>
            <w:vAlign w:val="center"/>
            <w:hideMark/>
          </w:tcPr>
          <w:p w14:paraId="1045C563" w14:textId="77777777" w:rsidR="003841FF" w:rsidRPr="001A786D" w:rsidRDefault="003841FF"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1A786D">
              <w:rPr>
                <w:rFonts w:ascii="Book Antiqua" w:eastAsia="Malgun Gothic" w:hAnsi="Book Antiqua" w:cs="Times New Roman"/>
                <w:bCs/>
                <w:color w:val="000000"/>
                <w:spacing w:val="-16"/>
                <w:w w:val="98"/>
                <w:sz w:val="24"/>
                <w:szCs w:val="24"/>
                <w:shd w:val="clear" w:color="auto" w:fill="FFFFFF"/>
              </w:rPr>
              <w:t>0.002</w:t>
            </w:r>
          </w:p>
        </w:tc>
      </w:tr>
      <w:tr w:rsidR="003841FF" w:rsidRPr="00D647EA" w14:paraId="39137F67" w14:textId="77777777" w:rsidTr="00C60CFF">
        <w:trPr>
          <w:trHeight w:val="567"/>
        </w:trPr>
        <w:tc>
          <w:tcPr>
            <w:tcW w:w="1532" w:type="dxa"/>
            <w:tcBorders>
              <w:top w:val="nil"/>
              <w:left w:val="nil"/>
              <w:bottom w:val="single" w:sz="8" w:space="0" w:color="000000"/>
              <w:right w:val="nil"/>
            </w:tcBorders>
            <w:tcMar>
              <w:top w:w="28" w:type="dxa"/>
              <w:left w:w="28" w:type="dxa"/>
              <w:bottom w:w="28" w:type="dxa"/>
              <w:right w:w="28" w:type="dxa"/>
            </w:tcMar>
            <w:vAlign w:val="center"/>
            <w:hideMark/>
          </w:tcPr>
          <w:p w14:paraId="50034355" w14:textId="77777777" w:rsidR="003841FF" w:rsidRPr="00D647EA" w:rsidRDefault="003841FF"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pacing w:val="-8"/>
                <w:sz w:val="24"/>
                <w:szCs w:val="24"/>
                <w:shd w:val="clear" w:color="auto" w:fill="FFFFFF"/>
              </w:rPr>
              <w:t>NLR 3</w:t>
            </w:r>
          </w:p>
        </w:tc>
        <w:tc>
          <w:tcPr>
            <w:tcW w:w="1615" w:type="dxa"/>
            <w:tcBorders>
              <w:top w:val="nil"/>
              <w:left w:val="nil"/>
              <w:bottom w:val="single" w:sz="8" w:space="0" w:color="000000"/>
              <w:right w:val="nil"/>
            </w:tcBorders>
            <w:tcMar>
              <w:top w:w="28" w:type="dxa"/>
              <w:left w:w="28" w:type="dxa"/>
              <w:bottom w:w="28" w:type="dxa"/>
              <w:right w:w="28" w:type="dxa"/>
            </w:tcMar>
            <w:vAlign w:val="center"/>
            <w:hideMark/>
          </w:tcPr>
          <w:p w14:paraId="283AF596" w14:textId="77777777" w:rsidR="003841FF" w:rsidRPr="00D647EA" w:rsidRDefault="003841FF"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pacing w:val="-8"/>
                <w:sz w:val="24"/>
                <w:szCs w:val="24"/>
                <w:shd w:val="clear" w:color="auto" w:fill="FFFFFF"/>
              </w:rPr>
              <w:t>2.45 (3.47)</w:t>
            </w:r>
          </w:p>
        </w:tc>
        <w:tc>
          <w:tcPr>
            <w:tcW w:w="2127" w:type="dxa"/>
            <w:tcBorders>
              <w:top w:val="nil"/>
              <w:left w:val="nil"/>
              <w:bottom w:val="single" w:sz="8" w:space="0" w:color="000000"/>
              <w:right w:val="nil"/>
            </w:tcBorders>
            <w:tcMar>
              <w:top w:w="28" w:type="dxa"/>
              <w:left w:w="28" w:type="dxa"/>
              <w:bottom w:w="28" w:type="dxa"/>
              <w:right w:w="28" w:type="dxa"/>
            </w:tcMar>
            <w:vAlign w:val="center"/>
            <w:hideMark/>
          </w:tcPr>
          <w:p w14:paraId="78EC4FEF" w14:textId="77777777" w:rsidR="003841FF" w:rsidRPr="00D647EA" w:rsidRDefault="003841FF"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pacing w:val="-8"/>
                <w:sz w:val="24"/>
                <w:szCs w:val="24"/>
                <w:shd w:val="clear" w:color="auto" w:fill="FFFFFF"/>
              </w:rPr>
              <w:t>2.34 (3.35)</w:t>
            </w:r>
          </w:p>
        </w:tc>
        <w:tc>
          <w:tcPr>
            <w:tcW w:w="1701" w:type="dxa"/>
            <w:tcBorders>
              <w:top w:val="nil"/>
              <w:left w:val="nil"/>
              <w:bottom w:val="single" w:sz="8" w:space="0" w:color="000000"/>
              <w:right w:val="nil"/>
            </w:tcBorders>
            <w:tcMar>
              <w:top w:w="28" w:type="dxa"/>
              <w:left w:w="28" w:type="dxa"/>
              <w:bottom w:w="28" w:type="dxa"/>
              <w:right w:w="28" w:type="dxa"/>
            </w:tcMar>
            <w:vAlign w:val="center"/>
            <w:hideMark/>
          </w:tcPr>
          <w:p w14:paraId="1CC378DD" w14:textId="77777777" w:rsidR="003841FF" w:rsidRPr="00D647EA" w:rsidRDefault="003841FF"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pacing w:val="-8"/>
                <w:sz w:val="24"/>
                <w:szCs w:val="24"/>
                <w:shd w:val="clear" w:color="auto" w:fill="FFFFFF"/>
              </w:rPr>
              <w:t>6.24 (8.37)</w:t>
            </w:r>
          </w:p>
        </w:tc>
        <w:tc>
          <w:tcPr>
            <w:tcW w:w="1559" w:type="dxa"/>
            <w:tcBorders>
              <w:top w:val="nil"/>
              <w:left w:val="nil"/>
              <w:bottom w:val="single" w:sz="8" w:space="0" w:color="000000"/>
              <w:right w:val="nil"/>
            </w:tcBorders>
            <w:tcMar>
              <w:top w:w="28" w:type="dxa"/>
              <w:left w:w="28" w:type="dxa"/>
              <w:bottom w:w="28" w:type="dxa"/>
              <w:right w:w="28" w:type="dxa"/>
            </w:tcMar>
            <w:vAlign w:val="center"/>
            <w:hideMark/>
          </w:tcPr>
          <w:p w14:paraId="120085A3" w14:textId="77777777" w:rsidR="003841FF" w:rsidRPr="001A786D" w:rsidRDefault="003841FF"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1A786D">
              <w:rPr>
                <w:rFonts w:ascii="Book Antiqua" w:eastAsia="Malgun Gothic" w:hAnsi="Book Antiqua" w:cs="Times New Roman"/>
                <w:bCs/>
                <w:color w:val="000000"/>
                <w:spacing w:val="-16"/>
                <w:w w:val="98"/>
                <w:sz w:val="24"/>
                <w:szCs w:val="24"/>
                <w:shd w:val="clear" w:color="auto" w:fill="FFFFFF"/>
              </w:rPr>
              <w:t>0.001</w:t>
            </w:r>
          </w:p>
        </w:tc>
      </w:tr>
    </w:tbl>
    <w:p w14:paraId="3C0B6D4E" w14:textId="1C7BF083" w:rsidR="003841FF" w:rsidRPr="001A786D" w:rsidRDefault="003841FF" w:rsidP="00A10802">
      <w:pPr>
        <w:wordWrap/>
        <w:spacing w:after="0" w:line="360" w:lineRule="auto"/>
        <w:rPr>
          <w:rFonts w:ascii="Book Antiqua" w:eastAsia="SimSun" w:hAnsi="Book Antiqua" w:cs="Times New Roman"/>
          <w:sz w:val="24"/>
          <w:szCs w:val="24"/>
          <w:lang w:eastAsia="zh-CN"/>
        </w:rPr>
      </w:pPr>
      <w:r w:rsidRPr="00D647EA">
        <w:rPr>
          <w:rFonts w:ascii="Book Antiqua" w:eastAsia="Malgun Gothic" w:hAnsi="Book Antiqua" w:cs="Times New Roman"/>
          <w:sz w:val="24"/>
          <w:szCs w:val="24"/>
        </w:rPr>
        <w:t>Value expressed as median NLR (</w:t>
      </w:r>
      <w:r w:rsidR="001A786D">
        <w:rPr>
          <w:rFonts w:ascii="Book Antiqua" w:eastAsia="Malgun Gothic" w:hAnsi="Book Antiqua" w:cs="Times New Roman"/>
          <w:sz w:val="24"/>
          <w:szCs w:val="24"/>
        </w:rPr>
        <w:t>IQR</w:t>
      </w:r>
      <w:r w:rsidRPr="00D647EA">
        <w:rPr>
          <w:rFonts w:ascii="Book Antiqua" w:eastAsia="Malgun Gothic" w:hAnsi="Book Antiqua" w:cs="Times New Roman"/>
          <w:sz w:val="24"/>
          <w:szCs w:val="24"/>
        </w:rPr>
        <w:t>); IQR</w:t>
      </w:r>
      <w:r w:rsidR="001A786D">
        <w:rPr>
          <w:rFonts w:ascii="Book Antiqua" w:eastAsia="SimSun" w:hAnsi="Book Antiqua" w:cs="Times New Roman" w:hint="eastAsia"/>
          <w:sz w:val="24"/>
          <w:szCs w:val="24"/>
          <w:lang w:eastAsia="zh-CN"/>
        </w:rPr>
        <w:t>:</w:t>
      </w:r>
      <w:r w:rsidRPr="00D647EA">
        <w:rPr>
          <w:rFonts w:ascii="Book Antiqua" w:eastAsia="Malgun Gothic" w:hAnsi="Book Antiqua" w:cs="Times New Roman"/>
          <w:sz w:val="24"/>
          <w:szCs w:val="24"/>
        </w:rPr>
        <w:t xml:space="preserve"> </w:t>
      </w:r>
      <w:r w:rsidR="001A786D" w:rsidRPr="00D647EA">
        <w:rPr>
          <w:rFonts w:ascii="Book Antiqua" w:eastAsia="Malgun Gothic" w:hAnsi="Book Antiqua" w:cs="Times New Roman"/>
          <w:sz w:val="24"/>
          <w:szCs w:val="24"/>
        </w:rPr>
        <w:t xml:space="preserve">Interquartile </w:t>
      </w:r>
      <w:r w:rsidRPr="00D647EA">
        <w:rPr>
          <w:rFonts w:ascii="Book Antiqua" w:eastAsia="Malgun Gothic" w:hAnsi="Book Antiqua" w:cs="Times New Roman"/>
          <w:sz w:val="24"/>
          <w:szCs w:val="24"/>
        </w:rPr>
        <w:t xml:space="preserve">range; NLR 0, neutrophil-lymphocyte ratio at admission; NLR 1, on day 1; NLR 2, on day 2; NLR 3, on day 3; </w:t>
      </w:r>
      <w:r w:rsidR="001A786D" w:rsidRPr="00D647EA">
        <w:rPr>
          <w:rFonts w:ascii="Book Antiqua" w:eastAsia="Malgun Gothic" w:hAnsi="Book Antiqua" w:cs="Times New Roman"/>
          <w:i/>
          <w:sz w:val="24"/>
          <w:szCs w:val="24"/>
        </w:rPr>
        <w:t>P</w:t>
      </w:r>
      <w:r w:rsidRPr="00D647EA">
        <w:rPr>
          <w:rFonts w:ascii="Book Antiqua" w:eastAsia="Malgun Gothic" w:hAnsi="Book Antiqua" w:cs="Times New Roman"/>
          <w:sz w:val="24"/>
          <w:szCs w:val="24"/>
        </w:rPr>
        <w:t xml:space="preserve"> value &lt; 0.05</w:t>
      </w:r>
      <w:r w:rsidR="001A786D">
        <w:rPr>
          <w:rFonts w:ascii="Book Antiqua" w:eastAsia="SimSun" w:hAnsi="Book Antiqua" w:cs="Times New Roman" w:hint="eastAsia"/>
          <w:sz w:val="24"/>
          <w:szCs w:val="24"/>
          <w:lang w:eastAsia="zh-CN"/>
        </w:rPr>
        <w:t>.</w:t>
      </w:r>
      <w:r w:rsidR="00A10802">
        <w:rPr>
          <w:rFonts w:ascii="Book Antiqua" w:eastAsia="SimSun" w:hAnsi="Book Antiqua" w:cs="Times New Roman" w:hint="eastAsia"/>
          <w:sz w:val="24"/>
          <w:szCs w:val="24"/>
          <w:lang w:eastAsia="zh-CN"/>
        </w:rPr>
        <w:t xml:space="preserve"> </w:t>
      </w:r>
      <w:r w:rsidR="00A10802" w:rsidRPr="00A10802">
        <w:rPr>
          <w:rFonts w:ascii="Book Antiqua" w:eastAsia="SimSun" w:hAnsi="Book Antiqua" w:cs="Times New Roman"/>
          <w:sz w:val="24"/>
          <w:szCs w:val="24"/>
          <w:lang w:eastAsia="zh-CN"/>
        </w:rPr>
        <w:t>NLR</w:t>
      </w:r>
      <w:r w:rsidR="00A10802">
        <w:rPr>
          <w:rFonts w:ascii="Book Antiqua" w:eastAsia="SimSun" w:hAnsi="Book Antiqua" w:cs="Times New Roman" w:hint="eastAsia"/>
          <w:sz w:val="24"/>
          <w:szCs w:val="24"/>
          <w:lang w:eastAsia="zh-CN"/>
        </w:rPr>
        <w:t xml:space="preserve">: </w:t>
      </w:r>
      <w:r w:rsidR="00A10802" w:rsidRPr="00A10802">
        <w:rPr>
          <w:rFonts w:ascii="Book Antiqua" w:eastAsia="SimSun" w:hAnsi="Book Antiqua" w:cs="Times New Roman"/>
          <w:sz w:val="24"/>
          <w:szCs w:val="24"/>
          <w:lang w:eastAsia="zh-CN"/>
        </w:rPr>
        <w:t>Neutrophil-lymphocyte ratio</w:t>
      </w:r>
      <w:r w:rsidR="00A10802">
        <w:rPr>
          <w:rFonts w:ascii="Book Antiqua" w:eastAsia="SimSun" w:hAnsi="Book Antiqua" w:cs="Times New Roman" w:hint="eastAsia"/>
          <w:sz w:val="24"/>
          <w:szCs w:val="24"/>
          <w:lang w:eastAsia="zh-CN"/>
        </w:rPr>
        <w:t>.</w:t>
      </w:r>
    </w:p>
    <w:p w14:paraId="1D6D2FD7" w14:textId="77777777" w:rsidR="003841FF" w:rsidRPr="001A786D" w:rsidRDefault="003841FF" w:rsidP="00A10802">
      <w:pPr>
        <w:wordWrap/>
        <w:spacing w:after="0" w:line="360" w:lineRule="auto"/>
        <w:rPr>
          <w:rFonts w:ascii="Book Antiqua" w:eastAsia="Malgun Gothic" w:hAnsi="Book Antiqua" w:cs="Times New Roman"/>
          <w:sz w:val="24"/>
          <w:szCs w:val="24"/>
        </w:rPr>
      </w:pPr>
    </w:p>
    <w:p w14:paraId="00D1112B" w14:textId="77777777" w:rsidR="003841FF" w:rsidRPr="00D647EA" w:rsidRDefault="003841FF" w:rsidP="00A10802">
      <w:pPr>
        <w:wordWrap/>
        <w:spacing w:after="0" w:line="360" w:lineRule="auto"/>
        <w:rPr>
          <w:rFonts w:ascii="Book Antiqua" w:eastAsia="Malgun Gothic" w:hAnsi="Book Antiqua" w:cs="Times New Roman"/>
          <w:sz w:val="24"/>
          <w:szCs w:val="24"/>
        </w:rPr>
      </w:pPr>
    </w:p>
    <w:p w14:paraId="6F8C4BBA" w14:textId="77777777" w:rsidR="003841FF" w:rsidRPr="00D647EA" w:rsidRDefault="003841FF" w:rsidP="00A10802">
      <w:pPr>
        <w:wordWrap/>
        <w:spacing w:after="0" w:line="360" w:lineRule="auto"/>
        <w:rPr>
          <w:rFonts w:ascii="Book Antiqua" w:eastAsia="Malgun Gothic" w:hAnsi="Book Antiqua" w:cs="Times New Roman"/>
          <w:sz w:val="24"/>
          <w:szCs w:val="24"/>
        </w:rPr>
      </w:pPr>
    </w:p>
    <w:p w14:paraId="744205BF" w14:textId="77777777" w:rsidR="003841FF" w:rsidRPr="00D647EA" w:rsidRDefault="003841FF" w:rsidP="00A10802">
      <w:pPr>
        <w:wordWrap/>
        <w:spacing w:after="0" w:line="360" w:lineRule="auto"/>
        <w:rPr>
          <w:rFonts w:ascii="Book Antiqua" w:eastAsia="Malgun Gothic" w:hAnsi="Book Antiqua" w:cs="Times New Roman"/>
          <w:sz w:val="24"/>
          <w:szCs w:val="24"/>
        </w:rPr>
      </w:pPr>
    </w:p>
    <w:p w14:paraId="23E35A6A" w14:textId="77777777" w:rsidR="003841FF" w:rsidRPr="00D647EA" w:rsidRDefault="003841FF" w:rsidP="00A10802">
      <w:pPr>
        <w:wordWrap/>
        <w:spacing w:after="0" w:line="360" w:lineRule="auto"/>
        <w:rPr>
          <w:rFonts w:ascii="Book Antiqua" w:eastAsia="Malgun Gothic" w:hAnsi="Book Antiqua" w:cs="Times New Roman"/>
          <w:sz w:val="24"/>
          <w:szCs w:val="24"/>
        </w:rPr>
      </w:pPr>
    </w:p>
    <w:p w14:paraId="641048E1" w14:textId="77777777" w:rsidR="003841FF" w:rsidRPr="00D647EA" w:rsidRDefault="003841FF" w:rsidP="00A10802">
      <w:pPr>
        <w:wordWrap/>
        <w:spacing w:after="0" w:line="360" w:lineRule="auto"/>
        <w:rPr>
          <w:rFonts w:ascii="Book Antiqua" w:eastAsia="Malgun Gothic" w:hAnsi="Book Antiqua" w:cs="Times New Roman"/>
          <w:sz w:val="24"/>
          <w:szCs w:val="24"/>
        </w:rPr>
      </w:pPr>
    </w:p>
    <w:p w14:paraId="5FC8DEAA" w14:textId="77777777" w:rsidR="003841FF" w:rsidRPr="00D647EA" w:rsidRDefault="003841FF" w:rsidP="00A10802">
      <w:pPr>
        <w:wordWrap/>
        <w:spacing w:after="0" w:line="360" w:lineRule="auto"/>
        <w:rPr>
          <w:rFonts w:ascii="Book Antiqua" w:eastAsia="Malgun Gothic" w:hAnsi="Book Antiqua" w:cs="Times New Roman"/>
          <w:sz w:val="24"/>
          <w:szCs w:val="24"/>
        </w:rPr>
      </w:pPr>
    </w:p>
    <w:p w14:paraId="3BDB6ADE" w14:textId="77777777" w:rsidR="00C60CFF" w:rsidRPr="00D647EA" w:rsidRDefault="00C60CFF" w:rsidP="00A10802">
      <w:pPr>
        <w:wordWrap/>
        <w:spacing w:after="0" w:line="360" w:lineRule="auto"/>
        <w:rPr>
          <w:rFonts w:ascii="Book Antiqua" w:eastAsia="Malgun Gothic" w:hAnsi="Book Antiqua" w:cs="Times New Roman"/>
          <w:b/>
          <w:sz w:val="24"/>
          <w:szCs w:val="24"/>
        </w:rPr>
      </w:pPr>
    </w:p>
    <w:p w14:paraId="634D4A91" w14:textId="77777777" w:rsidR="00C60CFF" w:rsidRPr="00D647EA" w:rsidRDefault="00C60CFF" w:rsidP="00A10802">
      <w:pPr>
        <w:wordWrap/>
        <w:spacing w:after="0" w:line="360" w:lineRule="auto"/>
        <w:rPr>
          <w:rFonts w:ascii="Book Antiqua" w:eastAsia="Malgun Gothic" w:hAnsi="Book Antiqua" w:cs="Times New Roman"/>
          <w:b/>
          <w:sz w:val="24"/>
          <w:szCs w:val="24"/>
        </w:rPr>
      </w:pPr>
    </w:p>
    <w:p w14:paraId="58C2578D" w14:textId="77777777" w:rsidR="00C60CFF" w:rsidRPr="00D647EA" w:rsidRDefault="00C60CFF" w:rsidP="00A10802">
      <w:pPr>
        <w:wordWrap/>
        <w:spacing w:after="0" w:line="360" w:lineRule="auto"/>
        <w:rPr>
          <w:rFonts w:ascii="Book Antiqua" w:eastAsia="Malgun Gothic" w:hAnsi="Book Antiqua" w:cs="Times New Roman"/>
          <w:b/>
          <w:sz w:val="24"/>
          <w:szCs w:val="24"/>
        </w:rPr>
      </w:pPr>
    </w:p>
    <w:p w14:paraId="177A5E78" w14:textId="77777777" w:rsidR="00C60CFF" w:rsidRPr="00D647EA" w:rsidRDefault="00C60CFF" w:rsidP="00A10802">
      <w:pPr>
        <w:wordWrap/>
        <w:spacing w:after="0" w:line="360" w:lineRule="auto"/>
        <w:rPr>
          <w:rFonts w:ascii="Book Antiqua" w:eastAsia="Malgun Gothic" w:hAnsi="Book Antiqua" w:cs="Times New Roman"/>
          <w:b/>
          <w:sz w:val="24"/>
          <w:szCs w:val="24"/>
        </w:rPr>
      </w:pPr>
    </w:p>
    <w:p w14:paraId="6AE56E01" w14:textId="77777777" w:rsidR="00C60CFF" w:rsidRPr="00D647EA" w:rsidRDefault="00C60CFF" w:rsidP="00A10802">
      <w:pPr>
        <w:wordWrap/>
        <w:spacing w:after="0" w:line="360" w:lineRule="auto"/>
        <w:rPr>
          <w:rFonts w:ascii="Book Antiqua" w:eastAsia="Malgun Gothic" w:hAnsi="Book Antiqua" w:cs="Times New Roman"/>
          <w:b/>
          <w:sz w:val="24"/>
          <w:szCs w:val="24"/>
        </w:rPr>
      </w:pPr>
    </w:p>
    <w:p w14:paraId="40D6273D" w14:textId="77777777" w:rsidR="00C60CFF" w:rsidRPr="00D647EA" w:rsidRDefault="00C60CFF" w:rsidP="00A10802">
      <w:pPr>
        <w:wordWrap/>
        <w:spacing w:after="0" w:line="360" w:lineRule="auto"/>
        <w:rPr>
          <w:rFonts w:ascii="Book Antiqua" w:eastAsia="Malgun Gothic" w:hAnsi="Book Antiqua" w:cs="Times New Roman"/>
          <w:b/>
          <w:sz w:val="24"/>
          <w:szCs w:val="24"/>
        </w:rPr>
      </w:pPr>
    </w:p>
    <w:p w14:paraId="2C14D5C1" w14:textId="48B83315" w:rsidR="00C60CFF" w:rsidRPr="00D647EA" w:rsidRDefault="00C60CFF" w:rsidP="00A10802">
      <w:pPr>
        <w:wordWrap/>
        <w:spacing w:after="0" w:line="360" w:lineRule="auto"/>
        <w:rPr>
          <w:rFonts w:ascii="Book Antiqua" w:eastAsia="Malgun Gothic" w:hAnsi="Book Antiqua" w:cs="Times New Roman"/>
          <w:b/>
          <w:sz w:val="24"/>
          <w:szCs w:val="24"/>
        </w:rPr>
      </w:pPr>
    </w:p>
    <w:p w14:paraId="415F067F" w14:textId="77777777" w:rsidR="001A786D" w:rsidRDefault="001A786D" w:rsidP="00A10802">
      <w:pPr>
        <w:widowControl/>
        <w:wordWrap/>
        <w:autoSpaceDE/>
        <w:autoSpaceDN/>
        <w:spacing w:after="0"/>
        <w:rPr>
          <w:rFonts w:ascii="Book Antiqua" w:eastAsia="Malgun Gothic" w:hAnsi="Book Antiqua" w:cs="Times New Roman"/>
          <w:b/>
          <w:sz w:val="24"/>
          <w:szCs w:val="24"/>
        </w:rPr>
      </w:pPr>
      <w:r>
        <w:rPr>
          <w:rFonts w:ascii="Book Antiqua" w:eastAsia="Malgun Gothic" w:hAnsi="Book Antiqua" w:cs="Times New Roman"/>
          <w:b/>
          <w:sz w:val="24"/>
          <w:szCs w:val="24"/>
        </w:rPr>
        <w:br w:type="page"/>
      </w:r>
    </w:p>
    <w:p w14:paraId="3813146C" w14:textId="03191AA4" w:rsidR="003841FF" w:rsidRPr="00D647EA" w:rsidRDefault="0058715B" w:rsidP="00A10802">
      <w:pPr>
        <w:wordWrap/>
        <w:spacing w:after="0" w:line="360" w:lineRule="auto"/>
        <w:rPr>
          <w:rFonts w:ascii="Book Antiqua" w:eastAsia="Malgun Gothic" w:hAnsi="Book Antiqua" w:cs="Times New Roman"/>
          <w:b/>
          <w:sz w:val="24"/>
          <w:szCs w:val="24"/>
        </w:rPr>
      </w:pPr>
      <w:r w:rsidRPr="00D647EA">
        <w:rPr>
          <w:rFonts w:ascii="Book Antiqua" w:eastAsia="Malgun Gothic" w:hAnsi="Book Antiqua" w:cs="Times New Roman"/>
          <w:b/>
          <w:sz w:val="24"/>
          <w:szCs w:val="24"/>
        </w:rPr>
        <w:lastRenderedPageBreak/>
        <w:t>Table 4</w:t>
      </w:r>
      <w:r w:rsidR="003841FF" w:rsidRPr="00D647EA">
        <w:rPr>
          <w:rFonts w:ascii="Book Antiqua" w:eastAsia="Malgun Gothic" w:hAnsi="Book Antiqua" w:cs="Times New Roman"/>
          <w:b/>
          <w:sz w:val="24"/>
          <w:szCs w:val="24"/>
        </w:rPr>
        <w:t xml:space="preserve"> Area under curve</w:t>
      </w:r>
      <w:r w:rsidR="001A786D">
        <w:rPr>
          <w:rFonts w:ascii="Book Antiqua" w:eastAsia="SimSun" w:hAnsi="Book Antiqua" w:cs="Times New Roman" w:hint="eastAsia"/>
          <w:b/>
          <w:sz w:val="24"/>
          <w:szCs w:val="24"/>
          <w:lang w:eastAsia="zh-CN"/>
        </w:rPr>
        <w:t xml:space="preserve"> </w:t>
      </w:r>
      <w:r w:rsidR="001A786D">
        <w:rPr>
          <w:rFonts w:ascii="Book Antiqua" w:eastAsia="Malgun Gothic" w:hAnsi="Book Antiqua" w:cs="Times New Roman"/>
          <w:b/>
          <w:sz w:val="24"/>
          <w:szCs w:val="24"/>
        </w:rPr>
        <w:t>(95%</w:t>
      </w:r>
      <w:r w:rsidR="003841FF" w:rsidRPr="00D647EA">
        <w:rPr>
          <w:rFonts w:ascii="Book Antiqua" w:eastAsia="Malgun Gothic" w:hAnsi="Book Antiqua" w:cs="Times New Roman"/>
          <w:b/>
          <w:sz w:val="24"/>
          <w:szCs w:val="24"/>
        </w:rPr>
        <w:t>CI) value for predicting disease severity, development of organ failure, necrosis, local complications, ICU admission and mortality</w:t>
      </w:r>
    </w:p>
    <w:tbl>
      <w:tblPr>
        <w:tblW w:w="10065" w:type="dxa"/>
        <w:tblInd w:w="-601" w:type="dxa"/>
        <w:tblBorders>
          <w:top w:val="single" w:sz="4" w:space="0" w:color="auto"/>
          <w:bottom w:val="single" w:sz="4" w:space="0" w:color="auto"/>
        </w:tblBorders>
        <w:tblLook w:val="04A0" w:firstRow="1" w:lastRow="0" w:firstColumn="1" w:lastColumn="0" w:noHBand="0" w:noVBand="1"/>
      </w:tblPr>
      <w:tblGrid>
        <w:gridCol w:w="1135"/>
        <w:gridCol w:w="1559"/>
        <w:gridCol w:w="1559"/>
        <w:gridCol w:w="1418"/>
        <w:gridCol w:w="1417"/>
        <w:gridCol w:w="1474"/>
        <w:gridCol w:w="1503"/>
      </w:tblGrid>
      <w:tr w:rsidR="003841FF" w:rsidRPr="00D647EA" w14:paraId="13B01125" w14:textId="77777777" w:rsidTr="001A786D">
        <w:trPr>
          <w:trHeight w:val="417"/>
        </w:trPr>
        <w:tc>
          <w:tcPr>
            <w:tcW w:w="1135" w:type="dxa"/>
            <w:tcBorders>
              <w:top w:val="single" w:sz="8" w:space="0" w:color="000000"/>
              <w:bottom w:val="single" w:sz="4" w:space="0" w:color="auto"/>
            </w:tcBorders>
            <w:shd w:val="clear" w:color="auto" w:fill="auto"/>
          </w:tcPr>
          <w:p w14:paraId="4F0345F4" w14:textId="77777777" w:rsidR="003841FF" w:rsidRPr="00D647EA" w:rsidRDefault="003841FF" w:rsidP="00A10802">
            <w:pPr>
              <w:wordWrap/>
              <w:spacing w:after="0" w:line="360" w:lineRule="auto"/>
              <w:textAlignment w:val="baseline"/>
              <w:rPr>
                <w:rFonts w:ascii="Book Antiqua" w:eastAsia="Malgun Gothic" w:hAnsi="Book Antiqua" w:cs="Times New Roman"/>
                <w:color w:val="000000"/>
                <w:sz w:val="24"/>
                <w:szCs w:val="24"/>
              </w:rPr>
            </w:pPr>
          </w:p>
        </w:tc>
        <w:tc>
          <w:tcPr>
            <w:tcW w:w="1559" w:type="dxa"/>
            <w:tcBorders>
              <w:top w:val="single" w:sz="8" w:space="0" w:color="000000"/>
              <w:bottom w:val="single" w:sz="4" w:space="0" w:color="auto"/>
            </w:tcBorders>
            <w:shd w:val="clear" w:color="auto" w:fill="auto"/>
          </w:tcPr>
          <w:p w14:paraId="4B9F8FDC" w14:textId="77777777" w:rsidR="003841FF" w:rsidRPr="001A786D" w:rsidRDefault="003841FF" w:rsidP="00A10802">
            <w:pPr>
              <w:wordWrap/>
              <w:spacing w:after="0" w:line="360" w:lineRule="auto"/>
              <w:textAlignment w:val="baseline"/>
              <w:rPr>
                <w:rFonts w:ascii="Book Antiqua" w:eastAsia="Malgun Gothic" w:hAnsi="Book Antiqua" w:cs="Times New Roman"/>
                <w:b/>
                <w:color w:val="000000"/>
                <w:sz w:val="24"/>
                <w:szCs w:val="24"/>
              </w:rPr>
            </w:pPr>
            <w:r w:rsidRPr="001A786D">
              <w:rPr>
                <w:rFonts w:ascii="Book Antiqua" w:eastAsia="Malgun Gothic" w:hAnsi="Book Antiqua" w:cs="Times New Roman"/>
                <w:b/>
                <w:color w:val="000000"/>
                <w:sz w:val="24"/>
                <w:szCs w:val="24"/>
              </w:rPr>
              <w:t>Severity</w:t>
            </w:r>
          </w:p>
        </w:tc>
        <w:tc>
          <w:tcPr>
            <w:tcW w:w="1559" w:type="dxa"/>
            <w:tcBorders>
              <w:top w:val="single" w:sz="8" w:space="0" w:color="000000"/>
              <w:bottom w:val="single" w:sz="4" w:space="0" w:color="auto"/>
            </w:tcBorders>
            <w:shd w:val="clear" w:color="auto" w:fill="auto"/>
          </w:tcPr>
          <w:p w14:paraId="435ECC2E" w14:textId="77777777" w:rsidR="003841FF" w:rsidRPr="001A786D" w:rsidRDefault="003841FF" w:rsidP="00A10802">
            <w:pPr>
              <w:wordWrap/>
              <w:spacing w:after="0" w:line="360" w:lineRule="auto"/>
              <w:textAlignment w:val="baseline"/>
              <w:rPr>
                <w:rFonts w:ascii="Book Antiqua" w:eastAsia="Malgun Gothic" w:hAnsi="Book Antiqua" w:cs="Times New Roman"/>
                <w:b/>
                <w:color w:val="000000"/>
                <w:sz w:val="24"/>
                <w:szCs w:val="24"/>
              </w:rPr>
            </w:pPr>
            <w:r w:rsidRPr="001A786D">
              <w:rPr>
                <w:rFonts w:ascii="Book Antiqua" w:eastAsia="Malgun Gothic" w:hAnsi="Book Antiqua" w:cs="Times New Roman"/>
                <w:b/>
                <w:color w:val="000000"/>
                <w:sz w:val="24"/>
                <w:szCs w:val="24"/>
              </w:rPr>
              <w:t>Organ failure</w:t>
            </w:r>
          </w:p>
        </w:tc>
        <w:tc>
          <w:tcPr>
            <w:tcW w:w="1418" w:type="dxa"/>
            <w:tcBorders>
              <w:top w:val="single" w:sz="8" w:space="0" w:color="000000"/>
              <w:bottom w:val="single" w:sz="4" w:space="0" w:color="auto"/>
            </w:tcBorders>
            <w:shd w:val="clear" w:color="auto" w:fill="auto"/>
          </w:tcPr>
          <w:p w14:paraId="26CBD1B6" w14:textId="77777777" w:rsidR="003841FF" w:rsidRPr="001A786D" w:rsidRDefault="003841FF" w:rsidP="00A10802">
            <w:pPr>
              <w:wordWrap/>
              <w:spacing w:after="0" w:line="360" w:lineRule="auto"/>
              <w:textAlignment w:val="baseline"/>
              <w:rPr>
                <w:rFonts w:ascii="Book Antiqua" w:eastAsia="Malgun Gothic" w:hAnsi="Book Antiqua" w:cs="Times New Roman"/>
                <w:b/>
                <w:color w:val="000000"/>
                <w:sz w:val="24"/>
                <w:szCs w:val="24"/>
              </w:rPr>
            </w:pPr>
            <w:r w:rsidRPr="001A786D">
              <w:rPr>
                <w:rFonts w:ascii="Book Antiqua" w:eastAsia="Malgun Gothic" w:hAnsi="Book Antiqua" w:cs="Times New Roman"/>
                <w:b/>
                <w:color w:val="000000"/>
                <w:sz w:val="24"/>
                <w:szCs w:val="24"/>
              </w:rPr>
              <w:t>Necrosis</w:t>
            </w:r>
          </w:p>
        </w:tc>
        <w:tc>
          <w:tcPr>
            <w:tcW w:w="1417" w:type="dxa"/>
            <w:tcBorders>
              <w:top w:val="single" w:sz="8" w:space="0" w:color="000000"/>
              <w:bottom w:val="single" w:sz="4" w:space="0" w:color="auto"/>
            </w:tcBorders>
            <w:shd w:val="clear" w:color="auto" w:fill="auto"/>
          </w:tcPr>
          <w:p w14:paraId="7438F427" w14:textId="77777777" w:rsidR="003841FF" w:rsidRPr="001A786D" w:rsidRDefault="003841FF" w:rsidP="00A10802">
            <w:pPr>
              <w:wordWrap/>
              <w:spacing w:after="0" w:line="360" w:lineRule="auto"/>
              <w:textAlignment w:val="baseline"/>
              <w:rPr>
                <w:rFonts w:ascii="Book Antiqua" w:eastAsia="Malgun Gothic" w:hAnsi="Book Antiqua" w:cs="Times New Roman"/>
                <w:b/>
                <w:color w:val="000000"/>
                <w:sz w:val="24"/>
                <w:szCs w:val="24"/>
              </w:rPr>
            </w:pPr>
            <w:r w:rsidRPr="001A786D">
              <w:rPr>
                <w:rFonts w:ascii="Book Antiqua" w:eastAsia="Malgun Gothic" w:hAnsi="Book Antiqua" w:cs="Times New Roman"/>
                <w:b/>
                <w:color w:val="000000"/>
                <w:sz w:val="24"/>
                <w:szCs w:val="24"/>
              </w:rPr>
              <w:t>Local Cx</w:t>
            </w:r>
          </w:p>
        </w:tc>
        <w:tc>
          <w:tcPr>
            <w:tcW w:w="1474" w:type="dxa"/>
            <w:tcBorders>
              <w:top w:val="single" w:sz="8" w:space="0" w:color="000000"/>
              <w:bottom w:val="single" w:sz="4" w:space="0" w:color="auto"/>
            </w:tcBorders>
            <w:shd w:val="clear" w:color="auto" w:fill="auto"/>
          </w:tcPr>
          <w:p w14:paraId="47FB6F7C" w14:textId="77777777" w:rsidR="003841FF" w:rsidRPr="001A786D" w:rsidRDefault="003841FF" w:rsidP="00A10802">
            <w:pPr>
              <w:wordWrap/>
              <w:spacing w:after="0" w:line="360" w:lineRule="auto"/>
              <w:textAlignment w:val="baseline"/>
              <w:rPr>
                <w:rFonts w:ascii="Book Antiqua" w:eastAsia="Malgun Gothic" w:hAnsi="Book Antiqua" w:cs="Times New Roman"/>
                <w:b/>
                <w:color w:val="000000"/>
                <w:sz w:val="24"/>
                <w:szCs w:val="24"/>
              </w:rPr>
            </w:pPr>
            <w:r w:rsidRPr="001A786D">
              <w:rPr>
                <w:rFonts w:ascii="Book Antiqua" w:eastAsia="Malgun Gothic" w:hAnsi="Book Antiqua" w:cs="Times New Roman"/>
                <w:b/>
                <w:color w:val="000000"/>
                <w:sz w:val="24"/>
                <w:szCs w:val="24"/>
              </w:rPr>
              <w:t>ICU adm</w:t>
            </w:r>
          </w:p>
        </w:tc>
        <w:tc>
          <w:tcPr>
            <w:tcW w:w="1503" w:type="dxa"/>
            <w:tcBorders>
              <w:top w:val="single" w:sz="8" w:space="0" w:color="000000"/>
              <w:bottom w:val="single" w:sz="4" w:space="0" w:color="auto"/>
            </w:tcBorders>
            <w:shd w:val="clear" w:color="auto" w:fill="auto"/>
          </w:tcPr>
          <w:p w14:paraId="13F0B081" w14:textId="77777777" w:rsidR="003841FF" w:rsidRPr="001A786D" w:rsidRDefault="003841FF" w:rsidP="00A10802">
            <w:pPr>
              <w:wordWrap/>
              <w:spacing w:after="0" w:line="360" w:lineRule="auto"/>
              <w:textAlignment w:val="baseline"/>
              <w:rPr>
                <w:rFonts w:ascii="Book Antiqua" w:eastAsia="Malgun Gothic" w:hAnsi="Book Antiqua" w:cs="Times New Roman"/>
                <w:b/>
                <w:color w:val="000000"/>
                <w:sz w:val="24"/>
                <w:szCs w:val="24"/>
              </w:rPr>
            </w:pPr>
            <w:r w:rsidRPr="001A786D">
              <w:rPr>
                <w:rFonts w:ascii="Book Antiqua" w:eastAsia="Malgun Gothic" w:hAnsi="Book Antiqua" w:cs="Times New Roman"/>
                <w:b/>
                <w:color w:val="000000"/>
                <w:sz w:val="24"/>
                <w:szCs w:val="24"/>
              </w:rPr>
              <w:t>Mortality</w:t>
            </w:r>
          </w:p>
        </w:tc>
      </w:tr>
      <w:tr w:rsidR="003841FF" w:rsidRPr="00D647EA" w14:paraId="7762B73A" w14:textId="77777777" w:rsidTr="001A786D">
        <w:trPr>
          <w:trHeight w:val="325"/>
        </w:trPr>
        <w:tc>
          <w:tcPr>
            <w:tcW w:w="1135" w:type="dxa"/>
            <w:tcBorders>
              <w:top w:val="single" w:sz="4" w:space="0" w:color="auto"/>
            </w:tcBorders>
            <w:shd w:val="clear" w:color="auto" w:fill="auto"/>
          </w:tcPr>
          <w:p w14:paraId="648E6878" w14:textId="77777777" w:rsidR="003841FF" w:rsidRPr="00D647EA" w:rsidRDefault="003841FF" w:rsidP="00A10802">
            <w:pPr>
              <w:wordWrap/>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z w:val="24"/>
                <w:szCs w:val="24"/>
              </w:rPr>
              <w:t>NLR 0</w:t>
            </w:r>
          </w:p>
        </w:tc>
        <w:tc>
          <w:tcPr>
            <w:tcW w:w="1559" w:type="dxa"/>
            <w:tcBorders>
              <w:top w:val="single" w:sz="4" w:space="0" w:color="auto"/>
            </w:tcBorders>
            <w:shd w:val="clear" w:color="auto" w:fill="auto"/>
          </w:tcPr>
          <w:p w14:paraId="464AADFE" w14:textId="4C5FBBD0" w:rsidR="003841FF" w:rsidRPr="00D647EA" w:rsidRDefault="003841FF" w:rsidP="00A10802">
            <w:pPr>
              <w:wordWrap/>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z w:val="24"/>
                <w:szCs w:val="24"/>
              </w:rPr>
              <w:t>0.59</w:t>
            </w:r>
            <w:r w:rsidR="001A786D">
              <w:rPr>
                <w:rFonts w:ascii="Book Antiqua" w:eastAsia="SimSun" w:hAnsi="Book Antiqua" w:cs="Times New Roman" w:hint="eastAsia"/>
                <w:sz w:val="24"/>
                <w:szCs w:val="24"/>
                <w:vertAlign w:val="superscript"/>
                <w:lang w:eastAsia="zh-CN"/>
              </w:rPr>
              <w:t>a</w:t>
            </w:r>
          </w:p>
          <w:p w14:paraId="3A01C06A" w14:textId="77777777" w:rsidR="003841FF" w:rsidRPr="00D647EA" w:rsidRDefault="003841FF" w:rsidP="00A10802">
            <w:pPr>
              <w:wordWrap/>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z w:val="24"/>
                <w:szCs w:val="24"/>
              </w:rPr>
              <w:t>(0.52-0.66)</w:t>
            </w:r>
          </w:p>
        </w:tc>
        <w:tc>
          <w:tcPr>
            <w:tcW w:w="1559" w:type="dxa"/>
            <w:tcBorders>
              <w:top w:val="single" w:sz="4" w:space="0" w:color="auto"/>
            </w:tcBorders>
            <w:shd w:val="clear" w:color="auto" w:fill="auto"/>
          </w:tcPr>
          <w:p w14:paraId="703F85DC" w14:textId="5043ABAD" w:rsidR="003841FF" w:rsidRPr="00D647EA" w:rsidRDefault="003841FF" w:rsidP="00A10802">
            <w:pPr>
              <w:wordWrap/>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z w:val="24"/>
                <w:szCs w:val="24"/>
              </w:rPr>
              <w:t>0.62</w:t>
            </w:r>
            <w:r w:rsidR="001A786D">
              <w:rPr>
                <w:rFonts w:ascii="Book Antiqua" w:eastAsia="SimSun" w:hAnsi="Book Antiqua" w:cs="Times New Roman" w:hint="eastAsia"/>
                <w:sz w:val="24"/>
                <w:szCs w:val="24"/>
                <w:vertAlign w:val="superscript"/>
                <w:lang w:eastAsia="zh-CN"/>
              </w:rPr>
              <w:t>a</w:t>
            </w:r>
          </w:p>
          <w:p w14:paraId="4FFF4394" w14:textId="77777777" w:rsidR="003841FF" w:rsidRPr="00D647EA" w:rsidRDefault="003841FF" w:rsidP="00A10802">
            <w:pPr>
              <w:wordWrap/>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z w:val="24"/>
                <w:szCs w:val="24"/>
              </w:rPr>
              <w:t>(0.51-0.72)</w:t>
            </w:r>
          </w:p>
        </w:tc>
        <w:tc>
          <w:tcPr>
            <w:tcW w:w="1418" w:type="dxa"/>
            <w:tcBorders>
              <w:top w:val="single" w:sz="4" w:space="0" w:color="auto"/>
            </w:tcBorders>
            <w:shd w:val="clear" w:color="auto" w:fill="auto"/>
          </w:tcPr>
          <w:p w14:paraId="0ED06BF2" w14:textId="77777777" w:rsidR="003841FF" w:rsidRPr="00D647EA" w:rsidRDefault="003841FF" w:rsidP="00A10802">
            <w:pPr>
              <w:wordWrap/>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z w:val="24"/>
                <w:szCs w:val="24"/>
              </w:rPr>
              <w:t>0.52</w:t>
            </w:r>
          </w:p>
          <w:p w14:paraId="6CC9DAF5" w14:textId="77777777" w:rsidR="003841FF" w:rsidRPr="00D647EA" w:rsidRDefault="003841FF" w:rsidP="00A10802">
            <w:pPr>
              <w:wordWrap/>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z w:val="24"/>
                <w:szCs w:val="24"/>
              </w:rPr>
              <w:t>(0.44-0.60)</w:t>
            </w:r>
          </w:p>
        </w:tc>
        <w:tc>
          <w:tcPr>
            <w:tcW w:w="1417" w:type="dxa"/>
            <w:tcBorders>
              <w:top w:val="single" w:sz="4" w:space="0" w:color="auto"/>
            </w:tcBorders>
            <w:shd w:val="clear" w:color="auto" w:fill="auto"/>
          </w:tcPr>
          <w:p w14:paraId="16E1E41D" w14:textId="77777777" w:rsidR="003841FF" w:rsidRPr="00D647EA" w:rsidRDefault="003841FF" w:rsidP="00A10802">
            <w:pPr>
              <w:wordWrap/>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z w:val="24"/>
                <w:szCs w:val="24"/>
              </w:rPr>
              <w:t>0.54</w:t>
            </w:r>
          </w:p>
          <w:p w14:paraId="72F8F0CB" w14:textId="77777777" w:rsidR="003841FF" w:rsidRPr="00D647EA" w:rsidRDefault="003841FF" w:rsidP="00A10802">
            <w:pPr>
              <w:wordWrap/>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z w:val="24"/>
                <w:szCs w:val="24"/>
              </w:rPr>
              <w:t>(0.48-0.60)</w:t>
            </w:r>
          </w:p>
        </w:tc>
        <w:tc>
          <w:tcPr>
            <w:tcW w:w="1474" w:type="dxa"/>
            <w:tcBorders>
              <w:top w:val="single" w:sz="4" w:space="0" w:color="auto"/>
            </w:tcBorders>
            <w:shd w:val="clear" w:color="auto" w:fill="auto"/>
          </w:tcPr>
          <w:p w14:paraId="533A87CB" w14:textId="77777777" w:rsidR="003841FF" w:rsidRPr="00D647EA" w:rsidRDefault="003841FF" w:rsidP="00A10802">
            <w:pPr>
              <w:wordWrap/>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z w:val="24"/>
                <w:szCs w:val="24"/>
              </w:rPr>
              <w:t>0.58</w:t>
            </w:r>
          </w:p>
          <w:p w14:paraId="07784DE4" w14:textId="77777777" w:rsidR="003841FF" w:rsidRPr="00D647EA" w:rsidRDefault="003841FF" w:rsidP="00A10802">
            <w:pPr>
              <w:wordWrap/>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z w:val="24"/>
                <w:szCs w:val="24"/>
              </w:rPr>
              <w:t>(0.47-0.70)</w:t>
            </w:r>
          </w:p>
        </w:tc>
        <w:tc>
          <w:tcPr>
            <w:tcW w:w="1503" w:type="dxa"/>
            <w:tcBorders>
              <w:top w:val="single" w:sz="4" w:space="0" w:color="auto"/>
            </w:tcBorders>
            <w:shd w:val="clear" w:color="auto" w:fill="auto"/>
          </w:tcPr>
          <w:p w14:paraId="2D50E0D2" w14:textId="77777777" w:rsidR="003841FF" w:rsidRPr="00D647EA" w:rsidRDefault="003841FF" w:rsidP="00A10802">
            <w:pPr>
              <w:wordWrap/>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z w:val="24"/>
                <w:szCs w:val="24"/>
              </w:rPr>
              <w:t>0.44</w:t>
            </w:r>
          </w:p>
          <w:p w14:paraId="12CDAC96" w14:textId="77777777" w:rsidR="003841FF" w:rsidRPr="00D647EA" w:rsidRDefault="003841FF" w:rsidP="00A10802">
            <w:pPr>
              <w:wordWrap/>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z w:val="24"/>
                <w:szCs w:val="24"/>
              </w:rPr>
              <w:t>(0.21-0.67)</w:t>
            </w:r>
          </w:p>
        </w:tc>
      </w:tr>
      <w:tr w:rsidR="003841FF" w:rsidRPr="00D647EA" w14:paraId="5AF64350" w14:textId="77777777" w:rsidTr="001A786D">
        <w:trPr>
          <w:trHeight w:val="170"/>
        </w:trPr>
        <w:tc>
          <w:tcPr>
            <w:tcW w:w="1135" w:type="dxa"/>
            <w:shd w:val="clear" w:color="auto" w:fill="auto"/>
          </w:tcPr>
          <w:p w14:paraId="211C29E1" w14:textId="77777777" w:rsidR="003841FF" w:rsidRPr="00D647EA" w:rsidRDefault="003841FF" w:rsidP="00A10802">
            <w:pPr>
              <w:wordWrap/>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z w:val="24"/>
                <w:szCs w:val="24"/>
              </w:rPr>
              <w:t>NLR 1</w:t>
            </w:r>
          </w:p>
        </w:tc>
        <w:tc>
          <w:tcPr>
            <w:tcW w:w="1559" w:type="dxa"/>
            <w:shd w:val="clear" w:color="auto" w:fill="auto"/>
          </w:tcPr>
          <w:p w14:paraId="507F4F50" w14:textId="2AB234DF" w:rsidR="003841FF" w:rsidRPr="00D647EA" w:rsidRDefault="003841FF" w:rsidP="00A10802">
            <w:pPr>
              <w:wordWrap/>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z w:val="24"/>
                <w:szCs w:val="24"/>
              </w:rPr>
              <w:t>0.62</w:t>
            </w:r>
            <w:r w:rsidR="001A786D">
              <w:rPr>
                <w:rFonts w:ascii="Book Antiqua" w:eastAsia="SimSun" w:hAnsi="Book Antiqua" w:cs="Times New Roman" w:hint="eastAsia"/>
                <w:sz w:val="24"/>
                <w:szCs w:val="24"/>
                <w:vertAlign w:val="superscript"/>
                <w:lang w:eastAsia="zh-CN"/>
              </w:rPr>
              <w:t>a</w:t>
            </w:r>
            <w:r w:rsidRPr="00D647EA">
              <w:rPr>
                <w:rFonts w:ascii="Book Antiqua" w:eastAsia="Malgun Gothic" w:hAnsi="Book Antiqua" w:cs="Times New Roman"/>
                <w:color w:val="000000"/>
                <w:sz w:val="24"/>
                <w:szCs w:val="24"/>
              </w:rPr>
              <w:t xml:space="preserve"> </w:t>
            </w:r>
          </w:p>
          <w:p w14:paraId="3F12A134" w14:textId="77777777" w:rsidR="003841FF" w:rsidRPr="00D647EA" w:rsidRDefault="003841FF" w:rsidP="00A10802">
            <w:pPr>
              <w:wordWrap/>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z w:val="24"/>
                <w:szCs w:val="24"/>
              </w:rPr>
              <w:t>(0.55-0.69)</w:t>
            </w:r>
          </w:p>
        </w:tc>
        <w:tc>
          <w:tcPr>
            <w:tcW w:w="1559" w:type="dxa"/>
            <w:shd w:val="clear" w:color="auto" w:fill="auto"/>
          </w:tcPr>
          <w:p w14:paraId="48BF2C5F" w14:textId="23ACF80B" w:rsidR="003841FF" w:rsidRPr="00D647EA" w:rsidRDefault="003841FF" w:rsidP="00A10802">
            <w:pPr>
              <w:wordWrap/>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z w:val="24"/>
                <w:szCs w:val="24"/>
              </w:rPr>
              <w:t>0.66</w:t>
            </w:r>
            <w:r w:rsidR="001A786D">
              <w:rPr>
                <w:rFonts w:ascii="Book Antiqua" w:eastAsia="SimSun" w:hAnsi="Book Antiqua" w:cs="Times New Roman" w:hint="eastAsia"/>
                <w:sz w:val="24"/>
                <w:szCs w:val="24"/>
                <w:vertAlign w:val="superscript"/>
                <w:lang w:eastAsia="zh-CN"/>
              </w:rPr>
              <w:t>a</w:t>
            </w:r>
            <w:r w:rsidRPr="00D647EA">
              <w:rPr>
                <w:rFonts w:ascii="Book Antiqua" w:eastAsia="Malgun Gothic" w:hAnsi="Book Antiqua" w:cs="Times New Roman"/>
                <w:color w:val="000000"/>
                <w:sz w:val="24"/>
                <w:szCs w:val="24"/>
              </w:rPr>
              <w:t xml:space="preserve"> </w:t>
            </w:r>
          </w:p>
          <w:p w14:paraId="6916023D" w14:textId="77777777" w:rsidR="003841FF" w:rsidRPr="00D647EA" w:rsidRDefault="003841FF" w:rsidP="00A10802">
            <w:pPr>
              <w:wordWrap/>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z w:val="24"/>
                <w:szCs w:val="24"/>
              </w:rPr>
              <w:t>(0.55-0.77)</w:t>
            </w:r>
          </w:p>
        </w:tc>
        <w:tc>
          <w:tcPr>
            <w:tcW w:w="1418" w:type="dxa"/>
            <w:shd w:val="clear" w:color="auto" w:fill="auto"/>
          </w:tcPr>
          <w:p w14:paraId="0C60D42D" w14:textId="21F89010" w:rsidR="003841FF" w:rsidRPr="00D647EA" w:rsidRDefault="003841FF" w:rsidP="00A10802">
            <w:pPr>
              <w:wordWrap/>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z w:val="24"/>
                <w:szCs w:val="24"/>
              </w:rPr>
              <w:t>0.60</w:t>
            </w:r>
            <w:r w:rsidR="001A786D">
              <w:rPr>
                <w:rFonts w:ascii="Book Antiqua" w:eastAsia="SimSun" w:hAnsi="Book Antiqua" w:cs="Times New Roman" w:hint="eastAsia"/>
                <w:sz w:val="24"/>
                <w:szCs w:val="24"/>
                <w:vertAlign w:val="superscript"/>
                <w:lang w:eastAsia="zh-CN"/>
              </w:rPr>
              <w:t>a</w:t>
            </w:r>
          </w:p>
          <w:p w14:paraId="79B8790B" w14:textId="77777777" w:rsidR="003841FF" w:rsidRPr="00D647EA" w:rsidRDefault="003841FF" w:rsidP="00A10802">
            <w:pPr>
              <w:wordWrap/>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z w:val="24"/>
                <w:szCs w:val="24"/>
              </w:rPr>
              <w:t>(0.52-0.68)</w:t>
            </w:r>
          </w:p>
        </w:tc>
        <w:tc>
          <w:tcPr>
            <w:tcW w:w="1417" w:type="dxa"/>
            <w:shd w:val="clear" w:color="auto" w:fill="auto"/>
          </w:tcPr>
          <w:p w14:paraId="35088BC4" w14:textId="77777777" w:rsidR="003841FF" w:rsidRPr="00D647EA" w:rsidRDefault="003841FF" w:rsidP="00A10802">
            <w:pPr>
              <w:wordWrap/>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z w:val="24"/>
                <w:szCs w:val="24"/>
              </w:rPr>
              <w:t xml:space="preserve">0.57 </w:t>
            </w:r>
          </w:p>
          <w:p w14:paraId="23E69FEB" w14:textId="77777777" w:rsidR="003841FF" w:rsidRPr="00D647EA" w:rsidRDefault="003841FF" w:rsidP="00A10802">
            <w:pPr>
              <w:wordWrap/>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z w:val="24"/>
                <w:szCs w:val="24"/>
              </w:rPr>
              <w:t>(0.51-0.63)</w:t>
            </w:r>
          </w:p>
        </w:tc>
        <w:tc>
          <w:tcPr>
            <w:tcW w:w="1474" w:type="dxa"/>
            <w:shd w:val="clear" w:color="auto" w:fill="auto"/>
          </w:tcPr>
          <w:p w14:paraId="6191B94F" w14:textId="2C4D92D5" w:rsidR="003841FF" w:rsidRPr="00D647EA" w:rsidRDefault="003841FF" w:rsidP="00A10802">
            <w:pPr>
              <w:wordWrap/>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z w:val="24"/>
                <w:szCs w:val="24"/>
              </w:rPr>
              <w:t>0.73</w:t>
            </w:r>
            <w:r w:rsidR="001A786D">
              <w:rPr>
                <w:rFonts w:ascii="Book Antiqua" w:eastAsia="SimSun" w:hAnsi="Book Antiqua" w:cs="Times New Roman" w:hint="eastAsia"/>
                <w:sz w:val="24"/>
                <w:szCs w:val="24"/>
                <w:vertAlign w:val="superscript"/>
                <w:lang w:eastAsia="zh-CN"/>
              </w:rPr>
              <w:t>a</w:t>
            </w:r>
            <w:r w:rsidRPr="00D647EA">
              <w:rPr>
                <w:rFonts w:ascii="Book Antiqua" w:eastAsia="Malgun Gothic" w:hAnsi="Book Antiqua" w:cs="Times New Roman"/>
                <w:color w:val="000000"/>
                <w:sz w:val="24"/>
                <w:szCs w:val="24"/>
              </w:rPr>
              <w:t xml:space="preserve"> </w:t>
            </w:r>
          </w:p>
          <w:p w14:paraId="2E7EFBB8" w14:textId="77777777" w:rsidR="003841FF" w:rsidRPr="00D647EA" w:rsidRDefault="003841FF" w:rsidP="00A10802">
            <w:pPr>
              <w:wordWrap/>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z w:val="24"/>
                <w:szCs w:val="24"/>
              </w:rPr>
              <w:t>(0.63-0.83)</w:t>
            </w:r>
          </w:p>
        </w:tc>
        <w:tc>
          <w:tcPr>
            <w:tcW w:w="1503" w:type="dxa"/>
            <w:shd w:val="clear" w:color="auto" w:fill="auto"/>
          </w:tcPr>
          <w:p w14:paraId="588B8A86" w14:textId="77777777" w:rsidR="003841FF" w:rsidRPr="00D647EA" w:rsidRDefault="003841FF" w:rsidP="00A10802">
            <w:pPr>
              <w:wordWrap/>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z w:val="24"/>
                <w:szCs w:val="24"/>
              </w:rPr>
              <w:t>0.62</w:t>
            </w:r>
          </w:p>
          <w:p w14:paraId="7C4E17DC" w14:textId="77777777" w:rsidR="003841FF" w:rsidRPr="00D647EA" w:rsidRDefault="003841FF" w:rsidP="00A10802">
            <w:pPr>
              <w:wordWrap/>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z w:val="24"/>
                <w:szCs w:val="24"/>
              </w:rPr>
              <w:t>(0.38-0.85)</w:t>
            </w:r>
          </w:p>
        </w:tc>
      </w:tr>
      <w:tr w:rsidR="003841FF" w:rsidRPr="00D647EA" w14:paraId="2DDE8863" w14:textId="77777777" w:rsidTr="001A786D">
        <w:trPr>
          <w:trHeight w:val="155"/>
        </w:trPr>
        <w:tc>
          <w:tcPr>
            <w:tcW w:w="1135" w:type="dxa"/>
            <w:shd w:val="clear" w:color="auto" w:fill="auto"/>
          </w:tcPr>
          <w:p w14:paraId="34813F96" w14:textId="77777777" w:rsidR="003841FF" w:rsidRPr="00D647EA" w:rsidRDefault="003841FF" w:rsidP="00A10802">
            <w:pPr>
              <w:wordWrap/>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z w:val="24"/>
                <w:szCs w:val="24"/>
              </w:rPr>
              <w:t>NLR 2</w:t>
            </w:r>
          </w:p>
        </w:tc>
        <w:tc>
          <w:tcPr>
            <w:tcW w:w="1559" w:type="dxa"/>
            <w:shd w:val="clear" w:color="auto" w:fill="auto"/>
          </w:tcPr>
          <w:p w14:paraId="5D712A11" w14:textId="362D40E0" w:rsidR="003841FF" w:rsidRPr="00D647EA" w:rsidRDefault="003841FF" w:rsidP="00A10802">
            <w:pPr>
              <w:wordWrap/>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z w:val="24"/>
                <w:szCs w:val="24"/>
              </w:rPr>
              <w:t>0.62</w:t>
            </w:r>
            <w:r w:rsidR="001A786D">
              <w:rPr>
                <w:rFonts w:ascii="Book Antiqua" w:eastAsia="SimSun" w:hAnsi="Book Antiqua" w:cs="Times New Roman" w:hint="eastAsia"/>
                <w:sz w:val="24"/>
                <w:szCs w:val="24"/>
                <w:vertAlign w:val="superscript"/>
                <w:lang w:eastAsia="zh-CN"/>
              </w:rPr>
              <w:t>a</w:t>
            </w:r>
            <w:r w:rsidRPr="00D647EA">
              <w:rPr>
                <w:rFonts w:ascii="Book Antiqua" w:eastAsia="Malgun Gothic" w:hAnsi="Book Antiqua" w:cs="Times New Roman"/>
                <w:color w:val="000000"/>
                <w:sz w:val="24"/>
                <w:szCs w:val="24"/>
              </w:rPr>
              <w:t xml:space="preserve"> </w:t>
            </w:r>
          </w:p>
          <w:p w14:paraId="5967C071" w14:textId="77777777" w:rsidR="003841FF" w:rsidRPr="00D647EA" w:rsidRDefault="003841FF" w:rsidP="00A10802">
            <w:pPr>
              <w:wordWrap/>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z w:val="24"/>
                <w:szCs w:val="24"/>
              </w:rPr>
              <w:t>(0.55-0.70)</w:t>
            </w:r>
          </w:p>
        </w:tc>
        <w:tc>
          <w:tcPr>
            <w:tcW w:w="1559" w:type="dxa"/>
            <w:shd w:val="clear" w:color="auto" w:fill="auto"/>
          </w:tcPr>
          <w:p w14:paraId="7C4E88F6" w14:textId="683BA5BC" w:rsidR="003841FF" w:rsidRPr="00D647EA" w:rsidRDefault="003841FF" w:rsidP="00A10802">
            <w:pPr>
              <w:wordWrap/>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z w:val="24"/>
                <w:szCs w:val="24"/>
              </w:rPr>
              <w:t>0.66</w:t>
            </w:r>
            <w:r w:rsidR="001A786D">
              <w:rPr>
                <w:rFonts w:ascii="Book Antiqua" w:eastAsia="SimSun" w:hAnsi="Book Antiqua" w:cs="Times New Roman" w:hint="eastAsia"/>
                <w:sz w:val="24"/>
                <w:szCs w:val="24"/>
                <w:vertAlign w:val="superscript"/>
                <w:lang w:eastAsia="zh-CN"/>
              </w:rPr>
              <w:t>a</w:t>
            </w:r>
          </w:p>
          <w:p w14:paraId="6BE9445E" w14:textId="77777777" w:rsidR="003841FF" w:rsidRPr="00D647EA" w:rsidRDefault="003841FF" w:rsidP="00A10802">
            <w:pPr>
              <w:wordWrap/>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z w:val="24"/>
                <w:szCs w:val="24"/>
              </w:rPr>
              <w:t>(0.55-0.78)</w:t>
            </w:r>
          </w:p>
        </w:tc>
        <w:tc>
          <w:tcPr>
            <w:tcW w:w="1418" w:type="dxa"/>
            <w:shd w:val="clear" w:color="auto" w:fill="auto"/>
          </w:tcPr>
          <w:p w14:paraId="6EF0C5DA" w14:textId="37C8890A" w:rsidR="003841FF" w:rsidRPr="00D647EA" w:rsidRDefault="003841FF" w:rsidP="00A10802">
            <w:pPr>
              <w:wordWrap/>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z w:val="24"/>
                <w:szCs w:val="24"/>
              </w:rPr>
              <w:t>0.61</w:t>
            </w:r>
            <w:r w:rsidR="001A786D">
              <w:rPr>
                <w:rFonts w:ascii="Book Antiqua" w:eastAsia="SimSun" w:hAnsi="Book Antiqua" w:cs="Times New Roman" w:hint="eastAsia"/>
                <w:sz w:val="24"/>
                <w:szCs w:val="24"/>
                <w:vertAlign w:val="superscript"/>
                <w:lang w:eastAsia="zh-CN"/>
              </w:rPr>
              <w:t>a</w:t>
            </w:r>
          </w:p>
          <w:p w14:paraId="25E33834" w14:textId="77777777" w:rsidR="003841FF" w:rsidRPr="00D647EA" w:rsidRDefault="003841FF" w:rsidP="00A10802">
            <w:pPr>
              <w:wordWrap/>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z w:val="24"/>
                <w:szCs w:val="24"/>
              </w:rPr>
              <w:t>(0.53-0.69)</w:t>
            </w:r>
          </w:p>
        </w:tc>
        <w:tc>
          <w:tcPr>
            <w:tcW w:w="1417" w:type="dxa"/>
            <w:shd w:val="clear" w:color="auto" w:fill="auto"/>
          </w:tcPr>
          <w:p w14:paraId="18EFEE0C" w14:textId="4BFC8AF8" w:rsidR="003841FF" w:rsidRPr="00D647EA" w:rsidRDefault="003841FF" w:rsidP="00A10802">
            <w:pPr>
              <w:wordWrap/>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z w:val="24"/>
                <w:szCs w:val="24"/>
              </w:rPr>
              <w:t>0.59</w:t>
            </w:r>
            <w:r w:rsidR="001A786D">
              <w:rPr>
                <w:rFonts w:ascii="Book Antiqua" w:eastAsia="SimSun" w:hAnsi="Book Antiqua" w:cs="Times New Roman" w:hint="eastAsia"/>
                <w:sz w:val="24"/>
                <w:szCs w:val="24"/>
                <w:vertAlign w:val="superscript"/>
                <w:lang w:eastAsia="zh-CN"/>
              </w:rPr>
              <w:t>a</w:t>
            </w:r>
          </w:p>
          <w:p w14:paraId="478BFCF4" w14:textId="77777777" w:rsidR="003841FF" w:rsidRPr="00D647EA" w:rsidRDefault="003841FF" w:rsidP="00A10802">
            <w:pPr>
              <w:wordWrap/>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z w:val="24"/>
                <w:szCs w:val="24"/>
              </w:rPr>
              <w:t>(0.53-0.66)</w:t>
            </w:r>
          </w:p>
        </w:tc>
        <w:tc>
          <w:tcPr>
            <w:tcW w:w="1474" w:type="dxa"/>
            <w:shd w:val="clear" w:color="auto" w:fill="auto"/>
          </w:tcPr>
          <w:p w14:paraId="6073F820" w14:textId="397800B8" w:rsidR="003841FF" w:rsidRPr="00D647EA" w:rsidRDefault="003841FF" w:rsidP="00A10802">
            <w:pPr>
              <w:wordWrap/>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z w:val="24"/>
                <w:szCs w:val="24"/>
              </w:rPr>
              <w:t>0.74</w:t>
            </w:r>
            <w:r w:rsidR="001A786D">
              <w:rPr>
                <w:rFonts w:ascii="Book Antiqua" w:eastAsia="SimSun" w:hAnsi="Book Antiqua" w:cs="Times New Roman" w:hint="eastAsia"/>
                <w:sz w:val="24"/>
                <w:szCs w:val="24"/>
                <w:vertAlign w:val="superscript"/>
                <w:lang w:eastAsia="zh-CN"/>
              </w:rPr>
              <w:t>a</w:t>
            </w:r>
            <w:r w:rsidRPr="00D647EA">
              <w:rPr>
                <w:rFonts w:ascii="Book Antiqua" w:eastAsia="Malgun Gothic" w:hAnsi="Book Antiqua" w:cs="Times New Roman"/>
                <w:color w:val="000000"/>
                <w:sz w:val="24"/>
                <w:szCs w:val="24"/>
              </w:rPr>
              <w:t xml:space="preserve"> </w:t>
            </w:r>
          </w:p>
          <w:p w14:paraId="5C02DB82" w14:textId="77777777" w:rsidR="003841FF" w:rsidRPr="00D647EA" w:rsidRDefault="003841FF" w:rsidP="00A10802">
            <w:pPr>
              <w:wordWrap/>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z w:val="24"/>
                <w:szCs w:val="24"/>
              </w:rPr>
              <w:t>(0.64-0.84)</w:t>
            </w:r>
          </w:p>
        </w:tc>
        <w:tc>
          <w:tcPr>
            <w:tcW w:w="1503" w:type="dxa"/>
            <w:shd w:val="clear" w:color="auto" w:fill="auto"/>
          </w:tcPr>
          <w:p w14:paraId="74ABFC0A" w14:textId="77777777" w:rsidR="003841FF" w:rsidRPr="00D647EA" w:rsidRDefault="003841FF" w:rsidP="00A10802">
            <w:pPr>
              <w:wordWrap/>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z w:val="24"/>
                <w:szCs w:val="24"/>
              </w:rPr>
              <w:t xml:space="preserve">0.60 </w:t>
            </w:r>
          </w:p>
          <w:p w14:paraId="04F10878" w14:textId="77777777" w:rsidR="003841FF" w:rsidRPr="00D647EA" w:rsidRDefault="003841FF" w:rsidP="00A10802">
            <w:pPr>
              <w:wordWrap/>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z w:val="24"/>
                <w:szCs w:val="24"/>
              </w:rPr>
              <w:t>(0.30-0.85)</w:t>
            </w:r>
          </w:p>
        </w:tc>
      </w:tr>
      <w:tr w:rsidR="003841FF" w:rsidRPr="00D647EA" w14:paraId="2525811F" w14:textId="77777777" w:rsidTr="001A786D">
        <w:trPr>
          <w:trHeight w:val="141"/>
        </w:trPr>
        <w:tc>
          <w:tcPr>
            <w:tcW w:w="1135" w:type="dxa"/>
            <w:tcBorders>
              <w:bottom w:val="single" w:sz="4" w:space="0" w:color="auto"/>
            </w:tcBorders>
            <w:shd w:val="clear" w:color="auto" w:fill="auto"/>
          </w:tcPr>
          <w:p w14:paraId="4D22F88F" w14:textId="77777777" w:rsidR="003841FF" w:rsidRPr="00D647EA" w:rsidRDefault="003841FF" w:rsidP="00A10802">
            <w:pPr>
              <w:wordWrap/>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z w:val="24"/>
                <w:szCs w:val="24"/>
              </w:rPr>
              <w:t>NLR 3</w:t>
            </w:r>
          </w:p>
        </w:tc>
        <w:tc>
          <w:tcPr>
            <w:tcW w:w="1559" w:type="dxa"/>
            <w:tcBorders>
              <w:bottom w:val="single" w:sz="4" w:space="0" w:color="auto"/>
            </w:tcBorders>
            <w:shd w:val="clear" w:color="auto" w:fill="auto"/>
          </w:tcPr>
          <w:p w14:paraId="51A66170" w14:textId="0FA3F9C7" w:rsidR="003841FF" w:rsidRPr="00D647EA" w:rsidRDefault="003841FF" w:rsidP="00A10802">
            <w:pPr>
              <w:wordWrap/>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z w:val="24"/>
                <w:szCs w:val="24"/>
              </w:rPr>
              <w:t>0.62</w:t>
            </w:r>
            <w:r w:rsidR="001A786D">
              <w:rPr>
                <w:rFonts w:ascii="Book Antiqua" w:eastAsia="SimSun" w:hAnsi="Book Antiqua" w:cs="Times New Roman" w:hint="eastAsia"/>
                <w:sz w:val="24"/>
                <w:szCs w:val="24"/>
                <w:vertAlign w:val="superscript"/>
                <w:lang w:eastAsia="zh-CN"/>
              </w:rPr>
              <w:t>a</w:t>
            </w:r>
          </w:p>
          <w:p w14:paraId="76F4D735" w14:textId="77777777" w:rsidR="003841FF" w:rsidRPr="00D647EA" w:rsidRDefault="003841FF" w:rsidP="00A10802">
            <w:pPr>
              <w:wordWrap/>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z w:val="24"/>
                <w:szCs w:val="24"/>
              </w:rPr>
              <w:t>(0.55-0.70)</w:t>
            </w:r>
          </w:p>
        </w:tc>
        <w:tc>
          <w:tcPr>
            <w:tcW w:w="1559" w:type="dxa"/>
            <w:tcBorders>
              <w:bottom w:val="single" w:sz="4" w:space="0" w:color="auto"/>
            </w:tcBorders>
            <w:shd w:val="clear" w:color="auto" w:fill="auto"/>
          </w:tcPr>
          <w:p w14:paraId="29F0FE12" w14:textId="0FBCDF3A" w:rsidR="003841FF" w:rsidRPr="00D647EA" w:rsidRDefault="003841FF" w:rsidP="00A10802">
            <w:pPr>
              <w:wordWrap/>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z w:val="24"/>
                <w:szCs w:val="24"/>
              </w:rPr>
              <w:t>0.67</w:t>
            </w:r>
            <w:r w:rsidR="001A786D">
              <w:rPr>
                <w:rFonts w:ascii="Book Antiqua" w:eastAsia="SimSun" w:hAnsi="Book Antiqua" w:cs="Times New Roman" w:hint="eastAsia"/>
                <w:sz w:val="24"/>
                <w:szCs w:val="24"/>
                <w:vertAlign w:val="superscript"/>
                <w:lang w:eastAsia="zh-CN"/>
              </w:rPr>
              <w:t>a</w:t>
            </w:r>
            <w:r w:rsidRPr="00D647EA">
              <w:rPr>
                <w:rFonts w:ascii="Book Antiqua" w:eastAsia="Malgun Gothic" w:hAnsi="Book Antiqua" w:cs="Times New Roman"/>
                <w:color w:val="000000"/>
                <w:sz w:val="24"/>
                <w:szCs w:val="24"/>
              </w:rPr>
              <w:t xml:space="preserve"> </w:t>
            </w:r>
          </w:p>
          <w:p w14:paraId="1D4FCF15" w14:textId="77777777" w:rsidR="003841FF" w:rsidRPr="00D647EA" w:rsidRDefault="003841FF" w:rsidP="00A10802">
            <w:pPr>
              <w:wordWrap/>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z w:val="24"/>
                <w:szCs w:val="24"/>
              </w:rPr>
              <w:t>(0.56-0.79)</w:t>
            </w:r>
          </w:p>
        </w:tc>
        <w:tc>
          <w:tcPr>
            <w:tcW w:w="1418" w:type="dxa"/>
            <w:tcBorders>
              <w:bottom w:val="single" w:sz="4" w:space="0" w:color="auto"/>
            </w:tcBorders>
            <w:shd w:val="clear" w:color="auto" w:fill="auto"/>
          </w:tcPr>
          <w:p w14:paraId="19C82A9A" w14:textId="4C1A729E" w:rsidR="003841FF" w:rsidRPr="00D647EA" w:rsidRDefault="003841FF" w:rsidP="00A10802">
            <w:pPr>
              <w:wordWrap/>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z w:val="24"/>
                <w:szCs w:val="24"/>
              </w:rPr>
              <w:t>0.59</w:t>
            </w:r>
            <w:r w:rsidR="001A786D">
              <w:rPr>
                <w:rFonts w:ascii="Book Antiqua" w:eastAsia="SimSun" w:hAnsi="Book Antiqua" w:cs="Times New Roman" w:hint="eastAsia"/>
                <w:sz w:val="24"/>
                <w:szCs w:val="24"/>
                <w:vertAlign w:val="superscript"/>
                <w:lang w:eastAsia="zh-CN"/>
              </w:rPr>
              <w:t>a</w:t>
            </w:r>
          </w:p>
          <w:p w14:paraId="2F1724D9" w14:textId="77777777" w:rsidR="003841FF" w:rsidRPr="00D647EA" w:rsidRDefault="003841FF" w:rsidP="00A10802">
            <w:pPr>
              <w:wordWrap/>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z w:val="24"/>
                <w:szCs w:val="24"/>
              </w:rPr>
              <w:t>(0.51-0.66)</w:t>
            </w:r>
          </w:p>
        </w:tc>
        <w:tc>
          <w:tcPr>
            <w:tcW w:w="1417" w:type="dxa"/>
            <w:tcBorders>
              <w:bottom w:val="single" w:sz="4" w:space="0" w:color="auto"/>
            </w:tcBorders>
            <w:shd w:val="clear" w:color="auto" w:fill="auto"/>
          </w:tcPr>
          <w:p w14:paraId="25ED5693" w14:textId="790C5E19" w:rsidR="003841FF" w:rsidRPr="00D647EA" w:rsidRDefault="003841FF" w:rsidP="00A10802">
            <w:pPr>
              <w:wordWrap/>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z w:val="24"/>
                <w:szCs w:val="24"/>
              </w:rPr>
              <w:t>0.60</w:t>
            </w:r>
            <w:r w:rsidR="001A786D">
              <w:rPr>
                <w:rFonts w:ascii="Book Antiqua" w:eastAsia="SimSun" w:hAnsi="Book Antiqua" w:cs="Times New Roman" w:hint="eastAsia"/>
                <w:sz w:val="24"/>
                <w:szCs w:val="24"/>
                <w:vertAlign w:val="superscript"/>
                <w:lang w:eastAsia="zh-CN"/>
              </w:rPr>
              <w:t>a</w:t>
            </w:r>
            <w:r w:rsidRPr="00D647EA">
              <w:rPr>
                <w:rFonts w:ascii="Book Antiqua" w:eastAsia="Malgun Gothic" w:hAnsi="Book Antiqua" w:cs="Times New Roman"/>
                <w:color w:val="000000"/>
                <w:sz w:val="24"/>
                <w:szCs w:val="24"/>
              </w:rPr>
              <w:t xml:space="preserve"> </w:t>
            </w:r>
          </w:p>
          <w:p w14:paraId="1D1F12A8" w14:textId="77777777" w:rsidR="003841FF" w:rsidRPr="00D647EA" w:rsidRDefault="003841FF" w:rsidP="00A10802">
            <w:pPr>
              <w:wordWrap/>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z w:val="24"/>
                <w:szCs w:val="24"/>
              </w:rPr>
              <w:t>(0.54-0.67)</w:t>
            </w:r>
          </w:p>
        </w:tc>
        <w:tc>
          <w:tcPr>
            <w:tcW w:w="1474" w:type="dxa"/>
            <w:tcBorders>
              <w:bottom w:val="single" w:sz="4" w:space="0" w:color="auto"/>
            </w:tcBorders>
            <w:shd w:val="clear" w:color="auto" w:fill="auto"/>
          </w:tcPr>
          <w:p w14:paraId="4C1B74EC" w14:textId="169F7EB0" w:rsidR="003841FF" w:rsidRPr="00D647EA" w:rsidRDefault="003841FF" w:rsidP="00A10802">
            <w:pPr>
              <w:wordWrap/>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z w:val="24"/>
                <w:szCs w:val="24"/>
              </w:rPr>
              <w:t>0.73</w:t>
            </w:r>
            <w:r w:rsidR="001A786D">
              <w:rPr>
                <w:rFonts w:ascii="Book Antiqua" w:eastAsia="SimSun" w:hAnsi="Book Antiqua" w:cs="Times New Roman" w:hint="eastAsia"/>
                <w:sz w:val="24"/>
                <w:szCs w:val="24"/>
                <w:vertAlign w:val="superscript"/>
                <w:lang w:eastAsia="zh-CN"/>
              </w:rPr>
              <w:t>a</w:t>
            </w:r>
            <w:r w:rsidRPr="00D647EA">
              <w:rPr>
                <w:rFonts w:ascii="Book Antiqua" w:eastAsia="Malgun Gothic" w:hAnsi="Book Antiqua" w:cs="Times New Roman"/>
                <w:color w:val="000000"/>
                <w:sz w:val="24"/>
                <w:szCs w:val="24"/>
              </w:rPr>
              <w:t xml:space="preserve"> </w:t>
            </w:r>
          </w:p>
          <w:p w14:paraId="54615CEC" w14:textId="77777777" w:rsidR="003841FF" w:rsidRPr="00D647EA" w:rsidRDefault="003841FF" w:rsidP="00A10802">
            <w:pPr>
              <w:wordWrap/>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z w:val="24"/>
                <w:szCs w:val="24"/>
              </w:rPr>
              <w:t>(0.63-0.83)</w:t>
            </w:r>
          </w:p>
        </w:tc>
        <w:tc>
          <w:tcPr>
            <w:tcW w:w="1503" w:type="dxa"/>
            <w:tcBorders>
              <w:bottom w:val="single" w:sz="4" w:space="0" w:color="auto"/>
            </w:tcBorders>
            <w:shd w:val="clear" w:color="auto" w:fill="auto"/>
          </w:tcPr>
          <w:p w14:paraId="3636A5BF" w14:textId="77777777" w:rsidR="003841FF" w:rsidRPr="00D647EA" w:rsidRDefault="003841FF" w:rsidP="00A10802">
            <w:pPr>
              <w:wordWrap/>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z w:val="24"/>
                <w:szCs w:val="24"/>
              </w:rPr>
              <w:t xml:space="preserve">0.62 </w:t>
            </w:r>
          </w:p>
          <w:p w14:paraId="69816C52" w14:textId="77777777" w:rsidR="003841FF" w:rsidRPr="00D647EA" w:rsidRDefault="003841FF" w:rsidP="00A10802">
            <w:pPr>
              <w:wordWrap/>
              <w:spacing w:after="0" w:line="360" w:lineRule="auto"/>
              <w:textAlignment w:val="baseline"/>
              <w:rPr>
                <w:rFonts w:ascii="Book Antiqua" w:eastAsia="Malgun Gothic" w:hAnsi="Book Antiqua" w:cs="Times New Roman"/>
                <w:color w:val="000000"/>
                <w:sz w:val="24"/>
                <w:szCs w:val="24"/>
              </w:rPr>
            </w:pPr>
            <w:r w:rsidRPr="00D647EA">
              <w:rPr>
                <w:rFonts w:ascii="Book Antiqua" w:eastAsia="Malgun Gothic" w:hAnsi="Book Antiqua" w:cs="Times New Roman"/>
                <w:color w:val="000000"/>
                <w:sz w:val="24"/>
                <w:szCs w:val="24"/>
              </w:rPr>
              <w:t>(0.39-0.85)</w:t>
            </w:r>
          </w:p>
        </w:tc>
      </w:tr>
    </w:tbl>
    <w:p w14:paraId="5C9DE691" w14:textId="77777777" w:rsidR="00A10802" w:rsidRPr="001A786D" w:rsidRDefault="003841FF" w:rsidP="00A10802">
      <w:pPr>
        <w:wordWrap/>
        <w:spacing w:after="0" w:line="360" w:lineRule="auto"/>
        <w:rPr>
          <w:rFonts w:ascii="Book Antiqua" w:eastAsia="SimSun" w:hAnsi="Book Antiqua" w:cs="Times New Roman"/>
          <w:sz w:val="24"/>
          <w:szCs w:val="24"/>
          <w:lang w:eastAsia="zh-CN"/>
        </w:rPr>
      </w:pPr>
      <w:r w:rsidRPr="00D647EA">
        <w:rPr>
          <w:rFonts w:ascii="Book Antiqua" w:eastAsia="Malgun Gothic" w:hAnsi="Book Antiqua" w:cs="Times New Roman"/>
          <w:sz w:val="24"/>
          <w:szCs w:val="24"/>
        </w:rPr>
        <w:t xml:space="preserve">NLR 0, baseline neutrophil-lymphocyte ratio; NLR 1, on day 1; NLR 2, on day 2; NLR 3, on day 3; </w:t>
      </w:r>
      <w:r w:rsidR="001A786D">
        <w:rPr>
          <w:rFonts w:ascii="Book Antiqua" w:eastAsia="SimSun" w:hAnsi="Book Antiqua" w:cs="Times New Roman" w:hint="eastAsia"/>
          <w:sz w:val="24"/>
          <w:szCs w:val="24"/>
          <w:vertAlign w:val="superscript"/>
          <w:lang w:eastAsia="zh-CN"/>
        </w:rPr>
        <w:t>a</w:t>
      </w:r>
      <w:r w:rsidR="001A786D" w:rsidRPr="00D647EA">
        <w:rPr>
          <w:rFonts w:ascii="Book Antiqua" w:eastAsia="Malgun Gothic" w:hAnsi="Book Antiqua" w:cs="Times New Roman"/>
          <w:i/>
          <w:sz w:val="24"/>
          <w:szCs w:val="24"/>
        </w:rPr>
        <w:t>P</w:t>
      </w:r>
      <w:r w:rsidR="001A786D" w:rsidRPr="00D647EA">
        <w:rPr>
          <w:rFonts w:ascii="Book Antiqua" w:eastAsia="Malgun Gothic" w:hAnsi="Book Antiqua" w:cs="Times New Roman"/>
          <w:sz w:val="24"/>
          <w:szCs w:val="24"/>
        </w:rPr>
        <w:t xml:space="preserve"> </w:t>
      </w:r>
      <w:r w:rsidRPr="00D647EA">
        <w:rPr>
          <w:rFonts w:ascii="Book Antiqua" w:eastAsia="Malgun Gothic" w:hAnsi="Book Antiqua" w:cs="Times New Roman"/>
          <w:sz w:val="24"/>
          <w:szCs w:val="24"/>
        </w:rPr>
        <w:t>value &lt;</w:t>
      </w:r>
      <w:r w:rsidR="001A786D">
        <w:rPr>
          <w:rFonts w:ascii="Book Antiqua" w:eastAsia="SimSun" w:hAnsi="Book Antiqua" w:cs="Times New Roman" w:hint="eastAsia"/>
          <w:sz w:val="24"/>
          <w:szCs w:val="24"/>
          <w:lang w:eastAsia="zh-CN"/>
        </w:rPr>
        <w:t xml:space="preserve"> </w:t>
      </w:r>
      <w:r w:rsidRPr="00D647EA">
        <w:rPr>
          <w:rFonts w:ascii="Book Antiqua" w:eastAsia="Malgun Gothic" w:hAnsi="Book Antiqua" w:cs="Times New Roman"/>
          <w:sz w:val="24"/>
          <w:szCs w:val="24"/>
        </w:rPr>
        <w:t>0.05</w:t>
      </w:r>
      <w:r w:rsidR="001A786D">
        <w:rPr>
          <w:rFonts w:ascii="Book Antiqua" w:eastAsia="SimSun" w:hAnsi="Book Antiqua" w:cs="Times New Roman" w:hint="eastAsia"/>
          <w:sz w:val="24"/>
          <w:szCs w:val="24"/>
          <w:lang w:eastAsia="zh-CN"/>
        </w:rPr>
        <w:t xml:space="preserve">. </w:t>
      </w:r>
      <w:r w:rsidR="001A786D" w:rsidRPr="00D647EA">
        <w:rPr>
          <w:rFonts w:ascii="Book Antiqua" w:eastAsia="Malgun Gothic" w:hAnsi="Book Antiqua" w:cs="Times New Roman"/>
          <w:sz w:val="24"/>
          <w:szCs w:val="24"/>
        </w:rPr>
        <w:t>Cx</w:t>
      </w:r>
      <w:r w:rsidR="001A786D">
        <w:rPr>
          <w:rFonts w:ascii="Book Antiqua" w:eastAsia="SimSun" w:hAnsi="Book Antiqua" w:cs="Times New Roman" w:hint="eastAsia"/>
          <w:sz w:val="24"/>
          <w:szCs w:val="24"/>
          <w:lang w:eastAsia="zh-CN"/>
        </w:rPr>
        <w:t>:</w:t>
      </w:r>
      <w:r w:rsidR="001A786D" w:rsidRPr="00D647EA">
        <w:rPr>
          <w:rFonts w:ascii="Book Antiqua" w:eastAsia="Malgun Gothic" w:hAnsi="Book Antiqua" w:cs="Times New Roman"/>
          <w:sz w:val="24"/>
          <w:szCs w:val="24"/>
        </w:rPr>
        <w:t xml:space="preserve"> Complications; adm</w:t>
      </w:r>
      <w:r w:rsidR="001A786D">
        <w:rPr>
          <w:rFonts w:ascii="Book Antiqua" w:eastAsia="SimSun" w:hAnsi="Book Antiqua" w:cs="Times New Roman" w:hint="eastAsia"/>
          <w:sz w:val="24"/>
          <w:szCs w:val="24"/>
          <w:lang w:eastAsia="zh-CN"/>
        </w:rPr>
        <w:t>:</w:t>
      </w:r>
      <w:r w:rsidR="001A786D" w:rsidRPr="00D647EA">
        <w:rPr>
          <w:rFonts w:ascii="Book Antiqua" w:eastAsia="Malgun Gothic" w:hAnsi="Book Antiqua" w:cs="Times New Roman"/>
          <w:sz w:val="24"/>
          <w:szCs w:val="24"/>
        </w:rPr>
        <w:t xml:space="preserve"> Admission</w:t>
      </w:r>
      <w:r w:rsidR="00A10802">
        <w:rPr>
          <w:rFonts w:ascii="Book Antiqua" w:eastAsia="SimSun" w:hAnsi="Book Antiqua" w:cs="Times New Roman" w:hint="eastAsia"/>
          <w:sz w:val="24"/>
          <w:szCs w:val="24"/>
          <w:lang w:eastAsia="zh-CN"/>
        </w:rPr>
        <w:t xml:space="preserve">; </w:t>
      </w:r>
      <w:r w:rsidR="00A10802" w:rsidRPr="00A10802">
        <w:rPr>
          <w:rFonts w:ascii="Book Antiqua" w:eastAsia="SimSun" w:hAnsi="Book Antiqua" w:cs="Times New Roman"/>
          <w:sz w:val="24"/>
          <w:szCs w:val="24"/>
          <w:lang w:eastAsia="zh-CN"/>
        </w:rPr>
        <w:t>NLR</w:t>
      </w:r>
      <w:r w:rsidR="00A10802">
        <w:rPr>
          <w:rFonts w:ascii="Book Antiqua" w:eastAsia="SimSun" w:hAnsi="Book Antiqua" w:cs="Times New Roman" w:hint="eastAsia"/>
          <w:sz w:val="24"/>
          <w:szCs w:val="24"/>
          <w:lang w:eastAsia="zh-CN"/>
        </w:rPr>
        <w:t xml:space="preserve">: </w:t>
      </w:r>
      <w:r w:rsidR="00A10802" w:rsidRPr="00A10802">
        <w:rPr>
          <w:rFonts w:ascii="Book Antiqua" w:eastAsia="SimSun" w:hAnsi="Book Antiqua" w:cs="Times New Roman"/>
          <w:sz w:val="24"/>
          <w:szCs w:val="24"/>
          <w:lang w:eastAsia="zh-CN"/>
        </w:rPr>
        <w:t>Neutrophil-lymphocyte ratio</w:t>
      </w:r>
      <w:r w:rsidR="00A10802">
        <w:rPr>
          <w:rFonts w:ascii="Book Antiqua" w:eastAsia="SimSun" w:hAnsi="Book Antiqua" w:cs="Times New Roman" w:hint="eastAsia"/>
          <w:sz w:val="24"/>
          <w:szCs w:val="24"/>
          <w:lang w:eastAsia="zh-CN"/>
        </w:rPr>
        <w:t>.</w:t>
      </w:r>
    </w:p>
    <w:p w14:paraId="2AD75B5A" w14:textId="49CD1B52" w:rsidR="003841FF" w:rsidRPr="001A786D" w:rsidRDefault="001A786D" w:rsidP="00A10802">
      <w:pPr>
        <w:wordWrap/>
        <w:spacing w:after="0" w:line="360" w:lineRule="auto"/>
        <w:rPr>
          <w:rFonts w:ascii="Book Antiqua" w:eastAsia="SimSun" w:hAnsi="Book Antiqua" w:cs="Times New Roman"/>
          <w:sz w:val="24"/>
          <w:szCs w:val="24"/>
          <w:lang w:eastAsia="zh-CN"/>
        </w:rPr>
      </w:pPr>
      <w:r>
        <w:rPr>
          <w:rFonts w:ascii="Book Antiqua" w:eastAsia="SimSun" w:hAnsi="Book Antiqua" w:cs="Times New Roman" w:hint="eastAsia"/>
          <w:sz w:val="24"/>
          <w:szCs w:val="24"/>
          <w:lang w:eastAsia="zh-CN"/>
        </w:rPr>
        <w:t>.</w:t>
      </w:r>
    </w:p>
    <w:p w14:paraId="22D8646A" w14:textId="77777777" w:rsidR="003841FF" w:rsidRPr="00D647EA" w:rsidRDefault="003841FF" w:rsidP="00A10802">
      <w:pPr>
        <w:wordWrap/>
        <w:spacing w:after="0" w:line="360" w:lineRule="auto"/>
        <w:rPr>
          <w:rFonts w:ascii="Book Antiqua" w:eastAsia="Malgun Gothic" w:hAnsi="Book Antiqua" w:cs="Times New Roman"/>
          <w:sz w:val="24"/>
          <w:szCs w:val="24"/>
        </w:rPr>
      </w:pPr>
    </w:p>
    <w:p w14:paraId="518C2168" w14:textId="30A31F5E" w:rsidR="00C60CFF" w:rsidRPr="00A10802" w:rsidRDefault="00A10802" w:rsidP="00A10802">
      <w:pPr>
        <w:wordWrap/>
        <w:spacing w:after="0" w:line="360" w:lineRule="auto"/>
        <w:rPr>
          <w:rFonts w:ascii="Book Antiqua" w:eastAsia="SimSun" w:hAnsi="Book Antiqua" w:cs="Times New Roman"/>
          <w:b/>
          <w:sz w:val="24"/>
          <w:szCs w:val="24"/>
          <w:lang w:eastAsia="zh-CN"/>
        </w:rPr>
      </w:pPr>
      <w:r>
        <w:rPr>
          <w:rFonts w:ascii="Book Antiqua" w:eastAsia="SimSun" w:hAnsi="Book Antiqua" w:cs="Times New Roman" w:hint="eastAsia"/>
          <w:b/>
          <w:sz w:val="24"/>
          <w:szCs w:val="24"/>
          <w:lang w:eastAsia="zh-CN"/>
        </w:rPr>
        <w:t xml:space="preserve"> </w:t>
      </w:r>
    </w:p>
    <w:p w14:paraId="0123558D" w14:textId="77777777" w:rsidR="001A786D" w:rsidRDefault="001A786D" w:rsidP="00A10802">
      <w:pPr>
        <w:widowControl/>
        <w:wordWrap/>
        <w:autoSpaceDE/>
        <w:autoSpaceDN/>
        <w:spacing w:after="0"/>
        <w:rPr>
          <w:rFonts w:ascii="Book Antiqua" w:eastAsia="Malgun Gothic" w:hAnsi="Book Antiqua" w:cs="Times New Roman"/>
          <w:b/>
          <w:sz w:val="24"/>
          <w:szCs w:val="24"/>
        </w:rPr>
      </w:pPr>
      <w:r>
        <w:rPr>
          <w:rFonts w:ascii="Book Antiqua" w:eastAsia="Malgun Gothic" w:hAnsi="Book Antiqua" w:cs="Times New Roman"/>
          <w:b/>
          <w:sz w:val="24"/>
          <w:szCs w:val="24"/>
        </w:rPr>
        <w:br w:type="page"/>
      </w:r>
    </w:p>
    <w:p w14:paraId="6290EC61" w14:textId="6F2C9924" w:rsidR="003841FF" w:rsidRPr="00A10802" w:rsidRDefault="0058715B" w:rsidP="00A10802">
      <w:pPr>
        <w:wordWrap/>
        <w:spacing w:after="0" w:line="360" w:lineRule="auto"/>
        <w:rPr>
          <w:rFonts w:ascii="Book Antiqua" w:eastAsia="SimSun" w:hAnsi="Book Antiqua" w:cs="Times New Roman"/>
          <w:b/>
          <w:sz w:val="24"/>
          <w:szCs w:val="24"/>
          <w:lang w:eastAsia="zh-CN"/>
        </w:rPr>
      </w:pPr>
      <w:r w:rsidRPr="00D647EA">
        <w:rPr>
          <w:rFonts w:ascii="Book Antiqua" w:eastAsia="Malgun Gothic" w:hAnsi="Book Antiqua" w:cs="Times New Roman"/>
          <w:b/>
          <w:sz w:val="24"/>
          <w:szCs w:val="24"/>
        </w:rPr>
        <w:lastRenderedPageBreak/>
        <w:t>Table 5</w:t>
      </w:r>
      <w:r w:rsidR="003841FF" w:rsidRPr="00D647EA">
        <w:rPr>
          <w:rFonts w:ascii="Book Antiqua" w:eastAsia="Malgun Gothic" w:hAnsi="Book Antiqua" w:cs="Times New Roman"/>
          <w:b/>
          <w:sz w:val="24"/>
          <w:szCs w:val="24"/>
        </w:rPr>
        <w:t xml:space="preserve"> Sensitivity, specificity, postitive predictive value, negative predictive value, and accuracy of optimal cut-off value of baseline and on day 1 neutrophil-lymphocyte ratio</w:t>
      </w:r>
      <w:r w:rsidR="00A10802">
        <w:rPr>
          <w:rFonts w:ascii="Book Antiqua" w:eastAsia="SimSun" w:hAnsi="Book Antiqua" w:cs="Times New Roman" w:hint="eastAsia"/>
          <w:b/>
          <w:sz w:val="24"/>
          <w:szCs w:val="24"/>
          <w:lang w:eastAsia="zh-CN"/>
        </w:rPr>
        <w:t xml:space="preserve"> </w:t>
      </w:r>
      <w:r w:rsidR="003841FF" w:rsidRPr="00D647EA">
        <w:rPr>
          <w:rFonts w:ascii="Book Antiqua" w:eastAsia="Malgun Gothic" w:hAnsi="Book Antiqua" w:cs="Times New Roman"/>
          <w:b/>
          <w:sz w:val="24"/>
          <w:szCs w:val="24"/>
        </w:rPr>
        <w:t>in predicting severe acute pancreatitis and organ failure</w:t>
      </w:r>
      <w:r w:rsidR="00A10802">
        <w:rPr>
          <w:rFonts w:ascii="Book Antiqua" w:eastAsia="SimSun" w:hAnsi="Book Antiqua" w:cs="Times New Roman" w:hint="eastAsia"/>
          <w:b/>
          <w:sz w:val="24"/>
          <w:szCs w:val="24"/>
          <w:lang w:eastAsia="zh-CN"/>
        </w:rPr>
        <w:t xml:space="preserve"> </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79"/>
        <w:gridCol w:w="1391"/>
        <w:gridCol w:w="851"/>
        <w:gridCol w:w="1000"/>
        <w:gridCol w:w="988"/>
        <w:gridCol w:w="851"/>
        <w:gridCol w:w="851"/>
        <w:gridCol w:w="1581"/>
      </w:tblGrid>
      <w:tr w:rsidR="003841FF" w:rsidRPr="00A10802" w14:paraId="3F96C712" w14:textId="77777777" w:rsidTr="00A10802">
        <w:trPr>
          <w:trHeight w:val="680"/>
        </w:trPr>
        <w:tc>
          <w:tcPr>
            <w:tcW w:w="879" w:type="dxa"/>
            <w:tcBorders>
              <w:top w:val="single" w:sz="8" w:space="0" w:color="000000"/>
              <w:left w:val="nil"/>
              <w:bottom w:val="single" w:sz="8" w:space="0" w:color="000000"/>
              <w:right w:val="nil"/>
            </w:tcBorders>
            <w:tcMar>
              <w:top w:w="28" w:type="dxa"/>
              <w:left w:w="28" w:type="dxa"/>
              <w:bottom w:w="28" w:type="dxa"/>
              <w:right w:w="28" w:type="dxa"/>
            </w:tcMar>
            <w:vAlign w:val="center"/>
            <w:hideMark/>
          </w:tcPr>
          <w:p w14:paraId="6CC93614" w14:textId="77777777" w:rsidR="003841FF" w:rsidRPr="00A10802" w:rsidRDefault="003841FF" w:rsidP="00A10802">
            <w:pPr>
              <w:shd w:val="clear" w:color="auto" w:fill="FFFFFF"/>
              <w:wordWrap/>
              <w:snapToGrid w:val="0"/>
              <w:spacing w:after="0" w:line="360" w:lineRule="auto"/>
              <w:textAlignment w:val="baseline"/>
              <w:rPr>
                <w:rFonts w:ascii="Book Antiqua" w:eastAsia="Malgun Gothic" w:hAnsi="Book Antiqua" w:cs="Times New Roman"/>
                <w:b/>
                <w:color w:val="000000"/>
                <w:sz w:val="24"/>
                <w:szCs w:val="24"/>
              </w:rPr>
            </w:pPr>
          </w:p>
        </w:tc>
        <w:tc>
          <w:tcPr>
            <w:tcW w:w="1391" w:type="dxa"/>
            <w:tcBorders>
              <w:top w:val="single" w:sz="8" w:space="0" w:color="000000"/>
              <w:left w:val="nil"/>
              <w:bottom w:val="single" w:sz="8" w:space="0" w:color="000000"/>
              <w:right w:val="nil"/>
            </w:tcBorders>
            <w:tcMar>
              <w:top w:w="28" w:type="dxa"/>
              <w:left w:w="28" w:type="dxa"/>
              <w:bottom w:w="28" w:type="dxa"/>
              <w:right w:w="28" w:type="dxa"/>
            </w:tcMar>
            <w:vAlign w:val="center"/>
            <w:hideMark/>
          </w:tcPr>
          <w:p w14:paraId="7E2C8C3B" w14:textId="255177BA" w:rsidR="003841FF"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b/>
                <w:color w:val="000000"/>
                <w:sz w:val="24"/>
                <w:szCs w:val="24"/>
              </w:rPr>
            </w:pPr>
            <w:r w:rsidRPr="00A10802">
              <w:rPr>
                <w:rFonts w:ascii="Book Antiqua" w:eastAsia="Malgun Gothic" w:hAnsi="Book Antiqua" w:cs="Times New Roman"/>
                <w:b/>
                <w:color w:val="000000"/>
                <w:spacing w:val="-8"/>
                <w:w w:val="90"/>
                <w:sz w:val="24"/>
                <w:szCs w:val="24"/>
                <w:shd w:val="clear" w:color="auto" w:fill="FFFFFF"/>
              </w:rPr>
              <w:t>Cut</w:t>
            </w:r>
            <w:r w:rsidR="003841FF" w:rsidRPr="00A10802">
              <w:rPr>
                <w:rFonts w:ascii="Book Antiqua" w:eastAsia="Malgun Gothic" w:hAnsi="Book Antiqua" w:cs="Times New Roman"/>
                <w:b/>
                <w:color w:val="000000"/>
                <w:spacing w:val="-8"/>
                <w:w w:val="90"/>
                <w:sz w:val="24"/>
                <w:szCs w:val="24"/>
                <w:shd w:val="clear" w:color="auto" w:fill="FFFFFF"/>
              </w:rPr>
              <w:t>-off value</w:t>
            </w:r>
          </w:p>
        </w:tc>
        <w:tc>
          <w:tcPr>
            <w:tcW w:w="851" w:type="dxa"/>
            <w:tcBorders>
              <w:top w:val="single" w:sz="8" w:space="0" w:color="000000"/>
              <w:left w:val="nil"/>
              <w:bottom w:val="single" w:sz="8" w:space="0" w:color="000000"/>
              <w:right w:val="nil"/>
            </w:tcBorders>
            <w:tcMar>
              <w:top w:w="28" w:type="dxa"/>
              <w:left w:w="28" w:type="dxa"/>
              <w:bottom w:w="28" w:type="dxa"/>
              <w:right w:w="28" w:type="dxa"/>
            </w:tcMar>
            <w:vAlign w:val="center"/>
            <w:hideMark/>
          </w:tcPr>
          <w:p w14:paraId="0E0CB417" w14:textId="3C077628" w:rsidR="003841FF" w:rsidRPr="00A10802" w:rsidRDefault="001A786D" w:rsidP="00A10802">
            <w:pPr>
              <w:shd w:val="clear" w:color="auto" w:fill="FFFFFF"/>
              <w:wordWrap/>
              <w:snapToGrid w:val="0"/>
              <w:spacing w:after="0" w:line="360" w:lineRule="auto"/>
              <w:textAlignment w:val="baseline"/>
              <w:rPr>
                <w:rFonts w:ascii="Book Antiqua" w:eastAsia="Malgun Gothic" w:hAnsi="Book Antiqua" w:cs="Times New Roman"/>
                <w:b/>
                <w:color w:val="000000"/>
                <w:sz w:val="24"/>
                <w:szCs w:val="24"/>
              </w:rPr>
            </w:pPr>
            <w:r w:rsidRPr="00A10802">
              <w:rPr>
                <w:rFonts w:ascii="Book Antiqua" w:eastAsia="Malgun Gothic" w:hAnsi="Book Antiqua" w:cs="Times New Roman"/>
                <w:b/>
                <w:i/>
                <w:iCs/>
                <w:color w:val="000000"/>
                <w:spacing w:val="-8"/>
                <w:w w:val="90"/>
                <w:sz w:val="24"/>
                <w:szCs w:val="24"/>
                <w:shd w:val="clear" w:color="auto" w:fill="FFFFFF"/>
              </w:rPr>
              <w:t>P</w:t>
            </w:r>
            <w:r w:rsidR="003841FF" w:rsidRPr="00A10802">
              <w:rPr>
                <w:rFonts w:ascii="Book Antiqua" w:eastAsia="Malgun Gothic" w:hAnsi="Book Antiqua" w:cs="Times New Roman"/>
                <w:b/>
                <w:color w:val="000000"/>
                <w:spacing w:val="-8"/>
                <w:w w:val="90"/>
                <w:sz w:val="24"/>
                <w:szCs w:val="24"/>
                <w:shd w:val="clear" w:color="auto" w:fill="FFFFFF"/>
              </w:rPr>
              <w:t xml:space="preserve"> value</w:t>
            </w:r>
          </w:p>
        </w:tc>
        <w:tc>
          <w:tcPr>
            <w:tcW w:w="1000" w:type="dxa"/>
            <w:tcBorders>
              <w:top w:val="single" w:sz="8" w:space="0" w:color="000000"/>
              <w:left w:val="nil"/>
              <w:bottom w:val="single" w:sz="8" w:space="0" w:color="000000"/>
              <w:right w:val="nil"/>
            </w:tcBorders>
            <w:tcMar>
              <w:top w:w="28" w:type="dxa"/>
              <w:left w:w="28" w:type="dxa"/>
              <w:bottom w:w="28" w:type="dxa"/>
              <w:right w:w="28" w:type="dxa"/>
            </w:tcMar>
            <w:vAlign w:val="center"/>
            <w:hideMark/>
          </w:tcPr>
          <w:p w14:paraId="18658530" w14:textId="77777777" w:rsidR="003841FF" w:rsidRPr="00A10802" w:rsidRDefault="003841FF" w:rsidP="00A10802">
            <w:pPr>
              <w:shd w:val="clear" w:color="auto" w:fill="FFFFFF"/>
              <w:wordWrap/>
              <w:snapToGrid w:val="0"/>
              <w:spacing w:after="0" w:line="360" w:lineRule="auto"/>
              <w:textAlignment w:val="baseline"/>
              <w:rPr>
                <w:rFonts w:ascii="Book Antiqua" w:eastAsia="Malgun Gothic" w:hAnsi="Book Antiqua" w:cs="Times New Roman"/>
                <w:b/>
                <w:color w:val="000000"/>
                <w:sz w:val="24"/>
                <w:szCs w:val="24"/>
              </w:rPr>
            </w:pPr>
            <w:r w:rsidRPr="00A10802">
              <w:rPr>
                <w:rFonts w:ascii="Book Antiqua" w:eastAsia="Malgun Gothic" w:hAnsi="Book Antiqua" w:cs="Times New Roman"/>
                <w:b/>
                <w:color w:val="000000"/>
                <w:spacing w:val="-8"/>
                <w:w w:val="90"/>
                <w:sz w:val="24"/>
                <w:szCs w:val="24"/>
                <w:shd w:val="clear" w:color="auto" w:fill="FFFFFF"/>
              </w:rPr>
              <w:t>sensitivity</w:t>
            </w:r>
          </w:p>
        </w:tc>
        <w:tc>
          <w:tcPr>
            <w:tcW w:w="988" w:type="dxa"/>
            <w:tcBorders>
              <w:top w:val="single" w:sz="8" w:space="0" w:color="000000"/>
              <w:left w:val="nil"/>
              <w:bottom w:val="single" w:sz="8" w:space="0" w:color="000000"/>
              <w:right w:val="nil"/>
            </w:tcBorders>
            <w:tcMar>
              <w:top w:w="28" w:type="dxa"/>
              <w:left w:w="28" w:type="dxa"/>
              <w:bottom w:w="28" w:type="dxa"/>
              <w:right w:w="28" w:type="dxa"/>
            </w:tcMar>
            <w:vAlign w:val="center"/>
            <w:hideMark/>
          </w:tcPr>
          <w:p w14:paraId="09B34A13" w14:textId="77777777" w:rsidR="003841FF" w:rsidRPr="00A10802" w:rsidRDefault="003841FF" w:rsidP="00A10802">
            <w:pPr>
              <w:shd w:val="clear" w:color="auto" w:fill="FFFFFF"/>
              <w:wordWrap/>
              <w:snapToGrid w:val="0"/>
              <w:spacing w:after="0" w:line="360" w:lineRule="auto"/>
              <w:textAlignment w:val="baseline"/>
              <w:rPr>
                <w:rFonts w:ascii="Book Antiqua" w:eastAsia="Malgun Gothic" w:hAnsi="Book Antiqua" w:cs="Times New Roman"/>
                <w:b/>
                <w:color w:val="000000"/>
                <w:sz w:val="24"/>
                <w:szCs w:val="24"/>
              </w:rPr>
            </w:pPr>
            <w:r w:rsidRPr="00A10802">
              <w:rPr>
                <w:rFonts w:ascii="Book Antiqua" w:eastAsia="Malgun Gothic" w:hAnsi="Book Antiqua" w:cs="Times New Roman"/>
                <w:b/>
                <w:color w:val="000000"/>
                <w:spacing w:val="-8"/>
                <w:w w:val="90"/>
                <w:sz w:val="24"/>
                <w:szCs w:val="24"/>
                <w:shd w:val="clear" w:color="auto" w:fill="FFFFFF"/>
              </w:rPr>
              <w:t>specificity</w:t>
            </w:r>
          </w:p>
        </w:tc>
        <w:tc>
          <w:tcPr>
            <w:tcW w:w="851" w:type="dxa"/>
            <w:tcBorders>
              <w:top w:val="single" w:sz="8" w:space="0" w:color="000000"/>
              <w:left w:val="nil"/>
              <w:bottom w:val="single" w:sz="8" w:space="0" w:color="000000"/>
              <w:right w:val="nil"/>
            </w:tcBorders>
            <w:tcMar>
              <w:top w:w="28" w:type="dxa"/>
              <w:left w:w="28" w:type="dxa"/>
              <w:bottom w:w="28" w:type="dxa"/>
              <w:right w:w="28" w:type="dxa"/>
            </w:tcMar>
            <w:vAlign w:val="center"/>
            <w:hideMark/>
          </w:tcPr>
          <w:p w14:paraId="3E2D60E4" w14:textId="77777777" w:rsidR="003841FF" w:rsidRPr="00A10802" w:rsidRDefault="003841FF" w:rsidP="00A10802">
            <w:pPr>
              <w:shd w:val="clear" w:color="auto" w:fill="FFFFFF"/>
              <w:wordWrap/>
              <w:snapToGrid w:val="0"/>
              <w:spacing w:after="0" w:line="360" w:lineRule="auto"/>
              <w:textAlignment w:val="baseline"/>
              <w:rPr>
                <w:rFonts w:ascii="Book Antiqua" w:eastAsia="Malgun Gothic" w:hAnsi="Book Antiqua" w:cs="Times New Roman"/>
                <w:b/>
                <w:color w:val="000000"/>
                <w:sz w:val="24"/>
                <w:szCs w:val="24"/>
              </w:rPr>
            </w:pPr>
            <w:r w:rsidRPr="00A10802">
              <w:rPr>
                <w:rFonts w:ascii="Book Antiqua" w:eastAsia="Malgun Gothic" w:hAnsi="Book Antiqua" w:cs="Times New Roman"/>
                <w:b/>
                <w:color w:val="000000"/>
                <w:spacing w:val="-8"/>
                <w:w w:val="90"/>
                <w:sz w:val="24"/>
                <w:szCs w:val="24"/>
                <w:shd w:val="clear" w:color="auto" w:fill="FFFFFF"/>
              </w:rPr>
              <w:t>PPV</w:t>
            </w:r>
          </w:p>
        </w:tc>
        <w:tc>
          <w:tcPr>
            <w:tcW w:w="851" w:type="dxa"/>
            <w:tcBorders>
              <w:top w:val="single" w:sz="8" w:space="0" w:color="000000"/>
              <w:left w:val="nil"/>
              <w:bottom w:val="single" w:sz="8" w:space="0" w:color="000000"/>
              <w:right w:val="nil"/>
            </w:tcBorders>
            <w:tcMar>
              <w:top w:w="28" w:type="dxa"/>
              <w:left w:w="28" w:type="dxa"/>
              <w:bottom w:w="28" w:type="dxa"/>
              <w:right w:w="28" w:type="dxa"/>
            </w:tcMar>
            <w:vAlign w:val="center"/>
            <w:hideMark/>
          </w:tcPr>
          <w:p w14:paraId="6DEAE830" w14:textId="77777777" w:rsidR="003841FF" w:rsidRPr="00A10802" w:rsidRDefault="003841FF" w:rsidP="00A10802">
            <w:pPr>
              <w:shd w:val="clear" w:color="auto" w:fill="FFFFFF"/>
              <w:wordWrap/>
              <w:snapToGrid w:val="0"/>
              <w:spacing w:after="0" w:line="360" w:lineRule="auto"/>
              <w:textAlignment w:val="baseline"/>
              <w:rPr>
                <w:rFonts w:ascii="Book Antiqua" w:eastAsia="Malgun Gothic" w:hAnsi="Book Antiqua" w:cs="Times New Roman"/>
                <w:b/>
                <w:color w:val="000000"/>
                <w:sz w:val="24"/>
                <w:szCs w:val="24"/>
              </w:rPr>
            </w:pPr>
            <w:r w:rsidRPr="00A10802">
              <w:rPr>
                <w:rFonts w:ascii="Book Antiqua" w:eastAsia="Malgun Gothic" w:hAnsi="Book Antiqua" w:cs="Times New Roman"/>
                <w:b/>
                <w:color w:val="000000"/>
                <w:spacing w:val="-8"/>
                <w:w w:val="90"/>
                <w:sz w:val="24"/>
                <w:szCs w:val="24"/>
                <w:shd w:val="clear" w:color="auto" w:fill="FFFFFF"/>
              </w:rPr>
              <w:t>NPV</w:t>
            </w:r>
          </w:p>
        </w:tc>
        <w:tc>
          <w:tcPr>
            <w:tcW w:w="1581" w:type="dxa"/>
            <w:tcBorders>
              <w:top w:val="single" w:sz="8" w:space="0" w:color="000000"/>
              <w:left w:val="nil"/>
              <w:bottom w:val="single" w:sz="8" w:space="0" w:color="000000"/>
              <w:right w:val="nil"/>
            </w:tcBorders>
            <w:tcMar>
              <w:top w:w="28" w:type="dxa"/>
              <w:left w:w="28" w:type="dxa"/>
              <w:bottom w:w="28" w:type="dxa"/>
              <w:right w:w="28" w:type="dxa"/>
            </w:tcMar>
            <w:vAlign w:val="center"/>
            <w:hideMark/>
          </w:tcPr>
          <w:p w14:paraId="67DA5FB6" w14:textId="77777777" w:rsidR="003841FF" w:rsidRPr="00A10802" w:rsidRDefault="003841FF" w:rsidP="00A10802">
            <w:pPr>
              <w:shd w:val="clear" w:color="auto" w:fill="FFFFFF"/>
              <w:wordWrap/>
              <w:snapToGrid w:val="0"/>
              <w:spacing w:after="0" w:line="360" w:lineRule="auto"/>
              <w:textAlignment w:val="baseline"/>
              <w:rPr>
                <w:rFonts w:ascii="Book Antiqua" w:eastAsia="Malgun Gothic" w:hAnsi="Book Antiqua" w:cs="Times New Roman"/>
                <w:b/>
                <w:color w:val="000000"/>
                <w:sz w:val="24"/>
                <w:szCs w:val="24"/>
              </w:rPr>
            </w:pPr>
            <w:r w:rsidRPr="00A10802">
              <w:rPr>
                <w:rFonts w:ascii="Book Antiqua" w:eastAsia="Malgun Gothic" w:hAnsi="Book Antiqua" w:cs="Times New Roman"/>
                <w:b/>
                <w:color w:val="000000"/>
                <w:spacing w:val="-8"/>
                <w:w w:val="90"/>
                <w:sz w:val="24"/>
                <w:szCs w:val="24"/>
                <w:shd w:val="clear" w:color="auto" w:fill="FFFFFF"/>
              </w:rPr>
              <w:t>accuracy</w:t>
            </w:r>
          </w:p>
        </w:tc>
      </w:tr>
      <w:tr w:rsidR="003841FF" w:rsidRPr="00A10802" w14:paraId="24CAA2D1" w14:textId="77777777" w:rsidTr="00A10802">
        <w:trPr>
          <w:trHeight w:val="1020"/>
        </w:trPr>
        <w:tc>
          <w:tcPr>
            <w:tcW w:w="879" w:type="dxa"/>
            <w:tcBorders>
              <w:top w:val="single" w:sz="8" w:space="0" w:color="000000"/>
              <w:left w:val="nil"/>
              <w:bottom w:val="nil"/>
              <w:right w:val="nil"/>
            </w:tcBorders>
            <w:tcMar>
              <w:top w:w="28" w:type="dxa"/>
              <w:left w:w="28" w:type="dxa"/>
              <w:bottom w:w="28" w:type="dxa"/>
              <w:right w:w="28" w:type="dxa"/>
            </w:tcMar>
            <w:vAlign w:val="center"/>
            <w:hideMark/>
          </w:tcPr>
          <w:p w14:paraId="165FE458" w14:textId="77777777" w:rsidR="003841FF" w:rsidRPr="00A10802" w:rsidRDefault="003841FF"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w w:val="90"/>
                <w:sz w:val="24"/>
                <w:szCs w:val="24"/>
                <w:shd w:val="clear" w:color="auto" w:fill="FFFFFF"/>
              </w:rPr>
              <w:t>SAP</w:t>
            </w:r>
          </w:p>
        </w:tc>
        <w:tc>
          <w:tcPr>
            <w:tcW w:w="1391" w:type="dxa"/>
            <w:tcBorders>
              <w:top w:val="single" w:sz="8" w:space="0" w:color="000000"/>
              <w:left w:val="nil"/>
              <w:bottom w:val="nil"/>
              <w:right w:val="nil"/>
            </w:tcBorders>
            <w:tcMar>
              <w:top w:w="28" w:type="dxa"/>
              <w:left w:w="28" w:type="dxa"/>
              <w:bottom w:w="28" w:type="dxa"/>
              <w:right w:w="28" w:type="dxa"/>
            </w:tcMar>
            <w:vAlign w:val="center"/>
            <w:hideMark/>
          </w:tcPr>
          <w:p w14:paraId="77C7BF89" w14:textId="77777777" w:rsidR="003841FF" w:rsidRPr="00A10802" w:rsidRDefault="003841FF"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w w:val="90"/>
                <w:sz w:val="24"/>
                <w:szCs w:val="24"/>
                <w:shd w:val="clear" w:color="auto" w:fill="FFFFFF"/>
              </w:rPr>
              <w:t>NLR 0 = 4.76</w:t>
            </w:r>
          </w:p>
          <w:p w14:paraId="450BD41E" w14:textId="77777777" w:rsidR="003841FF" w:rsidRPr="00A10802" w:rsidRDefault="003841FF"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w w:val="90"/>
                <w:sz w:val="24"/>
                <w:szCs w:val="24"/>
                <w:shd w:val="clear" w:color="auto" w:fill="FFFFFF"/>
              </w:rPr>
              <w:t>NLR 1 = 5.18</w:t>
            </w:r>
          </w:p>
        </w:tc>
        <w:tc>
          <w:tcPr>
            <w:tcW w:w="851" w:type="dxa"/>
            <w:tcBorders>
              <w:top w:val="single" w:sz="8" w:space="0" w:color="000000"/>
              <w:left w:val="nil"/>
              <w:bottom w:val="nil"/>
              <w:right w:val="nil"/>
            </w:tcBorders>
            <w:tcMar>
              <w:top w:w="28" w:type="dxa"/>
              <w:left w:w="28" w:type="dxa"/>
              <w:bottom w:w="28" w:type="dxa"/>
              <w:right w:w="28" w:type="dxa"/>
            </w:tcMar>
            <w:vAlign w:val="center"/>
            <w:hideMark/>
          </w:tcPr>
          <w:p w14:paraId="71D56BB8" w14:textId="77777777" w:rsidR="003841FF" w:rsidRPr="00A10802" w:rsidRDefault="003841FF"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w w:val="90"/>
                <w:sz w:val="24"/>
                <w:szCs w:val="24"/>
                <w:shd w:val="clear" w:color="auto" w:fill="FFFFFF"/>
              </w:rPr>
              <w:t>0.013</w:t>
            </w:r>
          </w:p>
          <w:p w14:paraId="23927678" w14:textId="77777777" w:rsidR="003841FF" w:rsidRPr="00A10802" w:rsidRDefault="003841FF"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w w:val="90"/>
                <w:sz w:val="24"/>
                <w:szCs w:val="24"/>
                <w:shd w:val="clear" w:color="auto" w:fill="FFFFFF"/>
              </w:rPr>
              <w:t>0.002</w:t>
            </w:r>
          </w:p>
        </w:tc>
        <w:tc>
          <w:tcPr>
            <w:tcW w:w="1000" w:type="dxa"/>
            <w:tcBorders>
              <w:top w:val="single" w:sz="8" w:space="0" w:color="000000"/>
              <w:left w:val="nil"/>
              <w:bottom w:val="nil"/>
              <w:right w:val="nil"/>
            </w:tcBorders>
            <w:tcMar>
              <w:top w:w="28" w:type="dxa"/>
              <w:left w:w="28" w:type="dxa"/>
              <w:bottom w:w="28" w:type="dxa"/>
              <w:right w:w="28" w:type="dxa"/>
            </w:tcMar>
            <w:vAlign w:val="center"/>
            <w:hideMark/>
          </w:tcPr>
          <w:p w14:paraId="44D7A08D" w14:textId="2E518426" w:rsidR="003841FF" w:rsidRPr="00A10802" w:rsidRDefault="003841FF" w:rsidP="00A10802">
            <w:pPr>
              <w:shd w:val="clear" w:color="auto" w:fill="FFFFFF"/>
              <w:wordWrap/>
              <w:snapToGrid w:val="0"/>
              <w:spacing w:after="0" w:line="360" w:lineRule="auto"/>
              <w:textAlignment w:val="baseline"/>
              <w:rPr>
                <w:rFonts w:ascii="Book Antiqua" w:eastAsia="SimSun" w:hAnsi="Book Antiqua" w:cs="Times New Roman"/>
                <w:color w:val="000000"/>
                <w:sz w:val="24"/>
                <w:szCs w:val="24"/>
                <w:lang w:eastAsia="zh-CN"/>
              </w:rPr>
            </w:pPr>
            <w:r w:rsidRPr="00A10802">
              <w:rPr>
                <w:rFonts w:ascii="Book Antiqua" w:eastAsia="Malgun Gothic" w:hAnsi="Book Antiqua" w:cs="Times New Roman"/>
                <w:color w:val="000000"/>
                <w:spacing w:val="-8"/>
                <w:w w:val="90"/>
                <w:sz w:val="24"/>
                <w:szCs w:val="24"/>
                <w:shd w:val="clear" w:color="auto" w:fill="FFFFFF"/>
              </w:rPr>
              <w:t>68.6</w:t>
            </w:r>
            <w:r w:rsidR="00A10802" w:rsidRPr="00A10802">
              <w:rPr>
                <w:rFonts w:ascii="Book Antiqua" w:eastAsia="SimSun" w:hAnsi="Book Antiqua" w:cs="Times New Roman"/>
                <w:color w:val="000000"/>
                <w:spacing w:val="-8"/>
                <w:w w:val="90"/>
                <w:sz w:val="24"/>
                <w:szCs w:val="24"/>
                <w:shd w:val="clear" w:color="auto" w:fill="FFFFFF"/>
                <w:lang w:eastAsia="zh-CN"/>
              </w:rPr>
              <w:t>%</w:t>
            </w:r>
          </w:p>
          <w:p w14:paraId="1F371B97" w14:textId="08476B7E" w:rsidR="003841FF" w:rsidRPr="00A10802" w:rsidRDefault="003841FF" w:rsidP="00A10802">
            <w:pPr>
              <w:shd w:val="clear" w:color="auto" w:fill="FFFFFF"/>
              <w:wordWrap/>
              <w:snapToGrid w:val="0"/>
              <w:spacing w:after="0" w:line="360" w:lineRule="auto"/>
              <w:textAlignment w:val="baseline"/>
              <w:rPr>
                <w:rFonts w:ascii="Book Antiqua" w:eastAsia="SimSun" w:hAnsi="Book Antiqua" w:cs="Times New Roman"/>
                <w:color w:val="000000"/>
                <w:sz w:val="24"/>
                <w:szCs w:val="24"/>
                <w:lang w:eastAsia="zh-CN"/>
              </w:rPr>
            </w:pPr>
            <w:r w:rsidRPr="00A10802">
              <w:rPr>
                <w:rFonts w:ascii="Book Antiqua" w:eastAsia="Malgun Gothic" w:hAnsi="Book Antiqua" w:cs="Times New Roman"/>
                <w:color w:val="000000"/>
                <w:spacing w:val="-8"/>
                <w:w w:val="90"/>
                <w:sz w:val="24"/>
                <w:szCs w:val="24"/>
                <w:shd w:val="clear" w:color="auto" w:fill="FFFFFF"/>
              </w:rPr>
              <w:t>62.9</w:t>
            </w:r>
            <w:r w:rsidR="00A10802" w:rsidRPr="00A10802">
              <w:rPr>
                <w:rFonts w:ascii="Book Antiqua" w:eastAsia="SimSun" w:hAnsi="Book Antiqua" w:cs="Times New Roman"/>
                <w:color w:val="000000"/>
                <w:spacing w:val="-8"/>
                <w:w w:val="90"/>
                <w:sz w:val="24"/>
                <w:szCs w:val="24"/>
                <w:shd w:val="clear" w:color="auto" w:fill="FFFFFF"/>
                <w:lang w:eastAsia="zh-CN"/>
              </w:rPr>
              <w:t>%</w:t>
            </w:r>
          </w:p>
        </w:tc>
        <w:tc>
          <w:tcPr>
            <w:tcW w:w="988" w:type="dxa"/>
            <w:tcBorders>
              <w:top w:val="single" w:sz="8" w:space="0" w:color="000000"/>
              <w:left w:val="nil"/>
              <w:bottom w:val="nil"/>
              <w:right w:val="nil"/>
            </w:tcBorders>
            <w:tcMar>
              <w:top w:w="28" w:type="dxa"/>
              <w:left w:w="28" w:type="dxa"/>
              <w:bottom w:w="28" w:type="dxa"/>
              <w:right w:w="28" w:type="dxa"/>
            </w:tcMar>
            <w:vAlign w:val="center"/>
            <w:hideMark/>
          </w:tcPr>
          <w:p w14:paraId="202A2595" w14:textId="09F59B3F" w:rsidR="003841FF" w:rsidRPr="00A10802" w:rsidRDefault="003841FF" w:rsidP="00A10802">
            <w:pPr>
              <w:shd w:val="clear" w:color="auto" w:fill="FFFFFF"/>
              <w:wordWrap/>
              <w:snapToGrid w:val="0"/>
              <w:spacing w:after="0" w:line="360" w:lineRule="auto"/>
              <w:textAlignment w:val="baseline"/>
              <w:rPr>
                <w:rFonts w:ascii="Book Antiqua" w:eastAsia="SimSun" w:hAnsi="Book Antiqua" w:cs="Times New Roman"/>
                <w:color w:val="000000"/>
                <w:sz w:val="24"/>
                <w:szCs w:val="24"/>
                <w:lang w:eastAsia="zh-CN"/>
              </w:rPr>
            </w:pPr>
            <w:r w:rsidRPr="00A10802">
              <w:rPr>
                <w:rFonts w:ascii="Book Antiqua" w:eastAsia="Malgun Gothic" w:hAnsi="Book Antiqua" w:cs="Times New Roman"/>
                <w:color w:val="000000"/>
                <w:spacing w:val="-8"/>
                <w:w w:val="90"/>
                <w:sz w:val="24"/>
                <w:szCs w:val="24"/>
                <w:shd w:val="clear" w:color="auto" w:fill="FFFFFF"/>
              </w:rPr>
              <w:t>50.0</w:t>
            </w:r>
            <w:r w:rsidR="00A10802" w:rsidRPr="00A10802">
              <w:rPr>
                <w:rFonts w:ascii="Book Antiqua" w:eastAsia="SimSun" w:hAnsi="Book Antiqua" w:cs="Times New Roman"/>
                <w:color w:val="000000"/>
                <w:spacing w:val="-8"/>
                <w:w w:val="90"/>
                <w:sz w:val="24"/>
                <w:szCs w:val="24"/>
                <w:shd w:val="clear" w:color="auto" w:fill="FFFFFF"/>
                <w:lang w:eastAsia="zh-CN"/>
              </w:rPr>
              <w:t>%</w:t>
            </w:r>
          </w:p>
          <w:p w14:paraId="0BF081AD" w14:textId="31CC696F" w:rsidR="003841FF" w:rsidRPr="00A10802" w:rsidRDefault="003841FF" w:rsidP="00A10802">
            <w:pPr>
              <w:shd w:val="clear" w:color="auto" w:fill="FFFFFF"/>
              <w:wordWrap/>
              <w:snapToGrid w:val="0"/>
              <w:spacing w:after="0" w:line="360" w:lineRule="auto"/>
              <w:textAlignment w:val="baseline"/>
              <w:rPr>
                <w:rFonts w:ascii="Book Antiqua" w:eastAsia="SimSun" w:hAnsi="Book Antiqua" w:cs="Times New Roman"/>
                <w:color w:val="000000"/>
                <w:sz w:val="24"/>
                <w:szCs w:val="24"/>
                <w:lang w:eastAsia="zh-CN"/>
              </w:rPr>
            </w:pPr>
            <w:r w:rsidRPr="00A10802">
              <w:rPr>
                <w:rFonts w:ascii="Book Antiqua" w:eastAsia="Malgun Gothic" w:hAnsi="Book Antiqua" w:cs="Times New Roman"/>
                <w:color w:val="000000"/>
                <w:spacing w:val="-8"/>
                <w:w w:val="90"/>
                <w:sz w:val="24"/>
                <w:szCs w:val="24"/>
                <w:shd w:val="clear" w:color="auto" w:fill="FFFFFF"/>
              </w:rPr>
              <w:t>55.5</w:t>
            </w:r>
            <w:r w:rsidR="00A10802" w:rsidRPr="00A10802">
              <w:rPr>
                <w:rFonts w:ascii="Book Antiqua" w:eastAsia="SimSun" w:hAnsi="Book Antiqua" w:cs="Times New Roman"/>
                <w:color w:val="000000"/>
                <w:spacing w:val="-8"/>
                <w:w w:val="90"/>
                <w:sz w:val="24"/>
                <w:szCs w:val="24"/>
                <w:shd w:val="clear" w:color="auto" w:fill="FFFFFF"/>
                <w:lang w:eastAsia="zh-CN"/>
              </w:rPr>
              <w:t>%</w:t>
            </w:r>
          </w:p>
        </w:tc>
        <w:tc>
          <w:tcPr>
            <w:tcW w:w="851" w:type="dxa"/>
            <w:tcBorders>
              <w:top w:val="single" w:sz="8" w:space="0" w:color="000000"/>
              <w:left w:val="nil"/>
              <w:bottom w:val="nil"/>
              <w:right w:val="nil"/>
            </w:tcBorders>
            <w:tcMar>
              <w:top w:w="28" w:type="dxa"/>
              <w:left w:w="28" w:type="dxa"/>
              <w:bottom w:w="28" w:type="dxa"/>
              <w:right w:w="28" w:type="dxa"/>
            </w:tcMar>
            <w:vAlign w:val="center"/>
            <w:hideMark/>
          </w:tcPr>
          <w:p w14:paraId="24AB7456" w14:textId="6DA71484" w:rsidR="003841FF" w:rsidRPr="00A10802" w:rsidRDefault="003841FF" w:rsidP="00A10802">
            <w:pPr>
              <w:shd w:val="clear" w:color="auto" w:fill="FFFFFF"/>
              <w:wordWrap/>
              <w:snapToGrid w:val="0"/>
              <w:spacing w:after="0" w:line="360" w:lineRule="auto"/>
              <w:textAlignment w:val="baseline"/>
              <w:rPr>
                <w:rFonts w:ascii="Book Antiqua" w:eastAsia="SimSun" w:hAnsi="Book Antiqua" w:cs="Times New Roman"/>
                <w:color w:val="000000"/>
                <w:sz w:val="24"/>
                <w:szCs w:val="24"/>
                <w:lang w:eastAsia="zh-CN"/>
              </w:rPr>
            </w:pPr>
            <w:r w:rsidRPr="00A10802">
              <w:rPr>
                <w:rFonts w:ascii="Book Antiqua" w:eastAsia="Malgun Gothic" w:hAnsi="Book Antiqua" w:cs="Times New Roman"/>
                <w:color w:val="000000"/>
                <w:spacing w:val="-8"/>
                <w:w w:val="90"/>
                <w:sz w:val="24"/>
                <w:szCs w:val="24"/>
                <w:shd w:val="clear" w:color="auto" w:fill="FFFFFF"/>
              </w:rPr>
              <w:t>18.6</w:t>
            </w:r>
            <w:r w:rsidR="00A10802" w:rsidRPr="00A10802">
              <w:rPr>
                <w:rFonts w:ascii="Book Antiqua" w:eastAsia="SimSun" w:hAnsi="Book Antiqua" w:cs="Times New Roman"/>
                <w:color w:val="000000"/>
                <w:spacing w:val="-8"/>
                <w:w w:val="90"/>
                <w:sz w:val="24"/>
                <w:szCs w:val="24"/>
                <w:shd w:val="clear" w:color="auto" w:fill="FFFFFF"/>
                <w:lang w:eastAsia="zh-CN"/>
              </w:rPr>
              <w:t>%</w:t>
            </w:r>
          </w:p>
          <w:p w14:paraId="609ABA57" w14:textId="3DCB0064" w:rsidR="003841FF" w:rsidRPr="00A10802" w:rsidRDefault="003841FF" w:rsidP="00A10802">
            <w:pPr>
              <w:shd w:val="clear" w:color="auto" w:fill="FFFFFF"/>
              <w:wordWrap/>
              <w:snapToGrid w:val="0"/>
              <w:spacing w:after="0" w:line="360" w:lineRule="auto"/>
              <w:textAlignment w:val="baseline"/>
              <w:rPr>
                <w:rFonts w:ascii="Book Antiqua" w:eastAsia="SimSun" w:hAnsi="Book Antiqua" w:cs="Times New Roman"/>
                <w:color w:val="000000"/>
                <w:sz w:val="24"/>
                <w:szCs w:val="24"/>
                <w:lang w:eastAsia="zh-CN"/>
              </w:rPr>
            </w:pPr>
            <w:r w:rsidRPr="00A10802">
              <w:rPr>
                <w:rFonts w:ascii="Book Antiqua" w:eastAsia="Malgun Gothic" w:hAnsi="Book Antiqua" w:cs="Times New Roman"/>
                <w:color w:val="000000"/>
                <w:spacing w:val="-8"/>
                <w:w w:val="90"/>
                <w:sz w:val="24"/>
                <w:szCs w:val="24"/>
                <w:shd w:val="clear" w:color="auto" w:fill="FFFFFF"/>
              </w:rPr>
              <w:t>18.7</w:t>
            </w:r>
            <w:r w:rsidR="00A10802" w:rsidRPr="00A10802">
              <w:rPr>
                <w:rFonts w:ascii="Book Antiqua" w:eastAsia="SimSun" w:hAnsi="Book Antiqua" w:cs="Times New Roman"/>
                <w:color w:val="000000"/>
                <w:spacing w:val="-8"/>
                <w:w w:val="90"/>
                <w:sz w:val="24"/>
                <w:szCs w:val="24"/>
                <w:shd w:val="clear" w:color="auto" w:fill="FFFFFF"/>
                <w:lang w:eastAsia="zh-CN"/>
              </w:rPr>
              <w:t>%</w:t>
            </w:r>
          </w:p>
        </w:tc>
        <w:tc>
          <w:tcPr>
            <w:tcW w:w="851" w:type="dxa"/>
            <w:tcBorders>
              <w:top w:val="single" w:sz="8" w:space="0" w:color="000000"/>
              <w:left w:val="nil"/>
              <w:bottom w:val="nil"/>
              <w:right w:val="nil"/>
            </w:tcBorders>
            <w:tcMar>
              <w:top w:w="28" w:type="dxa"/>
              <w:left w:w="28" w:type="dxa"/>
              <w:bottom w:w="28" w:type="dxa"/>
              <w:right w:w="28" w:type="dxa"/>
            </w:tcMar>
            <w:vAlign w:val="center"/>
            <w:hideMark/>
          </w:tcPr>
          <w:p w14:paraId="2AEB972A" w14:textId="175331B8" w:rsidR="003841FF" w:rsidRPr="00A10802" w:rsidRDefault="003841FF" w:rsidP="00A10802">
            <w:pPr>
              <w:shd w:val="clear" w:color="auto" w:fill="FFFFFF"/>
              <w:wordWrap/>
              <w:snapToGrid w:val="0"/>
              <w:spacing w:after="0" w:line="360" w:lineRule="auto"/>
              <w:textAlignment w:val="baseline"/>
              <w:rPr>
                <w:rFonts w:ascii="Book Antiqua" w:eastAsia="SimSun" w:hAnsi="Book Antiqua" w:cs="Times New Roman"/>
                <w:color w:val="000000"/>
                <w:sz w:val="24"/>
                <w:szCs w:val="24"/>
                <w:lang w:eastAsia="zh-CN"/>
              </w:rPr>
            </w:pPr>
            <w:r w:rsidRPr="00A10802">
              <w:rPr>
                <w:rFonts w:ascii="Book Antiqua" w:eastAsia="Malgun Gothic" w:hAnsi="Book Antiqua" w:cs="Times New Roman"/>
                <w:color w:val="000000"/>
                <w:spacing w:val="-8"/>
                <w:w w:val="90"/>
                <w:sz w:val="24"/>
                <w:szCs w:val="24"/>
                <w:shd w:val="clear" w:color="auto" w:fill="FFFFFF"/>
              </w:rPr>
              <w:t>90.5</w:t>
            </w:r>
            <w:r w:rsidR="00A10802" w:rsidRPr="00A10802">
              <w:rPr>
                <w:rFonts w:ascii="Book Antiqua" w:eastAsia="SimSun" w:hAnsi="Book Antiqua" w:cs="Times New Roman"/>
                <w:color w:val="000000"/>
                <w:spacing w:val="-8"/>
                <w:w w:val="90"/>
                <w:sz w:val="24"/>
                <w:szCs w:val="24"/>
                <w:shd w:val="clear" w:color="auto" w:fill="FFFFFF"/>
                <w:lang w:eastAsia="zh-CN"/>
              </w:rPr>
              <w:t>%</w:t>
            </w:r>
          </w:p>
          <w:p w14:paraId="2B12EDE4" w14:textId="30891E11" w:rsidR="003841FF" w:rsidRPr="00A10802" w:rsidRDefault="003841FF" w:rsidP="00A10802">
            <w:pPr>
              <w:shd w:val="clear" w:color="auto" w:fill="FFFFFF"/>
              <w:wordWrap/>
              <w:snapToGrid w:val="0"/>
              <w:spacing w:after="0" w:line="360" w:lineRule="auto"/>
              <w:textAlignment w:val="baseline"/>
              <w:rPr>
                <w:rFonts w:ascii="Book Antiqua" w:eastAsia="SimSun" w:hAnsi="Book Antiqua" w:cs="Times New Roman"/>
                <w:color w:val="000000"/>
                <w:sz w:val="24"/>
                <w:szCs w:val="24"/>
                <w:lang w:eastAsia="zh-CN"/>
              </w:rPr>
            </w:pPr>
            <w:r w:rsidRPr="00A10802">
              <w:rPr>
                <w:rFonts w:ascii="Book Antiqua" w:eastAsia="Malgun Gothic" w:hAnsi="Book Antiqua" w:cs="Times New Roman"/>
                <w:color w:val="000000"/>
                <w:spacing w:val="-8"/>
                <w:w w:val="90"/>
                <w:sz w:val="24"/>
                <w:szCs w:val="24"/>
                <w:shd w:val="clear" w:color="auto" w:fill="FFFFFF"/>
              </w:rPr>
              <w:t>89.6</w:t>
            </w:r>
            <w:r w:rsidR="00A10802" w:rsidRPr="00A10802">
              <w:rPr>
                <w:rFonts w:ascii="Book Antiqua" w:eastAsia="SimSun" w:hAnsi="Book Antiqua" w:cs="Times New Roman"/>
                <w:color w:val="000000"/>
                <w:spacing w:val="-8"/>
                <w:w w:val="90"/>
                <w:sz w:val="24"/>
                <w:szCs w:val="24"/>
                <w:shd w:val="clear" w:color="auto" w:fill="FFFFFF"/>
                <w:lang w:eastAsia="zh-CN"/>
              </w:rPr>
              <w:t>%</w:t>
            </w:r>
          </w:p>
        </w:tc>
        <w:tc>
          <w:tcPr>
            <w:tcW w:w="1581" w:type="dxa"/>
            <w:tcBorders>
              <w:top w:val="single" w:sz="8" w:space="0" w:color="000000"/>
              <w:left w:val="nil"/>
              <w:bottom w:val="nil"/>
              <w:right w:val="nil"/>
            </w:tcBorders>
            <w:tcMar>
              <w:top w:w="28" w:type="dxa"/>
              <w:left w:w="28" w:type="dxa"/>
              <w:bottom w:w="28" w:type="dxa"/>
              <w:right w:w="28" w:type="dxa"/>
            </w:tcMar>
            <w:vAlign w:val="center"/>
            <w:hideMark/>
          </w:tcPr>
          <w:p w14:paraId="103D102F" w14:textId="2AF559FC" w:rsidR="003841FF" w:rsidRPr="00A10802" w:rsidRDefault="003841FF" w:rsidP="00A10802">
            <w:pPr>
              <w:shd w:val="clear" w:color="auto" w:fill="FFFFFF"/>
              <w:wordWrap/>
              <w:snapToGrid w:val="0"/>
              <w:spacing w:after="0" w:line="360" w:lineRule="auto"/>
              <w:textAlignment w:val="baseline"/>
              <w:rPr>
                <w:rFonts w:ascii="Book Antiqua" w:eastAsia="SimSun" w:hAnsi="Book Antiqua" w:cs="Times New Roman"/>
                <w:color w:val="000000"/>
                <w:sz w:val="24"/>
                <w:szCs w:val="24"/>
                <w:lang w:eastAsia="zh-CN"/>
              </w:rPr>
            </w:pPr>
            <w:r w:rsidRPr="00A10802">
              <w:rPr>
                <w:rFonts w:ascii="Book Antiqua" w:eastAsia="Malgun Gothic" w:hAnsi="Book Antiqua" w:cs="Times New Roman"/>
                <w:color w:val="000000"/>
                <w:spacing w:val="-8"/>
                <w:w w:val="90"/>
                <w:sz w:val="24"/>
                <w:szCs w:val="24"/>
                <w:shd w:val="clear" w:color="auto" w:fill="FFFFFF"/>
              </w:rPr>
              <w:t>52.7</w:t>
            </w:r>
            <w:r w:rsidR="00A10802" w:rsidRPr="00A10802">
              <w:rPr>
                <w:rFonts w:ascii="Book Antiqua" w:eastAsia="SimSun" w:hAnsi="Book Antiqua" w:cs="Times New Roman"/>
                <w:color w:val="000000"/>
                <w:spacing w:val="-8"/>
                <w:w w:val="90"/>
                <w:sz w:val="24"/>
                <w:szCs w:val="24"/>
                <w:shd w:val="clear" w:color="auto" w:fill="FFFFFF"/>
                <w:lang w:eastAsia="zh-CN"/>
              </w:rPr>
              <w:t>%</w:t>
            </w:r>
          </w:p>
          <w:p w14:paraId="11A29213" w14:textId="2189DA09" w:rsidR="003841FF" w:rsidRPr="00A10802" w:rsidRDefault="003841FF" w:rsidP="00A10802">
            <w:pPr>
              <w:shd w:val="clear" w:color="auto" w:fill="FFFFFF"/>
              <w:wordWrap/>
              <w:snapToGrid w:val="0"/>
              <w:spacing w:after="0" w:line="360" w:lineRule="auto"/>
              <w:textAlignment w:val="baseline"/>
              <w:rPr>
                <w:rFonts w:ascii="Book Antiqua" w:eastAsia="SimSun" w:hAnsi="Book Antiqua" w:cs="Times New Roman"/>
                <w:color w:val="000000"/>
                <w:sz w:val="24"/>
                <w:szCs w:val="24"/>
                <w:lang w:eastAsia="zh-CN"/>
              </w:rPr>
            </w:pPr>
            <w:r w:rsidRPr="00A10802">
              <w:rPr>
                <w:rFonts w:ascii="Book Antiqua" w:eastAsia="Malgun Gothic" w:hAnsi="Book Antiqua" w:cs="Times New Roman"/>
                <w:color w:val="000000"/>
                <w:spacing w:val="-8"/>
                <w:w w:val="90"/>
                <w:sz w:val="24"/>
                <w:szCs w:val="24"/>
                <w:shd w:val="clear" w:color="auto" w:fill="FFFFFF"/>
              </w:rPr>
              <w:t>46.9</w:t>
            </w:r>
            <w:r w:rsidR="00A10802" w:rsidRPr="00A10802">
              <w:rPr>
                <w:rFonts w:ascii="Book Antiqua" w:eastAsia="SimSun" w:hAnsi="Book Antiqua" w:cs="Times New Roman"/>
                <w:color w:val="000000"/>
                <w:spacing w:val="-8"/>
                <w:w w:val="90"/>
                <w:sz w:val="24"/>
                <w:szCs w:val="24"/>
                <w:shd w:val="clear" w:color="auto" w:fill="FFFFFF"/>
                <w:lang w:eastAsia="zh-CN"/>
              </w:rPr>
              <w:t>%</w:t>
            </w:r>
          </w:p>
        </w:tc>
      </w:tr>
      <w:tr w:rsidR="003841FF" w:rsidRPr="00A10802" w14:paraId="22DF5C42" w14:textId="77777777" w:rsidTr="00A10802">
        <w:trPr>
          <w:trHeight w:val="1020"/>
        </w:trPr>
        <w:tc>
          <w:tcPr>
            <w:tcW w:w="879" w:type="dxa"/>
            <w:tcBorders>
              <w:top w:val="nil"/>
              <w:left w:val="nil"/>
              <w:bottom w:val="single" w:sz="8" w:space="0" w:color="000000"/>
              <w:right w:val="nil"/>
            </w:tcBorders>
            <w:tcMar>
              <w:top w:w="28" w:type="dxa"/>
              <w:left w:w="28" w:type="dxa"/>
              <w:bottom w:w="28" w:type="dxa"/>
              <w:right w:w="28" w:type="dxa"/>
            </w:tcMar>
            <w:vAlign w:val="center"/>
            <w:hideMark/>
          </w:tcPr>
          <w:p w14:paraId="0CD50372" w14:textId="77777777" w:rsidR="003841FF" w:rsidRPr="00A10802" w:rsidRDefault="003841FF"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w w:val="90"/>
                <w:sz w:val="24"/>
                <w:szCs w:val="24"/>
                <w:shd w:val="clear" w:color="auto" w:fill="FFFFFF"/>
              </w:rPr>
              <w:t>Organ failure</w:t>
            </w:r>
          </w:p>
        </w:tc>
        <w:tc>
          <w:tcPr>
            <w:tcW w:w="1391" w:type="dxa"/>
            <w:tcBorders>
              <w:top w:val="nil"/>
              <w:left w:val="nil"/>
              <w:bottom w:val="single" w:sz="8" w:space="0" w:color="000000"/>
              <w:right w:val="nil"/>
            </w:tcBorders>
            <w:tcMar>
              <w:top w:w="28" w:type="dxa"/>
              <w:left w:w="28" w:type="dxa"/>
              <w:bottom w:w="28" w:type="dxa"/>
              <w:right w:w="28" w:type="dxa"/>
            </w:tcMar>
            <w:vAlign w:val="center"/>
            <w:hideMark/>
          </w:tcPr>
          <w:p w14:paraId="62F1E5E2" w14:textId="77777777" w:rsidR="003841FF" w:rsidRPr="00A10802" w:rsidRDefault="003841FF"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w w:val="90"/>
                <w:sz w:val="24"/>
                <w:szCs w:val="24"/>
                <w:shd w:val="clear" w:color="auto" w:fill="FFFFFF"/>
              </w:rPr>
              <w:t>NLR 0 = 5.03</w:t>
            </w:r>
          </w:p>
          <w:p w14:paraId="750CF527" w14:textId="77777777" w:rsidR="003841FF" w:rsidRPr="00A10802" w:rsidRDefault="003841FF"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w w:val="90"/>
                <w:sz w:val="24"/>
                <w:szCs w:val="24"/>
                <w:shd w:val="clear" w:color="auto" w:fill="FFFFFF"/>
              </w:rPr>
              <w:t>NLR 1 = 4.81</w:t>
            </w:r>
          </w:p>
        </w:tc>
        <w:tc>
          <w:tcPr>
            <w:tcW w:w="851" w:type="dxa"/>
            <w:tcBorders>
              <w:top w:val="nil"/>
              <w:left w:val="nil"/>
              <w:bottom w:val="single" w:sz="8" w:space="0" w:color="000000"/>
              <w:right w:val="nil"/>
            </w:tcBorders>
            <w:tcMar>
              <w:top w:w="28" w:type="dxa"/>
              <w:left w:w="28" w:type="dxa"/>
              <w:bottom w:w="28" w:type="dxa"/>
              <w:right w:w="28" w:type="dxa"/>
            </w:tcMar>
            <w:vAlign w:val="center"/>
            <w:hideMark/>
          </w:tcPr>
          <w:p w14:paraId="0D25C225" w14:textId="77777777" w:rsidR="003841FF" w:rsidRPr="00A10802" w:rsidRDefault="003841FF"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w w:val="90"/>
                <w:sz w:val="24"/>
                <w:szCs w:val="24"/>
                <w:shd w:val="clear" w:color="auto" w:fill="FFFFFF"/>
              </w:rPr>
              <w:t>0.032</w:t>
            </w:r>
          </w:p>
          <w:p w14:paraId="7C95CB59" w14:textId="77777777" w:rsidR="003841FF" w:rsidRPr="00A10802" w:rsidRDefault="003841FF" w:rsidP="00A10802">
            <w:pPr>
              <w:shd w:val="clear" w:color="auto" w:fill="FFFFFF"/>
              <w:wordWrap/>
              <w:snapToGrid w:val="0"/>
              <w:spacing w:after="0" w:line="360" w:lineRule="auto"/>
              <w:textAlignment w:val="baseline"/>
              <w:rPr>
                <w:rFonts w:ascii="Book Antiqua" w:eastAsia="Malgun Gothic" w:hAnsi="Book Antiqua" w:cs="Times New Roman"/>
                <w:color w:val="000000"/>
                <w:sz w:val="24"/>
                <w:szCs w:val="24"/>
              </w:rPr>
            </w:pPr>
            <w:r w:rsidRPr="00A10802">
              <w:rPr>
                <w:rFonts w:ascii="Book Antiqua" w:eastAsia="Malgun Gothic" w:hAnsi="Book Antiqua" w:cs="Times New Roman"/>
                <w:color w:val="000000"/>
                <w:spacing w:val="-8"/>
                <w:w w:val="90"/>
                <w:sz w:val="24"/>
                <w:szCs w:val="24"/>
                <w:shd w:val="clear" w:color="auto" w:fill="FFFFFF"/>
              </w:rPr>
              <w:t>0.003</w:t>
            </w:r>
          </w:p>
        </w:tc>
        <w:tc>
          <w:tcPr>
            <w:tcW w:w="1000" w:type="dxa"/>
            <w:tcBorders>
              <w:top w:val="nil"/>
              <w:left w:val="nil"/>
              <w:bottom w:val="single" w:sz="8" w:space="0" w:color="000000"/>
              <w:right w:val="nil"/>
            </w:tcBorders>
            <w:tcMar>
              <w:top w:w="28" w:type="dxa"/>
              <w:left w:w="28" w:type="dxa"/>
              <w:bottom w:w="28" w:type="dxa"/>
              <w:right w:w="28" w:type="dxa"/>
            </w:tcMar>
            <w:vAlign w:val="center"/>
            <w:hideMark/>
          </w:tcPr>
          <w:p w14:paraId="19A7013B" w14:textId="36F37167" w:rsidR="003841FF" w:rsidRPr="00A10802" w:rsidRDefault="003841FF" w:rsidP="00A10802">
            <w:pPr>
              <w:shd w:val="clear" w:color="auto" w:fill="FFFFFF"/>
              <w:wordWrap/>
              <w:snapToGrid w:val="0"/>
              <w:spacing w:after="0" w:line="360" w:lineRule="auto"/>
              <w:textAlignment w:val="baseline"/>
              <w:rPr>
                <w:rFonts w:ascii="Book Antiqua" w:eastAsia="SimSun" w:hAnsi="Book Antiqua" w:cs="Times New Roman"/>
                <w:color w:val="000000"/>
                <w:sz w:val="24"/>
                <w:szCs w:val="24"/>
                <w:lang w:eastAsia="zh-CN"/>
              </w:rPr>
            </w:pPr>
            <w:r w:rsidRPr="00A10802">
              <w:rPr>
                <w:rFonts w:ascii="Book Antiqua" w:eastAsia="Malgun Gothic" w:hAnsi="Book Antiqua" w:cs="Times New Roman"/>
                <w:color w:val="000000"/>
                <w:spacing w:val="-8"/>
                <w:w w:val="90"/>
                <w:sz w:val="24"/>
                <w:szCs w:val="24"/>
                <w:shd w:val="clear" w:color="auto" w:fill="FFFFFF"/>
              </w:rPr>
              <w:t>64.3</w:t>
            </w:r>
            <w:r w:rsidR="00A10802" w:rsidRPr="00A10802">
              <w:rPr>
                <w:rFonts w:ascii="Book Antiqua" w:eastAsia="SimSun" w:hAnsi="Book Antiqua" w:cs="Times New Roman"/>
                <w:color w:val="000000"/>
                <w:spacing w:val="-8"/>
                <w:w w:val="90"/>
                <w:sz w:val="24"/>
                <w:szCs w:val="24"/>
                <w:shd w:val="clear" w:color="auto" w:fill="FFFFFF"/>
                <w:lang w:eastAsia="zh-CN"/>
              </w:rPr>
              <w:t>%</w:t>
            </w:r>
          </w:p>
          <w:p w14:paraId="36E6FD7D" w14:textId="345251D6" w:rsidR="003841FF" w:rsidRPr="00A10802" w:rsidRDefault="003841FF" w:rsidP="00A10802">
            <w:pPr>
              <w:shd w:val="clear" w:color="auto" w:fill="FFFFFF"/>
              <w:wordWrap/>
              <w:snapToGrid w:val="0"/>
              <w:spacing w:after="0" w:line="360" w:lineRule="auto"/>
              <w:textAlignment w:val="baseline"/>
              <w:rPr>
                <w:rFonts w:ascii="Book Antiqua" w:eastAsia="SimSun" w:hAnsi="Book Antiqua" w:cs="Times New Roman"/>
                <w:color w:val="000000"/>
                <w:sz w:val="24"/>
                <w:szCs w:val="24"/>
                <w:lang w:eastAsia="zh-CN"/>
              </w:rPr>
            </w:pPr>
            <w:r w:rsidRPr="00A10802">
              <w:rPr>
                <w:rFonts w:ascii="Book Antiqua" w:eastAsia="Malgun Gothic" w:hAnsi="Book Antiqua" w:cs="Times New Roman"/>
                <w:color w:val="000000"/>
                <w:spacing w:val="-8"/>
                <w:w w:val="90"/>
                <w:sz w:val="24"/>
                <w:szCs w:val="24"/>
                <w:shd w:val="clear" w:color="auto" w:fill="FFFFFF"/>
              </w:rPr>
              <w:t>62.9</w:t>
            </w:r>
            <w:r w:rsidR="00A10802" w:rsidRPr="00A10802">
              <w:rPr>
                <w:rFonts w:ascii="Book Antiqua" w:eastAsia="SimSun" w:hAnsi="Book Antiqua" w:cs="Times New Roman"/>
                <w:color w:val="000000"/>
                <w:spacing w:val="-8"/>
                <w:w w:val="90"/>
                <w:sz w:val="24"/>
                <w:szCs w:val="24"/>
                <w:shd w:val="clear" w:color="auto" w:fill="FFFFFF"/>
                <w:lang w:eastAsia="zh-CN"/>
              </w:rPr>
              <w:t>%</w:t>
            </w:r>
          </w:p>
        </w:tc>
        <w:tc>
          <w:tcPr>
            <w:tcW w:w="988" w:type="dxa"/>
            <w:tcBorders>
              <w:top w:val="nil"/>
              <w:left w:val="nil"/>
              <w:bottom w:val="single" w:sz="8" w:space="0" w:color="000000"/>
              <w:right w:val="nil"/>
            </w:tcBorders>
            <w:tcMar>
              <w:top w:w="28" w:type="dxa"/>
              <w:left w:w="28" w:type="dxa"/>
              <w:bottom w:w="28" w:type="dxa"/>
              <w:right w:w="28" w:type="dxa"/>
            </w:tcMar>
            <w:vAlign w:val="center"/>
            <w:hideMark/>
          </w:tcPr>
          <w:p w14:paraId="56978212" w14:textId="3FCCE079" w:rsidR="003841FF" w:rsidRPr="00A10802" w:rsidRDefault="003841FF" w:rsidP="00A10802">
            <w:pPr>
              <w:shd w:val="clear" w:color="auto" w:fill="FFFFFF"/>
              <w:wordWrap/>
              <w:snapToGrid w:val="0"/>
              <w:spacing w:after="0" w:line="360" w:lineRule="auto"/>
              <w:textAlignment w:val="baseline"/>
              <w:rPr>
                <w:rFonts w:ascii="Book Antiqua" w:eastAsia="SimSun" w:hAnsi="Book Antiqua" w:cs="Times New Roman"/>
                <w:color w:val="000000"/>
                <w:sz w:val="24"/>
                <w:szCs w:val="24"/>
                <w:lang w:eastAsia="zh-CN"/>
              </w:rPr>
            </w:pPr>
            <w:r w:rsidRPr="00A10802">
              <w:rPr>
                <w:rFonts w:ascii="Book Antiqua" w:eastAsia="Malgun Gothic" w:hAnsi="Book Antiqua" w:cs="Times New Roman"/>
                <w:color w:val="000000"/>
                <w:spacing w:val="-8"/>
                <w:w w:val="90"/>
                <w:sz w:val="24"/>
                <w:szCs w:val="24"/>
                <w:shd w:val="clear" w:color="auto" w:fill="FFFFFF"/>
              </w:rPr>
              <w:t>53.1</w:t>
            </w:r>
            <w:r w:rsidR="00A10802" w:rsidRPr="00A10802">
              <w:rPr>
                <w:rFonts w:ascii="Book Antiqua" w:eastAsia="SimSun" w:hAnsi="Book Antiqua" w:cs="Times New Roman"/>
                <w:color w:val="000000"/>
                <w:spacing w:val="-8"/>
                <w:w w:val="90"/>
                <w:sz w:val="24"/>
                <w:szCs w:val="24"/>
                <w:shd w:val="clear" w:color="auto" w:fill="FFFFFF"/>
                <w:lang w:eastAsia="zh-CN"/>
              </w:rPr>
              <w:t>%</w:t>
            </w:r>
          </w:p>
          <w:p w14:paraId="0D65C854" w14:textId="448F12B1" w:rsidR="003841FF" w:rsidRPr="00A10802" w:rsidRDefault="003841FF" w:rsidP="00A10802">
            <w:pPr>
              <w:shd w:val="clear" w:color="auto" w:fill="FFFFFF"/>
              <w:wordWrap/>
              <w:snapToGrid w:val="0"/>
              <w:spacing w:after="0" w:line="360" w:lineRule="auto"/>
              <w:textAlignment w:val="baseline"/>
              <w:rPr>
                <w:rFonts w:ascii="Book Antiqua" w:eastAsia="SimSun" w:hAnsi="Book Antiqua" w:cs="Times New Roman"/>
                <w:color w:val="000000"/>
                <w:sz w:val="24"/>
                <w:szCs w:val="24"/>
                <w:lang w:eastAsia="zh-CN"/>
              </w:rPr>
            </w:pPr>
            <w:r w:rsidRPr="00A10802">
              <w:rPr>
                <w:rFonts w:ascii="Book Antiqua" w:eastAsia="Malgun Gothic" w:hAnsi="Book Antiqua" w:cs="Times New Roman"/>
                <w:color w:val="000000"/>
                <w:spacing w:val="-8"/>
                <w:w w:val="90"/>
                <w:sz w:val="24"/>
                <w:szCs w:val="24"/>
                <w:shd w:val="clear" w:color="auto" w:fill="FFFFFF"/>
              </w:rPr>
              <w:t>55.5</w:t>
            </w:r>
            <w:r w:rsidR="00A10802" w:rsidRPr="00A10802">
              <w:rPr>
                <w:rFonts w:ascii="Book Antiqua" w:eastAsia="SimSun" w:hAnsi="Book Antiqua" w:cs="Times New Roman"/>
                <w:color w:val="000000"/>
                <w:spacing w:val="-8"/>
                <w:w w:val="90"/>
                <w:sz w:val="24"/>
                <w:szCs w:val="24"/>
                <w:shd w:val="clear" w:color="auto" w:fill="FFFFFF"/>
                <w:lang w:eastAsia="zh-CN"/>
              </w:rPr>
              <w:t>%</w:t>
            </w:r>
          </w:p>
        </w:tc>
        <w:tc>
          <w:tcPr>
            <w:tcW w:w="851" w:type="dxa"/>
            <w:tcBorders>
              <w:top w:val="nil"/>
              <w:left w:val="nil"/>
              <w:bottom w:val="single" w:sz="8" w:space="0" w:color="000000"/>
              <w:right w:val="nil"/>
            </w:tcBorders>
            <w:tcMar>
              <w:top w:w="28" w:type="dxa"/>
              <w:left w:w="28" w:type="dxa"/>
              <w:bottom w:w="28" w:type="dxa"/>
              <w:right w:w="28" w:type="dxa"/>
            </w:tcMar>
            <w:vAlign w:val="center"/>
            <w:hideMark/>
          </w:tcPr>
          <w:p w14:paraId="14C3058D" w14:textId="2FDAE082" w:rsidR="003841FF" w:rsidRPr="00A10802" w:rsidRDefault="003841FF" w:rsidP="00A10802">
            <w:pPr>
              <w:shd w:val="clear" w:color="auto" w:fill="FFFFFF"/>
              <w:wordWrap/>
              <w:snapToGrid w:val="0"/>
              <w:spacing w:after="0" w:line="360" w:lineRule="auto"/>
              <w:textAlignment w:val="baseline"/>
              <w:rPr>
                <w:rFonts w:ascii="Book Antiqua" w:eastAsia="SimSun" w:hAnsi="Book Antiqua" w:cs="Times New Roman"/>
                <w:color w:val="000000"/>
                <w:sz w:val="24"/>
                <w:szCs w:val="24"/>
                <w:lang w:eastAsia="zh-CN"/>
              </w:rPr>
            </w:pPr>
            <w:r w:rsidRPr="00A10802">
              <w:rPr>
                <w:rFonts w:ascii="Book Antiqua" w:eastAsia="Malgun Gothic" w:hAnsi="Book Antiqua" w:cs="Times New Roman"/>
                <w:color w:val="000000"/>
                <w:spacing w:val="-8"/>
                <w:w w:val="90"/>
                <w:sz w:val="24"/>
                <w:szCs w:val="24"/>
                <w:shd w:val="clear" w:color="auto" w:fill="FFFFFF"/>
              </w:rPr>
              <w:t>8.3</w:t>
            </w:r>
            <w:r w:rsidR="00A10802" w:rsidRPr="00A10802">
              <w:rPr>
                <w:rFonts w:ascii="Book Antiqua" w:eastAsia="SimSun" w:hAnsi="Book Antiqua" w:cs="Times New Roman"/>
                <w:color w:val="000000"/>
                <w:spacing w:val="-8"/>
                <w:w w:val="90"/>
                <w:sz w:val="24"/>
                <w:szCs w:val="24"/>
                <w:shd w:val="clear" w:color="auto" w:fill="FFFFFF"/>
                <w:lang w:eastAsia="zh-CN"/>
              </w:rPr>
              <w:t>%</w:t>
            </w:r>
          </w:p>
          <w:p w14:paraId="18B8AD32" w14:textId="0B07C7F7" w:rsidR="003841FF" w:rsidRPr="00A10802" w:rsidRDefault="003841FF" w:rsidP="00A10802">
            <w:pPr>
              <w:shd w:val="clear" w:color="auto" w:fill="FFFFFF"/>
              <w:wordWrap/>
              <w:snapToGrid w:val="0"/>
              <w:spacing w:after="0" w:line="360" w:lineRule="auto"/>
              <w:textAlignment w:val="baseline"/>
              <w:rPr>
                <w:rFonts w:ascii="Book Antiqua" w:eastAsia="SimSun" w:hAnsi="Book Antiqua" w:cs="Times New Roman"/>
                <w:color w:val="000000"/>
                <w:sz w:val="24"/>
                <w:szCs w:val="24"/>
                <w:lang w:eastAsia="zh-CN"/>
              </w:rPr>
            </w:pPr>
            <w:r w:rsidRPr="00A10802">
              <w:rPr>
                <w:rFonts w:ascii="Book Antiqua" w:eastAsia="Malgun Gothic" w:hAnsi="Book Antiqua" w:cs="Times New Roman"/>
                <w:color w:val="000000"/>
                <w:spacing w:val="-8"/>
                <w:w w:val="90"/>
                <w:sz w:val="24"/>
                <w:szCs w:val="24"/>
                <w:shd w:val="clear" w:color="auto" w:fill="FFFFFF"/>
              </w:rPr>
              <w:t>8.7</w:t>
            </w:r>
            <w:r w:rsidR="00A10802" w:rsidRPr="00A10802">
              <w:rPr>
                <w:rFonts w:ascii="Book Antiqua" w:eastAsia="SimSun" w:hAnsi="Book Antiqua" w:cs="Times New Roman"/>
                <w:color w:val="000000"/>
                <w:spacing w:val="-8"/>
                <w:w w:val="90"/>
                <w:sz w:val="24"/>
                <w:szCs w:val="24"/>
                <w:shd w:val="clear" w:color="auto" w:fill="FFFFFF"/>
                <w:lang w:eastAsia="zh-CN"/>
              </w:rPr>
              <w:t>%</w:t>
            </w:r>
          </w:p>
        </w:tc>
        <w:tc>
          <w:tcPr>
            <w:tcW w:w="851" w:type="dxa"/>
            <w:tcBorders>
              <w:top w:val="nil"/>
              <w:left w:val="nil"/>
              <w:bottom w:val="single" w:sz="8" w:space="0" w:color="000000"/>
              <w:right w:val="nil"/>
            </w:tcBorders>
            <w:tcMar>
              <w:top w:w="28" w:type="dxa"/>
              <w:left w:w="28" w:type="dxa"/>
              <w:bottom w:w="28" w:type="dxa"/>
              <w:right w:w="28" w:type="dxa"/>
            </w:tcMar>
            <w:vAlign w:val="center"/>
            <w:hideMark/>
          </w:tcPr>
          <w:p w14:paraId="7FD908C3" w14:textId="5E279B99" w:rsidR="003841FF" w:rsidRPr="00A10802" w:rsidRDefault="003841FF" w:rsidP="00A10802">
            <w:pPr>
              <w:shd w:val="clear" w:color="auto" w:fill="FFFFFF"/>
              <w:wordWrap/>
              <w:snapToGrid w:val="0"/>
              <w:spacing w:after="0" w:line="360" w:lineRule="auto"/>
              <w:textAlignment w:val="baseline"/>
              <w:rPr>
                <w:rFonts w:ascii="Book Antiqua" w:eastAsia="SimSun" w:hAnsi="Book Antiqua" w:cs="Times New Roman"/>
                <w:color w:val="000000"/>
                <w:sz w:val="24"/>
                <w:szCs w:val="24"/>
                <w:lang w:eastAsia="zh-CN"/>
              </w:rPr>
            </w:pPr>
            <w:r w:rsidRPr="00A10802">
              <w:rPr>
                <w:rFonts w:ascii="Book Antiqua" w:eastAsia="Malgun Gothic" w:hAnsi="Book Antiqua" w:cs="Times New Roman"/>
                <w:color w:val="000000"/>
                <w:spacing w:val="-8"/>
                <w:w w:val="90"/>
                <w:sz w:val="24"/>
                <w:szCs w:val="24"/>
                <w:shd w:val="clear" w:color="auto" w:fill="FFFFFF"/>
              </w:rPr>
              <w:t>95.6</w:t>
            </w:r>
            <w:r w:rsidR="00A10802" w:rsidRPr="00A10802">
              <w:rPr>
                <w:rFonts w:ascii="Book Antiqua" w:eastAsia="SimSun" w:hAnsi="Book Antiqua" w:cs="Times New Roman"/>
                <w:color w:val="000000"/>
                <w:spacing w:val="-8"/>
                <w:w w:val="90"/>
                <w:sz w:val="24"/>
                <w:szCs w:val="24"/>
                <w:shd w:val="clear" w:color="auto" w:fill="FFFFFF"/>
                <w:lang w:eastAsia="zh-CN"/>
              </w:rPr>
              <w:t>%</w:t>
            </w:r>
          </w:p>
          <w:p w14:paraId="44322A7C" w14:textId="7EF37DA2" w:rsidR="003841FF" w:rsidRPr="00A10802" w:rsidRDefault="003841FF" w:rsidP="00A10802">
            <w:pPr>
              <w:shd w:val="clear" w:color="auto" w:fill="FFFFFF"/>
              <w:wordWrap/>
              <w:snapToGrid w:val="0"/>
              <w:spacing w:after="0" w:line="360" w:lineRule="auto"/>
              <w:textAlignment w:val="baseline"/>
              <w:rPr>
                <w:rFonts w:ascii="Book Antiqua" w:eastAsia="SimSun" w:hAnsi="Book Antiqua" w:cs="Times New Roman"/>
                <w:color w:val="000000"/>
                <w:sz w:val="24"/>
                <w:szCs w:val="24"/>
                <w:lang w:eastAsia="zh-CN"/>
              </w:rPr>
            </w:pPr>
            <w:r w:rsidRPr="00A10802">
              <w:rPr>
                <w:rFonts w:ascii="Book Antiqua" w:eastAsia="Malgun Gothic" w:hAnsi="Book Antiqua" w:cs="Times New Roman"/>
                <w:color w:val="000000"/>
                <w:spacing w:val="-8"/>
                <w:w w:val="90"/>
                <w:sz w:val="24"/>
                <w:szCs w:val="24"/>
                <w:shd w:val="clear" w:color="auto" w:fill="FFFFFF"/>
              </w:rPr>
              <w:t>96.0</w:t>
            </w:r>
            <w:r w:rsidR="00A10802" w:rsidRPr="00A10802">
              <w:rPr>
                <w:rFonts w:ascii="Book Antiqua" w:eastAsia="SimSun" w:hAnsi="Book Antiqua" w:cs="Times New Roman"/>
                <w:color w:val="000000"/>
                <w:spacing w:val="-8"/>
                <w:w w:val="90"/>
                <w:sz w:val="24"/>
                <w:szCs w:val="24"/>
                <w:shd w:val="clear" w:color="auto" w:fill="FFFFFF"/>
                <w:lang w:eastAsia="zh-CN"/>
              </w:rPr>
              <w:t>%</w:t>
            </w:r>
          </w:p>
        </w:tc>
        <w:tc>
          <w:tcPr>
            <w:tcW w:w="1581" w:type="dxa"/>
            <w:tcBorders>
              <w:top w:val="nil"/>
              <w:left w:val="nil"/>
              <w:bottom w:val="single" w:sz="8" w:space="0" w:color="000000"/>
              <w:right w:val="nil"/>
            </w:tcBorders>
            <w:tcMar>
              <w:top w:w="28" w:type="dxa"/>
              <w:left w:w="28" w:type="dxa"/>
              <w:bottom w:w="28" w:type="dxa"/>
              <w:right w:w="28" w:type="dxa"/>
            </w:tcMar>
            <w:vAlign w:val="center"/>
            <w:hideMark/>
          </w:tcPr>
          <w:p w14:paraId="5394A472" w14:textId="407E5BAB" w:rsidR="003841FF" w:rsidRPr="00A10802" w:rsidRDefault="003841FF" w:rsidP="00A10802">
            <w:pPr>
              <w:shd w:val="clear" w:color="auto" w:fill="FFFFFF"/>
              <w:wordWrap/>
              <w:snapToGrid w:val="0"/>
              <w:spacing w:after="0" w:line="360" w:lineRule="auto"/>
              <w:textAlignment w:val="baseline"/>
              <w:rPr>
                <w:rFonts w:ascii="Book Antiqua" w:eastAsia="SimSun" w:hAnsi="Book Antiqua" w:cs="Times New Roman"/>
                <w:color w:val="000000"/>
                <w:sz w:val="24"/>
                <w:szCs w:val="24"/>
                <w:lang w:eastAsia="zh-CN"/>
              </w:rPr>
            </w:pPr>
            <w:r w:rsidRPr="00A10802">
              <w:rPr>
                <w:rFonts w:ascii="Book Antiqua" w:eastAsia="Malgun Gothic" w:hAnsi="Book Antiqua" w:cs="Times New Roman"/>
                <w:color w:val="000000"/>
                <w:spacing w:val="-8"/>
                <w:w w:val="90"/>
                <w:sz w:val="24"/>
                <w:szCs w:val="24"/>
                <w:shd w:val="clear" w:color="auto" w:fill="FFFFFF"/>
              </w:rPr>
              <w:t>49.4</w:t>
            </w:r>
            <w:r w:rsidR="00A10802" w:rsidRPr="00A10802">
              <w:rPr>
                <w:rFonts w:ascii="Book Antiqua" w:eastAsia="SimSun" w:hAnsi="Book Antiqua" w:cs="Times New Roman"/>
                <w:color w:val="000000"/>
                <w:spacing w:val="-8"/>
                <w:w w:val="90"/>
                <w:sz w:val="24"/>
                <w:szCs w:val="24"/>
                <w:shd w:val="clear" w:color="auto" w:fill="FFFFFF"/>
                <w:lang w:eastAsia="zh-CN"/>
              </w:rPr>
              <w:t>%</w:t>
            </w:r>
          </w:p>
          <w:p w14:paraId="08759B9C" w14:textId="4A8F8523" w:rsidR="003841FF" w:rsidRPr="00A10802" w:rsidRDefault="003841FF" w:rsidP="00A10802">
            <w:pPr>
              <w:shd w:val="clear" w:color="auto" w:fill="FFFFFF"/>
              <w:wordWrap/>
              <w:snapToGrid w:val="0"/>
              <w:spacing w:after="0" w:line="360" w:lineRule="auto"/>
              <w:textAlignment w:val="baseline"/>
              <w:rPr>
                <w:rFonts w:ascii="Book Antiqua" w:eastAsia="SimSun" w:hAnsi="Book Antiqua" w:cs="Times New Roman"/>
                <w:color w:val="000000"/>
                <w:sz w:val="24"/>
                <w:szCs w:val="24"/>
                <w:lang w:eastAsia="zh-CN"/>
              </w:rPr>
            </w:pPr>
            <w:r w:rsidRPr="00A10802">
              <w:rPr>
                <w:rFonts w:ascii="Book Antiqua" w:eastAsia="Malgun Gothic" w:hAnsi="Book Antiqua" w:cs="Times New Roman"/>
                <w:color w:val="000000"/>
                <w:spacing w:val="-8"/>
                <w:w w:val="90"/>
                <w:sz w:val="24"/>
                <w:szCs w:val="24"/>
                <w:shd w:val="clear" w:color="auto" w:fill="FFFFFF"/>
              </w:rPr>
              <w:t>49.2</w:t>
            </w:r>
            <w:r w:rsidR="00A10802" w:rsidRPr="00A10802">
              <w:rPr>
                <w:rFonts w:ascii="Book Antiqua" w:eastAsia="SimSun" w:hAnsi="Book Antiqua" w:cs="Times New Roman"/>
                <w:color w:val="000000"/>
                <w:spacing w:val="-8"/>
                <w:w w:val="90"/>
                <w:sz w:val="24"/>
                <w:szCs w:val="24"/>
                <w:shd w:val="clear" w:color="auto" w:fill="FFFFFF"/>
                <w:lang w:eastAsia="zh-CN"/>
              </w:rPr>
              <w:t>%</w:t>
            </w:r>
          </w:p>
        </w:tc>
      </w:tr>
    </w:tbl>
    <w:p w14:paraId="6DE3065F" w14:textId="4B0736D5" w:rsidR="003841FF" w:rsidRPr="001A786D" w:rsidRDefault="001A786D" w:rsidP="00A10802">
      <w:pPr>
        <w:wordWrap/>
        <w:spacing w:after="0" w:line="360" w:lineRule="auto"/>
        <w:rPr>
          <w:rFonts w:ascii="Book Antiqua" w:eastAsia="SimSun" w:hAnsi="Book Antiqua" w:cs="Times New Roman"/>
          <w:sz w:val="24"/>
          <w:szCs w:val="24"/>
          <w:lang w:eastAsia="zh-CN"/>
        </w:rPr>
      </w:pPr>
      <w:r w:rsidRPr="00D647EA">
        <w:rPr>
          <w:rFonts w:ascii="Book Antiqua" w:eastAsia="Malgun Gothic" w:hAnsi="Book Antiqua" w:cs="Times New Roman"/>
          <w:i/>
          <w:sz w:val="24"/>
          <w:szCs w:val="24"/>
        </w:rPr>
        <w:t>P</w:t>
      </w:r>
      <w:r w:rsidRPr="00D647EA">
        <w:rPr>
          <w:rFonts w:ascii="Book Antiqua" w:eastAsia="Malgun Gothic" w:hAnsi="Book Antiqua" w:cs="Times New Roman"/>
          <w:sz w:val="24"/>
          <w:szCs w:val="24"/>
        </w:rPr>
        <w:t xml:space="preserve"> value &lt; 0.05</w:t>
      </w:r>
      <w:r>
        <w:rPr>
          <w:rFonts w:ascii="Book Antiqua" w:eastAsia="SimSun" w:hAnsi="Book Antiqua" w:cs="Times New Roman" w:hint="eastAsia"/>
          <w:sz w:val="24"/>
          <w:szCs w:val="24"/>
          <w:lang w:eastAsia="zh-CN"/>
        </w:rPr>
        <w:t xml:space="preserve">. </w:t>
      </w:r>
      <w:r w:rsidR="003841FF" w:rsidRPr="00D647EA">
        <w:rPr>
          <w:rFonts w:ascii="Book Antiqua" w:eastAsia="Malgun Gothic" w:hAnsi="Book Antiqua" w:cs="Times New Roman"/>
          <w:sz w:val="24"/>
          <w:szCs w:val="24"/>
        </w:rPr>
        <w:t>NLR 0, baseline neutrophil-lymphocyte ratio; NLR 1, on day 1; PPV</w:t>
      </w:r>
      <w:r>
        <w:rPr>
          <w:rFonts w:ascii="Book Antiqua" w:eastAsia="SimSun" w:hAnsi="Book Antiqua" w:cs="Times New Roman" w:hint="eastAsia"/>
          <w:sz w:val="24"/>
          <w:szCs w:val="24"/>
          <w:lang w:eastAsia="zh-CN"/>
        </w:rPr>
        <w:t>:</w:t>
      </w:r>
      <w:r w:rsidR="003841FF" w:rsidRPr="00D647EA">
        <w:rPr>
          <w:rFonts w:ascii="Book Antiqua" w:eastAsia="Malgun Gothic" w:hAnsi="Book Antiqua" w:cs="Times New Roman"/>
          <w:sz w:val="24"/>
          <w:szCs w:val="24"/>
        </w:rPr>
        <w:t xml:space="preserve"> </w:t>
      </w:r>
      <w:r w:rsidRPr="00D647EA">
        <w:rPr>
          <w:rFonts w:ascii="Book Antiqua" w:eastAsia="Malgun Gothic" w:hAnsi="Book Antiqua" w:cs="Times New Roman"/>
          <w:sz w:val="24"/>
          <w:szCs w:val="24"/>
        </w:rPr>
        <w:t xml:space="preserve">Positive </w:t>
      </w:r>
      <w:r w:rsidR="003841FF" w:rsidRPr="00D647EA">
        <w:rPr>
          <w:rFonts w:ascii="Book Antiqua" w:eastAsia="Malgun Gothic" w:hAnsi="Book Antiqua" w:cs="Times New Roman"/>
          <w:sz w:val="24"/>
          <w:szCs w:val="24"/>
        </w:rPr>
        <w:t>predictive value; NPV</w:t>
      </w:r>
      <w:r>
        <w:rPr>
          <w:rFonts w:ascii="Book Antiqua" w:eastAsia="SimSun" w:hAnsi="Book Antiqua" w:cs="Times New Roman" w:hint="eastAsia"/>
          <w:sz w:val="24"/>
          <w:szCs w:val="24"/>
          <w:lang w:eastAsia="zh-CN"/>
        </w:rPr>
        <w:t>:</w:t>
      </w:r>
      <w:r w:rsidR="003841FF" w:rsidRPr="00D647EA">
        <w:rPr>
          <w:rFonts w:ascii="Book Antiqua" w:eastAsia="Malgun Gothic" w:hAnsi="Book Antiqua" w:cs="Times New Roman"/>
          <w:sz w:val="24"/>
          <w:szCs w:val="24"/>
        </w:rPr>
        <w:t xml:space="preserve"> </w:t>
      </w:r>
      <w:r w:rsidRPr="00D647EA">
        <w:rPr>
          <w:rFonts w:ascii="Book Antiqua" w:eastAsia="Malgun Gothic" w:hAnsi="Book Antiqua" w:cs="Times New Roman"/>
          <w:sz w:val="24"/>
          <w:szCs w:val="24"/>
        </w:rPr>
        <w:t xml:space="preserve">Negative </w:t>
      </w:r>
      <w:r w:rsidR="003841FF" w:rsidRPr="00D647EA">
        <w:rPr>
          <w:rFonts w:ascii="Book Antiqua" w:eastAsia="Malgun Gothic" w:hAnsi="Book Antiqua" w:cs="Times New Roman"/>
          <w:sz w:val="24"/>
          <w:szCs w:val="24"/>
        </w:rPr>
        <w:t>predictive value; SAP</w:t>
      </w:r>
      <w:r>
        <w:rPr>
          <w:rFonts w:ascii="Book Antiqua" w:eastAsia="SimSun" w:hAnsi="Book Antiqua" w:cs="Times New Roman" w:hint="eastAsia"/>
          <w:sz w:val="24"/>
          <w:szCs w:val="24"/>
          <w:lang w:eastAsia="zh-CN"/>
        </w:rPr>
        <w:t>:</w:t>
      </w:r>
      <w:r w:rsidR="003841FF" w:rsidRPr="00D647EA">
        <w:rPr>
          <w:rFonts w:ascii="Book Antiqua" w:eastAsia="Malgun Gothic" w:hAnsi="Book Antiqua" w:cs="Times New Roman"/>
          <w:sz w:val="24"/>
          <w:szCs w:val="24"/>
        </w:rPr>
        <w:t xml:space="preserve"> </w:t>
      </w:r>
      <w:r w:rsidRPr="00D647EA">
        <w:rPr>
          <w:rFonts w:ascii="Book Antiqua" w:eastAsia="Malgun Gothic" w:hAnsi="Book Antiqua" w:cs="Times New Roman"/>
          <w:sz w:val="24"/>
          <w:szCs w:val="24"/>
        </w:rPr>
        <w:t xml:space="preserve">Severe </w:t>
      </w:r>
      <w:r w:rsidR="003841FF" w:rsidRPr="00D647EA">
        <w:rPr>
          <w:rFonts w:ascii="Book Antiqua" w:eastAsia="Malgun Gothic" w:hAnsi="Book Antiqua" w:cs="Times New Roman"/>
          <w:sz w:val="24"/>
          <w:szCs w:val="24"/>
        </w:rPr>
        <w:t>acute pancreatitis</w:t>
      </w:r>
      <w:r w:rsidR="00A10802">
        <w:rPr>
          <w:rFonts w:ascii="Book Antiqua" w:eastAsia="SimSun" w:hAnsi="Book Antiqua" w:cs="Times New Roman" w:hint="eastAsia"/>
          <w:sz w:val="24"/>
          <w:szCs w:val="24"/>
          <w:lang w:eastAsia="zh-CN"/>
        </w:rPr>
        <w:t xml:space="preserve">; </w:t>
      </w:r>
      <w:r w:rsidR="00A10802" w:rsidRPr="00A10802">
        <w:rPr>
          <w:rFonts w:ascii="Book Antiqua" w:eastAsia="SimSun" w:hAnsi="Book Antiqua" w:cs="Times New Roman"/>
          <w:sz w:val="24"/>
          <w:szCs w:val="24"/>
          <w:lang w:eastAsia="zh-CN"/>
        </w:rPr>
        <w:t>NLR</w:t>
      </w:r>
      <w:r w:rsidR="00A10802">
        <w:rPr>
          <w:rFonts w:ascii="Book Antiqua" w:eastAsia="SimSun" w:hAnsi="Book Antiqua" w:cs="Times New Roman" w:hint="eastAsia"/>
          <w:sz w:val="24"/>
          <w:szCs w:val="24"/>
          <w:lang w:eastAsia="zh-CN"/>
        </w:rPr>
        <w:t xml:space="preserve">: </w:t>
      </w:r>
      <w:r w:rsidR="00A10802" w:rsidRPr="00A10802">
        <w:rPr>
          <w:rFonts w:ascii="Book Antiqua" w:eastAsia="SimSun" w:hAnsi="Book Antiqua" w:cs="Times New Roman"/>
          <w:sz w:val="24"/>
          <w:szCs w:val="24"/>
          <w:lang w:eastAsia="zh-CN"/>
        </w:rPr>
        <w:t>Neutrophil-lymphocyte ratio</w:t>
      </w:r>
      <w:r>
        <w:rPr>
          <w:rFonts w:ascii="Book Antiqua" w:eastAsia="SimSun" w:hAnsi="Book Antiqua" w:cs="Times New Roman" w:hint="eastAsia"/>
          <w:sz w:val="24"/>
          <w:szCs w:val="24"/>
          <w:lang w:eastAsia="zh-CN"/>
        </w:rPr>
        <w:t>.</w:t>
      </w:r>
    </w:p>
    <w:p w14:paraId="397865C5" w14:textId="77777777" w:rsidR="003841FF" w:rsidRPr="00D647EA" w:rsidRDefault="003841FF" w:rsidP="00A10802">
      <w:pPr>
        <w:wordWrap/>
        <w:spacing w:after="0" w:line="360" w:lineRule="auto"/>
        <w:rPr>
          <w:rFonts w:ascii="Book Antiqua" w:eastAsia="Malgun Gothic" w:hAnsi="Book Antiqua" w:cs="Times New Roman"/>
          <w:sz w:val="24"/>
          <w:szCs w:val="24"/>
        </w:rPr>
      </w:pPr>
    </w:p>
    <w:p w14:paraId="5AE508C3" w14:textId="77777777" w:rsidR="003841FF" w:rsidRPr="00D647EA" w:rsidRDefault="003841FF" w:rsidP="00A10802">
      <w:pPr>
        <w:wordWrap/>
        <w:spacing w:after="0" w:line="360" w:lineRule="auto"/>
        <w:rPr>
          <w:rFonts w:ascii="Book Antiqua" w:eastAsia="Malgun Gothic" w:hAnsi="Book Antiqua" w:cs="Times New Roman"/>
          <w:sz w:val="24"/>
          <w:szCs w:val="24"/>
        </w:rPr>
      </w:pPr>
    </w:p>
    <w:p w14:paraId="1F8E04A6" w14:textId="77777777" w:rsidR="003841FF" w:rsidRPr="00D647EA" w:rsidRDefault="003841FF" w:rsidP="00A10802">
      <w:pPr>
        <w:wordWrap/>
        <w:spacing w:after="0" w:line="360" w:lineRule="auto"/>
        <w:rPr>
          <w:rFonts w:ascii="Book Antiqua" w:eastAsia="Malgun Gothic" w:hAnsi="Book Antiqua" w:cs="Times New Roman"/>
          <w:sz w:val="24"/>
          <w:szCs w:val="24"/>
        </w:rPr>
      </w:pPr>
    </w:p>
    <w:p w14:paraId="265505AF" w14:textId="77777777" w:rsidR="003841FF" w:rsidRPr="00D647EA" w:rsidRDefault="003841FF" w:rsidP="00A10802">
      <w:pPr>
        <w:wordWrap/>
        <w:spacing w:after="0" w:line="360" w:lineRule="auto"/>
        <w:rPr>
          <w:rFonts w:ascii="Book Antiqua" w:eastAsia="Malgun Gothic" w:hAnsi="Book Antiqua" w:cs="Times New Roman"/>
          <w:sz w:val="24"/>
          <w:szCs w:val="24"/>
        </w:rPr>
      </w:pPr>
    </w:p>
    <w:p w14:paraId="26C7D8F3" w14:textId="77777777" w:rsidR="003841FF" w:rsidRPr="00D647EA" w:rsidRDefault="003841FF" w:rsidP="00A10802">
      <w:pPr>
        <w:wordWrap/>
        <w:spacing w:after="0" w:line="360" w:lineRule="auto"/>
        <w:rPr>
          <w:rFonts w:ascii="Book Antiqua" w:eastAsia="Malgun Gothic" w:hAnsi="Book Antiqua" w:cs="Times New Roman"/>
          <w:sz w:val="24"/>
          <w:szCs w:val="24"/>
        </w:rPr>
      </w:pPr>
    </w:p>
    <w:p w14:paraId="5BDABBF7" w14:textId="77777777" w:rsidR="003841FF" w:rsidRPr="00D647EA" w:rsidRDefault="003841FF" w:rsidP="00A10802">
      <w:pPr>
        <w:wordWrap/>
        <w:spacing w:after="0" w:line="360" w:lineRule="auto"/>
        <w:rPr>
          <w:rFonts w:ascii="Book Antiqua" w:eastAsia="Malgun Gothic" w:hAnsi="Book Antiqua" w:cs="Times New Roman"/>
          <w:sz w:val="24"/>
          <w:szCs w:val="24"/>
        </w:rPr>
      </w:pPr>
    </w:p>
    <w:p w14:paraId="7169DCD4" w14:textId="77777777" w:rsidR="003841FF" w:rsidRPr="00D647EA" w:rsidRDefault="003841FF" w:rsidP="00A10802">
      <w:pPr>
        <w:wordWrap/>
        <w:spacing w:after="0" w:line="360" w:lineRule="auto"/>
        <w:rPr>
          <w:rFonts w:ascii="Book Antiqua" w:eastAsia="Malgun Gothic" w:hAnsi="Book Antiqua" w:cs="Times New Roman"/>
          <w:sz w:val="24"/>
          <w:szCs w:val="24"/>
        </w:rPr>
      </w:pPr>
    </w:p>
    <w:p w14:paraId="054992A7" w14:textId="77777777" w:rsidR="003841FF" w:rsidRPr="00D647EA" w:rsidRDefault="003841FF" w:rsidP="00A10802">
      <w:pPr>
        <w:shd w:val="clear" w:color="auto" w:fill="FFFFFF"/>
        <w:wordWrap/>
        <w:spacing w:after="0" w:line="360" w:lineRule="auto"/>
        <w:textAlignment w:val="baseline"/>
        <w:rPr>
          <w:rFonts w:ascii="Book Antiqua" w:eastAsia="Gulim" w:hAnsi="Book Antiqua" w:cs="Times New Roman"/>
          <w:color w:val="000000"/>
          <w:sz w:val="24"/>
          <w:szCs w:val="24"/>
        </w:rPr>
      </w:pPr>
    </w:p>
    <w:p w14:paraId="728BB7DA" w14:textId="77777777" w:rsidR="003841FF" w:rsidRPr="00D647EA" w:rsidRDefault="003841FF" w:rsidP="00A10802">
      <w:pPr>
        <w:shd w:val="clear" w:color="auto" w:fill="FFFFFF"/>
        <w:wordWrap/>
        <w:spacing w:after="0" w:line="360" w:lineRule="auto"/>
        <w:textAlignment w:val="baseline"/>
        <w:rPr>
          <w:rFonts w:ascii="Book Antiqua" w:eastAsia="Gulim" w:hAnsi="Book Antiqua" w:cs="Times New Roman"/>
          <w:color w:val="000000"/>
          <w:sz w:val="24"/>
          <w:szCs w:val="24"/>
        </w:rPr>
      </w:pPr>
    </w:p>
    <w:p w14:paraId="007E491C" w14:textId="77777777" w:rsidR="003841FF" w:rsidRPr="00D647EA" w:rsidRDefault="003841FF" w:rsidP="00A10802">
      <w:pPr>
        <w:wordWrap/>
        <w:spacing w:after="0" w:line="360" w:lineRule="auto"/>
        <w:rPr>
          <w:rFonts w:ascii="Book Antiqua" w:hAnsi="Book Antiqua" w:cs="Arial"/>
          <w:b/>
          <w:sz w:val="24"/>
          <w:szCs w:val="24"/>
        </w:rPr>
      </w:pPr>
    </w:p>
    <w:p w14:paraId="07D7998B" w14:textId="77777777" w:rsidR="003841FF" w:rsidRPr="00D647EA" w:rsidRDefault="003841FF" w:rsidP="00A10802">
      <w:pPr>
        <w:wordWrap/>
        <w:spacing w:after="0" w:line="360" w:lineRule="auto"/>
        <w:rPr>
          <w:rFonts w:ascii="Book Antiqua" w:hAnsi="Book Antiqua" w:cs="Arial"/>
          <w:b/>
          <w:sz w:val="24"/>
          <w:szCs w:val="24"/>
        </w:rPr>
      </w:pPr>
    </w:p>
    <w:p w14:paraId="6B1DC445" w14:textId="77777777" w:rsidR="003841FF" w:rsidRPr="00D647EA" w:rsidRDefault="003841FF" w:rsidP="00A10802">
      <w:pPr>
        <w:wordWrap/>
        <w:spacing w:after="0" w:line="360" w:lineRule="auto"/>
        <w:rPr>
          <w:rFonts w:ascii="Book Antiqua" w:hAnsi="Book Antiqua" w:cs="Arial"/>
          <w:b/>
          <w:sz w:val="24"/>
          <w:szCs w:val="24"/>
        </w:rPr>
      </w:pPr>
    </w:p>
    <w:p w14:paraId="3738C2B7" w14:textId="77777777" w:rsidR="003841FF" w:rsidRPr="00D647EA" w:rsidRDefault="003841FF" w:rsidP="00A10802">
      <w:pPr>
        <w:wordWrap/>
        <w:spacing w:after="0" w:line="360" w:lineRule="auto"/>
        <w:rPr>
          <w:rFonts w:ascii="Book Antiqua" w:hAnsi="Book Antiqua" w:cs="Arial"/>
          <w:b/>
          <w:sz w:val="24"/>
          <w:szCs w:val="24"/>
        </w:rPr>
      </w:pPr>
    </w:p>
    <w:p w14:paraId="711FFB88" w14:textId="77777777" w:rsidR="003841FF" w:rsidRPr="00D647EA" w:rsidRDefault="003841FF" w:rsidP="00A10802">
      <w:pPr>
        <w:wordWrap/>
        <w:spacing w:after="0" w:line="360" w:lineRule="auto"/>
        <w:rPr>
          <w:rFonts w:ascii="Book Antiqua" w:hAnsi="Book Antiqua" w:cs="Arial"/>
          <w:b/>
          <w:sz w:val="24"/>
          <w:szCs w:val="24"/>
        </w:rPr>
      </w:pPr>
    </w:p>
    <w:p w14:paraId="71D37DAF" w14:textId="77777777" w:rsidR="00C60CFF" w:rsidRPr="00D647EA" w:rsidRDefault="00C60CFF" w:rsidP="00A10802">
      <w:pPr>
        <w:wordWrap/>
        <w:spacing w:after="0" w:line="360" w:lineRule="auto"/>
        <w:rPr>
          <w:rFonts w:ascii="Book Antiqua" w:hAnsi="Book Antiqua" w:cs="Arial"/>
          <w:b/>
          <w:sz w:val="24"/>
          <w:szCs w:val="24"/>
        </w:rPr>
      </w:pPr>
    </w:p>
    <w:p w14:paraId="0D4B1FAB" w14:textId="77777777" w:rsidR="00C60CFF" w:rsidRPr="00D647EA" w:rsidRDefault="00C60CFF" w:rsidP="00A10802">
      <w:pPr>
        <w:wordWrap/>
        <w:spacing w:after="0" w:line="360" w:lineRule="auto"/>
        <w:rPr>
          <w:rFonts w:ascii="Book Antiqua" w:hAnsi="Book Antiqua" w:cs="Arial"/>
          <w:b/>
          <w:sz w:val="24"/>
          <w:szCs w:val="24"/>
        </w:rPr>
      </w:pPr>
    </w:p>
    <w:p w14:paraId="1A074C69" w14:textId="43834250" w:rsidR="00D36174" w:rsidRPr="00D647EA" w:rsidRDefault="00D36174" w:rsidP="00A10802">
      <w:pPr>
        <w:wordWrap/>
        <w:spacing w:after="0" w:line="360" w:lineRule="auto"/>
        <w:rPr>
          <w:rFonts w:ascii="Book Antiqua" w:hAnsi="Book Antiqua" w:cs="Times New Roman"/>
          <w:b/>
          <w:sz w:val="24"/>
          <w:szCs w:val="24"/>
        </w:rPr>
      </w:pPr>
      <w:r w:rsidRPr="00D647EA">
        <w:rPr>
          <w:rFonts w:ascii="Book Antiqua" w:hAnsi="Book Antiqua" w:cs="Times New Roman"/>
          <w:b/>
          <w:noProof/>
          <w:sz w:val="24"/>
          <w:szCs w:val="24"/>
          <w:lang w:eastAsia="zh-CN"/>
        </w:rPr>
        <w:lastRenderedPageBreak/>
        <w:drawing>
          <wp:inline distT="0" distB="0" distL="0" distR="0" wp14:anchorId="7FC03FE3" wp14:editId="3A66BC9D">
            <wp:extent cx="5731510" cy="2555486"/>
            <wp:effectExtent l="0" t="0" r="0" b="0"/>
            <wp:docPr id="1" name="그림 1" descr="C:\Users\전태주 레티나\OneDrive\NLR manuscript\Table and figure\figure 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전태주 레티나\OneDrive\NLR manuscript\Table and figure\figure 1-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555486"/>
                    </a:xfrm>
                    <a:prstGeom prst="rect">
                      <a:avLst/>
                    </a:prstGeom>
                    <a:noFill/>
                    <a:ln>
                      <a:noFill/>
                    </a:ln>
                  </pic:spPr>
                </pic:pic>
              </a:graphicData>
            </a:graphic>
          </wp:inline>
        </w:drawing>
      </w:r>
    </w:p>
    <w:p w14:paraId="4B5925A9" w14:textId="5DF89655" w:rsidR="00803CA5" w:rsidRPr="00D647EA" w:rsidRDefault="003D22F9" w:rsidP="00A10802">
      <w:pPr>
        <w:wordWrap/>
        <w:spacing w:after="0" w:line="360" w:lineRule="auto"/>
        <w:rPr>
          <w:rFonts w:ascii="Book Antiqua" w:hAnsi="Book Antiqua" w:cs="Times New Roman"/>
          <w:b/>
          <w:sz w:val="24"/>
          <w:szCs w:val="24"/>
        </w:rPr>
      </w:pPr>
      <w:r w:rsidRPr="00D647EA">
        <w:rPr>
          <w:rFonts w:ascii="Book Antiqua" w:hAnsi="Book Antiqua" w:cs="Times New Roman"/>
          <w:b/>
          <w:sz w:val="24"/>
          <w:szCs w:val="24"/>
        </w:rPr>
        <w:t>Figure 1</w:t>
      </w:r>
      <w:r w:rsidR="001C4043" w:rsidRPr="00D647EA">
        <w:rPr>
          <w:rFonts w:ascii="Book Antiqua" w:hAnsi="Book Antiqua" w:cs="Times New Roman"/>
          <w:b/>
          <w:sz w:val="24"/>
          <w:szCs w:val="24"/>
        </w:rPr>
        <w:t xml:space="preserve"> Sequential changes in the neutrophil-</w:t>
      </w:r>
      <w:r w:rsidR="00394578" w:rsidRPr="00D647EA">
        <w:rPr>
          <w:rFonts w:ascii="Book Antiqua" w:hAnsi="Book Antiqua" w:cs="Times New Roman"/>
          <w:b/>
          <w:sz w:val="24"/>
          <w:szCs w:val="24"/>
        </w:rPr>
        <w:t>lymphocyte</w:t>
      </w:r>
      <w:r w:rsidR="001C4043" w:rsidRPr="00D647EA">
        <w:rPr>
          <w:rFonts w:ascii="Book Antiqua" w:hAnsi="Book Antiqua" w:cs="Times New Roman"/>
          <w:b/>
          <w:sz w:val="24"/>
          <w:szCs w:val="24"/>
        </w:rPr>
        <w:t xml:space="preserve"> ratio</w:t>
      </w:r>
      <w:r w:rsidR="001A786D">
        <w:rPr>
          <w:rFonts w:ascii="Book Antiqua" w:eastAsia="SimSun" w:hAnsi="Book Antiqua" w:cs="Times New Roman" w:hint="eastAsia"/>
          <w:b/>
          <w:sz w:val="24"/>
          <w:szCs w:val="24"/>
          <w:lang w:eastAsia="zh-CN"/>
        </w:rPr>
        <w:t xml:space="preserve"> </w:t>
      </w:r>
      <w:r w:rsidR="001C4043" w:rsidRPr="00D647EA">
        <w:rPr>
          <w:rFonts w:ascii="Book Antiqua" w:hAnsi="Book Antiqua" w:cs="Times New Roman"/>
          <w:b/>
          <w:sz w:val="24"/>
          <w:szCs w:val="24"/>
        </w:rPr>
        <w:t xml:space="preserve">in mild and severe acute pancreatitis groups during the first 72 </w:t>
      </w:r>
      <w:r w:rsidR="001A786D">
        <w:rPr>
          <w:rFonts w:ascii="Book Antiqua" w:eastAsia="SimSun" w:hAnsi="Book Antiqua" w:cs="Times New Roman" w:hint="eastAsia"/>
          <w:b/>
          <w:sz w:val="24"/>
          <w:szCs w:val="24"/>
          <w:lang w:eastAsia="zh-CN"/>
        </w:rPr>
        <w:t>h</w:t>
      </w:r>
      <w:r w:rsidR="001C4043" w:rsidRPr="00D647EA">
        <w:rPr>
          <w:rFonts w:ascii="Book Antiqua" w:hAnsi="Book Antiqua" w:cs="Times New Roman"/>
          <w:b/>
          <w:sz w:val="24"/>
          <w:szCs w:val="24"/>
        </w:rPr>
        <w:t xml:space="preserve"> following presentation</w:t>
      </w:r>
      <w:r w:rsidR="00394578" w:rsidRPr="00D647EA">
        <w:rPr>
          <w:rFonts w:ascii="Book Antiqua" w:hAnsi="Book Antiqua" w:cs="Times New Roman"/>
          <w:b/>
          <w:sz w:val="24"/>
          <w:szCs w:val="24"/>
        </w:rPr>
        <w:t>.</w:t>
      </w:r>
      <w:r w:rsidR="001C4043" w:rsidRPr="00D647EA">
        <w:rPr>
          <w:rFonts w:ascii="Book Antiqua" w:hAnsi="Book Antiqua" w:cs="Times New Roman"/>
          <w:b/>
          <w:sz w:val="24"/>
          <w:szCs w:val="24"/>
        </w:rPr>
        <w:t xml:space="preserve"> </w:t>
      </w:r>
    </w:p>
    <w:p w14:paraId="1C90FD18" w14:textId="3852FEAE" w:rsidR="00D33F6C" w:rsidRPr="00D647EA" w:rsidRDefault="00D33F6C" w:rsidP="00A10802">
      <w:pPr>
        <w:wordWrap/>
        <w:spacing w:after="0" w:line="360" w:lineRule="auto"/>
        <w:rPr>
          <w:rFonts w:ascii="Book Antiqua" w:hAnsi="Book Antiqua" w:cs="Times New Roman"/>
          <w:b/>
          <w:sz w:val="24"/>
          <w:szCs w:val="24"/>
        </w:rPr>
      </w:pPr>
      <w:r w:rsidRPr="00D647EA">
        <w:rPr>
          <w:rFonts w:ascii="Book Antiqua" w:hAnsi="Book Antiqua" w:cs="Times New Roman"/>
          <w:b/>
          <w:noProof/>
          <w:sz w:val="24"/>
          <w:szCs w:val="24"/>
          <w:lang w:eastAsia="zh-CN"/>
        </w:rPr>
        <w:drawing>
          <wp:inline distT="0" distB="0" distL="0" distR="0" wp14:anchorId="69EA6EE6" wp14:editId="3276BD66">
            <wp:extent cx="5731510" cy="4971571"/>
            <wp:effectExtent l="0" t="0" r="0" b="0"/>
            <wp:docPr id="2" name="그림 2" descr="C:\Users\전태주 레티나\OneDrive\NLR manuscript\Table and figure\figure 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전태주 레티나\OneDrive\NLR manuscript\Table and figure\figure 2-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971571"/>
                    </a:xfrm>
                    <a:prstGeom prst="rect">
                      <a:avLst/>
                    </a:prstGeom>
                    <a:noFill/>
                    <a:ln>
                      <a:noFill/>
                    </a:ln>
                  </pic:spPr>
                </pic:pic>
              </a:graphicData>
            </a:graphic>
          </wp:inline>
        </w:drawing>
      </w:r>
    </w:p>
    <w:p w14:paraId="3BCD0841" w14:textId="77777777" w:rsidR="00D33F6C" w:rsidRPr="00D647EA" w:rsidRDefault="00D33F6C" w:rsidP="00A10802">
      <w:pPr>
        <w:wordWrap/>
        <w:spacing w:after="0" w:line="360" w:lineRule="auto"/>
        <w:rPr>
          <w:rFonts w:ascii="Book Antiqua" w:hAnsi="Book Antiqua" w:cs="Times New Roman"/>
          <w:b/>
          <w:sz w:val="24"/>
          <w:szCs w:val="24"/>
        </w:rPr>
      </w:pPr>
    </w:p>
    <w:p w14:paraId="7A79E69E" w14:textId="407E20C2" w:rsidR="00D33F6C" w:rsidRPr="00D647EA" w:rsidRDefault="00D33F6C" w:rsidP="00A10802">
      <w:pPr>
        <w:wordWrap/>
        <w:spacing w:after="0" w:line="360" w:lineRule="auto"/>
        <w:rPr>
          <w:rFonts w:ascii="Book Antiqua" w:hAnsi="Book Antiqua" w:cs="Times New Roman"/>
          <w:b/>
          <w:sz w:val="24"/>
          <w:szCs w:val="24"/>
        </w:rPr>
      </w:pPr>
      <w:r w:rsidRPr="00D647EA">
        <w:rPr>
          <w:rFonts w:ascii="Book Antiqua" w:hAnsi="Book Antiqua" w:cs="Times New Roman"/>
          <w:b/>
          <w:noProof/>
          <w:sz w:val="24"/>
          <w:szCs w:val="24"/>
          <w:lang w:eastAsia="zh-CN"/>
        </w:rPr>
        <w:lastRenderedPageBreak/>
        <w:drawing>
          <wp:inline distT="0" distB="0" distL="0" distR="0" wp14:anchorId="017A3418" wp14:editId="22179B8E">
            <wp:extent cx="5731510" cy="4971571"/>
            <wp:effectExtent l="0" t="0" r="0" b="0"/>
            <wp:docPr id="3" name="그림 3" descr="C:\Users\전태주 레티나\OneDrive\NLR manuscript\Table and figure\figure 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전태주 레티나\OneDrive\NLR manuscript\Table and figure\figure 2-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971571"/>
                    </a:xfrm>
                    <a:prstGeom prst="rect">
                      <a:avLst/>
                    </a:prstGeom>
                    <a:noFill/>
                    <a:ln>
                      <a:noFill/>
                    </a:ln>
                  </pic:spPr>
                </pic:pic>
              </a:graphicData>
            </a:graphic>
          </wp:inline>
        </w:drawing>
      </w:r>
    </w:p>
    <w:p w14:paraId="4B5925AA" w14:textId="5AB6C120" w:rsidR="001C4043" w:rsidRPr="002E757F" w:rsidRDefault="003D22F9" w:rsidP="00A10802">
      <w:pPr>
        <w:wordWrap/>
        <w:spacing w:after="0" w:line="360" w:lineRule="auto"/>
        <w:rPr>
          <w:rFonts w:ascii="Book Antiqua" w:hAnsi="Book Antiqua" w:cs="Times New Roman"/>
          <w:b/>
          <w:sz w:val="24"/>
          <w:szCs w:val="24"/>
        </w:rPr>
      </w:pPr>
      <w:r w:rsidRPr="00D647EA">
        <w:rPr>
          <w:rFonts w:ascii="Book Antiqua" w:hAnsi="Book Antiqua" w:cs="Times New Roman"/>
          <w:b/>
          <w:sz w:val="24"/>
          <w:szCs w:val="24"/>
        </w:rPr>
        <w:t>Figure 2</w:t>
      </w:r>
      <w:r w:rsidR="001C4043" w:rsidRPr="00D647EA">
        <w:rPr>
          <w:rFonts w:ascii="Book Antiqua" w:hAnsi="Book Antiqua" w:cs="Times New Roman"/>
          <w:b/>
          <w:sz w:val="24"/>
          <w:szCs w:val="24"/>
        </w:rPr>
        <w:t xml:space="preserve"> Receiver operator curves</w:t>
      </w:r>
      <w:r w:rsidR="001A786D">
        <w:rPr>
          <w:rFonts w:ascii="Book Antiqua" w:eastAsia="SimSun" w:hAnsi="Book Antiqua" w:cs="Times New Roman" w:hint="eastAsia"/>
          <w:b/>
          <w:sz w:val="24"/>
          <w:szCs w:val="24"/>
          <w:lang w:eastAsia="zh-CN"/>
        </w:rPr>
        <w:t xml:space="preserve"> </w:t>
      </w:r>
      <w:r w:rsidR="001C4043" w:rsidRPr="00D647EA">
        <w:rPr>
          <w:rFonts w:ascii="Book Antiqua" w:hAnsi="Book Antiqua" w:cs="Times New Roman"/>
          <w:b/>
          <w:sz w:val="24"/>
          <w:szCs w:val="24"/>
        </w:rPr>
        <w:t>and corresponding area under curve</w:t>
      </w:r>
      <w:r w:rsidR="001A786D">
        <w:rPr>
          <w:rFonts w:ascii="Book Antiqua" w:eastAsia="SimSun" w:hAnsi="Book Antiqua" w:cs="Times New Roman" w:hint="eastAsia"/>
          <w:b/>
          <w:sz w:val="24"/>
          <w:szCs w:val="24"/>
          <w:lang w:eastAsia="zh-CN"/>
        </w:rPr>
        <w:t xml:space="preserve"> </w:t>
      </w:r>
      <w:r w:rsidR="001C4043" w:rsidRPr="00D647EA">
        <w:rPr>
          <w:rFonts w:ascii="Book Antiqua" w:hAnsi="Book Antiqua" w:cs="Times New Roman"/>
          <w:b/>
          <w:sz w:val="24"/>
          <w:szCs w:val="24"/>
        </w:rPr>
        <w:t>analyses demonstrating the accuracy of the neutrophil-lymphocyte ratio</w:t>
      </w:r>
      <w:r w:rsidR="001A786D">
        <w:rPr>
          <w:rFonts w:ascii="Book Antiqua" w:eastAsia="SimSun" w:hAnsi="Book Antiqua" w:cs="Times New Roman" w:hint="eastAsia"/>
          <w:b/>
          <w:sz w:val="24"/>
          <w:szCs w:val="24"/>
          <w:lang w:eastAsia="zh-CN"/>
        </w:rPr>
        <w:t xml:space="preserve"> </w:t>
      </w:r>
      <w:r w:rsidR="001C4043" w:rsidRPr="00D647EA">
        <w:rPr>
          <w:rFonts w:ascii="Book Antiqua" w:hAnsi="Book Antiqua" w:cs="Times New Roman"/>
          <w:b/>
          <w:sz w:val="24"/>
          <w:szCs w:val="24"/>
        </w:rPr>
        <w:t>0, 1, 2, and 3 in predicting (</w:t>
      </w:r>
      <w:r w:rsidR="001A786D" w:rsidRPr="00D647EA">
        <w:rPr>
          <w:rFonts w:ascii="Book Antiqua" w:hAnsi="Book Antiqua" w:cs="Times New Roman"/>
          <w:b/>
          <w:sz w:val="24"/>
          <w:szCs w:val="24"/>
        </w:rPr>
        <w:t>A</w:t>
      </w:r>
      <w:r w:rsidR="001C4043" w:rsidRPr="00D647EA">
        <w:rPr>
          <w:rFonts w:ascii="Book Antiqua" w:hAnsi="Book Antiqua" w:cs="Times New Roman"/>
          <w:b/>
          <w:sz w:val="24"/>
          <w:szCs w:val="24"/>
        </w:rPr>
        <w:t>) severity of acute pancreatitis, and (</w:t>
      </w:r>
      <w:r w:rsidR="001A786D" w:rsidRPr="00D647EA">
        <w:rPr>
          <w:rFonts w:ascii="Book Antiqua" w:hAnsi="Book Antiqua" w:cs="Times New Roman"/>
          <w:b/>
          <w:sz w:val="24"/>
          <w:szCs w:val="24"/>
        </w:rPr>
        <w:t>B</w:t>
      </w:r>
      <w:r w:rsidR="001C4043" w:rsidRPr="00D647EA">
        <w:rPr>
          <w:rFonts w:ascii="Book Antiqua" w:hAnsi="Book Antiqua" w:cs="Times New Roman"/>
          <w:b/>
          <w:sz w:val="24"/>
          <w:szCs w:val="24"/>
        </w:rPr>
        <w:t>) organ failure</w:t>
      </w:r>
      <w:r w:rsidR="002B768F" w:rsidRPr="00D647EA">
        <w:rPr>
          <w:rFonts w:ascii="Book Antiqua" w:hAnsi="Book Antiqua" w:cs="Times New Roman"/>
          <w:b/>
          <w:sz w:val="24"/>
          <w:szCs w:val="24"/>
        </w:rPr>
        <w:t>.</w:t>
      </w:r>
    </w:p>
    <w:p w14:paraId="4B5925AB" w14:textId="77777777" w:rsidR="001C4043" w:rsidRPr="002E757F" w:rsidRDefault="001C4043" w:rsidP="00A10802">
      <w:pPr>
        <w:wordWrap/>
        <w:spacing w:after="0" w:line="360" w:lineRule="auto"/>
        <w:rPr>
          <w:rFonts w:ascii="Book Antiqua" w:hAnsi="Book Antiqua" w:cs="Times New Roman"/>
          <w:sz w:val="24"/>
          <w:szCs w:val="24"/>
        </w:rPr>
      </w:pPr>
    </w:p>
    <w:p w14:paraId="4B5925B5" w14:textId="6D00268C" w:rsidR="006F2CE7" w:rsidRPr="002E757F" w:rsidRDefault="00C60CFF" w:rsidP="00A10802">
      <w:pPr>
        <w:wordWrap/>
        <w:spacing w:after="0" w:line="360" w:lineRule="auto"/>
        <w:rPr>
          <w:rFonts w:ascii="Book Antiqua" w:hAnsi="Book Antiqua" w:cs="Times New Roman"/>
          <w:sz w:val="24"/>
          <w:szCs w:val="24"/>
        </w:rPr>
      </w:pPr>
      <w:r w:rsidRPr="002E757F">
        <w:rPr>
          <w:rFonts w:ascii="Book Antiqua" w:hAnsi="Book Antiqua" w:cs="Times New Roman"/>
          <w:sz w:val="24"/>
          <w:szCs w:val="24"/>
        </w:rPr>
        <w:t xml:space="preserve"> </w:t>
      </w:r>
    </w:p>
    <w:sectPr w:rsidR="006F2CE7" w:rsidRPr="002E757F" w:rsidSect="0089478F">
      <w:headerReference w:type="default" r:id="rId12"/>
      <w:footerReference w:type="default" r:id="rId1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1E137" w14:textId="77777777" w:rsidR="00B6269A" w:rsidRDefault="00B6269A" w:rsidP="00D83111">
      <w:pPr>
        <w:spacing w:after="0" w:line="240" w:lineRule="auto"/>
      </w:pPr>
      <w:r>
        <w:separator/>
      </w:r>
    </w:p>
  </w:endnote>
  <w:endnote w:type="continuationSeparator" w:id="0">
    <w:p w14:paraId="4DF668EB" w14:textId="77777777" w:rsidR="00B6269A" w:rsidRDefault="00B6269A" w:rsidP="00D83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PMingLiU-ExtB">
    <w:panose1 w:val="02020500000000000000"/>
    <w:charset w:val="88"/>
    <w:family w:val="roman"/>
    <w:pitch w:val="variable"/>
    <w:sig w:usb0="8000002F" w:usb1="0A080008" w:usb2="00000010" w:usb3="00000000" w:csb0="00100001"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686462"/>
      <w:docPartObj>
        <w:docPartGallery w:val="Page Numbers (Bottom of Page)"/>
        <w:docPartUnique/>
      </w:docPartObj>
    </w:sdtPr>
    <w:sdtEndPr/>
    <w:sdtContent>
      <w:p w14:paraId="5598F57F" w14:textId="2E62904D" w:rsidR="00107845" w:rsidRDefault="00107845">
        <w:pPr>
          <w:pStyle w:val="Footer"/>
          <w:jc w:val="center"/>
        </w:pPr>
        <w:r>
          <w:fldChar w:fldCharType="begin"/>
        </w:r>
        <w:r>
          <w:instrText>PAGE   \* MERGEFORMAT</w:instrText>
        </w:r>
        <w:r>
          <w:fldChar w:fldCharType="separate"/>
        </w:r>
        <w:r w:rsidR="00E0105B" w:rsidRPr="00E0105B">
          <w:rPr>
            <w:noProof/>
            <w:lang w:val="ko-KR"/>
          </w:rPr>
          <w:t>2</w:t>
        </w:r>
        <w:r>
          <w:fldChar w:fldCharType="end"/>
        </w:r>
      </w:p>
    </w:sdtContent>
  </w:sdt>
  <w:p w14:paraId="5F531BB4" w14:textId="77777777" w:rsidR="00107845" w:rsidRDefault="001078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242CA" w14:textId="77777777" w:rsidR="00B6269A" w:rsidRDefault="00B6269A" w:rsidP="00D83111">
      <w:pPr>
        <w:spacing w:after="0" w:line="240" w:lineRule="auto"/>
      </w:pPr>
      <w:r>
        <w:separator/>
      </w:r>
    </w:p>
  </w:footnote>
  <w:footnote w:type="continuationSeparator" w:id="0">
    <w:p w14:paraId="4E2444B8" w14:textId="77777777" w:rsidR="00B6269A" w:rsidRDefault="00B6269A" w:rsidP="00D831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575921"/>
      <w:docPartObj>
        <w:docPartGallery w:val="Page Numbers (Top of Page)"/>
        <w:docPartUnique/>
      </w:docPartObj>
    </w:sdtPr>
    <w:sdtEndPr>
      <w:rPr>
        <w:noProof/>
      </w:rPr>
    </w:sdtEndPr>
    <w:sdtContent>
      <w:p w14:paraId="4B5925BA" w14:textId="77777777" w:rsidR="00107845" w:rsidRDefault="00107845" w:rsidP="00AE1DD5">
        <w:pPr>
          <w:pStyle w:val="Header"/>
          <w:tabs>
            <w:tab w:val="left" w:pos="7989"/>
          </w:tabs>
          <w:jc w:val="left"/>
        </w:pPr>
        <w:r>
          <w:tab/>
        </w:r>
        <w:r>
          <w:tab/>
        </w:r>
        <w:r>
          <w:tab/>
        </w:r>
      </w:p>
    </w:sdtContent>
  </w:sdt>
  <w:p w14:paraId="4B5925BB" w14:textId="77777777" w:rsidR="00107845" w:rsidRDefault="001078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4D62D4"/>
    <w:multiLevelType w:val="hybridMultilevel"/>
    <w:tmpl w:val="06286D74"/>
    <w:lvl w:ilvl="0" w:tplc="57247DC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D0E"/>
    <w:rsid w:val="00014A63"/>
    <w:rsid w:val="0002728B"/>
    <w:rsid w:val="00030278"/>
    <w:rsid w:val="00075D61"/>
    <w:rsid w:val="000767D7"/>
    <w:rsid w:val="000A67D7"/>
    <w:rsid w:val="000B20BB"/>
    <w:rsid w:val="000E384D"/>
    <w:rsid w:val="00107845"/>
    <w:rsid w:val="00110849"/>
    <w:rsid w:val="00136475"/>
    <w:rsid w:val="001367D3"/>
    <w:rsid w:val="00154514"/>
    <w:rsid w:val="0018150C"/>
    <w:rsid w:val="00186BBA"/>
    <w:rsid w:val="00187E8B"/>
    <w:rsid w:val="001922B4"/>
    <w:rsid w:val="001A786D"/>
    <w:rsid w:val="001C4043"/>
    <w:rsid w:val="001D1AC4"/>
    <w:rsid w:val="001D2C56"/>
    <w:rsid w:val="001E63F1"/>
    <w:rsid w:val="00212C86"/>
    <w:rsid w:val="0022250B"/>
    <w:rsid w:val="0023193F"/>
    <w:rsid w:val="00233C08"/>
    <w:rsid w:val="00276324"/>
    <w:rsid w:val="00294BAD"/>
    <w:rsid w:val="002A6A25"/>
    <w:rsid w:val="002B768F"/>
    <w:rsid w:val="002C0D68"/>
    <w:rsid w:val="002E1221"/>
    <w:rsid w:val="002E757F"/>
    <w:rsid w:val="00356F68"/>
    <w:rsid w:val="00380FA9"/>
    <w:rsid w:val="00381F56"/>
    <w:rsid w:val="003841FF"/>
    <w:rsid w:val="00394578"/>
    <w:rsid w:val="003962FA"/>
    <w:rsid w:val="003A1EA4"/>
    <w:rsid w:val="003A75EB"/>
    <w:rsid w:val="003B799F"/>
    <w:rsid w:val="003D22F9"/>
    <w:rsid w:val="00403405"/>
    <w:rsid w:val="00447FFC"/>
    <w:rsid w:val="00450929"/>
    <w:rsid w:val="00457E27"/>
    <w:rsid w:val="0046324B"/>
    <w:rsid w:val="004770C2"/>
    <w:rsid w:val="004C45E3"/>
    <w:rsid w:val="004C7968"/>
    <w:rsid w:val="004E0646"/>
    <w:rsid w:val="004E1977"/>
    <w:rsid w:val="004E79EA"/>
    <w:rsid w:val="004F621E"/>
    <w:rsid w:val="004F7C61"/>
    <w:rsid w:val="00501016"/>
    <w:rsid w:val="00521F9F"/>
    <w:rsid w:val="0055639D"/>
    <w:rsid w:val="00565599"/>
    <w:rsid w:val="0057673D"/>
    <w:rsid w:val="0058181F"/>
    <w:rsid w:val="0058715B"/>
    <w:rsid w:val="005975AF"/>
    <w:rsid w:val="005A0C78"/>
    <w:rsid w:val="005B652F"/>
    <w:rsid w:val="005D4752"/>
    <w:rsid w:val="005E4A96"/>
    <w:rsid w:val="00634083"/>
    <w:rsid w:val="00657B51"/>
    <w:rsid w:val="006671D7"/>
    <w:rsid w:val="00693AC4"/>
    <w:rsid w:val="006B0406"/>
    <w:rsid w:val="006C651A"/>
    <w:rsid w:val="006C7F2D"/>
    <w:rsid w:val="006F11DE"/>
    <w:rsid w:val="006F2CE7"/>
    <w:rsid w:val="006F3EBB"/>
    <w:rsid w:val="00701F03"/>
    <w:rsid w:val="0073770D"/>
    <w:rsid w:val="00741E19"/>
    <w:rsid w:val="00742C5C"/>
    <w:rsid w:val="00786411"/>
    <w:rsid w:val="007A1064"/>
    <w:rsid w:val="007E34F7"/>
    <w:rsid w:val="007F5CFB"/>
    <w:rsid w:val="00803CA5"/>
    <w:rsid w:val="008340B5"/>
    <w:rsid w:val="00850CAA"/>
    <w:rsid w:val="00857363"/>
    <w:rsid w:val="0089478F"/>
    <w:rsid w:val="008A3213"/>
    <w:rsid w:val="008A5116"/>
    <w:rsid w:val="0091540C"/>
    <w:rsid w:val="00935C75"/>
    <w:rsid w:val="00943D25"/>
    <w:rsid w:val="00971033"/>
    <w:rsid w:val="009A5916"/>
    <w:rsid w:val="009C6D0E"/>
    <w:rsid w:val="009E3302"/>
    <w:rsid w:val="00A10802"/>
    <w:rsid w:val="00A304E1"/>
    <w:rsid w:val="00A4438E"/>
    <w:rsid w:val="00A46963"/>
    <w:rsid w:val="00A54C51"/>
    <w:rsid w:val="00AA7644"/>
    <w:rsid w:val="00AC6FB4"/>
    <w:rsid w:val="00AE1DD5"/>
    <w:rsid w:val="00B13E56"/>
    <w:rsid w:val="00B2481C"/>
    <w:rsid w:val="00B6269A"/>
    <w:rsid w:val="00BD3D60"/>
    <w:rsid w:val="00C14F62"/>
    <w:rsid w:val="00C27ECA"/>
    <w:rsid w:val="00C42478"/>
    <w:rsid w:val="00C60CFF"/>
    <w:rsid w:val="00C61EBB"/>
    <w:rsid w:val="00C76D09"/>
    <w:rsid w:val="00C84D47"/>
    <w:rsid w:val="00CA07F6"/>
    <w:rsid w:val="00CB1B5C"/>
    <w:rsid w:val="00CD6BAA"/>
    <w:rsid w:val="00CF1AF9"/>
    <w:rsid w:val="00D33F6C"/>
    <w:rsid w:val="00D36174"/>
    <w:rsid w:val="00D55B08"/>
    <w:rsid w:val="00D647EA"/>
    <w:rsid w:val="00D83111"/>
    <w:rsid w:val="00D91502"/>
    <w:rsid w:val="00DA460D"/>
    <w:rsid w:val="00DB1BD9"/>
    <w:rsid w:val="00DC0F5D"/>
    <w:rsid w:val="00E0105B"/>
    <w:rsid w:val="00E408D4"/>
    <w:rsid w:val="00E42176"/>
    <w:rsid w:val="00EA417E"/>
    <w:rsid w:val="00EA691F"/>
    <w:rsid w:val="00EE5A5B"/>
    <w:rsid w:val="00EF40B1"/>
    <w:rsid w:val="00F1147E"/>
    <w:rsid w:val="00F26261"/>
    <w:rsid w:val="00F3434E"/>
    <w:rsid w:val="00F85754"/>
    <w:rsid w:val="00F91FCD"/>
    <w:rsid w:val="00FB277F"/>
    <w:rsid w:val="00FB2943"/>
    <w:rsid w:val="00FC7867"/>
    <w:rsid w:val="00FE2A83"/>
    <w:rsid w:val="00FE526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9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78F"/>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D0E"/>
    <w:pPr>
      <w:ind w:leftChars="400" w:left="800"/>
    </w:pPr>
  </w:style>
  <w:style w:type="character" w:styleId="CommentReference">
    <w:name w:val="annotation reference"/>
    <w:basedOn w:val="DefaultParagraphFont"/>
    <w:unhideWhenUsed/>
    <w:rsid w:val="00FC7867"/>
    <w:rPr>
      <w:sz w:val="16"/>
      <w:szCs w:val="16"/>
    </w:rPr>
  </w:style>
  <w:style w:type="paragraph" w:styleId="CommentText">
    <w:name w:val="annotation text"/>
    <w:basedOn w:val="Normal"/>
    <w:link w:val="CommentTextChar"/>
    <w:unhideWhenUsed/>
    <w:rsid w:val="00FC7867"/>
    <w:pPr>
      <w:spacing w:line="240" w:lineRule="auto"/>
    </w:pPr>
    <w:rPr>
      <w:szCs w:val="20"/>
    </w:rPr>
  </w:style>
  <w:style w:type="character" w:customStyle="1" w:styleId="CommentTextChar">
    <w:name w:val="Comment Text Char"/>
    <w:basedOn w:val="DefaultParagraphFont"/>
    <w:link w:val="CommentText"/>
    <w:rsid w:val="00FC7867"/>
    <w:rPr>
      <w:szCs w:val="20"/>
    </w:rPr>
  </w:style>
  <w:style w:type="paragraph" w:styleId="CommentSubject">
    <w:name w:val="annotation subject"/>
    <w:basedOn w:val="CommentText"/>
    <w:next w:val="CommentText"/>
    <w:link w:val="CommentSubjectChar"/>
    <w:uiPriority w:val="99"/>
    <w:semiHidden/>
    <w:unhideWhenUsed/>
    <w:rsid w:val="00FC7867"/>
    <w:rPr>
      <w:b/>
      <w:bCs/>
    </w:rPr>
  </w:style>
  <w:style w:type="character" w:customStyle="1" w:styleId="CommentSubjectChar">
    <w:name w:val="Comment Subject Char"/>
    <w:basedOn w:val="CommentTextChar"/>
    <w:link w:val="CommentSubject"/>
    <w:uiPriority w:val="99"/>
    <w:semiHidden/>
    <w:rsid w:val="00FC7867"/>
    <w:rPr>
      <w:b/>
      <w:bCs/>
      <w:szCs w:val="20"/>
    </w:rPr>
  </w:style>
  <w:style w:type="paragraph" w:styleId="BalloonText">
    <w:name w:val="Balloon Text"/>
    <w:basedOn w:val="Normal"/>
    <w:link w:val="BalloonTextChar"/>
    <w:uiPriority w:val="99"/>
    <w:semiHidden/>
    <w:unhideWhenUsed/>
    <w:rsid w:val="00FC7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867"/>
    <w:rPr>
      <w:rFonts w:ascii="Tahoma" w:hAnsi="Tahoma" w:cs="Tahoma"/>
      <w:sz w:val="16"/>
      <w:szCs w:val="16"/>
    </w:rPr>
  </w:style>
  <w:style w:type="paragraph" w:styleId="Revision">
    <w:name w:val="Revision"/>
    <w:hidden/>
    <w:uiPriority w:val="99"/>
    <w:semiHidden/>
    <w:rsid w:val="007F5CFB"/>
    <w:pPr>
      <w:spacing w:after="0" w:line="240" w:lineRule="auto"/>
      <w:jc w:val="left"/>
    </w:pPr>
  </w:style>
  <w:style w:type="paragraph" w:styleId="Header">
    <w:name w:val="header"/>
    <w:basedOn w:val="Normal"/>
    <w:link w:val="HeaderChar"/>
    <w:uiPriority w:val="99"/>
    <w:unhideWhenUsed/>
    <w:rsid w:val="00D83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111"/>
  </w:style>
  <w:style w:type="paragraph" w:styleId="Footer">
    <w:name w:val="footer"/>
    <w:basedOn w:val="Normal"/>
    <w:link w:val="FooterChar"/>
    <w:uiPriority w:val="99"/>
    <w:unhideWhenUsed/>
    <w:rsid w:val="00D83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111"/>
  </w:style>
  <w:style w:type="character" w:styleId="Hyperlink">
    <w:name w:val="Hyperlink"/>
    <w:rsid w:val="00DA460D"/>
    <w:rPr>
      <w:color w:val="0000FF"/>
      <w:u w:val="single"/>
    </w:rPr>
  </w:style>
  <w:style w:type="character" w:styleId="Strong">
    <w:name w:val="Strong"/>
    <w:uiPriority w:val="22"/>
    <w:qFormat/>
    <w:rsid w:val="001367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7726">
      <w:bodyDiv w:val="1"/>
      <w:marLeft w:val="0"/>
      <w:marRight w:val="0"/>
      <w:marTop w:val="0"/>
      <w:marBottom w:val="0"/>
      <w:divBdr>
        <w:top w:val="none" w:sz="0" w:space="0" w:color="auto"/>
        <w:left w:val="none" w:sz="0" w:space="0" w:color="auto"/>
        <w:bottom w:val="none" w:sz="0" w:space="0" w:color="auto"/>
        <w:right w:val="none" w:sz="0" w:space="0" w:color="auto"/>
      </w:divBdr>
    </w:div>
    <w:div w:id="87777048">
      <w:bodyDiv w:val="1"/>
      <w:marLeft w:val="0"/>
      <w:marRight w:val="0"/>
      <w:marTop w:val="0"/>
      <w:marBottom w:val="0"/>
      <w:divBdr>
        <w:top w:val="none" w:sz="0" w:space="0" w:color="auto"/>
        <w:left w:val="none" w:sz="0" w:space="0" w:color="auto"/>
        <w:bottom w:val="none" w:sz="0" w:space="0" w:color="auto"/>
        <w:right w:val="none" w:sz="0" w:space="0" w:color="auto"/>
      </w:divBdr>
    </w:div>
    <w:div w:id="284508587">
      <w:bodyDiv w:val="1"/>
      <w:marLeft w:val="0"/>
      <w:marRight w:val="0"/>
      <w:marTop w:val="0"/>
      <w:marBottom w:val="0"/>
      <w:divBdr>
        <w:top w:val="none" w:sz="0" w:space="0" w:color="auto"/>
        <w:left w:val="none" w:sz="0" w:space="0" w:color="auto"/>
        <w:bottom w:val="none" w:sz="0" w:space="0" w:color="auto"/>
        <w:right w:val="none" w:sz="0" w:space="0" w:color="auto"/>
      </w:divBdr>
    </w:div>
    <w:div w:id="336275798">
      <w:bodyDiv w:val="1"/>
      <w:marLeft w:val="0"/>
      <w:marRight w:val="0"/>
      <w:marTop w:val="0"/>
      <w:marBottom w:val="0"/>
      <w:divBdr>
        <w:top w:val="none" w:sz="0" w:space="0" w:color="auto"/>
        <w:left w:val="none" w:sz="0" w:space="0" w:color="auto"/>
        <w:bottom w:val="none" w:sz="0" w:space="0" w:color="auto"/>
        <w:right w:val="none" w:sz="0" w:space="0" w:color="auto"/>
      </w:divBdr>
    </w:div>
    <w:div w:id="372848672">
      <w:bodyDiv w:val="1"/>
      <w:marLeft w:val="0"/>
      <w:marRight w:val="0"/>
      <w:marTop w:val="0"/>
      <w:marBottom w:val="0"/>
      <w:divBdr>
        <w:top w:val="none" w:sz="0" w:space="0" w:color="auto"/>
        <w:left w:val="none" w:sz="0" w:space="0" w:color="auto"/>
        <w:bottom w:val="none" w:sz="0" w:space="0" w:color="auto"/>
        <w:right w:val="none" w:sz="0" w:space="0" w:color="auto"/>
      </w:divBdr>
    </w:div>
    <w:div w:id="380400512">
      <w:bodyDiv w:val="1"/>
      <w:marLeft w:val="0"/>
      <w:marRight w:val="0"/>
      <w:marTop w:val="0"/>
      <w:marBottom w:val="0"/>
      <w:divBdr>
        <w:top w:val="none" w:sz="0" w:space="0" w:color="auto"/>
        <w:left w:val="none" w:sz="0" w:space="0" w:color="auto"/>
        <w:bottom w:val="none" w:sz="0" w:space="0" w:color="auto"/>
        <w:right w:val="none" w:sz="0" w:space="0" w:color="auto"/>
      </w:divBdr>
    </w:div>
    <w:div w:id="392123158">
      <w:bodyDiv w:val="1"/>
      <w:marLeft w:val="0"/>
      <w:marRight w:val="0"/>
      <w:marTop w:val="0"/>
      <w:marBottom w:val="0"/>
      <w:divBdr>
        <w:top w:val="none" w:sz="0" w:space="0" w:color="auto"/>
        <w:left w:val="none" w:sz="0" w:space="0" w:color="auto"/>
        <w:bottom w:val="none" w:sz="0" w:space="0" w:color="auto"/>
        <w:right w:val="none" w:sz="0" w:space="0" w:color="auto"/>
      </w:divBdr>
    </w:div>
    <w:div w:id="469593845">
      <w:bodyDiv w:val="1"/>
      <w:marLeft w:val="0"/>
      <w:marRight w:val="0"/>
      <w:marTop w:val="0"/>
      <w:marBottom w:val="0"/>
      <w:divBdr>
        <w:top w:val="none" w:sz="0" w:space="0" w:color="auto"/>
        <w:left w:val="none" w:sz="0" w:space="0" w:color="auto"/>
        <w:bottom w:val="none" w:sz="0" w:space="0" w:color="auto"/>
        <w:right w:val="none" w:sz="0" w:space="0" w:color="auto"/>
      </w:divBdr>
    </w:div>
    <w:div w:id="505752461">
      <w:bodyDiv w:val="1"/>
      <w:marLeft w:val="0"/>
      <w:marRight w:val="0"/>
      <w:marTop w:val="0"/>
      <w:marBottom w:val="0"/>
      <w:divBdr>
        <w:top w:val="none" w:sz="0" w:space="0" w:color="auto"/>
        <w:left w:val="none" w:sz="0" w:space="0" w:color="auto"/>
        <w:bottom w:val="none" w:sz="0" w:space="0" w:color="auto"/>
        <w:right w:val="none" w:sz="0" w:space="0" w:color="auto"/>
      </w:divBdr>
    </w:div>
    <w:div w:id="931427672">
      <w:bodyDiv w:val="1"/>
      <w:marLeft w:val="0"/>
      <w:marRight w:val="0"/>
      <w:marTop w:val="0"/>
      <w:marBottom w:val="0"/>
      <w:divBdr>
        <w:top w:val="none" w:sz="0" w:space="0" w:color="auto"/>
        <w:left w:val="none" w:sz="0" w:space="0" w:color="auto"/>
        <w:bottom w:val="none" w:sz="0" w:space="0" w:color="auto"/>
        <w:right w:val="none" w:sz="0" w:space="0" w:color="auto"/>
      </w:divBdr>
    </w:div>
    <w:div w:id="1203517595">
      <w:bodyDiv w:val="1"/>
      <w:marLeft w:val="0"/>
      <w:marRight w:val="0"/>
      <w:marTop w:val="0"/>
      <w:marBottom w:val="0"/>
      <w:divBdr>
        <w:top w:val="none" w:sz="0" w:space="0" w:color="auto"/>
        <w:left w:val="none" w:sz="0" w:space="0" w:color="auto"/>
        <w:bottom w:val="none" w:sz="0" w:space="0" w:color="auto"/>
        <w:right w:val="none" w:sz="0" w:space="0" w:color="auto"/>
      </w:divBdr>
    </w:div>
    <w:div w:id="1329408859">
      <w:bodyDiv w:val="1"/>
      <w:marLeft w:val="0"/>
      <w:marRight w:val="0"/>
      <w:marTop w:val="0"/>
      <w:marBottom w:val="0"/>
      <w:divBdr>
        <w:top w:val="none" w:sz="0" w:space="0" w:color="auto"/>
        <w:left w:val="none" w:sz="0" w:space="0" w:color="auto"/>
        <w:bottom w:val="none" w:sz="0" w:space="0" w:color="auto"/>
        <w:right w:val="none" w:sz="0" w:space="0" w:color="auto"/>
      </w:divBdr>
    </w:div>
    <w:div w:id="1406993489">
      <w:bodyDiv w:val="1"/>
      <w:marLeft w:val="0"/>
      <w:marRight w:val="0"/>
      <w:marTop w:val="0"/>
      <w:marBottom w:val="0"/>
      <w:divBdr>
        <w:top w:val="none" w:sz="0" w:space="0" w:color="auto"/>
        <w:left w:val="none" w:sz="0" w:space="0" w:color="auto"/>
        <w:bottom w:val="none" w:sz="0" w:space="0" w:color="auto"/>
        <w:right w:val="none" w:sz="0" w:space="0" w:color="auto"/>
      </w:divBdr>
    </w:div>
    <w:div w:id="1407649476">
      <w:bodyDiv w:val="1"/>
      <w:marLeft w:val="0"/>
      <w:marRight w:val="0"/>
      <w:marTop w:val="0"/>
      <w:marBottom w:val="0"/>
      <w:divBdr>
        <w:top w:val="none" w:sz="0" w:space="0" w:color="auto"/>
        <w:left w:val="none" w:sz="0" w:space="0" w:color="auto"/>
        <w:bottom w:val="none" w:sz="0" w:space="0" w:color="auto"/>
        <w:right w:val="none" w:sz="0" w:space="0" w:color="auto"/>
      </w:divBdr>
    </w:div>
    <w:div w:id="1463301283">
      <w:bodyDiv w:val="1"/>
      <w:marLeft w:val="0"/>
      <w:marRight w:val="0"/>
      <w:marTop w:val="0"/>
      <w:marBottom w:val="0"/>
      <w:divBdr>
        <w:top w:val="none" w:sz="0" w:space="0" w:color="auto"/>
        <w:left w:val="none" w:sz="0" w:space="0" w:color="auto"/>
        <w:bottom w:val="none" w:sz="0" w:space="0" w:color="auto"/>
        <w:right w:val="none" w:sz="0" w:space="0" w:color="auto"/>
      </w:divBdr>
    </w:div>
    <w:div w:id="1467351340">
      <w:bodyDiv w:val="1"/>
      <w:marLeft w:val="0"/>
      <w:marRight w:val="0"/>
      <w:marTop w:val="0"/>
      <w:marBottom w:val="0"/>
      <w:divBdr>
        <w:top w:val="none" w:sz="0" w:space="0" w:color="auto"/>
        <w:left w:val="none" w:sz="0" w:space="0" w:color="auto"/>
        <w:bottom w:val="none" w:sz="0" w:space="0" w:color="auto"/>
        <w:right w:val="none" w:sz="0" w:space="0" w:color="auto"/>
      </w:divBdr>
    </w:div>
    <w:div w:id="1580214748">
      <w:bodyDiv w:val="1"/>
      <w:marLeft w:val="0"/>
      <w:marRight w:val="0"/>
      <w:marTop w:val="0"/>
      <w:marBottom w:val="0"/>
      <w:divBdr>
        <w:top w:val="none" w:sz="0" w:space="0" w:color="auto"/>
        <w:left w:val="none" w:sz="0" w:space="0" w:color="auto"/>
        <w:bottom w:val="none" w:sz="0" w:space="0" w:color="auto"/>
        <w:right w:val="none" w:sz="0" w:space="0" w:color="auto"/>
      </w:divBdr>
    </w:div>
    <w:div w:id="1708872503">
      <w:bodyDiv w:val="1"/>
      <w:marLeft w:val="0"/>
      <w:marRight w:val="0"/>
      <w:marTop w:val="0"/>
      <w:marBottom w:val="0"/>
      <w:divBdr>
        <w:top w:val="none" w:sz="0" w:space="0" w:color="auto"/>
        <w:left w:val="none" w:sz="0" w:space="0" w:color="auto"/>
        <w:bottom w:val="none" w:sz="0" w:space="0" w:color="auto"/>
        <w:right w:val="none" w:sz="0" w:space="0" w:color="auto"/>
      </w:divBdr>
    </w:div>
    <w:div w:id="2005089949">
      <w:bodyDiv w:val="1"/>
      <w:marLeft w:val="0"/>
      <w:marRight w:val="0"/>
      <w:marTop w:val="0"/>
      <w:marBottom w:val="0"/>
      <w:divBdr>
        <w:top w:val="none" w:sz="0" w:space="0" w:color="auto"/>
        <w:left w:val="none" w:sz="0" w:space="0" w:color="auto"/>
        <w:bottom w:val="none" w:sz="0" w:space="0" w:color="auto"/>
        <w:right w:val="none" w:sz="0" w:space="0" w:color="auto"/>
      </w:divBdr>
    </w:div>
    <w:div w:id="200982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paik.ac.k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6B4D5-2D23-4BC5-BFF5-544B54400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4951</Words>
  <Characters>28221</Characters>
  <Application>Microsoft Office Word</Application>
  <DocSecurity>0</DocSecurity>
  <Lines>235</Lines>
  <Paragraphs>66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33106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2017-05-04T01:05:00Z</dcterms:created>
  <dcterms:modified xsi:type="dcterms:W3CDTF">2017-05-04T01:05:00Z</dcterms:modified>
</cp:coreProperties>
</file>