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4C465" w14:textId="458CA254" w:rsidR="002A37E7" w:rsidRPr="004D3DA4" w:rsidRDefault="002A37E7" w:rsidP="005F2817">
      <w:pPr>
        <w:spacing w:line="360" w:lineRule="auto"/>
        <w:jc w:val="both"/>
        <w:rPr>
          <w:rFonts w:ascii="Book Antiqua" w:hAnsi="Book Antiqua"/>
          <w:b/>
          <w:lang w:val="en-US"/>
        </w:rPr>
      </w:pPr>
      <w:r w:rsidRPr="004D3DA4">
        <w:rPr>
          <w:rFonts w:ascii="Book Antiqua" w:hAnsi="Book Antiqua"/>
          <w:b/>
          <w:lang w:val="en-US"/>
        </w:rPr>
        <w:t xml:space="preserve">Name of Journal: </w:t>
      </w:r>
      <w:r w:rsidRPr="004D3DA4">
        <w:rPr>
          <w:rFonts w:ascii="Book Antiqua" w:hAnsi="Book Antiqua"/>
          <w:b/>
          <w:i/>
          <w:iCs/>
          <w:lang w:val="en-US"/>
        </w:rPr>
        <w:t>World Journal of Gastrointestinal Endoscopy</w:t>
      </w:r>
    </w:p>
    <w:p w14:paraId="6D3F22BE" w14:textId="1AC4ADC4" w:rsidR="002A37E7" w:rsidRPr="004D3DA4" w:rsidRDefault="002A37E7" w:rsidP="005F2817">
      <w:pPr>
        <w:spacing w:line="360" w:lineRule="auto"/>
        <w:jc w:val="both"/>
        <w:rPr>
          <w:rFonts w:ascii="Book Antiqua" w:hAnsi="Book Antiqua"/>
          <w:b/>
          <w:lang w:val="en-US" w:eastAsia="zh-CN"/>
        </w:rPr>
      </w:pPr>
      <w:r w:rsidRPr="004D3DA4">
        <w:rPr>
          <w:rFonts w:ascii="Book Antiqua" w:hAnsi="Book Antiqua"/>
          <w:b/>
          <w:lang w:val="en-US"/>
        </w:rPr>
        <w:t xml:space="preserve">Manuscript NO: </w:t>
      </w:r>
      <w:r w:rsidRPr="004D3DA4">
        <w:rPr>
          <w:rFonts w:ascii="Book Antiqua" w:hAnsi="Book Antiqua"/>
          <w:b/>
          <w:lang w:val="en-US" w:eastAsia="zh-CN"/>
        </w:rPr>
        <w:t>33153</w:t>
      </w:r>
    </w:p>
    <w:p w14:paraId="2A24BAE0" w14:textId="0277517E" w:rsidR="002A37E7" w:rsidRPr="004D3DA4" w:rsidRDefault="002A37E7" w:rsidP="005F2817">
      <w:pPr>
        <w:spacing w:line="360" w:lineRule="auto"/>
        <w:jc w:val="both"/>
        <w:rPr>
          <w:rFonts w:ascii="Book Antiqua" w:hAnsi="Book Antiqua"/>
          <w:b/>
          <w:lang w:val="en-US"/>
        </w:rPr>
      </w:pPr>
      <w:r w:rsidRPr="004D3DA4">
        <w:rPr>
          <w:rFonts w:ascii="Book Antiqua" w:hAnsi="Book Antiqua"/>
          <w:b/>
          <w:lang w:val="en-US"/>
        </w:rPr>
        <w:t xml:space="preserve">Manuscript Type: </w:t>
      </w:r>
      <w:proofErr w:type="spellStart"/>
      <w:r w:rsidRPr="004D3DA4">
        <w:rPr>
          <w:rFonts w:ascii="Book Antiqua" w:hAnsi="Book Antiqua"/>
          <w:b/>
          <w:lang w:val="en-US"/>
        </w:rPr>
        <w:t>Minireviews</w:t>
      </w:r>
      <w:proofErr w:type="spellEnd"/>
    </w:p>
    <w:p w14:paraId="4E2B291B" w14:textId="77777777" w:rsidR="002A37E7" w:rsidRPr="004D3DA4" w:rsidRDefault="002A37E7" w:rsidP="005F2817">
      <w:pPr>
        <w:spacing w:line="360" w:lineRule="auto"/>
        <w:jc w:val="both"/>
        <w:rPr>
          <w:rFonts w:ascii="Book Antiqua" w:hAnsi="Book Antiqua"/>
          <w:b/>
          <w:bCs/>
          <w:lang w:val="en-US" w:eastAsia="zh-CN"/>
        </w:rPr>
      </w:pPr>
    </w:p>
    <w:p w14:paraId="06AECFA2" w14:textId="3FFAAC23" w:rsidR="00355FE3" w:rsidRPr="004D3DA4" w:rsidRDefault="008B3CB7" w:rsidP="005F2817">
      <w:pPr>
        <w:spacing w:line="360" w:lineRule="auto"/>
        <w:jc w:val="both"/>
        <w:rPr>
          <w:rFonts w:ascii="Book Antiqua" w:hAnsi="Book Antiqua"/>
          <w:b/>
          <w:bCs/>
          <w:lang w:val="en-US" w:eastAsia="zh-CN"/>
        </w:rPr>
      </w:pPr>
      <w:r w:rsidRPr="004D3DA4">
        <w:rPr>
          <w:rFonts w:ascii="Book Antiqua" w:hAnsi="Book Antiqua"/>
          <w:b/>
          <w:bCs/>
          <w:lang w:val="en-GB"/>
        </w:rPr>
        <w:t>Endoscopic</w:t>
      </w:r>
      <w:r w:rsidR="00A86E93" w:rsidRPr="004D3DA4">
        <w:rPr>
          <w:rFonts w:ascii="Book Antiqua" w:hAnsi="Book Antiqua"/>
          <w:b/>
          <w:bCs/>
          <w:lang w:val="en-GB"/>
        </w:rPr>
        <w:t xml:space="preserve"> recommendations for colorectal cancer screening and surveillance in patients with inflammatory bowel disease</w:t>
      </w:r>
      <w:r w:rsidR="00A86E93" w:rsidRPr="004D3DA4">
        <w:rPr>
          <w:rFonts w:ascii="Book Antiqua" w:hAnsi="Book Antiqua"/>
          <w:b/>
          <w:bCs/>
          <w:lang w:val="en-GB" w:eastAsia="zh-CN"/>
        </w:rPr>
        <w:t>:</w:t>
      </w:r>
      <w:r w:rsidRPr="004D3DA4">
        <w:rPr>
          <w:rFonts w:ascii="Book Antiqua" w:hAnsi="Book Antiqua"/>
          <w:b/>
          <w:bCs/>
          <w:lang w:val="en-GB"/>
        </w:rPr>
        <w:t xml:space="preserve"> </w:t>
      </w:r>
      <w:r w:rsidRPr="004D3DA4">
        <w:rPr>
          <w:rFonts w:ascii="Book Antiqua" w:hAnsi="Book Antiqua"/>
          <w:b/>
          <w:bCs/>
          <w:lang w:val="en-US"/>
        </w:rPr>
        <w:t xml:space="preserve">Review of </w:t>
      </w:r>
      <w:r w:rsidR="00A86E93" w:rsidRPr="004D3DA4">
        <w:rPr>
          <w:rFonts w:ascii="Book Antiqua" w:hAnsi="Book Antiqua"/>
          <w:b/>
          <w:bCs/>
          <w:lang w:val="en-US"/>
        </w:rPr>
        <w:t>general recommendations</w:t>
      </w:r>
    </w:p>
    <w:p w14:paraId="14BC43CB" w14:textId="77777777" w:rsidR="00B8666F" w:rsidRPr="004D3DA4" w:rsidRDefault="00B8666F" w:rsidP="005F2817">
      <w:pPr>
        <w:spacing w:line="360" w:lineRule="auto"/>
        <w:jc w:val="both"/>
        <w:rPr>
          <w:rFonts w:ascii="Book Antiqua" w:hAnsi="Book Antiqua"/>
          <w:b/>
          <w:bCs/>
          <w:lang w:val="en-US" w:eastAsia="zh-CN"/>
        </w:rPr>
      </w:pPr>
    </w:p>
    <w:p w14:paraId="35ABA3EB" w14:textId="22BD7BE6" w:rsidR="00B8666F" w:rsidRPr="004D3DA4" w:rsidRDefault="00B8666F" w:rsidP="005F2817">
      <w:pPr>
        <w:spacing w:line="360" w:lineRule="auto"/>
        <w:jc w:val="both"/>
        <w:rPr>
          <w:rFonts w:ascii="Book Antiqua" w:hAnsi="Book Antiqua"/>
          <w:lang w:val="en-US" w:eastAsia="zh-CN"/>
        </w:rPr>
      </w:pPr>
      <w:proofErr w:type="spellStart"/>
      <w:r w:rsidRPr="004D3DA4">
        <w:rPr>
          <w:rFonts w:ascii="Book Antiqua" w:hAnsi="Book Antiqua"/>
          <w:bCs/>
          <w:lang w:val="en-US" w:eastAsia="zh-CN"/>
        </w:rPr>
        <w:t>Huguet</w:t>
      </w:r>
      <w:proofErr w:type="spellEnd"/>
      <w:r w:rsidRPr="004D3DA4">
        <w:rPr>
          <w:rFonts w:ascii="Book Antiqua" w:hAnsi="Book Antiqua"/>
          <w:bCs/>
          <w:lang w:val="en-US" w:eastAsia="zh-CN"/>
        </w:rPr>
        <w:t xml:space="preserve"> JM </w:t>
      </w:r>
      <w:r w:rsidRPr="004D3DA4">
        <w:rPr>
          <w:rFonts w:ascii="Book Antiqua" w:hAnsi="Book Antiqua"/>
          <w:bCs/>
          <w:i/>
          <w:lang w:val="en-US" w:eastAsia="zh-CN"/>
        </w:rPr>
        <w:t xml:space="preserve">et al. </w:t>
      </w:r>
      <w:r w:rsidRPr="004D3DA4">
        <w:rPr>
          <w:rFonts w:ascii="Book Antiqua" w:eastAsia="Times New Roman" w:hAnsi="Book Antiqua"/>
          <w:lang w:val="en-US"/>
        </w:rPr>
        <w:t>I</w:t>
      </w:r>
      <w:r w:rsidR="005F2817" w:rsidRPr="004D3DA4">
        <w:rPr>
          <w:rFonts w:ascii="Book Antiqua" w:hAnsi="Book Antiqua" w:hint="eastAsia"/>
          <w:lang w:val="en-US" w:eastAsia="zh-CN"/>
        </w:rPr>
        <w:t>BD</w:t>
      </w:r>
      <w:r w:rsidRPr="004D3DA4">
        <w:rPr>
          <w:rFonts w:ascii="Book Antiqua" w:eastAsia="Times New Roman" w:hAnsi="Book Antiqua"/>
          <w:lang w:val="en-US"/>
        </w:rPr>
        <w:t xml:space="preserve"> </w:t>
      </w:r>
      <w:r w:rsidRPr="004D3DA4">
        <w:rPr>
          <w:rFonts w:ascii="Book Antiqua" w:hAnsi="Book Antiqua"/>
          <w:bCs/>
          <w:lang w:val="en-GB"/>
        </w:rPr>
        <w:t>colorectal cancer</w:t>
      </w:r>
      <w:r w:rsidRPr="004D3DA4">
        <w:rPr>
          <w:rFonts w:ascii="Book Antiqua" w:eastAsia="Times New Roman" w:hAnsi="Book Antiqua"/>
          <w:lang w:val="en-US"/>
        </w:rPr>
        <w:t xml:space="preserve"> screening and surveillance</w:t>
      </w:r>
    </w:p>
    <w:p w14:paraId="7B0BE816" w14:textId="3543917C" w:rsidR="0098742C" w:rsidRPr="004D3DA4" w:rsidRDefault="0098742C" w:rsidP="005F2817">
      <w:pPr>
        <w:spacing w:line="360" w:lineRule="auto"/>
        <w:jc w:val="both"/>
        <w:rPr>
          <w:rFonts w:ascii="Book Antiqua" w:hAnsi="Book Antiqua"/>
          <w:b/>
          <w:bCs/>
          <w:i/>
          <w:lang w:val="en-US" w:eastAsia="zh-CN"/>
        </w:rPr>
      </w:pPr>
    </w:p>
    <w:p w14:paraId="6F033B31" w14:textId="7118D74E" w:rsidR="002A37E7" w:rsidRPr="004D3DA4" w:rsidRDefault="002A37E7" w:rsidP="005F2817">
      <w:pPr>
        <w:spacing w:line="360" w:lineRule="auto"/>
        <w:jc w:val="both"/>
        <w:rPr>
          <w:rFonts w:ascii="Book Antiqua" w:hAnsi="Book Antiqua"/>
          <w:b/>
          <w:bCs/>
          <w:lang w:eastAsia="zh-CN"/>
        </w:rPr>
      </w:pPr>
      <w:r w:rsidRPr="004D3DA4">
        <w:rPr>
          <w:rFonts w:ascii="Book Antiqua" w:hAnsi="Book Antiqua"/>
          <w:b/>
          <w:bCs/>
          <w:lang w:eastAsia="zh-CN"/>
        </w:rPr>
        <w:t xml:space="preserve">Jose María Huguet, Patrícia Suárez, Luis Ferrer-Barceló, Lucía Ruiz, Ana Monzó, </w:t>
      </w:r>
      <w:r w:rsidRPr="004D3DA4">
        <w:rPr>
          <w:rFonts w:ascii="Book Antiqua" w:eastAsia="Times New Roman" w:hAnsi="Book Antiqua"/>
          <w:b/>
        </w:rPr>
        <w:t>Ana Belén Durá</w:t>
      </w:r>
      <w:r w:rsidRPr="004D3DA4">
        <w:rPr>
          <w:rFonts w:ascii="Book Antiqua" w:eastAsia="Times New Roman" w:hAnsi="Book Antiqua"/>
        </w:rPr>
        <w:t>,</w:t>
      </w:r>
      <w:r w:rsidRPr="004D3DA4">
        <w:rPr>
          <w:rFonts w:ascii="Book Antiqua" w:hAnsi="Book Antiqua"/>
          <w:b/>
          <w:bCs/>
          <w:lang w:eastAsia="zh-CN"/>
        </w:rPr>
        <w:t xml:space="preserve"> Javier Sempere</w:t>
      </w:r>
    </w:p>
    <w:p w14:paraId="6A02AFB3" w14:textId="77777777" w:rsidR="002A37E7" w:rsidRPr="004D3DA4" w:rsidRDefault="002A37E7" w:rsidP="005F2817">
      <w:pPr>
        <w:spacing w:line="360" w:lineRule="auto"/>
        <w:jc w:val="both"/>
        <w:rPr>
          <w:rFonts w:ascii="Book Antiqua" w:hAnsi="Book Antiqua"/>
          <w:b/>
          <w:bCs/>
          <w:lang w:eastAsia="zh-CN"/>
        </w:rPr>
      </w:pPr>
    </w:p>
    <w:p w14:paraId="005E3F41" w14:textId="1B874D51" w:rsidR="0098742C" w:rsidRPr="004D3DA4" w:rsidRDefault="00B8666F" w:rsidP="005F2817">
      <w:pPr>
        <w:spacing w:line="360" w:lineRule="auto"/>
        <w:jc w:val="both"/>
        <w:rPr>
          <w:rFonts w:ascii="Book Antiqua" w:hAnsi="Book Antiqua"/>
          <w:b/>
          <w:bCs/>
          <w:lang w:eastAsia="zh-CN"/>
        </w:rPr>
      </w:pPr>
      <w:r w:rsidRPr="004D3DA4">
        <w:rPr>
          <w:rFonts w:ascii="Book Antiqua" w:hAnsi="Book Antiqua"/>
          <w:b/>
          <w:bCs/>
          <w:lang w:eastAsia="zh-CN"/>
        </w:rPr>
        <w:t xml:space="preserve">Jose María Huguet, Patrícia Suárez, Luis Ferrer-Barceló, Lucía Ruiz, Ana Monzó, </w:t>
      </w:r>
      <w:r w:rsidRPr="004D3DA4">
        <w:rPr>
          <w:rFonts w:ascii="Book Antiqua" w:eastAsia="Times New Roman" w:hAnsi="Book Antiqua"/>
          <w:b/>
        </w:rPr>
        <w:t>Ana Belén Durá</w:t>
      </w:r>
      <w:r w:rsidRPr="004D3DA4">
        <w:rPr>
          <w:rFonts w:ascii="Book Antiqua" w:eastAsia="Times New Roman" w:hAnsi="Book Antiqua"/>
        </w:rPr>
        <w:t>,</w:t>
      </w:r>
      <w:r w:rsidRPr="004D3DA4">
        <w:rPr>
          <w:rFonts w:ascii="Book Antiqua" w:hAnsi="Book Antiqua"/>
          <w:b/>
          <w:bCs/>
          <w:lang w:eastAsia="zh-CN"/>
        </w:rPr>
        <w:t xml:space="preserve"> Javier Sempere</w:t>
      </w:r>
      <w:r w:rsidR="0098742C" w:rsidRPr="004D3DA4">
        <w:rPr>
          <w:rFonts w:ascii="Book Antiqua" w:eastAsia="Times New Roman" w:hAnsi="Book Antiqua"/>
        </w:rPr>
        <w:t xml:space="preserve">, Digestive Disease Department, General </w:t>
      </w:r>
      <w:r w:rsidR="0013576B" w:rsidRPr="004D3DA4">
        <w:rPr>
          <w:rFonts w:ascii="Book Antiqua" w:eastAsia="Times New Roman" w:hAnsi="Book Antiqua"/>
        </w:rPr>
        <w:t xml:space="preserve">University </w:t>
      </w:r>
      <w:r w:rsidR="0098742C" w:rsidRPr="004D3DA4">
        <w:rPr>
          <w:rFonts w:ascii="Book Antiqua" w:eastAsia="Times New Roman" w:hAnsi="Book Antiqua"/>
        </w:rPr>
        <w:t xml:space="preserve">Hospital of </w:t>
      </w:r>
      <w:r w:rsidRPr="004D3DA4">
        <w:rPr>
          <w:rFonts w:ascii="Book Antiqua" w:eastAsia="Times New Roman" w:hAnsi="Book Antiqua"/>
        </w:rPr>
        <w:t>Valencia, 46014 Valencia, Spain</w:t>
      </w:r>
    </w:p>
    <w:p w14:paraId="17656CFA" w14:textId="6FB5C807" w:rsidR="0053020C" w:rsidRPr="004D3DA4" w:rsidRDefault="0053020C" w:rsidP="005F2817">
      <w:pPr>
        <w:spacing w:line="360" w:lineRule="auto"/>
        <w:jc w:val="both"/>
        <w:rPr>
          <w:rFonts w:ascii="Book Antiqua" w:hAnsi="Book Antiqua"/>
          <w:b/>
          <w:bCs/>
          <w:lang w:eastAsia="zh-CN"/>
        </w:rPr>
      </w:pPr>
    </w:p>
    <w:p w14:paraId="7A3D374B" w14:textId="3AFD77C6" w:rsidR="002A37E7" w:rsidRPr="004D3DA4" w:rsidRDefault="00321075" w:rsidP="005F2817">
      <w:pPr>
        <w:spacing w:line="360" w:lineRule="auto"/>
        <w:jc w:val="both"/>
        <w:rPr>
          <w:rFonts w:ascii="Book Antiqua" w:hAnsi="Book Antiqua"/>
          <w:lang w:val="en-US" w:eastAsia="zh-CN"/>
        </w:rPr>
      </w:pPr>
      <w:r w:rsidRPr="004D3DA4">
        <w:rPr>
          <w:rFonts w:ascii="Book Antiqua" w:hAnsi="Book Antiqua"/>
          <w:b/>
          <w:lang w:val="en-US"/>
        </w:rPr>
        <w:t>Author contributions:</w:t>
      </w:r>
      <w:r w:rsidRPr="004D3DA4">
        <w:rPr>
          <w:rFonts w:ascii="Book Antiqua" w:hAnsi="Book Antiqua"/>
          <w:b/>
          <w:lang w:val="en-US" w:eastAsia="zh-CN"/>
        </w:rPr>
        <w:t xml:space="preserve"> </w:t>
      </w:r>
      <w:proofErr w:type="spellStart"/>
      <w:r w:rsidR="00537149" w:rsidRPr="004D3DA4">
        <w:rPr>
          <w:rFonts w:ascii="Book Antiqua" w:eastAsia="Times New Roman" w:hAnsi="Book Antiqua"/>
          <w:lang w:val="en-US"/>
        </w:rPr>
        <w:t>Huguet</w:t>
      </w:r>
      <w:proofErr w:type="spellEnd"/>
      <w:r w:rsidR="00537149" w:rsidRPr="004D3DA4">
        <w:rPr>
          <w:rFonts w:ascii="Book Antiqua" w:eastAsia="Times New Roman" w:hAnsi="Book Antiqua"/>
          <w:lang w:val="en-US"/>
        </w:rPr>
        <w:t xml:space="preserve"> JM contributed to the conception, collected materials and wrote the manuscript</w:t>
      </w:r>
      <w:r w:rsidRPr="004D3DA4">
        <w:rPr>
          <w:rFonts w:ascii="Book Antiqua" w:hAnsi="Book Antiqua"/>
          <w:lang w:val="en-US" w:eastAsia="zh-CN"/>
        </w:rPr>
        <w:t>;</w:t>
      </w:r>
      <w:r w:rsidR="00537149" w:rsidRPr="004D3DA4">
        <w:rPr>
          <w:rFonts w:ascii="Book Antiqua" w:eastAsia="Times New Roman" w:hAnsi="Book Antiqua"/>
          <w:lang w:val="en-US"/>
        </w:rPr>
        <w:t xml:space="preserve"> Suárez P, Ferrer-Barceló L, Ruiz L, </w:t>
      </w:r>
      <w:proofErr w:type="spellStart"/>
      <w:r w:rsidR="00537149" w:rsidRPr="004D3DA4">
        <w:rPr>
          <w:rFonts w:ascii="Book Antiqua" w:eastAsia="Times New Roman" w:hAnsi="Book Antiqua"/>
          <w:lang w:val="en-US"/>
        </w:rPr>
        <w:t>Monzó</w:t>
      </w:r>
      <w:proofErr w:type="spellEnd"/>
      <w:r w:rsidR="00537149" w:rsidRPr="004D3DA4">
        <w:rPr>
          <w:rFonts w:ascii="Book Antiqua" w:eastAsia="Times New Roman" w:hAnsi="Book Antiqua"/>
          <w:lang w:val="en-US"/>
        </w:rPr>
        <w:t xml:space="preserve"> A and </w:t>
      </w:r>
      <w:proofErr w:type="spellStart"/>
      <w:r w:rsidR="00537149" w:rsidRPr="004D3DA4">
        <w:rPr>
          <w:rFonts w:ascii="Book Antiqua" w:eastAsia="Times New Roman" w:hAnsi="Book Antiqua"/>
          <w:lang w:val="en-US"/>
        </w:rPr>
        <w:t>Durá</w:t>
      </w:r>
      <w:proofErr w:type="spellEnd"/>
      <w:r w:rsidR="00537149" w:rsidRPr="004D3DA4">
        <w:rPr>
          <w:rFonts w:ascii="Book Antiqua" w:eastAsia="Times New Roman" w:hAnsi="Book Antiqua"/>
          <w:lang w:val="en-US"/>
        </w:rPr>
        <w:t xml:space="preserve"> A</w:t>
      </w:r>
      <w:r w:rsidRPr="004D3DA4">
        <w:rPr>
          <w:rFonts w:ascii="Book Antiqua" w:hAnsi="Book Antiqua"/>
          <w:lang w:val="en-US" w:eastAsia="zh-CN"/>
        </w:rPr>
        <w:t>B</w:t>
      </w:r>
      <w:r w:rsidR="00537149" w:rsidRPr="004D3DA4">
        <w:rPr>
          <w:rFonts w:ascii="Book Antiqua" w:eastAsia="Times New Roman" w:hAnsi="Book Antiqua"/>
          <w:lang w:val="en-US"/>
        </w:rPr>
        <w:t xml:space="preserve"> collected materials and wrote the manuscript</w:t>
      </w:r>
      <w:r w:rsidRPr="004D3DA4">
        <w:rPr>
          <w:rFonts w:ascii="Book Antiqua" w:hAnsi="Book Antiqua"/>
          <w:lang w:val="en-US" w:eastAsia="zh-CN"/>
        </w:rPr>
        <w:t>;</w:t>
      </w:r>
      <w:r w:rsidR="00537149" w:rsidRPr="004D3DA4">
        <w:rPr>
          <w:rFonts w:ascii="Book Antiqua" w:eastAsia="Times New Roman" w:hAnsi="Book Antiqua"/>
          <w:lang w:val="en-US"/>
        </w:rPr>
        <w:t xml:space="preserve"> </w:t>
      </w:r>
      <w:r w:rsidRPr="004D3DA4">
        <w:rPr>
          <w:rFonts w:ascii="Book Antiqua" w:eastAsia="Times New Roman" w:hAnsi="Book Antiqua"/>
          <w:lang w:val="en-US"/>
        </w:rPr>
        <w:t>a</w:t>
      </w:r>
      <w:r w:rsidR="00537149" w:rsidRPr="004D3DA4">
        <w:rPr>
          <w:rFonts w:ascii="Book Antiqua" w:eastAsia="Times New Roman" w:hAnsi="Book Antiqua"/>
          <w:lang w:val="en-US"/>
        </w:rPr>
        <w:t>ll authors contributed to and approved the final manuscript.</w:t>
      </w:r>
    </w:p>
    <w:p w14:paraId="140BB277" w14:textId="77777777" w:rsidR="00B71779" w:rsidRPr="004D3DA4" w:rsidRDefault="00B71779" w:rsidP="005F2817">
      <w:pPr>
        <w:spacing w:line="360" w:lineRule="auto"/>
        <w:jc w:val="both"/>
        <w:rPr>
          <w:rFonts w:ascii="Book Antiqua" w:hAnsi="Book Antiqua"/>
          <w:lang w:val="en-US" w:eastAsia="zh-CN"/>
        </w:rPr>
      </w:pPr>
    </w:p>
    <w:p w14:paraId="59D1B5B6" w14:textId="60B8290D" w:rsidR="00B71779" w:rsidRPr="004D3DA4" w:rsidRDefault="00B71779" w:rsidP="005F2817">
      <w:pPr>
        <w:spacing w:line="360" w:lineRule="auto"/>
        <w:jc w:val="both"/>
        <w:rPr>
          <w:rFonts w:ascii="Book Antiqua" w:hAnsi="Book Antiqua"/>
          <w:b/>
          <w:lang w:val="en-US"/>
        </w:rPr>
      </w:pPr>
      <w:r w:rsidRPr="004D3DA4">
        <w:rPr>
          <w:rFonts w:ascii="Book Antiqua" w:hAnsi="Book Antiqua"/>
          <w:b/>
          <w:lang w:val="en-US"/>
        </w:rPr>
        <w:t>Conflict-of-interest statement</w:t>
      </w:r>
      <w:r w:rsidRPr="004D3DA4">
        <w:rPr>
          <w:rFonts w:ascii="Book Antiqua" w:hAnsi="Book Antiqua" w:cs="TimesNewRomanPS-BoldItalicMT"/>
          <w:b/>
          <w:iCs/>
          <w:lang w:val="en-US"/>
        </w:rPr>
        <w:t xml:space="preserve">: </w:t>
      </w:r>
      <w:r w:rsidRPr="004D3DA4">
        <w:rPr>
          <w:rFonts w:ascii="Book Antiqua" w:eastAsia="Times New Roman" w:hAnsi="Book Antiqua"/>
          <w:lang w:val="en-US"/>
        </w:rPr>
        <w:t>The authors have no conflicts of interest to report.</w:t>
      </w:r>
    </w:p>
    <w:p w14:paraId="53250BF7" w14:textId="77777777" w:rsidR="00B71779" w:rsidRPr="004D3DA4" w:rsidRDefault="00B71779" w:rsidP="005F2817">
      <w:pPr>
        <w:adjustRightInd w:val="0"/>
        <w:snapToGrid w:val="0"/>
        <w:spacing w:line="360" w:lineRule="auto"/>
        <w:jc w:val="both"/>
        <w:rPr>
          <w:rFonts w:ascii="Book Antiqua" w:hAnsi="Book Antiqua"/>
          <w:lang w:val="en-US"/>
        </w:rPr>
      </w:pPr>
    </w:p>
    <w:p w14:paraId="4F48E1F7" w14:textId="77777777" w:rsidR="00B71779" w:rsidRPr="004D3DA4" w:rsidRDefault="00B71779" w:rsidP="005F2817">
      <w:pPr>
        <w:adjustRightInd w:val="0"/>
        <w:snapToGrid w:val="0"/>
        <w:spacing w:line="360" w:lineRule="auto"/>
        <w:jc w:val="both"/>
        <w:rPr>
          <w:rFonts w:ascii="Book Antiqua" w:hAnsi="Book Antiqua"/>
          <w:lang w:val="en-US"/>
        </w:rPr>
      </w:pPr>
      <w:r w:rsidRPr="004D3DA4">
        <w:rPr>
          <w:rFonts w:ascii="Book Antiqua" w:hAnsi="Book Antiqua"/>
          <w:b/>
          <w:lang w:val="en-US"/>
        </w:rPr>
        <w:t xml:space="preserve">Open-Access: </w:t>
      </w:r>
      <w:r w:rsidRPr="004D3DA4">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D3DA4">
          <w:rPr>
            <w:rStyle w:val="Hyperlink"/>
            <w:rFonts w:ascii="Book Antiqua" w:hAnsi="Book Antiqua"/>
            <w:color w:val="auto"/>
            <w:u w:val="none"/>
            <w:lang w:val="en-US"/>
          </w:rPr>
          <w:t>http://creativecommons.org/licenses/by-nc/4.0/</w:t>
        </w:r>
      </w:hyperlink>
    </w:p>
    <w:p w14:paraId="28E8CD0F" w14:textId="77777777" w:rsidR="00321075" w:rsidRPr="004D3DA4" w:rsidRDefault="00321075" w:rsidP="005F2817">
      <w:pPr>
        <w:spacing w:line="360" w:lineRule="auto"/>
        <w:jc w:val="both"/>
        <w:rPr>
          <w:rFonts w:ascii="Book Antiqua" w:hAnsi="Book Antiqua"/>
          <w:lang w:val="en-US" w:eastAsia="zh-CN"/>
        </w:rPr>
      </w:pPr>
    </w:p>
    <w:p w14:paraId="1FCA316F" w14:textId="7BDB4DAF" w:rsidR="00B71779" w:rsidRPr="004D3DA4" w:rsidRDefault="00B71779" w:rsidP="005F2817">
      <w:pPr>
        <w:spacing w:line="360" w:lineRule="auto"/>
        <w:jc w:val="both"/>
        <w:rPr>
          <w:rFonts w:ascii="Book Antiqua" w:eastAsia="宋体" w:hAnsi="Book Antiqua" w:cs="宋体"/>
          <w:lang w:val="en-US" w:eastAsia="zh-CN"/>
        </w:rPr>
      </w:pPr>
      <w:r w:rsidRPr="004D3DA4">
        <w:rPr>
          <w:rFonts w:ascii="Book Antiqua" w:eastAsia="宋体" w:hAnsi="Book Antiqua" w:cs="宋体"/>
          <w:b/>
          <w:lang w:val="en-US"/>
        </w:rPr>
        <w:t>Manuscript source:</w:t>
      </w:r>
      <w:r w:rsidRPr="004D3DA4">
        <w:rPr>
          <w:rFonts w:ascii="Book Antiqua" w:eastAsia="宋体" w:hAnsi="Book Antiqua" w:cs="宋体"/>
          <w:lang w:val="en-US"/>
        </w:rPr>
        <w:t> Invited manuscript</w:t>
      </w:r>
    </w:p>
    <w:p w14:paraId="27403A32" w14:textId="77777777" w:rsidR="00B71779" w:rsidRPr="004D3DA4" w:rsidRDefault="00B71779" w:rsidP="005F2817">
      <w:pPr>
        <w:spacing w:line="360" w:lineRule="auto"/>
        <w:jc w:val="both"/>
        <w:rPr>
          <w:rFonts w:ascii="Book Antiqua" w:hAnsi="Book Antiqua"/>
          <w:lang w:val="en-US" w:eastAsia="zh-CN"/>
        </w:rPr>
      </w:pPr>
    </w:p>
    <w:p w14:paraId="197F4231" w14:textId="41474DF1" w:rsidR="002A37E7" w:rsidRPr="004D3DA4" w:rsidRDefault="00321075" w:rsidP="005F2817">
      <w:pPr>
        <w:spacing w:line="360" w:lineRule="auto"/>
        <w:jc w:val="both"/>
        <w:rPr>
          <w:rFonts w:ascii="Book Antiqua" w:hAnsi="Book Antiqua"/>
          <w:lang w:val="en-US"/>
        </w:rPr>
      </w:pPr>
      <w:r w:rsidRPr="004D3DA4">
        <w:rPr>
          <w:rFonts w:ascii="Book Antiqua" w:hAnsi="Book Antiqua"/>
          <w:b/>
          <w:lang w:val="en-US"/>
        </w:rPr>
        <w:t>Correspondence to:</w:t>
      </w:r>
      <w:r w:rsidR="00004FC1" w:rsidRPr="004D3DA4">
        <w:rPr>
          <w:rFonts w:ascii="Book Antiqua" w:hAnsi="Book Antiqua"/>
          <w:b/>
          <w:lang w:val="en-US"/>
        </w:rPr>
        <w:t xml:space="preserve"> </w:t>
      </w:r>
      <w:r w:rsidR="00537149" w:rsidRPr="004D3DA4">
        <w:rPr>
          <w:rFonts w:ascii="Book Antiqua" w:hAnsi="Book Antiqua"/>
          <w:b/>
          <w:lang w:val="en-GB"/>
        </w:rPr>
        <w:t xml:space="preserve">Jose </w:t>
      </w:r>
      <w:proofErr w:type="spellStart"/>
      <w:r w:rsidR="00537149" w:rsidRPr="004D3DA4">
        <w:rPr>
          <w:rFonts w:ascii="Book Antiqua" w:hAnsi="Book Antiqua"/>
          <w:b/>
          <w:lang w:val="en-GB"/>
        </w:rPr>
        <w:t>María</w:t>
      </w:r>
      <w:proofErr w:type="spellEnd"/>
      <w:r w:rsidR="00537149" w:rsidRPr="004D3DA4">
        <w:rPr>
          <w:rFonts w:ascii="Book Antiqua" w:hAnsi="Book Antiqua"/>
          <w:b/>
          <w:lang w:val="en-GB"/>
        </w:rPr>
        <w:t xml:space="preserve"> </w:t>
      </w:r>
      <w:proofErr w:type="spellStart"/>
      <w:r w:rsidR="00537149" w:rsidRPr="004D3DA4">
        <w:rPr>
          <w:rFonts w:ascii="Book Antiqua" w:hAnsi="Book Antiqua"/>
          <w:b/>
          <w:lang w:val="en-GB"/>
        </w:rPr>
        <w:t>Huguet</w:t>
      </w:r>
      <w:proofErr w:type="spellEnd"/>
      <w:r w:rsidR="00537149" w:rsidRPr="004D3DA4">
        <w:rPr>
          <w:rFonts w:ascii="Book Antiqua" w:hAnsi="Book Antiqua"/>
          <w:b/>
          <w:lang w:val="en-GB"/>
        </w:rPr>
        <w:t xml:space="preserve">, PhD, </w:t>
      </w:r>
      <w:r w:rsidRPr="004D3DA4">
        <w:rPr>
          <w:rFonts w:ascii="Book Antiqua" w:hAnsi="Book Antiqua"/>
          <w:lang w:val="en-GB"/>
        </w:rPr>
        <w:t>Digestive Diseases Depart</w:t>
      </w:r>
      <w:r w:rsidR="00537149" w:rsidRPr="004D3DA4">
        <w:rPr>
          <w:rFonts w:ascii="Book Antiqua" w:hAnsi="Book Antiqua"/>
          <w:lang w:val="en-GB"/>
        </w:rPr>
        <w:t>ment, General University Hospital of Valencia</w:t>
      </w:r>
      <w:r w:rsidRPr="004D3DA4">
        <w:rPr>
          <w:rFonts w:ascii="Book Antiqua" w:hAnsi="Book Antiqua"/>
          <w:lang w:val="en-GB" w:eastAsia="zh-CN"/>
        </w:rPr>
        <w:t>,</w:t>
      </w:r>
      <w:r w:rsidR="00537149" w:rsidRPr="004D3DA4">
        <w:rPr>
          <w:rFonts w:ascii="Book Antiqua" w:hAnsi="Book Antiqua"/>
          <w:lang w:val="en-GB"/>
        </w:rPr>
        <w:t xml:space="preserve"> </w:t>
      </w:r>
      <w:proofErr w:type="spellStart"/>
      <w:r w:rsidR="00537149" w:rsidRPr="004D3DA4">
        <w:rPr>
          <w:rFonts w:ascii="Book Antiqua" w:hAnsi="Book Antiqua"/>
          <w:lang w:val="en-US"/>
        </w:rPr>
        <w:t>Avenida</w:t>
      </w:r>
      <w:proofErr w:type="spellEnd"/>
      <w:r w:rsidR="00537149" w:rsidRPr="004D3DA4">
        <w:rPr>
          <w:rFonts w:ascii="Book Antiqua" w:hAnsi="Book Antiqua"/>
          <w:lang w:val="en-US"/>
        </w:rPr>
        <w:t xml:space="preserve"> </w:t>
      </w:r>
      <w:proofErr w:type="spellStart"/>
      <w:r w:rsidR="00537149" w:rsidRPr="004D3DA4">
        <w:rPr>
          <w:rFonts w:ascii="Book Antiqua" w:hAnsi="Book Antiqua"/>
          <w:lang w:val="en-US"/>
        </w:rPr>
        <w:t>Tres</w:t>
      </w:r>
      <w:proofErr w:type="spellEnd"/>
      <w:r w:rsidR="00537149" w:rsidRPr="004D3DA4">
        <w:rPr>
          <w:rFonts w:ascii="Book Antiqua" w:hAnsi="Book Antiqua"/>
          <w:lang w:val="en-US"/>
        </w:rPr>
        <w:t xml:space="preserve"> Cruces, 2</w:t>
      </w:r>
      <w:r w:rsidRPr="004D3DA4">
        <w:rPr>
          <w:rFonts w:ascii="Book Antiqua" w:hAnsi="Book Antiqua"/>
          <w:lang w:val="en-US" w:eastAsia="zh-CN"/>
        </w:rPr>
        <w:t>,</w:t>
      </w:r>
      <w:r w:rsidR="00537149" w:rsidRPr="004D3DA4">
        <w:rPr>
          <w:rFonts w:ascii="Book Antiqua" w:hAnsi="Book Antiqua"/>
          <w:lang w:val="en-US"/>
        </w:rPr>
        <w:t xml:space="preserve"> 46014 Valencia, Spain. </w:t>
      </w:r>
      <w:hyperlink r:id="rId10" w:history="1">
        <w:r w:rsidR="00537149" w:rsidRPr="004D3DA4">
          <w:rPr>
            <w:rStyle w:val="Hyperlink"/>
            <w:rFonts w:ascii="Book Antiqua" w:hAnsi="Book Antiqua"/>
            <w:color w:val="auto"/>
            <w:u w:val="none"/>
            <w:lang w:val="en-US"/>
          </w:rPr>
          <w:t>josemahuguet@hotmail.com</w:t>
        </w:r>
      </w:hyperlink>
    </w:p>
    <w:p w14:paraId="421B14B6" w14:textId="284C16DB" w:rsidR="002A37E7" w:rsidRPr="004D3DA4" w:rsidRDefault="002A37E7" w:rsidP="005F2817">
      <w:pPr>
        <w:spacing w:line="360" w:lineRule="auto"/>
        <w:jc w:val="both"/>
        <w:rPr>
          <w:rFonts w:ascii="Book Antiqua" w:hAnsi="Book Antiqua"/>
          <w:b/>
          <w:lang w:val="en-US"/>
        </w:rPr>
      </w:pPr>
      <w:r w:rsidRPr="004D3DA4">
        <w:rPr>
          <w:rFonts w:ascii="Book Antiqua" w:hAnsi="Book Antiqua"/>
          <w:b/>
          <w:lang w:val="en-US"/>
        </w:rPr>
        <w:t xml:space="preserve">Telephone: </w:t>
      </w:r>
      <w:r w:rsidR="00537149" w:rsidRPr="004D3DA4">
        <w:rPr>
          <w:rFonts w:ascii="Book Antiqua" w:hAnsi="Book Antiqua"/>
          <w:lang w:val="en-US"/>
        </w:rPr>
        <w:t>+34-60</w:t>
      </w:r>
      <w:r w:rsidR="00321075" w:rsidRPr="004D3DA4">
        <w:rPr>
          <w:rFonts w:ascii="Book Antiqua" w:hAnsi="Book Antiqua"/>
          <w:lang w:val="en-US" w:eastAsia="zh-CN"/>
        </w:rPr>
        <w:t>-</w:t>
      </w:r>
      <w:r w:rsidR="00537149" w:rsidRPr="004D3DA4">
        <w:rPr>
          <w:rFonts w:ascii="Book Antiqua" w:hAnsi="Book Antiqua"/>
          <w:lang w:val="en-US"/>
        </w:rPr>
        <w:t>6394982</w:t>
      </w:r>
    </w:p>
    <w:p w14:paraId="23F66BD3" w14:textId="0A15A834" w:rsidR="002A37E7" w:rsidRPr="004D3DA4" w:rsidRDefault="002A37E7" w:rsidP="005F2817">
      <w:pPr>
        <w:spacing w:line="360" w:lineRule="auto"/>
        <w:jc w:val="both"/>
        <w:rPr>
          <w:rFonts w:ascii="Book Antiqua" w:hAnsi="Book Antiqua"/>
          <w:b/>
          <w:lang w:val="en-US"/>
        </w:rPr>
      </w:pPr>
      <w:r w:rsidRPr="004D3DA4">
        <w:rPr>
          <w:rFonts w:ascii="Book Antiqua" w:hAnsi="Book Antiqua"/>
          <w:b/>
          <w:lang w:val="en-US"/>
        </w:rPr>
        <w:t>Fax:</w:t>
      </w:r>
      <w:r w:rsidR="00537149" w:rsidRPr="004D3DA4">
        <w:rPr>
          <w:rFonts w:ascii="Book Antiqua" w:hAnsi="Book Antiqua"/>
          <w:b/>
          <w:lang w:val="en-US"/>
        </w:rPr>
        <w:t xml:space="preserve"> </w:t>
      </w:r>
      <w:r w:rsidR="00537149" w:rsidRPr="004D3DA4">
        <w:rPr>
          <w:rFonts w:ascii="Book Antiqua" w:hAnsi="Book Antiqua"/>
          <w:lang w:val="en-US"/>
        </w:rPr>
        <w:t>+34-96</w:t>
      </w:r>
      <w:r w:rsidR="00321075" w:rsidRPr="004D3DA4">
        <w:rPr>
          <w:rFonts w:ascii="Book Antiqua" w:hAnsi="Book Antiqua"/>
          <w:lang w:val="en-US" w:eastAsia="zh-CN"/>
        </w:rPr>
        <w:t>-</w:t>
      </w:r>
      <w:r w:rsidR="00537149" w:rsidRPr="004D3DA4">
        <w:rPr>
          <w:rFonts w:ascii="Book Antiqua" w:hAnsi="Book Antiqua"/>
          <w:lang w:val="en-US"/>
        </w:rPr>
        <w:t>3131901</w:t>
      </w:r>
    </w:p>
    <w:p w14:paraId="2BC7AC6E" w14:textId="77777777" w:rsidR="002A37E7" w:rsidRPr="004D3DA4" w:rsidRDefault="002A37E7" w:rsidP="005F2817">
      <w:pPr>
        <w:spacing w:line="360" w:lineRule="auto"/>
        <w:jc w:val="both"/>
        <w:rPr>
          <w:rFonts w:ascii="Book Antiqua" w:hAnsi="Book Antiqua"/>
          <w:b/>
          <w:bCs/>
          <w:lang w:val="en-US" w:eastAsia="zh-CN"/>
        </w:rPr>
      </w:pPr>
    </w:p>
    <w:p w14:paraId="2FD09DD1" w14:textId="1A74E635" w:rsidR="00B71779" w:rsidRPr="004D3DA4" w:rsidRDefault="00B71779" w:rsidP="005F2817">
      <w:pPr>
        <w:spacing w:line="360" w:lineRule="auto"/>
        <w:jc w:val="both"/>
        <w:rPr>
          <w:rFonts w:ascii="Book Antiqua" w:hAnsi="Book Antiqua"/>
          <w:b/>
          <w:lang w:val="en-US"/>
        </w:rPr>
      </w:pPr>
      <w:r w:rsidRPr="004D3DA4">
        <w:rPr>
          <w:rFonts w:ascii="Book Antiqua" w:hAnsi="Book Antiqua"/>
          <w:b/>
          <w:lang w:val="en-US"/>
        </w:rPr>
        <w:t>Received:</w:t>
      </w:r>
      <w:r w:rsidR="005367B5" w:rsidRPr="004D3DA4">
        <w:rPr>
          <w:rFonts w:ascii="Book Antiqua" w:hAnsi="Book Antiqua"/>
          <w:b/>
          <w:lang w:val="en-US" w:eastAsia="zh-CN"/>
        </w:rPr>
        <w:t xml:space="preserve"> </w:t>
      </w:r>
      <w:r w:rsidR="005367B5" w:rsidRPr="004D3DA4">
        <w:rPr>
          <w:rFonts w:ascii="Book Antiqua" w:hAnsi="Book Antiqua"/>
          <w:lang w:val="en-US" w:eastAsia="zh-CN"/>
        </w:rPr>
        <w:t>January 28, 2017</w:t>
      </w:r>
      <w:r w:rsidR="00004FC1" w:rsidRPr="004D3DA4">
        <w:rPr>
          <w:rFonts w:ascii="Book Antiqua" w:hAnsi="Book Antiqua"/>
          <w:lang w:val="en-US"/>
        </w:rPr>
        <w:t xml:space="preserve"> </w:t>
      </w:r>
    </w:p>
    <w:p w14:paraId="71432F38" w14:textId="2DCEC634" w:rsidR="00B71779" w:rsidRPr="004D3DA4" w:rsidRDefault="00B71779" w:rsidP="005F2817">
      <w:pPr>
        <w:spacing w:line="360" w:lineRule="auto"/>
        <w:jc w:val="both"/>
        <w:rPr>
          <w:rFonts w:ascii="Book Antiqua" w:hAnsi="Book Antiqua"/>
          <w:b/>
          <w:lang w:val="en-US" w:eastAsia="zh-CN"/>
        </w:rPr>
      </w:pPr>
      <w:r w:rsidRPr="004D3DA4">
        <w:rPr>
          <w:rFonts w:ascii="Book Antiqua" w:hAnsi="Book Antiqua"/>
          <w:b/>
          <w:lang w:val="en-US"/>
        </w:rPr>
        <w:t>Peer-review started:</w:t>
      </w:r>
      <w:r w:rsidR="005367B5" w:rsidRPr="004D3DA4">
        <w:rPr>
          <w:rFonts w:ascii="Book Antiqua" w:hAnsi="Book Antiqua"/>
          <w:b/>
          <w:lang w:val="en-US" w:eastAsia="zh-CN"/>
        </w:rPr>
        <w:t xml:space="preserve"> </w:t>
      </w:r>
      <w:r w:rsidR="005367B5" w:rsidRPr="004D3DA4">
        <w:rPr>
          <w:rFonts w:ascii="Book Antiqua" w:hAnsi="Book Antiqua"/>
          <w:lang w:val="en-US" w:eastAsia="zh-CN"/>
        </w:rPr>
        <w:t>February 8, 2017</w:t>
      </w:r>
    </w:p>
    <w:p w14:paraId="39775E72" w14:textId="70968251" w:rsidR="00B71779" w:rsidRPr="004D3DA4" w:rsidRDefault="00B71779" w:rsidP="005F2817">
      <w:pPr>
        <w:spacing w:line="360" w:lineRule="auto"/>
        <w:jc w:val="both"/>
        <w:rPr>
          <w:rFonts w:ascii="Book Antiqua" w:hAnsi="Book Antiqua"/>
          <w:b/>
          <w:lang w:val="en-US" w:eastAsia="zh-CN"/>
        </w:rPr>
      </w:pPr>
      <w:r w:rsidRPr="004D3DA4">
        <w:rPr>
          <w:rFonts w:ascii="Book Antiqua" w:hAnsi="Book Antiqua"/>
          <w:b/>
          <w:lang w:val="en-US"/>
        </w:rPr>
        <w:t>First decision:</w:t>
      </w:r>
      <w:r w:rsidR="005367B5" w:rsidRPr="004D3DA4">
        <w:rPr>
          <w:rFonts w:ascii="Book Antiqua" w:hAnsi="Book Antiqua"/>
          <w:b/>
          <w:lang w:val="en-US" w:eastAsia="zh-CN"/>
        </w:rPr>
        <w:t xml:space="preserve"> </w:t>
      </w:r>
      <w:r w:rsidR="005367B5" w:rsidRPr="004D3DA4">
        <w:rPr>
          <w:rFonts w:ascii="Book Antiqua" w:hAnsi="Book Antiqua"/>
          <w:lang w:val="en-US" w:eastAsia="zh-CN"/>
        </w:rPr>
        <w:t>March 7, 2017</w:t>
      </w:r>
    </w:p>
    <w:p w14:paraId="336F12DB" w14:textId="480D8ABF" w:rsidR="00B71779" w:rsidRPr="004D3DA4" w:rsidRDefault="00B71779" w:rsidP="005F2817">
      <w:pPr>
        <w:spacing w:line="360" w:lineRule="auto"/>
        <w:jc w:val="both"/>
        <w:rPr>
          <w:rFonts w:ascii="Book Antiqua" w:hAnsi="Book Antiqua"/>
          <w:b/>
          <w:lang w:val="en-US"/>
        </w:rPr>
      </w:pPr>
      <w:r w:rsidRPr="004D3DA4">
        <w:rPr>
          <w:rFonts w:ascii="Book Antiqua" w:hAnsi="Book Antiqua"/>
          <w:b/>
          <w:lang w:val="en-US"/>
        </w:rPr>
        <w:t>Revised:</w:t>
      </w:r>
      <w:r w:rsidR="005367B5" w:rsidRPr="004D3DA4">
        <w:rPr>
          <w:rFonts w:ascii="Book Antiqua" w:hAnsi="Book Antiqua"/>
          <w:lang w:val="en-US" w:eastAsia="zh-CN"/>
        </w:rPr>
        <w:t xml:space="preserve"> March 19, 2017</w:t>
      </w:r>
      <w:r w:rsidR="00004FC1" w:rsidRPr="004D3DA4">
        <w:rPr>
          <w:rFonts w:ascii="Book Antiqua" w:hAnsi="Book Antiqua"/>
          <w:b/>
          <w:lang w:val="en-US"/>
        </w:rPr>
        <w:t xml:space="preserve"> </w:t>
      </w:r>
    </w:p>
    <w:p w14:paraId="4733346C" w14:textId="151BB444" w:rsidR="00B71779" w:rsidRPr="00712242" w:rsidRDefault="00B71779" w:rsidP="00712242">
      <w:pPr>
        <w:rPr>
          <w:rFonts w:ascii="Book Antiqua" w:hAnsi="Book Antiqua"/>
          <w:iCs/>
        </w:rPr>
      </w:pPr>
      <w:r w:rsidRPr="004D3DA4">
        <w:rPr>
          <w:rFonts w:ascii="Book Antiqua" w:hAnsi="Book Antiqua"/>
          <w:b/>
          <w:lang w:val="en-US"/>
        </w:rPr>
        <w:t>Accepted:</w:t>
      </w:r>
      <w:r w:rsidR="00004FC1" w:rsidRPr="004D3DA4">
        <w:rPr>
          <w:rFonts w:ascii="Book Antiqua" w:hAnsi="Book Antiqua"/>
          <w:b/>
          <w:lang w:val="en-US"/>
        </w:rPr>
        <w:t xml:space="preserve"> </w:t>
      </w:r>
      <w:proofErr w:type="spellStart"/>
      <w:r w:rsidR="00712242">
        <w:rPr>
          <w:rStyle w:val="Emphasis"/>
        </w:rPr>
        <w:t>April</w:t>
      </w:r>
      <w:proofErr w:type="spellEnd"/>
      <w:r w:rsidR="00712242">
        <w:rPr>
          <w:rStyle w:val="Emphasis"/>
        </w:rPr>
        <w:t xml:space="preserve"> 18</w:t>
      </w:r>
      <w:r w:rsidR="00712242">
        <w:rPr>
          <w:rStyle w:val="Emphasis"/>
          <w:rFonts w:cs="宋体"/>
        </w:rPr>
        <w:t>,</w:t>
      </w:r>
      <w:r w:rsidR="00712242">
        <w:rPr>
          <w:rStyle w:val="Emphasis"/>
        </w:rPr>
        <w:t xml:space="preserve"> 2017</w:t>
      </w:r>
    </w:p>
    <w:p w14:paraId="126EFD69" w14:textId="30DEB2DD" w:rsidR="00B71779" w:rsidRPr="004D3DA4" w:rsidRDefault="00B71779" w:rsidP="005F2817">
      <w:pPr>
        <w:spacing w:line="360" w:lineRule="auto"/>
        <w:jc w:val="both"/>
        <w:rPr>
          <w:rFonts w:ascii="Book Antiqua" w:hAnsi="Book Antiqua"/>
          <w:lang w:val="en-US"/>
        </w:rPr>
      </w:pPr>
      <w:r w:rsidRPr="004D3DA4">
        <w:rPr>
          <w:rFonts w:ascii="Book Antiqua" w:hAnsi="Book Antiqua"/>
          <w:b/>
          <w:lang w:val="en-US"/>
        </w:rPr>
        <w:t>Article in press:</w:t>
      </w:r>
      <w:r w:rsidR="00004FC1" w:rsidRPr="004D3DA4">
        <w:rPr>
          <w:rFonts w:ascii="Book Antiqua" w:hAnsi="Book Antiqua"/>
          <w:lang w:val="en-US"/>
        </w:rPr>
        <w:t xml:space="preserve"> </w:t>
      </w:r>
    </w:p>
    <w:p w14:paraId="46FC6762" w14:textId="77777777" w:rsidR="00B71779" w:rsidRPr="004D3DA4" w:rsidRDefault="00B71779" w:rsidP="005F2817">
      <w:pPr>
        <w:spacing w:line="360" w:lineRule="auto"/>
        <w:jc w:val="both"/>
        <w:rPr>
          <w:rFonts w:ascii="Book Antiqua" w:hAnsi="Book Antiqua"/>
          <w:b/>
          <w:lang w:val="en-US"/>
        </w:rPr>
      </w:pPr>
      <w:r w:rsidRPr="004D3DA4">
        <w:rPr>
          <w:rFonts w:ascii="Book Antiqua" w:hAnsi="Book Antiqua"/>
          <w:b/>
          <w:lang w:val="en-US"/>
        </w:rPr>
        <w:t xml:space="preserve">Published online: </w:t>
      </w:r>
    </w:p>
    <w:p w14:paraId="700F4091" w14:textId="77777777" w:rsidR="005367B5" w:rsidRPr="004D3DA4" w:rsidRDefault="005367B5" w:rsidP="005F2817">
      <w:pPr>
        <w:spacing w:line="360" w:lineRule="auto"/>
        <w:jc w:val="both"/>
        <w:rPr>
          <w:rFonts w:ascii="Book Antiqua" w:hAnsi="Book Antiqua"/>
          <w:lang w:val="en-GB" w:eastAsia="zh-CN"/>
        </w:rPr>
      </w:pPr>
      <w:r w:rsidRPr="004D3DA4">
        <w:rPr>
          <w:rFonts w:ascii="Book Antiqua" w:hAnsi="Book Antiqua"/>
          <w:lang w:val="en-GB" w:eastAsia="zh-CN"/>
        </w:rPr>
        <w:br w:type="page"/>
      </w:r>
    </w:p>
    <w:p w14:paraId="5B654889" w14:textId="7CC6C20C" w:rsidR="00355FE3" w:rsidRPr="004D3DA4" w:rsidRDefault="008C1EC9" w:rsidP="005F2817">
      <w:pPr>
        <w:spacing w:line="360" w:lineRule="auto"/>
        <w:jc w:val="both"/>
        <w:rPr>
          <w:rFonts w:ascii="Book Antiqua" w:hAnsi="Book Antiqua"/>
          <w:b/>
          <w:bCs/>
          <w:lang w:val="en-GB" w:eastAsia="zh-CN"/>
        </w:rPr>
      </w:pPr>
      <w:r w:rsidRPr="004D3DA4">
        <w:rPr>
          <w:rFonts w:ascii="Book Antiqua" w:hAnsi="Book Antiqua"/>
          <w:b/>
          <w:bCs/>
          <w:lang w:val="en-GB"/>
        </w:rPr>
        <w:lastRenderedPageBreak/>
        <w:t>Abstract</w:t>
      </w:r>
    </w:p>
    <w:p w14:paraId="27E19D4C" w14:textId="2EBE223C" w:rsidR="00355FE3" w:rsidRPr="004D3DA4" w:rsidRDefault="00BB0DE0" w:rsidP="005F2817">
      <w:pPr>
        <w:spacing w:line="360" w:lineRule="auto"/>
        <w:jc w:val="both"/>
        <w:rPr>
          <w:rFonts w:ascii="Book Antiqua" w:hAnsi="Book Antiqua"/>
          <w:bCs/>
          <w:lang w:val="en-GB" w:eastAsia="zh-CN"/>
        </w:rPr>
      </w:pPr>
      <w:r w:rsidRPr="004D3DA4">
        <w:rPr>
          <w:rFonts w:ascii="Book Antiqua" w:hAnsi="Book Antiqua"/>
          <w:lang w:val="en-GB"/>
        </w:rPr>
        <w:t xml:space="preserve">Screening for colorectal cancer </w:t>
      </w:r>
      <w:r w:rsidR="00004FC1" w:rsidRPr="004D3DA4">
        <w:rPr>
          <w:rFonts w:ascii="Book Antiqua" w:hAnsi="Book Antiqua" w:hint="eastAsia"/>
          <w:lang w:val="en-GB" w:eastAsia="zh-CN"/>
        </w:rPr>
        <w:t>(</w:t>
      </w:r>
      <w:r w:rsidR="00004FC1" w:rsidRPr="004D3DA4">
        <w:rPr>
          <w:rFonts w:ascii="Book Antiqua" w:hAnsi="Book Antiqua"/>
          <w:lang w:val="en-GB"/>
        </w:rPr>
        <w:t>CRC</w:t>
      </w:r>
      <w:r w:rsidR="00004FC1" w:rsidRPr="004D3DA4">
        <w:rPr>
          <w:rFonts w:ascii="Book Antiqua" w:hAnsi="Book Antiqua" w:hint="eastAsia"/>
          <w:lang w:val="en-GB" w:eastAsia="zh-CN"/>
        </w:rPr>
        <w:t xml:space="preserve">) </w:t>
      </w:r>
      <w:r w:rsidRPr="004D3DA4">
        <w:rPr>
          <w:rFonts w:ascii="Book Antiqua" w:hAnsi="Book Antiqua"/>
          <w:lang w:val="en-GB"/>
        </w:rPr>
        <w:t>in patients with</w:t>
      </w:r>
      <w:r w:rsidR="00FF462F" w:rsidRPr="004D3DA4">
        <w:rPr>
          <w:rFonts w:ascii="Book Antiqua" w:hAnsi="Book Antiqua"/>
          <w:lang w:val="en-GB"/>
        </w:rPr>
        <w:t xml:space="preserve"> inflammatory bowel disease</w:t>
      </w:r>
      <w:r w:rsidRPr="004D3DA4">
        <w:rPr>
          <w:rFonts w:ascii="Book Antiqua" w:hAnsi="Book Antiqua"/>
          <w:lang w:val="en-GB"/>
        </w:rPr>
        <w:t xml:space="preserve"> </w:t>
      </w:r>
      <w:r w:rsidR="00D5423D" w:rsidRPr="004D3DA4">
        <w:rPr>
          <w:rFonts w:ascii="Book Antiqua" w:hAnsi="Book Antiqua"/>
          <w:lang w:val="en-GB" w:eastAsia="zh-CN"/>
        </w:rPr>
        <w:t>(</w:t>
      </w:r>
      <w:r w:rsidR="00D5423D" w:rsidRPr="004D3DA4">
        <w:rPr>
          <w:rFonts w:ascii="Book Antiqua" w:hAnsi="Book Antiqua"/>
          <w:iCs/>
          <w:lang w:val="en-GB"/>
        </w:rPr>
        <w:t>IBD</w:t>
      </w:r>
      <w:r w:rsidR="00D5423D" w:rsidRPr="004D3DA4">
        <w:rPr>
          <w:rFonts w:ascii="Book Antiqua" w:hAnsi="Book Antiqua"/>
          <w:lang w:val="en-GB" w:eastAsia="zh-CN"/>
        </w:rPr>
        <w:t xml:space="preserve">) </w:t>
      </w:r>
      <w:r w:rsidRPr="004D3DA4">
        <w:rPr>
          <w:rFonts w:ascii="Book Antiqua" w:hAnsi="Book Antiqua"/>
          <w:lang w:val="en-GB"/>
        </w:rPr>
        <w:t xml:space="preserve">is recommended by all scientific societies. However, there are differences in the recommendations they make regarding screening and surveillance. We address a series of questions that come up in the daily clinical practice of a </w:t>
      </w:r>
      <w:r w:rsidR="001E299B" w:rsidRPr="004D3DA4">
        <w:rPr>
          <w:rFonts w:ascii="Book Antiqua" w:hAnsi="Book Antiqua"/>
          <w:lang w:val="en-GB"/>
        </w:rPr>
        <w:t>physician</w:t>
      </w:r>
      <w:r w:rsidRPr="004D3DA4">
        <w:rPr>
          <w:rFonts w:ascii="Book Antiqua" w:hAnsi="Book Antiqua"/>
          <w:lang w:val="en-GB"/>
        </w:rPr>
        <w:t>. The first two questions that are raised are</w:t>
      </w:r>
      <w:r w:rsidR="00F25471" w:rsidRPr="004D3DA4">
        <w:rPr>
          <w:rFonts w:ascii="Book Antiqua" w:hAnsi="Book Antiqua"/>
          <w:lang w:val="en-GB" w:eastAsia="zh-CN"/>
        </w:rPr>
        <w:t>:</w:t>
      </w:r>
      <w:r w:rsidRPr="004D3DA4">
        <w:rPr>
          <w:rFonts w:ascii="Book Antiqua" w:hAnsi="Book Antiqua"/>
          <w:lang w:val="en-GB"/>
        </w:rPr>
        <w:t xml:space="preserve"> </w:t>
      </w:r>
      <w:r w:rsidR="00F25471" w:rsidRPr="004D3DA4">
        <w:rPr>
          <w:rFonts w:ascii="Book Antiqua" w:hAnsi="Book Antiqua"/>
          <w:lang w:val="en-GB" w:eastAsia="zh-CN"/>
        </w:rPr>
        <w:t>(</w:t>
      </w:r>
      <w:r w:rsidRPr="004D3DA4">
        <w:rPr>
          <w:rFonts w:ascii="Book Antiqua" w:hAnsi="Book Antiqua"/>
          <w:lang w:val="en-GB"/>
        </w:rPr>
        <w:t xml:space="preserve">1) </w:t>
      </w:r>
      <w:proofErr w:type="gramStart"/>
      <w:r w:rsidRPr="004D3DA4">
        <w:rPr>
          <w:rFonts w:ascii="Book Antiqua" w:hAnsi="Book Antiqua"/>
          <w:lang w:val="en-GB"/>
        </w:rPr>
        <w:t>Who</w:t>
      </w:r>
      <w:proofErr w:type="gramEnd"/>
      <w:r w:rsidRPr="004D3DA4">
        <w:rPr>
          <w:rFonts w:ascii="Book Antiqua" w:hAnsi="Book Antiqua"/>
          <w:lang w:val="en-GB"/>
        </w:rPr>
        <w:t xml:space="preserve"> should be offered screening for </w:t>
      </w:r>
      <w:r w:rsidR="00004FC1" w:rsidRPr="004D3DA4">
        <w:rPr>
          <w:rFonts w:ascii="Book Antiqua" w:hAnsi="Book Antiqua"/>
          <w:lang w:val="en-GB"/>
        </w:rPr>
        <w:t>CRC</w:t>
      </w:r>
      <w:r w:rsidRPr="004D3DA4">
        <w:rPr>
          <w:rFonts w:ascii="Book Antiqua" w:hAnsi="Book Antiqua"/>
          <w:lang w:val="en-GB"/>
        </w:rPr>
        <w:t xml:space="preserve">? </w:t>
      </w:r>
      <w:proofErr w:type="gramStart"/>
      <w:r w:rsidRPr="004D3DA4">
        <w:rPr>
          <w:rFonts w:ascii="Book Antiqua" w:hAnsi="Book Antiqua"/>
          <w:lang w:val="en-GB"/>
        </w:rPr>
        <w:t>and</w:t>
      </w:r>
      <w:proofErr w:type="gramEnd"/>
      <w:r w:rsidRPr="004D3DA4">
        <w:rPr>
          <w:rFonts w:ascii="Book Antiqua" w:hAnsi="Book Antiqua"/>
          <w:lang w:val="en-GB"/>
        </w:rPr>
        <w:t xml:space="preserve"> </w:t>
      </w:r>
      <w:r w:rsidR="00F25471" w:rsidRPr="004D3DA4">
        <w:rPr>
          <w:rFonts w:ascii="Book Antiqua" w:hAnsi="Book Antiqua"/>
          <w:lang w:val="en-GB" w:eastAsia="zh-CN"/>
        </w:rPr>
        <w:t>(</w:t>
      </w:r>
      <w:r w:rsidRPr="004D3DA4">
        <w:rPr>
          <w:rFonts w:ascii="Book Antiqua" w:hAnsi="Book Antiqua"/>
          <w:lang w:val="en-GB"/>
        </w:rPr>
        <w:t xml:space="preserve">2) When should the first colonoscopy be performed? The next step is to decide who should undergo endoscopic surveillance and at what intervals they should be performed.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is emerging as the recommended endoscopic technique for screening and surveillance. The terminology for describing lesions detected with endoscopy is also changing. The management of visible lesions or non-visible dysplasia is also a motive for the review. We </w:t>
      </w:r>
      <w:r w:rsidR="002D4ACA" w:rsidRPr="004D3DA4">
        <w:rPr>
          <w:rFonts w:ascii="Book Antiqua" w:hAnsi="Book Antiqua"/>
          <w:lang w:val="en-GB"/>
        </w:rPr>
        <w:t>end the review</w:t>
      </w:r>
      <w:r w:rsidRPr="004D3DA4">
        <w:rPr>
          <w:rFonts w:ascii="Book Antiqua" w:hAnsi="Book Antiqua"/>
          <w:lang w:val="en-GB"/>
        </w:rPr>
        <w:t xml:space="preserve"> by addressing the follow-up for endoscopically resected lesions. These questions often cannot be answered easily due to the varying degrees of evidence available; therefore, we have made some general recommendations based on those made by the various guidelines and consensuses.</w:t>
      </w:r>
      <w:r w:rsidR="00145B96" w:rsidRPr="004D3DA4">
        <w:rPr>
          <w:rFonts w:ascii="Book Antiqua" w:hAnsi="Book Antiqua"/>
          <w:lang w:val="en-GB"/>
        </w:rPr>
        <w:t xml:space="preserve"> </w:t>
      </w:r>
      <w:r w:rsidR="00145B96" w:rsidRPr="004D3DA4">
        <w:rPr>
          <w:rFonts w:ascii="Book Antiqua" w:hAnsi="Book Antiqua"/>
          <w:iCs/>
          <w:lang w:val="en-GB"/>
        </w:rPr>
        <w:t xml:space="preserve">The first screening colonoscopy should be offered 8 years after </w:t>
      </w:r>
      <w:proofErr w:type="gramStart"/>
      <w:r w:rsidR="00145B96" w:rsidRPr="004D3DA4">
        <w:rPr>
          <w:rFonts w:ascii="Book Antiqua" w:hAnsi="Book Antiqua"/>
          <w:iCs/>
          <w:lang w:val="en-GB"/>
        </w:rPr>
        <w:t>a</w:t>
      </w:r>
      <w:proofErr w:type="gramEnd"/>
      <w:r w:rsidR="00145B96" w:rsidRPr="004D3DA4">
        <w:rPr>
          <w:rFonts w:ascii="Book Antiqua" w:hAnsi="Book Antiqua"/>
          <w:iCs/>
          <w:lang w:val="en-GB"/>
        </w:rPr>
        <w:t xml:space="preserve"> IBD diagnosis and we recommend that patients be stratified according to the individual risk for each for </w:t>
      </w:r>
      <w:r w:rsidR="00145B96" w:rsidRPr="004D3DA4">
        <w:rPr>
          <w:rFonts w:ascii="Book Antiqua" w:hAnsi="Book Antiqua"/>
          <w:bCs/>
          <w:lang w:val="en-GB"/>
        </w:rPr>
        <w:t>endoscopic surveillance intervals.</w:t>
      </w:r>
    </w:p>
    <w:p w14:paraId="6991046B" w14:textId="77777777" w:rsidR="00D5423D" w:rsidRPr="004D3DA4" w:rsidRDefault="00D5423D" w:rsidP="005F2817">
      <w:pPr>
        <w:spacing w:line="360" w:lineRule="auto"/>
        <w:jc w:val="both"/>
        <w:rPr>
          <w:rFonts w:ascii="Book Antiqua" w:hAnsi="Book Antiqua"/>
          <w:lang w:val="en-GB" w:eastAsia="zh-CN"/>
        </w:rPr>
      </w:pPr>
    </w:p>
    <w:p w14:paraId="26000FF5" w14:textId="2BB2B4F2" w:rsidR="002A37E7" w:rsidRPr="004D3DA4" w:rsidRDefault="002A37E7" w:rsidP="005F2817">
      <w:pPr>
        <w:spacing w:line="360" w:lineRule="auto"/>
        <w:jc w:val="both"/>
        <w:rPr>
          <w:rFonts w:ascii="Book Antiqua" w:hAnsi="Book Antiqua"/>
          <w:lang w:val="en-US" w:eastAsia="zh-CN"/>
        </w:rPr>
      </w:pPr>
      <w:r w:rsidRPr="004D3DA4">
        <w:rPr>
          <w:rFonts w:ascii="Book Antiqua" w:hAnsi="Book Antiqua"/>
          <w:b/>
          <w:lang w:val="en-US"/>
        </w:rPr>
        <w:t>Key words:</w:t>
      </w:r>
      <w:r w:rsidR="00D5423D" w:rsidRPr="004D3DA4">
        <w:rPr>
          <w:rFonts w:ascii="Book Antiqua" w:hAnsi="Book Antiqua"/>
          <w:lang w:val="en-US" w:eastAsia="zh-CN"/>
        </w:rPr>
        <w:t xml:space="preserve"> </w:t>
      </w:r>
      <w:r w:rsidR="00537149" w:rsidRPr="004D3DA4">
        <w:rPr>
          <w:rFonts w:ascii="Book Antiqua" w:hAnsi="Book Antiqua"/>
          <w:lang w:val="en-GB"/>
        </w:rPr>
        <w:t>Colitis surveillance</w:t>
      </w:r>
      <w:r w:rsidR="00D5423D" w:rsidRPr="004D3DA4">
        <w:rPr>
          <w:rFonts w:ascii="Book Antiqua" w:hAnsi="Book Antiqua"/>
          <w:lang w:val="en-GB" w:eastAsia="zh-CN"/>
        </w:rPr>
        <w:t>;</w:t>
      </w:r>
      <w:r w:rsidR="00537149" w:rsidRPr="004D3DA4">
        <w:rPr>
          <w:rFonts w:ascii="Book Antiqua" w:hAnsi="Book Antiqua"/>
          <w:lang w:val="en-GB"/>
        </w:rPr>
        <w:t xml:space="preserve"> Colitis screening</w:t>
      </w:r>
      <w:r w:rsidR="00D5423D" w:rsidRPr="004D3DA4">
        <w:rPr>
          <w:rFonts w:ascii="Book Antiqua" w:hAnsi="Book Antiqua"/>
          <w:lang w:val="en-GB" w:eastAsia="zh-CN"/>
        </w:rPr>
        <w:t>;</w:t>
      </w:r>
      <w:r w:rsidR="00537149" w:rsidRPr="004D3DA4">
        <w:rPr>
          <w:rFonts w:ascii="Book Antiqua" w:hAnsi="Book Antiqua"/>
          <w:lang w:val="en-GB"/>
        </w:rPr>
        <w:t xml:space="preserve"> </w:t>
      </w:r>
      <w:proofErr w:type="spellStart"/>
      <w:r w:rsidR="00537149" w:rsidRPr="004D3DA4">
        <w:rPr>
          <w:rFonts w:ascii="Book Antiqua" w:hAnsi="Book Antiqua"/>
          <w:lang w:val="en-GB"/>
        </w:rPr>
        <w:t>Chromoendoscopy</w:t>
      </w:r>
      <w:proofErr w:type="spellEnd"/>
      <w:r w:rsidR="00D5423D" w:rsidRPr="004D3DA4">
        <w:rPr>
          <w:rFonts w:ascii="Book Antiqua" w:hAnsi="Book Antiqua"/>
          <w:lang w:val="en-GB" w:eastAsia="zh-CN"/>
        </w:rPr>
        <w:t>;</w:t>
      </w:r>
      <w:r w:rsidR="00537149" w:rsidRPr="004D3DA4">
        <w:rPr>
          <w:rFonts w:ascii="Book Antiqua" w:hAnsi="Book Antiqua"/>
          <w:lang w:val="en-GB"/>
        </w:rPr>
        <w:t xml:space="preserve"> Colorectal cancer</w:t>
      </w:r>
      <w:r w:rsidR="00D5423D" w:rsidRPr="004D3DA4">
        <w:rPr>
          <w:rFonts w:ascii="Book Antiqua" w:hAnsi="Book Antiqua"/>
          <w:lang w:val="en-GB" w:eastAsia="zh-CN"/>
        </w:rPr>
        <w:t>;</w:t>
      </w:r>
      <w:r w:rsidR="00537149" w:rsidRPr="004D3DA4">
        <w:rPr>
          <w:rFonts w:ascii="Book Antiqua" w:hAnsi="Book Antiqua"/>
          <w:lang w:val="en-GB"/>
        </w:rPr>
        <w:t xml:space="preserve"> </w:t>
      </w:r>
      <w:proofErr w:type="gramStart"/>
      <w:r w:rsidR="00537149" w:rsidRPr="004D3DA4">
        <w:rPr>
          <w:rFonts w:ascii="Book Antiqua" w:hAnsi="Book Antiqua"/>
          <w:lang w:val="en-GB"/>
        </w:rPr>
        <w:t>Inflammatory</w:t>
      </w:r>
      <w:proofErr w:type="gramEnd"/>
      <w:r w:rsidR="00D5423D" w:rsidRPr="004D3DA4">
        <w:rPr>
          <w:rFonts w:ascii="Book Antiqua" w:hAnsi="Book Antiqua"/>
          <w:lang w:val="en-GB"/>
        </w:rPr>
        <w:t xml:space="preserve"> </w:t>
      </w:r>
      <w:r w:rsidR="00712242" w:rsidRPr="004D3DA4">
        <w:rPr>
          <w:rFonts w:ascii="Book Antiqua" w:hAnsi="Book Antiqua"/>
          <w:lang w:val="en-GB"/>
        </w:rPr>
        <w:t>bowel</w:t>
      </w:r>
      <w:r w:rsidR="00D5423D" w:rsidRPr="004D3DA4">
        <w:rPr>
          <w:rFonts w:ascii="Book Antiqua" w:hAnsi="Book Antiqua"/>
          <w:lang w:val="en-GB"/>
        </w:rPr>
        <w:t xml:space="preserve"> disease</w:t>
      </w:r>
    </w:p>
    <w:p w14:paraId="2A9B5385" w14:textId="77777777" w:rsidR="002A37E7" w:rsidRPr="004D3DA4" w:rsidRDefault="002A37E7" w:rsidP="005F2817">
      <w:pPr>
        <w:spacing w:line="360" w:lineRule="auto"/>
        <w:jc w:val="both"/>
        <w:rPr>
          <w:rFonts w:ascii="Book Antiqua" w:eastAsia="Arial Unicode MS" w:hAnsi="Book Antiqua" w:cs="Arial Unicode MS"/>
          <w:b/>
          <w:lang w:val="en-US" w:eastAsia="zh-CN"/>
        </w:rPr>
      </w:pPr>
    </w:p>
    <w:p w14:paraId="4BEF4C5A" w14:textId="77777777" w:rsidR="00D5423D" w:rsidRPr="004D3DA4" w:rsidRDefault="00D5423D" w:rsidP="005F2817">
      <w:pPr>
        <w:spacing w:line="360" w:lineRule="auto"/>
        <w:jc w:val="both"/>
        <w:rPr>
          <w:rFonts w:ascii="Book Antiqua" w:hAnsi="Book Antiqua" w:cs="Arial"/>
          <w:lang w:val="en-US"/>
        </w:rPr>
      </w:pPr>
      <w:proofErr w:type="gramStart"/>
      <w:r w:rsidRPr="004D3DA4">
        <w:rPr>
          <w:rFonts w:ascii="Book Antiqua" w:hAnsi="Book Antiqua"/>
          <w:b/>
          <w:lang w:val="en-US"/>
        </w:rPr>
        <w:t xml:space="preserve">© </w:t>
      </w:r>
      <w:r w:rsidRPr="004D3DA4">
        <w:rPr>
          <w:rFonts w:ascii="Book Antiqua" w:hAnsi="Book Antiqua" w:cs="Arial"/>
          <w:b/>
          <w:lang w:val="en-US"/>
        </w:rPr>
        <w:t>The Author(s) 2017.</w:t>
      </w:r>
      <w:proofErr w:type="gramEnd"/>
      <w:r w:rsidRPr="004D3DA4">
        <w:rPr>
          <w:rFonts w:ascii="Book Antiqua" w:hAnsi="Book Antiqua" w:cs="Arial"/>
          <w:lang w:val="en-US"/>
        </w:rPr>
        <w:t xml:space="preserve"> Published by </w:t>
      </w:r>
      <w:proofErr w:type="spellStart"/>
      <w:r w:rsidRPr="004D3DA4">
        <w:rPr>
          <w:rFonts w:ascii="Book Antiqua" w:hAnsi="Book Antiqua" w:cs="Arial"/>
          <w:lang w:val="en-US"/>
        </w:rPr>
        <w:t>Baishideng</w:t>
      </w:r>
      <w:proofErr w:type="spellEnd"/>
      <w:r w:rsidRPr="004D3DA4">
        <w:rPr>
          <w:rFonts w:ascii="Book Antiqua" w:hAnsi="Book Antiqua" w:cs="Arial"/>
          <w:lang w:val="en-US"/>
        </w:rPr>
        <w:t xml:space="preserve"> Publishing Group Inc. All rights reserved.</w:t>
      </w:r>
    </w:p>
    <w:p w14:paraId="78CD824B" w14:textId="77777777" w:rsidR="00D5423D" w:rsidRPr="004D3DA4" w:rsidRDefault="00D5423D" w:rsidP="005F2817">
      <w:pPr>
        <w:spacing w:line="360" w:lineRule="auto"/>
        <w:jc w:val="both"/>
        <w:rPr>
          <w:rFonts w:ascii="Book Antiqua" w:eastAsia="Arial Unicode MS" w:hAnsi="Book Antiqua" w:cs="Arial Unicode MS"/>
          <w:b/>
          <w:lang w:val="en-US" w:eastAsia="zh-CN"/>
        </w:rPr>
      </w:pPr>
    </w:p>
    <w:p w14:paraId="614FDA53" w14:textId="663B16C7" w:rsidR="002966FE" w:rsidRPr="004D3DA4" w:rsidRDefault="002966FE" w:rsidP="005F2817">
      <w:pPr>
        <w:spacing w:line="360" w:lineRule="auto"/>
        <w:jc w:val="both"/>
        <w:rPr>
          <w:rFonts w:ascii="Book Antiqua" w:hAnsi="Book Antiqua"/>
          <w:b/>
          <w:bCs/>
          <w:lang w:val="en-GB"/>
        </w:rPr>
      </w:pPr>
      <w:r w:rsidRPr="004D3DA4">
        <w:rPr>
          <w:rFonts w:ascii="Book Antiqua" w:hAnsi="Book Antiqua"/>
          <w:b/>
          <w:bCs/>
          <w:lang w:val="en-GB"/>
        </w:rPr>
        <w:t xml:space="preserve">Core tip: </w:t>
      </w:r>
      <w:r w:rsidRPr="004D3DA4">
        <w:rPr>
          <w:rFonts w:ascii="Book Antiqua" w:hAnsi="Book Antiqua"/>
          <w:lang w:val="en-GB"/>
        </w:rPr>
        <w:t>There is a worldwide consensus among all scientific societies regarding the recommendation of screening for colorectal cancer in patients with</w:t>
      </w:r>
      <w:r w:rsidR="00D5423D" w:rsidRPr="004D3DA4">
        <w:rPr>
          <w:rFonts w:ascii="Book Antiqua" w:hAnsi="Book Antiqua"/>
          <w:lang w:val="en-GB"/>
        </w:rPr>
        <w:t xml:space="preserve"> inflammatory bowel disease</w:t>
      </w:r>
      <w:r w:rsidR="00D5423D" w:rsidRPr="004D3DA4">
        <w:rPr>
          <w:rFonts w:ascii="Book Antiqua" w:hAnsi="Book Antiqua"/>
          <w:lang w:val="en-GB" w:eastAsia="zh-CN"/>
        </w:rPr>
        <w:t xml:space="preserve"> (IBD)</w:t>
      </w:r>
      <w:r w:rsidRPr="004D3DA4">
        <w:rPr>
          <w:rFonts w:ascii="Book Antiqua" w:hAnsi="Book Antiqua"/>
          <w:lang w:val="en-GB"/>
        </w:rPr>
        <w:t xml:space="preserve">. However, there are differences between the various recommendations that they make regarding the screening and surveillance that must be performed with these patients. We have reviewed </w:t>
      </w:r>
      <w:r w:rsidRPr="004D3DA4">
        <w:rPr>
          <w:rFonts w:ascii="Book Antiqua" w:hAnsi="Book Antiqua"/>
          <w:lang w:val="en-GB"/>
        </w:rPr>
        <w:lastRenderedPageBreak/>
        <w:t>the guidelines and consensuses from around the world on this subject and extracted some simple, general recommendations that can be used by all physicians who treat patients of this type.</w:t>
      </w:r>
      <w:r w:rsidRPr="004D3DA4">
        <w:rPr>
          <w:rFonts w:ascii="Book Antiqua" w:hAnsi="Book Antiqua"/>
          <w:i/>
          <w:iCs/>
          <w:lang w:val="en-GB"/>
        </w:rPr>
        <w:t xml:space="preserve"> </w:t>
      </w:r>
      <w:r w:rsidRPr="004D3DA4">
        <w:rPr>
          <w:rFonts w:ascii="Book Antiqua" w:hAnsi="Book Antiqua"/>
          <w:iCs/>
          <w:lang w:val="en-GB"/>
        </w:rPr>
        <w:t xml:space="preserve">The first screening colonoscopy should be offered 8 years after </w:t>
      </w:r>
      <w:proofErr w:type="gramStart"/>
      <w:r w:rsidRPr="004D3DA4">
        <w:rPr>
          <w:rFonts w:ascii="Book Antiqua" w:hAnsi="Book Antiqua"/>
          <w:iCs/>
          <w:lang w:val="en-GB"/>
        </w:rPr>
        <w:t>a</w:t>
      </w:r>
      <w:proofErr w:type="gramEnd"/>
      <w:r w:rsidRPr="004D3DA4">
        <w:rPr>
          <w:rFonts w:ascii="Book Antiqua" w:hAnsi="Book Antiqua"/>
          <w:iCs/>
          <w:lang w:val="en-GB"/>
        </w:rPr>
        <w:t xml:space="preserve"> IBD diagnosis and we recommend that patients be stratified according to the individual risk for each for </w:t>
      </w:r>
      <w:r w:rsidRPr="004D3DA4">
        <w:rPr>
          <w:rFonts w:ascii="Book Antiqua" w:hAnsi="Book Antiqua"/>
          <w:bCs/>
          <w:lang w:val="en-GB"/>
        </w:rPr>
        <w:t>endoscopic surveillance intervals.</w:t>
      </w:r>
    </w:p>
    <w:p w14:paraId="5323D7DC" w14:textId="77777777" w:rsidR="005F2817" w:rsidRPr="004D3DA4" w:rsidRDefault="005F2817" w:rsidP="005F2817">
      <w:pPr>
        <w:spacing w:line="360" w:lineRule="auto"/>
        <w:jc w:val="both"/>
        <w:rPr>
          <w:rFonts w:ascii="Book Antiqua" w:hAnsi="Book Antiqua"/>
          <w:b/>
          <w:bCs/>
          <w:i/>
          <w:lang w:val="en-US" w:eastAsia="zh-CN"/>
        </w:rPr>
      </w:pPr>
    </w:p>
    <w:p w14:paraId="580E09C4" w14:textId="05741421" w:rsidR="005F2817" w:rsidRPr="004D3DA4" w:rsidRDefault="005F2817" w:rsidP="005F2817">
      <w:pPr>
        <w:spacing w:line="360" w:lineRule="auto"/>
        <w:jc w:val="both"/>
        <w:rPr>
          <w:rFonts w:ascii="Book Antiqua" w:hAnsi="Book Antiqua"/>
          <w:bCs/>
          <w:lang w:val="en-US" w:eastAsia="zh-CN"/>
        </w:rPr>
      </w:pPr>
      <w:proofErr w:type="spellStart"/>
      <w:r w:rsidRPr="004D3DA4">
        <w:rPr>
          <w:rFonts w:ascii="Book Antiqua" w:hAnsi="Book Antiqua"/>
          <w:bCs/>
          <w:lang w:val="en-US" w:eastAsia="zh-CN"/>
        </w:rPr>
        <w:t>Huguet</w:t>
      </w:r>
      <w:proofErr w:type="spellEnd"/>
      <w:r w:rsidRPr="004D3DA4">
        <w:rPr>
          <w:rFonts w:ascii="Book Antiqua" w:hAnsi="Book Antiqua"/>
          <w:bCs/>
          <w:lang w:val="en-US" w:eastAsia="zh-CN"/>
        </w:rPr>
        <w:t xml:space="preserve"> JM, Suárez P, Ferrer-Barceló L, Ruiz L, </w:t>
      </w:r>
      <w:proofErr w:type="spellStart"/>
      <w:r w:rsidRPr="004D3DA4">
        <w:rPr>
          <w:rFonts w:ascii="Book Antiqua" w:hAnsi="Book Antiqua"/>
          <w:bCs/>
          <w:lang w:val="en-US" w:eastAsia="zh-CN"/>
        </w:rPr>
        <w:t>Monzó</w:t>
      </w:r>
      <w:proofErr w:type="spellEnd"/>
      <w:r w:rsidRPr="004D3DA4">
        <w:rPr>
          <w:rFonts w:ascii="Book Antiqua" w:hAnsi="Book Antiqua"/>
          <w:bCs/>
          <w:lang w:val="en-US" w:eastAsia="zh-CN"/>
        </w:rPr>
        <w:t xml:space="preserve"> A, </w:t>
      </w:r>
      <w:proofErr w:type="spellStart"/>
      <w:r w:rsidRPr="004D3DA4">
        <w:rPr>
          <w:rFonts w:ascii="Book Antiqua" w:eastAsia="Times New Roman" w:hAnsi="Book Antiqua"/>
          <w:lang w:val="en-US"/>
        </w:rPr>
        <w:t>Durá</w:t>
      </w:r>
      <w:proofErr w:type="spellEnd"/>
      <w:r w:rsidRPr="004D3DA4">
        <w:rPr>
          <w:rFonts w:ascii="Book Antiqua" w:hAnsi="Book Antiqua"/>
          <w:lang w:val="en-US" w:eastAsia="zh-CN"/>
        </w:rPr>
        <w:t xml:space="preserve"> AB</w:t>
      </w:r>
      <w:r w:rsidRPr="004D3DA4">
        <w:rPr>
          <w:rFonts w:ascii="Book Antiqua" w:eastAsia="Times New Roman" w:hAnsi="Book Antiqua"/>
          <w:lang w:val="en-US"/>
        </w:rPr>
        <w:t>,</w:t>
      </w:r>
      <w:r w:rsidRPr="004D3DA4">
        <w:rPr>
          <w:rFonts w:ascii="Book Antiqua" w:hAnsi="Book Antiqua"/>
          <w:bCs/>
          <w:lang w:val="en-US" w:eastAsia="zh-CN"/>
        </w:rPr>
        <w:t xml:space="preserve"> </w:t>
      </w:r>
      <w:proofErr w:type="spellStart"/>
      <w:r w:rsidRPr="004D3DA4">
        <w:rPr>
          <w:rFonts w:ascii="Book Antiqua" w:hAnsi="Book Antiqua"/>
          <w:bCs/>
          <w:lang w:val="en-US" w:eastAsia="zh-CN"/>
        </w:rPr>
        <w:t>Sempere</w:t>
      </w:r>
      <w:proofErr w:type="spellEnd"/>
      <w:r w:rsidRPr="004D3DA4">
        <w:rPr>
          <w:rFonts w:ascii="Book Antiqua" w:hAnsi="Book Antiqua"/>
          <w:bCs/>
          <w:lang w:val="en-US" w:eastAsia="zh-CN"/>
        </w:rPr>
        <w:t xml:space="preserve"> J.</w:t>
      </w:r>
      <w:r w:rsidRPr="004D3DA4">
        <w:rPr>
          <w:rFonts w:ascii="Book Antiqua" w:hAnsi="Book Antiqua"/>
          <w:bCs/>
          <w:lang w:val="en-GB"/>
        </w:rPr>
        <w:t xml:space="preserve"> Endoscopic recommendations for colorectal cancer screening and surveillance in patients with inflammatory bowel disease</w:t>
      </w:r>
      <w:r w:rsidRPr="004D3DA4">
        <w:rPr>
          <w:rFonts w:ascii="Book Antiqua" w:hAnsi="Book Antiqua"/>
          <w:bCs/>
          <w:lang w:val="en-GB" w:eastAsia="zh-CN"/>
        </w:rPr>
        <w:t>:</w:t>
      </w:r>
      <w:r w:rsidRPr="004D3DA4">
        <w:rPr>
          <w:rFonts w:ascii="Book Antiqua" w:hAnsi="Book Antiqua"/>
          <w:bCs/>
          <w:lang w:val="en-GB"/>
        </w:rPr>
        <w:t xml:space="preserve"> </w:t>
      </w:r>
      <w:r w:rsidRPr="004D3DA4">
        <w:rPr>
          <w:rFonts w:ascii="Book Antiqua" w:hAnsi="Book Antiqua"/>
          <w:bCs/>
          <w:lang w:val="en-US"/>
        </w:rPr>
        <w:t>Review of general recommendations</w:t>
      </w:r>
      <w:r w:rsidRPr="004D3DA4">
        <w:rPr>
          <w:rFonts w:ascii="Book Antiqua" w:hAnsi="Book Antiqua"/>
          <w:bCs/>
          <w:lang w:val="en-US" w:eastAsia="zh-CN"/>
        </w:rPr>
        <w:t>.</w:t>
      </w:r>
      <w:r w:rsidRPr="004D3DA4">
        <w:rPr>
          <w:rFonts w:ascii="Book Antiqua" w:hAnsi="Book Antiqua"/>
          <w:i/>
          <w:iCs/>
          <w:lang w:val="en-US"/>
        </w:rPr>
        <w:t xml:space="preserve"> World J </w:t>
      </w:r>
      <w:proofErr w:type="spellStart"/>
      <w:r w:rsidRPr="004D3DA4">
        <w:rPr>
          <w:rFonts w:ascii="Book Antiqua" w:hAnsi="Book Antiqua"/>
          <w:i/>
          <w:iCs/>
          <w:lang w:val="en-US"/>
        </w:rPr>
        <w:t>Gastrointest</w:t>
      </w:r>
      <w:proofErr w:type="spellEnd"/>
      <w:r w:rsidRPr="004D3DA4">
        <w:rPr>
          <w:rFonts w:ascii="Book Antiqua" w:hAnsi="Book Antiqua"/>
          <w:i/>
          <w:iCs/>
          <w:lang w:val="en-US"/>
        </w:rPr>
        <w:t xml:space="preserve"> </w:t>
      </w:r>
      <w:proofErr w:type="spellStart"/>
      <w:r w:rsidRPr="004D3DA4">
        <w:rPr>
          <w:rFonts w:ascii="Book Antiqua" w:hAnsi="Book Antiqua"/>
          <w:i/>
          <w:iCs/>
          <w:lang w:val="en-US"/>
        </w:rPr>
        <w:t>Endosc</w:t>
      </w:r>
      <w:proofErr w:type="spellEnd"/>
      <w:r w:rsidRPr="004D3DA4">
        <w:rPr>
          <w:rFonts w:ascii="Book Antiqua" w:hAnsi="Book Antiqua"/>
          <w:i/>
          <w:iCs/>
          <w:lang w:val="en-US" w:eastAsia="zh-CN"/>
        </w:rPr>
        <w:t xml:space="preserve"> </w:t>
      </w:r>
      <w:r w:rsidRPr="004D3DA4">
        <w:rPr>
          <w:rFonts w:ascii="Book Antiqua" w:hAnsi="Book Antiqua"/>
          <w:iCs/>
          <w:lang w:val="en-US" w:eastAsia="zh-CN"/>
        </w:rPr>
        <w:t xml:space="preserve">2017; </w:t>
      </w:r>
      <w:proofErr w:type="gramStart"/>
      <w:r w:rsidRPr="004D3DA4">
        <w:rPr>
          <w:rFonts w:ascii="Book Antiqua" w:hAnsi="Book Antiqua"/>
          <w:iCs/>
          <w:lang w:val="en-US" w:eastAsia="zh-CN"/>
        </w:rPr>
        <w:t>In</w:t>
      </w:r>
      <w:proofErr w:type="gramEnd"/>
      <w:r w:rsidRPr="004D3DA4">
        <w:rPr>
          <w:rFonts w:ascii="Book Antiqua" w:hAnsi="Book Antiqua"/>
          <w:iCs/>
          <w:lang w:val="en-US" w:eastAsia="zh-CN"/>
        </w:rPr>
        <w:t xml:space="preserve"> press</w:t>
      </w:r>
    </w:p>
    <w:p w14:paraId="7529D4B2" w14:textId="77777777" w:rsidR="005F2817" w:rsidRPr="004D3DA4" w:rsidRDefault="005F2817" w:rsidP="005F2817">
      <w:pPr>
        <w:spacing w:line="360" w:lineRule="auto"/>
        <w:jc w:val="both"/>
        <w:rPr>
          <w:rFonts w:ascii="Book Antiqua" w:hAnsi="Book Antiqua"/>
          <w:b/>
          <w:bCs/>
          <w:lang w:val="en-US" w:eastAsia="zh-CN"/>
        </w:rPr>
      </w:pPr>
      <w:r w:rsidRPr="004D3DA4">
        <w:rPr>
          <w:rFonts w:ascii="Book Antiqua" w:hAnsi="Book Antiqua"/>
          <w:b/>
          <w:bCs/>
          <w:lang w:val="en-US" w:eastAsia="zh-CN"/>
        </w:rPr>
        <w:br w:type="page"/>
      </w:r>
    </w:p>
    <w:p w14:paraId="324DA87A" w14:textId="5134E45E" w:rsidR="00355FE3" w:rsidRPr="004D3DA4" w:rsidRDefault="00227241" w:rsidP="005F2817">
      <w:pPr>
        <w:spacing w:line="360" w:lineRule="auto"/>
        <w:jc w:val="both"/>
        <w:rPr>
          <w:rFonts w:ascii="Book Antiqua" w:hAnsi="Book Antiqua"/>
          <w:lang w:val="en-GB" w:eastAsia="zh-CN"/>
        </w:rPr>
      </w:pPr>
      <w:r w:rsidRPr="004D3DA4">
        <w:rPr>
          <w:rFonts w:ascii="Book Antiqua" w:hAnsi="Book Antiqua"/>
          <w:b/>
          <w:bCs/>
          <w:lang w:val="en-GB"/>
        </w:rPr>
        <w:lastRenderedPageBreak/>
        <w:t>INTRODUCTION</w:t>
      </w:r>
    </w:p>
    <w:p w14:paraId="684525F6" w14:textId="1EF53D3D" w:rsidR="00355FE3" w:rsidRPr="004D3DA4" w:rsidRDefault="00BB0DE0" w:rsidP="005F2817">
      <w:pPr>
        <w:widowControl w:val="0"/>
        <w:autoSpaceDE w:val="0"/>
        <w:autoSpaceDN w:val="0"/>
        <w:adjustRightInd w:val="0"/>
        <w:spacing w:line="360" w:lineRule="auto"/>
        <w:jc w:val="both"/>
        <w:rPr>
          <w:rFonts w:ascii="Book Antiqua" w:hAnsi="Book Antiqua"/>
          <w:lang w:val="en-GB"/>
        </w:rPr>
      </w:pPr>
      <w:r w:rsidRPr="004D3DA4">
        <w:rPr>
          <w:rFonts w:ascii="Book Antiqua" w:hAnsi="Book Antiqua"/>
          <w:lang w:val="en-GB"/>
        </w:rPr>
        <w:t xml:space="preserve">There is a worldwide consensus among all scientific societies regarding the recommendation of screening for colorectal cancer (CRC) in patients with </w:t>
      </w:r>
      <w:r w:rsidR="00004FC1" w:rsidRPr="004D3DA4">
        <w:rPr>
          <w:rFonts w:ascii="Book Antiqua" w:hAnsi="Book Antiqua"/>
          <w:lang w:val="en-GB"/>
        </w:rPr>
        <w:t>inflammatory bowel disease</w:t>
      </w:r>
      <w:r w:rsidRPr="004D3DA4">
        <w:rPr>
          <w:rFonts w:ascii="Book Antiqua" w:hAnsi="Book Antiqua"/>
          <w:lang w:val="en-GB"/>
        </w:rPr>
        <w:t xml:space="preserve"> (IBD)</w:t>
      </w:r>
      <w:r w:rsidR="0098742C" w:rsidRPr="004D3DA4">
        <w:rPr>
          <w:rFonts w:ascii="Book Antiqua" w:hAnsi="Book Antiqua"/>
          <w:vertAlign w:val="superscript"/>
          <w:lang w:val="en-GB"/>
        </w:rPr>
        <w:t>[1-1</w:t>
      </w:r>
      <w:r w:rsidR="001730FD" w:rsidRPr="004D3DA4">
        <w:rPr>
          <w:rFonts w:ascii="Book Antiqua" w:hAnsi="Book Antiqua"/>
          <w:vertAlign w:val="superscript"/>
          <w:lang w:val="en-GB"/>
        </w:rPr>
        <w:t>9</w:t>
      </w:r>
      <w:r w:rsidR="0098742C" w:rsidRPr="004D3DA4">
        <w:rPr>
          <w:rFonts w:ascii="Book Antiqua" w:hAnsi="Book Antiqua"/>
          <w:vertAlign w:val="superscript"/>
          <w:lang w:val="en-GB"/>
        </w:rPr>
        <w:t>]</w:t>
      </w:r>
      <w:r w:rsidRPr="004D3DA4">
        <w:rPr>
          <w:rFonts w:ascii="Book Antiqua" w:hAnsi="Book Antiqua"/>
          <w:lang w:val="en-GB"/>
        </w:rPr>
        <w:t xml:space="preserve">. This should be carried out by means of colonoscopy. The optimal timing for the performance of the colonoscopy, </w:t>
      </w:r>
      <w:r w:rsidR="002D4ACA" w:rsidRPr="004D3DA4">
        <w:rPr>
          <w:rFonts w:ascii="Book Antiqua" w:hAnsi="Book Antiqua"/>
          <w:lang w:val="en-GB"/>
        </w:rPr>
        <w:t>as far as possible</w:t>
      </w:r>
      <w:r w:rsidRPr="004D3DA4">
        <w:rPr>
          <w:rFonts w:ascii="Book Antiqua" w:hAnsi="Book Antiqua"/>
          <w:lang w:val="en-GB"/>
        </w:rPr>
        <w:t xml:space="preserve">, is during the remission phase and with appropriate colonic cleansing. The objective is to detect potentially </w:t>
      </w:r>
      <w:proofErr w:type="spellStart"/>
      <w:r w:rsidRPr="004D3DA4">
        <w:rPr>
          <w:rFonts w:ascii="Book Antiqua" w:hAnsi="Book Antiqua"/>
          <w:lang w:val="en-GB"/>
        </w:rPr>
        <w:t>resectable</w:t>
      </w:r>
      <w:proofErr w:type="spellEnd"/>
      <w:r w:rsidRPr="004D3DA4">
        <w:rPr>
          <w:rFonts w:ascii="Book Antiqua" w:hAnsi="Book Antiqua"/>
          <w:lang w:val="en-GB"/>
        </w:rPr>
        <w:t xml:space="preserve"> premalignant lesions (dysplasia) and CRC in the early stages, which gives a better prognosis. Since the introduction of endoscopic screening techniques, the risk of CRC in IBD does not appear to have decreased, but CRC-related mortality </w:t>
      </w:r>
      <w:proofErr w:type="gramStart"/>
      <w:r w:rsidRPr="004D3DA4">
        <w:rPr>
          <w:rFonts w:ascii="Book Antiqua" w:hAnsi="Book Antiqua"/>
          <w:lang w:val="en-GB"/>
        </w:rPr>
        <w:t>has</w:t>
      </w:r>
      <w:r w:rsidR="001730FD" w:rsidRPr="004D3DA4">
        <w:rPr>
          <w:rFonts w:ascii="Book Antiqua" w:hAnsi="Book Antiqua"/>
          <w:vertAlign w:val="superscript"/>
          <w:lang w:val="en-GB"/>
        </w:rPr>
        <w:t>[</w:t>
      </w:r>
      <w:proofErr w:type="gramEnd"/>
      <w:r w:rsidR="001730FD" w:rsidRPr="004D3DA4">
        <w:rPr>
          <w:rFonts w:ascii="Book Antiqua" w:hAnsi="Book Antiqua"/>
          <w:vertAlign w:val="superscript"/>
          <w:lang w:val="en-GB"/>
        </w:rPr>
        <w:t>20]</w:t>
      </w:r>
      <w:r w:rsidRPr="004D3DA4">
        <w:rPr>
          <w:rFonts w:ascii="Book Antiqua" w:hAnsi="Book Antiqua"/>
          <w:lang w:val="en-GB"/>
        </w:rPr>
        <w:t>.</w:t>
      </w:r>
    </w:p>
    <w:p w14:paraId="3FCE3FCF" w14:textId="6705305C" w:rsidR="00355FE3" w:rsidRPr="004D3DA4" w:rsidRDefault="00BB0DE0" w:rsidP="002A2A7F">
      <w:pPr>
        <w:spacing w:line="360" w:lineRule="auto"/>
        <w:ind w:firstLineChars="100" w:firstLine="240"/>
        <w:jc w:val="both"/>
        <w:rPr>
          <w:rFonts w:ascii="Book Antiqua" w:hAnsi="Book Antiqua"/>
          <w:lang w:val="en-GB"/>
        </w:rPr>
      </w:pPr>
      <w:r w:rsidRPr="004D3DA4">
        <w:rPr>
          <w:rFonts w:ascii="Book Antiqua" w:hAnsi="Book Antiqua"/>
          <w:lang w:val="en-GB"/>
        </w:rPr>
        <w:t xml:space="preserve">However, there are differences among the various recommendations of the scientific societies </w:t>
      </w:r>
      <w:r w:rsidR="004458F3" w:rsidRPr="004D3DA4">
        <w:rPr>
          <w:rFonts w:ascii="Book Antiqua" w:hAnsi="Book Antiqua"/>
          <w:lang w:val="en-GB"/>
        </w:rPr>
        <w:t>about</w:t>
      </w:r>
      <w:r w:rsidRPr="004D3DA4">
        <w:rPr>
          <w:rFonts w:ascii="Book Antiqua" w:hAnsi="Book Antiqua"/>
          <w:lang w:val="en-GB"/>
        </w:rPr>
        <w:t xml:space="preserve"> the screening and surveillance which must be performed with these patients. The reasons for this are the different dates of publication of these consensuses and the fact that, in some aspects, there is no clear evidence that can be applied. In addition, adherence to the guidelines is not always optimal, and this was demonstrated in a recent Japanese study in which only 63% of the respondents stated that they started screening between seven to ten years after onset of ulcerative colitis (UC), while up to 20% initiated it at three years or </w:t>
      </w:r>
      <w:proofErr w:type="gramStart"/>
      <w:r w:rsidRPr="004D3DA4">
        <w:rPr>
          <w:rFonts w:ascii="Book Antiqua" w:hAnsi="Book Antiqua"/>
          <w:lang w:val="en-GB"/>
        </w:rPr>
        <w:t>less</w:t>
      </w:r>
      <w:r w:rsidR="0098742C" w:rsidRPr="004D3DA4">
        <w:rPr>
          <w:rFonts w:ascii="Book Antiqua" w:hAnsi="Book Antiqua"/>
          <w:vertAlign w:val="superscript"/>
          <w:lang w:val="en-GB"/>
        </w:rPr>
        <w:t>[</w:t>
      </w:r>
      <w:proofErr w:type="gramEnd"/>
      <w:r w:rsidR="001730FD" w:rsidRPr="004D3DA4">
        <w:rPr>
          <w:rFonts w:ascii="Book Antiqua" w:hAnsi="Book Antiqua"/>
          <w:vertAlign w:val="superscript"/>
          <w:lang w:val="en-GB"/>
        </w:rPr>
        <w:t>21</w:t>
      </w:r>
      <w:r w:rsidR="0098742C" w:rsidRPr="004D3DA4">
        <w:rPr>
          <w:rFonts w:ascii="Book Antiqua" w:hAnsi="Book Antiqua"/>
          <w:vertAlign w:val="superscript"/>
          <w:lang w:val="en-GB"/>
        </w:rPr>
        <w:t>]</w:t>
      </w:r>
      <w:r w:rsidR="002D4ACA" w:rsidRPr="004D3DA4">
        <w:rPr>
          <w:rFonts w:ascii="Book Antiqua" w:hAnsi="Book Antiqua"/>
          <w:lang w:val="en-GB"/>
        </w:rPr>
        <w:t xml:space="preserve">, thus not conforming to the Guidelines for the management of </w:t>
      </w:r>
      <w:r w:rsidR="002A2A7F" w:rsidRPr="004D3DA4">
        <w:rPr>
          <w:rFonts w:ascii="Book Antiqua" w:hAnsi="Book Antiqua"/>
          <w:lang w:val="en-GB"/>
        </w:rPr>
        <w:t>UC</w:t>
      </w:r>
      <w:r w:rsidR="002D4ACA" w:rsidRPr="004D3DA4">
        <w:rPr>
          <w:rFonts w:ascii="Book Antiqua" w:hAnsi="Book Antiqua"/>
          <w:lang w:val="en-GB"/>
        </w:rPr>
        <w:t xml:space="preserve"> in Japan</w:t>
      </w:r>
      <w:r w:rsidR="0029124A" w:rsidRPr="004D3DA4">
        <w:rPr>
          <w:rFonts w:ascii="Book Antiqua" w:hAnsi="Book Antiqua"/>
          <w:vertAlign w:val="superscript"/>
          <w:lang w:val="en-GB"/>
        </w:rPr>
        <w:t>[19</w:t>
      </w:r>
      <w:r w:rsidR="001730FD" w:rsidRPr="004D3DA4">
        <w:rPr>
          <w:rFonts w:ascii="Book Antiqua" w:hAnsi="Book Antiqua"/>
          <w:vertAlign w:val="superscript"/>
          <w:lang w:val="en-GB"/>
        </w:rPr>
        <w:t>]</w:t>
      </w:r>
      <w:r w:rsidR="002D4ACA" w:rsidRPr="004D3DA4">
        <w:rPr>
          <w:rFonts w:ascii="Book Antiqua" w:hAnsi="Book Antiqua"/>
          <w:lang w:val="en-GB"/>
        </w:rPr>
        <w:t>.</w:t>
      </w:r>
    </w:p>
    <w:p w14:paraId="6672C230" w14:textId="33A629F0" w:rsidR="00355FE3" w:rsidRPr="004D3DA4" w:rsidRDefault="00BB0DE0" w:rsidP="002A2A7F">
      <w:pPr>
        <w:spacing w:line="360" w:lineRule="auto"/>
        <w:ind w:firstLineChars="100" w:firstLine="240"/>
        <w:jc w:val="both"/>
        <w:rPr>
          <w:rFonts w:ascii="Book Antiqua" w:hAnsi="Book Antiqua"/>
          <w:lang w:val="en-US" w:eastAsia="zh-CN"/>
        </w:rPr>
      </w:pPr>
      <w:r w:rsidRPr="004D3DA4">
        <w:rPr>
          <w:rFonts w:ascii="Book Antiqua" w:hAnsi="Book Antiqua"/>
          <w:lang w:val="en-GB"/>
        </w:rPr>
        <w:t xml:space="preserve">The objective of this review is to address all the recommendations of the scientific societies regarding the screening and surveillance of CRC in IBD, so that the opportunity to formulate recommendations based on the guidelines and consensuses of the various scientific societies can be made available throughout the world. </w:t>
      </w:r>
      <w:r w:rsidR="001730FD" w:rsidRPr="004D3DA4">
        <w:rPr>
          <w:rFonts w:ascii="Book Antiqua" w:hAnsi="Book Antiqua"/>
          <w:lang w:val="en-US"/>
        </w:rPr>
        <w:t xml:space="preserve">For our revision, we selected every scientific society whether local, national or international who ever published one or several papers with recommendations about the screening and surveillance process of the </w:t>
      </w:r>
      <w:r w:rsidR="00004FC1" w:rsidRPr="004D3DA4">
        <w:rPr>
          <w:rFonts w:ascii="Book Antiqua" w:hAnsi="Book Antiqua"/>
          <w:lang w:val="en-GB"/>
        </w:rPr>
        <w:t>CRC</w:t>
      </w:r>
      <w:r w:rsidR="001730FD" w:rsidRPr="004D3DA4">
        <w:rPr>
          <w:rFonts w:ascii="Book Antiqua" w:hAnsi="Book Antiqua"/>
          <w:lang w:val="en-US"/>
        </w:rPr>
        <w:t xml:space="preserve"> in patients with IBD (</w:t>
      </w:r>
      <w:r w:rsidR="002A2A7F" w:rsidRPr="004D3DA4">
        <w:rPr>
          <w:rFonts w:ascii="Book Antiqua" w:hAnsi="Book Antiqua"/>
          <w:lang w:val="en-US"/>
        </w:rPr>
        <w:t>T</w:t>
      </w:r>
      <w:r w:rsidR="001730FD" w:rsidRPr="004D3DA4">
        <w:rPr>
          <w:rFonts w:ascii="Book Antiqua" w:hAnsi="Book Antiqua"/>
          <w:lang w:val="en-US"/>
        </w:rPr>
        <w:t>able 1). To make our recommendations we followed these criteria:</w:t>
      </w:r>
      <w:r w:rsidR="002A2A7F" w:rsidRPr="004D3DA4">
        <w:rPr>
          <w:rFonts w:ascii="Book Antiqua" w:hAnsi="Book Antiqua" w:hint="eastAsia"/>
          <w:lang w:val="en-US" w:eastAsia="zh-CN"/>
        </w:rPr>
        <w:t xml:space="preserve"> (1) </w:t>
      </w:r>
      <w:r w:rsidR="001730FD" w:rsidRPr="004D3DA4">
        <w:rPr>
          <w:rFonts w:ascii="Book Antiqua" w:hAnsi="Book Antiqua"/>
          <w:lang w:val="en-US"/>
        </w:rPr>
        <w:t>Publishing date of the guide (stronger as more recent the date was)</w:t>
      </w:r>
      <w:r w:rsidR="002A2A7F" w:rsidRPr="004D3DA4">
        <w:rPr>
          <w:rFonts w:ascii="Book Antiqua" w:hAnsi="Book Antiqua" w:hint="eastAsia"/>
          <w:lang w:val="en-US" w:eastAsia="zh-CN"/>
        </w:rPr>
        <w:t>;</w:t>
      </w:r>
      <w:r w:rsidR="001730FD" w:rsidRPr="004D3DA4">
        <w:rPr>
          <w:rFonts w:ascii="Book Antiqua" w:hAnsi="Book Antiqua"/>
          <w:lang w:val="en-US"/>
        </w:rPr>
        <w:t xml:space="preserve"> </w:t>
      </w:r>
      <w:r w:rsidR="002A2A7F" w:rsidRPr="004D3DA4">
        <w:rPr>
          <w:rFonts w:ascii="Book Antiqua" w:hAnsi="Book Antiqua" w:hint="eastAsia"/>
          <w:lang w:val="en-US" w:eastAsia="zh-CN"/>
        </w:rPr>
        <w:t xml:space="preserve">(2) </w:t>
      </w:r>
      <w:r w:rsidR="001730FD" w:rsidRPr="004D3DA4">
        <w:rPr>
          <w:rFonts w:ascii="Book Antiqua" w:hAnsi="Book Antiqua"/>
          <w:lang w:val="en-US"/>
        </w:rPr>
        <w:t>Number of scientific societies that supported the recommendations</w:t>
      </w:r>
      <w:r w:rsidR="002A2A7F" w:rsidRPr="004D3DA4">
        <w:rPr>
          <w:rFonts w:ascii="Book Antiqua" w:hAnsi="Book Antiqua" w:hint="eastAsia"/>
          <w:lang w:val="en-US" w:eastAsia="zh-CN"/>
        </w:rPr>
        <w:t xml:space="preserve">; and (3) </w:t>
      </w:r>
      <w:r w:rsidR="001730FD" w:rsidRPr="004D3DA4">
        <w:rPr>
          <w:rFonts w:ascii="Book Antiqua" w:hAnsi="Book Antiqua"/>
          <w:lang w:val="en-US"/>
        </w:rPr>
        <w:t>Agreement</w:t>
      </w:r>
      <w:r w:rsidR="004D3DA4" w:rsidRPr="004D3DA4">
        <w:rPr>
          <w:rFonts w:ascii="Book Antiqua" w:hAnsi="Book Antiqua"/>
          <w:lang w:val="en-US"/>
        </w:rPr>
        <w:t xml:space="preserve"> of at least 70% of the authors</w:t>
      </w:r>
      <w:r w:rsidR="001730FD" w:rsidRPr="004D3DA4">
        <w:rPr>
          <w:rFonts w:ascii="Book Antiqua" w:hAnsi="Book Antiqua"/>
          <w:lang w:val="en-US"/>
        </w:rPr>
        <w:t xml:space="preserve"> (5 out of 7) to add a recommendation to the list.</w:t>
      </w:r>
      <w:r w:rsidR="002A2A7F" w:rsidRPr="004D3DA4">
        <w:rPr>
          <w:rFonts w:ascii="Book Antiqua" w:hAnsi="Book Antiqua" w:hint="eastAsia"/>
          <w:lang w:val="en-US" w:eastAsia="zh-CN"/>
        </w:rPr>
        <w:t xml:space="preserve"> </w:t>
      </w:r>
      <w:r w:rsidRPr="004D3DA4">
        <w:rPr>
          <w:rFonts w:ascii="Book Antiqua" w:hAnsi="Book Antiqua"/>
          <w:lang w:val="en-GB"/>
        </w:rPr>
        <w:t xml:space="preserve">The present review is structured as a series </w:t>
      </w:r>
      <w:r w:rsidRPr="004D3DA4">
        <w:rPr>
          <w:rFonts w:ascii="Book Antiqua" w:hAnsi="Book Antiqua"/>
          <w:lang w:val="en-GB"/>
        </w:rPr>
        <w:lastRenderedPageBreak/>
        <w:t xml:space="preserve">of questions which the </w:t>
      </w:r>
      <w:r w:rsidR="00E67174" w:rsidRPr="004D3DA4">
        <w:rPr>
          <w:rFonts w:ascii="Book Antiqua" w:hAnsi="Book Antiqua"/>
          <w:lang w:val="en-GB"/>
        </w:rPr>
        <w:t>physician</w:t>
      </w:r>
      <w:r w:rsidRPr="004D3DA4">
        <w:rPr>
          <w:rFonts w:ascii="Book Antiqua" w:hAnsi="Book Antiqua"/>
          <w:lang w:val="en-GB"/>
        </w:rPr>
        <w:t xml:space="preserve"> poses in his or her daily clinical practice, followed by our recommendation with a subsequent review of the evidence available in the published guidelines and consensuses.</w:t>
      </w:r>
    </w:p>
    <w:p w14:paraId="5E8507FA" w14:textId="77777777" w:rsidR="00355FE3" w:rsidRPr="004D3DA4" w:rsidRDefault="00355FE3" w:rsidP="005F2817">
      <w:pPr>
        <w:spacing w:line="360" w:lineRule="auto"/>
        <w:jc w:val="both"/>
        <w:rPr>
          <w:rFonts w:ascii="Book Antiqua" w:hAnsi="Book Antiqua"/>
          <w:lang w:val="en-GB"/>
        </w:rPr>
      </w:pPr>
    </w:p>
    <w:p w14:paraId="4FC72347" w14:textId="1BDF2D9A" w:rsidR="00355FE3" w:rsidRPr="004D3DA4" w:rsidRDefault="002A2A7F" w:rsidP="005F2817">
      <w:pPr>
        <w:spacing w:line="360" w:lineRule="auto"/>
        <w:jc w:val="both"/>
        <w:rPr>
          <w:rFonts w:ascii="Book Antiqua" w:hAnsi="Book Antiqua"/>
          <w:b/>
          <w:bCs/>
          <w:lang w:val="en-GB"/>
        </w:rPr>
      </w:pPr>
      <w:r w:rsidRPr="004D3DA4">
        <w:rPr>
          <w:rFonts w:ascii="Book Antiqua" w:hAnsi="Book Antiqua"/>
          <w:b/>
          <w:bCs/>
          <w:lang w:val="en-GB"/>
        </w:rPr>
        <w:t>TO WHOM SHOULD CRC SCREENING BE OFFERED?</w:t>
      </w:r>
    </w:p>
    <w:p w14:paraId="4EE49400" w14:textId="4AC856C0" w:rsidR="00355FE3" w:rsidRPr="004D3DA4" w:rsidRDefault="00BB0DE0" w:rsidP="005F2817">
      <w:pPr>
        <w:spacing w:line="360" w:lineRule="auto"/>
        <w:jc w:val="both"/>
        <w:rPr>
          <w:rFonts w:ascii="Book Antiqua" w:hAnsi="Book Antiqua"/>
          <w:iCs/>
          <w:lang w:val="en-GB" w:eastAsia="zh-CN"/>
        </w:rPr>
      </w:pPr>
      <w:r w:rsidRPr="004D3DA4">
        <w:rPr>
          <w:rFonts w:ascii="Book Antiqua" w:hAnsi="Book Antiqua"/>
          <w:iCs/>
          <w:lang w:val="en-GB"/>
        </w:rPr>
        <w:t>Our recommendation: Screening for CRC should be offered to the following patients with IBD:</w:t>
      </w:r>
      <w:r w:rsidR="009D25D0" w:rsidRPr="004D3DA4">
        <w:rPr>
          <w:rFonts w:ascii="Book Antiqua" w:hAnsi="Book Antiqua" w:hint="eastAsia"/>
          <w:iCs/>
          <w:lang w:val="en-GB" w:eastAsia="zh-CN"/>
        </w:rPr>
        <w:t xml:space="preserve"> </w:t>
      </w:r>
      <w:r w:rsidRPr="004D3DA4">
        <w:rPr>
          <w:rFonts w:ascii="Book Antiqua" w:hAnsi="Book Antiqua"/>
          <w:iCs/>
          <w:lang w:val="en-GB"/>
        </w:rPr>
        <w:t>Patients with UC regardless of its extent</w:t>
      </w:r>
      <w:r w:rsidR="009D25D0" w:rsidRPr="004D3DA4">
        <w:rPr>
          <w:rFonts w:ascii="Book Antiqua" w:hAnsi="Book Antiqua" w:hint="eastAsia"/>
          <w:iCs/>
          <w:lang w:val="en-GB" w:eastAsia="zh-CN"/>
        </w:rPr>
        <w:t xml:space="preserve">; </w:t>
      </w:r>
      <w:r w:rsidRPr="004D3DA4">
        <w:rPr>
          <w:rFonts w:ascii="Book Antiqua" w:hAnsi="Book Antiqua"/>
          <w:iCs/>
          <w:lang w:val="en-GB"/>
        </w:rPr>
        <w:t>Patients with Crohn</w:t>
      </w:r>
      <w:r w:rsidR="009D25D0" w:rsidRPr="004D3DA4">
        <w:rPr>
          <w:rFonts w:ascii="Book Antiqua" w:hAnsi="Book Antiqua"/>
          <w:iCs/>
          <w:lang w:val="en-GB" w:eastAsia="zh-CN"/>
        </w:rPr>
        <w:t>’</w:t>
      </w:r>
      <w:r w:rsidRPr="004D3DA4">
        <w:rPr>
          <w:rFonts w:ascii="Book Antiqua" w:hAnsi="Book Antiqua"/>
          <w:iCs/>
          <w:lang w:val="en-GB"/>
        </w:rPr>
        <w:t>s disease (CD) which affects at least 1/3 of the colon or with complex perianal disease</w:t>
      </w:r>
      <w:r w:rsidR="009D25D0" w:rsidRPr="004D3DA4">
        <w:rPr>
          <w:rFonts w:ascii="Book Antiqua" w:hAnsi="Book Antiqua" w:hint="eastAsia"/>
          <w:iCs/>
          <w:lang w:val="en-GB" w:eastAsia="zh-CN"/>
        </w:rPr>
        <w:t xml:space="preserve">; </w:t>
      </w:r>
      <w:r w:rsidRPr="004D3DA4">
        <w:rPr>
          <w:rFonts w:ascii="Book Antiqua" w:hAnsi="Book Antiqua"/>
          <w:iCs/>
          <w:lang w:val="en-GB"/>
        </w:rPr>
        <w:t xml:space="preserve">Patients with an </w:t>
      </w:r>
      <w:proofErr w:type="spellStart"/>
      <w:r w:rsidRPr="004D3DA4">
        <w:rPr>
          <w:rFonts w:ascii="Book Antiqua" w:hAnsi="Book Antiqua"/>
          <w:iCs/>
          <w:lang w:val="en-GB"/>
        </w:rPr>
        <w:t>ileo</w:t>
      </w:r>
      <w:proofErr w:type="spellEnd"/>
      <w:r w:rsidRPr="004D3DA4">
        <w:rPr>
          <w:rFonts w:ascii="Book Antiqua" w:hAnsi="Book Antiqua"/>
          <w:iCs/>
          <w:lang w:val="en-GB"/>
        </w:rPr>
        <w:t>-anal pouch</w:t>
      </w:r>
      <w:r w:rsidR="009D25D0" w:rsidRPr="004D3DA4">
        <w:rPr>
          <w:rFonts w:ascii="Book Antiqua" w:hAnsi="Book Antiqua" w:hint="eastAsia"/>
          <w:iCs/>
          <w:lang w:val="en-GB" w:eastAsia="zh-CN"/>
        </w:rPr>
        <w:t xml:space="preserve">; </w:t>
      </w:r>
      <w:r w:rsidR="0098742C" w:rsidRPr="004D3DA4">
        <w:rPr>
          <w:rFonts w:ascii="Book Antiqua" w:hAnsi="Book Antiqua"/>
          <w:iCs/>
          <w:lang w:val="en-GB"/>
        </w:rPr>
        <w:t xml:space="preserve">Patients with </w:t>
      </w:r>
      <w:proofErr w:type="spellStart"/>
      <w:r w:rsidR="0098742C" w:rsidRPr="004D3DA4">
        <w:rPr>
          <w:rFonts w:ascii="Book Antiqua" w:hAnsi="Book Antiqua"/>
          <w:iCs/>
          <w:lang w:val="en-GB"/>
        </w:rPr>
        <w:t>in</w:t>
      </w:r>
      <w:r w:rsidRPr="004D3DA4">
        <w:rPr>
          <w:rFonts w:ascii="Book Antiqua" w:hAnsi="Book Antiqua"/>
          <w:iCs/>
          <w:lang w:val="en-GB"/>
        </w:rPr>
        <w:t>determ</w:t>
      </w:r>
      <w:r w:rsidR="0098742C" w:rsidRPr="004D3DA4">
        <w:rPr>
          <w:rFonts w:ascii="Book Antiqua" w:hAnsi="Book Antiqua"/>
          <w:iCs/>
          <w:lang w:val="en-GB"/>
        </w:rPr>
        <w:t>ined</w:t>
      </w:r>
      <w:proofErr w:type="spellEnd"/>
      <w:r w:rsidR="0098742C" w:rsidRPr="004D3DA4">
        <w:rPr>
          <w:rFonts w:ascii="Book Antiqua" w:hAnsi="Book Antiqua"/>
          <w:iCs/>
          <w:lang w:val="en-GB"/>
        </w:rPr>
        <w:t xml:space="preserve"> or unclassified colitis (IC</w:t>
      </w:r>
      <w:r w:rsidRPr="004D3DA4">
        <w:rPr>
          <w:rFonts w:ascii="Book Antiqua" w:hAnsi="Book Antiqua"/>
          <w:iCs/>
          <w:lang w:val="en-GB"/>
        </w:rPr>
        <w:t>).</w:t>
      </w:r>
      <w:r w:rsidR="009D25D0" w:rsidRPr="004D3DA4">
        <w:rPr>
          <w:rFonts w:ascii="Book Antiqua" w:hAnsi="Book Antiqua" w:hint="eastAsia"/>
          <w:iCs/>
          <w:lang w:val="en-GB" w:eastAsia="zh-CN"/>
        </w:rPr>
        <w:t xml:space="preserve"> </w:t>
      </w:r>
      <w:r w:rsidRPr="004D3DA4">
        <w:rPr>
          <w:rFonts w:ascii="Book Antiqua" w:hAnsi="Book Antiqua"/>
          <w:iCs/>
          <w:lang w:val="en-GB"/>
        </w:rPr>
        <w:t>The endoscopy should preferably be performed in clinical-biological remission situations and should allow an estimation of the individual risk of CRC, as well as the extent of the disease.</w:t>
      </w:r>
    </w:p>
    <w:p w14:paraId="6A953DEE" w14:textId="55A3006E" w:rsidR="00355FE3" w:rsidRPr="004D3DA4" w:rsidRDefault="00BB0DE0" w:rsidP="009D25D0">
      <w:pPr>
        <w:spacing w:line="360" w:lineRule="auto"/>
        <w:ind w:firstLineChars="100" w:firstLine="240"/>
        <w:jc w:val="both"/>
        <w:rPr>
          <w:rFonts w:ascii="Book Antiqua" w:hAnsi="Book Antiqua"/>
          <w:lang w:val="en-GB"/>
        </w:rPr>
      </w:pPr>
      <w:r w:rsidRPr="004D3DA4">
        <w:rPr>
          <w:rFonts w:ascii="Book Antiqua" w:hAnsi="Book Antiqua"/>
          <w:lang w:val="en-GB"/>
        </w:rPr>
        <w:t xml:space="preserve">All scientific societies agree on this </w:t>
      </w:r>
      <w:proofErr w:type="gramStart"/>
      <w:r w:rsidRPr="004D3DA4">
        <w:rPr>
          <w:rFonts w:ascii="Book Antiqua" w:hAnsi="Book Antiqua"/>
          <w:lang w:val="en-GB"/>
        </w:rPr>
        <w:t>point</w:t>
      </w:r>
      <w:r w:rsidR="0098742C" w:rsidRPr="004D3DA4">
        <w:rPr>
          <w:rFonts w:ascii="Book Antiqua" w:hAnsi="Book Antiqua"/>
          <w:vertAlign w:val="superscript"/>
          <w:lang w:val="en-GB"/>
        </w:rPr>
        <w:t>[</w:t>
      </w:r>
      <w:proofErr w:type="gramEnd"/>
      <w:r w:rsidR="0098742C" w:rsidRPr="004D3DA4">
        <w:rPr>
          <w:rFonts w:ascii="Book Antiqua" w:hAnsi="Book Antiqua"/>
          <w:vertAlign w:val="superscript"/>
          <w:lang w:val="en-GB"/>
        </w:rPr>
        <w:t>1-1</w:t>
      </w:r>
      <w:r w:rsidR="0029124A" w:rsidRPr="004D3DA4">
        <w:rPr>
          <w:rFonts w:ascii="Book Antiqua" w:hAnsi="Book Antiqua"/>
          <w:vertAlign w:val="superscript"/>
          <w:lang w:val="en-GB"/>
        </w:rPr>
        <w:t>9</w:t>
      </w:r>
      <w:r w:rsidR="0098742C" w:rsidRPr="004D3DA4">
        <w:rPr>
          <w:rFonts w:ascii="Book Antiqua" w:hAnsi="Book Antiqua"/>
          <w:vertAlign w:val="superscript"/>
          <w:lang w:val="en-GB"/>
        </w:rPr>
        <w:t xml:space="preserve">] </w:t>
      </w:r>
      <w:r w:rsidRPr="004D3DA4">
        <w:rPr>
          <w:rFonts w:ascii="Book Antiqua" w:hAnsi="Book Antiqua"/>
          <w:lang w:val="en-GB"/>
        </w:rPr>
        <w:t xml:space="preserve">without exception, in offering screening to patients with IBD. NZGG </w:t>
      </w:r>
      <w:r w:rsidR="002D4ACA" w:rsidRPr="004D3DA4">
        <w:rPr>
          <w:rFonts w:ascii="Book Antiqua" w:hAnsi="Book Antiqua"/>
          <w:lang w:val="en-GB"/>
        </w:rPr>
        <w:t xml:space="preserve">(New Zealand Guidelines Group) </w:t>
      </w:r>
      <w:r w:rsidRPr="004D3DA4">
        <w:rPr>
          <w:rFonts w:ascii="Book Antiqua" w:hAnsi="Book Antiqua"/>
          <w:lang w:val="en-GB"/>
        </w:rPr>
        <w:t xml:space="preserve">recommends a risk-benefit assessment for patients with significant associated comorbidities and for patients over 75 years of age for whom screening risks may outweigh the </w:t>
      </w:r>
      <w:proofErr w:type="gramStart"/>
      <w:r w:rsidRPr="004D3DA4">
        <w:rPr>
          <w:rFonts w:ascii="Book Antiqua" w:hAnsi="Book Antiqua"/>
          <w:lang w:val="en-GB"/>
        </w:rPr>
        <w:t>benefits</w:t>
      </w:r>
      <w:r w:rsidR="0098742C" w:rsidRPr="004D3DA4">
        <w:rPr>
          <w:rFonts w:ascii="Book Antiqua" w:hAnsi="Book Antiqua"/>
          <w:vertAlign w:val="superscript"/>
          <w:lang w:val="en-GB"/>
        </w:rPr>
        <w:t>[</w:t>
      </w:r>
      <w:proofErr w:type="gramEnd"/>
      <w:r w:rsidR="0098742C" w:rsidRPr="004D3DA4">
        <w:rPr>
          <w:rFonts w:ascii="Book Antiqua" w:hAnsi="Book Antiqua"/>
          <w:vertAlign w:val="superscript"/>
          <w:lang w:val="en-GB"/>
        </w:rPr>
        <w:t>4]</w:t>
      </w:r>
      <w:r w:rsidRPr="004D3DA4">
        <w:rPr>
          <w:rFonts w:ascii="Book Antiqua" w:hAnsi="Book Antiqua"/>
          <w:lang w:val="en-GB"/>
        </w:rPr>
        <w:t>. These issues are also taken into account by ECCO</w:t>
      </w:r>
      <w:r w:rsidR="002D4ACA" w:rsidRPr="004D3DA4">
        <w:rPr>
          <w:rFonts w:ascii="Book Antiqua" w:hAnsi="Book Antiqua"/>
          <w:lang w:val="en-GB"/>
        </w:rPr>
        <w:t xml:space="preserve"> (European Crohn’s and Colitis Organisation)</w:t>
      </w:r>
      <w:r w:rsidR="0098742C" w:rsidRPr="004D3DA4">
        <w:rPr>
          <w:rFonts w:ascii="Book Antiqua" w:hAnsi="Book Antiqua"/>
          <w:vertAlign w:val="superscript"/>
          <w:lang w:val="en-GB"/>
        </w:rPr>
        <w:t>[2</w:t>
      </w:r>
      <w:r w:rsidR="0029124A" w:rsidRPr="004D3DA4">
        <w:rPr>
          <w:rFonts w:ascii="Book Antiqua" w:hAnsi="Book Antiqua"/>
          <w:vertAlign w:val="superscript"/>
          <w:lang w:val="en-GB"/>
        </w:rPr>
        <w:t>2</w:t>
      </w:r>
      <w:r w:rsidR="0098742C" w:rsidRPr="004D3DA4">
        <w:rPr>
          <w:rFonts w:ascii="Book Antiqua" w:hAnsi="Book Antiqua"/>
          <w:vertAlign w:val="superscript"/>
          <w:lang w:val="en-GB"/>
        </w:rPr>
        <w:t xml:space="preserve">] </w:t>
      </w:r>
      <w:r w:rsidRPr="004D3DA4">
        <w:rPr>
          <w:rFonts w:ascii="Book Antiqua" w:hAnsi="Book Antiqua"/>
          <w:lang w:val="en-GB"/>
        </w:rPr>
        <w:t>and NICE</w:t>
      </w:r>
      <w:r w:rsidR="002D4ACA" w:rsidRPr="004D3DA4">
        <w:rPr>
          <w:rFonts w:ascii="Book Antiqua" w:hAnsi="Book Antiqua"/>
          <w:lang w:val="en-GB"/>
        </w:rPr>
        <w:t xml:space="preserve"> (National Institute for Health and Clinical Excellence)</w:t>
      </w:r>
      <w:r w:rsidR="0098742C" w:rsidRPr="004D3DA4">
        <w:rPr>
          <w:rFonts w:ascii="Book Antiqua" w:hAnsi="Book Antiqua"/>
          <w:vertAlign w:val="superscript"/>
          <w:lang w:val="en-GB"/>
        </w:rPr>
        <w:t>[13]</w:t>
      </w:r>
      <w:r w:rsidRPr="004D3DA4">
        <w:rPr>
          <w:rFonts w:ascii="Book Antiqua" w:hAnsi="Book Antiqua"/>
          <w:lang w:val="en-GB"/>
        </w:rPr>
        <w:t>. The ECCO guidelines</w:t>
      </w:r>
      <w:r w:rsidR="0098742C" w:rsidRPr="004D3DA4">
        <w:rPr>
          <w:rFonts w:ascii="Book Antiqua" w:hAnsi="Book Antiqua"/>
          <w:vertAlign w:val="superscript"/>
          <w:lang w:val="en-GB"/>
        </w:rPr>
        <w:t>[1-2]</w:t>
      </w:r>
      <w:r w:rsidRPr="004D3DA4">
        <w:rPr>
          <w:rFonts w:ascii="Book Antiqua" w:hAnsi="Book Antiqua"/>
          <w:lang w:val="en-GB"/>
        </w:rPr>
        <w:t xml:space="preserve"> mention that the </w:t>
      </w:r>
      <w:proofErr w:type="spellStart"/>
      <w:r w:rsidRPr="004D3DA4">
        <w:rPr>
          <w:rFonts w:ascii="Book Antiqua" w:hAnsi="Book Antiqua"/>
          <w:lang w:val="en-GB"/>
        </w:rPr>
        <w:t>ileo</w:t>
      </w:r>
      <w:proofErr w:type="spellEnd"/>
      <w:r w:rsidRPr="004D3DA4">
        <w:rPr>
          <w:rFonts w:ascii="Book Antiqua" w:hAnsi="Book Antiqua"/>
          <w:lang w:val="en-GB"/>
        </w:rPr>
        <w:t>-anal pouch should be examined, but given the low evidence available, that decision is left to the discretion of the clinician. Its assessment is also recommended by BSG</w:t>
      </w:r>
      <w:r w:rsidR="002D4ACA" w:rsidRPr="004D3DA4">
        <w:rPr>
          <w:rFonts w:ascii="Book Antiqua" w:hAnsi="Book Antiqua"/>
          <w:lang w:val="en-GB"/>
        </w:rPr>
        <w:t xml:space="preserve"> (The British Society of Gastroenterology)</w:t>
      </w:r>
      <w:r w:rsidRPr="004D3DA4">
        <w:rPr>
          <w:rFonts w:ascii="Book Antiqua" w:hAnsi="Book Antiqua"/>
          <w:lang w:val="en-GB"/>
        </w:rPr>
        <w:t xml:space="preserve"> and ACPGBI</w:t>
      </w:r>
      <w:r w:rsidR="002D4ACA" w:rsidRPr="004D3DA4">
        <w:rPr>
          <w:rFonts w:ascii="Book Antiqua" w:hAnsi="Book Antiqua"/>
          <w:lang w:val="en-GB"/>
        </w:rPr>
        <w:t xml:space="preserve"> (The Association of </w:t>
      </w:r>
      <w:proofErr w:type="spellStart"/>
      <w:r w:rsidR="002D4ACA" w:rsidRPr="004D3DA4">
        <w:rPr>
          <w:rFonts w:ascii="Book Antiqua" w:hAnsi="Book Antiqua"/>
          <w:lang w:val="en-GB"/>
        </w:rPr>
        <w:t>Coloproctology</w:t>
      </w:r>
      <w:proofErr w:type="spellEnd"/>
      <w:r w:rsidR="002D4ACA" w:rsidRPr="004D3DA4">
        <w:rPr>
          <w:rFonts w:ascii="Book Antiqua" w:hAnsi="Book Antiqua"/>
          <w:lang w:val="en-GB"/>
        </w:rPr>
        <w:t xml:space="preserve"> for Great Britain and Ireland)</w:t>
      </w:r>
      <w:r w:rsidR="00EF1F5A" w:rsidRPr="004D3DA4">
        <w:rPr>
          <w:rFonts w:ascii="Book Antiqua" w:hAnsi="Book Antiqua"/>
          <w:vertAlign w:val="superscript"/>
          <w:lang w:val="en-GB"/>
        </w:rPr>
        <w:t>[5]</w:t>
      </w:r>
      <w:r w:rsidRPr="004D3DA4">
        <w:rPr>
          <w:rFonts w:ascii="Book Antiqua" w:hAnsi="Book Antiqua"/>
          <w:lang w:val="en-GB"/>
        </w:rPr>
        <w:t>, CCA</w:t>
      </w:r>
      <w:r w:rsidR="002D4ACA" w:rsidRPr="004D3DA4">
        <w:rPr>
          <w:rFonts w:ascii="Book Antiqua" w:hAnsi="Book Antiqua"/>
          <w:lang w:val="en-GB"/>
        </w:rPr>
        <w:t xml:space="preserve"> (Cancer Council Australia)</w:t>
      </w:r>
      <w:r w:rsidR="00EF1F5A" w:rsidRPr="004D3DA4">
        <w:rPr>
          <w:rFonts w:ascii="Book Antiqua" w:hAnsi="Book Antiqua"/>
          <w:vertAlign w:val="superscript"/>
          <w:lang w:val="en-GB"/>
        </w:rPr>
        <w:t>[6]</w:t>
      </w:r>
      <w:r w:rsidRPr="004D3DA4">
        <w:rPr>
          <w:rFonts w:ascii="Book Antiqua" w:hAnsi="Book Antiqua"/>
          <w:lang w:val="en-GB"/>
        </w:rPr>
        <w:t xml:space="preserve"> and SVG</w:t>
      </w:r>
      <w:r w:rsidR="002D4ACA" w:rsidRPr="004D3DA4">
        <w:rPr>
          <w:rFonts w:ascii="Book Antiqua" w:hAnsi="Book Antiqua"/>
          <w:lang w:val="en-GB"/>
        </w:rPr>
        <w:t xml:space="preserve"> (</w:t>
      </w:r>
      <w:proofErr w:type="spellStart"/>
      <w:r w:rsidR="002D4ACA" w:rsidRPr="004D3DA4">
        <w:rPr>
          <w:rFonts w:ascii="Book Antiqua" w:hAnsi="Book Antiqua"/>
          <w:lang w:val="en-GB"/>
        </w:rPr>
        <w:t>Sociedad</w:t>
      </w:r>
      <w:proofErr w:type="spellEnd"/>
      <w:r w:rsidR="002D4ACA" w:rsidRPr="004D3DA4">
        <w:rPr>
          <w:rFonts w:ascii="Book Antiqua" w:hAnsi="Book Antiqua"/>
          <w:lang w:val="en-GB"/>
        </w:rPr>
        <w:t xml:space="preserve"> </w:t>
      </w:r>
      <w:proofErr w:type="spellStart"/>
      <w:r w:rsidR="002D4ACA" w:rsidRPr="004D3DA4">
        <w:rPr>
          <w:rFonts w:ascii="Book Antiqua" w:hAnsi="Book Antiqua"/>
          <w:lang w:val="en-GB"/>
        </w:rPr>
        <w:t>Venezolana</w:t>
      </w:r>
      <w:proofErr w:type="spellEnd"/>
      <w:r w:rsidR="002D4ACA" w:rsidRPr="004D3DA4">
        <w:rPr>
          <w:rFonts w:ascii="Book Antiqua" w:hAnsi="Book Antiqua"/>
          <w:lang w:val="en-GB"/>
        </w:rPr>
        <w:t xml:space="preserve"> de </w:t>
      </w:r>
      <w:proofErr w:type="spellStart"/>
      <w:r w:rsidR="002D4ACA" w:rsidRPr="004D3DA4">
        <w:rPr>
          <w:rFonts w:ascii="Book Antiqua" w:hAnsi="Book Antiqua"/>
          <w:lang w:val="en-GB"/>
        </w:rPr>
        <w:t>Gastroenterología</w:t>
      </w:r>
      <w:proofErr w:type="spellEnd"/>
      <w:r w:rsidR="002D4ACA" w:rsidRPr="004D3DA4">
        <w:rPr>
          <w:rFonts w:ascii="Book Antiqua" w:hAnsi="Book Antiqua"/>
          <w:lang w:val="en-GB"/>
        </w:rPr>
        <w:t>)</w:t>
      </w:r>
      <w:r w:rsidR="00EF1F5A" w:rsidRPr="004D3DA4">
        <w:rPr>
          <w:rFonts w:ascii="Book Antiqua" w:hAnsi="Book Antiqua"/>
          <w:vertAlign w:val="superscript"/>
          <w:lang w:val="en-GB"/>
        </w:rPr>
        <w:t>[18]</w:t>
      </w:r>
      <w:r w:rsidRPr="004D3DA4">
        <w:rPr>
          <w:rFonts w:ascii="Book Antiqua" w:hAnsi="Book Antiqua"/>
          <w:lang w:val="en-GB"/>
        </w:rPr>
        <w:t xml:space="preserve">. </w:t>
      </w:r>
    </w:p>
    <w:p w14:paraId="69F7C799" w14:textId="77777777" w:rsidR="00355FE3" w:rsidRPr="004D3DA4" w:rsidRDefault="00355FE3" w:rsidP="005F2817">
      <w:pPr>
        <w:spacing w:line="360" w:lineRule="auto"/>
        <w:jc w:val="both"/>
        <w:rPr>
          <w:rFonts w:ascii="Book Antiqua" w:hAnsi="Book Antiqua"/>
          <w:lang w:val="en-GB"/>
        </w:rPr>
      </w:pPr>
    </w:p>
    <w:p w14:paraId="61B1175D" w14:textId="1FE2E0CD" w:rsidR="00355FE3" w:rsidRPr="004D3DA4" w:rsidRDefault="005A78B5" w:rsidP="005F2817">
      <w:pPr>
        <w:spacing w:line="360" w:lineRule="auto"/>
        <w:jc w:val="both"/>
        <w:rPr>
          <w:rFonts w:ascii="Book Antiqua" w:hAnsi="Book Antiqua"/>
          <w:b/>
          <w:bCs/>
          <w:lang w:val="en-GB"/>
        </w:rPr>
      </w:pPr>
      <w:r w:rsidRPr="004D3DA4">
        <w:rPr>
          <w:rFonts w:ascii="Book Antiqua" w:hAnsi="Book Antiqua"/>
          <w:b/>
          <w:bCs/>
          <w:lang w:val="en-GB"/>
        </w:rPr>
        <w:t>WHEN SHOULD THE FIRST SCREENING COLONOSCOPY BE PERFORMED?</w:t>
      </w:r>
    </w:p>
    <w:p w14:paraId="591C748C" w14:textId="695460D0"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The first screening colonoscopy should be offered 8 years after a CD or UC diagnosis. For a diagnosis of </w:t>
      </w:r>
      <w:r w:rsidRPr="004D3DA4">
        <w:rPr>
          <w:rFonts w:ascii="Book Antiqua" w:hAnsi="Book Antiqua"/>
          <w:lang w:val="en-GB"/>
        </w:rPr>
        <w:t xml:space="preserve">primary </w:t>
      </w:r>
      <w:proofErr w:type="spellStart"/>
      <w:r w:rsidRPr="004D3DA4">
        <w:rPr>
          <w:rFonts w:ascii="Book Antiqua" w:hAnsi="Book Antiqua"/>
          <w:lang w:val="en-GB"/>
        </w:rPr>
        <w:t>sclerosing</w:t>
      </w:r>
      <w:proofErr w:type="spellEnd"/>
      <w:r w:rsidRPr="004D3DA4">
        <w:rPr>
          <w:rFonts w:ascii="Book Antiqua" w:hAnsi="Book Antiqua"/>
          <w:lang w:val="en-GB"/>
        </w:rPr>
        <w:t xml:space="preserve"> cholangitis</w:t>
      </w:r>
      <w:r w:rsidRPr="004D3DA4">
        <w:rPr>
          <w:rFonts w:ascii="Book Antiqua" w:hAnsi="Book Antiqua"/>
          <w:iCs/>
          <w:lang w:val="en-GB"/>
        </w:rPr>
        <w:t xml:space="preserve"> (PSC), </w:t>
      </w:r>
      <w:r w:rsidR="007635F9" w:rsidRPr="004D3DA4">
        <w:rPr>
          <w:rFonts w:ascii="Book Antiqua" w:hAnsi="Book Antiqua"/>
          <w:iCs/>
          <w:lang w:val="en-GB"/>
        </w:rPr>
        <w:t>colonoscopy</w:t>
      </w:r>
      <w:r w:rsidRPr="004D3DA4">
        <w:rPr>
          <w:rFonts w:ascii="Book Antiqua" w:hAnsi="Book Antiqua"/>
          <w:iCs/>
          <w:lang w:val="en-GB"/>
        </w:rPr>
        <w:t xml:space="preserve"> should be performed as soon as possible. With an </w:t>
      </w:r>
      <w:proofErr w:type="spellStart"/>
      <w:r w:rsidRPr="004D3DA4">
        <w:rPr>
          <w:rFonts w:ascii="Book Antiqua" w:hAnsi="Book Antiqua"/>
          <w:iCs/>
          <w:lang w:val="en-GB"/>
        </w:rPr>
        <w:t>ileo</w:t>
      </w:r>
      <w:proofErr w:type="spellEnd"/>
      <w:r w:rsidRPr="004D3DA4">
        <w:rPr>
          <w:rFonts w:ascii="Book Antiqua" w:hAnsi="Book Antiqua"/>
          <w:iCs/>
          <w:lang w:val="en-GB"/>
        </w:rPr>
        <w:t xml:space="preserve">-anal pouch, it should be performed one year after the surgical intervention. Patients </w:t>
      </w:r>
      <w:r w:rsidRPr="004D3DA4">
        <w:rPr>
          <w:rFonts w:ascii="Book Antiqua" w:hAnsi="Book Antiqua"/>
          <w:iCs/>
          <w:lang w:val="en-GB"/>
        </w:rPr>
        <w:lastRenderedPageBreak/>
        <w:t>with first-degree relatives who have been diagnosed with CRC at an age of less than 50 should be offered the first endoscopy ten years before the age of the family member when affected by CRC or eight years after diagnosis of IBD (whichever occurs earlier).</w:t>
      </w:r>
    </w:p>
    <w:p w14:paraId="34234DCD" w14:textId="00A41E6A" w:rsidR="00355FE3" w:rsidRPr="004D3DA4" w:rsidRDefault="00BB0DE0" w:rsidP="005A78B5">
      <w:pPr>
        <w:spacing w:line="360" w:lineRule="auto"/>
        <w:ind w:firstLineChars="100" w:firstLine="240"/>
        <w:jc w:val="both"/>
        <w:rPr>
          <w:rFonts w:ascii="Book Antiqua" w:hAnsi="Book Antiqua"/>
          <w:lang w:val="en-GB"/>
        </w:rPr>
      </w:pPr>
      <w:r w:rsidRPr="004D3DA4">
        <w:rPr>
          <w:rFonts w:ascii="Book Antiqua" w:hAnsi="Book Antiqua"/>
          <w:lang w:val="en-GB"/>
        </w:rPr>
        <w:t>Most scientific societies recommend performing the first endoscopy between eight and ten years after the diagnosis or onset of symptoms. NASPGHAN</w:t>
      </w:r>
      <w:r w:rsidR="007635F9" w:rsidRPr="004D3DA4">
        <w:rPr>
          <w:rFonts w:ascii="Book Antiqua" w:hAnsi="Book Antiqua"/>
          <w:lang w:val="en-GB"/>
        </w:rPr>
        <w:t xml:space="preserve"> (North American Society for </w:t>
      </w:r>
      <w:proofErr w:type="spellStart"/>
      <w:r w:rsidR="007635F9" w:rsidRPr="004D3DA4">
        <w:rPr>
          <w:rFonts w:ascii="Book Antiqua" w:hAnsi="Book Antiqua"/>
          <w:lang w:val="en-GB"/>
        </w:rPr>
        <w:t>Pediatric</w:t>
      </w:r>
      <w:proofErr w:type="spellEnd"/>
      <w:r w:rsidR="007635F9" w:rsidRPr="004D3DA4">
        <w:rPr>
          <w:rFonts w:ascii="Book Antiqua" w:hAnsi="Book Antiqua"/>
          <w:lang w:val="en-GB"/>
        </w:rPr>
        <w:t xml:space="preserve"> Gastroenterology, Hepatology, and Nutrition)</w:t>
      </w:r>
      <w:r w:rsidRPr="004D3DA4">
        <w:rPr>
          <w:rFonts w:ascii="Book Antiqua" w:hAnsi="Book Antiqua"/>
          <w:lang w:val="en-GB"/>
        </w:rPr>
        <w:t xml:space="preserve"> </w:t>
      </w:r>
      <w:r w:rsidR="007635F9" w:rsidRPr="004D3DA4">
        <w:rPr>
          <w:rFonts w:ascii="Book Antiqua" w:hAnsi="Book Antiqua"/>
          <w:lang w:val="en-GB"/>
        </w:rPr>
        <w:t>recommends starting screening 1 year earlier than other protocols</w:t>
      </w:r>
      <w:r w:rsidRPr="004D3DA4">
        <w:rPr>
          <w:rFonts w:ascii="Book Antiqua" w:hAnsi="Book Antiqua"/>
          <w:lang w:val="en-GB"/>
        </w:rPr>
        <w:t xml:space="preserve">. The 2013 ECCO guidelines for </w:t>
      </w:r>
      <w:proofErr w:type="gramStart"/>
      <w:r w:rsidRPr="004D3DA4">
        <w:rPr>
          <w:rFonts w:ascii="Book Antiqua" w:hAnsi="Book Antiqua"/>
          <w:lang w:val="en-GB"/>
        </w:rPr>
        <w:t>UC</w:t>
      </w:r>
      <w:r w:rsidR="00EF1F5A" w:rsidRPr="004D3DA4">
        <w:rPr>
          <w:rFonts w:ascii="Book Antiqua" w:hAnsi="Book Antiqua"/>
          <w:vertAlign w:val="superscript"/>
          <w:lang w:val="en-GB"/>
        </w:rPr>
        <w:t>[</w:t>
      </w:r>
      <w:proofErr w:type="gramEnd"/>
      <w:r w:rsidR="00EF1F5A" w:rsidRPr="004D3DA4">
        <w:rPr>
          <w:rFonts w:ascii="Book Antiqua" w:hAnsi="Book Antiqua"/>
          <w:vertAlign w:val="superscript"/>
          <w:lang w:val="en-GB"/>
        </w:rPr>
        <w:t>3]</w:t>
      </w:r>
      <w:r w:rsidRPr="004D3DA4">
        <w:rPr>
          <w:rFonts w:ascii="Book Antiqua" w:hAnsi="Book Antiqua"/>
          <w:lang w:val="en-GB"/>
        </w:rPr>
        <w:t xml:space="preserve"> management bring this first colonoscopy forward to six to eight years from the onset of symptoms. However, ECCO recommends starting the screening at eight years in its 2013 endoscopy guideline</w:t>
      </w:r>
      <w:r w:rsidR="00EF1F5A" w:rsidRPr="004D3DA4">
        <w:rPr>
          <w:rFonts w:ascii="Book Antiqua" w:hAnsi="Book Antiqua"/>
          <w:vertAlign w:val="superscript"/>
          <w:lang w:val="en-GB"/>
        </w:rPr>
        <w:t>[1]</w:t>
      </w:r>
      <w:r w:rsidRPr="004D3DA4">
        <w:rPr>
          <w:rFonts w:ascii="Book Antiqua" w:hAnsi="Book Antiqua"/>
          <w:lang w:val="en-GB"/>
        </w:rPr>
        <w:t>, as do CCA</w:t>
      </w:r>
      <w:r w:rsidR="00EF1F5A" w:rsidRPr="004D3DA4">
        <w:rPr>
          <w:rFonts w:ascii="Book Antiqua" w:hAnsi="Book Antiqua"/>
          <w:vertAlign w:val="superscript"/>
          <w:lang w:val="en-GB"/>
        </w:rPr>
        <w:t>[6]</w:t>
      </w:r>
      <w:r w:rsidRPr="004D3DA4">
        <w:rPr>
          <w:rFonts w:ascii="Book Antiqua" w:hAnsi="Book Antiqua"/>
          <w:lang w:val="en-GB"/>
        </w:rPr>
        <w:t>, ASGE</w:t>
      </w:r>
      <w:r w:rsidR="007635F9" w:rsidRPr="004D3DA4">
        <w:rPr>
          <w:rFonts w:ascii="Book Antiqua" w:hAnsi="Book Antiqua"/>
          <w:lang w:val="en-GB"/>
        </w:rPr>
        <w:t xml:space="preserve"> (American Society for Gastrointestinal Endoscopy)</w:t>
      </w:r>
      <w:r w:rsidR="00EF1F5A" w:rsidRPr="004D3DA4">
        <w:rPr>
          <w:rFonts w:ascii="Book Antiqua" w:hAnsi="Book Antiqua"/>
          <w:vertAlign w:val="superscript"/>
          <w:lang w:val="en-GB"/>
        </w:rPr>
        <w:t>[7]</w:t>
      </w:r>
      <w:r w:rsidRPr="004D3DA4">
        <w:rPr>
          <w:rFonts w:ascii="Book Antiqua" w:hAnsi="Book Antiqua"/>
          <w:lang w:val="en-GB"/>
        </w:rPr>
        <w:t>, AGA</w:t>
      </w:r>
      <w:r w:rsidR="007635F9" w:rsidRPr="004D3DA4">
        <w:rPr>
          <w:rFonts w:ascii="Book Antiqua" w:hAnsi="Book Antiqua"/>
          <w:lang w:val="en-GB"/>
        </w:rPr>
        <w:t xml:space="preserve"> (American Gastroenterological Association)</w:t>
      </w:r>
      <w:r w:rsidR="00EF1F5A" w:rsidRPr="004D3DA4">
        <w:rPr>
          <w:rFonts w:ascii="Book Antiqua" w:hAnsi="Book Antiqua"/>
          <w:vertAlign w:val="superscript"/>
          <w:lang w:val="en-GB"/>
        </w:rPr>
        <w:t>[15]</w:t>
      </w:r>
      <w:r w:rsidRPr="004D3DA4">
        <w:rPr>
          <w:rFonts w:ascii="Book Antiqua" w:hAnsi="Book Antiqua"/>
          <w:lang w:val="en-GB"/>
        </w:rPr>
        <w:t xml:space="preserve"> and Asia-Pacific in its CD guideline</w:t>
      </w:r>
      <w:r w:rsidR="00EF1F5A" w:rsidRPr="004D3DA4">
        <w:rPr>
          <w:rFonts w:ascii="Book Antiqua" w:hAnsi="Book Antiqua"/>
          <w:vertAlign w:val="superscript"/>
          <w:lang w:val="en-GB"/>
        </w:rPr>
        <w:t>[2</w:t>
      </w:r>
      <w:r w:rsidR="0029124A" w:rsidRPr="004D3DA4">
        <w:rPr>
          <w:rFonts w:ascii="Book Antiqua" w:hAnsi="Book Antiqua"/>
          <w:vertAlign w:val="superscript"/>
          <w:lang w:val="en-GB"/>
        </w:rPr>
        <w:t>3</w:t>
      </w:r>
      <w:r w:rsidR="00EF1F5A" w:rsidRPr="004D3DA4">
        <w:rPr>
          <w:rFonts w:ascii="Book Antiqua" w:hAnsi="Book Antiqua"/>
          <w:vertAlign w:val="superscript"/>
          <w:lang w:val="en-GB"/>
        </w:rPr>
        <w:t>]</w:t>
      </w:r>
      <w:r w:rsidRPr="004D3DA4">
        <w:rPr>
          <w:rFonts w:ascii="Book Antiqua" w:hAnsi="Book Antiqua"/>
          <w:lang w:val="en-GB"/>
        </w:rPr>
        <w:t xml:space="preserve">. However, </w:t>
      </w:r>
      <w:proofErr w:type="gramStart"/>
      <w:r w:rsidRPr="004D3DA4">
        <w:rPr>
          <w:rFonts w:ascii="Book Antiqua" w:hAnsi="Book Antiqua"/>
          <w:lang w:val="en-GB"/>
        </w:rPr>
        <w:t>BSG</w:t>
      </w:r>
      <w:r w:rsidR="00EF1F5A" w:rsidRPr="004D3DA4">
        <w:rPr>
          <w:rFonts w:ascii="Book Antiqua" w:hAnsi="Book Antiqua"/>
          <w:vertAlign w:val="superscript"/>
          <w:lang w:val="en-GB"/>
        </w:rPr>
        <w:t>[</w:t>
      </w:r>
      <w:proofErr w:type="gramEnd"/>
      <w:r w:rsidR="00EF1F5A" w:rsidRPr="004D3DA4">
        <w:rPr>
          <w:rFonts w:ascii="Book Antiqua" w:hAnsi="Book Antiqua"/>
          <w:vertAlign w:val="superscript"/>
          <w:lang w:val="en-GB"/>
        </w:rPr>
        <w:t>5]</w:t>
      </w:r>
      <w:r w:rsidRPr="004D3DA4">
        <w:rPr>
          <w:rFonts w:ascii="Book Antiqua" w:hAnsi="Book Antiqua"/>
          <w:lang w:val="en-US"/>
        </w:rPr>
        <w:t>, ACOG</w:t>
      </w:r>
      <w:r w:rsidR="007635F9" w:rsidRPr="004D3DA4">
        <w:rPr>
          <w:rFonts w:ascii="Book Antiqua" w:hAnsi="Book Antiqua"/>
          <w:lang w:val="en-US"/>
        </w:rPr>
        <w:t xml:space="preserve"> (</w:t>
      </w:r>
      <w:proofErr w:type="spellStart"/>
      <w:r w:rsidR="007635F9" w:rsidRPr="004D3DA4">
        <w:rPr>
          <w:rFonts w:ascii="Book Antiqua" w:hAnsi="Book Antiqua"/>
          <w:lang w:val="en-GB"/>
        </w:rPr>
        <w:t>Asociación</w:t>
      </w:r>
      <w:proofErr w:type="spellEnd"/>
      <w:r w:rsidR="007635F9" w:rsidRPr="004D3DA4">
        <w:rPr>
          <w:rFonts w:ascii="Book Antiqua" w:hAnsi="Book Antiqua"/>
          <w:lang w:val="en-GB"/>
        </w:rPr>
        <w:t xml:space="preserve"> </w:t>
      </w:r>
      <w:proofErr w:type="spellStart"/>
      <w:r w:rsidR="007635F9" w:rsidRPr="004D3DA4">
        <w:rPr>
          <w:rFonts w:ascii="Book Antiqua" w:hAnsi="Book Antiqua"/>
          <w:lang w:val="en-GB"/>
        </w:rPr>
        <w:t>Colombiana</w:t>
      </w:r>
      <w:proofErr w:type="spellEnd"/>
      <w:r w:rsidR="007635F9" w:rsidRPr="004D3DA4">
        <w:rPr>
          <w:rFonts w:ascii="Book Antiqua" w:hAnsi="Book Antiqua"/>
          <w:lang w:val="en-GB"/>
        </w:rPr>
        <w:t xml:space="preserve"> de </w:t>
      </w:r>
      <w:proofErr w:type="spellStart"/>
      <w:r w:rsidR="007635F9" w:rsidRPr="004D3DA4">
        <w:rPr>
          <w:rFonts w:ascii="Book Antiqua" w:hAnsi="Book Antiqua"/>
          <w:lang w:val="en-GB"/>
        </w:rPr>
        <w:t>Gastroenterología</w:t>
      </w:r>
      <w:proofErr w:type="spellEnd"/>
      <w:r w:rsidR="007635F9" w:rsidRPr="004D3DA4">
        <w:rPr>
          <w:rFonts w:ascii="Book Antiqua" w:hAnsi="Book Antiqua"/>
          <w:lang w:val="en-GB"/>
        </w:rPr>
        <w:t>)</w:t>
      </w:r>
      <w:r w:rsidR="00EF1F5A" w:rsidRPr="004D3DA4">
        <w:rPr>
          <w:rFonts w:ascii="Book Antiqua" w:hAnsi="Book Antiqua"/>
          <w:vertAlign w:val="superscript"/>
          <w:lang w:val="en-US"/>
        </w:rPr>
        <w:t>[17]</w:t>
      </w:r>
      <w:r w:rsidRPr="004D3DA4">
        <w:rPr>
          <w:rFonts w:ascii="Book Antiqua" w:hAnsi="Book Antiqua"/>
          <w:lang w:val="en-US"/>
        </w:rPr>
        <w:t xml:space="preserve"> and NICE</w:t>
      </w:r>
      <w:r w:rsidR="00EF1F5A" w:rsidRPr="004D3DA4">
        <w:rPr>
          <w:rFonts w:ascii="Book Antiqua" w:hAnsi="Book Antiqua"/>
          <w:vertAlign w:val="superscript"/>
          <w:lang w:val="en-US"/>
        </w:rPr>
        <w:t>[13]</w:t>
      </w:r>
      <w:r w:rsidR="00EF1F5A" w:rsidRPr="004D3DA4">
        <w:rPr>
          <w:rFonts w:ascii="Book Antiqua" w:hAnsi="Book Antiqua"/>
          <w:lang w:val="en-US"/>
        </w:rPr>
        <w:t xml:space="preserve"> </w:t>
      </w:r>
      <w:r w:rsidRPr="004D3DA4">
        <w:rPr>
          <w:rFonts w:ascii="Book Antiqua" w:hAnsi="Book Antiqua"/>
          <w:lang w:val="en-US"/>
        </w:rPr>
        <w:t xml:space="preserve">recommend initiating the first screening endoscopy ten years after the diagnosis. </w:t>
      </w:r>
      <w:r w:rsidRPr="004D3DA4">
        <w:rPr>
          <w:rFonts w:ascii="Book Antiqua" w:hAnsi="Book Antiqua"/>
          <w:lang w:val="en-GB"/>
        </w:rPr>
        <w:t xml:space="preserve">Yet other scientific societies delay the initiation of screening depending on whether it is a </w:t>
      </w:r>
      <w:r w:rsidR="00657168" w:rsidRPr="004D3DA4">
        <w:rPr>
          <w:rFonts w:ascii="Book Antiqua" w:hAnsi="Book Antiqua"/>
          <w:lang w:val="en-GB"/>
        </w:rPr>
        <w:t>left-side</w:t>
      </w:r>
      <w:r w:rsidRPr="004D3DA4">
        <w:rPr>
          <w:rFonts w:ascii="Book Antiqua" w:hAnsi="Book Antiqua"/>
          <w:lang w:val="en-GB"/>
        </w:rPr>
        <w:t xml:space="preserve"> colitis or </w:t>
      </w:r>
      <w:proofErr w:type="spellStart"/>
      <w:proofErr w:type="gramStart"/>
      <w:r w:rsidRPr="004D3DA4">
        <w:rPr>
          <w:rFonts w:ascii="Book Antiqua" w:hAnsi="Book Antiqua"/>
          <w:lang w:val="en-GB"/>
        </w:rPr>
        <w:t>pancolitis</w:t>
      </w:r>
      <w:proofErr w:type="spellEnd"/>
      <w:r w:rsidR="00EF1F5A" w:rsidRPr="004D3DA4">
        <w:rPr>
          <w:rFonts w:ascii="Book Antiqua" w:hAnsi="Book Antiqua"/>
          <w:vertAlign w:val="superscript"/>
          <w:lang w:val="en-GB"/>
        </w:rPr>
        <w:t>[</w:t>
      </w:r>
      <w:proofErr w:type="gramEnd"/>
      <w:r w:rsidR="00EF1F5A" w:rsidRPr="004D3DA4">
        <w:rPr>
          <w:rFonts w:ascii="Book Antiqua" w:hAnsi="Book Antiqua"/>
          <w:vertAlign w:val="superscript"/>
          <w:lang w:val="en-GB"/>
        </w:rPr>
        <w:t>12]</w:t>
      </w:r>
      <w:r w:rsidRPr="004D3DA4">
        <w:rPr>
          <w:rFonts w:ascii="Book Antiqua" w:hAnsi="Book Antiqua"/>
          <w:lang w:val="en-GB"/>
        </w:rPr>
        <w:t xml:space="preserve">. The rest recommend the first screening at between eight and ten years after diagnosis or the onset of </w:t>
      </w:r>
      <w:proofErr w:type="gramStart"/>
      <w:r w:rsidRPr="004D3DA4">
        <w:rPr>
          <w:rFonts w:ascii="Book Antiqua" w:hAnsi="Book Antiqua"/>
          <w:lang w:val="en-GB"/>
        </w:rPr>
        <w:t>symptoms</w:t>
      </w:r>
      <w:r w:rsidR="00EF1F5A" w:rsidRPr="004D3DA4">
        <w:rPr>
          <w:rFonts w:ascii="Book Antiqua" w:hAnsi="Book Antiqua"/>
          <w:vertAlign w:val="superscript"/>
          <w:lang w:val="en-GB"/>
        </w:rPr>
        <w:t>[</w:t>
      </w:r>
      <w:proofErr w:type="gramEnd"/>
      <w:r w:rsidR="00EF1F5A" w:rsidRPr="004D3DA4">
        <w:rPr>
          <w:rFonts w:ascii="Book Antiqua" w:hAnsi="Book Antiqua"/>
          <w:vertAlign w:val="superscript"/>
          <w:lang w:val="en-GB"/>
        </w:rPr>
        <w:t>4,9,11]</w:t>
      </w:r>
      <w:r w:rsidRPr="004D3DA4">
        <w:rPr>
          <w:rFonts w:ascii="Book Antiqua" w:hAnsi="Book Antiqua"/>
          <w:lang w:val="en-GB"/>
        </w:rPr>
        <w:t xml:space="preserve">. For a </w:t>
      </w:r>
      <w:r w:rsidR="00EF1F5A" w:rsidRPr="004D3DA4">
        <w:rPr>
          <w:rFonts w:ascii="Book Antiqua" w:hAnsi="Book Antiqua"/>
          <w:lang w:val="en-GB"/>
        </w:rPr>
        <w:t>PSC</w:t>
      </w:r>
      <w:r w:rsidRPr="004D3DA4">
        <w:rPr>
          <w:rFonts w:ascii="Book Antiqua" w:hAnsi="Book Antiqua"/>
          <w:lang w:val="en-GB"/>
        </w:rPr>
        <w:t xml:space="preserve"> diagnosis, there is a consensus that the first endoscopy should be performed when the disease is detected and, as we will see later, there is no doubt that there should be annual </w:t>
      </w:r>
      <w:proofErr w:type="gramStart"/>
      <w:r w:rsidR="00276BF6" w:rsidRPr="004D3DA4">
        <w:rPr>
          <w:rFonts w:ascii="Book Antiqua" w:hAnsi="Book Antiqua"/>
          <w:lang w:val="en-GB"/>
        </w:rPr>
        <w:t>colonoscopy</w:t>
      </w:r>
      <w:r w:rsidR="00EF1F5A" w:rsidRPr="004D3DA4">
        <w:rPr>
          <w:rFonts w:ascii="Book Antiqua" w:hAnsi="Book Antiqua"/>
          <w:vertAlign w:val="superscript"/>
          <w:lang w:val="en-GB"/>
        </w:rPr>
        <w:t>[</w:t>
      </w:r>
      <w:proofErr w:type="gramEnd"/>
      <w:r w:rsidR="00EF1F5A" w:rsidRPr="004D3DA4">
        <w:rPr>
          <w:rFonts w:ascii="Book Antiqua" w:hAnsi="Book Antiqua"/>
          <w:vertAlign w:val="superscript"/>
          <w:lang w:val="en-GB"/>
        </w:rPr>
        <w:t>1,3-7,9-11,13,15-18]</w:t>
      </w:r>
      <w:r w:rsidRPr="004D3DA4">
        <w:rPr>
          <w:rFonts w:ascii="Book Antiqua" w:hAnsi="Book Antiqua"/>
          <w:lang w:val="en-GB"/>
        </w:rPr>
        <w:t xml:space="preserve">. None of the guidelines or consensuses </w:t>
      </w:r>
      <w:proofErr w:type="gramStart"/>
      <w:r w:rsidRPr="004D3DA4">
        <w:rPr>
          <w:rFonts w:ascii="Book Antiqua" w:hAnsi="Book Antiqua"/>
          <w:lang w:val="en-GB"/>
        </w:rPr>
        <w:t>specify</w:t>
      </w:r>
      <w:proofErr w:type="gramEnd"/>
      <w:r w:rsidRPr="004D3DA4">
        <w:rPr>
          <w:rFonts w:ascii="Book Antiqua" w:hAnsi="Book Antiqua"/>
          <w:lang w:val="en-GB"/>
        </w:rPr>
        <w:t xml:space="preserve"> when the first endoscopy should be performed for an </w:t>
      </w:r>
      <w:proofErr w:type="spellStart"/>
      <w:r w:rsidRPr="004D3DA4">
        <w:rPr>
          <w:rFonts w:ascii="Book Antiqua" w:hAnsi="Book Antiqua"/>
          <w:lang w:val="en-GB"/>
        </w:rPr>
        <w:t>ileo</w:t>
      </w:r>
      <w:proofErr w:type="spellEnd"/>
      <w:r w:rsidRPr="004D3DA4">
        <w:rPr>
          <w:rFonts w:ascii="Book Antiqua" w:hAnsi="Book Antiqua"/>
          <w:lang w:val="en-GB"/>
        </w:rPr>
        <w:t xml:space="preserve">-anal pouch, although there is more consensus regarding the subsequent follow-up. There is a consensus that there is an added risk factor for CRC in patients with IBD who have a family history of CRC. However, CCA is the only society that makes a specific recommendation, indicating that if there is a family history of CRC, screening should begin before eight years after the diagnosis of the </w:t>
      </w:r>
      <w:proofErr w:type="gramStart"/>
      <w:r w:rsidRPr="004D3DA4">
        <w:rPr>
          <w:rFonts w:ascii="Book Antiqua" w:hAnsi="Book Antiqua"/>
          <w:lang w:val="en-GB"/>
        </w:rPr>
        <w:t>disease</w:t>
      </w:r>
      <w:r w:rsidR="00E43127" w:rsidRPr="004D3DA4">
        <w:rPr>
          <w:rFonts w:ascii="Book Antiqua" w:hAnsi="Book Antiqua"/>
          <w:vertAlign w:val="superscript"/>
          <w:lang w:val="en-GB"/>
        </w:rPr>
        <w:t>[</w:t>
      </w:r>
      <w:proofErr w:type="gramEnd"/>
      <w:r w:rsidR="00E43127" w:rsidRPr="004D3DA4">
        <w:rPr>
          <w:rFonts w:ascii="Book Antiqua" w:hAnsi="Book Antiqua"/>
          <w:vertAlign w:val="superscript"/>
          <w:lang w:val="en-GB"/>
        </w:rPr>
        <w:t>6]</w:t>
      </w:r>
      <w:r w:rsidRPr="004D3DA4">
        <w:rPr>
          <w:rFonts w:ascii="Book Antiqua" w:hAnsi="Book Antiqua"/>
          <w:lang w:val="en-GB"/>
        </w:rPr>
        <w:t xml:space="preserve">. It also indicates that, in those young patients whose only additional risk factor is having a first-degree relative with CRC at less than 50 years of age, the screening should be performed ten years before the age of the affected family member at the time of </w:t>
      </w:r>
      <w:proofErr w:type="gramStart"/>
      <w:r w:rsidRPr="004D3DA4">
        <w:rPr>
          <w:rFonts w:ascii="Book Antiqua" w:hAnsi="Book Antiqua"/>
          <w:lang w:val="en-GB"/>
        </w:rPr>
        <w:t>diagnosis</w:t>
      </w:r>
      <w:r w:rsidR="00E43127" w:rsidRPr="004D3DA4">
        <w:rPr>
          <w:rFonts w:ascii="Book Antiqua" w:hAnsi="Book Antiqua"/>
          <w:vertAlign w:val="superscript"/>
          <w:lang w:val="en-GB"/>
        </w:rPr>
        <w:t>[</w:t>
      </w:r>
      <w:proofErr w:type="gramEnd"/>
      <w:r w:rsidR="00E43127" w:rsidRPr="004D3DA4">
        <w:rPr>
          <w:rFonts w:ascii="Book Antiqua" w:hAnsi="Book Antiqua"/>
          <w:vertAlign w:val="superscript"/>
          <w:lang w:val="en-GB"/>
        </w:rPr>
        <w:t>6]</w:t>
      </w:r>
      <w:r w:rsidRPr="004D3DA4">
        <w:rPr>
          <w:rFonts w:ascii="Book Antiqua" w:hAnsi="Book Antiqua"/>
          <w:lang w:val="en-GB"/>
        </w:rPr>
        <w:t xml:space="preserve">. </w:t>
      </w:r>
    </w:p>
    <w:p w14:paraId="0738CDA4" w14:textId="77777777" w:rsidR="00355FE3" w:rsidRPr="004D3DA4" w:rsidRDefault="00355FE3" w:rsidP="005F2817">
      <w:pPr>
        <w:spacing w:line="360" w:lineRule="auto"/>
        <w:jc w:val="both"/>
        <w:rPr>
          <w:rFonts w:ascii="Book Antiqua" w:hAnsi="Book Antiqua"/>
          <w:b/>
          <w:bCs/>
          <w:lang w:val="en-GB"/>
        </w:rPr>
      </w:pPr>
    </w:p>
    <w:p w14:paraId="2935C85F" w14:textId="187FAB3B" w:rsidR="00355FE3" w:rsidRPr="004D3DA4" w:rsidRDefault="005A78B5" w:rsidP="005F2817">
      <w:pPr>
        <w:spacing w:line="360" w:lineRule="auto"/>
        <w:jc w:val="both"/>
        <w:rPr>
          <w:rFonts w:ascii="Book Antiqua" w:hAnsi="Book Antiqua"/>
          <w:b/>
          <w:bCs/>
          <w:lang w:val="en-GB"/>
        </w:rPr>
      </w:pPr>
      <w:r w:rsidRPr="004D3DA4">
        <w:rPr>
          <w:rFonts w:ascii="Book Antiqua" w:hAnsi="Book Antiqua"/>
          <w:b/>
          <w:bCs/>
          <w:lang w:val="en-GB"/>
        </w:rPr>
        <w:t>WHO SHOULD BE OFFERED ENDOSCOPIC SURVEILLANCE?</w:t>
      </w:r>
    </w:p>
    <w:p w14:paraId="049081EB" w14:textId="58093614"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After endoscopic screening, endoscopic follow-up should be performed for all patients except for those with ulcerative </w:t>
      </w:r>
      <w:proofErr w:type="spellStart"/>
      <w:r w:rsidRPr="004D3DA4">
        <w:rPr>
          <w:rFonts w:ascii="Book Antiqua" w:hAnsi="Book Antiqua"/>
          <w:iCs/>
          <w:lang w:val="en-GB"/>
        </w:rPr>
        <w:t>proctitis</w:t>
      </w:r>
      <w:proofErr w:type="spellEnd"/>
      <w:r w:rsidRPr="004D3DA4">
        <w:rPr>
          <w:rFonts w:ascii="Book Antiqua" w:hAnsi="Book Antiqua"/>
          <w:iCs/>
          <w:lang w:val="en-GB"/>
        </w:rPr>
        <w:t>, CD with involvement of less than 1/3 of the colon, and those in which the risks outweigh the possible benefits.</w:t>
      </w:r>
    </w:p>
    <w:p w14:paraId="5713AF9A" w14:textId="40805B0A" w:rsidR="00355FE3" w:rsidRPr="004D3DA4" w:rsidRDefault="00BB0DE0" w:rsidP="005A78B5">
      <w:pPr>
        <w:spacing w:line="360" w:lineRule="auto"/>
        <w:ind w:firstLineChars="100" w:firstLine="240"/>
        <w:jc w:val="both"/>
        <w:rPr>
          <w:rFonts w:ascii="Book Antiqua" w:hAnsi="Book Antiqua"/>
          <w:lang w:val="en-GB"/>
        </w:rPr>
      </w:pPr>
      <w:r w:rsidRPr="004D3DA4">
        <w:rPr>
          <w:rFonts w:ascii="Book Antiqua" w:hAnsi="Book Antiqua"/>
          <w:lang w:val="en-GB"/>
        </w:rPr>
        <w:t xml:space="preserve">This aspect is addressed by the majority of the guidelines, and there is a general consensus about not performing endoscopic surveillance for CRC screening in patients with </w:t>
      </w:r>
      <w:proofErr w:type="spellStart"/>
      <w:r w:rsidRPr="004D3DA4">
        <w:rPr>
          <w:rFonts w:ascii="Book Antiqua" w:hAnsi="Book Antiqua"/>
          <w:lang w:val="en-GB"/>
        </w:rPr>
        <w:t>proctitis</w:t>
      </w:r>
      <w:proofErr w:type="spellEnd"/>
      <w:r w:rsidRPr="004D3DA4">
        <w:rPr>
          <w:rFonts w:ascii="Book Antiqua" w:hAnsi="Book Antiqua"/>
          <w:lang w:val="en-GB"/>
        </w:rPr>
        <w:t xml:space="preserve"> or with CD of minimal extent</w:t>
      </w:r>
      <w:r w:rsidR="00E43127" w:rsidRPr="004D3DA4">
        <w:rPr>
          <w:rFonts w:ascii="Book Antiqua" w:hAnsi="Book Antiqua"/>
          <w:vertAlign w:val="superscript"/>
          <w:lang w:val="en-GB"/>
        </w:rPr>
        <w:t>[3,6,7,9,11,12,13,18,2</w:t>
      </w:r>
      <w:r w:rsidR="007C2215" w:rsidRPr="004D3DA4">
        <w:rPr>
          <w:rFonts w:ascii="Book Antiqua" w:hAnsi="Book Antiqua"/>
          <w:vertAlign w:val="superscript"/>
          <w:lang w:val="en-GB"/>
        </w:rPr>
        <w:t>3</w:t>
      </w:r>
      <w:r w:rsidR="00E43127" w:rsidRPr="004D3DA4">
        <w:rPr>
          <w:rFonts w:ascii="Book Antiqua" w:hAnsi="Book Antiqua"/>
          <w:vertAlign w:val="superscript"/>
          <w:lang w:val="en-GB"/>
        </w:rPr>
        <w:t>]</w:t>
      </w:r>
      <w:r w:rsidRPr="004D3DA4">
        <w:rPr>
          <w:rFonts w:ascii="Book Antiqua" w:hAnsi="Book Antiqua"/>
          <w:lang w:val="en-GB"/>
        </w:rPr>
        <w:t xml:space="preserve">, as their risk of developing neoplasia is very low. AGA also excludes patients with </w:t>
      </w:r>
      <w:proofErr w:type="spellStart"/>
      <w:r w:rsidRPr="004D3DA4">
        <w:rPr>
          <w:rFonts w:ascii="Book Antiqua" w:hAnsi="Book Antiqua"/>
          <w:lang w:val="en-GB"/>
        </w:rPr>
        <w:t>procotosigmoiditis</w:t>
      </w:r>
      <w:proofErr w:type="spellEnd"/>
      <w:r w:rsidRPr="004D3DA4">
        <w:rPr>
          <w:rFonts w:ascii="Book Antiqua" w:hAnsi="Book Antiqua"/>
          <w:lang w:val="en-GB"/>
        </w:rPr>
        <w:t xml:space="preserve"> from follow-</w:t>
      </w:r>
      <w:proofErr w:type="gramStart"/>
      <w:r w:rsidRPr="004D3DA4">
        <w:rPr>
          <w:rFonts w:ascii="Book Antiqua" w:hAnsi="Book Antiqua"/>
          <w:lang w:val="en-GB"/>
        </w:rPr>
        <w:t>up</w:t>
      </w:r>
      <w:r w:rsidR="00E43127" w:rsidRPr="004D3DA4">
        <w:rPr>
          <w:rFonts w:ascii="Book Antiqua" w:hAnsi="Book Antiqua"/>
          <w:vertAlign w:val="superscript"/>
          <w:lang w:val="en-GB"/>
        </w:rPr>
        <w:t>[</w:t>
      </w:r>
      <w:proofErr w:type="gramEnd"/>
      <w:r w:rsidR="00E43127" w:rsidRPr="004D3DA4">
        <w:rPr>
          <w:rFonts w:ascii="Book Antiqua" w:hAnsi="Book Antiqua"/>
          <w:vertAlign w:val="superscript"/>
          <w:lang w:val="en-GB"/>
        </w:rPr>
        <w:t>15]</w:t>
      </w:r>
      <w:r w:rsidRPr="004D3DA4">
        <w:rPr>
          <w:rFonts w:ascii="Book Antiqua" w:hAnsi="Book Antiqua"/>
          <w:lang w:val="en-GB"/>
        </w:rPr>
        <w:t>. Only the ECCO-</w:t>
      </w:r>
      <w:proofErr w:type="gramStart"/>
      <w:r w:rsidRPr="004D3DA4">
        <w:rPr>
          <w:rFonts w:ascii="Book Antiqua" w:hAnsi="Book Antiqua"/>
          <w:lang w:val="en-GB"/>
        </w:rPr>
        <w:t>Elderly</w:t>
      </w:r>
      <w:r w:rsidR="00E43127" w:rsidRPr="004D3DA4">
        <w:rPr>
          <w:rFonts w:ascii="Book Antiqua" w:hAnsi="Book Antiqua"/>
          <w:vertAlign w:val="superscript"/>
          <w:lang w:val="en-GB"/>
        </w:rPr>
        <w:t>[</w:t>
      </w:r>
      <w:proofErr w:type="gramEnd"/>
      <w:r w:rsidR="00E43127" w:rsidRPr="004D3DA4">
        <w:rPr>
          <w:rFonts w:ascii="Book Antiqua" w:hAnsi="Book Antiqua"/>
          <w:vertAlign w:val="superscript"/>
          <w:lang w:val="en-GB"/>
        </w:rPr>
        <w:t>2</w:t>
      </w:r>
      <w:r w:rsidR="007C2215" w:rsidRPr="004D3DA4">
        <w:rPr>
          <w:rFonts w:ascii="Book Antiqua" w:hAnsi="Book Antiqua"/>
          <w:vertAlign w:val="superscript"/>
          <w:lang w:val="en-GB"/>
        </w:rPr>
        <w:t>2</w:t>
      </w:r>
      <w:r w:rsidR="00E43127" w:rsidRPr="004D3DA4">
        <w:rPr>
          <w:rFonts w:ascii="Book Antiqua" w:hAnsi="Book Antiqua"/>
          <w:vertAlign w:val="superscript"/>
          <w:lang w:val="en-GB"/>
        </w:rPr>
        <w:t>]</w:t>
      </w:r>
      <w:r w:rsidRPr="004D3DA4">
        <w:rPr>
          <w:rFonts w:ascii="Book Antiqua" w:hAnsi="Book Antiqua"/>
          <w:lang w:val="en-GB"/>
        </w:rPr>
        <w:t>, NICE</w:t>
      </w:r>
      <w:r w:rsidR="00E43127" w:rsidRPr="004D3DA4">
        <w:rPr>
          <w:rFonts w:ascii="Book Antiqua" w:hAnsi="Book Antiqua"/>
          <w:vertAlign w:val="superscript"/>
          <w:lang w:val="en-GB"/>
        </w:rPr>
        <w:t>[13]</w:t>
      </w:r>
      <w:r w:rsidRPr="004D3DA4">
        <w:rPr>
          <w:rFonts w:ascii="Book Antiqua" w:hAnsi="Book Antiqua"/>
          <w:lang w:val="en-GB"/>
        </w:rPr>
        <w:t xml:space="preserve"> and NZGG</w:t>
      </w:r>
      <w:r w:rsidR="00E43127" w:rsidRPr="004D3DA4">
        <w:rPr>
          <w:rFonts w:ascii="Book Antiqua" w:hAnsi="Book Antiqua"/>
          <w:vertAlign w:val="superscript"/>
          <w:lang w:val="en-GB"/>
        </w:rPr>
        <w:t>[4]</w:t>
      </w:r>
      <w:r w:rsidRPr="004D3DA4">
        <w:rPr>
          <w:rFonts w:ascii="Book Antiqua" w:hAnsi="Book Antiqua"/>
          <w:lang w:val="en-GB"/>
        </w:rPr>
        <w:t xml:space="preserve"> guidelines refer to the need for balancing the risks and benefits of performing endoscopic surveillance for elderly patients and those with significant comorbidities or with a short life expectancy.</w:t>
      </w:r>
    </w:p>
    <w:p w14:paraId="67B7014F" w14:textId="77777777" w:rsidR="00355FE3" w:rsidRPr="004D3DA4" w:rsidRDefault="00355FE3" w:rsidP="005F2817">
      <w:pPr>
        <w:spacing w:line="360" w:lineRule="auto"/>
        <w:jc w:val="both"/>
        <w:rPr>
          <w:rFonts w:ascii="Book Antiqua" w:hAnsi="Book Antiqua"/>
          <w:lang w:val="en-GB"/>
        </w:rPr>
      </w:pPr>
    </w:p>
    <w:p w14:paraId="253304BC" w14:textId="28908952" w:rsidR="00355FE3" w:rsidRPr="004D3DA4" w:rsidRDefault="005A78B5" w:rsidP="005F2817">
      <w:pPr>
        <w:spacing w:line="360" w:lineRule="auto"/>
        <w:jc w:val="both"/>
        <w:rPr>
          <w:rFonts w:ascii="Book Antiqua" w:hAnsi="Book Antiqua"/>
          <w:b/>
          <w:bCs/>
          <w:lang w:val="en-GB"/>
        </w:rPr>
      </w:pPr>
      <w:r w:rsidRPr="004D3DA4">
        <w:rPr>
          <w:rFonts w:ascii="Book Antiqua" w:hAnsi="Book Antiqua"/>
          <w:b/>
          <w:bCs/>
          <w:lang w:val="en-GB"/>
        </w:rPr>
        <w:t xml:space="preserve">SHOULD THE SAME ENDOSCOPIC SURVEILLANCE INTERVALS BE FOLLOWED FOR ALL PATIENTS? </w:t>
      </w:r>
    </w:p>
    <w:p w14:paraId="6A584876" w14:textId="330E7D5A"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Our recommendation: No. We recommend that patients be stratified according to the individual risk for each.</w:t>
      </w:r>
    </w:p>
    <w:p w14:paraId="18598EAB" w14:textId="6F12C53D" w:rsidR="00355FE3" w:rsidRPr="004D3DA4" w:rsidRDefault="00BB0DE0" w:rsidP="005A78B5">
      <w:pPr>
        <w:spacing w:line="360" w:lineRule="auto"/>
        <w:ind w:firstLineChars="100" w:firstLine="240"/>
        <w:jc w:val="both"/>
        <w:rPr>
          <w:rFonts w:ascii="Book Antiqua" w:hAnsi="Book Antiqua"/>
          <w:lang w:val="en-GB"/>
        </w:rPr>
      </w:pPr>
      <w:r w:rsidRPr="004D3DA4">
        <w:rPr>
          <w:rFonts w:ascii="Book Antiqua" w:hAnsi="Book Antiqua"/>
          <w:lang w:val="en-GB"/>
        </w:rPr>
        <w:t>The most recently published guidelines and consensuses recommend stratifying patients with IBD who will be included in an endoscopic surveillance programme according to individual risk</w:t>
      </w:r>
      <w:r w:rsidR="00E43127" w:rsidRPr="004D3DA4">
        <w:rPr>
          <w:rFonts w:ascii="Book Antiqua" w:hAnsi="Book Antiqua"/>
          <w:vertAlign w:val="superscript"/>
          <w:lang w:val="en-GB"/>
        </w:rPr>
        <w:t>[1,3-7,11,13-15,17,18]</w:t>
      </w:r>
      <w:r w:rsidRPr="004D3DA4">
        <w:rPr>
          <w:rFonts w:ascii="Book Antiqua" w:hAnsi="Book Antiqua"/>
          <w:lang w:val="en-GB"/>
        </w:rPr>
        <w:t>. In this way, we will be able to offer a more individualised endoscopic follow-up to each patient.</w:t>
      </w:r>
    </w:p>
    <w:p w14:paraId="57E0D87E" w14:textId="77777777" w:rsidR="00355FE3" w:rsidRPr="004D3DA4" w:rsidRDefault="00355FE3" w:rsidP="005F2817">
      <w:pPr>
        <w:spacing w:line="360" w:lineRule="auto"/>
        <w:jc w:val="both"/>
        <w:rPr>
          <w:rFonts w:ascii="Book Antiqua" w:hAnsi="Book Antiqua"/>
          <w:b/>
          <w:bCs/>
          <w:lang w:val="en-GB"/>
        </w:rPr>
      </w:pPr>
    </w:p>
    <w:p w14:paraId="69BF951C" w14:textId="169A2606"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ARE THERE INDIVIDUAL RISK FACTORS THAT ALLOW US TO STRATIFY ENDOSCOPIC SURVEILLANCE?</w:t>
      </w:r>
    </w:p>
    <w:p w14:paraId="1993B478" w14:textId="77777777"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Yes. </w:t>
      </w:r>
    </w:p>
    <w:p w14:paraId="71337DE3" w14:textId="4765861D" w:rsidR="00355FE3" w:rsidRPr="004D3DA4" w:rsidRDefault="00BB0DE0" w:rsidP="00F9724E">
      <w:pPr>
        <w:spacing w:line="360" w:lineRule="auto"/>
        <w:ind w:firstLineChars="100" w:firstLine="240"/>
        <w:jc w:val="both"/>
        <w:rPr>
          <w:rFonts w:ascii="Book Antiqua" w:hAnsi="Book Antiqua"/>
          <w:iCs/>
          <w:lang w:val="en-GB"/>
        </w:rPr>
      </w:pPr>
      <w:r w:rsidRPr="004D3DA4">
        <w:rPr>
          <w:rFonts w:ascii="Book Antiqua" w:hAnsi="Book Antiqua"/>
          <w:iCs/>
          <w:lang w:val="en-GB"/>
        </w:rPr>
        <w:t xml:space="preserve">In patients with </w:t>
      </w:r>
      <w:r w:rsidR="00E43127" w:rsidRPr="004D3DA4">
        <w:rPr>
          <w:rFonts w:ascii="Book Antiqua" w:hAnsi="Book Antiqua"/>
          <w:iCs/>
          <w:lang w:val="en-GB"/>
        </w:rPr>
        <w:t>left-sided</w:t>
      </w:r>
      <w:r w:rsidRPr="004D3DA4">
        <w:rPr>
          <w:rFonts w:ascii="Book Antiqua" w:hAnsi="Book Antiqua"/>
          <w:iCs/>
          <w:lang w:val="en-GB"/>
        </w:rPr>
        <w:t xml:space="preserve"> UC or </w:t>
      </w:r>
      <w:proofErr w:type="spellStart"/>
      <w:r w:rsidRPr="004D3DA4">
        <w:rPr>
          <w:rFonts w:ascii="Book Antiqua" w:hAnsi="Book Antiqua"/>
          <w:iCs/>
          <w:lang w:val="en-GB"/>
        </w:rPr>
        <w:t>pancolitis</w:t>
      </w:r>
      <w:proofErr w:type="spellEnd"/>
      <w:r w:rsidRPr="004D3DA4">
        <w:rPr>
          <w:rFonts w:ascii="Book Antiqua" w:hAnsi="Book Antiqua"/>
          <w:iCs/>
          <w:lang w:val="en-GB"/>
        </w:rPr>
        <w:t xml:space="preserve"> and CD which affects at least 1/3 of the colon, having any of the following must be considered high risk factors: PSC, extensive involvement, moderate-severe</w:t>
      </w:r>
      <w:r w:rsidR="00657168" w:rsidRPr="004D3DA4">
        <w:rPr>
          <w:rFonts w:ascii="Book Antiqua" w:hAnsi="Book Antiqua"/>
          <w:iCs/>
          <w:lang w:val="en-GB"/>
        </w:rPr>
        <w:t xml:space="preserve"> active</w:t>
      </w:r>
      <w:r w:rsidRPr="004D3DA4">
        <w:rPr>
          <w:rFonts w:ascii="Book Antiqua" w:hAnsi="Book Antiqua"/>
          <w:iCs/>
          <w:lang w:val="en-GB"/>
        </w:rPr>
        <w:t xml:space="preserve"> inflammat</w:t>
      </w:r>
      <w:r w:rsidR="00657168" w:rsidRPr="004D3DA4">
        <w:rPr>
          <w:rFonts w:ascii="Book Antiqua" w:hAnsi="Book Antiqua"/>
          <w:iCs/>
          <w:lang w:val="en-GB"/>
        </w:rPr>
        <w:t>ion</w:t>
      </w:r>
      <w:r w:rsidRPr="004D3DA4">
        <w:rPr>
          <w:rFonts w:ascii="Book Antiqua" w:hAnsi="Book Antiqua"/>
          <w:iCs/>
          <w:lang w:val="en-GB"/>
        </w:rPr>
        <w:t xml:space="preserve"> sustained over time (endoscopic or histological), first-degree relative with CRC at an age </w:t>
      </w:r>
      <w:r w:rsidRPr="004D3DA4">
        <w:rPr>
          <w:rFonts w:ascii="Book Antiqua" w:hAnsi="Book Antiqua"/>
          <w:iCs/>
          <w:lang w:val="en-GB"/>
        </w:rPr>
        <w:lastRenderedPageBreak/>
        <w:t xml:space="preserve">of less than 50, stenosis or dysplasia detected during the previous five years. Any of the following should also be considered as </w:t>
      </w:r>
      <w:r w:rsidR="00657168" w:rsidRPr="004D3DA4">
        <w:rPr>
          <w:rFonts w:ascii="Book Antiqua" w:hAnsi="Book Antiqua"/>
          <w:iCs/>
          <w:lang w:val="en-GB"/>
        </w:rPr>
        <w:t>intermediate</w:t>
      </w:r>
      <w:r w:rsidRPr="004D3DA4">
        <w:rPr>
          <w:rFonts w:ascii="Book Antiqua" w:hAnsi="Book Antiqua"/>
          <w:iCs/>
          <w:lang w:val="en-GB"/>
        </w:rPr>
        <w:t xml:space="preserve"> risk factors: </w:t>
      </w:r>
      <w:r w:rsidR="004D3DA4" w:rsidRPr="004D3DA4">
        <w:rPr>
          <w:rFonts w:ascii="Book Antiqua" w:hAnsi="Book Antiqua"/>
          <w:iCs/>
          <w:lang w:val="en-GB"/>
        </w:rPr>
        <w:t>E</w:t>
      </w:r>
      <w:r w:rsidRPr="004D3DA4">
        <w:rPr>
          <w:rFonts w:ascii="Book Antiqua" w:hAnsi="Book Antiqua"/>
          <w:iCs/>
          <w:lang w:val="en-GB"/>
        </w:rPr>
        <w:t xml:space="preserve">xtensive colitis with mild or moderate sustained </w:t>
      </w:r>
      <w:r w:rsidR="00657168" w:rsidRPr="004D3DA4">
        <w:rPr>
          <w:rFonts w:ascii="Book Antiqua" w:hAnsi="Book Antiqua"/>
          <w:iCs/>
          <w:lang w:val="en-GB"/>
        </w:rPr>
        <w:t xml:space="preserve">active </w:t>
      </w:r>
      <w:r w:rsidRPr="004D3DA4">
        <w:rPr>
          <w:rFonts w:ascii="Book Antiqua" w:hAnsi="Book Antiqua"/>
          <w:iCs/>
          <w:lang w:val="en-GB"/>
        </w:rPr>
        <w:t>inflammat</w:t>
      </w:r>
      <w:r w:rsidR="00657168" w:rsidRPr="004D3DA4">
        <w:rPr>
          <w:rFonts w:ascii="Book Antiqua" w:hAnsi="Book Antiqua"/>
          <w:iCs/>
          <w:lang w:val="en-GB"/>
        </w:rPr>
        <w:t>ion</w:t>
      </w:r>
      <w:r w:rsidRPr="004D3DA4">
        <w:rPr>
          <w:rFonts w:ascii="Book Antiqua" w:hAnsi="Book Antiqua"/>
          <w:iCs/>
          <w:lang w:val="en-GB"/>
        </w:rPr>
        <w:t xml:space="preserve"> (endoscopic or histological), the occurrence of inflammatory polyps or having a first-degree relative with CRC at an age of greater than 50. A diagnosis of IBD at a young age should be taken into account as a relative risk factor (due to the long duration of the disease).</w:t>
      </w:r>
    </w:p>
    <w:p w14:paraId="012C73F0" w14:textId="406D5FA6" w:rsidR="00355FE3" w:rsidRPr="004D3DA4" w:rsidRDefault="00BB0DE0" w:rsidP="00F9724E">
      <w:pPr>
        <w:spacing w:line="360" w:lineRule="auto"/>
        <w:ind w:firstLineChars="100" w:firstLine="240"/>
        <w:jc w:val="both"/>
        <w:rPr>
          <w:rFonts w:ascii="Book Antiqua" w:hAnsi="Book Antiqua"/>
          <w:iCs/>
          <w:lang w:val="en-GB"/>
        </w:rPr>
      </w:pPr>
      <w:r w:rsidRPr="004D3DA4">
        <w:rPr>
          <w:rFonts w:ascii="Book Antiqua" w:hAnsi="Book Antiqua"/>
          <w:iCs/>
          <w:lang w:val="en-GB"/>
        </w:rPr>
        <w:t xml:space="preserve">The following should be considered high-risk factors in cases where there is an </w:t>
      </w:r>
      <w:proofErr w:type="spellStart"/>
      <w:r w:rsidRPr="004D3DA4">
        <w:rPr>
          <w:rFonts w:ascii="Book Antiqua" w:hAnsi="Book Antiqua"/>
          <w:iCs/>
          <w:lang w:val="en-GB"/>
        </w:rPr>
        <w:t>ileo</w:t>
      </w:r>
      <w:proofErr w:type="spellEnd"/>
      <w:r w:rsidRPr="004D3DA4">
        <w:rPr>
          <w:rFonts w:ascii="Book Antiqua" w:hAnsi="Book Antiqua"/>
          <w:iCs/>
          <w:lang w:val="en-GB"/>
        </w:rPr>
        <w:t xml:space="preserve">-anal pouch: </w:t>
      </w:r>
      <w:r w:rsidR="004D3DA4" w:rsidRPr="004D3DA4">
        <w:rPr>
          <w:rFonts w:ascii="Book Antiqua" w:hAnsi="Book Antiqua"/>
          <w:iCs/>
          <w:lang w:val="en-GB"/>
        </w:rPr>
        <w:t>D</w:t>
      </w:r>
      <w:r w:rsidRPr="004D3DA4">
        <w:rPr>
          <w:rFonts w:ascii="Book Antiqua" w:hAnsi="Book Antiqua"/>
          <w:iCs/>
          <w:lang w:val="en-GB"/>
        </w:rPr>
        <w:t>ysplasia or previous CRC, PSC, type C mucosa in the pouch (persistent atrophy and severe inflammation).</w:t>
      </w:r>
    </w:p>
    <w:p w14:paraId="76473FE3" w14:textId="799787EE"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The most recent recommendations coincide in establishing some risk factors for the development of CRC in patients with IBD. The following are risk factors according to ECCO, NZGG, BSG and ACPGBI, CCA, ASGE, ACG</w:t>
      </w:r>
      <w:r w:rsidR="007635F9" w:rsidRPr="004D3DA4">
        <w:rPr>
          <w:rFonts w:ascii="Book Antiqua" w:hAnsi="Book Antiqua"/>
          <w:lang w:val="en-GB"/>
        </w:rPr>
        <w:t xml:space="preserve"> (American College of Gastroenterology)</w:t>
      </w:r>
      <w:r w:rsidRPr="004D3DA4">
        <w:rPr>
          <w:rFonts w:ascii="Book Antiqua" w:hAnsi="Book Antiqua"/>
          <w:lang w:val="en-GB"/>
        </w:rPr>
        <w:t>, CCFA</w:t>
      </w:r>
      <w:r w:rsidR="007635F9" w:rsidRPr="004D3DA4">
        <w:rPr>
          <w:rFonts w:ascii="Book Antiqua" w:hAnsi="Book Antiqua"/>
          <w:lang w:val="en-GB"/>
        </w:rPr>
        <w:t xml:space="preserve"> (Crohn’s and Colitis Foundation of America)</w:t>
      </w:r>
      <w:r w:rsidRPr="004D3DA4">
        <w:rPr>
          <w:rFonts w:ascii="Book Antiqua" w:hAnsi="Book Antiqua"/>
          <w:lang w:val="en-GB"/>
        </w:rPr>
        <w:t>, NICE, AGA, WGO</w:t>
      </w:r>
      <w:r w:rsidR="007635F9" w:rsidRPr="004D3DA4">
        <w:rPr>
          <w:rFonts w:ascii="Book Antiqua" w:hAnsi="Book Antiqua"/>
          <w:lang w:val="en-GB"/>
        </w:rPr>
        <w:t xml:space="preserve"> (World Gastroenterology Organization)</w:t>
      </w:r>
      <w:r w:rsidRPr="004D3DA4">
        <w:rPr>
          <w:rFonts w:ascii="Book Antiqua" w:hAnsi="Book Antiqua"/>
          <w:lang w:val="en-GB"/>
        </w:rPr>
        <w:t xml:space="preserve">, ACOG and SVG: </w:t>
      </w:r>
      <w:r w:rsidR="00276BF6" w:rsidRPr="004D3DA4">
        <w:rPr>
          <w:rFonts w:ascii="Book Antiqua" w:hAnsi="Book Antiqua"/>
          <w:lang w:val="en-GB"/>
        </w:rPr>
        <w:t>PSC</w:t>
      </w:r>
      <w:r w:rsidRPr="004D3DA4">
        <w:rPr>
          <w:rFonts w:ascii="Book Antiqua" w:hAnsi="Book Antiqua"/>
          <w:lang w:val="en-GB"/>
        </w:rPr>
        <w:t xml:space="preserve">, extensive involvement, moderate-severe </w:t>
      </w:r>
      <w:r w:rsidR="00657168" w:rsidRPr="004D3DA4">
        <w:rPr>
          <w:rFonts w:ascii="Book Antiqua" w:hAnsi="Book Antiqua"/>
          <w:lang w:val="en-GB"/>
        </w:rPr>
        <w:t xml:space="preserve">active </w:t>
      </w:r>
      <w:r w:rsidRPr="004D3DA4">
        <w:rPr>
          <w:rFonts w:ascii="Book Antiqua" w:hAnsi="Book Antiqua"/>
          <w:lang w:val="en-GB"/>
        </w:rPr>
        <w:t>inflammat</w:t>
      </w:r>
      <w:r w:rsidR="00657168" w:rsidRPr="004D3DA4">
        <w:rPr>
          <w:rFonts w:ascii="Book Antiqua" w:hAnsi="Book Antiqua"/>
          <w:lang w:val="en-GB"/>
        </w:rPr>
        <w:t>ion</w:t>
      </w:r>
      <w:r w:rsidRPr="004D3DA4">
        <w:rPr>
          <w:rFonts w:ascii="Book Antiqua" w:hAnsi="Book Antiqua"/>
          <w:lang w:val="en-GB"/>
        </w:rPr>
        <w:t xml:space="preserve"> sustained over time (endoscopic or histological), first-degree relative with CRC at an age of less than 50, and stenosis or dysplasia detected during the previous five years</w:t>
      </w:r>
      <w:r w:rsidR="00276BF6" w:rsidRPr="004D3DA4">
        <w:rPr>
          <w:rFonts w:ascii="Book Antiqua" w:hAnsi="Book Antiqua"/>
          <w:vertAlign w:val="superscript"/>
          <w:lang w:val="en-GB"/>
        </w:rPr>
        <w:t>[1-4,6,7,9,11,13-15,17,18,2</w:t>
      </w:r>
      <w:r w:rsidR="007C2215" w:rsidRPr="004D3DA4">
        <w:rPr>
          <w:rFonts w:ascii="Book Antiqua" w:hAnsi="Book Antiqua"/>
          <w:vertAlign w:val="superscript"/>
          <w:lang w:val="en-GB"/>
        </w:rPr>
        <w:t>4</w:t>
      </w:r>
      <w:r w:rsidR="00276BF6" w:rsidRPr="004D3DA4">
        <w:rPr>
          <w:rFonts w:ascii="Book Antiqua" w:hAnsi="Book Antiqua"/>
          <w:vertAlign w:val="superscript"/>
          <w:lang w:val="en-GB"/>
        </w:rPr>
        <w:t>]</w:t>
      </w:r>
      <w:r w:rsidRPr="004D3DA4">
        <w:rPr>
          <w:rFonts w:ascii="Book Antiqua" w:hAnsi="Book Antiqua"/>
          <w:lang w:val="en-GB"/>
        </w:rPr>
        <w:t xml:space="preserve">. They also agree that a liver transplant for PSC does not eliminate the risk of CRC. There is no consensus in the guidelines regarding whether the onset of IBD at a very young age should be considered a risk factor. In relation to this, AGA considers that the screening should be performed on these patients more for the duration of the disease than for its appearance at a young </w:t>
      </w:r>
      <w:proofErr w:type="gramStart"/>
      <w:r w:rsidRPr="004D3DA4">
        <w:rPr>
          <w:rFonts w:ascii="Book Antiqua" w:hAnsi="Book Antiqua"/>
          <w:lang w:val="en-GB"/>
        </w:rPr>
        <w:t>age</w:t>
      </w:r>
      <w:r w:rsidR="00157122" w:rsidRPr="004D3DA4">
        <w:rPr>
          <w:rFonts w:ascii="Book Antiqua" w:hAnsi="Book Antiqua"/>
          <w:vertAlign w:val="superscript"/>
          <w:lang w:val="en-GB"/>
        </w:rPr>
        <w:t>[</w:t>
      </w:r>
      <w:proofErr w:type="gramEnd"/>
      <w:r w:rsidR="00157122" w:rsidRPr="004D3DA4">
        <w:rPr>
          <w:rFonts w:ascii="Book Antiqua" w:hAnsi="Book Antiqua"/>
          <w:vertAlign w:val="superscript"/>
          <w:lang w:val="en-GB"/>
        </w:rPr>
        <w:t>2</w:t>
      </w:r>
      <w:r w:rsidR="007C2215" w:rsidRPr="004D3DA4">
        <w:rPr>
          <w:rFonts w:ascii="Book Antiqua" w:hAnsi="Book Antiqua"/>
          <w:vertAlign w:val="superscript"/>
          <w:lang w:val="en-GB"/>
        </w:rPr>
        <w:t>4</w:t>
      </w:r>
      <w:r w:rsidR="00157122" w:rsidRPr="004D3DA4">
        <w:rPr>
          <w:rFonts w:ascii="Book Antiqua" w:hAnsi="Book Antiqua"/>
          <w:vertAlign w:val="superscript"/>
          <w:lang w:val="en-GB"/>
        </w:rPr>
        <w:t>]</w:t>
      </w:r>
      <w:r w:rsidRPr="004D3DA4">
        <w:rPr>
          <w:rFonts w:ascii="Book Antiqua" w:hAnsi="Book Antiqua"/>
          <w:lang w:val="en-GB"/>
        </w:rPr>
        <w:t xml:space="preserve">. However, according to </w:t>
      </w:r>
      <w:proofErr w:type="gramStart"/>
      <w:r w:rsidRPr="004D3DA4">
        <w:rPr>
          <w:rFonts w:ascii="Book Antiqua" w:hAnsi="Book Antiqua"/>
          <w:lang w:val="en-GB"/>
        </w:rPr>
        <w:t>BSG</w:t>
      </w:r>
      <w:r w:rsidR="00157122" w:rsidRPr="004D3DA4">
        <w:rPr>
          <w:rFonts w:ascii="Book Antiqua" w:hAnsi="Book Antiqua"/>
          <w:vertAlign w:val="superscript"/>
          <w:lang w:val="en-GB"/>
        </w:rPr>
        <w:t>[</w:t>
      </w:r>
      <w:proofErr w:type="gramEnd"/>
      <w:r w:rsidR="00157122" w:rsidRPr="004D3DA4">
        <w:rPr>
          <w:rFonts w:ascii="Book Antiqua" w:hAnsi="Book Antiqua"/>
          <w:vertAlign w:val="superscript"/>
          <w:lang w:val="en-GB"/>
        </w:rPr>
        <w:t>5]</w:t>
      </w:r>
      <w:r w:rsidRPr="004D3DA4">
        <w:rPr>
          <w:rFonts w:ascii="Book Antiqua" w:hAnsi="Book Antiqua"/>
          <w:lang w:val="en-GB"/>
        </w:rPr>
        <w:t>, CCFA</w:t>
      </w:r>
      <w:r w:rsidR="00157122" w:rsidRPr="004D3DA4">
        <w:rPr>
          <w:rFonts w:ascii="Book Antiqua" w:hAnsi="Book Antiqua"/>
          <w:vertAlign w:val="superscript"/>
          <w:lang w:val="en-GB"/>
        </w:rPr>
        <w:t>[11]</w:t>
      </w:r>
      <w:r w:rsidRPr="004D3DA4">
        <w:rPr>
          <w:rFonts w:ascii="Book Antiqua" w:hAnsi="Book Antiqua"/>
          <w:lang w:val="en-GB"/>
        </w:rPr>
        <w:t>, WGO</w:t>
      </w:r>
      <w:r w:rsidR="00157122" w:rsidRPr="004D3DA4">
        <w:rPr>
          <w:rFonts w:ascii="Book Antiqua" w:hAnsi="Book Antiqua"/>
          <w:vertAlign w:val="superscript"/>
          <w:lang w:val="en-GB"/>
        </w:rPr>
        <w:t>[14]</w:t>
      </w:r>
      <w:r w:rsidRPr="004D3DA4">
        <w:rPr>
          <w:rFonts w:ascii="Book Antiqua" w:hAnsi="Book Antiqua"/>
          <w:lang w:val="en-GB"/>
        </w:rPr>
        <w:t xml:space="preserve"> and SVG</w:t>
      </w:r>
      <w:r w:rsidR="00157122" w:rsidRPr="004D3DA4">
        <w:rPr>
          <w:rFonts w:ascii="Book Antiqua" w:hAnsi="Book Antiqua"/>
          <w:vertAlign w:val="superscript"/>
          <w:lang w:val="en-GB"/>
        </w:rPr>
        <w:t>[18]</w:t>
      </w:r>
      <w:r w:rsidRPr="004D3DA4">
        <w:rPr>
          <w:rFonts w:ascii="Book Antiqua" w:hAnsi="Book Antiqua"/>
          <w:lang w:val="en-GB"/>
        </w:rPr>
        <w:t>, the appearance of IBD at a young age should be considered a high risk factor</w:t>
      </w:r>
      <w:r w:rsidR="00157122" w:rsidRPr="004D3DA4">
        <w:rPr>
          <w:rFonts w:ascii="Book Antiqua" w:hAnsi="Book Antiqua"/>
          <w:lang w:val="en-GB"/>
        </w:rPr>
        <w:t>.</w:t>
      </w:r>
      <w:r w:rsidRPr="004D3DA4">
        <w:rPr>
          <w:rFonts w:ascii="Book Antiqua" w:hAnsi="Book Antiqua"/>
          <w:lang w:val="en-GB"/>
        </w:rPr>
        <w:t xml:space="preserve"> The following are considered </w:t>
      </w:r>
      <w:r w:rsidR="004921AA" w:rsidRPr="004D3DA4">
        <w:rPr>
          <w:rFonts w:ascii="Book Antiqua" w:hAnsi="Book Antiqua"/>
          <w:lang w:val="en-GB"/>
        </w:rPr>
        <w:t xml:space="preserve">intermediate </w:t>
      </w:r>
      <w:r w:rsidRPr="004D3DA4">
        <w:rPr>
          <w:rFonts w:ascii="Book Antiqua" w:hAnsi="Book Antiqua"/>
          <w:lang w:val="en-GB"/>
        </w:rPr>
        <w:t xml:space="preserve">risk factors according to ECCO, NZGG, BSG and ACPGBI, NICE, and ACOG: </w:t>
      </w:r>
      <w:r w:rsidR="00F9724E" w:rsidRPr="004D3DA4">
        <w:rPr>
          <w:rFonts w:ascii="Book Antiqua" w:hAnsi="Book Antiqua"/>
          <w:lang w:val="en-GB"/>
        </w:rPr>
        <w:t>E</w:t>
      </w:r>
      <w:r w:rsidRPr="004D3DA4">
        <w:rPr>
          <w:rFonts w:ascii="Book Antiqua" w:hAnsi="Book Antiqua"/>
          <w:lang w:val="en-GB"/>
        </w:rPr>
        <w:t>xtensive colitis with mild or moderate sustained inflammatory activity (endoscopic or histological), the occurrence of inflammatory polyps, and a first-degree relative with CRC at an age of above 50</w:t>
      </w:r>
      <w:r w:rsidR="00157122" w:rsidRPr="004D3DA4">
        <w:rPr>
          <w:rFonts w:ascii="Book Antiqua" w:hAnsi="Book Antiqua"/>
          <w:vertAlign w:val="superscript"/>
          <w:lang w:val="en-GB"/>
        </w:rPr>
        <w:t>[1,4,5,13,17]</w:t>
      </w:r>
      <w:r w:rsidR="00F93B24" w:rsidRPr="004D3DA4">
        <w:rPr>
          <w:rFonts w:ascii="Book Antiqua" w:hAnsi="Book Antiqua"/>
          <w:lang w:val="en-GB"/>
        </w:rPr>
        <w:t xml:space="preserve"> </w:t>
      </w:r>
      <w:r w:rsidR="00F9724E" w:rsidRPr="004D3DA4">
        <w:rPr>
          <w:rFonts w:ascii="Book Antiqua" w:hAnsi="Book Antiqua" w:hint="eastAsia"/>
          <w:lang w:val="en-GB" w:eastAsia="zh-CN"/>
        </w:rPr>
        <w:t>(</w:t>
      </w:r>
      <w:r w:rsidR="00F9724E" w:rsidRPr="004D3DA4">
        <w:rPr>
          <w:rFonts w:ascii="Book Antiqua" w:hAnsi="Book Antiqua"/>
          <w:lang w:val="en-GB"/>
        </w:rPr>
        <w:t>T</w:t>
      </w:r>
      <w:r w:rsidR="00F93B24" w:rsidRPr="004D3DA4">
        <w:rPr>
          <w:rFonts w:ascii="Book Antiqua" w:hAnsi="Book Antiqua"/>
          <w:lang w:val="en-GB"/>
        </w:rPr>
        <w:t>able 3</w:t>
      </w:r>
      <w:r w:rsidR="00F9724E" w:rsidRPr="004D3DA4">
        <w:rPr>
          <w:rFonts w:ascii="Book Antiqua" w:hAnsi="Book Antiqua" w:hint="eastAsia"/>
          <w:lang w:val="en-GB" w:eastAsia="zh-CN"/>
        </w:rPr>
        <w:t>)</w:t>
      </w:r>
      <w:r w:rsidR="00F93B24" w:rsidRPr="004D3DA4">
        <w:rPr>
          <w:rFonts w:ascii="Book Antiqua" w:hAnsi="Book Antiqua"/>
          <w:lang w:val="en-GB"/>
        </w:rPr>
        <w:t>.</w:t>
      </w:r>
    </w:p>
    <w:p w14:paraId="2F641EA7" w14:textId="0D4F9AB9"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On the other hand, ECCO, BSG and ACPGBI, CCA and SVG consider the following to be high risk factors for patients with an </w:t>
      </w:r>
      <w:proofErr w:type="spellStart"/>
      <w:r w:rsidRPr="004D3DA4">
        <w:rPr>
          <w:rFonts w:ascii="Book Antiqua" w:hAnsi="Book Antiqua"/>
          <w:lang w:val="en-GB"/>
        </w:rPr>
        <w:t>ileo</w:t>
      </w:r>
      <w:proofErr w:type="spellEnd"/>
      <w:r w:rsidRPr="004D3DA4">
        <w:rPr>
          <w:rFonts w:ascii="Book Antiqua" w:hAnsi="Book Antiqua"/>
          <w:lang w:val="en-GB"/>
        </w:rPr>
        <w:t xml:space="preserve">-anal pouch: dysplasia </w:t>
      </w:r>
      <w:r w:rsidRPr="004D3DA4">
        <w:rPr>
          <w:rFonts w:ascii="Book Antiqua" w:hAnsi="Book Antiqua"/>
          <w:lang w:val="en-GB"/>
        </w:rPr>
        <w:lastRenderedPageBreak/>
        <w:t>or previous CRC, PSC, type C mucosa in the pouch (persistent atrophy and severe inflammation</w:t>
      </w:r>
      <w:r w:rsidR="00A21353" w:rsidRPr="004D3DA4">
        <w:rPr>
          <w:rFonts w:ascii="Book Antiqua" w:hAnsi="Book Antiqua"/>
          <w:lang w:val="en-GB"/>
        </w:rPr>
        <w:t>)</w:t>
      </w:r>
      <w:r w:rsidR="00157122" w:rsidRPr="004D3DA4">
        <w:rPr>
          <w:rFonts w:ascii="Book Antiqua" w:hAnsi="Book Antiqua"/>
          <w:vertAlign w:val="superscript"/>
          <w:lang w:val="en-GB"/>
        </w:rPr>
        <w:t>[1,5,6,18]</w:t>
      </w:r>
      <w:r w:rsidRPr="004D3DA4">
        <w:rPr>
          <w:rFonts w:ascii="Book Antiqua" w:hAnsi="Book Antiqua"/>
          <w:lang w:val="en-GB"/>
        </w:rPr>
        <w:t>.</w:t>
      </w:r>
    </w:p>
    <w:p w14:paraId="1F12746E" w14:textId="77777777" w:rsidR="00355FE3" w:rsidRPr="004D3DA4" w:rsidRDefault="00355FE3" w:rsidP="005F2817">
      <w:pPr>
        <w:spacing w:line="360" w:lineRule="auto"/>
        <w:jc w:val="both"/>
        <w:rPr>
          <w:rFonts w:ascii="Book Antiqua" w:hAnsi="Book Antiqua"/>
          <w:lang w:val="en-GB"/>
        </w:rPr>
      </w:pPr>
    </w:p>
    <w:p w14:paraId="22095443" w14:textId="445250E7"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HOW LONG SHOULD THE ENDOSCOPIC FOLLOW-UP INTERVALS BE?</w:t>
      </w:r>
    </w:p>
    <w:p w14:paraId="7D2503EB" w14:textId="7262BC36"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Our recommendation: Patients with IBD: According to the presence of risk factors for each patient:</w:t>
      </w:r>
      <w:r w:rsidR="00F9724E" w:rsidRPr="004D3DA4">
        <w:rPr>
          <w:rFonts w:ascii="Book Antiqua" w:hAnsi="Book Antiqua" w:hint="eastAsia"/>
          <w:iCs/>
          <w:lang w:val="en-GB" w:eastAsia="zh-CN"/>
        </w:rPr>
        <w:t xml:space="preserve"> </w:t>
      </w:r>
      <w:r w:rsidRPr="004D3DA4">
        <w:rPr>
          <w:rFonts w:ascii="Book Antiqua" w:hAnsi="Book Antiqua"/>
          <w:iCs/>
          <w:lang w:val="en-GB"/>
        </w:rPr>
        <w:t>High risk factors:</w:t>
      </w:r>
      <w:r w:rsidR="00F9724E" w:rsidRPr="004D3DA4">
        <w:rPr>
          <w:rFonts w:ascii="Book Antiqua" w:hAnsi="Book Antiqua"/>
          <w:iCs/>
          <w:lang w:val="en-GB"/>
        </w:rPr>
        <w:t xml:space="preserve"> A</w:t>
      </w:r>
      <w:r w:rsidRPr="004D3DA4">
        <w:rPr>
          <w:rFonts w:ascii="Book Antiqua" w:hAnsi="Book Antiqua"/>
          <w:iCs/>
          <w:lang w:val="en-GB"/>
        </w:rPr>
        <w:t>nnual colonoscopy.</w:t>
      </w:r>
      <w:r w:rsidR="00F9724E" w:rsidRPr="004D3DA4">
        <w:rPr>
          <w:rFonts w:ascii="Book Antiqua" w:hAnsi="Book Antiqua" w:hint="eastAsia"/>
          <w:iCs/>
          <w:lang w:val="en-GB" w:eastAsia="zh-CN"/>
        </w:rPr>
        <w:t xml:space="preserve"> </w:t>
      </w:r>
      <w:r w:rsidR="00157122" w:rsidRPr="004D3DA4">
        <w:rPr>
          <w:rFonts w:ascii="Book Antiqua" w:hAnsi="Book Antiqua"/>
          <w:iCs/>
          <w:lang w:val="en-GB"/>
        </w:rPr>
        <w:t>Intermediate</w:t>
      </w:r>
      <w:r w:rsidRPr="004D3DA4">
        <w:rPr>
          <w:rFonts w:ascii="Book Antiqua" w:hAnsi="Book Antiqua"/>
          <w:iCs/>
          <w:lang w:val="en-GB"/>
        </w:rPr>
        <w:t xml:space="preserve"> risk factors: </w:t>
      </w:r>
      <w:r w:rsidR="00F9724E" w:rsidRPr="004D3DA4">
        <w:rPr>
          <w:rFonts w:ascii="Book Antiqua" w:hAnsi="Book Antiqua"/>
          <w:iCs/>
          <w:lang w:val="en-GB"/>
        </w:rPr>
        <w:t>C</w:t>
      </w:r>
      <w:r w:rsidRPr="004D3DA4">
        <w:rPr>
          <w:rFonts w:ascii="Book Antiqua" w:hAnsi="Book Antiqua"/>
          <w:iCs/>
          <w:lang w:val="en-GB"/>
        </w:rPr>
        <w:t>olonoscopy every three years.</w:t>
      </w:r>
      <w:r w:rsidR="00F9724E" w:rsidRPr="004D3DA4">
        <w:rPr>
          <w:rFonts w:ascii="Book Antiqua" w:hAnsi="Book Antiqua" w:hint="eastAsia"/>
          <w:iCs/>
          <w:lang w:val="en-GB" w:eastAsia="zh-CN"/>
        </w:rPr>
        <w:t xml:space="preserve"> </w:t>
      </w:r>
      <w:r w:rsidRPr="004D3DA4">
        <w:rPr>
          <w:rFonts w:ascii="Book Antiqua" w:hAnsi="Book Antiqua"/>
          <w:iCs/>
          <w:lang w:val="en-GB"/>
        </w:rPr>
        <w:t xml:space="preserve">Low risk factors or without other risk factors: </w:t>
      </w:r>
      <w:r w:rsidR="00F9724E" w:rsidRPr="004D3DA4">
        <w:rPr>
          <w:rFonts w:ascii="Book Antiqua" w:hAnsi="Book Antiqua"/>
          <w:iCs/>
          <w:lang w:val="en-GB"/>
        </w:rPr>
        <w:t>C</w:t>
      </w:r>
      <w:r w:rsidRPr="004D3DA4">
        <w:rPr>
          <w:rFonts w:ascii="Book Antiqua" w:hAnsi="Book Antiqua"/>
          <w:iCs/>
          <w:lang w:val="en-GB"/>
        </w:rPr>
        <w:t>olonoscopy every five years.</w:t>
      </w:r>
      <w:r w:rsidR="00F9724E" w:rsidRPr="004D3DA4">
        <w:rPr>
          <w:rFonts w:ascii="Book Antiqua" w:hAnsi="Book Antiqua" w:hint="eastAsia"/>
          <w:iCs/>
          <w:lang w:val="en-GB" w:eastAsia="zh-CN"/>
        </w:rPr>
        <w:t xml:space="preserve"> </w:t>
      </w:r>
      <w:r w:rsidRPr="004D3DA4">
        <w:rPr>
          <w:rFonts w:ascii="Book Antiqua" w:hAnsi="Book Antiqua"/>
          <w:iCs/>
          <w:lang w:val="en-GB"/>
        </w:rPr>
        <w:t xml:space="preserve">Patients with an </w:t>
      </w:r>
      <w:proofErr w:type="spellStart"/>
      <w:r w:rsidRPr="004D3DA4">
        <w:rPr>
          <w:rFonts w:ascii="Book Antiqua" w:hAnsi="Book Antiqua"/>
          <w:iCs/>
          <w:lang w:val="en-GB"/>
        </w:rPr>
        <w:t>ileo</w:t>
      </w:r>
      <w:proofErr w:type="spellEnd"/>
      <w:r w:rsidRPr="004D3DA4">
        <w:rPr>
          <w:rFonts w:ascii="Book Antiqua" w:hAnsi="Book Antiqua"/>
          <w:iCs/>
          <w:lang w:val="en-GB"/>
        </w:rPr>
        <w:t>-anal pouch: According to the presence of risk factors:</w:t>
      </w:r>
      <w:r w:rsidR="00F9724E" w:rsidRPr="004D3DA4">
        <w:rPr>
          <w:rFonts w:ascii="Book Antiqua" w:hAnsi="Book Antiqua" w:hint="eastAsia"/>
          <w:iCs/>
          <w:lang w:val="en-GB" w:eastAsia="zh-CN"/>
        </w:rPr>
        <w:t xml:space="preserve"> </w:t>
      </w:r>
      <w:r w:rsidRPr="004D3DA4">
        <w:rPr>
          <w:rFonts w:ascii="Book Antiqua" w:hAnsi="Book Antiqua"/>
          <w:iCs/>
          <w:lang w:val="en-GB"/>
        </w:rPr>
        <w:t xml:space="preserve">With risk factors: </w:t>
      </w:r>
      <w:r w:rsidR="00F9724E" w:rsidRPr="004D3DA4">
        <w:rPr>
          <w:rFonts w:ascii="Book Antiqua" w:hAnsi="Book Antiqua"/>
          <w:iCs/>
          <w:lang w:val="en-GB"/>
        </w:rPr>
        <w:t>A</w:t>
      </w:r>
      <w:r w:rsidRPr="004D3DA4">
        <w:rPr>
          <w:rFonts w:ascii="Book Antiqua" w:hAnsi="Book Antiqua"/>
          <w:iCs/>
          <w:lang w:val="en-GB"/>
        </w:rPr>
        <w:t>nnual colonoscopy.</w:t>
      </w:r>
      <w:r w:rsidR="00F9724E" w:rsidRPr="004D3DA4">
        <w:rPr>
          <w:rFonts w:ascii="Book Antiqua" w:hAnsi="Book Antiqua" w:hint="eastAsia"/>
          <w:iCs/>
          <w:lang w:val="en-GB" w:eastAsia="zh-CN"/>
        </w:rPr>
        <w:t xml:space="preserve"> </w:t>
      </w:r>
      <w:r w:rsidRPr="004D3DA4">
        <w:rPr>
          <w:rFonts w:ascii="Book Antiqua" w:hAnsi="Book Antiqua"/>
          <w:iCs/>
          <w:lang w:val="en-GB"/>
        </w:rPr>
        <w:t xml:space="preserve">Without risk factors: </w:t>
      </w:r>
      <w:r w:rsidR="00F9724E" w:rsidRPr="004D3DA4">
        <w:rPr>
          <w:rFonts w:ascii="Book Antiqua" w:hAnsi="Book Antiqua"/>
          <w:iCs/>
          <w:lang w:val="en-GB"/>
        </w:rPr>
        <w:t>C</w:t>
      </w:r>
      <w:r w:rsidRPr="004D3DA4">
        <w:rPr>
          <w:rFonts w:ascii="Book Antiqua" w:hAnsi="Book Antiqua"/>
          <w:iCs/>
          <w:lang w:val="en-GB"/>
        </w:rPr>
        <w:t>olonoscopy every five years.</w:t>
      </w:r>
    </w:p>
    <w:p w14:paraId="1D85B655" w14:textId="50DB4732"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There is some consensus in clinical practice guidelines which stratify patients according to risk for deciding on the follow-up intervals according to the risk presented. Patients with high risk factors should have an annual colonoscopy. Patients with </w:t>
      </w:r>
      <w:r w:rsidR="00157122" w:rsidRPr="004D3DA4">
        <w:rPr>
          <w:rFonts w:ascii="Book Antiqua" w:hAnsi="Book Antiqua"/>
          <w:lang w:val="en-GB"/>
        </w:rPr>
        <w:t>intermediate</w:t>
      </w:r>
      <w:r w:rsidRPr="004D3DA4">
        <w:rPr>
          <w:rFonts w:ascii="Book Antiqua" w:hAnsi="Book Antiqua"/>
          <w:lang w:val="en-GB"/>
        </w:rPr>
        <w:t xml:space="preserve"> risk factors should have a colonoscopy every two to three years. And for those patients with low risk factors or with no other risk factors, surveillance can be spaced at one colonoscopy every five </w:t>
      </w:r>
      <w:proofErr w:type="gramStart"/>
      <w:r w:rsidRPr="004D3DA4">
        <w:rPr>
          <w:rFonts w:ascii="Book Antiqua" w:hAnsi="Book Antiqua"/>
          <w:lang w:val="en-GB"/>
        </w:rPr>
        <w:t>years</w:t>
      </w:r>
      <w:r w:rsidR="00157122" w:rsidRPr="004D3DA4">
        <w:rPr>
          <w:rFonts w:ascii="Book Antiqua" w:hAnsi="Book Antiqua"/>
          <w:vertAlign w:val="superscript"/>
          <w:lang w:val="en-GB"/>
        </w:rPr>
        <w:t>[</w:t>
      </w:r>
      <w:proofErr w:type="gramEnd"/>
      <w:r w:rsidR="00157122" w:rsidRPr="004D3DA4">
        <w:rPr>
          <w:rFonts w:ascii="Book Antiqua" w:hAnsi="Book Antiqua"/>
          <w:vertAlign w:val="superscript"/>
          <w:lang w:val="en-GB"/>
        </w:rPr>
        <w:t>1,4-6,13,17]</w:t>
      </w:r>
      <w:r w:rsidRPr="004D3DA4">
        <w:rPr>
          <w:rFonts w:ascii="Book Antiqua" w:hAnsi="Book Antiqua"/>
          <w:lang w:val="en-GB"/>
        </w:rPr>
        <w:t xml:space="preserve">. ASGE agrees about which patients require annual monitoring; however, for the rest, it states that colonoscopy should be performed every one to three </w:t>
      </w:r>
      <w:proofErr w:type="gramStart"/>
      <w:r w:rsidRPr="004D3DA4">
        <w:rPr>
          <w:rFonts w:ascii="Book Antiqua" w:hAnsi="Book Antiqua"/>
          <w:lang w:val="en-GB"/>
        </w:rPr>
        <w:t>years</w:t>
      </w:r>
      <w:r w:rsidR="004921AA" w:rsidRPr="004D3DA4">
        <w:rPr>
          <w:rFonts w:ascii="Book Antiqua" w:hAnsi="Book Antiqua"/>
          <w:vertAlign w:val="superscript"/>
          <w:lang w:val="en-GB"/>
        </w:rPr>
        <w:t>[</w:t>
      </w:r>
      <w:proofErr w:type="gramEnd"/>
      <w:r w:rsidR="004921AA" w:rsidRPr="004D3DA4">
        <w:rPr>
          <w:rFonts w:ascii="Book Antiqua" w:hAnsi="Book Antiqua"/>
          <w:vertAlign w:val="superscript"/>
          <w:lang w:val="en-GB"/>
        </w:rPr>
        <w:t>7]</w:t>
      </w:r>
      <w:r w:rsidRPr="004D3DA4">
        <w:rPr>
          <w:rFonts w:ascii="Book Antiqua" w:hAnsi="Book Antiqua"/>
          <w:lang w:val="en-GB"/>
        </w:rPr>
        <w:t xml:space="preserve">. According to NASPGHAN, ACG, CCFA, Asia-Pacific and AGA, surveillance should be conducted annually or </w:t>
      </w:r>
      <w:proofErr w:type="gramStart"/>
      <w:r w:rsidR="007E03D3" w:rsidRPr="004D3DA4">
        <w:rPr>
          <w:rFonts w:ascii="Book Antiqua" w:hAnsi="Book Antiqua"/>
          <w:lang w:val="en-GB"/>
        </w:rPr>
        <w:t>biennially</w:t>
      </w:r>
      <w:r w:rsidR="007E03D3" w:rsidRPr="004D3DA4">
        <w:rPr>
          <w:rFonts w:ascii="Book Antiqua" w:hAnsi="Book Antiqua"/>
          <w:vertAlign w:val="superscript"/>
          <w:lang w:val="en-GB"/>
        </w:rPr>
        <w:t>[</w:t>
      </w:r>
      <w:proofErr w:type="gramEnd"/>
      <w:r w:rsidR="007E03D3" w:rsidRPr="004D3DA4">
        <w:rPr>
          <w:rFonts w:ascii="Book Antiqua" w:hAnsi="Book Antiqua"/>
          <w:vertAlign w:val="superscript"/>
          <w:lang w:val="en-GB"/>
        </w:rPr>
        <w:t>9-12,15,2</w:t>
      </w:r>
      <w:r w:rsidR="007C2215" w:rsidRPr="004D3DA4">
        <w:rPr>
          <w:rFonts w:ascii="Book Antiqua" w:hAnsi="Book Antiqua"/>
          <w:vertAlign w:val="superscript"/>
          <w:lang w:val="en-GB"/>
        </w:rPr>
        <w:t>3</w:t>
      </w:r>
      <w:r w:rsidR="007E03D3" w:rsidRPr="004D3DA4">
        <w:rPr>
          <w:rFonts w:ascii="Book Antiqua" w:hAnsi="Book Antiqua"/>
          <w:vertAlign w:val="superscript"/>
          <w:lang w:val="en-GB"/>
        </w:rPr>
        <w:t>]</w:t>
      </w:r>
      <w:r w:rsidRPr="004D3DA4">
        <w:rPr>
          <w:rFonts w:ascii="Book Antiqua" w:hAnsi="Book Antiqua"/>
          <w:lang w:val="en-GB"/>
        </w:rPr>
        <w:t>.</w:t>
      </w:r>
    </w:p>
    <w:p w14:paraId="63544965" w14:textId="07473271"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The absence of endoscopic activity in two consecutive examinations allows the follow-up to be spaced according to some scientific </w:t>
      </w:r>
      <w:proofErr w:type="gramStart"/>
      <w:r w:rsidR="007E03D3" w:rsidRPr="004D3DA4">
        <w:rPr>
          <w:rFonts w:ascii="Book Antiqua" w:hAnsi="Book Antiqua"/>
          <w:lang w:val="en-GB"/>
        </w:rPr>
        <w:t>societies</w:t>
      </w:r>
      <w:r w:rsidR="007E03D3" w:rsidRPr="004D3DA4">
        <w:rPr>
          <w:rFonts w:ascii="Book Antiqua" w:hAnsi="Book Antiqua"/>
          <w:vertAlign w:val="superscript"/>
          <w:lang w:val="en-GB"/>
        </w:rPr>
        <w:t>[</w:t>
      </w:r>
      <w:proofErr w:type="gramEnd"/>
      <w:r w:rsidR="007E03D3" w:rsidRPr="004D3DA4">
        <w:rPr>
          <w:rFonts w:ascii="Book Antiqua" w:hAnsi="Book Antiqua"/>
          <w:vertAlign w:val="superscript"/>
          <w:lang w:val="en-GB"/>
        </w:rPr>
        <w:t>3,4,6,7,11,15]</w:t>
      </w:r>
      <w:r w:rsidRPr="004D3DA4">
        <w:rPr>
          <w:rFonts w:ascii="Book Antiqua" w:hAnsi="Book Antiqua"/>
          <w:lang w:val="en-GB"/>
        </w:rPr>
        <w:t>; even in the NICE guideline, surveillance could be stopped for those low-risk patients for whom no adenomas are detected</w:t>
      </w:r>
      <w:r w:rsidR="007E03D3" w:rsidRPr="004D3DA4">
        <w:rPr>
          <w:rFonts w:ascii="Book Antiqua" w:hAnsi="Book Antiqua"/>
          <w:vertAlign w:val="superscript"/>
          <w:lang w:val="en-GB"/>
        </w:rPr>
        <w:t>[13]</w:t>
      </w:r>
      <w:r w:rsidRPr="004D3DA4">
        <w:rPr>
          <w:rFonts w:ascii="Book Antiqua" w:hAnsi="Book Antiqua"/>
          <w:lang w:val="en-GB"/>
        </w:rPr>
        <w:t>.</w:t>
      </w:r>
    </w:p>
    <w:p w14:paraId="0F2F58CA" w14:textId="0BB6B2CC"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On the other hand, scientific societies that make recommendations regarding patients with an </w:t>
      </w:r>
      <w:proofErr w:type="spellStart"/>
      <w:r w:rsidRPr="004D3DA4">
        <w:rPr>
          <w:rFonts w:ascii="Book Antiqua" w:hAnsi="Book Antiqua"/>
          <w:lang w:val="en-GB"/>
        </w:rPr>
        <w:t>ileo</w:t>
      </w:r>
      <w:proofErr w:type="spellEnd"/>
      <w:r w:rsidRPr="004D3DA4">
        <w:rPr>
          <w:rFonts w:ascii="Book Antiqua" w:hAnsi="Book Antiqua"/>
          <w:lang w:val="en-GB"/>
        </w:rPr>
        <w:t>-anal pouch (ECCO, BSG and ACPGBI, CCA and SVG) are of the opinion that, when risk factors are present, an annual colonoscopy should be performed, and when there are no risk factors, a colonoscopy should be performed every five years</w:t>
      </w:r>
      <w:r w:rsidR="007E03D3" w:rsidRPr="004D3DA4">
        <w:rPr>
          <w:rFonts w:ascii="Book Antiqua" w:hAnsi="Book Antiqua"/>
          <w:vertAlign w:val="superscript"/>
          <w:lang w:val="en-GB"/>
        </w:rPr>
        <w:t>[1,5,6,18]</w:t>
      </w:r>
      <w:r w:rsidRPr="004D3DA4">
        <w:rPr>
          <w:rFonts w:ascii="Book Antiqua" w:hAnsi="Book Antiqua"/>
          <w:lang w:val="en-GB"/>
        </w:rPr>
        <w:t>.</w:t>
      </w:r>
    </w:p>
    <w:p w14:paraId="2C9C724A" w14:textId="77777777" w:rsidR="00355FE3" w:rsidRPr="004D3DA4" w:rsidRDefault="00355FE3" w:rsidP="005F2817">
      <w:pPr>
        <w:spacing w:line="360" w:lineRule="auto"/>
        <w:jc w:val="both"/>
        <w:rPr>
          <w:rFonts w:ascii="Book Antiqua" w:hAnsi="Book Antiqua"/>
          <w:lang w:val="en-GB"/>
        </w:rPr>
      </w:pPr>
    </w:p>
    <w:p w14:paraId="08D94765" w14:textId="70EEFB22"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WHAT IS THE RECOMMENDED ENDOSCOPIC TECHNIQUE FOR SCREENING AND SURVEILLANCE?</w:t>
      </w:r>
    </w:p>
    <w:p w14:paraId="76C2AC61" w14:textId="3F2A7B2C"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lastRenderedPageBreak/>
        <w:t xml:space="preserve">Our recommendation: </w:t>
      </w:r>
      <w:proofErr w:type="spellStart"/>
      <w:r w:rsidRPr="004D3DA4">
        <w:rPr>
          <w:rFonts w:ascii="Book Antiqua" w:hAnsi="Book Antiqua"/>
          <w:iCs/>
          <w:lang w:val="en-GB"/>
        </w:rPr>
        <w:t>Chromoendoscopy</w:t>
      </w:r>
      <w:proofErr w:type="spellEnd"/>
      <w:r w:rsidRPr="004D3DA4">
        <w:rPr>
          <w:rFonts w:ascii="Book Antiqua" w:hAnsi="Book Antiqua"/>
          <w:iCs/>
          <w:lang w:val="en-GB"/>
        </w:rPr>
        <w:t xml:space="preserve"> with endoscopic resection or taking biopsies directed at visible lesions is the technique of choice. If this is not possible, hi</w:t>
      </w:r>
      <w:r w:rsidR="00807BC9" w:rsidRPr="004D3DA4">
        <w:rPr>
          <w:rFonts w:ascii="Book Antiqua" w:hAnsi="Book Antiqua"/>
          <w:iCs/>
          <w:lang w:val="en-GB"/>
        </w:rPr>
        <w:t>gh-definition video-</w:t>
      </w:r>
      <w:proofErr w:type="spellStart"/>
      <w:r w:rsidR="00807BC9" w:rsidRPr="004D3DA4">
        <w:rPr>
          <w:rFonts w:ascii="Book Antiqua" w:hAnsi="Book Antiqua"/>
          <w:iCs/>
          <w:lang w:val="en-GB"/>
        </w:rPr>
        <w:t>colonoscope</w:t>
      </w:r>
      <w:proofErr w:type="spellEnd"/>
      <w:r w:rsidRPr="004D3DA4">
        <w:rPr>
          <w:rFonts w:ascii="Book Antiqua" w:hAnsi="Book Antiqua"/>
          <w:iCs/>
          <w:lang w:val="en-GB"/>
        </w:rPr>
        <w:t xml:space="preserve"> should be used and four biopsies taken for every ten cm of the colon.</w:t>
      </w:r>
    </w:p>
    <w:p w14:paraId="21753625" w14:textId="1B253C64" w:rsidR="00807BC9"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The consensuses published in recent years coincide in pointing out that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with endoscopic resection or taking biopsies directed at visible lesions is the preferred surveillance technique, as it increases the number of dysplastic lesions that can be detected</w:t>
      </w:r>
      <w:r w:rsidR="007E03D3" w:rsidRPr="004D3DA4">
        <w:rPr>
          <w:rFonts w:ascii="Book Antiqua" w:hAnsi="Book Antiqua"/>
          <w:vertAlign w:val="superscript"/>
          <w:lang w:val="en-GB"/>
        </w:rPr>
        <w:t>[1,5-7,9,2</w:t>
      </w:r>
      <w:r w:rsidR="007C2215" w:rsidRPr="004D3DA4">
        <w:rPr>
          <w:rFonts w:ascii="Book Antiqua" w:hAnsi="Book Antiqua"/>
          <w:vertAlign w:val="superscript"/>
          <w:lang w:val="en-GB"/>
        </w:rPr>
        <w:t>5</w:t>
      </w:r>
      <w:r w:rsidR="007E03D3" w:rsidRPr="004D3DA4">
        <w:rPr>
          <w:rFonts w:ascii="Book Antiqua" w:hAnsi="Book Antiqua"/>
          <w:vertAlign w:val="superscript"/>
          <w:lang w:val="en-GB"/>
        </w:rPr>
        <w:t>]</w:t>
      </w:r>
      <w:r w:rsidRPr="004D3DA4">
        <w:rPr>
          <w:rFonts w:ascii="Book Antiqua" w:hAnsi="Book Antiqua"/>
          <w:lang w:val="en-GB"/>
        </w:rPr>
        <w:t>. Although it is true that this technique increases the time required for the exploration, the analysed studies conclude that it is</w:t>
      </w:r>
      <w:r w:rsidR="00807BC9" w:rsidRPr="004D3DA4">
        <w:rPr>
          <w:rFonts w:ascii="Book Antiqua" w:hAnsi="Book Antiqua"/>
          <w:lang w:val="en-GB"/>
        </w:rPr>
        <w:t xml:space="preserve"> more cost-effective than white-</w:t>
      </w:r>
      <w:r w:rsidRPr="004D3DA4">
        <w:rPr>
          <w:rFonts w:ascii="Book Antiqua" w:hAnsi="Book Antiqua"/>
          <w:lang w:val="en-GB"/>
        </w:rPr>
        <w:t xml:space="preserve">light colonoscopy. The principal disadvantages to its performance are that it requires thorough intestinal preparation and more time to complete the exploration, and the </w:t>
      </w:r>
      <w:proofErr w:type="spellStart"/>
      <w:r w:rsidRPr="004D3DA4">
        <w:rPr>
          <w:rFonts w:ascii="Book Antiqua" w:hAnsi="Book Antiqua"/>
          <w:lang w:val="en-GB"/>
        </w:rPr>
        <w:t>endoscopist</w:t>
      </w:r>
      <w:proofErr w:type="spellEnd"/>
      <w:r w:rsidRPr="004D3DA4">
        <w:rPr>
          <w:rFonts w:ascii="Book Antiqua" w:hAnsi="Book Antiqua"/>
          <w:lang w:val="en-GB"/>
        </w:rPr>
        <w:t xml:space="preserve"> must be specifically </w:t>
      </w:r>
      <w:proofErr w:type="gramStart"/>
      <w:r w:rsidRPr="004D3DA4">
        <w:rPr>
          <w:rFonts w:ascii="Book Antiqua" w:hAnsi="Book Antiqua"/>
          <w:lang w:val="en-GB"/>
        </w:rPr>
        <w:t>trained</w:t>
      </w:r>
      <w:r w:rsidR="007E03D3" w:rsidRPr="004D3DA4">
        <w:rPr>
          <w:rFonts w:ascii="Book Antiqua" w:hAnsi="Book Antiqua"/>
          <w:vertAlign w:val="superscript"/>
          <w:lang w:val="en-GB"/>
        </w:rPr>
        <w:t>[</w:t>
      </w:r>
      <w:proofErr w:type="gramEnd"/>
      <w:r w:rsidR="007E03D3" w:rsidRPr="004D3DA4">
        <w:rPr>
          <w:rFonts w:ascii="Book Antiqua" w:hAnsi="Book Antiqua"/>
          <w:vertAlign w:val="superscript"/>
          <w:lang w:val="en-GB"/>
        </w:rPr>
        <w:t>2</w:t>
      </w:r>
      <w:r w:rsidR="007C2215" w:rsidRPr="004D3DA4">
        <w:rPr>
          <w:rFonts w:ascii="Book Antiqua" w:hAnsi="Book Antiqua"/>
          <w:vertAlign w:val="superscript"/>
          <w:lang w:val="en-GB"/>
        </w:rPr>
        <w:t>5</w:t>
      </w:r>
      <w:r w:rsidR="007E03D3" w:rsidRPr="004D3DA4">
        <w:rPr>
          <w:rFonts w:ascii="Book Antiqua" w:hAnsi="Book Antiqua"/>
          <w:vertAlign w:val="superscript"/>
          <w:lang w:val="en-GB"/>
        </w:rPr>
        <w:t>]</w:t>
      </w:r>
      <w:r w:rsidRPr="004D3DA4">
        <w:rPr>
          <w:rFonts w:ascii="Book Antiqua" w:hAnsi="Book Antiqua"/>
          <w:lang w:val="en-GB"/>
        </w:rPr>
        <w:t xml:space="preserve">. The guidelines of </w:t>
      </w:r>
      <w:proofErr w:type="gramStart"/>
      <w:r w:rsidRPr="004D3DA4">
        <w:rPr>
          <w:rFonts w:ascii="Book Antiqua" w:hAnsi="Book Antiqua"/>
          <w:lang w:val="en-GB"/>
        </w:rPr>
        <w:t>AGA</w:t>
      </w:r>
      <w:r w:rsidR="007E03D3" w:rsidRPr="004D3DA4">
        <w:rPr>
          <w:rFonts w:ascii="Book Antiqua" w:hAnsi="Book Antiqua"/>
          <w:vertAlign w:val="superscript"/>
          <w:lang w:val="en-GB"/>
        </w:rPr>
        <w:t>[</w:t>
      </w:r>
      <w:proofErr w:type="gramEnd"/>
      <w:r w:rsidR="007E03D3" w:rsidRPr="004D3DA4">
        <w:rPr>
          <w:rFonts w:ascii="Book Antiqua" w:hAnsi="Book Antiqua"/>
          <w:vertAlign w:val="superscript"/>
          <w:lang w:val="en-GB"/>
        </w:rPr>
        <w:t>2</w:t>
      </w:r>
      <w:r w:rsidR="007C2215" w:rsidRPr="004D3DA4">
        <w:rPr>
          <w:rFonts w:ascii="Book Antiqua" w:hAnsi="Book Antiqua"/>
          <w:vertAlign w:val="superscript"/>
          <w:lang w:val="en-GB"/>
        </w:rPr>
        <w:t>4</w:t>
      </w:r>
      <w:r w:rsidR="007E03D3" w:rsidRPr="004D3DA4">
        <w:rPr>
          <w:rFonts w:ascii="Book Antiqua" w:hAnsi="Book Antiqua"/>
          <w:vertAlign w:val="superscript"/>
          <w:lang w:val="en-GB"/>
        </w:rPr>
        <w:t>]</w:t>
      </w:r>
      <w:r w:rsidRPr="004D3DA4">
        <w:rPr>
          <w:rFonts w:ascii="Book Antiqua" w:hAnsi="Book Antiqua"/>
          <w:lang w:val="en-GB"/>
        </w:rPr>
        <w:t>, BSG</w:t>
      </w:r>
      <w:r w:rsidR="007E03D3" w:rsidRPr="004D3DA4">
        <w:rPr>
          <w:rFonts w:ascii="Book Antiqua" w:hAnsi="Book Antiqua"/>
          <w:vertAlign w:val="superscript"/>
          <w:lang w:val="en-GB"/>
        </w:rPr>
        <w:t>[5]</w:t>
      </w:r>
      <w:r w:rsidRPr="004D3DA4">
        <w:rPr>
          <w:rFonts w:ascii="Book Antiqua" w:hAnsi="Book Antiqua"/>
          <w:lang w:val="en-GB"/>
        </w:rPr>
        <w:t>, NICE</w:t>
      </w:r>
      <w:r w:rsidR="007E03D3" w:rsidRPr="004D3DA4">
        <w:rPr>
          <w:rFonts w:ascii="Book Antiqua" w:hAnsi="Book Antiqua"/>
          <w:vertAlign w:val="superscript"/>
          <w:lang w:val="en-GB"/>
        </w:rPr>
        <w:t>[13]</w:t>
      </w:r>
      <w:r w:rsidR="00807BC9" w:rsidRPr="004D3DA4">
        <w:rPr>
          <w:rFonts w:ascii="Book Antiqua" w:hAnsi="Book Antiqua"/>
          <w:lang w:val="en-GB"/>
        </w:rPr>
        <w:t>, ECCO</w:t>
      </w:r>
      <w:r w:rsidR="007E03D3" w:rsidRPr="004D3DA4">
        <w:rPr>
          <w:rFonts w:ascii="Book Antiqua" w:hAnsi="Book Antiqua"/>
          <w:vertAlign w:val="superscript"/>
          <w:lang w:val="en-GB"/>
        </w:rPr>
        <w:t>[1]</w:t>
      </w:r>
      <w:r w:rsidRPr="004D3DA4">
        <w:rPr>
          <w:rFonts w:ascii="Book Antiqua" w:hAnsi="Book Antiqua"/>
          <w:lang w:val="en-GB"/>
        </w:rPr>
        <w:t xml:space="preserve"> and CCFA</w:t>
      </w:r>
      <w:r w:rsidR="007E03D3" w:rsidRPr="004D3DA4">
        <w:rPr>
          <w:rFonts w:ascii="Book Antiqua" w:hAnsi="Book Antiqua"/>
          <w:vertAlign w:val="superscript"/>
          <w:lang w:val="en-GB"/>
        </w:rPr>
        <w:t>[11]</w:t>
      </w:r>
      <w:r w:rsidRPr="004D3DA4">
        <w:rPr>
          <w:rFonts w:ascii="Book Antiqua" w:hAnsi="Book Antiqua"/>
          <w:lang w:val="en-GB"/>
        </w:rPr>
        <w:t xml:space="preserve"> support this technique if done properly by expert </w:t>
      </w:r>
      <w:proofErr w:type="spellStart"/>
      <w:r w:rsidRPr="004D3DA4">
        <w:rPr>
          <w:rFonts w:ascii="Book Antiqua" w:hAnsi="Book Antiqua"/>
          <w:lang w:val="en-GB"/>
        </w:rPr>
        <w:t>endoscopists</w:t>
      </w:r>
      <w:proofErr w:type="spellEnd"/>
      <w:r w:rsidRPr="004D3DA4">
        <w:rPr>
          <w:rFonts w:ascii="Book Antiqua" w:hAnsi="Book Antiqua"/>
          <w:lang w:val="en-GB"/>
        </w:rPr>
        <w:t xml:space="preserve">. This technique may improve the detection of flat dysplasia and help ensure the complete resection of polypoid or minimally elevated lesions. Therefore, it could be of value in the follow-up of high risk </w:t>
      </w:r>
      <w:proofErr w:type="gramStart"/>
      <w:r w:rsidRPr="004D3DA4">
        <w:rPr>
          <w:rFonts w:ascii="Book Antiqua" w:hAnsi="Book Antiqua"/>
          <w:lang w:val="en-GB"/>
        </w:rPr>
        <w:t>patients</w:t>
      </w:r>
      <w:r w:rsidR="007E03D3" w:rsidRPr="004D3DA4">
        <w:rPr>
          <w:rFonts w:ascii="Book Antiqua" w:hAnsi="Book Antiqua"/>
          <w:vertAlign w:val="superscript"/>
          <w:lang w:val="en-GB"/>
        </w:rPr>
        <w:t>[</w:t>
      </w:r>
      <w:proofErr w:type="gramEnd"/>
      <w:r w:rsidR="007E03D3" w:rsidRPr="004D3DA4">
        <w:rPr>
          <w:rFonts w:ascii="Book Antiqua" w:hAnsi="Book Antiqua"/>
          <w:vertAlign w:val="superscript"/>
          <w:lang w:val="en-GB"/>
        </w:rPr>
        <w:t>7,9,12,2</w:t>
      </w:r>
      <w:r w:rsidR="007C2215" w:rsidRPr="004D3DA4">
        <w:rPr>
          <w:rFonts w:ascii="Book Antiqua" w:hAnsi="Book Antiqua"/>
          <w:vertAlign w:val="superscript"/>
          <w:lang w:val="en-GB"/>
        </w:rPr>
        <w:t>4</w:t>
      </w:r>
      <w:r w:rsidR="007E03D3" w:rsidRPr="004D3DA4">
        <w:rPr>
          <w:rFonts w:ascii="Book Antiqua" w:hAnsi="Book Antiqua"/>
          <w:vertAlign w:val="superscript"/>
          <w:lang w:val="en-GB"/>
        </w:rPr>
        <w:t>]</w:t>
      </w:r>
      <w:r w:rsidRPr="004D3DA4">
        <w:rPr>
          <w:rFonts w:ascii="Book Antiqua" w:hAnsi="Book Antiqua"/>
          <w:lang w:val="en-GB"/>
        </w:rPr>
        <w:t>.</w:t>
      </w:r>
    </w:p>
    <w:p w14:paraId="19ED6545" w14:textId="0A107DF8"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When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is not available, or a suitable expert is not available, or if its performance is hindered due to significant inflammation, </w:t>
      </w:r>
      <w:proofErr w:type="spellStart"/>
      <w:r w:rsidRPr="004D3DA4">
        <w:rPr>
          <w:rFonts w:ascii="Book Antiqua" w:hAnsi="Book Antiqua"/>
          <w:lang w:val="en-GB"/>
        </w:rPr>
        <w:t>pseudopolyps</w:t>
      </w:r>
      <w:proofErr w:type="spellEnd"/>
      <w:r w:rsidRPr="004D3DA4">
        <w:rPr>
          <w:rFonts w:ascii="Book Antiqua" w:hAnsi="Book Antiqua"/>
          <w:lang w:val="en-GB"/>
        </w:rPr>
        <w:t xml:space="preserve">, poor preparation or poorly visualised mucosal areas, then the taking of random biopsies in addition to biopsies targeting any suspected lesions appears to be </w:t>
      </w:r>
      <w:r w:rsidR="00450FCE" w:rsidRPr="004D3DA4">
        <w:rPr>
          <w:rFonts w:ascii="Book Antiqua" w:hAnsi="Book Antiqua"/>
          <w:lang w:val="en-GB"/>
        </w:rPr>
        <w:t>a reasonable alternative</w:t>
      </w:r>
      <w:r w:rsidR="007E03D3" w:rsidRPr="004D3DA4">
        <w:rPr>
          <w:rFonts w:ascii="Book Antiqua" w:hAnsi="Book Antiqua"/>
          <w:vertAlign w:val="superscript"/>
          <w:lang w:val="en-GB"/>
        </w:rPr>
        <w:t>[1,3,5-7]</w:t>
      </w:r>
      <w:r w:rsidR="007635F9" w:rsidRPr="004D3DA4">
        <w:rPr>
          <w:rFonts w:ascii="Book Antiqua" w:hAnsi="Book Antiqua"/>
          <w:lang w:val="en-GB"/>
        </w:rPr>
        <w:t xml:space="preserve">, but it must be taken into account that </w:t>
      </w:r>
      <w:r w:rsidRPr="004D3DA4">
        <w:rPr>
          <w:rFonts w:ascii="Book Antiqua" w:hAnsi="Book Antiqua"/>
          <w:lang w:val="en-GB"/>
        </w:rPr>
        <w:t xml:space="preserve">the detection of </w:t>
      </w:r>
      <w:proofErr w:type="spellStart"/>
      <w:r w:rsidRPr="004D3DA4">
        <w:rPr>
          <w:rFonts w:ascii="Book Antiqua" w:hAnsi="Book Antiqua"/>
          <w:lang w:val="en-GB"/>
        </w:rPr>
        <w:t>neoplasias</w:t>
      </w:r>
      <w:proofErr w:type="spellEnd"/>
      <w:r w:rsidRPr="004D3DA4">
        <w:rPr>
          <w:rFonts w:ascii="Book Antiqua" w:hAnsi="Book Antiqua"/>
          <w:lang w:val="en-GB"/>
        </w:rPr>
        <w:t xml:space="preserve"> is inferior to that of </w:t>
      </w:r>
      <w:proofErr w:type="spellStart"/>
      <w:r w:rsidRPr="004D3DA4">
        <w:rPr>
          <w:rFonts w:ascii="Book Antiqua" w:hAnsi="Book Antiqua"/>
          <w:lang w:val="en-GB"/>
        </w:rPr>
        <w:t>chromoendoscopy</w:t>
      </w:r>
      <w:proofErr w:type="spellEnd"/>
      <w:r w:rsidRPr="004D3DA4">
        <w:rPr>
          <w:rFonts w:ascii="Book Antiqua" w:hAnsi="Book Antiqua"/>
          <w:lang w:val="en-GB"/>
        </w:rPr>
        <w:fldChar w:fldCharType="begin" w:fldLock="1"/>
      </w:r>
      <w:r w:rsidRPr="004D3DA4">
        <w:rPr>
          <w:rFonts w:ascii="Book Antiqua" w:hAnsi="Book Antiqua"/>
          <w:lang w:val="en-GB"/>
        </w:rPr>
        <w:instrText>ADDIN CSL_CITATION { "citationItems" : [ { "id" : "ITEM-1", "itemData" : { "DOI" : "10.1016/j.crohns.2013.09.016", "ISBN" : "1876-4479 (Electronic)\\r1873-9946 (Linking)", "ISSN" : "18739946", "PMID" : "24184171", "abstract" : "Endoscopy plays an essential role in the diagnosis, management, prognosis, and surveillance of inflammatory bowel disease (IBD). The ECCO Guidelines Committee (GuiCom)members created this Consensus on the appropriate indication and application of different endoscopic modalities in IBD.", "author" : [ { "dropping-particle" : "", "family" : "Annese", "given" : "Vito", "non-dropping-particle" : "", "parse-names" : false, "suffix" : "" }, { "dropping-particle" : "", "family" : "Daperno", "given" : "Marco", "non-dropping-particle" : "", "parse-names" : false, "suffix" : "" }, { "dropping-particle" : "", "family" : "Rutter", "given" : "Matthew D.", "non-dropping-particle" : "", "parse-names" : false, "suffix" : "" }, { "dropping-particle" : "", "family" : "Amiot", "given" : "Aurelien", "non-dropping-particle" : "", "parse-names" : false, "suffix" : "" }, { "dropping-particle" : "", "family" : "Bossuyt", "given" : "Peter", "non-dropping-particle" : "", "parse-names" : false, "suffix" : "" }, { "dropping-particle" : "", "family" : "East", "given" : "James", "non-dropping-particle" : "", "parse-names" : false, "suffix" : "" }, { "dropping-particle" : "", "family" : "Ferrante", "given" : "Marc", "non-dropping-particle" : "", "parse-names" : false, "suffix" : "" }, { "dropping-particle" : "", "family" : "G??tz", "given" : "Martin", "non-dropping-particle" : "", "parse-names" : false, "suffix" : "" }, { "dropping-particle" : "", "family" : "Katsanos", "given" : "Konstantinos H.", "non-dropping-particle" : "", "parse-names" : false, "suffix" : "" }, { "dropping-particle" : "", "family" : "Kie??lich", "given" : "Ralf", "non-dropping-particle" : "", "parse-names" : false, "suffix" : "" }, { "dropping-particle" : "", "family" : "Ord??s", "given" : "Ingrid", "non-dropping-particle" : "", "parse-names" : false, "suffix" : "" }, { "dropping-particle" : "", "family" : "Repici", "given" : "Alessandro", "non-dropping-particle" : "", "parse-names" : false, "suffix" : "" }, { "dropping-particle" : "", "family" : "Rosa", "given" : "Bruno", "non-dropping-particle" : "", "parse-names" : false, "suffix" : "" }, { "dropping-particle" : "", "family" : "Sebastian", "given" : "Shaji", "non-dropping-particle" : "", "parse-names" : false, "suffix" : "" }, { "dropping-particle" : "", "family" : "Kucharzik", "given" : "Torsten", "non-dropping-particle" : "", "parse-names" : false, "suffix" : "" }, { "dropping-particle" : "", "family" : "Eliakim", "given" : "Rami", "non-dropping-particle" : "", "parse-names" : false, "suffix" : "" } ], "container-title" : "Journal of Crohn's and Colitis", "id" : "ITEM-1", "issue" : "12", "issued" : { "date-parts" : [ [ "2013" ] ] }, "note" : "ECCO-ENDOSCOPIA", "page" : "982-1018", "publisher" : "Elsevier B.V.", "title" : "European evidence based consensus for endoscopy in inflammatory bowel disease", "type" : "article-journal", "volume" : "7" }, "uris" : [ "http://www.mendeley.com/documents/?uuid=baf57462-e523-48d8-9c55-9d224e9ebd6b" ] } ], "mendeley" : { "formattedCitation" : "(1)", "plainTextFormattedCitation" : "(1)", "previouslyFormattedCitation" : "(1)" }, "properties" : { "noteIndex" : 0 }, "schema" : "https://github.com/citation-style-language/schema/raw/master/csl-citation.json" }</w:instrText>
      </w:r>
      <w:r w:rsidRPr="004D3DA4">
        <w:rPr>
          <w:rFonts w:ascii="Book Antiqua" w:hAnsi="Book Antiqua"/>
          <w:lang w:val="en-GB"/>
        </w:rPr>
        <w:fldChar w:fldCharType="separate"/>
      </w:r>
      <w:r w:rsidR="007E03D3" w:rsidRPr="004D3DA4">
        <w:rPr>
          <w:rFonts w:ascii="Book Antiqua" w:hAnsi="Book Antiqua"/>
          <w:vertAlign w:val="superscript"/>
          <w:lang w:val="en-GB"/>
        </w:rPr>
        <w:t>[1]</w:t>
      </w:r>
      <w:r w:rsidRPr="004D3DA4">
        <w:rPr>
          <w:rFonts w:ascii="Book Antiqua" w:hAnsi="Book Antiqua"/>
          <w:lang w:val="en-GB"/>
        </w:rPr>
        <w:fldChar w:fldCharType="end"/>
      </w:r>
      <w:r w:rsidR="007E03D3" w:rsidRPr="004D3DA4">
        <w:rPr>
          <w:rFonts w:ascii="Book Antiqua" w:hAnsi="Book Antiqua"/>
          <w:lang w:val="en-GB"/>
        </w:rPr>
        <w:t>. For cases in which white-light colonoscopy are used, the high-</w:t>
      </w:r>
      <w:r w:rsidR="003D4D6D" w:rsidRPr="004D3DA4">
        <w:rPr>
          <w:rFonts w:ascii="Book Antiqua" w:hAnsi="Book Antiqua"/>
          <w:lang w:val="en-GB"/>
        </w:rPr>
        <w:t xml:space="preserve">definition </w:t>
      </w:r>
      <w:proofErr w:type="spellStart"/>
      <w:r w:rsidR="003D4D6D" w:rsidRPr="004D3DA4">
        <w:rPr>
          <w:rFonts w:ascii="Book Antiqua" w:hAnsi="Book Antiqua"/>
          <w:lang w:val="en-GB"/>
        </w:rPr>
        <w:t>colonoscope</w:t>
      </w:r>
      <w:proofErr w:type="spellEnd"/>
      <w:r w:rsidR="003D4D6D" w:rsidRPr="004D3DA4">
        <w:rPr>
          <w:rFonts w:ascii="Book Antiqua" w:hAnsi="Book Antiqua"/>
          <w:lang w:val="en-GB"/>
        </w:rPr>
        <w:t xml:space="preserve"> </w:t>
      </w:r>
      <w:r w:rsidRPr="004D3DA4">
        <w:rPr>
          <w:rFonts w:ascii="Book Antiqua" w:hAnsi="Book Antiqua"/>
          <w:lang w:val="en-GB"/>
        </w:rPr>
        <w:t xml:space="preserve">are preferred </w:t>
      </w:r>
      <w:r w:rsidR="003D4D6D" w:rsidRPr="004D3DA4">
        <w:rPr>
          <w:rFonts w:ascii="Book Antiqua" w:hAnsi="Book Antiqua"/>
          <w:lang w:val="en-GB"/>
        </w:rPr>
        <w:t xml:space="preserve">to the standard </w:t>
      </w:r>
      <w:proofErr w:type="spellStart"/>
      <w:r w:rsidR="003D4D6D" w:rsidRPr="004D3DA4">
        <w:rPr>
          <w:rFonts w:ascii="Book Antiqua" w:hAnsi="Book Antiqua"/>
          <w:lang w:val="en-GB"/>
        </w:rPr>
        <w:t>colonoscope</w:t>
      </w:r>
      <w:proofErr w:type="spellEnd"/>
      <w:r w:rsidRPr="004D3DA4">
        <w:rPr>
          <w:rFonts w:ascii="Book Antiqua" w:hAnsi="Book Antiqua"/>
          <w:lang w:val="en-GB"/>
        </w:rPr>
        <w:t xml:space="preserve">, as the visualisation is better. When using a standard </w:t>
      </w:r>
      <w:r w:rsidR="003D4D6D" w:rsidRPr="004D3DA4">
        <w:rPr>
          <w:rFonts w:ascii="Book Antiqua" w:hAnsi="Book Antiqua"/>
          <w:lang w:val="en-GB"/>
        </w:rPr>
        <w:t>endoscope</w:t>
      </w:r>
      <w:r w:rsidRPr="004D3DA4">
        <w:rPr>
          <w:rFonts w:ascii="Book Antiqua" w:hAnsi="Book Antiqua"/>
          <w:lang w:val="en-GB"/>
        </w:rPr>
        <w:t xml:space="preserve">, the use of </w:t>
      </w:r>
      <w:proofErr w:type="spellStart"/>
      <w:r w:rsidRPr="004D3DA4">
        <w:rPr>
          <w:rFonts w:ascii="Book Antiqua" w:hAnsi="Book Antiqua"/>
          <w:lang w:val="en-GB"/>
        </w:rPr>
        <w:t>chromoen</w:t>
      </w:r>
      <w:r w:rsidR="003D4D6D" w:rsidRPr="004D3DA4">
        <w:rPr>
          <w:rFonts w:ascii="Book Antiqua" w:hAnsi="Book Antiqua"/>
          <w:lang w:val="en-GB"/>
        </w:rPr>
        <w:t>doscopy</w:t>
      </w:r>
      <w:proofErr w:type="spellEnd"/>
      <w:r w:rsidR="003D4D6D" w:rsidRPr="004D3DA4">
        <w:rPr>
          <w:rFonts w:ascii="Book Antiqua" w:hAnsi="Book Antiqua"/>
          <w:lang w:val="en-GB"/>
        </w:rPr>
        <w:t xml:space="preserve"> is preferred over white-</w:t>
      </w:r>
      <w:proofErr w:type="gramStart"/>
      <w:r w:rsidRPr="004D3DA4">
        <w:rPr>
          <w:rFonts w:ascii="Book Antiqua" w:hAnsi="Book Antiqua"/>
          <w:lang w:val="en-GB"/>
        </w:rPr>
        <w:t>light</w:t>
      </w:r>
      <w:r w:rsidR="003D4D6D" w:rsidRPr="004D3DA4">
        <w:rPr>
          <w:rFonts w:ascii="Book Antiqua" w:hAnsi="Book Antiqua"/>
          <w:vertAlign w:val="superscript"/>
          <w:lang w:val="en-GB"/>
        </w:rPr>
        <w:t>[</w:t>
      </w:r>
      <w:proofErr w:type="gramEnd"/>
      <w:r w:rsidR="003D4D6D" w:rsidRPr="004D3DA4">
        <w:rPr>
          <w:rFonts w:ascii="Book Antiqua" w:hAnsi="Book Antiqua"/>
          <w:vertAlign w:val="superscript"/>
          <w:lang w:val="en-GB"/>
        </w:rPr>
        <w:t>2</w:t>
      </w:r>
      <w:r w:rsidR="007C2215" w:rsidRPr="004D3DA4">
        <w:rPr>
          <w:rFonts w:ascii="Book Antiqua" w:hAnsi="Book Antiqua"/>
          <w:vertAlign w:val="superscript"/>
          <w:lang w:val="en-GB"/>
        </w:rPr>
        <w:t>5</w:t>
      </w:r>
      <w:r w:rsidR="003D4D6D" w:rsidRPr="004D3DA4">
        <w:rPr>
          <w:rFonts w:ascii="Book Antiqua" w:hAnsi="Book Antiqua"/>
          <w:vertAlign w:val="superscript"/>
          <w:lang w:val="en-GB"/>
        </w:rPr>
        <w:t>]</w:t>
      </w:r>
      <w:r w:rsidRPr="004D3DA4">
        <w:rPr>
          <w:rFonts w:ascii="Book Antiqua" w:hAnsi="Book Antiqua"/>
          <w:lang w:val="en-GB"/>
        </w:rPr>
        <w:t xml:space="preserve">. Although there is no evidence regarding the quantity of biopsies to be taken, some guidelines recommend taking at least four biopsies from each segment of the colon every ten </w:t>
      </w:r>
      <w:proofErr w:type="gramStart"/>
      <w:r w:rsidRPr="004D3DA4">
        <w:rPr>
          <w:rFonts w:ascii="Book Antiqua" w:hAnsi="Book Antiqua"/>
          <w:lang w:val="en-GB"/>
        </w:rPr>
        <w:t>cm</w:t>
      </w:r>
      <w:r w:rsidR="003D4D6D" w:rsidRPr="004D3DA4">
        <w:rPr>
          <w:rFonts w:ascii="Book Antiqua" w:hAnsi="Book Antiqua"/>
          <w:vertAlign w:val="superscript"/>
          <w:lang w:val="en-GB"/>
        </w:rPr>
        <w:t>[</w:t>
      </w:r>
      <w:proofErr w:type="gramEnd"/>
      <w:r w:rsidR="003D4D6D" w:rsidRPr="004D3DA4">
        <w:rPr>
          <w:rFonts w:ascii="Book Antiqua" w:hAnsi="Book Antiqua"/>
          <w:vertAlign w:val="superscript"/>
          <w:lang w:val="en-GB"/>
        </w:rPr>
        <w:t>1,4]</w:t>
      </w:r>
      <w:r w:rsidRPr="004D3DA4">
        <w:rPr>
          <w:rFonts w:ascii="Book Antiqua" w:hAnsi="Book Antiqua"/>
          <w:lang w:val="en-GB"/>
        </w:rPr>
        <w:t>. In the recently published SCENIC Consensus</w:t>
      </w:r>
      <w:r w:rsidR="007635F9" w:rsidRPr="004D3DA4">
        <w:rPr>
          <w:rFonts w:ascii="Book Antiqua" w:hAnsi="Book Antiqua"/>
          <w:lang w:val="en-GB"/>
        </w:rPr>
        <w:t xml:space="preserve"> (Surveillance for Colorectal Endoscopic Neoplasia Detection and Management in </w:t>
      </w:r>
      <w:r w:rsidR="00004FC1" w:rsidRPr="004D3DA4">
        <w:rPr>
          <w:rFonts w:ascii="Book Antiqua" w:hAnsi="Book Antiqua"/>
          <w:iCs/>
          <w:lang w:val="en-GB"/>
        </w:rPr>
        <w:t>IBD</w:t>
      </w:r>
      <w:r w:rsidR="007635F9" w:rsidRPr="004D3DA4">
        <w:rPr>
          <w:rFonts w:ascii="Book Antiqua" w:hAnsi="Book Antiqua"/>
          <w:lang w:val="en-GB"/>
        </w:rPr>
        <w:t xml:space="preserve"> Patients: </w:t>
      </w:r>
      <w:r w:rsidR="007635F9" w:rsidRPr="004D3DA4">
        <w:rPr>
          <w:rFonts w:ascii="Book Antiqua" w:hAnsi="Book Antiqua"/>
          <w:lang w:val="en-GB"/>
        </w:rPr>
        <w:lastRenderedPageBreak/>
        <w:t>International Consensus Recommendations)</w:t>
      </w:r>
      <w:r w:rsidR="003D4D6D" w:rsidRPr="004D3DA4">
        <w:rPr>
          <w:rFonts w:ascii="Book Antiqua" w:hAnsi="Book Antiqua"/>
          <w:vertAlign w:val="superscript"/>
          <w:lang w:val="en-GB"/>
        </w:rPr>
        <w:t>[2</w:t>
      </w:r>
      <w:r w:rsidR="007C2215" w:rsidRPr="004D3DA4">
        <w:rPr>
          <w:rFonts w:ascii="Book Antiqua" w:hAnsi="Book Antiqua"/>
          <w:vertAlign w:val="superscript"/>
          <w:lang w:val="en-GB"/>
        </w:rPr>
        <w:t>5</w:t>
      </w:r>
      <w:r w:rsidR="003D4D6D" w:rsidRPr="004D3DA4">
        <w:rPr>
          <w:rFonts w:ascii="Book Antiqua" w:hAnsi="Book Antiqua"/>
          <w:vertAlign w:val="superscript"/>
          <w:lang w:val="en-GB"/>
        </w:rPr>
        <w:t>]</w:t>
      </w:r>
      <w:r w:rsidRPr="004D3DA4">
        <w:rPr>
          <w:rFonts w:ascii="Book Antiqua" w:hAnsi="Book Antiqua"/>
          <w:lang w:val="en-GB"/>
        </w:rPr>
        <w:t>, there is no clear agreement among experts regarding the quantity of biopsies to take or the manner in which they should be taken.</w:t>
      </w:r>
    </w:p>
    <w:p w14:paraId="22E77B3D" w14:textId="3BB324E8" w:rsidR="00355FE3" w:rsidRPr="004D3DA4" w:rsidRDefault="00BB0DE0" w:rsidP="00F9724E">
      <w:pPr>
        <w:autoSpaceDE w:val="0"/>
        <w:autoSpaceDN w:val="0"/>
        <w:adjustRightInd w:val="0"/>
        <w:spacing w:line="360" w:lineRule="auto"/>
        <w:ind w:firstLineChars="100" w:firstLine="240"/>
        <w:jc w:val="both"/>
        <w:rPr>
          <w:rFonts w:ascii="Book Antiqua" w:hAnsi="Book Antiqua"/>
          <w:lang w:val="en-GB"/>
        </w:rPr>
      </w:pPr>
      <w:r w:rsidRPr="004D3DA4">
        <w:rPr>
          <w:rFonts w:ascii="Book Antiqua" w:hAnsi="Book Antiqua"/>
          <w:lang w:val="en-GB"/>
        </w:rPr>
        <w:t xml:space="preserve">Narrow-band imaging has not been shown to increase the detectability of dysplasia during </w:t>
      </w:r>
      <w:proofErr w:type="gramStart"/>
      <w:r w:rsidRPr="004D3DA4">
        <w:rPr>
          <w:rFonts w:ascii="Book Antiqua" w:hAnsi="Book Antiqua"/>
          <w:lang w:val="en-GB"/>
        </w:rPr>
        <w:t>endoscopy</w:t>
      </w:r>
      <w:r w:rsidR="003D4D6D" w:rsidRPr="004D3DA4">
        <w:rPr>
          <w:rFonts w:ascii="Book Antiqua" w:hAnsi="Book Antiqua"/>
          <w:vertAlign w:val="superscript"/>
          <w:lang w:val="en-GB"/>
        </w:rPr>
        <w:t>[</w:t>
      </w:r>
      <w:proofErr w:type="gramEnd"/>
      <w:r w:rsidR="003D4D6D" w:rsidRPr="004D3DA4">
        <w:rPr>
          <w:rFonts w:ascii="Book Antiqua" w:hAnsi="Book Antiqua"/>
          <w:vertAlign w:val="superscript"/>
          <w:lang w:val="en-GB"/>
        </w:rPr>
        <w:t>1,7,2</w:t>
      </w:r>
      <w:r w:rsidR="007C2215" w:rsidRPr="004D3DA4">
        <w:rPr>
          <w:rFonts w:ascii="Book Antiqua" w:hAnsi="Book Antiqua"/>
          <w:vertAlign w:val="superscript"/>
          <w:lang w:val="en-GB"/>
        </w:rPr>
        <w:t>5</w:t>
      </w:r>
      <w:r w:rsidR="003D4D6D" w:rsidRPr="004D3DA4">
        <w:rPr>
          <w:rFonts w:ascii="Book Antiqua" w:hAnsi="Book Antiqua"/>
          <w:vertAlign w:val="superscript"/>
          <w:lang w:val="en-GB"/>
        </w:rPr>
        <w:t>]</w:t>
      </w:r>
      <w:r w:rsidRPr="004D3DA4">
        <w:rPr>
          <w:rFonts w:ascii="Book Antiqua" w:hAnsi="Book Antiqua"/>
          <w:lang w:val="en-GB"/>
        </w:rPr>
        <w:t xml:space="preserve">. More studies are needed to evaluate the effectiveness of </w:t>
      </w:r>
      <w:r w:rsidR="003D4D6D" w:rsidRPr="004D3DA4">
        <w:rPr>
          <w:rFonts w:ascii="Book Antiqua" w:hAnsi="Book Antiqua"/>
          <w:lang w:val="en-GB"/>
        </w:rPr>
        <w:t xml:space="preserve">Narrow-band imaging </w:t>
      </w:r>
      <w:r w:rsidRPr="004D3DA4">
        <w:rPr>
          <w:rFonts w:ascii="Book Antiqua" w:hAnsi="Book Antiqua"/>
          <w:lang w:val="en-GB"/>
        </w:rPr>
        <w:t xml:space="preserve">as well as other techniques such as the use of </w:t>
      </w:r>
      <w:proofErr w:type="spellStart"/>
      <w:r w:rsidRPr="004D3DA4">
        <w:rPr>
          <w:rFonts w:ascii="Book Antiqua" w:hAnsi="Book Antiqua"/>
          <w:lang w:val="en-GB"/>
        </w:rPr>
        <w:t>autofluorescence</w:t>
      </w:r>
      <w:proofErr w:type="spellEnd"/>
      <w:r w:rsidRPr="004D3DA4">
        <w:rPr>
          <w:rFonts w:ascii="Book Antiqua" w:hAnsi="Book Antiqua"/>
          <w:lang w:val="en-GB"/>
        </w:rPr>
        <w:t xml:space="preserve"> or</w:t>
      </w:r>
      <w:r w:rsidR="00450FCE" w:rsidRPr="004D3DA4">
        <w:rPr>
          <w:rFonts w:ascii="Book Antiqua" w:hAnsi="Book Antiqua"/>
          <w:lang w:val="en-GB"/>
        </w:rPr>
        <w:t xml:space="preserve"> microscopic confocal </w:t>
      </w:r>
      <w:proofErr w:type="gramStart"/>
      <w:r w:rsidR="00450FCE" w:rsidRPr="004D3DA4">
        <w:rPr>
          <w:rFonts w:ascii="Book Antiqua" w:hAnsi="Book Antiqua"/>
          <w:lang w:val="en-GB"/>
        </w:rPr>
        <w:t>endoscopy</w:t>
      </w:r>
      <w:r w:rsidR="003D4D6D" w:rsidRPr="004D3DA4">
        <w:rPr>
          <w:rFonts w:ascii="Book Antiqua" w:hAnsi="Book Antiqua"/>
          <w:vertAlign w:val="superscript"/>
          <w:lang w:val="en-GB"/>
        </w:rPr>
        <w:t>[</w:t>
      </w:r>
      <w:proofErr w:type="gramEnd"/>
      <w:r w:rsidR="003D4D6D" w:rsidRPr="004D3DA4">
        <w:rPr>
          <w:rFonts w:ascii="Book Antiqua" w:hAnsi="Book Antiqua"/>
          <w:vertAlign w:val="superscript"/>
          <w:lang w:val="en-GB"/>
        </w:rPr>
        <w:t>1,5,8,2</w:t>
      </w:r>
      <w:r w:rsidR="007C2215" w:rsidRPr="004D3DA4">
        <w:rPr>
          <w:rFonts w:ascii="Book Antiqua" w:hAnsi="Book Antiqua"/>
          <w:vertAlign w:val="superscript"/>
          <w:lang w:val="en-GB"/>
        </w:rPr>
        <w:t>4</w:t>
      </w:r>
      <w:r w:rsidR="003D4D6D" w:rsidRPr="004D3DA4">
        <w:rPr>
          <w:rFonts w:ascii="Book Antiqua" w:hAnsi="Book Antiqua"/>
          <w:vertAlign w:val="superscript"/>
          <w:lang w:val="en-GB"/>
        </w:rPr>
        <w:t>,2</w:t>
      </w:r>
      <w:r w:rsidR="007C2215" w:rsidRPr="004D3DA4">
        <w:rPr>
          <w:rFonts w:ascii="Book Antiqua" w:hAnsi="Book Antiqua"/>
          <w:vertAlign w:val="superscript"/>
          <w:lang w:val="en-GB"/>
        </w:rPr>
        <w:t>5</w:t>
      </w:r>
      <w:r w:rsidR="003D4D6D" w:rsidRPr="004D3DA4">
        <w:rPr>
          <w:rFonts w:ascii="Book Antiqua" w:hAnsi="Book Antiqua"/>
          <w:vertAlign w:val="superscript"/>
          <w:lang w:val="en-GB"/>
        </w:rPr>
        <w:t>]</w:t>
      </w:r>
      <w:r w:rsidRPr="004D3DA4">
        <w:rPr>
          <w:rFonts w:ascii="Book Antiqua" w:hAnsi="Book Antiqua"/>
          <w:lang w:val="en-GB"/>
        </w:rPr>
        <w:t>.</w:t>
      </w:r>
    </w:p>
    <w:p w14:paraId="3BA652C9" w14:textId="77777777" w:rsidR="00355FE3" w:rsidRPr="004D3DA4" w:rsidRDefault="00355FE3" w:rsidP="005F2817">
      <w:pPr>
        <w:spacing w:line="360" w:lineRule="auto"/>
        <w:jc w:val="both"/>
        <w:rPr>
          <w:rFonts w:ascii="Book Antiqua" w:hAnsi="Book Antiqua"/>
          <w:b/>
          <w:bCs/>
          <w:lang w:val="en-GB"/>
        </w:rPr>
      </w:pPr>
    </w:p>
    <w:p w14:paraId="0522EAAD" w14:textId="10FAB719"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HOW IS CHROMENDOSCOPY PERFORMED?</w:t>
      </w:r>
    </w:p>
    <w:p w14:paraId="74056CA3" w14:textId="452B326D"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Use </w:t>
      </w:r>
      <w:r w:rsidR="00D101A7" w:rsidRPr="004D3DA4">
        <w:rPr>
          <w:rFonts w:ascii="Book Antiqua" w:hAnsi="Book Antiqua"/>
          <w:lang w:val="en-US"/>
        </w:rPr>
        <w:t xml:space="preserve">0.04% </w:t>
      </w:r>
      <w:proofErr w:type="gramStart"/>
      <w:r w:rsidR="00D101A7" w:rsidRPr="004D3DA4">
        <w:rPr>
          <w:rFonts w:ascii="Book Antiqua" w:hAnsi="Book Antiqua"/>
          <w:lang w:val="en-US"/>
        </w:rPr>
        <w:t xml:space="preserve">to 0.1% </w:t>
      </w:r>
      <w:r w:rsidRPr="004D3DA4">
        <w:rPr>
          <w:rFonts w:ascii="Book Antiqua" w:hAnsi="Book Antiqua"/>
          <w:iCs/>
          <w:lang w:val="en-GB"/>
        </w:rPr>
        <w:t>methylene blue</w:t>
      </w:r>
      <w:proofErr w:type="gramEnd"/>
      <w:r w:rsidRPr="004D3DA4">
        <w:rPr>
          <w:rFonts w:ascii="Book Antiqua" w:hAnsi="Book Antiqua"/>
          <w:iCs/>
          <w:lang w:val="en-GB"/>
        </w:rPr>
        <w:t xml:space="preserve"> or between </w:t>
      </w:r>
      <w:r w:rsidR="00D101A7" w:rsidRPr="004D3DA4">
        <w:rPr>
          <w:rFonts w:ascii="Book Antiqua" w:hAnsi="Book Antiqua"/>
          <w:lang w:val="en-US"/>
        </w:rPr>
        <w:t>0.1% to 0.03%</w:t>
      </w:r>
      <w:r w:rsidRPr="004D3DA4">
        <w:rPr>
          <w:rFonts w:ascii="Book Antiqua" w:hAnsi="Book Antiqua"/>
          <w:iCs/>
          <w:lang w:val="en-GB"/>
        </w:rPr>
        <w:t xml:space="preserve"> indigo carmine. Perform </w:t>
      </w:r>
      <w:proofErr w:type="spellStart"/>
      <w:r w:rsidRPr="004D3DA4">
        <w:rPr>
          <w:rFonts w:ascii="Book Antiqua" w:hAnsi="Book Antiqua"/>
          <w:iCs/>
          <w:lang w:val="en-GB"/>
        </w:rPr>
        <w:t>cecal</w:t>
      </w:r>
      <w:proofErr w:type="spellEnd"/>
      <w:r w:rsidRPr="004D3DA4">
        <w:rPr>
          <w:rFonts w:ascii="Book Antiqua" w:hAnsi="Book Antiqua"/>
          <w:iCs/>
          <w:lang w:val="en-GB"/>
        </w:rPr>
        <w:t xml:space="preserve"> intubation and </w:t>
      </w:r>
      <w:r w:rsidR="00D64A33" w:rsidRPr="004D3DA4">
        <w:rPr>
          <w:rFonts w:ascii="Book Antiqua" w:hAnsi="Book Antiqua"/>
          <w:iCs/>
          <w:lang w:val="en-GB"/>
        </w:rPr>
        <w:t>apply a dye to the colon</w:t>
      </w:r>
      <w:r w:rsidRPr="004D3DA4">
        <w:rPr>
          <w:rFonts w:ascii="Book Antiqua" w:hAnsi="Book Antiqua"/>
          <w:iCs/>
          <w:lang w:val="en-GB"/>
        </w:rPr>
        <w:t xml:space="preserve"> mucosa as the endoscope is removed, if possible using a catheter spray. Examine one segment before </w:t>
      </w:r>
      <w:r w:rsidR="00D64A33" w:rsidRPr="004D3DA4">
        <w:rPr>
          <w:rFonts w:ascii="Book Antiqua" w:hAnsi="Book Antiqua"/>
          <w:iCs/>
          <w:lang w:val="en-GB"/>
        </w:rPr>
        <w:t>apply colorant</w:t>
      </w:r>
      <w:r w:rsidRPr="004D3DA4">
        <w:rPr>
          <w:rFonts w:ascii="Book Antiqua" w:hAnsi="Book Antiqua"/>
          <w:iCs/>
          <w:lang w:val="en-GB"/>
        </w:rPr>
        <w:t xml:space="preserve"> </w:t>
      </w:r>
      <w:r w:rsidR="00D64A33" w:rsidRPr="004D3DA4">
        <w:rPr>
          <w:rFonts w:ascii="Book Antiqua" w:hAnsi="Book Antiqua"/>
          <w:iCs/>
          <w:lang w:val="en-GB"/>
        </w:rPr>
        <w:t xml:space="preserve">in </w:t>
      </w:r>
      <w:r w:rsidRPr="004D3DA4">
        <w:rPr>
          <w:rFonts w:ascii="Book Antiqua" w:hAnsi="Book Antiqua"/>
          <w:iCs/>
          <w:lang w:val="en-GB"/>
        </w:rPr>
        <w:t>the next.</w:t>
      </w:r>
    </w:p>
    <w:p w14:paraId="16E52CDB" w14:textId="7D4EE1CA" w:rsidR="00355FE3" w:rsidRPr="004D3DA4" w:rsidRDefault="00BB0DE0" w:rsidP="00F9724E">
      <w:pPr>
        <w:spacing w:line="360" w:lineRule="auto"/>
        <w:ind w:firstLineChars="100" w:firstLine="240"/>
        <w:jc w:val="both"/>
        <w:rPr>
          <w:rFonts w:ascii="Book Antiqua" w:hAnsi="Book Antiqua"/>
          <w:b/>
          <w:bCs/>
          <w:lang w:val="en-GB"/>
        </w:rPr>
      </w:pPr>
      <w:r w:rsidRPr="004D3DA4">
        <w:rPr>
          <w:rFonts w:ascii="Book Antiqua" w:hAnsi="Book Antiqua"/>
          <w:lang w:val="en-GB"/>
        </w:rPr>
        <w:t>Normally 0.1% methylene blue or 0.03% to 0.</w:t>
      </w:r>
      <w:r w:rsidR="00D101A7" w:rsidRPr="004D3DA4">
        <w:rPr>
          <w:rFonts w:ascii="Book Antiqua" w:hAnsi="Book Antiqua"/>
          <w:lang w:val="en-GB"/>
        </w:rPr>
        <w:t>1</w:t>
      </w:r>
      <w:r w:rsidRPr="004D3DA4">
        <w:rPr>
          <w:rFonts w:ascii="Book Antiqua" w:hAnsi="Book Antiqua"/>
          <w:lang w:val="en-GB"/>
        </w:rPr>
        <w:t xml:space="preserve">% indigo carmine is used. </w:t>
      </w:r>
      <w:proofErr w:type="spellStart"/>
      <w:r w:rsidRPr="004D3DA4">
        <w:rPr>
          <w:rFonts w:ascii="Book Antiqua" w:hAnsi="Book Antiqua"/>
          <w:lang w:val="en-GB"/>
        </w:rPr>
        <w:t>Cecal</w:t>
      </w:r>
      <w:proofErr w:type="spellEnd"/>
      <w:r w:rsidRPr="004D3DA4">
        <w:rPr>
          <w:rFonts w:ascii="Book Antiqua" w:hAnsi="Book Antiqua"/>
          <w:lang w:val="en-GB"/>
        </w:rPr>
        <w:t xml:space="preserve"> intubation sh</w:t>
      </w:r>
      <w:r w:rsidR="003D4D6D" w:rsidRPr="004D3DA4">
        <w:rPr>
          <w:rFonts w:ascii="Book Antiqua" w:hAnsi="Book Antiqua"/>
          <w:lang w:val="en-GB"/>
        </w:rPr>
        <w:t>ould be performed using a white-</w:t>
      </w:r>
      <w:r w:rsidRPr="004D3DA4">
        <w:rPr>
          <w:rFonts w:ascii="Book Antiqua" w:hAnsi="Book Antiqua"/>
          <w:lang w:val="en-GB"/>
        </w:rPr>
        <w:t xml:space="preserve">light endoscope. The colonic mucosa should then be stained by spray aspirating the excess fluids and carefully evaluating the mucosa. Once the lesion is localised,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helps to delimit it, assess its size and borders and perform techniques that help rule out submucosal </w:t>
      </w:r>
      <w:proofErr w:type="gramStart"/>
      <w:r w:rsidRPr="004D3DA4">
        <w:rPr>
          <w:rFonts w:ascii="Book Antiqua" w:hAnsi="Book Antiqua"/>
          <w:lang w:val="en-GB"/>
        </w:rPr>
        <w:t>invasion</w:t>
      </w:r>
      <w:r w:rsidR="00D64A33" w:rsidRPr="004D3DA4">
        <w:rPr>
          <w:rFonts w:ascii="Book Antiqua" w:hAnsi="Book Antiqua"/>
          <w:vertAlign w:val="superscript"/>
          <w:lang w:val="en-GB"/>
        </w:rPr>
        <w:t>[</w:t>
      </w:r>
      <w:proofErr w:type="gramEnd"/>
      <w:r w:rsidR="00D64A33" w:rsidRPr="004D3DA4">
        <w:rPr>
          <w:rFonts w:ascii="Book Antiqua" w:hAnsi="Book Antiqua"/>
          <w:vertAlign w:val="superscript"/>
          <w:lang w:val="en-GB"/>
        </w:rPr>
        <w:t>1,7,8,2</w:t>
      </w:r>
      <w:r w:rsidR="007C2215" w:rsidRPr="004D3DA4">
        <w:rPr>
          <w:rFonts w:ascii="Book Antiqua" w:hAnsi="Book Antiqua"/>
          <w:vertAlign w:val="superscript"/>
          <w:lang w:val="en-GB"/>
        </w:rPr>
        <w:t>5</w:t>
      </w:r>
      <w:r w:rsidR="00D64A33" w:rsidRPr="004D3DA4">
        <w:rPr>
          <w:rFonts w:ascii="Book Antiqua" w:hAnsi="Book Antiqua"/>
          <w:vertAlign w:val="superscript"/>
          <w:lang w:val="en-GB"/>
        </w:rPr>
        <w:t>]</w:t>
      </w:r>
      <w:r w:rsidRPr="004D3DA4">
        <w:rPr>
          <w:rFonts w:ascii="Book Antiqua" w:hAnsi="Book Antiqua"/>
          <w:lang w:val="en-GB"/>
        </w:rPr>
        <w:t>.</w:t>
      </w:r>
    </w:p>
    <w:p w14:paraId="1B90FEDC" w14:textId="77777777" w:rsidR="00355FE3" w:rsidRPr="004D3DA4" w:rsidRDefault="00355FE3" w:rsidP="005F2817">
      <w:pPr>
        <w:spacing w:line="360" w:lineRule="auto"/>
        <w:jc w:val="both"/>
        <w:rPr>
          <w:rFonts w:ascii="Book Antiqua" w:hAnsi="Book Antiqua"/>
          <w:b/>
          <w:bCs/>
          <w:lang w:val="en-GB"/>
        </w:rPr>
      </w:pPr>
    </w:p>
    <w:p w14:paraId="2810D33B" w14:textId="65B1B464"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DOES THE OCCURRENCE OF DYSPLASIA REQUIRE CONFIRMATION?</w:t>
      </w:r>
    </w:p>
    <w:p w14:paraId="6CED8617" w14:textId="3AA11F34"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The occurrence of dysplasia must be confirmed by a second pathologist. </w:t>
      </w:r>
    </w:p>
    <w:p w14:paraId="05109A52" w14:textId="6E88A760"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Histopathological analysis is qualitative and consequently has a high inter-observer variability, especially in low grade dysplasia and in inflamed mucosa. Therefore, there is a general consensus that the occurrence of dysplasia should be confirmed by an independent expert gastrointestinal pathologist</w:t>
      </w:r>
      <w:r w:rsidR="00D64A33" w:rsidRPr="004D3DA4">
        <w:rPr>
          <w:rFonts w:ascii="Book Antiqua" w:hAnsi="Book Antiqua"/>
          <w:vertAlign w:val="superscript"/>
          <w:lang w:val="en-GB"/>
        </w:rPr>
        <w:t>[1,4-7,9,11,15,18,2</w:t>
      </w:r>
      <w:r w:rsidR="009A3128" w:rsidRPr="004D3DA4">
        <w:rPr>
          <w:rFonts w:ascii="Book Antiqua" w:hAnsi="Book Antiqua"/>
          <w:vertAlign w:val="superscript"/>
          <w:lang w:val="en-GB"/>
        </w:rPr>
        <w:t>3</w:t>
      </w:r>
      <w:r w:rsidR="00D64A33" w:rsidRPr="004D3DA4">
        <w:rPr>
          <w:rFonts w:ascii="Book Antiqua" w:hAnsi="Book Antiqua"/>
          <w:vertAlign w:val="superscript"/>
          <w:lang w:val="en-GB"/>
        </w:rPr>
        <w:t>,2</w:t>
      </w:r>
      <w:r w:rsidR="009A3128" w:rsidRPr="004D3DA4">
        <w:rPr>
          <w:rFonts w:ascii="Book Antiqua" w:hAnsi="Book Antiqua"/>
          <w:vertAlign w:val="superscript"/>
          <w:lang w:val="en-GB"/>
        </w:rPr>
        <w:t>5</w:t>
      </w:r>
      <w:r w:rsidR="00D64A33" w:rsidRPr="004D3DA4">
        <w:rPr>
          <w:rFonts w:ascii="Book Antiqua" w:hAnsi="Book Antiqua"/>
          <w:vertAlign w:val="superscript"/>
          <w:lang w:val="en-GB"/>
        </w:rPr>
        <w:t>]</w:t>
      </w:r>
      <w:r w:rsidRPr="004D3DA4">
        <w:rPr>
          <w:rFonts w:ascii="Book Antiqua" w:hAnsi="Book Antiqua"/>
          <w:lang w:val="en-GB"/>
        </w:rPr>
        <w:t>.</w:t>
      </w:r>
    </w:p>
    <w:p w14:paraId="638DF700" w14:textId="77777777" w:rsidR="00355FE3" w:rsidRPr="004D3DA4" w:rsidRDefault="00355FE3" w:rsidP="005F2817">
      <w:pPr>
        <w:spacing w:line="360" w:lineRule="auto"/>
        <w:jc w:val="both"/>
        <w:rPr>
          <w:rFonts w:ascii="Book Antiqua" w:hAnsi="Book Antiqua"/>
          <w:lang w:val="en-GB"/>
        </w:rPr>
      </w:pPr>
    </w:p>
    <w:p w14:paraId="6F3E0907" w14:textId="6E5B1E66"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WHAT TERMINOLOGY SHOULD WE USE TO DESCRIBE LESIONS DETECTED WITH ENDOSCOPY?</w:t>
      </w:r>
    </w:p>
    <w:p w14:paraId="79FD85A1" w14:textId="4A4B4969"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lastRenderedPageBreak/>
        <w:t xml:space="preserve">Our recommendation: The terms </w:t>
      </w:r>
      <w:r w:rsidR="00F9724E" w:rsidRPr="004D3DA4">
        <w:rPr>
          <w:rFonts w:ascii="Book Antiqua" w:hAnsi="Book Antiqua"/>
          <w:iCs/>
          <w:lang w:val="en-GB" w:eastAsia="zh-CN"/>
        </w:rPr>
        <w:t>“</w:t>
      </w:r>
      <w:r w:rsidR="00262E23" w:rsidRPr="004D3DA4">
        <w:rPr>
          <w:rFonts w:ascii="Book Antiqua" w:hAnsi="Book Antiqua"/>
          <w:lang w:val="en-GB"/>
        </w:rPr>
        <w:t>dysplasia-associated lesion or mass (DALM</w:t>
      </w:r>
      <w:r w:rsidRPr="004D3DA4">
        <w:rPr>
          <w:rFonts w:ascii="Book Antiqua" w:hAnsi="Book Antiqua"/>
          <w:iCs/>
          <w:lang w:val="en-GB"/>
        </w:rPr>
        <w:t>)</w:t>
      </w:r>
      <w:r w:rsidR="00F9724E" w:rsidRPr="004D3DA4">
        <w:rPr>
          <w:rFonts w:ascii="Book Antiqua" w:hAnsi="Book Antiqua"/>
          <w:iCs/>
          <w:lang w:val="en-GB" w:eastAsia="zh-CN"/>
        </w:rPr>
        <w:t>”</w:t>
      </w:r>
      <w:r w:rsidRPr="004D3DA4">
        <w:rPr>
          <w:rFonts w:ascii="Book Antiqua" w:hAnsi="Book Antiqua"/>
          <w:iCs/>
          <w:lang w:val="en-GB"/>
        </w:rPr>
        <w:t xml:space="preserve"> and </w:t>
      </w:r>
      <w:r w:rsidR="00F9724E" w:rsidRPr="004D3DA4">
        <w:rPr>
          <w:rFonts w:ascii="Book Antiqua" w:hAnsi="Book Antiqua"/>
          <w:iCs/>
          <w:lang w:val="en-GB" w:eastAsia="zh-CN"/>
        </w:rPr>
        <w:t>“</w:t>
      </w:r>
      <w:r w:rsidRPr="004D3DA4">
        <w:rPr>
          <w:rFonts w:ascii="Book Antiqua" w:hAnsi="Book Antiqua"/>
          <w:iCs/>
          <w:lang w:val="en-GB"/>
        </w:rPr>
        <w:t>flat lesions</w:t>
      </w:r>
      <w:r w:rsidR="00F9724E" w:rsidRPr="004D3DA4">
        <w:rPr>
          <w:rFonts w:ascii="Book Antiqua" w:hAnsi="Book Antiqua"/>
          <w:iCs/>
          <w:lang w:val="en-GB" w:eastAsia="zh-CN"/>
        </w:rPr>
        <w:t>”</w:t>
      </w:r>
      <w:r w:rsidRPr="004D3DA4">
        <w:rPr>
          <w:rFonts w:ascii="Book Antiqua" w:hAnsi="Book Antiqua"/>
          <w:iCs/>
          <w:lang w:val="en-GB"/>
        </w:rPr>
        <w:t xml:space="preserve"> should be discontinued. We should be using the modified Paris Classification in which lesions are divided into visible dysplasia and invisible dysplasia depending on whether the biopsy has been taken from a lesion visualised in the colonoscopy or not. Visible dysplasia is divided into polypoid and non-polypoid depending on whether or not the lesion protrudes from the lumen ≥</w:t>
      </w:r>
      <w:r w:rsidR="00F9724E" w:rsidRPr="004D3DA4">
        <w:rPr>
          <w:rFonts w:ascii="Book Antiqua" w:hAnsi="Book Antiqua" w:hint="eastAsia"/>
          <w:iCs/>
          <w:lang w:val="en-GB" w:eastAsia="zh-CN"/>
        </w:rPr>
        <w:t xml:space="preserve"> </w:t>
      </w:r>
      <w:r w:rsidRPr="004D3DA4">
        <w:rPr>
          <w:rFonts w:ascii="Book Antiqua" w:hAnsi="Book Antiqua"/>
          <w:iCs/>
          <w:lang w:val="en-GB"/>
        </w:rPr>
        <w:t>2.5 mm. The descriptions of visible lesions should also include mention of whether they are ulcerated and whether the borders are easily distinguished from the surrounding mucosa.</w:t>
      </w:r>
    </w:p>
    <w:p w14:paraId="5F5DACE2" w14:textId="0E5FA43F"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The ECCO </w:t>
      </w:r>
      <w:proofErr w:type="gramStart"/>
      <w:r w:rsidRPr="004D3DA4">
        <w:rPr>
          <w:rFonts w:ascii="Book Antiqua" w:hAnsi="Book Antiqua"/>
          <w:lang w:val="en-GB"/>
        </w:rPr>
        <w:t>guideline</w:t>
      </w:r>
      <w:r w:rsidR="00262E23" w:rsidRPr="004D3DA4">
        <w:rPr>
          <w:rFonts w:ascii="Book Antiqua" w:hAnsi="Book Antiqua"/>
          <w:vertAlign w:val="superscript"/>
          <w:lang w:val="en-GB"/>
        </w:rPr>
        <w:t>[</w:t>
      </w:r>
      <w:proofErr w:type="gramEnd"/>
      <w:r w:rsidR="00262E23" w:rsidRPr="004D3DA4">
        <w:rPr>
          <w:rFonts w:ascii="Book Antiqua" w:hAnsi="Book Antiqua"/>
          <w:vertAlign w:val="superscript"/>
          <w:lang w:val="en-GB"/>
        </w:rPr>
        <w:t>1]</w:t>
      </w:r>
      <w:r w:rsidRPr="004D3DA4">
        <w:rPr>
          <w:rFonts w:ascii="Book Antiqua" w:hAnsi="Book Antiqua"/>
          <w:vertAlign w:val="superscript"/>
          <w:lang w:val="en-GB"/>
        </w:rPr>
        <w:t xml:space="preserve"> </w:t>
      </w:r>
      <w:r w:rsidRPr="004D3DA4">
        <w:rPr>
          <w:rFonts w:ascii="Book Antiqua" w:hAnsi="Book Antiqua"/>
          <w:lang w:val="en-GB"/>
        </w:rPr>
        <w:t xml:space="preserve">insists on discontinuing the terms </w:t>
      </w:r>
      <w:r w:rsidR="00F9724E" w:rsidRPr="004D3DA4">
        <w:rPr>
          <w:rFonts w:ascii="Book Antiqua" w:hAnsi="Book Antiqua"/>
          <w:iCs/>
          <w:lang w:val="en-GB" w:eastAsia="zh-CN"/>
        </w:rPr>
        <w:t>“</w:t>
      </w:r>
      <w:r w:rsidR="00F9724E" w:rsidRPr="004D3DA4">
        <w:rPr>
          <w:rFonts w:ascii="Book Antiqua" w:hAnsi="Book Antiqua"/>
          <w:lang w:val="en-GB"/>
        </w:rPr>
        <w:t>DALM</w:t>
      </w:r>
      <w:r w:rsidR="00F9724E" w:rsidRPr="004D3DA4">
        <w:rPr>
          <w:rFonts w:ascii="Book Antiqua" w:hAnsi="Book Antiqua"/>
          <w:iCs/>
          <w:lang w:val="en-GB" w:eastAsia="zh-CN"/>
        </w:rPr>
        <w:t>”</w:t>
      </w:r>
      <w:r w:rsidR="00262E23" w:rsidRPr="004D3DA4">
        <w:rPr>
          <w:rFonts w:ascii="Book Antiqua" w:hAnsi="Book Antiqua"/>
          <w:iCs/>
          <w:lang w:val="en-GB"/>
        </w:rPr>
        <w:t xml:space="preserve"> </w:t>
      </w:r>
      <w:r w:rsidRPr="004D3DA4">
        <w:rPr>
          <w:rFonts w:ascii="Book Antiqua" w:hAnsi="Book Antiqua"/>
          <w:lang w:val="en-GB"/>
        </w:rPr>
        <w:t xml:space="preserve">and </w:t>
      </w:r>
      <w:r w:rsidR="00F9724E" w:rsidRPr="004D3DA4">
        <w:rPr>
          <w:rFonts w:ascii="Book Antiqua" w:hAnsi="Book Antiqua"/>
          <w:lang w:val="en-GB" w:eastAsia="zh-CN"/>
        </w:rPr>
        <w:t>“</w:t>
      </w:r>
      <w:r w:rsidRPr="004D3DA4">
        <w:rPr>
          <w:rFonts w:ascii="Book Antiqua" w:hAnsi="Book Antiqua"/>
          <w:lang w:val="en-GB"/>
        </w:rPr>
        <w:t>flat lesions</w:t>
      </w:r>
      <w:r w:rsidR="00F9724E" w:rsidRPr="004D3DA4">
        <w:rPr>
          <w:rFonts w:ascii="Book Antiqua" w:hAnsi="Book Antiqua"/>
          <w:lang w:val="en-GB" w:eastAsia="zh-CN"/>
        </w:rPr>
        <w:t>”</w:t>
      </w:r>
      <w:r w:rsidRPr="004D3DA4">
        <w:rPr>
          <w:rFonts w:ascii="Book Antiqua" w:hAnsi="Book Antiqua"/>
          <w:lang w:val="en-GB"/>
        </w:rPr>
        <w:t xml:space="preserve"> and using the Paris Classification</w:t>
      </w:r>
      <w:r w:rsidR="00262E23" w:rsidRPr="004D3DA4">
        <w:rPr>
          <w:rFonts w:ascii="Book Antiqua" w:hAnsi="Book Antiqua"/>
          <w:vertAlign w:val="superscript"/>
          <w:lang w:val="en-GB"/>
        </w:rPr>
        <w:t>[2</w:t>
      </w:r>
      <w:r w:rsidR="009A3128" w:rsidRPr="004D3DA4">
        <w:rPr>
          <w:rFonts w:ascii="Book Antiqua" w:hAnsi="Book Antiqua"/>
          <w:vertAlign w:val="superscript"/>
          <w:lang w:val="en-GB"/>
        </w:rPr>
        <w:t>6</w:t>
      </w:r>
      <w:r w:rsidR="00262E23" w:rsidRPr="004D3DA4">
        <w:rPr>
          <w:rFonts w:ascii="Book Antiqua" w:hAnsi="Book Antiqua"/>
          <w:vertAlign w:val="superscript"/>
          <w:lang w:val="en-GB"/>
        </w:rPr>
        <w:t>]</w:t>
      </w:r>
      <w:r w:rsidRPr="004D3DA4">
        <w:rPr>
          <w:rFonts w:ascii="Book Antiqua" w:hAnsi="Book Antiqua"/>
          <w:lang w:val="en-GB"/>
        </w:rPr>
        <w:t>. It also differentiates between endoscopically visible and non-visible lesions. The ASGE</w:t>
      </w:r>
      <w:r w:rsidR="00262E23" w:rsidRPr="004D3DA4">
        <w:rPr>
          <w:rFonts w:ascii="Book Antiqua" w:hAnsi="Book Antiqua"/>
          <w:vertAlign w:val="superscript"/>
          <w:lang w:val="en-GB"/>
        </w:rPr>
        <w:t>[7]</w:t>
      </w:r>
      <w:r w:rsidRPr="004D3DA4">
        <w:rPr>
          <w:rFonts w:ascii="Book Antiqua" w:hAnsi="Book Antiqua"/>
          <w:lang w:val="en-GB"/>
        </w:rPr>
        <w:t xml:space="preserve"> guideline adds to the above the importance of distinguishing whether the lesions are located in an area affected by colitis, whether or not the borders are well delimited, and assessing indirect signs of submucosal invasion. The SCENIC </w:t>
      </w:r>
      <w:proofErr w:type="gramStart"/>
      <w:r w:rsidRPr="004D3DA4">
        <w:rPr>
          <w:rFonts w:ascii="Book Antiqua" w:hAnsi="Book Antiqua"/>
          <w:lang w:val="en-GB"/>
        </w:rPr>
        <w:t>Consensus</w:t>
      </w:r>
      <w:r w:rsidR="00262E23" w:rsidRPr="004D3DA4">
        <w:rPr>
          <w:rFonts w:ascii="Book Antiqua" w:hAnsi="Book Antiqua"/>
          <w:vertAlign w:val="superscript"/>
          <w:lang w:val="en-GB"/>
        </w:rPr>
        <w:t>[</w:t>
      </w:r>
      <w:proofErr w:type="gramEnd"/>
      <w:r w:rsidR="00262E23" w:rsidRPr="004D3DA4">
        <w:rPr>
          <w:rFonts w:ascii="Book Antiqua" w:hAnsi="Book Antiqua"/>
          <w:vertAlign w:val="superscript"/>
          <w:lang w:val="en-GB"/>
        </w:rPr>
        <w:t>2</w:t>
      </w:r>
      <w:r w:rsidR="009A3128" w:rsidRPr="004D3DA4">
        <w:rPr>
          <w:rFonts w:ascii="Book Antiqua" w:hAnsi="Book Antiqua"/>
          <w:vertAlign w:val="superscript"/>
          <w:lang w:val="en-GB"/>
        </w:rPr>
        <w:t>5</w:t>
      </w:r>
      <w:r w:rsidR="00262E23" w:rsidRPr="004D3DA4">
        <w:rPr>
          <w:rFonts w:ascii="Book Antiqua" w:hAnsi="Book Antiqua"/>
          <w:vertAlign w:val="superscript"/>
          <w:lang w:val="en-GB"/>
        </w:rPr>
        <w:t>]</w:t>
      </w:r>
      <w:r w:rsidRPr="004D3DA4">
        <w:rPr>
          <w:rFonts w:ascii="Book Antiqua" w:hAnsi="Book Antiqua"/>
          <w:lang w:val="en-GB"/>
        </w:rPr>
        <w:t xml:space="preserve"> agrees with regard to recommending the discontinuation of the terms </w:t>
      </w:r>
      <w:r w:rsidR="00F9724E" w:rsidRPr="004D3DA4">
        <w:rPr>
          <w:rFonts w:ascii="Book Antiqua" w:hAnsi="Book Antiqua"/>
          <w:lang w:val="en-GB" w:eastAsia="zh-CN"/>
        </w:rPr>
        <w:t>“</w:t>
      </w:r>
      <w:r w:rsidRPr="004D3DA4">
        <w:rPr>
          <w:rFonts w:ascii="Book Antiqua" w:hAnsi="Book Antiqua"/>
          <w:lang w:val="en-GB"/>
        </w:rPr>
        <w:t>DALM</w:t>
      </w:r>
      <w:r w:rsidR="00F9724E" w:rsidRPr="004D3DA4">
        <w:rPr>
          <w:rFonts w:ascii="Book Antiqua" w:hAnsi="Book Antiqua"/>
          <w:lang w:val="en-GB" w:eastAsia="zh-CN"/>
        </w:rPr>
        <w:t>”</w:t>
      </w:r>
      <w:r w:rsidRPr="004D3DA4">
        <w:rPr>
          <w:rFonts w:ascii="Book Antiqua" w:hAnsi="Book Antiqua"/>
          <w:lang w:val="en-GB"/>
        </w:rPr>
        <w:t xml:space="preserve"> and </w:t>
      </w:r>
      <w:r w:rsidR="00F9724E" w:rsidRPr="004D3DA4">
        <w:rPr>
          <w:rFonts w:ascii="Book Antiqua" w:hAnsi="Book Antiqua"/>
          <w:lang w:val="en-GB" w:eastAsia="zh-CN"/>
        </w:rPr>
        <w:t>“</w:t>
      </w:r>
      <w:r w:rsidRPr="004D3DA4">
        <w:rPr>
          <w:rFonts w:ascii="Book Antiqua" w:hAnsi="Book Antiqua"/>
          <w:lang w:val="en-GB"/>
        </w:rPr>
        <w:t>flat lesion</w:t>
      </w:r>
      <w:r w:rsidR="00F9724E" w:rsidRPr="004D3DA4">
        <w:rPr>
          <w:rFonts w:ascii="Book Antiqua" w:hAnsi="Book Antiqua"/>
          <w:lang w:val="en-GB" w:eastAsia="zh-CN"/>
        </w:rPr>
        <w:t>”</w:t>
      </w:r>
      <w:r w:rsidRPr="004D3DA4">
        <w:rPr>
          <w:rFonts w:ascii="Book Antiqua" w:hAnsi="Book Antiqua"/>
          <w:lang w:val="en-GB"/>
        </w:rPr>
        <w:t xml:space="preserve"> as well as separating the dysplasia into visible and non-visible. Among visible lesions, it distinguishes between those that are endoscopically </w:t>
      </w:r>
      <w:proofErr w:type="spellStart"/>
      <w:r w:rsidRPr="004D3DA4">
        <w:rPr>
          <w:rFonts w:ascii="Book Antiqua" w:hAnsi="Book Antiqua"/>
          <w:lang w:val="en-GB"/>
        </w:rPr>
        <w:t>resectable</w:t>
      </w:r>
      <w:proofErr w:type="spellEnd"/>
      <w:r w:rsidRPr="004D3DA4">
        <w:rPr>
          <w:rFonts w:ascii="Book Antiqua" w:hAnsi="Book Antiqua"/>
          <w:lang w:val="en-GB"/>
        </w:rPr>
        <w:t xml:space="preserve"> and those that are not. They also recommend a modification of the Paris classification, adding descriptive phrases about the delimitation of the borders of the lesions and whether or not they are ulcerated (Table 2). The detection of non-polypoid lesions is recent, thanks to advances in endoscopic imaging techniques; therefore the risk of developing CRC is still unknown. Likewise, resection of these types of lesions is more complex, and there may be doubts about whether the resection has been complete. </w:t>
      </w:r>
      <w:r w:rsidR="00D101A7" w:rsidRPr="004D3DA4">
        <w:rPr>
          <w:rFonts w:ascii="Book Antiqua" w:hAnsi="Book Antiqua"/>
          <w:lang w:val="en-US"/>
        </w:rPr>
        <w:t xml:space="preserve">However, there are still scientific societies that continue to use the terms "sporadic adenomas" and </w:t>
      </w:r>
      <w:r w:rsidR="00F9724E" w:rsidRPr="004D3DA4">
        <w:rPr>
          <w:rFonts w:ascii="Book Antiqua" w:hAnsi="Book Antiqua"/>
          <w:lang w:val="en-US" w:eastAsia="zh-CN"/>
        </w:rPr>
        <w:t>“</w:t>
      </w:r>
      <w:r w:rsidR="00D101A7" w:rsidRPr="004D3DA4">
        <w:rPr>
          <w:rFonts w:ascii="Book Antiqua" w:hAnsi="Book Antiqua"/>
          <w:lang w:val="en-US"/>
        </w:rPr>
        <w:t>DALM</w:t>
      </w:r>
      <w:r w:rsidR="00F9724E" w:rsidRPr="004D3DA4">
        <w:rPr>
          <w:rFonts w:ascii="Book Antiqua" w:hAnsi="Book Antiqua"/>
          <w:lang w:val="en-US" w:eastAsia="zh-CN"/>
        </w:rPr>
        <w:t>”</w:t>
      </w:r>
      <w:proofErr w:type="gramStart"/>
      <w:r w:rsidRPr="004D3DA4">
        <w:rPr>
          <w:rFonts w:ascii="Book Antiqua" w:hAnsi="Book Antiqua"/>
          <w:lang w:val="en-GB"/>
        </w:rPr>
        <w:t>s</w:t>
      </w:r>
      <w:r w:rsidR="00262E23" w:rsidRPr="004D3DA4">
        <w:rPr>
          <w:rFonts w:ascii="Book Antiqua" w:hAnsi="Book Antiqua"/>
          <w:vertAlign w:val="superscript"/>
          <w:lang w:val="en-GB"/>
        </w:rPr>
        <w:t>[</w:t>
      </w:r>
      <w:proofErr w:type="gramEnd"/>
      <w:r w:rsidR="00262E23" w:rsidRPr="004D3DA4">
        <w:rPr>
          <w:rFonts w:ascii="Book Antiqua" w:hAnsi="Book Antiqua"/>
          <w:vertAlign w:val="superscript"/>
          <w:lang w:val="en-GB"/>
        </w:rPr>
        <w:t>4,6,9,15,18]</w:t>
      </w:r>
      <w:r w:rsidRPr="004D3DA4">
        <w:rPr>
          <w:rFonts w:ascii="Book Antiqua" w:hAnsi="Book Antiqua"/>
          <w:lang w:val="en-GB"/>
        </w:rPr>
        <w:t xml:space="preserve">. The AGA guideline distinguishes between prevalent dysplasia (that which is detected in the first screening colonoscopy), which presents an increased risk of developing CRC, and incident dysplasia (detected during follow-up). In addition, low-grade dysplasia emphasises discernment between </w:t>
      </w:r>
      <w:proofErr w:type="spellStart"/>
      <w:r w:rsidRPr="004D3DA4">
        <w:rPr>
          <w:rFonts w:ascii="Book Antiqua" w:hAnsi="Book Antiqua"/>
          <w:lang w:val="en-GB"/>
        </w:rPr>
        <w:t>unifocal</w:t>
      </w:r>
      <w:proofErr w:type="spellEnd"/>
      <w:r w:rsidRPr="004D3DA4">
        <w:rPr>
          <w:rFonts w:ascii="Book Antiqua" w:hAnsi="Book Antiqua"/>
          <w:lang w:val="en-GB"/>
        </w:rPr>
        <w:t xml:space="preserve"> or multifocal </w:t>
      </w:r>
      <w:proofErr w:type="gramStart"/>
      <w:r w:rsidRPr="004D3DA4">
        <w:rPr>
          <w:rFonts w:ascii="Book Antiqua" w:hAnsi="Book Antiqua"/>
          <w:lang w:val="en-GB"/>
        </w:rPr>
        <w:t>dysplasia</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15]</w:t>
      </w:r>
      <w:r w:rsidRPr="004D3DA4">
        <w:rPr>
          <w:rFonts w:ascii="Book Antiqua" w:hAnsi="Book Antiqua"/>
          <w:lang w:val="en-GB"/>
        </w:rPr>
        <w:t>.</w:t>
      </w:r>
    </w:p>
    <w:p w14:paraId="125E5CF7" w14:textId="77777777" w:rsidR="00355FE3" w:rsidRPr="004D3DA4" w:rsidRDefault="00355FE3" w:rsidP="005F2817">
      <w:pPr>
        <w:spacing w:line="360" w:lineRule="auto"/>
        <w:jc w:val="both"/>
        <w:rPr>
          <w:rFonts w:ascii="Book Antiqua" w:hAnsi="Book Antiqua"/>
          <w:b/>
          <w:bCs/>
          <w:lang w:val="en-GB"/>
        </w:rPr>
      </w:pPr>
    </w:p>
    <w:p w14:paraId="2ACD8D35" w14:textId="0A48365E"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lastRenderedPageBreak/>
        <w:t>HOW SHOULD A VISIBLE LESION BE MANAGED?</w:t>
      </w:r>
    </w:p>
    <w:p w14:paraId="0C1FD55B" w14:textId="75AEC74B"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Visible lesions which are well delimited, with no evidence of dysplasia in the mucosa adjacent to the lesion and without synchronous dysplasia, should be resected endoscopically regardless of the degree of dysplasia. </w:t>
      </w:r>
    </w:p>
    <w:p w14:paraId="3FBF1DBA" w14:textId="1C961F66"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Lesions that are endoscopically visible and well-defined, irrespective of their location and degree of dysplasia or whether or not there is involvement by colitis, should be endoscopically resected by an expert </w:t>
      </w:r>
      <w:proofErr w:type="spellStart"/>
      <w:r w:rsidRPr="004D3DA4">
        <w:rPr>
          <w:rFonts w:ascii="Book Antiqua" w:hAnsi="Book Antiqua"/>
          <w:lang w:val="en-GB"/>
        </w:rPr>
        <w:t>endoscopist</w:t>
      </w:r>
      <w:proofErr w:type="spellEnd"/>
      <w:r w:rsidRPr="004D3DA4">
        <w:rPr>
          <w:rFonts w:ascii="Book Antiqua" w:hAnsi="Book Antiqua"/>
          <w:lang w:val="en-GB"/>
        </w:rPr>
        <w:t xml:space="preserve">, and biopsies should be taken of the adjacent </w:t>
      </w:r>
      <w:proofErr w:type="gramStart"/>
      <w:r w:rsidRPr="004D3DA4">
        <w:rPr>
          <w:rFonts w:ascii="Book Antiqua" w:hAnsi="Book Antiqua"/>
          <w:lang w:val="en-GB"/>
        </w:rPr>
        <w:t>mucosa</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1,5,7,11,15,2</w:t>
      </w:r>
      <w:r w:rsidR="009A3128" w:rsidRPr="004D3DA4">
        <w:rPr>
          <w:rFonts w:ascii="Book Antiqua" w:hAnsi="Book Antiqua"/>
          <w:vertAlign w:val="superscript"/>
          <w:lang w:val="en-GB"/>
        </w:rPr>
        <w:t>5</w:t>
      </w:r>
      <w:r w:rsidR="00B510B9" w:rsidRPr="004D3DA4">
        <w:rPr>
          <w:rFonts w:ascii="Book Antiqua" w:hAnsi="Book Antiqua"/>
          <w:vertAlign w:val="superscript"/>
          <w:lang w:val="en-GB"/>
        </w:rPr>
        <w:t>]</w:t>
      </w:r>
      <w:r w:rsidRPr="004D3DA4">
        <w:rPr>
          <w:rFonts w:ascii="Book Antiqua" w:hAnsi="Book Antiqua"/>
          <w:lang w:val="en-GB"/>
        </w:rPr>
        <w:t>. The ASGE guideline also recommends preparing tattoo and photo-documentation of the resected lesions. They also suggest colectomy as a possibility to discuss with the patient, if the completely excised lesion exhibits high-grade dysplasia</w:t>
      </w:r>
      <w:r w:rsidR="00B510B9" w:rsidRPr="004D3DA4">
        <w:rPr>
          <w:rFonts w:ascii="Book Antiqua" w:hAnsi="Book Antiqua"/>
          <w:lang w:val="en-GB"/>
        </w:rPr>
        <w:t xml:space="preserve"> (HGD)</w:t>
      </w:r>
      <w:r w:rsidR="00B510B9" w:rsidRPr="004D3DA4">
        <w:rPr>
          <w:rFonts w:ascii="Book Antiqua" w:hAnsi="Book Antiqua"/>
          <w:vertAlign w:val="superscript"/>
          <w:lang w:val="en-GB"/>
        </w:rPr>
        <w:t>[7]</w:t>
      </w:r>
      <w:r w:rsidRPr="004D3DA4">
        <w:rPr>
          <w:rFonts w:ascii="Book Antiqua" w:hAnsi="Book Antiqua"/>
          <w:lang w:val="en-GB"/>
        </w:rPr>
        <w:t xml:space="preserve">. If complete resection is </w:t>
      </w:r>
      <w:proofErr w:type="spellStart"/>
      <w:r w:rsidRPr="004D3DA4">
        <w:rPr>
          <w:rFonts w:ascii="Book Antiqua" w:hAnsi="Book Antiqua"/>
          <w:lang w:val="en-GB"/>
        </w:rPr>
        <w:t>anatomopathologically</w:t>
      </w:r>
      <w:proofErr w:type="spellEnd"/>
      <w:r w:rsidRPr="004D3DA4">
        <w:rPr>
          <w:rFonts w:ascii="Book Antiqua" w:hAnsi="Book Antiqua"/>
          <w:lang w:val="en-GB"/>
        </w:rPr>
        <w:t xml:space="preserve"> confirmed, and there is no dysplasia in the adjacent mucosa or elsewhere in the colon, the indication is close endoscopic follow-up. If the described conditions are not met, the treatment would be total colectomy. </w:t>
      </w:r>
    </w:p>
    <w:p w14:paraId="21E42C4F" w14:textId="77777777" w:rsidR="00355FE3" w:rsidRPr="004D3DA4" w:rsidRDefault="00355FE3" w:rsidP="005F2817">
      <w:pPr>
        <w:spacing w:line="360" w:lineRule="auto"/>
        <w:jc w:val="both"/>
        <w:rPr>
          <w:rFonts w:ascii="Book Antiqua" w:hAnsi="Book Antiqua"/>
          <w:b/>
          <w:bCs/>
          <w:lang w:val="en-GB"/>
        </w:rPr>
      </w:pPr>
    </w:p>
    <w:p w14:paraId="69013FAC" w14:textId="18C50821"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HOW SHOULD NON-VISIBLE DYSPLASIA BE INITIALLY MANAGED?</w:t>
      </w:r>
    </w:p>
    <w:p w14:paraId="39997D7C" w14:textId="74DAFBB3"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Dysplasia which is not endoscopically visible but found in serial biopsies of the colon must be confirmed by an independent pathologist after the performance of a </w:t>
      </w:r>
      <w:proofErr w:type="spellStart"/>
      <w:r w:rsidRPr="004D3DA4">
        <w:rPr>
          <w:rFonts w:ascii="Book Antiqua" w:hAnsi="Book Antiqua"/>
          <w:iCs/>
          <w:lang w:val="en-GB"/>
        </w:rPr>
        <w:t>chromoendoscopy</w:t>
      </w:r>
      <w:proofErr w:type="spellEnd"/>
      <w:r w:rsidRPr="004D3DA4">
        <w:rPr>
          <w:rFonts w:ascii="Book Antiqua" w:hAnsi="Book Antiqua"/>
          <w:iCs/>
          <w:lang w:val="en-GB"/>
        </w:rPr>
        <w:t xml:space="preserve"> by an expert </w:t>
      </w:r>
      <w:proofErr w:type="spellStart"/>
      <w:r w:rsidRPr="004D3DA4">
        <w:rPr>
          <w:rFonts w:ascii="Book Antiqua" w:hAnsi="Book Antiqua"/>
          <w:iCs/>
          <w:lang w:val="en-GB"/>
        </w:rPr>
        <w:t>endoscopist</w:t>
      </w:r>
      <w:proofErr w:type="spellEnd"/>
      <w:r w:rsidRPr="004D3DA4">
        <w:rPr>
          <w:rFonts w:ascii="Book Antiqua" w:hAnsi="Book Antiqua"/>
          <w:iCs/>
          <w:lang w:val="en-GB"/>
        </w:rPr>
        <w:t>. If confirmed, management will depend on the degree of dysplasia.</w:t>
      </w:r>
    </w:p>
    <w:p w14:paraId="0E560E6A" w14:textId="5E614B31" w:rsidR="00355FE3" w:rsidRPr="004D3DA4" w:rsidRDefault="00BB0DE0" w:rsidP="00F9724E">
      <w:pPr>
        <w:spacing w:line="360" w:lineRule="auto"/>
        <w:ind w:firstLineChars="100" w:firstLine="240"/>
        <w:jc w:val="both"/>
        <w:rPr>
          <w:rFonts w:ascii="Book Antiqua" w:hAnsi="Book Antiqua"/>
          <w:b/>
          <w:bCs/>
          <w:lang w:val="en-GB"/>
        </w:rPr>
      </w:pPr>
      <w:r w:rsidRPr="004D3DA4">
        <w:rPr>
          <w:rFonts w:ascii="Book Antiqua" w:hAnsi="Book Antiqua"/>
          <w:lang w:val="en-GB"/>
        </w:rPr>
        <w:t>As for the management of invisible dysplasia, that</w:t>
      </w:r>
      <w:r w:rsidR="0075317A" w:rsidRPr="004D3DA4">
        <w:rPr>
          <w:rFonts w:ascii="Book Antiqua" w:hAnsi="Book Antiqua"/>
          <w:lang w:val="en-GB"/>
        </w:rPr>
        <w:t xml:space="preserve"> which is detected in random</w:t>
      </w:r>
      <w:r w:rsidRPr="004D3DA4">
        <w:rPr>
          <w:rFonts w:ascii="Book Antiqua" w:hAnsi="Book Antiqua"/>
          <w:lang w:val="en-GB"/>
        </w:rPr>
        <w:t xml:space="preserve"> colon biopsies, the quality of the evidence in the recommendations is </w:t>
      </w:r>
      <w:r w:rsidR="00F9724E" w:rsidRPr="004D3DA4">
        <w:rPr>
          <w:rFonts w:ascii="Book Antiqua" w:hAnsi="Book Antiqua"/>
          <w:lang w:val="en-GB"/>
        </w:rPr>
        <w:t xml:space="preserve">very </w:t>
      </w:r>
      <w:proofErr w:type="gramStart"/>
      <w:r w:rsidR="00F9724E" w:rsidRPr="004D3DA4">
        <w:rPr>
          <w:rFonts w:ascii="Book Antiqua" w:hAnsi="Book Antiqua"/>
          <w:lang w:val="en-GB"/>
        </w:rPr>
        <w:t>low</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2</w:t>
      </w:r>
      <w:r w:rsidR="006850DE" w:rsidRPr="004D3DA4">
        <w:rPr>
          <w:rFonts w:ascii="Book Antiqua" w:hAnsi="Book Antiqua"/>
          <w:vertAlign w:val="superscript"/>
          <w:lang w:val="en-GB"/>
        </w:rPr>
        <w:t>7</w:t>
      </w:r>
      <w:r w:rsidR="00B510B9" w:rsidRPr="004D3DA4">
        <w:rPr>
          <w:rFonts w:ascii="Book Antiqua" w:hAnsi="Book Antiqua"/>
          <w:vertAlign w:val="superscript"/>
          <w:lang w:val="en-GB"/>
        </w:rPr>
        <w:t>]</w:t>
      </w:r>
      <w:r w:rsidRPr="004D3DA4">
        <w:rPr>
          <w:rFonts w:ascii="Book Antiqua" w:hAnsi="Book Antiqua"/>
          <w:lang w:val="en-GB"/>
        </w:rPr>
        <w:t xml:space="preserve">. The </w:t>
      </w:r>
      <w:proofErr w:type="gramStart"/>
      <w:r w:rsidRPr="004D3DA4">
        <w:rPr>
          <w:rFonts w:ascii="Book Antiqua" w:hAnsi="Book Antiqua"/>
          <w:lang w:val="en-GB"/>
        </w:rPr>
        <w:t>ECCO</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1]</w:t>
      </w:r>
      <w:r w:rsidRPr="004D3DA4">
        <w:rPr>
          <w:rFonts w:ascii="Book Antiqua" w:hAnsi="Book Antiqua"/>
          <w:lang w:val="en-GB"/>
        </w:rPr>
        <w:t xml:space="preserve"> and ASGE guidelines</w:t>
      </w:r>
      <w:r w:rsidR="00B510B9" w:rsidRPr="004D3DA4">
        <w:rPr>
          <w:rFonts w:ascii="Book Antiqua" w:hAnsi="Book Antiqua"/>
          <w:vertAlign w:val="superscript"/>
          <w:lang w:val="en-GB"/>
        </w:rPr>
        <w:t>[7]</w:t>
      </w:r>
      <w:r w:rsidRPr="004D3DA4">
        <w:rPr>
          <w:rFonts w:ascii="Book Antiqua" w:hAnsi="Book Antiqua"/>
          <w:lang w:val="en-GB"/>
        </w:rPr>
        <w:t xml:space="preserve"> and the SCENIC Consensus</w:t>
      </w:r>
      <w:r w:rsidR="00B510B9" w:rsidRPr="004D3DA4">
        <w:rPr>
          <w:rFonts w:ascii="Book Antiqua" w:hAnsi="Book Antiqua"/>
          <w:vertAlign w:val="superscript"/>
          <w:lang w:val="en-GB"/>
        </w:rPr>
        <w:t>[2</w:t>
      </w:r>
      <w:r w:rsidR="009A3128" w:rsidRPr="004D3DA4">
        <w:rPr>
          <w:rFonts w:ascii="Book Antiqua" w:hAnsi="Book Antiqua"/>
          <w:vertAlign w:val="superscript"/>
          <w:lang w:val="en-GB"/>
        </w:rPr>
        <w:t>5</w:t>
      </w:r>
      <w:r w:rsidR="00B510B9" w:rsidRPr="004D3DA4">
        <w:rPr>
          <w:rFonts w:ascii="Book Antiqua" w:hAnsi="Book Antiqua"/>
          <w:vertAlign w:val="superscript"/>
          <w:lang w:val="en-GB"/>
        </w:rPr>
        <w:t>]</w:t>
      </w:r>
      <w:r w:rsidR="00B510B9" w:rsidRPr="004D3DA4">
        <w:rPr>
          <w:rFonts w:ascii="Book Antiqua" w:hAnsi="Book Antiqua"/>
          <w:lang w:val="en-GB"/>
        </w:rPr>
        <w:t xml:space="preserve"> </w:t>
      </w:r>
      <w:r w:rsidRPr="004D3DA4">
        <w:rPr>
          <w:rFonts w:ascii="Book Antiqua" w:hAnsi="Book Antiqua"/>
          <w:lang w:val="en-GB"/>
        </w:rPr>
        <w:t xml:space="preserve">indicate repeating colonoscopy with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regardless of the degree of dysplasia, by an expert </w:t>
      </w:r>
      <w:proofErr w:type="spellStart"/>
      <w:r w:rsidRPr="004D3DA4">
        <w:rPr>
          <w:rFonts w:ascii="Book Antiqua" w:hAnsi="Book Antiqua"/>
          <w:lang w:val="en-GB"/>
        </w:rPr>
        <w:t>endoscopist</w:t>
      </w:r>
      <w:proofErr w:type="spellEnd"/>
      <w:r w:rsidRPr="004D3DA4">
        <w:rPr>
          <w:rFonts w:ascii="Book Antiqua" w:hAnsi="Book Antiqua"/>
          <w:lang w:val="en-GB"/>
        </w:rPr>
        <w:t xml:space="preserve"> to confirm that there is no endoscopically visible lesion, and taking random biopsies to rule out the occurrence of synchronous dysplasia. If an endoscopically visible lesion is detected after this examination, and there is no more dysplasia elsewhere, they recommend endoscopic resection.</w:t>
      </w:r>
    </w:p>
    <w:p w14:paraId="734EE62C" w14:textId="77777777" w:rsidR="00355FE3" w:rsidRPr="004D3DA4" w:rsidRDefault="00355FE3" w:rsidP="005F2817">
      <w:pPr>
        <w:spacing w:line="360" w:lineRule="auto"/>
        <w:jc w:val="both"/>
        <w:rPr>
          <w:rFonts w:ascii="Book Antiqua" w:hAnsi="Book Antiqua"/>
          <w:b/>
          <w:bCs/>
          <w:lang w:val="en-GB"/>
        </w:rPr>
      </w:pPr>
    </w:p>
    <w:p w14:paraId="34E1151B" w14:textId="1666F3BA"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lastRenderedPageBreak/>
        <w:t>HOW SHOULD NON-VISIBLE DYSPLASIA BE MANAGED IN RELATION TO THE DEGREE OF DYSPLASIA?</w:t>
      </w:r>
    </w:p>
    <w:p w14:paraId="40B047D4" w14:textId="683DBD76"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 xml:space="preserve">Our recommendation: Endoscopically non-visible </w:t>
      </w:r>
      <w:r w:rsidR="00B510B9" w:rsidRPr="004D3DA4">
        <w:rPr>
          <w:rFonts w:ascii="Book Antiqua" w:hAnsi="Book Antiqua"/>
          <w:iCs/>
          <w:lang w:val="en-GB"/>
        </w:rPr>
        <w:t>HGD</w:t>
      </w:r>
      <w:r w:rsidRPr="004D3DA4">
        <w:rPr>
          <w:rFonts w:ascii="Book Antiqua" w:hAnsi="Book Antiqua"/>
          <w:iCs/>
          <w:lang w:val="en-GB"/>
        </w:rPr>
        <w:t xml:space="preserve"> is an indication for colectomy. The management of low-grade, invisible dysplasia should be agreed upon in a multidisciplinary </w:t>
      </w:r>
      <w:r w:rsidR="0075317A" w:rsidRPr="004D3DA4">
        <w:rPr>
          <w:rFonts w:ascii="Book Antiqua" w:hAnsi="Book Antiqua"/>
          <w:iCs/>
          <w:lang w:val="en-GB"/>
        </w:rPr>
        <w:t>committee</w:t>
      </w:r>
      <w:r w:rsidRPr="004D3DA4">
        <w:rPr>
          <w:rFonts w:ascii="Book Antiqua" w:hAnsi="Book Antiqua"/>
          <w:iCs/>
          <w:lang w:val="en-GB"/>
        </w:rPr>
        <w:t xml:space="preserve"> and with the patient, with colectomy or endoscopic follow-up being the two possible options.</w:t>
      </w:r>
    </w:p>
    <w:p w14:paraId="38840439" w14:textId="731D5D1D"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In the event that HGD or adenocarcinoma is detected without a visible lesion, surgery is the recommended </w:t>
      </w:r>
      <w:proofErr w:type="gramStart"/>
      <w:r w:rsidRPr="004D3DA4">
        <w:rPr>
          <w:rFonts w:ascii="Book Antiqua" w:hAnsi="Book Antiqua"/>
          <w:lang w:val="en-GB"/>
        </w:rPr>
        <w:t>option</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1,5,7,15]</w:t>
      </w:r>
      <w:r w:rsidRPr="004D3DA4">
        <w:rPr>
          <w:rFonts w:ascii="Book Antiqua" w:hAnsi="Book Antiqua"/>
          <w:lang w:val="en-GB"/>
        </w:rPr>
        <w:t>.</w:t>
      </w:r>
      <w:r w:rsidR="00F9724E" w:rsidRPr="004D3DA4">
        <w:rPr>
          <w:rFonts w:ascii="Book Antiqua" w:hAnsi="Book Antiqua" w:hint="eastAsia"/>
          <w:lang w:val="en-GB" w:eastAsia="zh-CN"/>
        </w:rPr>
        <w:t xml:space="preserve"> </w:t>
      </w:r>
      <w:r w:rsidRPr="004D3DA4">
        <w:rPr>
          <w:rFonts w:ascii="Book Antiqua" w:hAnsi="Book Antiqua"/>
          <w:lang w:val="en-GB"/>
        </w:rPr>
        <w:t xml:space="preserve">If low-grade dysplasia without a visible lesion is detected in the second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performed by an expert, the degree of agreement among the guidelines is lower. It must be a multidisciplinary decision and discussed with the </w:t>
      </w:r>
      <w:proofErr w:type="gramStart"/>
      <w:r w:rsidRPr="004D3DA4">
        <w:rPr>
          <w:rFonts w:ascii="Book Antiqua" w:hAnsi="Book Antiqua"/>
          <w:lang w:val="en-GB"/>
        </w:rPr>
        <w:t>patient</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1,4,5,7,11,15,2</w:t>
      </w:r>
      <w:r w:rsidR="009A3128" w:rsidRPr="004D3DA4">
        <w:rPr>
          <w:rFonts w:ascii="Book Antiqua" w:hAnsi="Book Antiqua"/>
          <w:vertAlign w:val="superscript"/>
          <w:lang w:val="en-GB"/>
        </w:rPr>
        <w:t>5</w:t>
      </w:r>
      <w:r w:rsidR="00B510B9" w:rsidRPr="004D3DA4">
        <w:rPr>
          <w:rFonts w:ascii="Book Antiqua" w:hAnsi="Book Antiqua"/>
          <w:vertAlign w:val="superscript"/>
          <w:lang w:val="en-GB"/>
        </w:rPr>
        <w:t>]</w:t>
      </w:r>
      <w:r w:rsidRPr="004D3DA4">
        <w:rPr>
          <w:rFonts w:ascii="Book Antiqua" w:hAnsi="Book Antiqua"/>
          <w:lang w:val="en-GB"/>
        </w:rPr>
        <w:t xml:space="preserve">. Colectomy is recommended if low-grade dysplasia is </w:t>
      </w:r>
      <w:proofErr w:type="spellStart"/>
      <w:r w:rsidRPr="004D3DA4">
        <w:rPr>
          <w:rFonts w:ascii="Book Antiqua" w:hAnsi="Book Antiqua"/>
          <w:lang w:val="en-GB"/>
        </w:rPr>
        <w:t>mutifocal</w:t>
      </w:r>
      <w:proofErr w:type="spellEnd"/>
      <w:r w:rsidRPr="004D3DA4">
        <w:rPr>
          <w:rFonts w:ascii="Book Antiqua" w:hAnsi="Book Antiqua"/>
          <w:lang w:val="en-GB"/>
        </w:rPr>
        <w:t xml:space="preserve">, but the recommendations are more conservative for low-grade, </w:t>
      </w:r>
      <w:proofErr w:type="spellStart"/>
      <w:r w:rsidRPr="004D3DA4">
        <w:rPr>
          <w:rFonts w:ascii="Book Antiqua" w:hAnsi="Book Antiqua"/>
          <w:lang w:val="en-GB"/>
        </w:rPr>
        <w:t>unifocal</w:t>
      </w:r>
      <w:proofErr w:type="spellEnd"/>
      <w:r w:rsidRPr="004D3DA4">
        <w:rPr>
          <w:rFonts w:ascii="Book Antiqua" w:hAnsi="Book Antiqua"/>
          <w:lang w:val="en-GB"/>
        </w:rPr>
        <w:t xml:space="preserve"> dysplasia, and a closer annual endoscopic follow-up may be </w:t>
      </w:r>
      <w:proofErr w:type="gramStart"/>
      <w:r w:rsidRPr="004D3DA4">
        <w:rPr>
          <w:rFonts w:ascii="Book Antiqua" w:hAnsi="Book Antiqua"/>
          <w:lang w:val="en-GB"/>
        </w:rPr>
        <w:t>offered</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1,5,7,11,15,2</w:t>
      </w:r>
      <w:r w:rsidR="009A3128" w:rsidRPr="004D3DA4">
        <w:rPr>
          <w:rFonts w:ascii="Book Antiqua" w:hAnsi="Book Antiqua"/>
          <w:vertAlign w:val="superscript"/>
          <w:lang w:val="en-GB"/>
        </w:rPr>
        <w:t>5</w:t>
      </w:r>
      <w:r w:rsidR="00B510B9" w:rsidRPr="004D3DA4">
        <w:rPr>
          <w:rFonts w:ascii="Book Antiqua" w:hAnsi="Book Antiqua"/>
          <w:vertAlign w:val="superscript"/>
          <w:lang w:val="en-GB"/>
        </w:rPr>
        <w:t>]</w:t>
      </w:r>
      <w:r w:rsidRPr="004D3DA4">
        <w:rPr>
          <w:rFonts w:ascii="Book Antiqua" w:hAnsi="Book Antiqua"/>
          <w:lang w:val="en-GB"/>
        </w:rPr>
        <w:t xml:space="preserve">. </w:t>
      </w:r>
    </w:p>
    <w:p w14:paraId="4819B4B9" w14:textId="4C9A7E11" w:rsidR="00355FE3" w:rsidRPr="004D3DA4" w:rsidRDefault="00BB0DE0" w:rsidP="00F9724E">
      <w:pPr>
        <w:spacing w:line="360" w:lineRule="auto"/>
        <w:ind w:firstLineChars="100" w:firstLine="240"/>
        <w:jc w:val="both"/>
        <w:rPr>
          <w:rFonts w:ascii="Book Antiqua" w:hAnsi="Book Antiqua"/>
          <w:i/>
          <w:iCs/>
          <w:lang w:val="en-GB"/>
        </w:rPr>
      </w:pPr>
      <w:r w:rsidRPr="004D3DA4">
        <w:rPr>
          <w:rFonts w:ascii="Book Antiqua" w:hAnsi="Book Antiqua"/>
          <w:lang w:val="en-GB"/>
        </w:rPr>
        <w:t xml:space="preserve">The New Zealand Guidelines </w:t>
      </w:r>
      <w:proofErr w:type="gramStart"/>
      <w:r w:rsidRPr="004D3DA4">
        <w:rPr>
          <w:rFonts w:ascii="Book Antiqua" w:hAnsi="Book Antiqua"/>
          <w:lang w:val="en-GB"/>
        </w:rPr>
        <w:t>Group</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4]</w:t>
      </w:r>
      <w:r w:rsidRPr="004D3DA4">
        <w:rPr>
          <w:rFonts w:ascii="Book Antiqua" w:hAnsi="Book Antiqua"/>
          <w:lang w:val="en-GB"/>
        </w:rPr>
        <w:t xml:space="preserve"> advocates offering colectomy to all patients who are found to have dysplasia, and performing close endoscopic follow-up only in those who refuse or are unfit for surgical treatment.</w:t>
      </w:r>
    </w:p>
    <w:p w14:paraId="622BC7F5" w14:textId="77777777" w:rsidR="00355FE3" w:rsidRPr="004D3DA4" w:rsidRDefault="00355FE3" w:rsidP="005F2817">
      <w:pPr>
        <w:spacing w:line="360" w:lineRule="auto"/>
        <w:jc w:val="both"/>
        <w:rPr>
          <w:rFonts w:ascii="Book Antiqua" w:hAnsi="Book Antiqua"/>
          <w:b/>
          <w:bCs/>
          <w:lang w:val="en-GB"/>
        </w:rPr>
      </w:pPr>
    </w:p>
    <w:p w14:paraId="56DF4BA1" w14:textId="74BED2AE" w:rsidR="00355FE3" w:rsidRPr="004D3DA4" w:rsidRDefault="00F9724E" w:rsidP="005F2817">
      <w:pPr>
        <w:spacing w:line="360" w:lineRule="auto"/>
        <w:jc w:val="both"/>
        <w:rPr>
          <w:rFonts w:ascii="Book Antiqua" w:hAnsi="Book Antiqua"/>
          <w:b/>
          <w:bCs/>
          <w:lang w:val="en-GB"/>
        </w:rPr>
      </w:pPr>
      <w:r w:rsidRPr="004D3DA4">
        <w:rPr>
          <w:rFonts w:ascii="Book Antiqua" w:hAnsi="Book Antiqua"/>
          <w:b/>
          <w:bCs/>
          <w:lang w:val="en-GB"/>
        </w:rPr>
        <w:t>HOW SHOULD ENDOSCOPICALLY RESECTED LESIONS BE FOLLOWED?</w:t>
      </w:r>
    </w:p>
    <w:p w14:paraId="429B9D62" w14:textId="4FDB6112" w:rsidR="00355FE3" w:rsidRPr="004D3DA4" w:rsidRDefault="00BB0DE0" w:rsidP="005F2817">
      <w:pPr>
        <w:spacing w:line="360" w:lineRule="auto"/>
        <w:jc w:val="both"/>
        <w:rPr>
          <w:rFonts w:ascii="Book Antiqua" w:hAnsi="Book Antiqua"/>
          <w:iCs/>
          <w:lang w:val="en-GB"/>
        </w:rPr>
      </w:pPr>
      <w:r w:rsidRPr="004D3DA4">
        <w:rPr>
          <w:rFonts w:ascii="Book Antiqua" w:hAnsi="Book Antiqua"/>
          <w:iCs/>
          <w:lang w:val="en-GB"/>
        </w:rPr>
        <w:t>Our recommendation: The follow-up for resected lesions in healthy mucosa which is not affected by colitis should be the same as that for sporadic adenomas.</w:t>
      </w:r>
      <w:r w:rsidR="00F9724E" w:rsidRPr="004D3DA4">
        <w:rPr>
          <w:rFonts w:ascii="Book Antiqua" w:hAnsi="Book Antiqua" w:hint="eastAsia"/>
          <w:iCs/>
          <w:lang w:val="en-GB" w:eastAsia="zh-CN"/>
        </w:rPr>
        <w:t xml:space="preserve"> </w:t>
      </w:r>
      <w:r w:rsidRPr="004D3DA4">
        <w:rPr>
          <w:rFonts w:ascii="Book Antiqua" w:hAnsi="Book Antiqua"/>
          <w:iCs/>
          <w:lang w:val="en-GB"/>
        </w:rPr>
        <w:t>Lesions which are endoscopically resected in areas affected by colitis should be examined endoscopically at three months, and annually thereafter.</w:t>
      </w:r>
    </w:p>
    <w:p w14:paraId="416E0605" w14:textId="458DF51F" w:rsidR="00355FE3" w:rsidRPr="004D3DA4" w:rsidRDefault="00BB0DE0" w:rsidP="00F9724E">
      <w:pPr>
        <w:spacing w:line="360" w:lineRule="auto"/>
        <w:ind w:firstLineChars="100" w:firstLine="240"/>
        <w:jc w:val="both"/>
        <w:rPr>
          <w:rFonts w:ascii="Book Antiqua" w:hAnsi="Book Antiqua"/>
          <w:lang w:val="en-GB"/>
        </w:rPr>
      </w:pPr>
      <w:r w:rsidRPr="004D3DA4">
        <w:rPr>
          <w:rFonts w:ascii="Book Antiqua" w:hAnsi="Book Antiqua"/>
          <w:lang w:val="en-GB"/>
        </w:rPr>
        <w:t xml:space="preserve">There is a strong consensus that the management of lesions detected in mucosal areas not affected by colitis should be the same as that of sporadic </w:t>
      </w:r>
      <w:proofErr w:type="gramStart"/>
      <w:r w:rsidRPr="004D3DA4">
        <w:rPr>
          <w:rFonts w:ascii="Book Antiqua" w:hAnsi="Book Antiqua"/>
          <w:lang w:val="en-GB"/>
        </w:rPr>
        <w:t>adenomas</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1,3,7,11,15,2</w:t>
      </w:r>
      <w:r w:rsidR="009A3128" w:rsidRPr="004D3DA4">
        <w:rPr>
          <w:rFonts w:ascii="Book Antiqua" w:hAnsi="Book Antiqua"/>
          <w:vertAlign w:val="superscript"/>
          <w:lang w:val="en-GB"/>
        </w:rPr>
        <w:t>5</w:t>
      </w:r>
      <w:r w:rsidR="00B510B9" w:rsidRPr="004D3DA4">
        <w:rPr>
          <w:rFonts w:ascii="Book Antiqua" w:hAnsi="Book Antiqua"/>
          <w:vertAlign w:val="superscript"/>
          <w:lang w:val="en-GB"/>
        </w:rPr>
        <w:t>]</w:t>
      </w:r>
      <w:r w:rsidRPr="004D3DA4">
        <w:rPr>
          <w:rFonts w:ascii="Book Antiqua" w:hAnsi="Book Antiqua"/>
          <w:lang w:val="en-GB"/>
        </w:rPr>
        <w:t>.</w:t>
      </w:r>
      <w:r w:rsidR="00F9724E" w:rsidRPr="004D3DA4">
        <w:rPr>
          <w:rFonts w:ascii="Book Antiqua" w:hAnsi="Book Antiqua" w:hint="eastAsia"/>
          <w:lang w:val="en-GB" w:eastAsia="zh-CN"/>
        </w:rPr>
        <w:t xml:space="preserve"> </w:t>
      </w:r>
      <w:r w:rsidRPr="004D3DA4">
        <w:rPr>
          <w:rFonts w:ascii="Book Antiqua" w:hAnsi="Book Antiqua"/>
          <w:lang w:val="en-GB"/>
        </w:rPr>
        <w:t xml:space="preserve">As for lesions located in areas where there is or has been </w:t>
      </w:r>
      <w:r w:rsidR="00224E5E" w:rsidRPr="004D3DA4">
        <w:rPr>
          <w:rFonts w:ascii="Book Antiqua" w:hAnsi="Book Antiqua"/>
          <w:lang w:val="en-GB"/>
        </w:rPr>
        <w:t xml:space="preserve">active </w:t>
      </w:r>
      <w:r w:rsidRPr="004D3DA4">
        <w:rPr>
          <w:rFonts w:ascii="Book Antiqua" w:hAnsi="Book Antiqua"/>
          <w:lang w:val="en-GB"/>
        </w:rPr>
        <w:t>inflammat</w:t>
      </w:r>
      <w:r w:rsidR="00224E5E" w:rsidRPr="004D3DA4">
        <w:rPr>
          <w:rFonts w:ascii="Book Antiqua" w:hAnsi="Book Antiqua"/>
          <w:lang w:val="en-GB"/>
        </w:rPr>
        <w:t>ion</w:t>
      </w:r>
      <w:r w:rsidRPr="004D3DA4">
        <w:rPr>
          <w:rFonts w:ascii="Book Antiqua" w:hAnsi="Book Antiqua"/>
          <w:lang w:val="en-GB"/>
        </w:rPr>
        <w:t>, which have been endoscopically resected and in which there is no dysplasia of the surrounding mucosa, the follow up should be close. The ECCO</w:t>
      </w:r>
      <w:r w:rsidR="00224E5E" w:rsidRPr="004D3DA4">
        <w:rPr>
          <w:rFonts w:ascii="Book Antiqua" w:hAnsi="Book Antiqua"/>
          <w:lang w:val="en-GB"/>
        </w:rPr>
        <w:t xml:space="preserve"> </w:t>
      </w:r>
      <w:proofErr w:type="gramStart"/>
      <w:r w:rsidR="00224E5E" w:rsidRPr="004D3DA4">
        <w:rPr>
          <w:rFonts w:ascii="Book Antiqua" w:hAnsi="Book Antiqua"/>
          <w:lang w:val="en-GB"/>
        </w:rPr>
        <w:t>guideline</w:t>
      </w:r>
      <w:r w:rsidR="00224E5E" w:rsidRPr="004D3DA4">
        <w:rPr>
          <w:rFonts w:ascii="Book Antiqua" w:hAnsi="Book Antiqua"/>
          <w:vertAlign w:val="superscript"/>
          <w:lang w:val="en-GB"/>
        </w:rPr>
        <w:t>[</w:t>
      </w:r>
      <w:proofErr w:type="gramEnd"/>
      <w:r w:rsidR="00224E5E" w:rsidRPr="004D3DA4">
        <w:rPr>
          <w:rFonts w:ascii="Book Antiqua" w:hAnsi="Book Antiqua"/>
          <w:vertAlign w:val="superscript"/>
          <w:lang w:val="en-GB"/>
        </w:rPr>
        <w:t>1]</w:t>
      </w:r>
      <w:r w:rsidR="00224E5E" w:rsidRPr="004D3DA4">
        <w:rPr>
          <w:rFonts w:ascii="Book Antiqua" w:hAnsi="Book Antiqua"/>
          <w:lang w:val="en-GB"/>
        </w:rPr>
        <w:t xml:space="preserve"> </w:t>
      </w:r>
      <w:r w:rsidRPr="004D3DA4">
        <w:rPr>
          <w:rFonts w:ascii="Book Antiqua" w:hAnsi="Book Antiqua"/>
          <w:lang w:val="en-GB"/>
        </w:rPr>
        <w:t xml:space="preserve">recommends performing an endoscopy at three months, and if there is no dysplasia, to change to annual endoscopic follow-up, preferably with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w:t>
      </w:r>
      <w:proofErr w:type="gramStart"/>
      <w:r w:rsidRPr="004D3DA4">
        <w:rPr>
          <w:rFonts w:ascii="Book Antiqua" w:hAnsi="Book Antiqua"/>
          <w:lang w:val="en-GB"/>
        </w:rPr>
        <w:t>ASGE</w:t>
      </w:r>
      <w:r w:rsidR="00B510B9" w:rsidRPr="004D3DA4">
        <w:rPr>
          <w:rFonts w:ascii="Book Antiqua" w:hAnsi="Book Antiqua"/>
          <w:vertAlign w:val="superscript"/>
          <w:lang w:val="en-GB"/>
        </w:rPr>
        <w:t>[</w:t>
      </w:r>
      <w:proofErr w:type="gramEnd"/>
      <w:r w:rsidR="00B510B9" w:rsidRPr="004D3DA4">
        <w:rPr>
          <w:rFonts w:ascii="Book Antiqua" w:hAnsi="Book Antiqua"/>
          <w:vertAlign w:val="superscript"/>
          <w:lang w:val="en-GB"/>
        </w:rPr>
        <w:t>7]</w:t>
      </w:r>
      <w:r w:rsidRPr="004D3DA4">
        <w:rPr>
          <w:rFonts w:ascii="Book Antiqua" w:hAnsi="Book Antiqua"/>
          <w:lang w:val="en-GB"/>
        </w:rPr>
        <w:t xml:space="preserve"> recommends an initial examination </w:t>
      </w:r>
      <w:r w:rsidRPr="004D3DA4">
        <w:rPr>
          <w:rFonts w:ascii="Book Antiqua" w:hAnsi="Book Antiqua"/>
          <w:lang w:val="en-GB"/>
        </w:rPr>
        <w:lastRenderedPageBreak/>
        <w:t>at between one to six months and then changing to annual monitoring. The SCENIC</w:t>
      </w:r>
      <w:r w:rsidR="00224E5E" w:rsidRPr="004D3DA4">
        <w:rPr>
          <w:rFonts w:ascii="Book Antiqua" w:hAnsi="Book Antiqua"/>
          <w:lang w:val="en-GB"/>
        </w:rPr>
        <w:t xml:space="preserve"> </w:t>
      </w:r>
      <w:proofErr w:type="gramStart"/>
      <w:r w:rsidR="007635F9" w:rsidRPr="004D3DA4">
        <w:rPr>
          <w:rFonts w:ascii="Book Antiqua" w:hAnsi="Book Antiqua"/>
          <w:lang w:val="en-GB"/>
        </w:rPr>
        <w:t>C</w:t>
      </w:r>
      <w:r w:rsidRPr="004D3DA4">
        <w:rPr>
          <w:rFonts w:ascii="Book Antiqua" w:hAnsi="Book Antiqua"/>
          <w:lang w:val="en-GB"/>
        </w:rPr>
        <w:t>onsensus</w:t>
      </w:r>
      <w:r w:rsidR="00224E5E" w:rsidRPr="004D3DA4">
        <w:rPr>
          <w:rFonts w:ascii="Book Antiqua" w:hAnsi="Book Antiqua"/>
          <w:vertAlign w:val="superscript"/>
          <w:lang w:val="en-GB"/>
        </w:rPr>
        <w:t>[</w:t>
      </w:r>
      <w:proofErr w:type="gramEnd"/>
      <w:r w:rsidR="00224E5E" w:rsidRPr="004D3DA4">
        <w:rPr>
          <w:rFonts w:ascii="Book Antiqua" w:hAnsi="Book Antiqua"/>
          <w:vertAlign w:val="superscript"/>
          <w:lang w:val="en-GB"/>
        </w:rPr>
        <w:t>2</w:t>
      </w:r>
      <w:r w:rsidR="009A3128" w:rsidRPr="004D3DA4">
        <w:rPr>
          <w:rFonts w:ascii="Book Antiqua" w:hAnsi="Book Antiqua"/>
          <w:vertAlign w:val="superscript"/>
          <w:lang w:val="en-GB"/>
        </w:rPr>
        <w:t>5</w:t>
      </w:r>
      <w:r w:rsidR="00224E5E" w:rsidRPr="004D3DA4">
        <w:rPr>
          <w:rFonts w:ascii="Book Antiqua" w:hAnsi="Book Antiqua"/>
          <w:vertAlign w:val="superscript"/>
          <w:lang w:val="en-GB"/>
        </w:rPr>
        <w:t>]</w:t>
      </w:r>
      <w:r w:rsidR="00224E5E" w:rsidRPr="004D3DA4">
        <w:rPr>
          <w:rFonts w:ascii="Book Antiqua" w:hAnsi="Book Antiqua"/>
          <w:lang w:val="en-GB"/>
        </w:rPr>
        <w:t xml:space="preserve"> </w:t>
      </w:r>
      <w:r w:rsidRPr="004D3DA4">
        <w:rPr>
          <w:rFonts w:ascii="Book Antiqua" w:hAnsi="Book Antiqua"/>
          <w:lang w:val="en-GB"/>
        </w:rPr>
        <w:t>distinguishes between polypoid and non-polypoid lesions. For polypoid lesions, it advises follow up at three to six months and then annually if they are sessile, large and excised in a fragmented manner. However, for those smaller polyps excised en bloc, it advises immediate annual follow-up. As for non-polypoid dysplastic lesions, they recommend monitoring at three to six months (the risk of CRC is greater, and it is more difficult to ensure that the polypectomy has been complete).</w:t>
      </w:r>
    </w:p>
    <w:p w14:paraId="7F5BA2C4" w14:textId="77777777" w:rsidR="00355FE3" w:rsidRPr="004D3DA4" w:rsidRDefault="00355FE3" w:rsidP="005F2817">
      <w:pPr>
        <w:spacing w:line="360" w:lineRule="auto"/>
        <w:jc w:val="both"/>
        <w:rPr>
          <w:rFonts w:ascii="Book Antiqua" w:hAnsi="Book Antiqua"/>
          <w:b/>
          <w:bCs/>
          <w:lang w:val="en-GB"/>
        </w:rPr>
      </w:pPr>
    </w:p>
    <w:p w14:paraId="7E75FFED" w14:textId="6F7FC326" w:rsidR="00355FE3" w:rsidRPr="004D3DA4" w:rsidRDefault="00F9724E" w:rsidP="005F2817">
      <w:pPr>
        <w:spacing w:line="360" w:lineRule="auto"/>
        <w:jc w:val="both"/>
        <w:rPr>
          <w:rFonts w:ascii="Book Antiqua" w:hAnsi="Book Antiqua"/>
          <w:b/>
          <w:bCs/>
          <w:lang w:val="en-GB" w:eastAsia="zh-CN"/>
        </w:rPr>
      </w:pPr>
      <w:r w:rsidRPr="004D3DA4">
        <w:rPr>
          <w:rFonts w:ascii="Book Antiqua" w:hAnsi="Book Antiqua"/>
          <w:b/>
          <w:bCs/>
          <w:lang w:val="en-GB"/>
        </w:rPr>
        <w:t>SUMMARY OF OUR RECOMMENDATIONS</w:t>
      </w:r>
    </w:p>
    <w:p w14:paraId="231C2D73" w14:textId="038DDE77" w:rsidR="00355FE3" w:rsidRPr="004D3DA4" w:rsidRDefault="00BB0DE0" w:rsidP="005F2817">
      <w:pPr>
        <w:spacing w:line="360" w:lineRule="auto"/>
        <w:jc w:val="both"/>
        <w:rPr>
          <w:rFonts w:ascii="Book Antiqua" w:hAnsi="Book Antiqua"/>
          <w:i/>
          <w:iCs/>
          <w:lang w:val="en-GB"/>
        </w:rPr>
      </w:pPr>
      <w:r w:rsidRPr="004D3DA4">
        <w:rPr>
          <w:rFonts w:ascii="Book Antiqua" w:hAnsi="Book Antiqua"/>
          <w:lang w:val="en-GB"/>
        </w:rPr>
        <w:t>CRC screening should be off</w:t>
      </w:r>
      <w:r w:rsidR="00262E23" w:rsidRPr="004D3DA4">
        <w:rPr>
          <w:rFonts w:ascii="Book Antiqua" w:hAnsi="Book Antiqua"/>
          <w:lang w:val="en-GB"/>
        </w:rPr>
        <w:t xml:space="preserve">ered to patients with IBD (UC, </w:t>
      </w:r>
      <w:r w:rsidRPr="004D3DA4">
        <w:rPr>
          <w:rFonts w:ascii="Book Antiqua" w:hAnsi="Book Antiqua"/>
          <w:lang w:val="en-GB"/>
        </w:rPr>
        <w:t>I</w:t>
      </w:r>
      <w:r w:rsidR="00262E23" w:rsidRPr="004D3DA4">
        <w:rPr>
          <w:rFonts w:ascii="Book Antiqua" w:hAnsi="Book Antiqua"/>
          <w:lang w:val="en-GB"/>
        </w:rPr>
        <w:t>C</w:t>
      </w:r>
      <w:r w:rsidRPr="004D3DA4">
        <w:rPr>
          <w:rFonts w:ascii="Book Antiqua" w:hAnsi="Book Antiqua"/>
          <w:lang w:val="en-GB"/>
        </w:rPr>
        <w:t xml:space="preserve">, CD affecting at least 1/3 of the colon or with complex perianal disease and to patients with an </w:t>
      </w:r>
      <w:proofErr w:type="spellStart"/>
      <w:r w:rsidRPr="004D3DA4">
        <w:rPr>
          <w:rFonts w:ascii="Book Antiqua" w:hAnsi="Book Antiqua"/>
          <w:lang w:val="en-GB"/>
        </w:rPr>
        <w:t>ileo</w:t>
      </w:r>
      <w:proofErr w:type="spellEnd"/>
      <w:r w:rsidRPr="004D3DA4">
        <w:rPr>
          <w:rFonts w:ascii="Book Antiqua" w:hAnsi="Book Antiqua"/>
          <w:lang w:val="en-GB"/>
        </w:rPr>
        <w:t xml:space="preserve">-anal pouch). The first screening colonoscopy should be offered eight years after a diagnosis of CD or UC; at one year after the surgical construction of an </w:t>
      </w:r>
      <w:proofErr w:type="spellStart"/>
      <w:r w:rsidRPr="004D3DA4">
        <w:rPr>
          <w:rFonts w:ascii="Book Antiqua" w:hAnsi="Book Antiqua"/>
          <w:lang w:val="en-GB"/>
        </w:rPr>
        <w:t>ileo</w:t>
      </w:r>
      <w:proofErr w:type="spellEnd"/>
      <w:r w:rsidRPr="004D3DA4">
        <w:rPr>
          <w:rFonts w:ascii="Book Antiqua" w:hAnsi="Book Antiqua"/>
          <w:lang w:val="en-GB"/>
        </w:rPr>
        <w:t xml:space="preserve">-anal pouch, or at the time of the diagnosis of PSC. It should be kept in mind that subsequent endoscopic surveillance should be performed on all patients except for those with ulcerative </w:t>
      </w:r>
      <w:proofErr w:type="spellStart"/>
      <w:r w:rsidRPr="004D3DA4">
        <w:rPr>
          <w:rFonts w:ascii="Book Antiqua" w:hAnsi="Book Antiqua"/>
          <w:lang w:val="en-GB"/>
        </w:rPr>
        <w:t>proctitis</w:t>
      </w:r>
      <w:proofErr w:type="spellEnd"/>
      <w:r w:rsidRPr="004D3DA4">
        <w:rPr>
          <w:rFonts w:ascii="Book Antiqua" w:hAnsi="Book Antiqua"/>
          <w:lang w:val="en-GB"/>
        </w:rPr>
        <w:t xml:space="preserve">, CD with involvement of less than 1/3 of the colon and those for which the risks far outweigh the possible benefits. We recommend patient stratification according to the individual risk of each patient in order to determine more individualised follow-up intervals. The technique of choice for endoscopic surveillance is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with endoscopic resection or biopsy of visible lesions. Regarding the terminology to be used, we should use the modified Paris Classifica</w:t>
      </w:r>
      <w:r w:rsidR="00276BF6" w:rsidRPr="004D3DA4">
        <w:rPr>
          <w:rFonts w:ascii="Book Antiqua" w:hAnsi="Book Antiqua"/>
          <w:lang w:val="en-GB"/>
        </w:rPr>
        <w:t>tion and abandon terms such as</w:t>
      </w:r>
      <w:r w:rsidRPr="004D3DA4">
        <w:rPr>
          <w:rFonts w:ascii="Book Antiqua" w:hAnsi="Book Antiqua"/>
          <w:lang w:val="en-GB"/>
        </w:rPr>
        <w:t xml:space="preserve"> </w:t>
      </w:r>
      <w:r w:rsidR="00F9724E" w:rsidRPr="004D3DA4">
        <w:rPr>
          <w:rFonts w:ascii="Book Antiqua" w:hAnsi="Book Antiqua"/>
          <w:lang w:val="en-GB" w:eastAsia="zh-CN"/>
        </w:rPr>
        <w:t>“</w:t>
      </w:r>
      <w:r w:rsidR="00F9724E" w:rsidRPr="004D3DA4">
        <w:rPr>
          <w:rFonts w:ascii="Book Antiqua" w:hAnsi="Book Antiqua"/>
          <w:lang w:val="en-GB"/>
        </w:rPr>
        <w:t>DALM</w:t>
      </w:r>
      <w:r w:rsidR="00F9724E" w:rsidRPr="004D3DA4">
        <w:rPr>
          <w:rFonts w:ascii="Book Antiqua" w:hAnsi="Book Antiqua"/>
          <w:lang w:val="en-GB" w:eastAsia="zh-CN"/>
        </w:rPr>
        <w:t>”</w:t>
      </w:r>
      <w:r w:rsidRPr="004D3DA4">
        <w:rPr>
          <w:rFonts w:ascii="Book Antiqua" w:hAnsi="Book Antiqua"/>
          <w:lang w:val="en-GB"/>
        </w:rPr>
        <w:t xml:space="preserve"> and </w:t>
      </w:r>
      <w:r w:rsidR="00F9724E" w:rsidRPr="004D3DA4">
        <w:rPr>
          <w:rFonts w:ascii="Book Antiqua" w:hAnsi="Book Antiqua"/>
          <w:lang w:val="en-GB" w:eastAsia="zh-CN"/>
        </w:rPr>
        <w:t>“</w:t>
      </w:r>
      <w:r w:rsidRPr="004D3DA4">
        <w:rPr>
          <w:rFonts w:ascii="Book Antiqua" w:hAnsi="Book Antiqua"/>
          <w:lang w:val="en-GB"/>
        </w:rPr>
        <w:t>flat lesions</w:t>
      </w:r>
      <w:r w:rsidR="00F9724E" w:rsidRPr="004D3DA4">
        <w:rPr>
          <w:rFonts w:ascii="Book Antiqua" w:hAnsi="Book Antiqua"/>
          <w:lang w:val="en-GB" w:eastAsia="zh-CN"/>
        </w:rPr>
        <w:t>”</w:t>
      </w:r>
      <w:r w:rsidRPr="004D3DA4">
        <w:rPr>
          <w:rFonts w:ascii="Book Antiqua" w:hAnsi="Book Antiqua"/>
          <w:lang w:val="en-GB"/>
        </w:rPr>
        <w:t xml:space="preserve">. Regarding the management of lesions, we should differentiate between visible and invisible lesions. Visible lesions which are well delimited, with no evidence of dysplasia in the mucosa adjacent to the lesion and without synchronous dysplasia, should be resected endoscopically regardless of the degree of dysplasia. Dysplasia which is not endoscopically visible but found in serial biopsies of the colon must be confirmed by an independent anatomical pathologist after the performance of a </w:t>
      </w:r>
      <w:proofErr w:type="spellStart"/>
      <w:r w:rsidRPr="004D3DA4">
        <w:rPr>
          <w:rFonts w:ascii="Book Antiqua" w:hAnsi="Book Antiqua"/>
          <w:lang w:val="en-GB"/>
        </w:rPr>
        <w:t>chromoendoscopy</w:t>
      </w:r>
      <w:proofErr w:type="spellEnd"/>
      <w:r w:rsidRPr="004D3DA4">
        <w:rPr>
          <w:rFonts w:ascii="Book Antiqua" w:hAnsi="Book Antiqua"/>
          <w:lang w:val="en-GB"/>
        </w:rPr>
        <w:t xml:space="preserve"> by an expert </w:t>
      </w:r>
      <w:proofErr w:type="spellStart"/>
      <w:r w:rsidRPr="004D3DA4">
        <w:rPr>
          <w:rFonts w:ascii="Book Antiqua" w:hAnsi="Book Antiqua"/>
          <w:lang w:val="en-GB"/>
        </w:rPr>
        <w:t>endoscopist</w:t>
      </w:r>
      <w:proofErr w:type="spellEnd"/>
      <w:r w:rsidRPr="004D3DA4">
        <w:rPr>
          <w:rFonts w:ascii="Book Antiqua" w:hAnsi="Book Antiqua"/>
          <w:lang w:val="en-GB"/>
        </w:rPr>
        <w:t>. If this is confirmed, management will depend on the degree of dysplasia. Endoscopically no</w:t>
      </w:r>
      <w:r w:rsidR="00E247B6" w:rsidRPr="004D3DA4">
        <w:rPr>
          <w:rFonts w:ascii="Book Antiqua" w:hAnsi="Book Antiqua"/>
          <w:lang w:val="en-GB"/>
        </w:rPr>
        <w:t>n-visible HGD</w:t>
      </w:r>
      <w:r w:rsidRPr="004D3DA4">
        <w:rPr>
          <w:rFonts w:ascii="Book Antiqua" w:hAnsi="Book Antiqua"/>
          <w:lang w:val="en-GB"/>
        </w:rPr>
        <w:t xml:space="preserve"> is an </w:t>
      </w:r>
      <w:r w:rsidRPr="004D3DA4">
        <w:rPr>
          <w:rFonts w:ascii="Book Antiqua" w:hAnsi="Book Antiqua"/>
          <w:lang w:val="en-GB"/>
        </w:rPr>
        <w:lastRenderedPageBreak/>
        <w:t xml:space="preserve">indication for colectomy. The management of low-grade invisible dysplasia should be agreed upon in a multidisciplinary </w:t>
      </w:r>
      <w:r w:rsidR="00224E5E" w:rsidRPr="004D3DA4">
        <w:rPr>
          <w:rFonts w:ascii="Book Antiqua" w:hAnsi="Book Antiqua"/>
          <w:iCs/>
          <w:lang w:val="en-GB"/>
        </w:rPr>
        <w:t>committee</w:t>
      </w:r>
      <w:r w:rsidRPr="004D3DA4">
        <w:rPr>
          <w:rFonts w:ascii="Book Antiqua" w:hAnsi="Book Antiqua"/>
          <w:lang w:val="en-GB"/>
        </w:rPr>
        <w:t xml:space="preserve"> and with the patient, with colectomy or endoscopic follow-up being the two possible options. The follow-up for resected lesions in healthy mucosa which is not affected by colitis should be the same as that for sporadic adenomas. However, lesions which are endoscopically resected in areas affected by colitis should be examined endoscopically at three months, and annually thereafter.</w:t>
      </w:r>
    </w:p>
    <w:p w14:paraId="69FDED04" w14:textId="77777777" w:rsidR="00355FE3" w:rsidRPr="004D3DA4" w:rsidRDefault="00355FE3" w:rsidP="005F2817">
      <w:pPr>
        <w:spacing w:line="360" w:lineRule="auto"/>
        <w:jc w:val="both"/>
        <w:rPr>
          <w:rFonts w:ascii="Book Antiqua" w:hAnsi="Book Antiqua"/>
          <w:lang w:val="en-GB"/>
        </w:rPr>
      </w:pPr>
    </w:p>
    <w:p w14:paraId="6937C0E9" w14:textId="77777777" w:rsidR="002E3157" w:rsidRPr="004D3DA4" w:rsidRDefault="002E3157">
      <w:pPr>
        <w:rPr>
          <w:rFonts w:ascii="Book Antiqua" w:hAnsi="Book Antiqua"/>
          <w:b/>
          <w:lang w:val="en-GB"/>
        </w:rPr>
      </w:pPr>
      <w:r w:rsidRPr="004D3DA4">
        <w:rPr>
          <w:rFonts w:ascii="Book Antiqua" w:hAnsi="Book Antiqua"/>
          <w:b/>
          <w:lang w:val="en-GB"/>
        </w:rPr>
        <w:br w:type="page"/>
      </w:r>
    </w:p>
    <w:p w14:paraId="1AF0A395" w14:textId="4D6D8A08" w:rsidR="002E3157" w:rsidRPr="004D3DA4" w:rsidRDefault="002E3157" w:rsidP="004D3DA4">
      <w:pPr>
        <w:spacing w:line="360" w:lineRule="auto"/>
        <w:jc w:val="both"/>
        <w:rPr>
          <w:rFonts w:ascii="Book Antiqua" w:hAnsi="Book Antiqua"/>
          <w:b/>
          <w:lang w:val="en-GB" w:eastAsia="zh-CN"/>
        </w:rPr>
      </w:pPr>
      <w:r w:rsidRPr="004D3DA4">
        <w:rPr>
          <w:rFonts w:ascii="Book Antiqua" w:hAnsi="Book Antiqua"/>
          <w:b/>
          <w:lang w:val="en-GB" w:eastAsia="zh-CN"/>
        </w:rPr>
        <w:lastRenderedPageBreak/>
        <w:t>REFERENCES</w:t>
      </w:r>
    </w:p>
    <w:p w14:paraId="2D8E48B3"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1 </w:t>
      </w:r>
      <w:proofErr w:type="spellStart"/>
      <w:r w:rsidRPr="004D3DA4">
        <w:rPr>
          <w:rFonts w:ascii="Book Antiqua" w:eastAsia="宋体" w:hAnsi="Book Antiqua" w:cs="宋体"/>
          <w:b/>
          <w:bCs/>
          <w:lang w:val="en-US" w:eastAsia="zh-CN"/>
        </w:rPr>
        <w:t>Annese</w:t>
      </w:r>
      <w:proofErr w:type="spellEnd"/>
      <w:r w:rsidRPr="004D3DA4">
        <w:rPr>
          <w:rFonts w:ascii="Book Antiqua" w:eastAsia="宋体" w:hAnsi="Book Antiqua" w:cs="宋体"/>
          <w:b/>
          <w:bCs/>
          <w:lang w:val="en-US" w:eastAsia="zh-CN"/>
        </w:rPr>
        <w:t xml:space="preserve"> V</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Daperno</w:t>
      </w:r>
      <w:proofErr w:type="spellEnd"/>
      <w:r w:rsidRPr="004D3DA4">
        <w:rPr>
          <w:rFonts w:ascii="Book Antiqua" w:eastAsia="宋体" w:hAnsi="Book Antiqua" w:cs="宋体"/>
          <w:lang w:val="en-US" w:eastAsia="zh-CN"/>
        </w:rPr>
        <w:t xml:space="preserve"> M, Rutter MD, </w:t>
      </w:r>
      <w:proofErr w:type="spellStart"/>
      <w:r w:rsidRPr="004D3DA4">
        <w:rPr>
          <w:rFonts w:ascii="Book Antiqua" w:eastAsia="宋体" w:hAnsi="Book Antiqua" w:cs="宋体"/>
          <w:lang w:val="en-US" w:eastAsia="zh-CN"/>
        </w:rPr>
        <w:t>Amiot</w:t>
      </w:r>
      <w:proofErr w:type="spellEnd"/>
      <w:r w:rsidRPr="004D3DA4">
        <w:rPr>
          <w:rFonts w:ascii="Book Antiqua" w:eastAsia="宋体" w:hAnsi="Book Antiqua" w:cs="宋体"/>
          <w:lang w:val="en-US" w:eastAsia="zh-CN"/>
        </w:rPr>
        <w:t xml:space="preserve"> A, </w:t>
      </w:r>
      <w:proofErr w:type="spellStart"/>
      <w:r w:rsidRPr="004D3DA4">
        <w:rPr>
          <w:rFonts w:ascii="Book Antiqua" w:eastAsia="宋体" w:hAnsi="Book Antiqua" w:cs="宋体"/>
          <w:lang w:val="en-US" w:eastAsia="zh-CN"/>
        </w:rPr>
        <w:t>Bossuyt</w:t>
      </w:r>
      <w:proofErr w:type="spellEnd"/>
      <w:r w:rsidRPr="004D3DA4">
        <w:rPr>
          <w:rFonts w:ascii="Book Antiqua" w:eastAsia="宋体" w:hAnsi="Book Antiqua" w:cs="宋体"/>
          <w:lang w:val="en-US" w:eastAsia="zh-CN"/>
        </w:rPr>
        <w:t xml:space="preserve"> P, East J, Ferrante M, </w:t>
      </w:r>
      <w:proofErr w:type="spellStart"/>
      <w:r w:rsidRPr="004D3DA4">
        <w:rPr>
          <w:rFonts w:ascii="Book Antiqua" w:eastAsia="宋体" w:hAnsi="Book Antiqua" w:cs="宋体"/>
          <w:lang w:val="en-US" w:eastAsia="zh-CN"/>
        </w:rPr>
        <w:t>Götz</w:t>
      </w:r>
      <w:proofErr w:type="spellEnd"/>
      <w:r w:rsidRPr="004D3DA4">
        <w:rPr>
          <w:rFonts w:ascii="Book Antiqua" w:eastAsia="宋体" w:hAnsi="Book Antiqua" w:cs="宋体"/>
          <w:lang w:val="en-US" w:eastAsia="zh-CN"/>
        </w:rPr>
        <w:t xml:space="preserve"> M, </w:t>
      </w:r>
      <w:proofErr w:type="spellStart"/>
      <w:r w:rsidRPr="004D3DA4">
        <w:rPr>
          <w:rFonts w:ascii="Book Antiqua" w:eastAsia="宋体" w:hAnsi="Book Antiqua" w:cs="宋体"/>
          <w:lang w:val="en-US" w:eastAsia="zh-CN"/>
        </w:rPr>
        <w:t>Katsanos</w:t>
      </w:r>
      <w:proofErr w:type="spellEnd"/>
      <w:r w:rsidRPr="004D3DA4">
        <w:rPr>
          <w:rFonts w:ascii="Book Antiqua" w:eastAsia="宋体" w:hAnsi="Book Antiqua" w:cs="宋体"/>
          <w:lang w:val="en-US" w:eastAsia="zh-CN"/>
        </w:rPr>
        <w:t xml:space="preserve"> KH, </w:t>
      </w:r>
      <w:proofErr w:type="spellStart"/>
      <w:r w:rsidRPr="004D3DA4">
        <w:rPr>
          <w:rFonts w:ascii="Book Antiqua" w:eastAsia="宋体" w:hAnsi="Book Antiqua" w:cs="宋体"/>
          <w:lang w:val="en-US" w:eastAsia="zh-CN"/>
        </w:rPr>
        <w:t>Kießlich</w:t>
      </w:r>
      <w:proofErr w:type="spellEnd"/>
      <w:r w:rsidRPr="004D3DA4">
        <w:rPr>
          <w:rFonts w:ascii="Book Antiqua" w:eastAsia="宋体" w:hAnsi="Book Antiqua" w:cs="宋体"/>
          <w:lang w:val="en-US" w:eastAsia="zh-CN"/>
        </w:rPr>
        <w:t xml:space="preserve"> R, </w:t>
      </w:r>
      <w:proofErr w:type="spellStart"/>
      <w:r w:rsidRPr="004D3DA4">
        <w:rPr>
          <w:rFonts w:ascii="Book Antiqua" w:eastAsia="宋体" w:hAnsi="Book Antiqua" w:cs="宋体"/>
          <w:lang w:val="en-US" w:eastAsia="zh-CN"/>
        </w:rPr>
        <w:t>Ordás</w:t>
      </w:r>
      <w:proofErr w:type="spellEnd"/>
      <w:r w:rsidRPr="004D3DA4">
        <w:rPr>
          <w:rFonts w:ascii="Book Antiqua" w:eastAsia="宋体" w:hAnsi="Book Antiqua" w:cs="宋体"/>
          <w:lang w:val="en-US" w:eastAsia="zh-CN"/>
        </w:rPr>
        <w:t xml:space="preserve"> I, </w:t>
      </w:r>
      <w:proofErr w:type="spellStart"/>
      <w:r w:rsidRPr="004D3DA4">
        <w:rPr>
          <w:rFonts w:ascii="Book Antiqua" w:eastAsia="宋体" w:hAnsi="Book Antiqua" w:cs="宋体"/>
          <w:lang w:val="en-US" w:eastAsia="zh-CN"/>
        </w:rPr>
        <w:t>Repici</w:t>
      </w:r>
      <w:proofErr w:type="spellEnd"/>
      <w:r w:rsidRPr="004D3DA4">
        <w:rPr>
          <w:rFonts w:ascii="Book Antiqua" w:eastAsia="宋体" w:hAnsi="Book Antiqua" w:cs="宋体"/>
          <w:lang w:val="en-US" w:eastAsia="zh-CN"/>
        </w:rPr>
        <w:t xml:space="preserve"> A, Rosa B, Sebastian S, </w:t>
      </w:r>
      <w:proofErr w:type="spellStart"/>
      <w:r w:rsidRPr="004D3DA4">
        <w:rPr>
          <w:rFonts w:ascii="Book Antiqua" w:eastAsia="宋体" w:hAnsi="Book Antiqua" w:cs="宋体"/>
          <w:lang w:val="en-US" w:eastAsia="zh-CN"/>
        </w:rPr>
        <w:t>Kucharzik</w:t>
      </w:r>
      <w:proofErr w:type="spellEnd"/>
      <w:r w:rsidRPr="004D3DA4">
        <w:rPr>
          <w:rFonts w:ascii="Book Antiqua" w:eastAsia="宋体" w:hAnsi="Book Antiqua" w:cs="宋体"/>
          <w:lang w:val="en-US" w:eastAsia="zh-CN"/>
        </w:rPr>
        <w:t xml:space="preserve"> T, </w:t>
      </w:r>
      <w:proofErr w:type="spellStart"/>
      <w:r w:rsidRPr="004D3DA4">
        <w:rPr>
          <w:rFonts w:ascii="Book Antiqua" w:eastAsia="宋体" w:hAnsi="Book Antiqua" w:cs="宋体"/>
          <w:lang w:val="en-US" w:eastAsia="zh-CN"/>
        </w:rPr>
        <w:t>Eliakim</w:t>
      </w:r>
      <w:proofErr w:type="spellEnd"/>
      <w:r w:rsidRPr="004D3DA4">
        <w:rPr>
          <w:rFonts w:ascii="Book Antiqua" w:eastAsia="宋体" w:hAnsi="Book Antiqua" w:cs="宋体"/>
          <w:lang w:val="en-US" w:eastAsia="zh-CN"/>
        </w:rPr>
        <w:t xml:space="preserve"> R. European evidence based consensus for endoscopy in inflammatory bowel disease. </w:t>
      </w:r>
      <w:r w:rsidRPr="004D3DA4">
        <w:rPr>
          <w:rFonts w:ascii="Book Antiqua" w:eastAsia="宋体" w:hAnsi="Book Antiqua" w:cs="宋体"/>
          <w:i/>
          <w:iCs/>
          <w:lang w:val="en-US" w:eastAsia="zh-CN"/>
        </w:rPr>
        <w:t xml:space="preserve">J </w:t>
      </w:r>
      <w:proofErr w:type="spellStart"/>
      <w:r w:rsidRPr="004D3DA4">
        <w:rPr>
          <w:rFonts w:ascii="Book Antiqua" w:eastAsia="宋体" w:hAnsi="Book Antiqua" w:cs="宋体"/>
          <w:i/>
          <w:iCs/>
          <w:lang w:val="en-US" w:eastAsia="zh-CN"/>
        </w:rPr>
        <w:t>Crohns</w:t>
      </w:r>
      <w:proofErr w:type="spellEnd"/>
      <w:r w:rsidRPr="004D3DA4">
        <w:rPr>
          <w:rFonts w:ascii="Book Antiqua" w:eastAsia="宋体" w:hAnsi="Book Antiqua" w:cs="宋体"/>
          <w:i/>
          <w:iCs/>
          <w:lang w:val="en-US" w:eastAsia="zh-CN"/>
        </w:rPr>
        <w:t xml:space="preserve"> Colitis</w:t>
      </w:r>
      <w:r w:rsidRPr="004D3DA4">
        <w:rPr>
          <w:rFonts w:ascii="Book Antiqua" w:eastAsia="宋体" w:hAnsi="Book Antiqua" w:cs="宋体"/>
          <w:lang w:val="en-US" w:eastAsia="zh-CN"/>
        </w:rPr>
        <w:t xml:space="preserve"> 2013; </w:t>
      </w:r>
      <w:r w:rsidRPr="004D3DA4">
        <w:rPr>
          <w:rFonts w:ascii="Book Antiqua" w:eastAsia="宋体" w:hAnsi="Book Antiqua" w:cs="宋体"/>
          <w:b/>
          <w:bCs/>
          <w:lang w:val="en-US" w:eastAsia="zh-CN"/>
        </w:rPr>
        <w:t>7</w:t>
      </w:r>
      <w:r w:rsidRPr="004D3DA4">
        <w:rPr>
          <w:rFonts w:ascii="Book Antiqua" w:eastAsia="宋体" w:hAnsi="Book Antiqua" w:cs="宋体"/>
          <w:lang w:val="en-US" w:eastAsia="zh-CN"/>
        </w:rPr>
        <w:t>: 982-1018 [PMID: 24184171 DOI: 10.1016/j.crohns.2013.09.016]</w:t>
      </w:r>
    </w:p>
    <w:p w14:paraId="4687B6F8"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2 </w:t>
      </w:r>
      <w:proofErr w:type="spellStart"/>
      <w:r w:rsidRPr="004D3DA4">
        <w:rPr>
          <w:rFonts w:ascii="Book Antiqua" w:eastAsia="宋体" w:hAnsi="Book Antiqua" w:cs="宋体"/>
          <w:b/>
          <w:bCs/>
          <w:lang w:val="en-US" w:eastAsia="zh-CN"/>
        </w:rPr>
        <w:t>Annese</w:t>
      </w:r>
      <w:proofErr w:type="spellEnd"/>
      <w:r w:rsidRPr="004D3DA4">
        <w:rPr>
          <w:rFonts w:ascii="Book Antiqua" w:eastAsia="宋体" w:hAnsi="Book Antiqua" w:cs="宋体"/>
          <w:b/>
          <w:bCs/>
          <w:lang w:val="en-US" w:eastAsia="zh-CN"/>
        </w:rPr>
        <w:t xml:space="preserve"> V</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Beaugerie</w:t>
      </w:r>
      <w:proofErr w:type="spellEnd"/>
      <w:r w:rsidRPr="004D3DA4">
        <w:rPr>
          <w:rFonts w:ascii="Book Antiqua" w:eastAsia="宋体" w:hAnsi="Book Antiqua" w:cs="宋体"/>
          <w:lang w:val="en-US" w:eastAsia="zh-CN"/>
        </w:rPr>
        <w:t xml:space="preserve"> L, Egan L, </w:t>
      </w:r>
      <w:proofErr w:type="spellStart"/>
      <w:r w:rsidRPr="004D3DA4">
        <w:rPr>
          <w:rFonts w:ascii="Book Antiqua" w:eastAsia="宋体" w:hAnsi="Book Antiqua" w:cs="宋体"/>
          <w:lang w:val="en-US" w:eastAsia="zh-CN"/>
        </w:rPr>
        <w:t>Biancone</w:t>
      </w:r>
      <w:proofErr w:type="spellEnd"/>
      <w:r w:rsidRPr="004D3DA4">
        <w:rPr>
          <w:rFonts w:ascii="Book Antiqua" w:eastAsia="宋体" w:hAnsi="Book Antiqua" w:cs="宋体"/>
          <w:lang w:val="en-US" w:eastAsia="zh-CN"/>
        </w:rPr>
        <w:t xml:space="preserve"> L, </w:t>
      </w:r>
      <w:proofErr w:type="spellStart"/>
      <w:r w:rsidRPr="004D3DA4">
        <w:rPr>
          <w:rFonts w:ascii="Book Antiqua" w:eastAsia="宋体" w:hAnsi="Book Antiqua" w:cs="宋体"/>
          <w:lang w:val="en-US" w:eastAsia="zh-CN"/>
        </w:rPr>
        <w:t>Bolling</w:t>
      </w:r>
      <w:proofErr w:type="spellEnd"/>
      <w:r w:rsidRPr="004D3DA4">
        <w:rPr>
          <w:rFonts w:ascii="Book Antiqua" w:eastAsia="宋体" w:hAnsi="Book Antiqua" w:cs="宋体"/>
          <w:lang w:val="en-US" w:eastAsia="zh-CN"/>
        </w:rPr>
        <w:t xml:space="preserve"> C, </w:t>
      </w:r>
      <w:proofErr w:type="spellStart"/>
      <w:r w:rsidRPr="004D3DA4">
        <w:rPr>
          <w:rFonts w:ascii="Book Antiqua" w:eastAsia="宋体" w:hAnsi="Book Antiqua" w:cs="宋体"/>
          <w:lang w:val="en-US" w:eastAsia="zh-CN"/>
        </w:rPr>
        <w:t>Brandts</w:t>
      </w:r>
      <w:proofErr w:type="spellEnd"/>
      <w:r w:rsidRPr="004D3DA4">
        <w:rPr>
          <w:rFonts w:ascii="Book Antiqua" w:eastAsia="宋体" w:hAnsi="Book Antiqua" w:cs="宋体"/>
          <w:lang w:val="en-US" w:eastAsia="zh-CN"/>
        </w:rPr>
        <w:t xml:space="preserve"> C, </w:t>
      </w:r>
      <w:proofErr w:type="spellStart"/>
      <w:r w:rsidRPr="004D3DA4">
        <w:rPr>
          <w:rFonts w:ascii="Book Antiqua" w:eastAsia="宋体" w:hAnsi="Book Antiqua" w:cs="宋体"/>
          <w:lang w:val="en-US" w:eastAsia="zh-CN"/>
        </w:rPr>
        <w:t>Dierickx</w:t>
      </w:r>
      <w:proofErr w:type="spellEnd"/>
      <w:r w:rsidRPr="004D3DA4">
        <w:rPr>
          <w:rFonts w:ascii="Book Antiqua" w:eastAsia="宋体" w:hAnsi="Book Antiqua" w:cs="宋体"/>
          <w:lang w:val="en-US" w:eastAsia="zh-CN"/>
        </w:rPr>
        <w:t xml:space="preserve"> D, </w:t>
      </w:r>
      <w:proofErr w:type="spellStart"/>
      <w:r w:rsidRPr="004D3DA4">
        <w:rPr>
          <w:rFonts w:ascii="Book Antiqua" w:eastAsia="宋体" w:hAnsi="Book Antiqua" w:cs="宋体"/>
          <w:lang w:val="en-US" w:eastAsia="zh-CN"/>
        </w:rPr>
        <w:t>Dummer</w:t>
      </w:r>
      <w:proofErr w:type="spellEnd"/>
      <w:r w:rsidRPr="004D3DA4">
        <w:rPr>
          <w:rFonts w:ascii="Book Antiqua" w:eastAsia="宋体" w:hAnsi="Book Antiqua" w:cs="宋体"/>
          <w:lang w:val="en-US" w:eastAsia="zh-CN"/>
        </w:rPr>
        <w:t xml:space="preserve"> R, </w:t>
      </w:r>
      <w:proofErr w:type="spellStart"/>
      <w:r w:rsidRPr="004D3DA4">
        <w:rPr>
          <w:rFonts w:ascii="Book Antiqua" w:eastAsia="宋体" w:hAnsi="Book Antiqua" w:cs="宋体"/>
          <w:lang w:val="en-US" w:eastAsia="zh-CN"/>
        </w:rPr>
        <w:t>Fiorino</w:t>
      </w:r>
      <w:proofErr w:type="spellEnd"/>
      <w:r w:rsidRPr="004D3DA4">
        <w:rPr>
          <w:rFonts w:ascii="Book Antiqua" w:eastAsia="宋体" w:hAnsi="Book Antiqua" w:cs="宋体"/>
          <w:lang w:val="en-US" w:eastAsia="zh-CN"/>
        </w:rPr>
        <w:t xml:space="preserve"> G, </w:t>
      </w:r>
      <w:proofErr w:type="spellStart"/>
      <w:r w:rsidRPr="004D3DA4">
        <w:rPr>
          <w:rFonts w:ascii="Book Antiqua" w:eastAsia="宋体" w:hAnsi="Book Antiqua" w:cs="宋体"/>
          <w:lang w:val="en-US" w:eastAsia="zh-CN"/>
        </w:rPr>
        <w:t>Gornet</w:t>
      </w:r>
      <w:proofErr w:type="spellEnd"/>
      <w:r w:rsidRPr="004D3DA4">
        <w:rPr>
          <w:rFonts w:ascii="Book Antiqua" w:eastAsia="宋体" w:hAnsi="Book Antiqua" w:cs="宋体"/>
          <w:lang w:val="en-US" w:eastAsia="zh-CN"/>
        </w:rPr>
        <w:t xml:space="preserve"> JM, Higgins P, </w:t>
      </w:r>
      <w:proofErr w:type="spellStart"/>
      <w:r w:rsidRPr="004D3DA4">
        <w:rPr>
          <w:rFonts w:ascii="Book Antiqua" w:eastAsia="宋体" w:hAnsi="Book Antiqua" w:cs="宋体"/>
          <w:lang w:val="en-US" w:eastAsia="zh-CN"/>
        </w:rPr>
        <w:t>Katsanos</w:t>
      </w:r>
      <w:proofErr w:type="spellEnd"/>
      <w:r w:rsidRPr="004D3DA4">
        <w:rPr>
          <w:rFonts w:ascii="Book Antiqua" w:eastAsia="宋体" w:hAnsi="Book Antiqua" w:cs="宋体"/>
          <w:lang w:val="en-US" w:eastAsia="zh-CN"/>
        </w:rPr>
        <w:t xml:space="preserve"> KH, </w:t>
      </w:r>
      <w:proofErr w:type="spellStart"/>
      <w:r w:rsidRPr="004D3DA4">
        <w:rPr>
          <w:rFonts w:ascii="Book Antiqua" w:eastAsia="宋体" w:hAnsi="Book Antiqua" w:cs="宋体"/>
          <w:lang w:val="en-US" w:eastAsia="zh-CN"/>
        </w:rPr>
        <w:t>Nissen</w:t>
      </w:r>
      <w:proofErr w:type="spellEnd"/>
      <w:r w:rsidRPr="004D3DA4">
        <w:rPr>
          <w:rFonts w:ascii="Book Antiqua" w:eastAsia="宋体" w:hAnsi="Book Antiqua" w:cs="宋体"/>
          <w:lang w:val="en-US" w:eastAsia="zh-CN"/>
        </w:rPr>
        <w:t xml:space="preserve"> L, </w:t>
      </w:r>
      <w:proofErr w:type="spellStart"/>
      <w:r w:rsidRPr="004D3DA4">
        <w:rPr>
          <w:rFonts w:ascii="Book Antiqua" w:eastAsia="宋体" w:hAnsi="Book Antiqua" w:cs="宋体"/>
          <w:lang w:val="en-US" w:eastAsia="zh-CN"/>
        </w:rPr>
        <w:t>Pellino</w:t>
      </w:r>
      <w:proofErr w:type="spellEnd"/>
      <w:r w:rsidRPr="004D3DA4">
        <w:rPr>
          <w:rFonts w:ascii="Book Antiqua" w:eastAsia="宋体" w:hAnsi="Book Antiqua" w:cs="宋体"/>
          <w:lang w:val="en-US" w:eastAsia="zh-CN"/>
        </w:rPr>
        <w:t xml:space="preserve"> G, </w:t>
      </w:r>
      <w:proofErr w:type="spellStart"/>
      <w:r w:rsidRPr="004D3DA4">
        <w:rPr>
          <w:rFonts w:ascii="Book Antiqua" w:eastAsia="宋体" w:hAnsi="Book Antiqua" w:cs="宋体"/>
          <w:lang w:val="en-US" w:eastAsia="zh-CN"/>
        </w:rPr>
        <w:t>Rogler</w:t>
      </w:r>
      <w:proofErr w:type="spellEnd"/>
      <w:r w:rsidRPr="004D3DA4">
        <w:rPr>
          <w:rFonts w:ascii="Book Antiqua" w:eastAsia="宋体" w:hAnsi="Book Antiqua" w:cs="宋体"/>
          <w:lang w:val="en-US" w:eastAsia="zh-CN"/>
        </w:rPr>
        <w:t xml:space="preserve"> G, </w:t>
      </w:r>
      <w:proofErr w:type="spellStart"/>
      <w:r w:rsidRPr="004D3DA4">
        <w:rPr>
          <w:rFonts w:ascii="Book Antiqua" w:eastAsia="宋体" w:hAnsi="Book Antiqua" w:cs="宋体"/>
          <w:lang w:val="en-US" w:eastAsia="zh-CN"/>
        </w:rPr>
        <w:t>Scaldaferri</w:t>
      </w:r>
      <w:proofErr w:type="spellEnd"/>
      <w:r w:rsidRPr="004D3DA4">
        <w:rPr>
          <w:rFonts w:ascii="Book Antiqua" w:eastAsia="宋体" w:hAnsi="Book Antiqua" w:cs="宋体"/>
          <w:lang w:val="en-US" w:eastAsia="zh-CN"/>
        </w:rPr>
        <w:t xml:space="preserve"> F, </w:t>
      </w:r>
      <w:proofErr w:type="spellStart"/>
      <w:r w:rsidRPr="004D3DA4">
        <w:rPr>
          <w:rFonts w:ascii="Book Antiqua" w:eastAsia="宋体" w:hAnsi="Book Antiqua" w:cs="宋体"/>
          <w:lang w:val="en-US" w:eastAsia="zh-CN"/>
        </w:rPr>
        <w:t>Szymanska</w:t>
      </w:r>
      <w:proofErr w:type="spellEnd"/>
      <w:r w:rsidRPr="004D3DA4">
        <w:rPr>
          <w:rFonts w:ascii="Book Antiqua" w:eastAsia="宋体" w:hAnsi="Book Antiqua" w:cs="宋体"/>
          <w:lang w:val="en-US" w:eastAsia="zh-CN"/>
        </w:rPr>
        <w:t xml:space="preserve"> E, </w:t>
      </w:r>
      <w:proofErr w:type="spellStart"/>
      <w:r w:rsidRPr="004D3DA4">
        <w:rPr>
          <w:rFonts w:ascii="Book Antiqua" w:eastAsia="宋体" w:hAnsi="Book Antiqua" w:cs="宋体"/>
          <w:lang w:val="en-US" w:eastAsia="zh-CN"/>
        </w:rPr>
        <w:t>Eliakim</w:t>
      </w:r>
      <w:proofErr w:type="spellEnd"/>
      <w:r w:rsidRPr="004D3DA4">
        <w:rPr>
          <w:rFonts w:ascii="Book Antiqua" w:eastAsia="宋体" w:hAnsi="Book Antiqua" w:cs="宋体"/>
          <w:lang w:val="en-US" w:eastAsia="zh-CN"/>
        </w:rPr>
        <w:t xml:space="preserve"> R. European Evidence-based Consensus: Inflammatory Bowel Disease and Malignancies. </w:t>
      </w:r>
      <w:r w:rsidRPr="004D3DA4">
        <w:rPr>
          <w:rFonts w:ascii="Book Antiqua" w:eastAsia="宋体" w:hAnsi="Book Antiqua" w:cs="宋体"/>
          <w:i/>
          <w:iCs/>
          <w:lang w:val="en-US" w:eastAsia="zh-CN"/>
        </w:rPr>
        <w:t xml:space="preserve">J </w:t>
      </w:r>
      <w:proofErr w:type="spellStart"/>
      <w:r w:rsidRPr="004D3DA4">
        <w:rPr>
          <w:rFonts w:ascii="Book Antiqua" w:eastAsia="宋体" w:hAnsi="Book Antiqua" w:cs="宋体"/>
          <w:i/>
          <w:iCs/>
          <w:lang w:val="en-US" w:eastAsia="zh-CN"/>
        </w:rPr>
        <w:t>Crohns</w:t>
      </w:r>
      <w:proofErr w:type="spellEnd"/>
      <w:r w:rsidRPr="004D3DA4">
        <w:rPr>
          <w:rFonts w:ascii="Book Antiqua" w:eastAsia="宋体" w:hAnsi="Book Antiqua" w:cs="宋体"/>
          <w:i/>
          <w:iCs/>
          <w:lang w:val="en-US" w:eastAsia="zh-CN"/>
        </w:rPr>
        <w:t xml:space="preserve"> Colitis</w:t>
      </w:r>
      <w:r w:rsidRPr="004D3DA4">
        <w:rPr>
          <w:rFonts w:ascii="Book Antiqua" w:eastAsia="宋体" w:hAnsi="Book Antiqua" w:cs="宋体"/>
          <w:lang w:val="en-US" w:eastAsia="zh-CN"/>
        </w:rPr>
        <w:t xml:space="preserve"> 2015; </w:t>
      </w:r>
      <w:r w:rsidRPr="004D3DA4">
        <w:rPr>
          <w:rFonts w:ascii="Book Antiqua" w:eastAsia="宋体" w:hAnsi="Book Antiqua" w:cs="宋体"/>
          <w:b/>
          <w:bCs/>
          <w:lang w:val="en-US" w:eastAsia="zh-CN"/>
        </w:rPr>
        <w:t>9</w:t>
      </w:r>
      <w:r w:rsidRPr="004D3DA4">
        <w:rPr>
          <w:rFonts w:ascii="Book Antiqua" w:eastAsia="宋体" w:hAnsi="Book Antiqua" w:cs="宋体"/>
          <w:lang w:val="en-US" w:eastAsia="zh-CN"/>
        </w:rPr>
        <w:t>: 945-965 [PMID: 26294789 DOI: 10.1093/</w:t>
      </w:r>
      <w:proofErr w:type="spellStart"/>
      <w:r w:rsidRPr="004D3DA4">
        <w:rPr>
          <w:rFonts w:ascii="Book Antiqua" w:eastAsia="宋体" w:hAnsi="Book Antiqua" w:cs="宋体"/>
          <w:lang w:val="en-US" w:eastAsia="zh-CN"/>
        </w:rPr>
        <w:t>ecco-jcc</w:t>
      </w:r>
      <w:proofErr w:type="spellEnd"/>
      <w:r w:rsidRPr="004D3DA4">
        <w:rPr>
          <w:rFonts w:ascii="Book Antiqua" w:eastAsia="宋体" w:hAnsi="Book Antiqua" w:cs="宋体"/>
          <w:lang w:val="en-US" w:eastAsia="zh-CN"/>
        </w:rPr>
        <w:t>/jjv141]</w:t>
      </w:r>
    </w:p>
    <w:p w14:paraId="5F832DEB"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3 </w:t>
      </w:r>
      <w:r w:rsidRPr="004D3DA4">
        <w:rPr>
          <w:rFonts w:ascii="Book Antiqua" w:eastAsia="宋体" w:hAnsi="Book Antiqua" w:cs="宋体"/>
          <w:b/>
          <w:bCs/>
          <w:lang w:val="en-US" w:eastAsia="zh-CN"/>
        </w:rPr>
        <w:t xml:space="preserve">Van </w:t>
      </w:r>
      <w:proofErr w:type="spellStart"/>
      <w:r w:rsidRPr="004D3DA4">
        <w:rPr>
          <w:rFonts w:ascii="Book Antiqua" w:eastAsia="宋体" w:hAnsi="Book Antiqua" w:cs="宋体"/>
          <w:b/>
          <w:bCs/>
          <w:lang w:val="en-US" w:eastAsia="zh-CN"/>
        </w:rPr>
        <w:t>Assche</w:t>
      </w:r>
      <w:proofErr w:type="spellEnd"/>
      <w:r w:rsidRPr="004D3DA4">
        <w:rPr>
          <w:rFonts w:ascii="Book Antiqua" w:eastAsia="宋体" w:hAnsi="Book Antiqua" w:cs="宋体"/>
          <w:b/>
          <w:bCs/>
          <w:lang w:val="en-US" w:eastAsia="zh-CN"/>
        </w:rPr>
        <w:t xml:space="preserve"> G</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Dignass</w:t>
      </w:r>
      <w:proofErr w:type="spellEnd"/>
      <w:r w:rsidRPr="004D3DA4">
        <w:rPr>
          <w:rFonts w:ascii="Book Antiqua" w:eastAsia="宋体" w:hAnsi="Book Antiqua" w:cs="宋体"/>
          <w:lang w:val="en-US" w:eastAsia="zh-CN"/>
        </w:rPr>
        <w:t xml:space="preserve"> A, </w:t>
      </w:r>
      <w:proofErr w:type="spellStart"/>
      <w:r w:rsidRPr="004D3DA4">
        <w:rPr>
          <w:rFonts w:ascii="Book Antiqua" w:eastAsia="宋体" w:hAnsi="Book Antiqua" w:cs="宋体"/>
          <w:lang w:val="en-US" w:eastAsia="zh-CN"/>
        </w:rPr>
        <w:t>Bokemeyer</w:t>
      </w:r>
      <w:proofErr w:type="spellEnd"/>
      <w:r w:rsidRPr="004D3DA4">
        <w:rPr>
          <w:rFonts w:ascii="Book Antiqua" w:eastAsia="宋体" w:hAnsi="Book Antiqua" w:cs="宋体"/>
          <w:lang w:val="en-US" w:eastAsia="zh-CN"/>
        </w:rPr>
        <w:t xml:space="preserve"> B, </w:t>
      </w:r>
      <w:proofErr w:type="spellStart"/>
      <w:r w:rsidRPr="004D3DA4">
        <w:rPr>
          <w:rFonts w:ascii="Book Antiqua" w:eastAsia="宋体" w:hAnsi="Book Antiqua" w:cs="宋体"/>
          <w:lang w:val="en-US" w:eastAsia="zh-CN"/>
        </w:rPr>
        <w:t>Danese</w:t>
      </w:r>
      <w:proofErr w:type="spellEnd"/>
      <w:r w:rsidRPr="004D3DA4">
        <w:rPr>
          <w:rFonts w:ascii="Book Antiqua" w:eastAsia="宋体" w:hAnsi="Book Antiqua" w:cs="宋体"/>
          <w:lang w:val="en-US" w:eastAsia="zh-CN"/>
        </w:rPr>
        <w:t xml:space="preserve"> S, </w:t>
      </w:r>
      <w:proofErr w:type="spellStart"/>
      <w:r w:rsidRPr="004D3DA4">
        <w:rPr>
          <w:rFonts w:ascii="Book Antiqua" w:eastAsia="宋体" w:hAnsi="Book Antiqua" w:cs="宋体"/>
          <w:lang w:val="en-US" w:eastAsia="zh-CN"/>
        </w:rPr>
        <w:t>Gionchetti</w:t>
      </w:r>
      <w:proofErr w:type="spellEnd"/>
      <w:r w:rsidRPr="004D3DA4">
        <w:rPr>
          <w:rFonts w:ascii="Book Antiqua" w:eastAsia="宋体" w:hAnsi="Book Antiqua" w:cs="宋体"/>
          <w:lang w:val="en-US" w:eastAsia="zh-CN"/>
        </w:rPr>
        <w:t xml:space="preserve"> P, Moser G, </w:t>
      </w:r>
      <w:proofErr w:type="spellStart"/>
      <w:r w:rsidRPr="004D3DA4">
        <w:rPr>
          <w:rFonts w:ascii="Book Antiqua" w:eastAsia="宋体" w:hAnsi="Book Antiqua" w:cs="宋体"/>
          <w:lang w:val="en-US" w:eastAsia="zh-CN"/>
        </w:rPr>
        <w:t>Beaugerie</w:t>
      </w:r>
      <w:proofErr w:type="spellEnd"/>
      <w:r w:rsidRPr="004D3DA4">
        <w:rPr>
          <w:rFonts w:ascii="Book Antiqua" w:eastAsia="宋体" w:hAnsi="Book Antiqua" w:cs="宋体"/>
          <w:lang w:val="en-US" w:eastAsia="zh-CN"/>
        </w:rPr>
        <w:t xml:space="preserve"> L, </w:t>
      </w:r>
      <w:proofErr w:type="spellStart"/>
      <w:r w:rsidRPr="004D3DA4">
        <w:rPr>
          <w:rFonts w:ascii="Book Antiqua" w:eastAsia="宋体" w:hAnsi="Book Antiqua" w:cs="宋体"/>
          <w:lang w:val="en-US" w:eastAsia="zh-CN"/>
        </w:rPr>
        <w:t>Gomollón</w:t>
      </w:r>
      <w:proofErr w:type="spellEnd"/>
      <w:r w:rsidRPr="004D3DA4">
        <w:rPr>
          <w:rFonts w:ascii="Book Antiqua" w:eastAsia="宋体" w:hAnsi="Book Antiqua" w:cs="宋体"/>
          <w:lang w:val="en-US" w:eastAsia="zh-CN"/>
        </w:rPr>
        <w:t xml:space="preserve"> F, </w:t>
      </w:r>
      <w:proofErr w:type="spellStart"/>
      <w:r w:rsidRPr="004D3DA4">
        <w:rPr>
          <w:rFonts w:ascii="Book Antiqua" w:eastAsia="宋体" w:hAnsi="Book Antiqua" w:cs="宋体"/>
          <w:lang w:val="en-US" w:eastAsia="zh-CN"/>
        </w:rPr>
        <w:t>Häuser</w:t>
      </w:r>
      <w:proofErr w:type="spellEnd"/>
      <w:r w:rsidRPr="004D3DA4">
        <w:rPr>
          <w:rFonts w:ascii="Book Antiqua" w:eastAsia="宋体" w:hAnsi="Book Antiqua" w:cs="宋体"/>
          <w:lang w:val="en-US" w:eastAsia="zh-CN"/>
        </w:rPr>
        <w:t xml:space="preserve"> W, </w:t>
      </w:r>
      <w:proofErr w:type="spellStart"/>
      <w:r w:rsidRPr="004D3DA4">
        <w:rPr>
          <w:rFonts w:ascii="Book Antiqua" w:eastAsia="宋体" w:hAnsi="Book Antiqua" w:cs="宋体"/>
          <w:lang w:val="en-US" w:eastAsia="zh-CN"/>
        </w:rPr>
        <w:t>Herrlinger</w:t>
      </w:r>
      <w:proofErr w:type="spellEnd"/>
      <w:r w:rsidRPr="004D3DA4">
        <w:rPr>
          <w:rFonts w:ascii="Book Antiqua" w:eastAsia="宋体" w:hAnsi="Book Antiqua" w:cs="宋体"/>
          <w:lang w:val="en-US" w:eastAsia="zh-CN"/>
        </w:rPr>
        <w:t xml:space="preserve"> K, Oldenburg B, Panes J, </w:t>
      </w:r>
      <w:proofErr w:type="spellStart"/>
      <w:r w:rsidRPr="004D3DA4">
        <w:rPr>
          <w:rFonts w:ascii="Book Antiqua" w:eastAsia="宋体" w:hAnsi="Book Antiqua" w:cs="宋体"/>
          <w:lang w:val="en-US" w:eastAsia="zh-CN"/>
        </w:rPr>
        <w:t>Portela</w:t>
      </w:r>
      <w:proofErr w:type="spellEnd"/>
      <w:r w:rsidRPr="004D3DA4">
        <w:rPr>
          <w:rFonts w:ascii="Book Antiqua" w:eastAsia="宋体" w:hAnsi="Book Antiqua" w:cs="宋体"/>
          <w:lang w:val="en-US" w:eastAsia="zh-CN"/>
        </w:rPr>
        <w:t xml:space="preserve"> F, </w:t>
      </w:r>
      <w:proofErr w:type="spellStart"/>
      <w:r w:rsidRPr="004D3DA4">
        <w:rPr>
          <w:rFonts w:ascii="Book Antiqua" w:eastAsia="宋体" w:hAnsi="Book Antiqua" w:cs="宋体"/>
          <w:lang w:val="en-US" w:eastAsia="zh-CN"/>
        </w:rPr>
        <w:t>Rogler</w:t>
      </w:r>
      <w:proofErr w:type="spellEnd"/>
      <w:r w:rsidRPr="004D3DA4">
        <w:rPr>
          <w:rFonts w:ascii="Book Antiqua" w:eastAsia="宋体" w:hAnsi="Book Antiqua" w:cs="宋体"/>
          <w:lang w:val="en-US" w:eastAsia="zh-CN"/>
        </w:rPr>
        <w:t xml:space="preserve"> G, Stein J, </w:t>
      </w:r>
      <w:proofErr w:type="spellStart"/>
      <w:r w:rsidRPr="004D3DA4">
        <w:rPr>
          <w:rFonts w:ascii="Book Antiqua" w:eastAsia="宋体" w:hAnsi="Book Antiqua" w:cs="宋体"/>
          <w:lang w:val="en-US" w:eastAsia="zh-CN"/>
        </w:rPr>
        <w:t>Tilg</w:t>
      </w:r>
      <w:proofErr w:type="spellEnd"/>
      <w:r w:rsidRPr="004D3DA4">
        <w:rPr>
          <w:rFonts w:ascii="Book Antiqua" w:eastAsia="宋体" w:hAnsi="Book Antiqua" w:cs="宋体"/>
          <w:lang w:val="en-US" w:eastAsia="zh-CN"/>
        </w:rPr>
        <w:t xml:space="preserve"> H, Travis S, Lindsay JO. Second European evidence-based consensus on the diagnosis and management of ulcerative colitis part 3: special situations. </w:t>
      </w:r>
      <w:r w:rsidRPr="004D3DA4">
        <w:rPr>
          <w:rFonts w:ascii="Book Antiqua" w:eastAsia="宋体" w:hAnsi="Book Antiqua" w:cs="宋体"/>
          <w:i/>
          <w:iCs/>
          <w:lang w:val="en-US" w:eastAsia="zh-CN"/>
        </w:rPr>
        <w:t xml:space="preserve">J </w:t>
      </w:r>
      <w:proofErr w:type="spellStart"/>
      <w:r w:rsidRPr="004D3DA4">
        <w:rPr>
          <w:rFonts w:ascii="Book Antiqua" w:eastAsia="宋体" w:hAnsi="Book Antiqua" w:cs="宋体"/>
          <w:i/>
          <w:iCs/>
          <w:lang w:val="en-US" w:eastAsia="zh-CN"/>
        </w:rPr>
        <w:t>Crohns</w:t>
      </w:r>
      <w:proofErr w:type="spellEnd"/>
      <w:r w:rsidRPr="004D3DA4">
        <w:rPr>
          <w:rFonts w:ascii="Book Antiqua" w:eastAsia="宋体" w:hAnsi="Book Antiqua" w:cs="宋体"/>
          <w:i/>
          <w:iCs/>
          <w:lang w:val="en-US" w:eastAsia="zh-CN"/>
        </w:rPr>
        <w:t xml:space="preserve"> Colitis</w:t>
      </w:r>
      <w:r w:rsidRPr="004D3DA4">
        <w:rPr>
          <w:rFonts w:ascii="Book Antiqua" w:eastAsia="宋体" w:hAnsi="Book Antiqua" w:cs="宋体"/>
          <w:lang w:val="en-US" w:eastAsia="zh-CN"/>
        </w:rPr>
        <w:t xml:space="preserve"> 2013; </w:t>
      </w:r>
      <w:r w:rsidRPr="004D3DA4">
        <w:rPr>
          <w:rFonts w:ascii="Book Antiqua" w:eastAsia="宋体" w:hAnsi="Book Antiqua" w:cs="宋体"/>
          <w:b/>
          <w:bCs/>
          <w:lang w:val="en-US" w:eastAsia="zh-CN"/>
        </w:rPr>
        <w:t>7</w:t>
      </w:r>
      <w:r w:rsidRPr="004D3DA4">
        <w:rPr>
          <w:rFonts w:ascii="Book Antiqua" w:eastAsia="宋体" w:hAnsi="Book Antiqua" w:cs="宋体"/>
          <w:lang w:val="en-US" w:eastAsia="zh-CN"/>
        </w:rPr>
        <w:t>: 1-33 [PMID: 23040453 DOI: 10.1016/j.crohns.2012.09.005]</w:t>
      </w:r>
    </w:p>
    <w:p w14:paraId="46858ACE" w14:textId="4FE60DB2" w:rsidR="004D3DA4" w:rsidRPr="004D3DA4" w:rsidRDefault="004D3DA4" w:rsidP="004D3DA4">
      <w:pPr>
        <w:spacing w:line="360" w:lineRule="auto"/>
        <w:jc w:val="both"/>
        <w:rPr>
          <w:rFonts w:ascii="Book Antiqua" w:eastAsia="宋体" w:hAnsi="Book Antiqua" w:cs="宋体"/>
          <w:lang w:val="en-US" w:eastAsia="zh-CN"/>
        </w:rPr>
      </w:pPr>
      <w:proofErr w:type="gramStart"/>
      <w:r w:rsidRPr="004D3DA4">
        <w:rPr>
          <w:rFonts w:ascii="Book Antiqua" w:eastAsia="宋体" w:hAnsi="Book Antiqua" w:cs="宋体"/>
          <w:lang w:val="en-US" w:eastAsia="zh-CN"/>
        </w:rPr>
        <w:t>4</w:t>
      </w:r>
      <w:r w:rsidRPr="004D3DA4">
        <w:rPr>
          <w:rFonts w:ascii="Book Antiqua" w:eastAsia="宋体" w:hAnsi="Book Antiqua" w:cs="宋体"/>
          <w:b/>
          <w:lang w:val="en-US" w:eastAsia="zh-CN"/>
        </w:rPr>
        <w:t xml:space="preserve"> New Zealand Guidelines Group</w:t>
      </w:r>
      <w:r w:rsidRPr="004D3DA4">
        <w:rPr>
          <w:rFonts w:ascii="Book Antiqua" w:eastAsia="宋体" w:hAnsi="Book Antiqua" w:cs="宋体"/>
          <w:lang w:val="en-US" w:eastAsia="zh-CN"/>
        </w:rPr>
        <w:t>.</w:t>
      </w:r>
      <w:proofErr w:type="gramEnd"/>
      <w:r w:rsidRPr="004D3DA4">
        <w:rPr>
          <w:rFonts w:ascii="Book Antiqua" w:eastAsia="宋体" w:hAnsi="Book Antiqua" w:cs="宋体"/>
          <w:lang w:val="en-US" w:eastAsia="zh-CN"/>
        </w:rPr>
        <w:t xml:space="preserve"> </w:t>
      </w:r>
      <w:proofErr w:type="gramStart"/>
      <w:r w:rsidRPr="004D3DA4">
        <w:rPr>
          <w:rFonts w:ascii="Book Antiqua" w:eastAsia="宋体" w:hAnsi="Book Antiqua" w:cs="宋体"/>
          <w:lang w:val="en-US" w:eastAsia="zh-CN"/>
        </w:rPr>
        <w:t xml:space="preserve">Guidance on surveillance for people at increased risk of </w:t>
      </w:r>
      <w:proofErr w:type="spellStart"/>
      <w:r w:rsidRPr="004D3DA4">
        <w:rPr>
          <w:rFonts w:ascii="Book Antiqua" w:eastAsia="宋体" w:hAnsi="Book Antiqua" w:cs="宋体"/>
          <w:lang w:val="en-US" w:eastAsia="zh-CN"/>
        </w:rPr>
        <w:t>colorrectal</w:t>
      </w:r>
      <w:proofErr w:type="spellEnd"/>
      <w:r w:rsidRPr="004D3DA4">
        <w:rPr>
          <w:rFonts w:ascii="Book Antiqua" w:eastAsia="宋体" w:hAnsi="Book Antiqua" w:cs="宋体"/>
          <w:lang w:val="en-US" w:eastAsia="zh-CN"/>
        </w:rPr>
        <w:t xml:space="preserve"> cancer 2011.</w:t>
      </w:r>
      <w:proofErr w:type="gramEnd"/>
      <w:r w:rsidRPr="004D3DA4">
        <w:rPr>
          <w:rFonts w:ascii="Book Antiqua" w:eastAsia="宋体" w:hAnsi="Book Antiqua" w:cs="宋体"/>
          <w:lang w:val="en-US" w:eastAsia="zh-CN"/>
        </w:rPr>
        <w:t xml:space="preserve"> Published by the New Zealand Guidelines Group for the Ministry of Health PO Box 10 665, Wellington 6143, </w:t>
      </w:r>
      <w:proofErr w:type="gramStart"/>
      <w:r w:rsidRPr="004D3DA4">
        <w:rPr>
          <w:rFonts w:ascii="Book Antiqua" w:eastAsia="宋体" w:hAnsi="Book Antiqua" w:cs="宋体"/>
          <w:lang w:val="en-US" w:eastAsia="zh-CN"/>
        </w:rPr>
        <w:t>New</w:t>
      </w:r>
      <w:proofErr w:type="gramEnd"/>
      <w:r w:rsidRPr="004D3DA4">
        <w:rPr>
          <w:rFonts w:ascii="Book Antiqua" w:eastAsia="宋体" w:hAnsi="Book Antiqua" w:cs="宋体"/>
          <w:lang w:val="en-US" w:eastAsia="zh-CN"/>
        </w:rPr>
        <w:t xml:space="preserve"> Zealand</w:t>
      </w:r>
      <w:r w:rsidR="00712242">
        <w:rPr>
          <w:rFonts w:ascii="Book Antiqua" w:eastAsia="宋体" w:hAnsi="Book Antiqua" w:cs="宋体"/>
          <w:lang w:val="en-US" w:eastAsia="zh-CN"/>
        </w:rPr>
        <w:t>. [</w:t>
      </w:r>
      <w:proofErr w:type="gramStart"/>
      <w:r w:rsidR="00712242">
        <w:rPr>
          <w:rFonts w:ascii="Book Antiqua" w:eastAsia="宋体" w:hAnsi="Book Antiqua" w:cs="宋体"/>
          <w:lang w:val="en-US" w:eastAsia="zh-CN"/>
        </w:rPr>
        <w:t>published</w:t>
      </w:r>
      <w:proofErr w:type="gramEnd"/>
      <w:r w:rsidR="00712242">
        <w:rPr>
          <w:rFonts w:ascii="Book Antiqua" w:eastAsia="宋体" w:hAnsi="Book Antiqua" w:cs="宋体"/>
          <w:lang w:val="en-US" w:eastAsia="zh-CN"/>
        </w:rPr>
        <w:t xml:space="preserve"> 2012 Feb </w:t>
      </w:r>
      <w:r w:rsidRPr="004D3DA4">
        <w:rPr>
          <w:rFonts w:ascii="Book Antiqua" w:eastAsia="宋体" w:hAnsi="Book Antiqua" w:cs="宋体"/>
          <w:lang w:val="en-US" w:eastAsia="zh-CN"/>
        </w:rPr>
        <w:t>28</w:t>
      </w:r>
      <w:r w:rsidR="00712242">
        <w:rPr>
          <w:rFonts w:ascii="Book Antiqua" w:eastAsia="宋体" w:hAnsi="Book Antiqua" w:cs="宋体"/>
          <w:lang w:val="en-US" w:eastAsia="zh-CN"/>
        </w:rPr>
        <w:t>;</w:t>
      </w:r>
      <w:r w:rsidRPr="004D3DA4">
        <w:rPr>
          <w:rFonts w:ascii="Book Antiqua" w:eastAsia="宋体" w:hAnsi="Book Antiqua" w:cs="宋体"/>
          <w:lang w:val="en-US" w:eastAsia="zh-CN"/>
        </w:rPr>
        <w:t xml:space="preserve"> </w:t>
      </w:r>
      <w:r w:rsidR="00712242">
        <w:rPr>
          <w:rFonts w:ascii="Book Antiqua" w:eastAsia="宋体" w:hAnsi="Book Antiqua" w:cs="宋体"/>
          <w:lang w:val="en-US" w:eastAsia="zh-CN"/>
        </w:rPr>
        <w:t>accessed</w:t>
      </w:r>
      <w:r w:rsidRPr="004D3DA4">
        <w:rPr>
          <w:rFonts w:ascii="Book Antiqua" w:eastAsia="宋体" w:hAnsi="Book Antiqua" w:cs="宋体"/>
          <w:lang w:val="en-US" w:eastAsia="zh-CN"/>
        </w:rPr>
        <w:t xml:space="preserve"> 2017</w:t>
      </w:r>
      <w:r w:rsidR="00712242">
        <w:rPr>
          <w:rFonts w:ascii="Book Antiqua" w:eastAsia="宋体" w:hAnsi="Book Antiqua" w:cs="宋体"/>
          <w:lang w:val="en-US" w:eastAsia="zh-CN"/>
        </w:rPr>
        <w:t xml:space="preserve"> Jan </w:t>
      </w:r>
      <w:r w:rsidRPr="004D3DA4">
        <w:rPr>
          <w:rFonts w:ascii="Book Antiqua" w:eastAsia="宋体" w:hAnsi="Book Antiqua" w:cs="宋体"/>
          <w:lang w:val="en-US" w:eastAsia="zh-CN"/>
        </w:rPr>
        <w:t>23</w:t>
      </w:r>
      <w:r w:rsidR="00712242">
        <w:rPr>
          <w:rFonts w:ascii="Book Antiqua" w:eastAsia="宋体" w:hAnsi="Book Antiqua" w:cs="宋体"/>
          <w:lang w:val="en-US" w:eastAsia="zh-CN"/>
        </w:rPr>
        <w:t>]</w:t>
      </w:r>
      <w:r w:rsidRPr="004D3DA4">
        <w:rPr>
          <w:rFonts w:ascii="Book Antiqua" w:eastAsia="宋体" w:hAnsi="Book Antiqua" w:cs="宋体"/>
          <w:lang w:val="en-US" w:eastAsia="zh-CN"/>
        </w:rPr>
        <w:t>. Available from: URL: http://www.health.govt.nz/publication/guidance-surveillance-people-increased-risk-colorectal-cancer</w:t>
      </w:r>
    </w:p>
    <w:p w14:paraId="0C2AD309"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5 </w:t>
      </w:r>
      <w:r w:rsidRPr="004D3DA4">
        <w:rPr>
          <w:rFonts w:ascii="Book Antiqua" w:eastAsia="宋体" w:hAnsi="Book Antiqua" w:cs="宋体"/>
          <w:b/>
          <w:bCs/>
          <w:lang w:val="en-US" w:eastAsia="zh-CN"/>
        </w:rPr>
        <w:t>Cairns SR</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Scholefield</w:t>
      </w:r>
      <w:proofErr w:type="spellEnd"/>
      <w:r w:rsidRPr="004D3DA4">
        <w:rPr>
          <w:rFonts w:ascii="Book Antiqua" w:eastAsia="宋体" w:hAnsi="Book Antiqua" w:cs="宋体"/>
          <w:lang w:val="en-US" w:eastAsia="zh-CN"/>
        </w:rPr>
        <w:t xml:space="preserve"> JH, Steele RJ, Dunlop MG, Thomas HJ, Evans GD, </w:t>
      </w:r>
      <w:proofErr w:type="spellStart"/>
      <w:r w:rsidRPr="004D3DA4">
        <w:rPr>
          <w:rFonts w:ascii="Book Antiqua" w:eastAsia="宋体" w:hAnsi="Book Antiqua" w:cs="宋体"/>
          <w:lang w:val="en-US" w:eastAsia="zh-CN"/>
        </w:rPr>
        <w:t>Eaden</w:t>
      </w:r>
      <w:proofErr w:type="spellEnd"/>
      <w:r w:rsidRPr="004D3DA4">
        <w:rPr>
          <w:rFonts w:ascii="Book Antiqua" w:eastAsia="宋体" w:hAnsi="Book Antiqua" w:cs="宋体"/>
          <w:lang w:val="en-US" w:eastAsia="zh-CN"/>
        </w:rPr>
        <w:t xml:space="preserve"> JA, Rutter MD, Atkin WP, Saunders BP, </w:t>
      </w:r>
      <w:proofErr w:type="spellStart"/>
      <w:r w:rsidRPr="004D3DA4">
        <w:rPr>
          <w:rFonts w:ascii="Book Antiqua" w:eastAsia="宋体" w:hAnsi="Book Antiqua" w:cs="宋体"/>
          <w:lang w:val="en-US" w:eastAsia="zh-CN"/>
        </w:rPr>
        <w:t>Lucassen</w:t>
      </w:r>
      <w:proofErr w:type="spellEnd"/>
      <w:r w:rsidRPr="004D3DA4">
        <w:rPr>
          <w:rFonts w:ascii="Book Antiqua" w:eastAsia="宋体" w:hAnsi="Book Antiqua" w:cs="宋体"/>
          <w:lang w:val="en-US" w:eastAsia="zh-CN"/>
        </w:rPr>
        <w:t xml:space="preserve"> A, Jenkins P, Fairclough PD, Woodhouse CR. Guidelines for colorectal cancer screening and surveillance in moderate and high risk groups (update from 2002). </w:t>
      </w:r>
      <w:r w:rsidRPr="004D3DA4">
        <w:rPr>
          <w:rFonts w:ascii="Book Antiqua" w:eastAsia="宋体" w:hAnsi="Book Antiqua" w:cs="宋体"/>
          <w:i/>
          <w:iCs/>
          <w:lang w:val="en-US" w:eastAsia="zh-CN"/>
        </w:rPr>
        <w:t>Gut</w:t>
      </w:r>
      <w:r w:rsidRPr="004D3DA4">
        <w:rPr>
          <w:rFonts w:ascii="Book Antiqua" w:eastAsia="宋体" w:hAnsi="Book Antiqua" w:cs="宋体"/>
          <w:lang w:val="en-US" w:eastAsia="zh-CN"/>
        </w:rPr>
        <w:t xml:space="preserve"> 2010; </w:t>
      </w:r>
      <w:r w:rsidRPr="004D3DA4">
        <w:rPr>
          <w:rFonts w:ascii="Book Antiqua" w:eastAsia="宋体" w:hAnsi="Book Antiqua" w:cs="宋体"/>
          <w:b/>
          <w:bCs/>
          <w:lang w:val="en-US" w:eastAsia="zh-CN"/>
        </w:rPr>
        <w:t>59</w:t>
      </w:r>
      <w:r w:rsidRPr="004D3DA4">
        <w:rPr>
          <w:rFonts w:ascii="Book Antiqua" w:eastAsia="宋体" w:hAnsi="Book Antiqua" w:cs="宋体"/>
          <w:lang w:val="en-US" w:eastAsia="zh-CN"/>
        </w:rPr>
        <w:t>: 666-689 [PMID: 20427401 DOI: 10.1136/gut.2009.179804]</w:t>
      </w:r>
    </w:p>
    <w:p w14:paraId="61EEBDB6" w14:textId="2125AFB8" w:rsidR="004D3DA4" w:rsidRPr="004D3DA4" w:rsidRDefault="004D3DA4" w:rsidP="004D3DA4">
      <w:pPr>
        <w:spacing w:line="360" w:lineRule="auto"/>
        <w:jc w:val="both"/>
        <w:rPr>
          <w:rFonts w:ascii="Book Antiqua" w:eastAsia="宋体" w:hAnsi="Book Antiqua" w:cs="宋体"/>
          <w:lang w:val="en-US" w:eastAsia="zh-CN"/>
        </w:rPr>
      </w:pPr>
      <w:proofErr w:type="gramStart"/>
      <w:r w:rsidRPr="004D3DA4">
        <w:rPr>
          <w:rFonts w:ascii="Book Antiqua" w:eastAsia="宋体" w:hAnsi="Book Antiqua" w:cs="宋体"/>
          <w:lang w:val="en-US" w:eastAsia="zh-CN"/>
        </w:rPr>
        <w:t xml:space="preserve">6 </w:t>
      </w:r>
      <w:r w:rsidRPr="004D3DA4">
        <w:rPr>
          <w:rFonts w:ascii="Book Antiqua" w:eastAsia="宋体" w:hAnsi="Book Antiqua" w:cs="宋体"/>
          <w:b/>
          <w:lang w:val="en-US" w:eastAsia="zh-CN"/>
        </w:rPr>
        <w:t>Cancer Council Australia Surveillance Colonoscopy Guidelines Working Party</w:t>
      </w:r>
      <w:r w:rsidRPr="004D3DA4">
        <w:rPr>
          <w:rFonts w:ascii="Book Antiqua" w:eastAsia="宋体" w:hAnsi="Book Antiqua" w:cs="宋体"/>
          <w:lang w:val="en-US" w:eastAsia="zh-CN"/>
        </w:rPr>
        <w:t>.</w:t>
      </w:r>
      <w:proofErr w:type="gramEnd"/>
      <w:r w:rsidRPr="004D3DA4">
        <w:rPr>
          <w:rFonts w:ascii="Book Antiqua" w:eastAsia="宋体" w:hAnsi="Book Antiqua" w:cs="宋体"/>
          <w:lang w:val="en-US" w:eastAsia="zh-CN"/>
        </w:rPr>
        <w:t xml:space="preserve"> </w:t>
      </w:r>
      <w:proofErr w:type="gramStart"/>
      <w:r w:rsidRPr="004D3DA4">
        <w:rPr>
          <w:rFonts w:ascii="Book Antiqua" w:eastAsia="宋体" w:hAnsi="Book Antiqua" w:cs="宋体"/>
          <w:lang w:val="en-US" w:eastAsia="zh-CN"/>
        </w:rPr>
        <w:t>Clinical practice guidelines for Surveillance Colonoscopy.</w:t>
      </w:r>
      <w:proofErr w:type="gramEnd"/>
      <w:r w:rsidRPr="004D3DA4">
        <w:rPr>
          <w:rFonts w:ascii="Book Antiqua" w:eastAsia="宋体" w:hAnsi="Book Antiqua" w:cs="宋体"/>
          <w:lang w:val="en-US" w:eastAsia="zh-CN"/>
        </w:rPr>
        <w:t xml:space="preserve"> S</w:t>
      </w:r>
      <w:r w:rsidR="00712242">
        <w:rPr>
          <w:rFonts w:ascii="Book Antiqua" w:eastAsia="宋体" w:hAnsi="Book Antiqua" w:cs="宋体"/>
          <w:lang w:val="en-US" w:eastAsia="zh-CN"/>
        </w:rPr>
        <w:t>ydney: Cancer Council Australia.</w:t>
      </w:r>
      <w:r w:rsidRPr="004D3DA4">
        <w:rPr>
          <w:rFonts w:ascii="Book Antiqua" w:eastAsia="宋体" w:hAnsi="Book Antiqua" w:cs="宋体"/>
          <w:lang w:val="en-US" w:eastAsia="zh-CN"/>
        </w:rPr>
        <w:t xml:space="preserve"> </w:t>
      </w:r>
      <w:r w:rsidR="00712242">
        <w:rPr>
          <w:rFonts w:ascii="Book Antiqua" w:eastAsia="宋体" w:hAnsi="Book Antiqua" w:cs="宋体"/>
          <w:lang w:val="en-US" w:eastAsia="zh-CN"/>
        </w:rPr>
        <w:t>[</w:t>
      </w:r>
      <w:proofErr w:type="gramStart"/>
      <w:r w:rsidR="00712242">
        <w:rPr>
          <w:rFonts w:ascii="Book Antiqua" w:eastAsia="宋体" w:hAnsi="Book Antiqua" w:cs="宋体"/>
          <w:lang w:val="en-US" w:eastAsia="zh-CN"/>
        </w:rPr>
        <w:t>published</w:t>
      </w:r>
      <w:proofErr w:type="gramEnd"/>
      <w:r w:rsidR="00712242">
        <w:rPr>
          <w:rFonts w:ascii="Book Antiqua" w:eastAsia="宋体" w:hAnsi="Book Antiqua" w:cs="宋体"/>
          <w:lang w:val="en-US" w:eastAsia="zh-CN"/>
        </w:rPr>
        <w:t xml:space="preserve"> </w:t>
      </w:r>
      <w:r w:rsidRPr="004D3DA4">
        <w:rPr>
          <w:rFonts w:ascii="Book Antiqua" w:eastAsia="宋体" w:hAnsi="Book Antiqua" w:cs="宋体"/>
          <w:lang w:val="en-US" w:eastAsia="zh-CN"/>
        </w:rPr>
        <w:t>2011</w:t>
      </w:r>
      <w:r w:rsidR="00712242">
        <w:rPr>
          <w:rFonts w:ascii="Book Antiqua" w:eastAsia="宋体" w:hAnsi="Book Antiqua" w:cs="宋体"/>
          <w:lang w:val="en-US" w:eastAsia="zh-CN"/>
        </w:rPr>
        <w:t xml:space="preserve"> Dec </w:t>
      </w:r>
      <w:r w:rsidRPr="004D3DA4">
        <w:rPr>
          <w:rFonts w:ascii="Book Antiqua" w:eastAsia="宋体" w:hAnsi="Book Antiqua" w:cs="宋体"/>
          <w:lang w:val="en-US" w:eastAsia="zh-CN"/>
        </w:rPr>
        <w:t>08</w:t>
      </w:r>
      <w:r w:rsidR="00712242">
        <w:rPr>
          <w:rFonts w:ascii="Book Antiqua" w:eastAsia="宋体" w:hAnsi="Book Antiqua" w:cs="宋体"/>
          <w:lang w:val="en-US" w:eastAsia="zh-CN"/>
        </w:rPr>
        <w:t>;</w:t>
      </w:r>
      <w:r w:rsidRPr="004D3DA4">
        <w:rPr>
          <w:rFonts w:ascii="Book Antiqua" w:eastAsia="宋体" w:hAnsi="Book Antiqua" w:cs="宋体"/>
          <w:lang w:val="en-US" w:eastAsia="zh-CN"/>
        </w:rPr>
        <w:t xml:space="preserve"> </w:t>
      </w:r>
      <w:r w:rsidR="00712242">
        <w:rPr>
          <w:rFonts w:ascii="Book Antiqua" w:eastAsia="宋体" w:hAnsi="Book Antiqua" w:cs="宋体"/>
          <w:lang w:val="en-US" w:eastAsia="zh-CN"/>
        </w:rPr>
        <w:t>accessed</w:t>
      </w:r>
      <w:r w:rsidRPr="004D3DA4">
        <w:rPr>
          <w:rFonts w:ascii="Book Antiqua" w:eastAsia="宋体" w:hAnsi="Book Antiqua" w:cs="宋体"/>
          <w:lang w:val="en-US" w:eastAsia="zh-CN"/>
        </w:rPr>
        <w:t xml:space="preserve"> 2017</w:t>
      </w:r>
      <w:r w:rsidR="00712242">
        <w:rPr>
          <w:rFonts w:ascii="Book Antiqua" w:eastAsia="宋体" w:hAnsi="Book Antiqua" w:cs="宋体"/>
          <w:lang w:val="en-US" w:eastAsia="zh-CN"/>
        </w:rPr>
        <w:t xml:space="preserve"> Jan </w:t>
      </w:r>
      <w:r w:rsidRPr="004D3DA4">
        <w:rPr>
          <w:rFonts w:ascii="Book Antiqua" w:eastAsia="宋体" w:hAnsi="Book Antiqua" w:cs="宋体"/>
          <w:lang w:val="en-US" w:eastAsia="zh-CN"/>
        </w:rPr>
        <w:t>23</w:t>
      </w:r>
      <w:r w:rsidR="00712242">
        <w:rPr>
          <w:rFonts w:ascii="Book Antiqua" w:eastAsia="宋体" w:hAnsi="Book Antiqua" w:cs="宋体"/>
          <w:lang w:val="en-US" w:eastAsia="zh-CN"/>
        </w:rPr>
        <w:t>]</w:t>
      </w:r>
      <w:r w:rsidRPr="004D3DA4">
        <w:rPr>
          <w:rFonts w:ascii="Book Antiqua" w:eastAsia="宋体" w:hAnsi="Book Antiqua" w:cs="宋体"/>
          <w:lang w:val="en-US" w:eastAsia="zh-CN"/>
        </w:rPr>
        <w:t xml:space="preserve">. </w:t>
      </w:r>
      <w:r w:rsidRPr="004D3DA4">
        <w:rPr>
          <w:rFonts w:ascii="Book Antiqua" w:eastAsia="宋体" w:hAnsi="Book Antiqua" w:cs="宋体"/>
          <w:lang w:val="en-US" w:eastAsia="zh-CN"/>
        </w:rPr>
        <w:lastRenderedPageBreak/>
        <w:t xml:space="preserve">Available from: URL: http://wiki.cancer.org.au/australia/Guidelines: </w:t>
      </w:r>
      <w:proofErr w:type="spellStart"/>
      <w:r w:rsidRPr="004D3DA4">
        <w:rPr>
          <w:rFonts w:ascii="Book Antiqua" w:eastAsia="宋体" w:hAnsi="Book Antiqua" w:cs="宋体"/>
          <w:lang w:val="en-US" w:eastAsia="zh-CN"/>
        </w:rPr>
        <w:t>Colorectal_cancer</w:t>
      </w:r>
      <w:proofErr w:type="spellEnd"/>
      <w:r w:rsidRPr="004D3DA4">
        <w:rPr>
          <w:rFonts w:ascii="Book Antiqua" w:eastAsia="宋体" w:hAnsi="Book Antiqua" w:cs="宋体"/>
          <w:lang w:val="en-US" w:eastAsia="zh-CN"/>
        </w:rPr>
        <w:t>/</w:t>
      </w:r>
      <w:proofErr w:type="spellStart"/>
      <w:r w:rsidRPr="004D3DA4">
        <w:rPr>
          <w:rFonts w:ascii="Book Antiqua" w:eastAsia="宋体" w:hAnsi="Book Antiqua" w:cs="宋体"/>
          <w:lang w:val="en-US" w:eastAsia="zh-CN"/>
        </w:rPr>
        <w:t>Colonoscopy_surveillance</w:t>
      </w:r>
      <w:proofErr w:type="spellEnd"/>
    </w:p>
    <w:p w14:paraId="1EF0C6DC"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7 </w:t>
      </w:r>
      <w:proofErr w:type="spellStart"/>
      <w:r w:rsidRPr="004D3DA4">
        <w:rPr>
          <w:rFonts w:ascii="Book Antiqua" w:eastAsia="宋体" w:hAnsi="Book Antiqua" w:cs="宋体"/>
          <w:b/>
          <w:bCs/>
          <w:lang w:val="en-US" w:eastAsia="zh-CN"/>
        </w:rPr>
        <w:t>Shergill</w:t>
      </w:r>
      <w:proofErr w:type="spellEnd"/>
      <w:r w:rsidRPr="004D3DA4">
        <w:rPr>
          <w:rFonts w:ascii="Book Antiqua" w:eastAsia="宋体" w:hAnsi="Book Antiqua" w:cs="宋体"/>
          <w:b/>
          <w:bCs/>
          <w:lang w:val="en-US" w:eastAsia="zh-CN"/>
        </w:rPr>
        <w:t xml:space="preserve"> AK</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Lightdale</w:t>
      </w:r>
      <w:proofErr w:type="spellEnd"/>
      <w:r w:rsidRPr="004D3DA4">
        <w:rPr>
          <w:rFonts w:ascii="Book Antiqua" w:eastAsia="宋体" w:hAnsi="Book Antiqua" w:cs="宋体"/>
          <w:lang w:val="en-US" w:eastAsia="zh-CN"/>
        </w:rPr>
        <w:t xml:space="preserve"> JR, </w:t>
      </w:r>
      <w:proofErr w:type="spellStart"/>
      <w:r w:rsidRPr="004D3DA4">
        <w:rPr>
          <w:rFonts w:ascii="Book Antiqua" w:eastAsia="宋体" w:hAnsi="Book Antiqua" w:cs="宋体"/>
          <w:lang w:val="en-US" w:eastAsia="zh-CN"/>
        </w:rPr>
        <w:t>Bruining</w:t>
      </w:r>
      <w:proofErr w:type="spellEnd"/>
      <w:r w:rsidRPr="004D3DA4">
        <w:rPr>
          <w:rFonts w:ascii="Book Antiqua" w:eastAsia="宋体" w:hAnsi="Book Antiqua" w:cs="宋体"/>
          <w:lang w:val="en-US" w:eastAsia="zh-CN"/>
        </w:rPr>
        <w:t xml:space="preserve"> DH, Acosta RD, </w:t>
      </w:r>
      <w:proofErr w:type="spellStart"/>
      <w:r w:rsidRPr="004D3DA4">
        <w:rPr>
          <w:rFonts w:ascii="Book Antiqua" w:eastAsia="宋体" w:hAnsi="Book Antiqua" w:cs="宋体"/>
          <w:lang w:val="en-US" w:eastAsia="zh-CN"/>
        </w:rPr>
        <w:t>Chandrasekhara</w:t>
      </w:r>
      <w:proofErr w:type="spellEnd"/>
      <w:r w:rsidRPr="004D3DA4">
        <w:rPr>
          <w:rFonts w:ascii="Book Antiqua" w:eastAsia="宋体" w:hAnsi="Book Antiqua" w:cs="宋体"/>
          <w:lang w:val="en-US" w:eastAsia="zh-CN"/>
        </w:rPr>
        <w:t xml:space="preserve"> V, </w:t>
      </w:r>
      <w:proofErr w:type="spellStart"/>
      <w:r w:rsidRPr="004D3DA4">
        <w:rPr>
          <w:rFonts w:ascii="Book Antiqua" w:eastAsia="宋体" w:hAnsi="Book Antiqua" w:cs="宋体"/>
          <w:lang w:val="en-US" w:eastAsia="zh-CN"/>
        </w:rPr>
        <w:t>Chathadi</w:t>
      </w:r>
      <w:proofErr w:type="spellEnd"/>
      <w:r w:rsidRPr="004D3DA4">
        <w:rPr>
          <w:rFonts w:ascii="Book Antiqua" w:eastAsia="宋体" w:hAnsi="Book Antiqua" w:cs="宋体"/>
          <w:lang w:val="en-US" w:eastAsia="zh-CN"/>
        </w:rPr>
        <w:t xml:space="preserve"> KV, Decker GA, Early DS, Evans JA, </w:t>
      </w:r>
      <w:proofErr w:type="spellStart"/>
      <w:r w:rsidRPr="004D3DA4">
        <w:rPr>
          <w:rFonts w:ascii="Book Antiqua" w:eastAsia="宋体" w:hAnsi="Book Antiqua" w:cs="宋体"/>
          <w:lang w:val="en-US" w:eastAsia="zh-CN"/>
        </w:rPr>
        <w:t>Fanelli</w:t>
      </w:r>
      <w:proofErr w:type="spellEnd"/>
      <w:r w:rsidRPr="004D3DA4">
        <w:rPr>
          <w:rFonts w:ascii="Book Antiqua" w:eastAsia="宋体" w:hAnsi="Book Antiqua" w:cs="宋体"/>
          <w:lang w:val="en-US" w:eastAsia="zh-CN"/>
        </w:rPr>
        <w:t xml:space="preserve"> RD, Fisher DA, </w:t>
      </w:r>
      <w:proofErr w:type="spellStart"/>
      <w:r w:rsidRPr="004D3DA4">
        <w:rPr>
          <w:rFonts w:ascii="Book Antiqua" w:eastAsia="宋体" w:hAnsi="Book Antiqua" w:cs="宋体"/>
          <w:lang w:val="en-US" w:eastAsia="zh-CN"/>
        </w:rPr>
        <w:t>Fonkalsrud</w:t>
      </w:r>
      <w:proofErr w:type="spellEnd"/>
      <w:r w:rsidRPr="004D3DA4">
        <w:rPr>
          <w:rFonts w:ascii="Book Antiqua" w:eastAsia="宋体" w:hAnsi="Book Antiqua" w:cs="宋体"/>
          <w:lang w:val="en-US" w:eastAsia="zh-CN"/>
        </w:rPr>
        <w:t xml:space="preserve"> L, Foley K, Hwang JH, </w:t>
      </w:r>
      <w:proofErr w:type="spellStart"/>
      <w:r w:rsidRPr="004D3DA4">
        <w:rPr>
          <w:rFonts w:ascii="Book Antiqua" w:eastAsia="宋体" w:hAnsi="Book Antiqua" w:cs="宋体"/>
          <w:lang w:val="en-US" w:eastAsia="zh-CN"/>
        </w:rPr>
        <w:t>Jue</w:t>
      </w:r>
      <w:proofErr w:type="spellEnd"/>
      <w:r w:rsidRPr="004D3DA4">
        <w:rPr>
          <w:rFonts w:ascii="Book Antiqua" w:eastAsia="宋体" w:hAnsi="Book Antiqua" w:cs="宋体"/>
          <w:lang w:val="en-US" w:eastAsia="zh-CN"/>
        </w:rPr>
        <w:t xml:space="preserve"> TL, </w:t>
      </w:r>
      <w:proofErr w:type="spellStart"/>
      <w:r w:rsidRPr="004D3DA4">
        <w:rPr>
          <w:rFonts w:ascii="Book Antiqua" w:eastAsia="宋体" w:hAnsi="Book Antiqua" w:cs="宋体"/>
          <w:lang w:val="en-US" w:eastAsia="zh-CN"/>
        </w:rPr>
        <w:t>Khashab</w:t>
      </w:r>
      <w:proofErr w:type="spellEnd"/>
      <w:r w:rsidRPr="004D3DA4">
        <w:rPr>
          <w:rFonts w:ascii="Book Antiqua" w:eastAsia="宋体" w:hAnsi="Book Antiqua" w:cs="宋体"/>
          <w:lang w:val="en-US" w:eastAsia="zh-CN"/>
        </w:rPr>
        <w:t xml:space="preserve"> MA, Muthusamy VR, Pasha SF, Saltzman JR, </w:t>
      </w:r>
      <w:proofErr w:type="spellStart"/>
      <w:r w:rsidRPr="004D3DA4">
        <w:rPr>
          <w:rFonts w:ascii="Book Antiqua" w:eastAsia="宋体" w:hAnsi="Book Antiqua" w:cs="宋体"/>
          <w:lang w:val="en-US" w:eastAsia="zh-CN"/>
        </w:rPr>
        <w:t>Sharaf</w:t>
      </w:r>
      <w:proofErr w:type="spellEnd"/>
      <w:r w:rsidRPr="004D3DA4">
        <w:rPr>
          <w:rFonts w:ascii="Book Antiqua" w:eastAsia="宋体" w:hAnsi="Book Antiqua" w:cs="宋体"/>
          <w:lang w:val="en-US" w:eastAsia="zh-CN"/>
        </w:rPr>
        <w:t xml:space="preserve"> R, Cash BD, DeWitt JM. </w:t>
      </w:r>
      <w:proofErr w:type="gramStart"/>
      <w:r w:rsidRPr="004D3DA4">
        <w:rPr>
          <w:rFonts w:ascii="Book Antiqua" w:eastAsia="宋体" w:hAnsi="Book Antiqua" w:cs="宋体"/>
          <w:lang w:val="en-US" w:eastAsia="zh-CN"/>
        </w:rPr>
        <w:t>The role of endoscopy in inflammatory bowel disease.</w:t>
      </w:r>
      <w:proofErr w:type="gramEnd"/>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i/>
          <w:iCs/>
          <w:lang w:val="en-US" w:eastAsia="zh-CN"/>
        </w:rPr>
        <w:t>Gastrointest</w:t>
      </w:r>
      <w:proofErr w:type="spellEnd"/>
      <w:r w:rsidRPr="004D3DA4">
        <w:rPr>
          <w:rFonts w:ascii="Book Antiqua" w:eastAsia="宋体" w:hAnsi="Book Antiqua" w:cs="宋体"/>
          <w:i/>
          <w:iCs/>
          <w:lang w:val="en-US" w:eastAsia="zh-CN"/>
        </w:rPr>
        <w:t xml:space="preserve"> </w:t>
      </w:r>
      <w:proofErr w:type="spellStart"/>
      <w:r w:rsidRPr="004D3DA4">
        <w:rPr>
          <w:rFonts w:ascii="Book Antiqua" w:eastAsia="宋体" w:hAnsi="Book Antiqua" w:cs="宋体"/>
          <w:i/>
          <w:iCs/>
          <w:lang w:val="en-US" w:eastAsia="zh-CN"/>
        </w:rPr>
        <w:t>Endosc</w:t>
      </w:r>
      <w:proofErr w:type="spellEnd"/>
      <w:r w:rsidRPr="004D3DA4">
        <w:rPr>
          <w:rFonts w:ascii="Book Antiqua" w:eastAsia="宋体" w:hAnsi="Book Antiqua" w:cs="宋体"/>
          <w:lang w:val="en-US" w:eastAsia="zh-CN"/>
        </w:rPr>
        <w:t xml:space="preserve"> 2015; </w:t>
      </w:r>
      <w:r w:rsidRPr="004D3DA4">
        <w:rPr>
          <w:rFonts w:ascii="Book Antiqua" w:eastAsia="宋体" w:hAnsi="Book Antiqua" w:cs="宋体"/>
          <w:b/>
          <w:bCs/>
          <w:lang w:val="en-US" w:eastAsia="zh-CN"/>
        </w:rPr>
        <w:t>81</w:t>
      </w:r>
      <w:r w:rsidRPr="004D3DA4">
        <w:rPr>
          <w:rFonts w:ascii="Book Antiqua" w:eastAsia="宋体" w:hAnsi="Book Antiqua" w:cs="宋体"/>
          <w:lang w:val="en-US" w:eastAsia="zh-CN"/>
        </w:rPr>
        <w:t>: 1101-21.e1-13 [PMID: 25800660 DOI: 10.1016/j.gie.2014.10.030]</w:t>
      </w:r>
    </w:p>
    <w:p w14:paraId="1609B44D"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8 </w:t>
      </w:r>
      <w:proofErr w:type="spellStart"/>
      <w:r w:rsidRPr="004D3DA4">
        <w:rPr>
          <w:rFonts w:ascii="Book Antiqua" w:eastAsia="宋体" w:hAnsi="Book Antiqua" w:cs="宋体"/>
          <w:b/>
          <w:bCs/>
          <w:lang w:val="en-US" w:eastAsia="zh-CN"/>
        </w:rPr>
        <w:t>Kamiński</w:t>
      </w:r>
      <w:proofErr w:type="spellEnd"/>
      <w:r w:rsidRPr="004D3DA4">
        <w:rPr>
          <w:rFonts w:ascii="Book Antiqua" w:eastAsia="宋体" w:hAnsi="Book Antiqua" w:cs="宋体"/>
          <w:b/>
          <w:bCs/>
          <w:lang w:val="en-US" w:eastAsia="zh-CN"/>
        </w:rPr>
        <w:t xml:space="preserve"> MF</w:t>
      </w:r>
      <w:r w:rsidRPr="004D3DA4">
        <w:rPr>
          <w:rFonts w:ascii="Book Antiqua" w:eastAsia="宋体" w:hAnsi="Book Antiqua" w:cs="宋体"/>
          <w:lang w:val="en-US" w:eastAsia="zh-CN"/>
        </w:rPr>
        <w:t xml:space="preserve">, Hassan C, </w:t>
      </w:r>
      <w:proofErr w:type="spellStart"/>
      <w:r w:rsidRPr="004D3DA4">
        <w:rPr>
          <w:rFonts w:ascii="Book Antiqua" w:eastAsia="宋体" w:hAnsi="Book Antiqua" w:cs="宋体"/>
          <w:lang w:val="en-US" w:eastAsia="zh-CN"/>
        </w:rPr>
        <w:t>Bisschops</w:t>
      </w:r>
      <w:proofErr w:type="spellEnd"/>
      <w:r w:rsidRPr="004D3DA4">
        <w:rPr>
          <w:rFonts w:ascii="Book Antiqua" w:eastAsia="宋体" w:hAnsi="Book Antiqua" w:cs="宋体"/>
          <w:lang w:val="en-US" w:eastAsia="zh-CN"/>
        </w:rPr>
        <w:t xml:space="preserve"> R, Pohl J, </w:t>
      </w:r>
      <w:proofErr w:type="spellStart"/>
      <w:r w:rsidRPr="004D3DA4">
        <w:rPr>
          <w:rFonts w:ascii="Book Antiqua" w:eastAsia="宋体" w:hAnsi="Book Antiqua" w:cs="宋体"/>
          <w:lang w:val="en-US" w:eastAsia="zh-CN"/>
        </w:rPr>
        <w:t>Pellisé</w:t>
      </w:r>
      <w:proofErr w:type="spellEnd"/>
      <w:r w:rsidRPr="004D3DA4">
        <w:rPr>
          <w:rFonts w:ascii="Book Antiqua" w:eastAsia="宋体" w:hAnsi="Book Antiqua" w:cs="宋体"/>
          <w:lang w:val="en-US" w:eastAsia="zh-CN"/>
        </w:rPr>
        <w:t xml:space="preserve"> M, Dekker E, </w:t>
      </w:r>
      <w:proofErr w:type="spellStart"/>
      <w:r w:rsidRPr="004D3DA4">
        <w:rPr>
          <w:rFonts w:ascii="Book Antiqua" w:eastAsia="宋体" w:hAnsi="Book Antiqua" w:cs="宋体"/>
          <w:lang w:val="en-US" w:eastAsia="zh-CN"/>
        </w:rPr>
        <w:t>Ignjatovic</w:t>
      </w:r>
      <w:proofErr w:type="spellEnd"/>
      <w:r w:rsidRPr="004D3DA4">
        <w:rPr>
          <w:rFonts w:ascii="Book Antiqua" w:eastAsia="宋体" w:hAnsi="Book Antiqua" w:cs="宋体"/>
          <w:lang w:val="en-US" w:eastAsia="zh-CN"/>
        </w:rPr>
        <w:t xml:space="preserve">-Wilson A, Hoffman A, </w:t>
      </w:r>
      <w:proofErr w:type="spellStart"/>
      <w:r w:rsidRPr="004D3DA4">
        <w:rPr>
          <w:rFonts w:ascii="Book Antiqua" w:eastAsia="宋体" w:hAnsi="Book Antiqua" w:cs="宋体"/>
          <w:lang w:val="en-US" w:eastAsia="zh-CN"/>
        </w:rPr>
        <w:t>Longcroft</w:t>
      </w:r>
      <w:proofErr w:type="spellEnd"/>
      <w:r w:rsidRPr="004D3DA4">
        <w:rPr>
          <w:rFonts w:ascii="Book Antiqua" w:eastAsia="宋体" w:hAnsi="Book Antiqua" w:cs="宋体"/>
          <w:lang w:val="en-US" w:eastAsia="zh-CN"/>
        </w:rPr>
        <w:t xml:space="preserve">-Wheaton G, </w:t>
      </w:r>
      <w:proofErr w:type="spellStart"/>
      <w:r w:rsidRPr="004D3DA4">
        <w:rPr>
          <w:rFonts w:ascii="Book Antiqua" w:eastAsia="宋体" w:hAnsi="Book Antiqua" w:cs="宋体"/>
          <w:lang w:val="en-US" w:eastAsia="zh-CN"/>
        </w:rPr>
        <w:t>Heresbach</w:t>
      </w:r>
      <w:proofErr w:type="spellEnd"/>
      <w:r w:rsidRPr="004D3DA4">
        <w:rPr>
          <w:rFonts w:ascii="Book Antiqua" w:eastAsia="宋体" w:hAnsi="Book Antiqua" w:cs="宋体"/>
          <w:lang w:val="en-US" w:eastAsia="zh-CN"/>
        </w:rPr>
        <w:t xml:space="preserve"> D, </w:t>
      </w:r>
      <w:proofErr w:type="spellStart"/>
      <w:r w:rsidRPr="004D3DA4">
        <w:rPr>
          <w:rFonts w:ascii="Book Antiqua" w:eastAsia="宋体" w:hAnsi="Book Antiqua" w:cs="宋体"/>
          <w:lang w:val="en-US" w:eastAsia="zh-CN"/>
        </w:rPr>
        <w:t>Dumonceau</w:t>
      </w:r>
      <w:proofErr w:type="spellEnd"/>
      <w:r w:rsidRPr="004D3DA4">
        <w:rPr>
          <w:rFonts w:ascii="Book Antiqua" w:eastAsia="宋体" w:hAnsi="Book Antiqua" w:cs="宋体"/>
          <w:lang w:val="en-US" w:eastAsia="zh-CN"/>
        </w:rPr>
        <w:t xml:space="preserve"> JM, East JE. Advanced imaging for detection and differentiation of colorectal neoplasia: European Society of Gastrointestinal Endoscopy (ESGE) Guideline. </w:t>
      </w:r>
      <w:r w:rsidRPr="004D3DA4">
        <w:rPr>
          <w:rFonts w:ascii="Book Antiqua" w:eastAsia="宋体" w:hAnsi="Book Antiqua" w:cs="宋体"/>
          <w:i/>
          <w:iCs/>
          <w:lang w:val="en-US" w:eastAsia="zh-CN"/>
        </w:rPr>
        <w:t>Endoscopy</w:t>
      </w:r>
      <w:r w:rsidRPr="004D3DA4">
        <w:rPr>
          <w:rFonts w:ascii="Book Antiqua" w:eastAsia="宋体" w:hAnsi="Book Antiqua" w:cs="宋体"/>
          <w:lang w:val="en-US" w:eastAsia="zh-CN"/>
        </w:rPr>
        <w:t xml:space="preserve"> 2014; </w:t>
      </w:r>
      <w:r w:rsidRPr="004D3DA4">
        <w:rPr>
          <w:rFonts w:ascii="Book Antiqua" w:eastAsia="宋体" w:hAnsi="Book Antiqua" w:cs="宋体"/>
          <w:b/>
          <w:bCs/>
          <w:lang w:val="en-US" w:eastAsia="zh-CN"/>
        </w:rPr>
        <w:t>46</w:t>
      </w:r>
      <w:r w:rsidRPr="004D3DA4">
        <w:rPr>
          <w:rFonts w:ascii="Book Antiqua" w:eastAsia="宋体" w:hAnsi="Book Antiqua" w:cs="宋体"/>
          <w:lang w:val="en-US" w:eastAsia="zh-CN"/>
        </w:rPr>
        <w:t>: 435-449 [PMID: 24639382 DOI: 10.1055/s-0034-1365348]</w:t>
      </w:r>
    </w:p>
    <w:p w14:paraId="0D56A14D"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9 </w:t>
      </w:r>
      <w:proofErr w:type="spellStart"/>
      <w:r w:rsidRPr="004D3DA4">
        <w:rPr>
          <w:rFonts w:ascii="Book Antiqua" w:eastAsia="宋体" w:hAnsi="Book Antiqua" w:cs="宋体"/>
          <w:b/>
          <w:bCs/>
          <w:lang w:val="en-US" w:eastAsia="zh-CN"/>
        </w:rPr>
        <w:t>Kornbluth</w:t>
      </w:r>
      <w:proofErr w:type="spellEnd"/>
      <w:r w:rsidRPr="004D3DA4">
        <w:rPr>
          <w:rFonts w:ascii="Book Antiqua" w:eastAsia="宋体" w:hAnsi="Book Antiqua" w:cs="宋体"/>
          <w:b/>
          <w:bCs/>
          <w:lang w:val="en-US" w:eastAsia="zh-CN"/>
        </w:rPr>
        <w:t xml:space="preserve"> A</w:t>
      </w:r>
      <w:r w:rsidRPr="004D3DA4">
        <w:rPr>
          <w:rFonts w:ascii="Book Antiqua" w:eastAsia="宋体" w:hAnsi="Book Antiqua" w:cs="宋体"/>
          <w:lang w:val="en-US" w:eastAsia="zh-CN"/>
        </w:rPr>
        <w:t xml:space="preserve">, Sachar DB. Ulcerative colitis practice guidelines in adults: American College Of Gastroenterology, Practice Parameters Committee. </w:t>
      </w:r>
      <w:r w:rsidRPr="004D3DA4">
        <w:rPr>
          <w:rFonts w:ascii="Book Antiqua" w:eastAsia="宋体" w:hAnsi="Book Antiqua" w:cs="宋体"/>
          <w:i/>
          <w:iCs/>
          <w:lang w:val="en-US" w:eastAsia="zh-CN"/>
        </w:rPr>
        <w:t xml:space="preserve">Am J </w:t>
      </w:r>
      <w:proofErr w:type="spellStart"/>
      <w:r w:rsidRPr="004D3DA4">
        <w:rPr>
          <w:rFonts w:ascii="Book Antiqua" w:eastAsia="宋体" w:hAnsi="Book Antiqua" w:cs="宋体"/>
          <w:i/>
          <w:iCs/>
          <w:lang w:val="en-US" w:eastAsia="zh-CN"/>
        </w:rPr>
        <w:t>Gastroenterol</w:t>
      </w:r>
      <w:proofErr w:type="spellEnd"/>
      <w:r w:rsidRPr="004D3DA4">
        <w:rPr>
          <w:rFonts w:ascii="Book Antiqua" w:eastAsia="宋体" w:hAnsi="Book Antiqua" w:cs="宋体"/>
          <w:lang w:val="en-US" w:eastAsia="zh-CN"/>
        </w:rPr>
        <w:t xml:space="preserve"> 2010; </w:t>
      </w:r>
      <w:r w:rsidRPr="004D3DA4">
        <w:rPr>
          <w:rFonts w:ascii="Book Antiqua" w:eastAsia="宋体" w:hAnsi="Book Antiqua" w:cs="宋体"/>
          <w:b/>
          <w:bCs/>
          <w:lang w:val="en-US" w:eastAsia="zh-CN"/>
        </w:rPr>
        <w:t>105</w:t>
      </w:r>
      <w:r w:rsidRPr="004D3DA4">
        <w:rPr>
          <w:rFonts w:ascii="Book Antiqua" w:eastAsia="宋体" w:hAnsi="Book Antiqua" w:cs="宋体"/>
          <w:lang w:val="en-US" w:eastAsia="zh-CN"/>
        </w:rPr>
        <w:t>: 501-23; quiz 524 [PMID: 20068560 DOI: 10.1038/ajg.2009.727]</w:t>
      </w:r>
    </w:p>
    <w:p w14:paraId="4F76CAB5"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10 </w:t>
      </w:r>
      <w:proofErr w:type="spellStart"/>
      <w:r w:rsidRPr="004D3DA4">
        <w:rPr>
          <w:rFonts w:ascii="Book Antiqua" w:eastAsia="宋体" w:hAnsi="Book Antiqua" w:cs="宋体"/>
          <w:b/>
          <w:bCs/>
          <w:lang w:val="en-US" w:eastAsia="zh-CN"/>
        </w:rPr>
        <w:t>Rufo</w:t>
      </w:r>
      <w:proofErr w:type="spellEnd"/>
      <w:r w:rsidRPr="004D3DA4">
        <w:rPr>
          <w:rFonts w:ascii="Book Antiqua" w:eastAsia="宋体" w:hAnsi="Book Antiqua" w:cs="宋体"/>
          <w:b/>
          <w:bCs/>
          <w:lang w:val="en-US" w:eastAsia="zh-CN"/>
        </w:rPr>
        <w:t xml:space="preserve"> PA</w:t>
      </w:r>
      <w:r w:rsidRPr="004D3DA4">
        <w:rPr>
          <w:rFonts w:ascii="Book Antiqua" w:eastAsia="宋体" w:hAnsi="Book Antiqua" w:cs="宋体"/>
          <w:lang w:val="en-US" w:eastAsia="zh-CN"/>
        </w:rPr>
        <w:t xml:space="preserve">, Denson LA, Sylvester FA, </w:t>
      </w:r>
      <w:proofErr w:type="spellStart"/>
      <w:r w:rsidRPr="004D3DA4">
        <w:rPr>
          <w:rFonts w:ascii="Book Antiqua" w:eastAsia="宋体" w:hAnsi="Book Antiqua" w:cs="宋体"/>
          <w:lang w:val="en-US" w:eastAsia="zh-CN"/>
        </w:rPr>
        <w:t>Szigethy</w:t>
      </w:r>
      <w:proofErr w:type="spellEnd"/>
      <w:r w:rsidRPr="004D3DA4">
        <w:rPr>
          <w:rFonts w:ascii="Book Antiqua" w:eastAsia="宋体" w:hAnsi="Book Antiqua" w:cs="宋体"/>
          <w:lang w:val="en-US" w:eastAsia="zh-CN"/>
        </w:rPr>
        <w:t xml:space="preserve"> E, </w:t>
      </w:r>
      <w:proofErr w:type="spellStart"/>
      <w:r w:rsidRPr="004D3DA4">
        <w:rPr>
          <w:rFonts w:ascii="Book Antiqua" w:eastAsia="宋体" w:hAnsi="Book Antiqua" w:cs="宋体"/>
          <w:lang w:val="en-US" w:eastAsia="zh-CN"/>
        </w:rPr>
        <w:t>Sathya</w:t>
      </w:r>
      <w:proofErr w:type="spellEnd"/>
      <w:r w:rsidRPr="004D3DA4">
        <w:rPr>
          <w:rFonts w:ascii="Book Antiqua" w:eastAsia="宋体" w:hAnsi="Book Antiqua" w:cs="宋体"/>
          <w:lang w:val="en-US" w:eastAsia="zh-CN"/>
        </w:rPr>
        <w:t xml:space="preserve"> P, Lu Y, </w:t>
      </w:r>
      <w:proofErr w:type="spellStart"/>
      <w:r w:rsidRPr="004D3DA4">
        <w:rPr>
          <w:rFonts w:ascii="Book Antiqua" w:eastAsia="宋体" w:hAnsi="Book Antiqua" w:cs="宋体"/>
          <w:lang w:val="en-US" w:eastAsia="zh-CN"/>
        </w:rPr>
        <w:t>Wahbeh</w:t>
      </w:r>
      <w:proofErr w:type="spellEnd"/>
      <w:r w:rsidRPr="004D3DA4">
        <w:rPr>
          <w:rFonts w:ascii="Book Antiqua" w:eastAsia="宋体" w:hAnsi="Book Antiqua" w:cs="宋体"/>
          <w:lang w:val="en-US" w:eastAsia="zh-CN"/>
        </w:rPr>
        <w:t xml:space="preserve"> GT, </w:t>
      </w:r>
      <w:proofErr w:type="spellStart"/>
      <w:r w:rsidRPr="004D3DA4">
        <w:rPr>
          <w:rFonts w:ascii="Book Antiqua" w:eastAsia="宋体" w:hAnsi="Book Antiqua" w:cs="宋体"/>
          <w:lang w:val="en-US" w:eastAsia="zh-CN"/>
        </w:rPr>
        <w:t>Sena</w:t>
      </w:r>
      <w:proofErr w:type="spellEnd"/>
      <w:r w:rsidRPr="004D3DA4">
        <w:rPr>
          <w:rFonts w:ascii="Book Antiqua" w:eastAsia="宋体" w:hAnsi="Book Antiqua" w:cs="宋体"/>
          <w:lang w:val="en-US" w:eastAsia="zh-CN"/>
        </w:rPr>
        <w:t xml:space="preserve"> LM, </w:t>
      </w:r>
      <w:proofErr w:type="spellStart"/>
      <w:r w:rsidRPr="004D3DA4">
        <w:rPr>
          <w:rFonts w:ascii="Book Antiqua" w:eastAsia="宋体" w:hAnsi="Book Antiqua" w:cs="宋体"/>
          <w:lang w:val="en-US" w:eastAsia="zh-CN"/>
        </w:rPr>
        <w:t>Faubion</w:t>
      </w:r>
      <w:proofErr w:type="spellEnd"/>
      <w:r w:rsidRPr="004D3DA4">
        <w:rPr>
          <w:rFonts w:ascii="Book Antiqua" w:eastAsia="宋体" w:hAnsi="Book Antiqua" w:cs="宋体"/>
          <w:lang w:val="en-US" w:eastAsia="zh-CN"/>
        </w:rPr>
        <w:t xml:space="preserve"> WA. Health supervision in the management of children and adolescents with IBD: NASPGHAN recommendations. </w:t>
      </w:r>
      <w:r w:rsidRPr="004D3DA4">
        <w:rPr>
          <w:rFonts w:ascii="Book Antiqua" w:eastAsia="宋体" w:hAnsi="Book Antiqua" w:cs="宋体"/>
          <w:i/>
          <w:iCs/>
          <w:lang w:val="en-US" w:eastAsia="zh-CN"/>
        </w:rPr>
        <w:t xml:space="preserve">J </w:t>
      </w:r>
      <w:proofErr w:type="spellStart"/>
      <w:r w:rsidRPr="004D3DA4">
        <w:rPr>
          <w:rFonts w:ascii="Book Antiqua" w:eastAsia="宋体" w:hAnsi="Book Antiqua" w:cs="宋体"/>
          <w:i/>
          <w:iCs/>
          <w:lang w:val="en-US" w:eastAsia="zh-CN"/>
        </w:rPr>
        <w:t>Pediatr</w:t>
      </w:r>
      <w:proofErr w:type="spellEnd"/>
      <w:r w:rsidRPr="004D3DA4">
        <w:rPr>
          <w:rFonts w:ascii="Book Antiqua" w:eastAsia="宋体" w:hAnsi="Book Antiqua" w:cs="宋体"/>
          <w:i/>
          <w:iCs/>
          <w:lang w:val="en-US" w:eastAsia="zh-CN"/>
        </w:rPr>
        <w:t xml:space="preserve"> </w:t>
      </w:r>
      <w:proofErr w:type="spellStart"/>
      <w:r w:rsidRPr="004D3DA4">
        <w:rPr>
          <w:rFonts w:ascii="Book Antiqua" w:eastAsia="宋体" w:hAnsi="Book Antiqua" w:cs="宋体"/>
          <w:i/>
          <w:iCs/>
          <w:lang w:val="en-US" w:eastAsia="zh-CN"/>
        </w:rPr>
        <w:t>Gastroenterol</w:t>
      </w:r>
      <w:proofErr w:type="spellEnd"/>
      <w:r w:rsidRPr="004D3DA4">
        <w:rPr>
          <w:rFonts w:ascii="Book Antiqua" w:eastAsia="宋体" w:hAnsi="Book Antiqua" w:cs="宋体"/>
          <w:i/>
          <w:iCs/>
          <w:lang w:val="en-US" w:eastAsia="zh-CN"/>
        </w:rPr>
        <w:t xml:space="preserve"> </w:t>
      </w:r>
      <w:proofErr w:type="spellStart"/>
      <w:r w:rsidRPr="004D3DA4">
        <w:rPr>
          <w:rFonts w:ascii="Book Antiqua" w:eastAsia="宋体" w:hAnsi="Book Antiqua" w:cs="宋体"/>
          <w:i/>
          <w:iCs/>
          <w:lang w:val="en-US" w:eastAsia="zh-CN"/>
        </w:rPr>
        <w:t>Nutr</w:t>
      </w:r>
      <w:proofErr w:type="spellEnd"/>
      <w:r w:rsidRPr="004D3DA4">
        <w:rPr>
          <w:rFonts w:ascii="Book Antiqua" w:eastAsia="宋体" w:hAnsi="Book Antiqua" w:cs="宋体"/>
          <w:lang w:val="en-US" w:eastAsia="zh-CN"/>
        </w:rPr>
        <w:t xml:space="preserve"> 2012; </w:t>
      </w:r>
      <w:r w:rsidRPr="004D3DA4">
        <w:rPr>
          <w:rFonts w:ascii="Book Antiqua" w:eastAsia="宋体" w:hAnsi="Book Antiqua" w:cs="宋体"/>
          <w:b/>
          <w:bCs/>
          <w:lang w:val="en-US" w:eastAsia="zh-CN"/>
        </w:rPr>
        <w:t>55</w:t>
      </w:r>
      <w:r w:rsidRPr="004D3DA4">
        <w:rPr>
          <w:rFonts w:ascii="Book Antiqua" w:eastAsia="宋体" w:hAnsi="Book Antiqua" w:cs="宋体"/>
          <w:lang w:val="en-US" w:eastAsia="zh-CN"/>
        </w:rPr>
        <w:t>: 93-108 [PMID: 22516861 DOI: 10.1097/MPG.0b013e31825959b8]</w:t>
      </w:r>
    </w:p>
    <w:p w14:paraId="1B4B6363"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11 </w:t>
      </w:r>
      <w:proofErr w:type="spellStart"/>
      <w:r w:rsidRPr="004D3DA4">
        <w:rPr>
          <w:rFonts w:ascii="Book Antiqua" w:eastAsia="宋体" w:hAnsi="Book Antiqua" w:cs="宋体"/>
          <w:b/>
          <w:bCs/>
          <w:lang w:val="en-US" w:eastAsia="zh-CN"/>
        </w:rPr>
        <w:t>Itzkowitz</w:t>
      </w:r>
      <w:proofErr w:type="spellEnd"/>
      <w:r w:rsidRPr="004D3DA4">
        <w:rPr>
          <w:rFonts w:ascii="Book Antiqua" w:eastAsia="宋体" w:hAnsi="Book Antiqua" w:cs="宋体"/>
          <w:b/>
          <w:bCs/>
          <w:lang w:val="en-US" w:eastAsia="zh-CN"/>
        </w:rPr>
        <w:t xml:space="preserve"> SH</w:t>
      </w:r>
      <w:r w:rsidRPr="004D3DA4">
        <w:rPr>
          <w:rFonts w:ascii="Book Antiqua" w:eastAsia="宋体" w:hAnsi="Book Antiqua" w:cs="宋体"/>
          <w:lang w:val="en-US" w:eastAsia="zh-CN"/>
        </w:rPr>
        <w:t xml:space="preserve">, Present DH. Consensus conference: Colorectal cancer screening and surveillance in inflammatory bowel disease. </w:t>
      </w:r>
      <w:proofErr w:type="spellStart"/>
      <w:r w:rsidRPr="004D3DA4">
        <w:rPr>
          <w:rFonts w:ascii="Book Antiqua" w:eastAsia="宋体" w:hAnsi="Book Antiqua" w:cs="宋体"/>
          <w:i/>
          <w:iCs/>
          <w:lang w:val="en-US" w:eastAsia="zh-CN"/>
        </w:rPr>
        <w:t>Inflamm</w:t>
      </w:r>
      <w:proofErr w:type="spellEnd"/>
      <w:r w:rsidRPr="004D3DA4">
        <w:rPr>
          <w:rFonts w:ascii="Book Antiqua" w:eastAsia="宋体" w:hAnsi="Book Antiqua" w:cs="宋体"/>
          <w:i/>
          <w:iCs/>
          <w:lang w:val="en-US" w:eastAsia="zh-CN"/>
        </w:rPr>
        <w:t xml:space="preserve"> Bowel Dis</w:t>
      </w:r>
      <w:r w:rsidRPr="004D3DA4">
        <w:rPr>
          <w:rFonts w:ascii="Book Antiqua" w:eastAsia="宋体" w:hAnsi="Book Antiqua" w:cs="宋体"/>
          <w:lang w:val="en-US" w:eastAsia="zh-CN"/>
        </w:rPr>
        <w:t xml:space="preserve"> 2005; </w:t>
      </w:r>
      <w:r w:rsidRPr="004D3DA4">
        <w:rPr>
          <w:rFonts w:ascii="Book Antiqua" w:eastAsia="宋体" w:hAnsi="Book Antiqua" w:cs="宋体"/>
          <w:b/>
          <w:bCs/>
          <w:lang w:val="en-US" w:eastAsia="zh-CN"/>
        </w:rPr>
        <w:t>11</w:t>
      </w:r>
      <w:r w:rsidRPr="004D3DA4">
        <w:rPr>
          <w:rFonts w:ascii="Book Antiqua" w:eastAsia="宋体" w:hAnsi="Book Antiqua" w:cs="宋体"/>
          <w:lang w:val="en-US" w:eastAsia="zh-CN"/>
        </w:rPr>
        <w:t>: 314-321 [PMID: 15735438]</w:t>
      </w:r>
    </w:p>
    <w:p w14:paraId="36309A71"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12 </w:t>
      </w:r>
      <w:proofErr w:type="spellStart"/>
      <w:r w:rsidRPr="004D3DA4">
        <w:rPr>
          <w:rFonts w:ascii="Book Antiqua" w:eastAsia="宋体" w:hAnsi="Book Antiqua" w:cs="宋体"/>
          <w:b/>
          <w:bCs/>
          <w:lang w:val="en-US" w:eastAsia="zh-CN"/>
        </w:rPr>
        <w:t>Ooi</w:t>
      </w:r>
      <w:proofErr w:type="spellEnd"/>
      <w:r w:rsidRPr="004D3DA4">
        <w:rPr>
          <w:rFonts w:ascii="Book Antiqua" w:eastAsia="宋体" w:hAnsi="Book Antiqua" w:cs="宋体"/>
          <w:b/>
          <w:bCs/>
          <w:lang w:val="en-US" w:eastAsia="zh-CN"/>
        </w:rPr>
        <w:t xml:space="preserve"> CJ</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Fock</w:t>
      </w:r>
      <w:proofErr w:type="spellEnd"/>
      <w:r w:rsidRPr="004D3DA4">
        <w:rPr>
          <w:rFonts w:ascii="Book Antiqua" w:eastAsia="宋体" w:hAnsi="Book Antiqua" w:cs="宋体"/>
          <w:lang w:val="en-US" w:eastAsia="zh-CN"/>
        </w:rPr>
        <w:t xml:space="preserve"> KM, </w:t>
      </w:r>
      <w:proofErr w:type="spellStart"/>
      <w:r w:rsidRPr="004D3DA4">
        <w:rPr>
          <w:rFonts w:ascii="Book Antiqua" w:eastAsia="宋体" w:hAnsi="Book Antiqua" w:cs="宋体"/>
          <w:lang w:val="en-US" w:eastAsia="zh-CN"/>
        </w:rPr>
        <w:t>Makharia</w:t>
      </w:r>
      <w:proofErr w:type="spellEnd"/>
      <w:r w:rsidRPr="004D3DA4">
        <w:rPr>
          <w:rFonts w:ascii="Book Antiqua" w:eastAsia="宋体" w:hAnsi="Book Antiqua" w:cs="宋体"/>
          <w:lang w:val="en-US" w:eastAsia="zh-CN"/>
        </w:rPr>
        <w:t xml:space="preserve"> GK, Goh KL, Ling KL, </w:t>
      </w:r>
      <w:proofErr w:type="spellStart"/>
      <w:r w:rsidRPr="004D3DA4">
        <w:rPr>
          <w:rFonts w:ascii="Book Antiqua" w:eastAsia="宋体" w:hAnsi="Book Antiqua" w:cs="宋体"/>
          <w:lang w:val="en-US" w:eastAsia="zh-CN"/>
        </w:rPr>
        <w:t>Hilmi</w:t>
      </w:r>
      <w:proofErr w:type="spellEnd"/>
      <w:r w:rsidRPr="004D3DA4">
        <w:rPr>
          <w:rFonts w:ascii="Book Antiqua" w:eastAsia="宋体" w:hAnsi="Book Antiqua" w:cs="宋体"/>
          <w:lang w:val="en-US" w:eastAsia="zh-CN"/>
        </w:rPr>
        <w:t xml:space="preserve"> I, Lim WC, Kelvin T, Gibson PR, </w:t>
      </w:r>
      <w:proofErr w:type="spellStart"/>
      <w:r w:rsidRPr="004D3DA4">
        <w:rPr>
          <w:rFonts w:ascii="Book Antiqua" w:eastAsia="宋体" w:hAnsi="Book Antiqua" w:cs="宋体"/>
          <w:lang w:val="en-US" w:eastAsia="zh-CN"/>
        </w:rPr>
        <w:t>Gearry</w:t>
      </w:r>
      <w:proofErr w:type="spellEnd"/>
      <w:r w:rsidRPr="004D3DA4">
        <w:rPr>
          <w:rFonts w:ascii="Book Antiqua" w:eastAsia="宋体" w:hAnsi="Book Antiqua" w:cs="宋体"/>
          <w:lang w:val="en-US" w:eastAsia="zh-CN"/>
        </w:rPr>
        <w:t xml:space="preserve"> RB, Ouyang Q, </w:t>
      </w:r>
      <w:proofErr w:type="spellStart"/>
      <w:r w:rsidRPr="004D3DA4">
        <w:rPr>
          <w:rFonts w:ascii="Book Antiqua" w:eastAsia="宋体" w:hAnsi="Book Antiqua" w:cs="宋体"/>
          <w:lang w:val="en-US" w:eastAsia="zh-CN"/>
        </w:rPr>
        <w:t>Sollano</w:t>
      </w:r>
      <w:proofErr w:type="spellEnd"/>
      <w:r w:rsidRPr="004D3DA4">
        <w:rPr>
          <w:rFonts w:ascii="Book Antiqua" w:eastAsia="宋体" w:hAnsi="Book Antiqua" w:cs="宋体"/>
          <w:lang w:val="en-US" w:eastAsia="zh-CN"/>
        </w:rPr>
        <w:t xml:space="preserve"> J, </w:t>
      </w:r>
      <w:proofErr w:type="spellStart"/>
      <w:r w:rsidRPr="004D3DA4">
        <w:rPr>
          <w:rFonts w:ascii="Book Antiqua" w:eastAsia="宋体" w:hAnsi="Book Antiqua" w:cs="宋体"/>
          <w:lang w:val="en-US" w:eastAsia="zh-CN"/>
        </w:rPr>
        <w:t>Manatsathit</w:t>
      </w:r>
      <w:proofErr w:type="spellEnd"/>
      <w:r w:rsidRPr="004D3DA4">
        <w:rPr>
          <w:rFonts w:ascii="Book Antiqua" w:eastAsia="宋体" w:hAnsi="Book Antiqua" w:cs="宋体"/>
          <w:lang w:val="en-US" w:eastAsia="zh-CN"/>
        </w:rPr>
        <w:t xml:space="preserve"> S, </w:t>
      </w:r>
      <w:proofErr w:type="spellStart"/>
      <w:r w:rsidRPr="004D3DA4">
        <w:rPr>
          <w:rFonts w:ascii="Book Antiqua" w:eastAsia="宋体" w:hAnsi="Book Antiqua" w:cs="宋体"/>
          <w:lang w:val="en-US" w:eastAsia="zh-CN"/>
        </w:rPr>
        <w:t>Rerknimitr</w:t>
      </w:r>
      <w:proofErr w:type="spellEnd"/>
      <w:r w:rsidRPr="004D3DA4">
        <w:rPr>
          <w:rFonts w:ascii="Book Antiqua" w:eastAsia="宋体" w:hAnsi="Book Antiqua" w:cs="宋体"/>
          <w:lang w:val="en-US" w:eastAsia="zh-CN"/>
        </w:rPr>
        <w:t xml:space="preserve"> R, Wei SC, Leung WK, de Silva HJ, Leong RW. </w:t>
      </w:r>
      <w:proofErr w:type="gramStart"/>
      <w:r w:rsidRPr="004D3DA4">
        <w:rPr>
          <w:rFonts w:ascii="Book Antiqua" w:eastAsia="宋体" w:hAnsi="Book Antiqua" w:cs="宋体"/>
          <w:lang w:val="en-US" w:eastAsia="zh-CN"/>
        </w:rPr>
        <w:t>The Asia-Pacific consensus on ulcerative colitis.</w:t>
      </w:r>
      <w:proofErr w:type="gramEnd"/>
      <w:r w:rsidRPr="004D3DA4">
        <w:rPr>
          <w:rFonts w:ascii="Book Antiqua" w:eastAsia="宋体" w:hAnsi="Book Antiqua" w:cs="宋体"/>
          <w:lang w:val="en-US" w:eastAsia="zh-CN"/>
        </w:rPr>
        <w:t xml:space="preserve"> </w:t>
      </w:r>
      <w:r w:rsidRPr="004D3DA4">
        <w:rPr>
          <w:rFonts w:ascii="Book Antiqua" w:eastAsia="宋体" w:hAnsi="Book Antiqua" w:cs="宋体"/>
          <w:i/>
          <w:iCs/>
          <w:lang w:val="en-US" w:eastAsia="zh-CN"/>
        </w:rPr>
        <w:t xml:space="preserve">J </w:t>
      </w:r>
      <w:proofErr w:type="spellStart"/>
      <w:r w:rsidRPr="004D3DA4">
        <w:rPr>
          <w:rFonts w:ascii="Book Antiqua" w:eastAsia="宋体" w:hAnsi="Book Antiqua" w:cs="宋体"/>
          <w:i/>
          <w:iCs/>
          <w:lang w:val="en-US" w:eastAsia="zh-CN"/>
        </w:rPr>
        <w:t>Gastroenterol</w:t>
      </w:r>
      <w:proofErr w:type="spellEnd"/>
      <w:r w:rsidRPr="004D3DA4">
        <w:rPr>
          <w:rFonts w:ascii="Book Antiqua" w:eastAsia="宋体" w:hAnsi="Book Antiqua" w:cs="宋体"/>
          <w:i/>
          <w:iCs/>
          <w:lang w:val="en-US" w:eastAsia="zh-CN"/>
        </w:rPr>
        <w:t xml:space="preserve"> </w:t>
      </w:r>
      <w:proofErr w:type="spellStart"/>
      <w:r w:rsidRPr="004D3DA4">
        <w:rPr>
          <w:rFonts w:ascii="Book Antiqua" w:eastAsia="宋体" w:hAnsi="Book Antiqua" w:cs="宋体"/>
          <w:i/>
          <w:iCs/>
          <w:lang w:val="en-US" w:eastAsia="zh-CN"/>
        </w:rPr>
        <w:t>Hepatol</w:t>
      </w:r>
      <w:proofErr w:type="spellEnd"/>
      <w:r w:rsidRPr="004D3DA4">
        <w:rPr>
          <w:rFonts w:ascii="Book Antiqua" w:eastAsia="宋体" w:hAnsi="Book Antiqua" w:cs="宋体"/>
          <w:lang w:val="en-US" w:eastAsia="zh-CN"/>
        </w:rPr>
        <w:t xml:space="preserve"> 2010; </w:t>
      </w:r>
      <w:r w:rsidRPr="004D3DA4">
        <w:rPr>
          <w:rFonts w:ascii="Book Antiqua" w:eastAsia="宋体" w:hAnsi="Book Antiqua" w:cs="宋体"/>
          <w:b/>
          <w:bCs/>
          <w:lang w:val="en-US" w:eastAsia="zh-CN"/>
        </w:rPr>
        <w:t>25</w:t>
      </w:r>
      <w:r w:rsidRPr="004D3DA4">
        <w:rPr>
          <w:rFonts w:ascii="Book Antiqua" w:eastAsia="宋体" w:hAnsi="Book Antiqua" w:cs="宋体"/>
          <w:lang w:val="en-US" w:eastAsia="zh-CN"/>
        </w:rPr>
        <w:t>: 453-468 [PMID: 20370724 DOI: 10.1111/j.1440-1746.2010.06241.x]</w:t>
      </w:r>
    </w:p>
    <w:p w14:paraId="01A1B3DA" w14:textId="58C7E434" w:rsidR="004D3DA4" w:rsidRPr="004D3DA4" w:rsidRDefault="004D3DA4" w:rsidP="004D3DA4">
      <w:pPr>
        <w:pStyle w:val="ListParagraph"/>
        <w:widowControl w:val="0"/>
        <w:autoSpaceDE w:val="0"/>
        <w:autoSpaceDN w:val="0"/>
        <w:adjustRightInd w:val="0"/>
        <w:spacing w:line="360" w:lineRule="auto"/>
        <w:ind w:left="0"/>
        <w:jc w:val="both"/>
        <w:rPr>
          <w:rFonts w:ascii="Book Antiqua" w:eastAsia="Times New Roman" w:hAnsi="Book Antiqua"/>
          <w:noProof/>
          <w:lang w:val="en-US" w:eastAsia="zh-CN"/>
        </w:rPr>
      </w:pPr>
      <w:proofErr w:type="gramStart"/>
      <w:r w:rsidRPr="004D3DA4">
        <w:rPr>
          <w:rFonts w:ascii="Book Antiqua" w:eastAsia="宋体" w:hAnsi="Book Antiqua" w:cs="宋体"/>
          <w:lang w:val="en-US" w:eastAsia="zh-CN"/>
        </w:rPr>
        <w:t xml:space="preserve">13 </w:t>
      </w:r>
      <w:r w:rsidRPr="004D3DA4">
        <w:rPr>
          <w:rFonts w:ascii="Book Antiqua" w:eastAsia="Times New Roman" w:hAnsi="Book Antiqua"/>
          <w:b/>
          <w:noProof/>
          <w:lang w:val="en-US"/>
        </w:rPr>
        <w:t>National Institute for Health and Clinical Excellence.</w:t>
      </w:r>
      <w:proofErr w:type="gramEnd"/>
      <w:r w:rsidRPr="004D3DA4">
        <w:rPr>
          <w:rFonts w:ascii="Book Antiqua" w:eastAsia="Times New Roman" w:hAnsi="Book Antiqua"/>
          <w:noProof/>
          <w:lang w:val="en-US"/>
        </w:rPr>
        <w:t xml:space="preserve"> Colonoscopic surveillance for prevention of colorectal cancer in people with ulcerative colitis, Crohn’s disease or adenomas. </w:t>
      </w:r>
      <w:r w:rsidRPr="004D3DA4">
        <w:rPr>
          <w:rFonts w:ascii="Book Antiqua" w:eastAsia="Times New Roman" w:hAnsi="Book Antiqua"/>
          <w:i/>
          <w:noProof/>
          <w:lang w:val="en-US"/>
        </w:rPr>
        <w:t xml:space="preserve">Clin Guidel </w:t>
      </w:r>
      <w:r w:rsidRPr="004D3DA4">
        <w:rPr>
          <w:rFonts w:ascii="Book Antiqua" w:eastAsia="Times New Roman" w:hAnsi="Book Antiqua"/>
          <w:noProof/>
          <w:lang w:val="en-US"/>
        </w:rPr>
        <w:t>2011</w:t>
      </w:r>
      <w:r w:rsidRPr="004D3DA4">
        <w:rPr>
          <w:rFonts w:ascii="Book Antiqua" w:hAnsi="Book Antiqua" w:hint="eastAsia"/>
          <w:noProof/>
          <w:lang w:val="en-US" w:eastAsia="zh-CN"/>
        </w:rPr>
        <w:t>:</w:t>
      </w:r>
      <w:r w:rsidRPr="004D3DA4">
        <w:rPr>
          <w:rFonts w:ascii="Book Antiqua" w:eastAsia="Times New Roman" w:hAnsi="Book Antiqua"/>
          <w:noProof/>
          <w:lang w:val="en-US"/>
        </w:rPr>
        <w:t xml:space="preserve"> </w:t>
      </w:r>
      <w:r w:rsidRPr="004D3DA4">
        <w:rPr>
          <w:rFonts w:ascii="Book Antiqua" w:eastAsia="Times New Roman" w:hAnsi="Book Antiqua"/>
          <w:b/>
          <w:noProof/>
          <w:lang w:val="en-US"/>
        </w:rPr>
        <w:t>118</w:t>
      </w:r>
      <w:r w:rsidRPr="004D3DA4">
        <w:rPr>
          <w:rFonts w:ascii="Book Antiqua" w:eastAsia="Times New Roman" w:hAnsi="Book Antiqua"/>
          <w:noProof/>
          <w:lang w:val="en-US"/>
        </w:rPr>
        <w:t xml:space="preserve"> [PMID: </w:t>
      </w:r>
      <w:r w:rsidRPr="004D3DA4">
        <w:rPr>
          <w:rFonts w:ascii="Book Antiqua" w:hAnsi="Book Antiqua" w:cs="Arial"/>
          <w:lang w:val="en-US"/>
        </w:rPr>
        <w:t>22259825</w:t>
      </w:r>
      <w:r w:rsidRPr="004D3DA4">
        <w:rPr>
          <w:rFonts w:ascii="Book Antiqua" w:hAnsi="Book Antiqua" w:cs="Arial" w:hint="eastAsia"/>
          <w:lang w:val="en-US" w:eastAsia="zh-CN"/>
        </w:rPr>
        <w:t>]</w:t>
      </w:r>
    </w:p>
    <w:p w14:paraId="337D5AA8" w14:textId="573F07F6" w:rsidR="004D3DA4" w:rsidRPr="004D3DA4" w:rsidRDefault="004D3DA4" w:rsidP="004D3DA4">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lastRenderedPageBreak/>
        <w:t xml:space="preserve">14 </w:t>
      </w:r>
      <w:proofErr w:type="spellStart"/>
      <w:r w:rsidRPr="004D3DA4">
        <w:rPr>
          <w:rFonts w:ascii="Book Antiqua" w:eastAsia="宋体" w:hAnsi="Book Antiqua" w:cs="宋体"/>
          <w:b/>
          <w:lang w:val="en-US" w:eastAsia="zh-CN"/>
        </w:rPr>
        <w:t>Winawer</w:t>
      </w:r>
      <w:proofErr w:type="spellEnd"/>
      <w:r w:rsidRPr="004D3DA4">
        <w:rPr>
          <w:rFonts w:ascii="Book Antiqua" w:eastAsia="宋体" w:hAnsi="Book Antiqua" w:cs="宋体"/>
          <w:b/>
          <w:lang w:val="en-US" w:eastAsia="zh-CN"/>
        </w:rPr>
        <w:t xml:space="preserve"> S</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Classen</w:t>
      </w:r>
      <w:proofErr w:type="spellEnd"/>
      <w:r w:rsidRPr="004D3DA4">
        <w:rPr>
          <w:rFonts w:ascii="Book Antiqua" w:eastAsia="宋体" w:hAnsi="Book Antiqua" w:cs="宋体"/>
          <w:lang w:val="en-US" w:eastAsia="zh-CN"/>
        </w:rPr>
        <w:t xml:space="preserve"> M, Lambert R, Fried M, </w:t>
      </w:r>
      <w:proofErr w:type="spellStart"/>
      <w:r w:rsidRPr="004D3DA4">
        <w:rPr>
          <w:rFonts w:ascii="Book Antiqua" w:eastAsia="宋体" w:hAnsi="Book Antiqua" w:cs="宋体"/>
          <w:lang w:val="en-US" w:eastAsia="zh-CN"/>
        </w:rPr>
        <w:t>Dite</w:t>
      </w:r>
      <w:proofErr w:type="spellEnd"/>
      <w:r w:rsidRPr="004D3DA4">
        <w:rPr>
          <w:rFonts w:ascii="Book Antiqua" w:eastAsia="宋体" w:hAnsi="Book Antiqua" w:cs="宋体"/>
          <w:lang w:val="en-US" w:eastAsia="zh-CN"/>
        </w:rPr>
        <w:t xml:space="preserve"> P, Goh KL. </w:t>
      </w:r>
      <w:proofErr w:type="gramStart"/>
      <w:r w:rsidRPr="004D3DA4">
        <w:rPr>
          <w:rFonts w:ascii="Book Antiqua" w:eastAsia="宋体" w:hAnsi="Book Antiqua" w:cs="宋体"/>
          <w:lang w:val="en-US" w:eastAsia="zh-CN"/>
        </w:rPr>
        <w:t xml:space="preserve">World Gastroenterology </w:t>
      </w:r>
      <w:proofErr w:type="spellStart"/>
      <w:r w:rsidRPr="004D3DA4">
        <w:rPr>
          <w:rFonts w:ascii="Book Antiqua" w:eastAsia="宋体" w:hAnsi="Book Antiqua" w:cs="宋体"/>
          <w:lang w:val="en-US" w:eastAsia="zh-CN"/>
        </w:rPr>
        <w:t>Organisation</w:t>
      </w:r>
      <w:proofErr w:type="spellEnd"/>
      <w:r w:rsidRPr="004D3DA4">
        <w:rPr>
          <w:rFonts w:ascii="Book Antiqua" w:eastAsia="宋体" w:hAnsi="Book Antiqua" w:cs="宋体"/>
          <w:lang w:val="en-US" w:eastAsia="zh-CN"/>
        </w:rPr>
        <w:t>.</w:t>
      </w:r>
      <w:proofErr w:type="gramEnd"/>
      <w:r w:rsidRPr="004D3DA4">
        <w:rPr>
          <w:rFonts w:ascii="Book Antiqua" w:eastAsia="宋体" w:hAnsi="Book Antiqua" w:cs="宋体"/>
          <w:lang w:val="en-US" w:eastAsia="zh-CN"/>
        </w:rPr>
        <w:t xml:space="preserve"> Practice Guidelines: Colorectal cancer screening. </w:t>
      </w:r>
      <w:proofErr w:type="gramStart"/>
      <w:r w:rsidRPr="004D3DA4">
        <w:rPr>
          <w:rFonts w:ascii="Book Antiqua" w:eastAsia="宋体" w:hAnsi="Book Antiqua" w:cs="宋体"/>
          <w:lang w:val="en-US" w:eastAsia="zh-CN"/>
        </w:rPr>
        <w:t xml:space="preserve">World Gastroenterology </w:t>
      </w:r>
      <w:proofErr w:type="spellStart"/>
      <w:r w:rsidRPr="004D3DA4">
        <w:rPr>
          <w:rFonts w:ascii="Book Antiqua" w:eastAsia="宋体" w:hAnsi="Book Antiqua" w:cs="宋体"/>
          <w:lang w:val="en-US" w:eastAsia="zh-CN"/>
        </w:rPr>
        <w:t>Organisation</w:t>
      </w:r>
      <w:proofErr w:type="spellEnd"/>
      <w:r w:rsidRPr="004D3DA4">
        <w:rPr>
          <w:rFonts w:ascii="Book Antiqua" w:eastAsia="宋体" w:hAnsi="Book Antiqua" w:cs="宋体"/>
          <w:lang w:val="en-US" w:eastAsia="zh-CN"/>
        </w:rPr>
        <w:t>, 2</w:t>
      </w:r>
      <w:r>
        <w:rPr>
          <w:rFonts w:ascii="Book Antiqua" w:eastAsia="宋体" w:hAnsi="Book Antiqua" w:cs="宋体"/>
          <w:lang w:val="en-US" w:eastAsia="zh-CN"/>
        </w:rPr>
        <w:t>007.</w:t>
      </w:r>
      <w:proofErr w:type="gramEnd"/>
      <w:r>
        <w:rPr>
          <w:rFonts w:ascii="Book Antiqua" w:eastAsia="宋体" w:hAnsi="Book Antiqua" w:cs="宋体"/>
          <w:lang w:val="en-US" w:eastAsia="zh-CN"/>
        </w:rPr>
        <w:t xml:space="preserve"> Available from: URL: http:</w:t>
      </w:r>
      <w:r w:rsidRPr="004D3DA4">
        <w:rPr>
          <w:rFonts w:ascii="Book Antiqua" w:eastAsia="宋体" w:hAnsi="Book Antiqua" w:cs="宋体"/>
          <w:lang w:val="en-US" w:eastAsia="zh-CN"/>
        </w:rPr>
        <w:t>//www.worldgastroenterology.org/guidelines/global-guidelines/colorectal-cancer-screening</w:t>
      </w:r>
    </w:p>
    <w:p w14:paraId="6B0BBC2A"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15 </w:t>
      </w:r>
      <w:proofErr w:type="spellStart"/>
      <w:r w:rsidRPr="004D3DA4">
        <w:rPr>
          <w:rFonts w:ascii="Book Antiqua" w:eastAsia="宋体" w:hAnsi="Book Antiqua" w:cs="宋体"/>
          <w:b/>
          <w:bCs/>
          <w:lang w:val="en-US" w:eastAsia="zh-CN"/>
        </w:rPr>
        <w:t>Farraye</w:t>
      </w:r>
      <w:proofErr w:type="spellEnd"/>
      <w:r w:rsidRPr="004D3DA4">
        <w:rPr>
          <w:rFonts w:ascii="Book Antiqua" w:eastAsia="宋体" w:hAnsi="Book Antiqua" w:cs="宋体"/>
          <w:b/>
          <w:bCs/>
          <w:lang w:val="en-US" w:eastAsia="zh-CN"/>
        </w:rPr>
        <w:t xml:space="preserve"> FA</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Odze</w:t>
      </w:r>
      <w:proofErr w:type="spellEnd"/>
      <w:r w:rsidRPr="004D3DA4">
        <w:rPr>
          <w:rFonts w:ascii="Book Antiqua" w:eastAsia="宋体" w:hAnsi="Book Antiqua" w:cs="宋体"/>
          <w:lang w:val="en-US" w:eastAsia="zh-CN"/>
        </w:rPr>
        <w:t xml:space="preserve"> RD, </w:t>
      </w:r>
      <w:proofErr w:type="spellStart"/>
      <w:r w:rsidRPr="004D3DA4">
        <w:rPr>
          <w:rFonts w:ascii="Book Antiqua" w:eastAsia="宋体" w:hAnsi="Book Antiqua" w:cs="宋体"/>
          <w:lang w:val="en-US" w:eastAsia="zh-CN"/>
        </w:rPr>
        <w:t>Eaden</w:t>
      </w:r>
      <w:proofErr w:type="spellEnd"/>
      <w:r w:rsidRPr="004D3DA4">
        <w:rPr>
          <w:rFonts w:ascii="Book Antiqua" w:eastAsia="宋体" w:hAnsi="Book Antiqua" w:cs="宋体"/>
          <w:lang w:val="en-US" w:eastAsia="zh-CN"/>
        </w:rPr>
        <w:t xml:space="preserve"> J, </w:t>
      </w:r>
      <w:proofErr w:type="spellStart"/>
      <w:r w:rsidRPr="004D3DA4">
        <w:rPr>
          <w:rFonts w:ascii="Book Antiqua" w:eastAsia="宋体" w:hAnsi="Book Antiqua" w:cs="宋体"/>
          <w:lang w:val="en-US" w:eastAsia="zh-CN"/>
        </w:rPr>
        <w:t>Itzkowitz</w:t>
      </w:r>
      <w:proofErr w:type="spellEnd"/>
      <w:r w:rsidRPr="004D3DA4">
        <w:rPr>
          <w:rFonts w:ascii="Book Antiqua" w:eastAsia="宋体" w:hAnsi="Book Antiqua" w:cs="宋体"/>
          <w:lang w:val="en-US" w:eastAsia="zh-CN"/>
        </w:rPr>
        <w:t xml:space="preserve"> SH, McCabe RP, </w:t>
      </w:r>
      <w:proofErr w:type="spellStart"/>
      <w:r w:rsidRPr="004D3DA4">
        <w:rPr>
          <w:rFonts w:ascii="Book Antiqua" w:eastAsia="宋体" w:hAnsi="Book Antiqua" w:cs="宋体"/>
          <w:lang w:val="en-US" w:eastAsia="zh-CN"/>
        </w:rPr>
        <w:t>Dassopoulos</w:t>
      </w:r>
      <w:proofErr w:type="spellEnd"/>
      <w:r w:rsidRPr="004D3DA4">
        <w:rPr>
          <w:rFonts w:ascii="Book Antiqua" w:eastAsia="宋体" w:hAnsi="Book Antiqua" w:cs="宋体"/>
          <w:lang w:val="en-US" w:eastAsia="zh-CN"/>
        </w:rPr>
        <w:t xml:space="preserve"> T, Lewis JD, Ullman TA, James T, McLeod R, </w:t>
      </w:r>
      <w:proofErr w:type="spellStart"/>
      <w:r w:rsidRPr="004D3DA4">
        <w:rPr>
          <w:rFonts w:ascii="Book Antiqua" w:eastAsia="宋体" w:hAnsi="Book Antiqua" w:cs="宋体"/>
          <w:lang w:val="en-US" w:eastAsia="zh-CN"/>
        </w:rPr>
        <w:t>Burgart</w:t>
      </w:r>
      <w:proofErr w:type="spellEnd"/>
      <w:r w:rsidRPr="004D3DA4">
        <w:rPr>
          <w:rFonts w:ascii="Book Antiqua" w:eastAsia="宋体" w:hAnsi="Book Antiqua" w:cs="宋体"/>
          <w:lang w:val="en-US" w:eastAsia="zh-CN"/>
        </w:rPr>
        <w:t xml:space="preserve"> LJ, Allen J, Brill JV. </w:t>
      </w:r>
      <w:proofErr w:type="gramStart"/>
      <w:r w:rsidRPr="004D3DA4">
        <w:rPr>
          <w:rFonts w:ascii="Book Antiqua" w:eastAsia="宋体" w:hAnsi="Book Antiqua" w:cs="宋体"/>
          <w:lang w:val="en-US" w:eastAsia="zh-CN"/>
        </w:rPr>
        <w:t>AGA medical position statement on the diagnosis and management of colorectal neoplasia in inflammatory bowel disease.</w:t>
      </w:r>
      <w:proofErr w:type="gramEnd"/>
      <w:r w:rsidRPr="004D3DA4">
        <w:rPr>
          <w:rFonts w:ascii="Book Antiqua" w:eastAsia="宋体" w:hAnsi="Book Antiqua" w:cs="宋体"/>
          <w:lang w:val="en-US" w:eastAsia="zh-CN"/>
        </w:rPr>
        <w:t xml:space="preserve"> </w:t>
      </w:r>
      <w:r w:rsidRPr="004D3DA4">
        <w:rPr>
          <w:rFonts w:ascii="Book Antiqua" w:eastAsia="宋体" w:hAnsi="Book Antiqua" w:cs="宋体"/>
          <w:i/>
          <w:iCs/>
          <w:lang w:val="en-US" w:eastAsia="zh-CN"/>
        </w:rPr>
        <w:t>Gastroenterology</w:t>
      </w:r>
      <w:r w:rsidRPr="004D3DA4">
        <w:rPr>
          <w:rFonts w:ascii="Book Antiqua" w:eastAsia="宋体" w:hAnsi="Book Antiqua" w:cs="宋体"/>
          <w:lang w:val="en-US" w:eastAsia="zh-CN"/>
        </w:rPr>
        <w:t xml:space="preserve"> 2010; </w:t>
      </w:r>
      <w:r w:rsidRPr="004D3DA4">
        <w:rPr>
          <w:rFonts w:ascii="Book Antiqua" w:eastAsia="宋体" w:hAnsi="Book Antiqua" w:cs="宋体"/>
          <w:b/>
          <w:bCs/>
          <w:lang w:val="en-US" w:eastAsia="zh-CN"/>
        </w:rPr>
        <w:t>138</w:t>
      </w:r>
      <w:r w:rsidRPr="004D3DA4">
        <w:rPr>
          <w:rFonts w:ascii="Book Antiqua" w:eastAsia="宋体" w:hAnsi="Book Antiqua" w:cs="宋体"/>
          <w:lang w:val="en-US" w:eastAsia="zh-CN"/>
        </w:rPr>
        <w:t>: 738-745 [PMID: 20141808 DOI: 10.1053/j.gastro.2009.12.037]</w:t>
      </w:r>
    </w:p>
    <w:p w14:paraId="3C3E9A7F"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16 </w:t>
      </w:r>
      <w:proofErr w:type="spellStart"/>
      <w:r w:rsidRPr="004D3DA4">
        <w:rPr>
          <w:rFonts w:ascii="Book Antiqua" w:eastAsia="宋体" w:hAnsi="Book Antiqua" w:cs="宋体"/>
          <w:b/>
          <w:bCs/>
          <w:lang w:val="en-US" w:eastAsia="zh-CN"/>
        </w:rPr>
        <w:t>Leddin</w:t>
      </w:r>
      <w:proofErr w:type="spellEnd"/>
      <w:r w:rsidRPr="004D3DA4">
        <w:rPr>
          <w:rFonts w:ascii="Book Antiqua" w:eastAsia="宋体" w:hAnsi="Book Antiqua" w:cs="宋体"/>
          <w:b/>
          <w:bCs/>
          <w:lang w:val="en-US" w:eastAsia="zh-CN"/>
        </w:rPr>
        <w:t xml:space="preserve"> D</w:t>
      </w:r>
      <w:r w:rsidRPr="004D3DA4">
        <w:rPr>
          <w:rFonts w:ascii="Book Antiqua" w:eastAsia="宋体" w:hAnsi="Book Antiqua" w:cs="宋体"/>
          <w:lang w:val="en-US" w:eastAsia="zh-CN"/>
        </w:rPr>
        <w:t xml:space="preserve">, Hunt R, Champion M, </w:t>
      </w:r>
      <w:proofErr w:type="spellStart"/>
      <w:r w:rsidRPr="004D3DA4">
        <w:rPr>
          <w:rFonts w:ascii="Book Antiqua" w:eastAsia="宋体" w:hAnsi="Book Antiqua" w:cs="宋体"/>
          <w:lang w:val="en-US" w:eastAsia="zh-CN"/>
        </w:rPr>
        <w:t>Cockeram</w:t>
      </w:r>
      <w:proofErr w:type="spellEnd"/>
      <w:r w:rsidRPr="004D3DA4">
        <w:rPr>
          <w:rFonts w:ascii="Book Antiqua" w:eastAsia="宋体" w:hAnsi="Book Antiqua" w:cs="宋体"/>
          <w:lang w:val="en-US" w:eastAsia="zh-CN"/>
        </w:rPr>
        <w:t xml:space="preserve"> A, </w:t>
      </w:r>
      <w:proofErr w:type="spellStart"/>
      <w:r w:rsidRPr="004D3DA4">
        <w:rPr>
          <w:rFonts w:ascii="Book Antiqua" w:eastAsia="宋体" w:hAnsi="Book Antiqua" w:cs="宋体"/>
          <w:lang w:val="en-US" w:eastAsia="zh-CN"/>
        </w:rPr>
        <w:t>Flook</w:t>
      </w:r>
      <w:proofErr w:type="spellEnd"/>
      <w:r w:rsidRPr="004D3DA4">
        <w:rPr>
          <w:rFonts w:ascii="Book Antiqua" w:eastAsia="宋体" w:hAnsi="Book Antiqua" w:cs="宋体"/>
          <w:lang w:val="en-US" w:eastAsia="zh-CN"/>
        </w:rPr>
        <w:t xml:space="preserve"> N, Gould M, Kim YI, Love J, Morgan D, </w:t>
      </w:r>
      <w:proofErr w:type="spellStart"/>
      <w:r w:rsidRPr="004D3DA4">
        <w:rPr>
          <w:rFonts w:ascii="Book Antiqua" w:eastAsia="宋体" w:hAnsi="Book Antiqua" w:cs="宋体"/>
          <w:lang w:val="en-US" w:eastAsia="zh-CN"/>
        </w:rPr>
        <w:t>Natsheh</w:t>
      </w:r>
      <w:proofErr w:type="spellEnd"/>
      <w:r w:rsidRPr="004D3DA4">
        <w:rPr>
          <w:rFonts w:ascii="Book Antiqua" w:eastAsia="宋体" w:hAnsi="Book Antiqua" w:cs="宋体"/>
          <w:lang w:val="en-US" w:eastAsia="zh-CN"/>
        </w:rPr>
        <w:t xml:space="preserve"> S, </w:t>
      </w:r>
      <w:proofErr w:type="spellStart"/>
      <w:r w:rsidRPr="004D3DA4">
        <w:rPr>
          <w:rFonts w:ascii="Book Antiqua" w:eastAsia="宋体" w:hAnsi="Book Antiqua" w:cs="宋体"/>
          <w:lang w:val="en-US" w:eastAsia="zh-CN"/>
        </w:rPr>
        <w:t>Sadowski</w:t>
      </w:r>
      <w:proofErr w:type="spellEnd"/>
      <w:r w:rsidRPr="004D3DA4">
        <w:rPr>
          <w:rFonts w:ascii="Book Antiqua" w:eastAsia="宋体" w:hAnsi="Book Antiqua" w:cs="宋体"/>
          <w:lang w:val="en-US" w:eastAsia="zh-CN"/>
        </w:rPr>
        <w:t xml:space="preserve"> D. Canadian Association of Gastroenterology and the Canadian Digestive Health Foundation: Guidelines on colon cancer screening. </w:t>
      </w:r>
      <w:r w:rsidRPr="004D3DA4">
        <w:rPr>
          <w:rFonts w:ascii="Book Antiqua" w:eastAsia="宋体" w:hAnsi="Book Antiqua" w:cs="宋体"/>
          <w:i/>
          <w:iCs/>
          <w:lang w:val="en-US" w:eastAsia="zh-CN"/>
        </w:rPr>
        <w:t xml:space="preserve">Can J </w:t>
      </w:r>
      <w:proofErr w:type="spellStart"/>
      <w:r w:rsidRPr="004D3DA4">
        <w:rPr>
          <w:rFonts w:ascii="Book Antiqua" w:eastAsia="宋体" w:hAnsi="Book Antiqua" w:cs="宋体"/>
          <w:i/>
          <w:iCs/>
          <w:lang w:val="en-US" w:eastAsia="zh-CN"/>
        </w:rPr>
        <w:t>Gastroenterol</w:t>
      </w:r>
      <w:proofErr w:type="spellEnd"/>
      <w:r w:rsidRPr="004D3DA4">
        <w:rPr>
          <w:rFonts w:ascii="Book Antiqua" w:eastAsia="宋体" w:hAnsi="Book Antiqua" w:cs="宋体"/>
          <w:lang w:val="en-US" w:eastAsia="zh-CN"/>
        </w:rPr>
        <w:t xml:space="preserve"> 2004; </w:t>
      </w:r>
      <w:r w:rsidRPr="004D3DA4">
        <w:rPr>
          <w:rFonts w:ascii="Book Antiqua" w:eastAsia="宋体" w:hAnsi="Book Antiqua" w:cs="宋体"/>
          <w:b/>
          <w:bCs/>
          <w:lang w:val="en-US" w:eastAsia="zh-CN"/>
        </w:rPr>
        <w:t>18</w:t>
      </w:r>
      <w:r w:rsidRPr="004D3DA4">
        <w:rPr>
          <w:rFonts w:ascii="Book Antiqua" w:eastAsia="宋体" w:hAnsi="Book Antiqua" w:cs="宋体"/>
          <w:lang w:val="en-US" w:eastAsia="zh-CN"/>
        </w:rPr>
        <w:t>: 93-99 [PMID: 14997217]</w:t>
      </w:r>
    </w:p>
    <w:p w14:paraId="0B7DE03F" w14:textId="504DEE79" w:rsidR="004D3DA4" w:rsidRPr="004D3DA4" w:rsidRDefault="004D3DA4" w:rsidP="004D3DA4">
      <w:pPr>
        <w:pStyle w:val="ListParagraph"/>
        <w:widowControl w:val="0"/>
        <w:autoSpaceDE w:val="0"/>
        <w:autoSpaceDN w:val="0"/>
        <w:adjustRightInd w:val="0"/>
        <w:spacing w:line="360" w:lineRule="auto"/>
        <w:ind w:left="0"/>
        <w:jc w:val="both"/>
        <w:rPr>
          <w:rFonts w:ascii="Book Antiqua" w:eastAsia="Times New Roman" w:hAnsi="Book Antiqua"/>
          <w:noProof/>
        </w:rPr>
      </w:pPr>
      <w:r w:rsidRPr="004D3DA4">
        <w:rPr>
          <w:rFonts w:ascii="Book Antiqua" w:hAnsi="Book Antiqua"/>
          <w:noProof/>
          <w:lang w:eastAsia="zh-CN"/>
        </w:rPr>
        <w:t xml:space="preserve">17 </w:t>
      </w:r>
      <w:r w:rsidRPr="004D3DA4">
        <w:rPr>
          <w:rFonts w:ascii="Book Antiqua" w:eastAsia="Times New Roman" w:hAnsi="Book Antiqua"/>
          <w:b/>
          <w:noProof/>
        </w:rPr>
        <w:t>Juliao-Baños F</w:t>
      </w:r>
      <w:r w:rsidRPr="004D3DA4">
        <w:rPr>
          <w:rFonts w:ascii="Book Antiqua" w:eastAsia="Times New Roman" w:hAnsi="Book Antiqua"/>
          <w:noProof/>
        </w:rPr>
        <w:t xml:space="preserve">, Fernando-Grillo C, Galiano-de-Sánchez MT, García-Duperly R, Bonilla DA, Guerrero DM, Angel DM, Lopez RP, Angarita LA, Pardo R, Otero W, Sabbagh L. Guía de práctica clínica para el diagnóstico y tratamiento de la colitis ulcerativa en población adulta. </w:t>
      </w:r>
      <w:r w:rsidRPr="004D3DA4">
        <w:rPr>
          <w:rFonts w:ascii="Book Antiqua" w:eastAsia="Times New Roman" w:hAnsi="Book Antiqua"/>
          <w:i/>
          <w:noProof/>
        </w:rPr>
        <w:t>Rev Colomb Gastroenterol</w:t>
      </w:r>
      <w:r w:rsidRPr="004D3DA4">
        <w:rPr>
          <w:rFonts w:ascii="Book Antiqua" w:eastAsia="Times New Roman" w:hAnsi="Book Antiqua"/>
          <w:noProof/>
        </w:rPr>
        <w:t xml:space="preserve"> 2015; </w:t>
      </w:r>
      <w:r w:rsidRPr="004D3DA4">
        <w:rPr>
          <w:rFonts w:ascii="Book Antiqua" w:eastAsia="Times New Roman" w:hAnsi="Book Antiqua"/>
          <w:b/>
          <w:noProof/>
        </w:rPr>
        <w:t>30</w:t>
      </w:r>
      <w:r w:rsidRPr="004D3DA4">
        <w:rPr>
          <w:rFonts w:ascii="Book Antiqua" w:eastAsia="Times New Roman" w:hAnsi="Book Antiqua"/>
          <w:noProof/>
        </w:rPr>
        <w:t xml:space="preserve"> Suppl 1: 75</w:t>
      </w:r>
      <w:r w:rsidRPr="004D3DA4">
        <w:rPr>
          <w:rFonts w:ascii="Book Antiqua" w:hAnsi="Book Antiqua"/>
          <w:noProof/>
          <w:lang w:eastAsia="zh-CN"/>
        </w:rPr>
        <w:t>-</w:t>
      </w:r>
      <w:r w:rsidRPr="004D3DA4">
        <w:rPr>
          <w:rFonts w:ascii="Book Antiqua" w:eastAsia="Times New Roman" w:hAnsi="Book Antiqua"/>
          <w:noProof/>
        </w:rPr>
        <w:t xml:space="preserve">88 </w:t>
      </w:r>
    </w:p>
    <w:p w14:paraId="77108868" w14:textId="28215697" w:rsidR="004D3DA4" w:rsidRPr="004D3DA4" w:rsidRDefault="004D3DA4" w:rsidP="004D3DA4">
      <w:pPr>
        <w:pStyle w:val="ListParagraph"/>
        <w:widowControl w:val="0"/>
        <w:autoSpaceDE w:val="0"/>
        <w:autoSpaceDN w:val="0"/>
        <w:adjustRightInd w:val="0"/>
        <w:spacing w:line="360" w:lineRule="auto"/>
        <w:ind w:left="0"/>
        <w:jc w:val="both"/>
        <w:rPr>
          <w:rFonts w:ascii="Book Antiqua" w:eastAsia="Times New Roman" w:hAnsi="Book Antiqua"/>
          <w:noProof/>
          <w:lang w:val="en-US"/>
        </w:rPr>
      </w:pPr>
      <w:r w:rsidRPr="004D3DA4">
        <w:rPr>
          <w:rFonts w:ascii="Book Antiqua" w:hAnsi="Book Antiqua"/>
          <w:b/>
          <w:noProof/>
          <w:lang w:eastAsia="zh-CN"/>
        </w:rPr>
        <w:t xml:space="preserve">18 </w:t>
      </w:r>
      <w:r w:rsidRPr="004D3DA4">
        <w:rPr>
          <w:rFonts w:ascii="Book Antiqua" w:eastAsia="Times New Roman" w:hAnsi="Book Antiqua"/>
          <w:b/>
          <w:noProof/>
        </w:rPr>
        <w:t>Veita G</w:t>
      </w:r>
      <w:r w:rsidRPr="004D3DA4">
        <w:rPr>
          <w:rFonts w:ascii="Book Antiqua" w:eastAsia="Times New Roman" w:hAnsi="Book Antiqua"/>
          <w:noProof/>
        </w:rPr>
        <w:t xml:space="preserve">, Pernalete B, Salazar S, Machado I, Soto J, Añez M, Arocha R, Forte M.P, Ruiz ME, González F, Caamaño J, Gutierrez L, Pérez R, Villasmil E, Rodríguez M, La Cruz M, García JG, Malchiodi I, Villasmil F, Velasco V, Soto N, González C, Ortega L, Yasín G, Yaraure M, Carreiro M, Vidal A, Giannopoulos I, Armanie E, Díaz A, Bethelmi A, Díaz S, Meléndez R, Romero G, Roo L, Linares B, Guzmán F, Hernández Y, Aparcero M, Barroso E, Guevara N, Guillén Z, Quintero Z, Recio G, Ortíz M, Silva O, Mendoza L, Anderson H. Guía Práctica Clínica Venezolana sobre Enfermedad Inflamatoria Intestinal. </w:t>
      </w:r>
      <w:r w:rsidRPr="004D3DA4">
        <w:rPr>
          <w:rFonts w:ascii="Book Antiqua" w:eastAsia="Times New Roman" w:hAnsi="Book Antiqua"/>
          <w:noProof/>
          <w:lang w:val="en-US"/>
        </w:rPr>
        <w:t>Caracas. Venezuela: International Medical Publishing solutions</w:t>
      </w:r>
      <w:r w:rsidRPr="004D3DA4">
        <w:rPr>
          <w:rFonts w:ascii="Book Antiqua" w:hAnsi="Book Antiqua"/>
          <w:noProof/>
          <w:lang w:val="en-US" w:eastAsia="zh-CN"/>
        </w:rPr>
        <w:t>,</w:t>
      </w:r>
      <w:r w:rsidRPr="004D3DA4">
        <w:rPr>
          <w:rFonts w:ascii="Book Antiqua" w:eastAsia="Times New Roman" w:hAnsi="Book Antiqua"/>
          <w:noProof/>
          <w:lang w:val="en-US"/>
        </w:rPr>
        <w:t xml:space="preserve"> 2013</w:t>
      </w:r>
      <w:r w:rsidRPr="004D3DA4">
        <w:rPr>
          <w:rFonts w:ascii="Book Antiqua" w:hAnsi="Book Antiqua"/>
          <w:noProof/>
          <w:lang w:val="en-US" w:eastAsia="zh-CN"/>
        </w:rPr>
        <w:t>:</w:t>
      </w:r>
      <w:r w:rsidRPr="004D3DA4">
        <w:rPr>
          <w:rFonts w:ascii="Book Antiqua" w:eastAsia="Times New Roman" w:hAnsi="Book Antiqua"/>
          <w:noProof/>
          <w:lang w:val="en-US"/>
        </w:rPr>
        <w:t xml:space="preserve"> 1-91</w:t>
      </w:r>
      <w:r w:rsidRPr="004D3DA4">
        <w:rPr>
          <w:rFonts w:ascii="Book Antiqua" w:hAnsi="Book Antiqua"/>
          <w:noProof/>
          <w:lang w:val="en-US" w:eastAsia="zh-CN"/>
        </w:rPr>
        <w:t>.</w:t>
      </w:r>
      <w:r>
        <w:rPr>
          <w:rFonts w:ascii="Book Antiqua" w:hAnsi="Book Antiqua" w:hint="eastAsia"/>
          <w:noProof/>
          <w:lang w:val="en-US" w:eastAsia="zh-CN"/>
        </w:rPr>
        <w:t xml:space="preserve"> </w:t>
      </w:r>
      <w:r w:rsidRPr="004D3DA4">
        <w:rPr>
          <w:rFonts w:ascii="Book Antiqua" w:eastAsia="Times New Roman" w:hAnsi="Book Antiqua"/>
          <w:noProof/>
          <w:lang w:val="en-US"/>
        </w:rPr>
        <w:t xml:space="preserve">Available from: </w:t>
      </w:r>
      <w:r w:rsidRPr="004D3DA4">
        <w:rPr>
          <w:rFonts w:ascii="Book Antiqua" w:hAnsi="Book Antiqua"/>
          <w:noProof/>
          <w:lang w:val="en-US" w:eastAsia="zh-CN"/>
        </w:rPr>
        <w:t xml:space="preserve">URL: </w:t>
      </w:r>
      <w:hyperlink r:id="rId11" w:history="1">
        <w:r w:rsidRPr="004D3DA4">
          <w:rPr>
            <w:rStyle w:val="Hyperlink"/>
            <w:rFonts w:ascii="Book Antiqua" w:eastAsia="Times New Roman" w:hAnsi="Book Antiqua"/>
            <w:noProof/>
            <w:color w:val="auto"/>
            <w:u w:val="none"/>
            <w:lang w:val="en-US"/>
          </w:rPr>
          <w:t>http://www.sovegastro.org/contenido.php?art=MTAw</w:t>
        </w:r>
      </w:hyperlink>
    </w:p>
    <w:p w14:paraId="44B24610" w14:textId="2930ABFC" w:rsidR="004D3DA4" w:rsidRPr="004D3DA4" w:rsidRDefault="004D3DA4" w:rsidP="004D3DA4">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19 </w:t>
      </w:r>
      <w:r w:rsidRPr="004D3DA4">
        <w:rPr>
          <w:rFonts w:ascii="Book Antiqua" w:eastAsia="宋体" w:hAnsi="Book Antiqua" w:cs="宋体"/>
          <w:b/>
          <w:lang w:val="en-US" w:eastAsia="zh-CN"/>
        </w:rPr>
        <w:t>Guidelines for the Management of Ulcerative Colitis in Japan</w:t>
      </w:r>
      <w:r w:rsidRPr="004D3DA4">
        <w:rPr>
          <w:rFonts w:ascii="Book Antiqua" w:eastAsia="宋体" w:hAnsi="Book Antiqua" w:cs="宋体"/>
          <w:lang w:val="en-US" w:eastAsia="zh-CN"/>
        </w:rPr>
        <w:t>.</w:t>
      </w:r>
      <w:proofErr w:type="gramEnd"/>
      <w:r w:rsidRPr="004D3DA4">
        <w:rPr>
          <w:rFonts w:ascii="Book Antiqua" w:eastAsia="宋体" w:hAnsi="Book Antiqua" w:cs="宋体"/>
          <w:lang w:val="en-US" w:eastAsia="zh-CN"/>
        </w:rPr>
        <w:t xml:space="preserve"> Developed through integration of evidenc</w:t>
      </w:r>
      <w:r w:rsidR="00712242">
        <w:rPr>
          <w:rFonts w:ascii="Book Antiqua" w:eastAsia="宋体" w:hAnsi="Book Antiqua" w:cs="宋体"/>
          <w:lang w:val="en-US" w:eastAsia="zh-CN"/>
        </w:rPr>
        <w:t>e and consensus among experts. [</w:t>
      </w:r>
      <w:proofErr w:type="gramStart"/>
      <w:r w:rsidR="00712242">
        <w:rPr>
          <w:rFonts w:ascii="Book Antiqua" w:eastAsia="宋体" w:hAnsi="Book Antiqua" w:cs="宋体"/>
          <w:lang w:val="en-US" w:eastAsia="zh-CN"/>
        </w:rPr>
        <w:t>accessed</w:t>
      </w:r>
      <w:proofErr w:type="gramEnd"/>
      <w:r w:rsidRPr="004D3DA4">
        <w:rPr>
          <w:rFonts w:ascii="Book Antiqua" w:eastAsia="宋体" w:hAnsi="Book Antiqua" w:cs="宋体"/>
          <w:lang w:val="en-US" w:eastAsia="zh-CN"/>
        </w:rPr>
        <w:t xml:space="preserve"> 2017 </w:t>
      </w:r>
      <w:r w:rsidRPr="004D3DA4">
        <w:rPr>
          <w:rFonts w:ascii="Book Antiqua" w:eastAsia="宋体" w:hAnsi="Book Antiqua" w:cs="宋体"/>
          <w:lang w:val="en-US" w:eastAsia="zh-CN"/>
        </w:rPr>
        <w:lastRenderedPageBreak/>
        <w:t>Jan</w:t>
      </w:r>
      <w:r>
        <w:rPr>
          <w:rFonts w:ascii="Book Antiqua" w:eastAsia="宋体" w:hAnsi="Book Antiqua" w:cs="宋体"/>
          <w:lang w:val="en-US" w:eastAsia="zh-CN"/>
        </w:rPr>
        <w:t xml:space="preserve"> 22</w:t>
      </w:r>
      <w:r w:rsidR="00712242">
        <w:rPr>
          <w:rFonts w:ascii="Book Antiqua" w:eastAsia="宋体" w:hAnsi="Book Antiqua" w:cs="宋体"/>
          <w:lang w:val="en-US" w:eastAsia="zh-CN"/>
        </w:rPr>
        <w:t>]</w:t>
      </w:r>
      <w:r>
        <w:rPr>
          <w:rFonts w:ascii="Book Antiqua" w:eastAsia="宋体" w:hAnsi="Book Antiqua" w:cs="宋体"/>
          <w:lang w:val="en-US" w:eastAsia="zh-CN"/>
        </w:rPr>
        <w:t>. Available from: URL: http:</w:t>
      </w:r>
      <w:r w:rsidRPr="004D3DA4">
        <w:rPr>
          <w:rFonts w:ascii="Book Antiqua" w:eastAsia="宋体" w:hAnsi="Book Antiqua" w:cs="宋体"/>
          <w:lang w:val="en-US" w:eastAsia="zh-CN"/>
        </w:rPr>
        <w:t>//minds4.jcqhc.or.jp/minds/kaiyouseida/ucgl 201102.pdf</w:t>
      </w:r>
    </w:p>
    <w:p w14:paraId="0636AA95" w14:textId="3D26533F" w:rsidR="004D3DA4" w:rsidRPr="004D3DA4" w:rsidRDefault="004D3DA4" w:rsidP="004D3DA4">
      <w:pPr>
        <w:spacing w:line="360" w:lineRule="auto"/>
        <w:jc w:val="both"/>
        <w:rPr>
          <w:rFonts w:ascii="Book Antiqua" w:eastAsia="宋体" w:hAnsi="Book Antiqua" w:cs="宋体"/>
          <w:lang w:val="en-US" w:eastAsia="zh-CN"/>
        </w:rPr>
      </w:pPr>
      <w:proofErr w:type="gramStart"/>
      <w:r w:rsidRPr="004D3DA4">
        <w:rPr>
          <w:rFonts w:ascii="Book Antiqua" w:eastAsia="宋体" w:hAnsi="Book Antiqua" w:cs="宋体"/>
          <w:lang w:val="en-US" w:eastAsia="zh-CN"/>
        </w:rPr>
        <w:t xml:space="preserve">20 </w:t>
      </w:r>
      <w:r w:rsidRPr="004D3DA4">
        <w:rPr>
          <w:rFonts w:ascii="Book Antiqua" w:eastAsia="宋体" w:hAnsi="Book Antiqua" w:cs="宋体"/>
          <w:b/>
          <w:bCs/>
          <w:lang w:val="en-US" w:eastAsia="zh-CN"/>
        </w:rPr>
        <w:t>Loftus EV</w:t>
      </w:r>
      <w:r w:rsidRPr="004D3DA4">
        <w:rPr>
          <w:rFonts w:ascii="Book Antiqua" w:eastAsia="宋体" w:hAnsi="Book Antiqua" w:cs="宋体"/>
          <w:lang w:val="en-US" w:eastAsia="zh-CN"/>
        </w:rPr>
        <w:t>.</w:t>
      </w:r>
      <w:proofErr w:type="gramEnd"/>
      <w:r w:rsidRPr="004D3DA4">
        <w:rPr>
          <w:rFonts w:ascii="Book Antiqua" w:eastAsia="宋体" w:hAnsi="Book Antiqua" w:cs="宋体"/>
          <w:lang w:val="en-US" w:eastAsia="zh-CN"/>
        </w:rPr>
        <w:t xml:space="preserve"> </w:t>
      </w:r>
      <w:proofErr w:type="gramStart"/>
      <w:r w:rsidRPr="004D3DA4">
        <w:rPr>
          <w:rFonts w:ascii="Book Antiqua" w:eastAsia="宋体" w:hAnsi="Book Antiqua" w:cs="宋体"/>
          <w:lang w:val="en-US" w:eastAsia="zh-CN"/>
        </w:rPr>
        <w:t>Epidemiology and risk factors for colorectal dysplasia and cancer in ulcerative colitis.</w:t>
      </w:r>
      <w:proofErr w:type="gramEnd"/>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i/>
          <w:iCs/>
          <w:lang w:val="en-US" w:eastAsia="zh-CN"/>
        </w:rPr>
        <w:t>Gastroenterol</w:t>
      </w:r>
      <w:proofErr w:type="spellEnd"/>
      <w:r w:rsidRPr="004D3DA4">
        <w:rPr>
          <w:rFonts w:ascii="Book Antiqua" w:eastAsia="宋体" w:hAnsi="Book Antiqua" w:cs="宋体"/>
          <w:i/>
          <w:iCs/>
          <w:lang w:val="en-US" w:eastAsia="zh-CN"/>
        </w:rPr>
        <w:t xml:space="preserve"> </w:t>
      </w:r>
      <w:proofErr w:type="spellStart"/>
      <w:r w:rsidRPr="004D3DA4">
        <w:rPr>
          <w:rFonts w:ascii="Book Antiqua" w:eastAsia="宋体" w:hAnsi="Book Antiqua" w:cs="宋体"/>
          <w:i/>
          <w:iCs/>
          <w:lang w:val="en-US" w:eastAsia="zh-CN"/>
        </w:rPr>
        <w:t>Clin</w:t>
      </w:r>
      <w:proofErr w:type="spellEnd"/>
      <w:r w:rsidRPr="004D3DA4">
        <w:rPr>
          <w:rFonts w:ascii="Book Antiqua" w:eastAsia="宋体" w:hAnsi="Book Antiqua" w:cs="宋体"/>
          <w:i/>
          <w:iCs/>
          <w:lang w:val="en-US" w:eastAsia="zh-CN"/>
        </w:rPr>
        <w:t xml:space="preserve"> North Am</w:t>
      </w:r>
      <w:r w:rsidRPr="004D3DA4">
        <w:rPr>
          <w:rFonts w:ascii="Book Antiqua" w:eastAsia="宋体" w:hAnsi="Book Antiqua" w:cs="宋体"/>
          <w:lang w:val="en-US" w:eastAsia="zh-CN"/>
        </w:rPr>
        <w:t xml:space="preserve"> 2006; </w:t>
      </w:r>
      <w:r w:rsidRPr="004D3DA4">
        <w:rPr>
          <w:rFonts w:ascii="Book Antiqua" w:eastAsia="宋体" w:hAnsi="Book Antiqua" w:cs="宋体"/>
          <w:b/>
          <w:bCs/>
          <w:lang w:val="en-US" w:eastAsia="zh-CN"/>
        </w:rPr>
        <w:t>35</w:t>
      </w:r>
      <w:r w:rsidRPr="004D3DA4">
        <w:rPr>
          <w:rFonts w:ascii="Book Antiqua" w:eastAsia="宋体" w:hAnsi="Book Antiqua" w:cs="宋体"/>
          <w:lang w:val="en-US" w:eastAsia="zh-CN"/>
        </w:rPr>
        <w:t>: 517-531 [PMID: 16952738 D</w:t>
      </w:r>
      <w:r>
        <w:rPr>
          <w:rFonts w:ascii="Book Antiqua" w:eastAsia="宋体" w:hAnsi="Book Antiqua" w:cs="宋体"/>
          <w:lang w:val="en-US" w:eastAsia="zh-CN"/>
        </w:rPr>
        <w:t>OI: 10.1016/j.gtc.2006.07.005]</w:t>
      </w:r>
    </w:p>
    <w:p w14:paraId="7A3AD6A4" w14:textId="669DF828"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21 </w:t>
      </w:r>
      <w:r w:rsidRPr="004D3DA4">
        <w:rPr>
          <w:rFonts w:ascii="Book Antiqua" w:eastAsia="宋体" w:hAnsi="Book Antiqua" w:cs="宋体"/>
          <w:b/>
          <w:bCs/>
          <w:lang w:val="en-US" w:eastAsia="zh-CN"/>
        </w:rPr>
        <w:t>Shinozaki M</w:t>
      </w:r>
      <w:r w:rsidRPr="004D3DA4">
        <w:rPr>
          <w:rFonts w:ascii="Book Antiqua" w:eastAsia="宋体" w:hAnsi="Book Antiqua" w:cs="宋体"/>
          <w:lang w:val="en-US" w:eastAsia="zh-CN"/>
        </w:rPr>
        <w:t xml:space="preserve">, Kobayashi K, </w:t>
      </w:r>
      <w:proofErr w:type="spellStart"/>
      <w:r w:rsidRPr="004D3DA4">
        <w:rPr>
          <w:rFonts w:ascii="Book Antiqua" w:eastAsia="宋体" w:hAnsi="Book Antiqua" w:cs="宋体"/>
          <w:lang w:val="en-US" w:eastAsia="zh-CN"/>
        </w:rPr>
        <w:t>Kunisaki</w:t>
      </w:r>
      <w:proofErr w:type="spellEnd"/>
      <w:r w:rsidRPr="004D3DA4">
        <w:rPr>
          <w:rFonts w:ascii="Book Antiqua" w:eastAsia="宋体" w:hAnsi="Book Antiqua" w:cs="宋体"/>
          <w:lang w:val="en-US" w:eastAsia="zh-CN"/>
        </w:rPr>
        <w:t xml:space="preserve"> R, </w:t>
      </w:r>
      <w:proofErr w:type="spellStart"/>
      <w:r w:rsidRPr="004D3DA4">
        <w:rPr>
          <w:rFonts w:ascii="Book Antiqua" w:eastAsia="宋体" w:hAnsi="Book Antiqua" w:cs="宋体"/>
          <w:lang w:val="en-US" w:eastAsia="zh-CN"/>
        </w:rPr>
        <w:t>Hisamatsu</w:t>
      </w:r>
      <w:proofErr w:type="spellEnd"/>
      <w:r w:rsidRPr="004D3DA4">
        <w:rPr>
          <w:rFonts w:ascii="Book Antiqua" w:eastAsia="宋体" w:hAnsi="Book Antiqua" w:cs="宋体"/>
          <w:lang w:val="en-US" w:eastAsia="zh-CN"/>
        </w:rPr>
        <w:t xml:space="preserve"> T, </w:t>
      </w:r>
      <w:proofErr w:type="spellStart"/>
      <w:r w:rsidRPr="004D3DA4">
        <w:rPr>
          <w:rFonts w:ascii="Book Antiqua" w:eastAsia="宋体" w:hAnsi="Book Antiqua" w:cs="宋体"/>
          <w:lang w:val="en-US" w:eastAsia="zh-CN"/>
        </w:rPr>
        <w:t>Naganuma</w:t>
      </w:r>
      <w:proofErr w:type="spellEnd"/>
      <w:r w:rsidRPr="004D3DA4">
        <w:rPr>
          <w:rFonts w:ascii="Book Antiqua" w:eastAsia="宋体" w:hAnsi="Book Antiqua" w:cs="宋体"/>
          <w:lang w:val="en-US" w:eastAsia="zh-CN"/>
        </w:rPr>
        <w:t xml:space="preserve"> M, Takahashi KI, </w:t>
      </w:r>
      <w:proofErr w:type="spellStart"/>
      <w:r w:rsidRPr="004D3DA4">
        <w:rPr>
          <w:rFonts w:ascii="Book Antiqua" w:eastAsia="宋体" w:hAnsi="Book Antiqua" w:cs="宋体"/>
          <w:lang w:val="en-US" w:eastAsia="zh-CN"/>
        </w:rPr>
        <w:t>Iwao</w:t>
      </w:r>
      <w:proofErr w:type="spellEnd"/>
      <w:r w:rsidRPr="004D3DA4">
        <w:rPr>
          <w:rFonts w:ascii="Book Antiqua" w:eastAsia="宋体" w:hAnsi="Book Antiqua" w:cs="宋体"/>
          <w:lang w:val="en-US" w:eastAsia="zh-CN"/>
        </w:rPr>
        <w:t xml:space="preserve"> Y, Suzuki Y, Watanabe M, Itabashi M, Torii A, </w:t>
      </w:r>
      <w:proofErr w:type="spellStart"/>
      <w:r w:rsidRPr="004D3DA4">
        <w:rPr>
          <w:rFonts w:ascii="Book Antiqua" w:eastAsia="宋体" w:hAnsi="Book Antiqua" w:cs="宋体"/>
          <w:lang w:val="en-US" w:eastAsia="zh-CN"/>
        </w:rPr>
        <w:t>Takazoe</w:t>
      </w:r>
      <w:proofErr w:type="spellEnd"/>
      <w:r w:rsidRPr="004D3DA4">
        <w:rPr>
          <w:rFonts w:ascii="Book Antiqua" w:eastAsia="宋体" w:hAnsi="Book Antiqua" w:cs="宋体"/>
          <w:lang w:val="en-US" w:eastAsia="zh-CN"/>
        </w:rPr>
        <w:t xml:space="preserve"> M, Sugita A. Surveillance for dysplasia in patients with ulcerative colitis: Discrepancy between guidelines and practice. </w:t>
      </w:r>
      <w:r w:rsidRPr="004D3DA4">
        <w:rPr>
          <w:rFonts w:ascii="Book Antiqua" w:eastAsia="宋体" w:hAnsi="Book Antiqua" w:cs="宋体"/>
          <w:i/>
          <w:iCs/>
          <w:lang w:val="en-US" w:eastAsia="zh-CN"/>
        </w:rPr>
        <w:t xml:space="preserve">Dig </w:t>
      </w:r>
      <w:proofErr w:type="spellStart"/>
      <w:r w:rsidRPr="004D3DA4">
        <w:rPr>
          <w:rFonts w:ascii="Book Antiqua" w:eastAsia="宋体" w:hAnsi="Book Antiqua" w:cs="宋体"/>
          <w:i/>
          <w:iCs/>
          <w:lang w:val="en-US" w:eastAsia="zh-CN"/>
        </w:rPr>
        <w:t>Endosc</w:t>
      </w:r>
      <w:proofErr w:type="spellEnd"/>
      <w:r w:rsidRPr="004D3DA4">
        <w:rPr>
          <w:rFonts w:ascii="Book Antiqua" w:eastAsia="宋体" w:hAnsi="Book Antiqua" w:cs="宋体"/>
          <w:lang w:val="en-US" w:eastAsia="zh-CN"/>
        </w:rPr>
        <w:t xml:space="preserve"> 2017 [PMID: 28066941 DOI: 10.1111/den.12803]</w:t>
      </w:r>
    </w:p>
    <w:p w14:paraId="3E493A7A" w14:textId="16C535CE"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22 </w:t>
      </w:r>
      <w:r w:rsidRPr="004D3DA4">
        <w:rPr>
          <w:rFonts w:ascii="Book Antiqua" w:eastAsia="宋体" w:hAnsi="Book Antiqua" w:cs="宋体"/>
          <w:b/>
          <w:bCs/>
          <w:lang w:val="en-US" w:eastAsia="zh-CN"/>
        </w:rPr>
        <w:t>Sturm A</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Maaser</w:t>
      </w:r>
      <w:proofErr w:type="spellEnd"/>
      <w:r w:rsidRPr="004D3DA4">
        <w:rPr>
          <w:rFonts w:ascii="Book Antiqua" w:eastAsia="宋体" w:hAnsi="Book Antiqua" w:cs="宋体"/>
          <w:lang w:val="en-US" w:eastAsia="zh-CN"/>
        </w:rPr>
        <w:t xml:space="preserve"> C, </w:t>
      </w:r>
      <w:proofErr w:type="spellStart"/>
      <w:r w:rsidRPr="004D3DA4">
        <w:rPr>
          <w:rFonts w:ascii="Book Antiqua" w:eastAsia="宋体" w:hAnsi="Book Antiqua" w:cs="宋体"/>
          <w:lang w:val="en-US" w:eastAsia="zh-CN"/>
        </w:rPr>
        <w:t>Mendall</w:t>
      </w:r>
      <w:proofErr w:type="spellEnd"/>
      <w:r w:rsidRPr="004D3DA4">
        <w:rPr>
          <w:rFonts w:ascii="Book Antiqua" w:eastAsia="宋体" w:hAnsi="Book Antiqua" w:cs="宋体"/>
          <w:lang w:val="en-US" w:eastAsia="zh-CN"/>
        </w:rPr>
        <w:t xml:space="preserve"> M, </w:t>
      </w:r>
      <w:proofErr w:type="spellStart"/>
      <w:r w:rsidRPr="004D3DA4">
        <w:rPr>
          <w:rFonts w:ascii="Book Antiqua" w:eastAsia="宋体" w:hAnsi="Book Antiqua" w:cs="宋体"/>
          <w:lang w:val="en-US" w:eastAsia="zh-CN"/>
        </w:rPr>
        <w:t>Karagiannis</w:t>
      </w:r>
      <w:proofErr w:type="spellEnd"/>
      <w:r w:rsidRPr="004D3DA4">
        <w:rPr>
          <w:rFonts w:ascii="Book Antiqua" w:eastAsia="宋体" w:hAnsi="Book Antiqua" w:cs="宋体"/>
          <w:lang w:val="en-US" w:eastAsia="zh-CN"/>
        </w:rPr>
        <w:t xml:space="preserve"> D, </w:t>
      </w:r>
      <w:proofErr w:type="spellStart"/>
      <w:r w:rsidRPr="004D3DA4">
        <w:rPr>
          <w:rFonts w:ascii="Book Antiqua" w:eastAsia="宋体" w:hAnsi="Book Antiqua" w:cs="宋体"/>
          <w:lang w:val="en-US" w:eastAsia="zh-CN"/>
        </w:rPr>
        <w:t>Karatzas</w:t>
      </w:r>
      <w:proofErr w:type="spellEnd"/>
      <w:r w:rsidRPr="004D3DA4">
        <w:rPr>
          <w:rFonts w:ascii="Book Antiqua" w:eastAsia="宋体" w:hAnsi="Book Antiqua" w:cs="宋体"/>
          <w:lang w:val="en-US" w:eastAsia="zh-CN"/>
        </w:rPr>
        <w:t xml:space="preserve"> P, </w:t>
      </w:r>
      <w:proofErr w:type="spellStart"/>
      <w:r w:rsidRPr="004D3DA4">
        <w:rPr>
          <w:rFonts w:ascii="Book Antiqua" w:eastAsia="宋体" w:hAnsi="Book Antiqua" w:cs="宋体"/>
          <w:lang w:val="en-US" w:eastAsia="zh-CN"/>
        </w:rPr>
        <w:t>Ipenburg</w:t>
      </w:r>
      <w:proofErr w:type="spellEnd"/>
      <w:r w:rsidRPr="004D3DA4">
        <w:rPr>
          <w:rFonts w:ascii="Book Antiqua" w:eastAsia="宋体" w:hAnsi="Book Antiqua" w:cs="宋体"/>
          <w:lang w:val="en-US" w:eastAsia="zh-CN"/>
        </w:rPr>
        <w:t xml:space="preserve"> N, Sebastian S, </w:t>
      </w:r>
      <w:proofErr w:type="spellStart"/>
      <w:r w:rsidRPr="004D3DA4">
        <w:rPr>
          <w:rFonts w:ascii="Book Antiqua" w:eastAsia="宋体" w:hAnsi="Book Antiqua" w:cs="宋体"/>
          <w:lang w:val="en-US" w:eastAsia="zh-CN"/>
        </w:rPr>
        <w:t>Rizzello</w:t>
      </w:r>
      <w:proofErr w:type="spellEnd"/>
      <w:r w:rsidRPr="004D3DA4">
        <w:rPr>
          <w:rFonts w:ascii="Book Antiqua" w:eastAsia="宋体" w:hAnsi="Book Antiqua" w:cs="宋体"/>
          <w:lang w:val="en-US" w:eastAsia="zh-CN"/>
        </w:rPr>
        <w:t xml:space="preserve"> F, </w:t>
      </w:r>
      <w:proofErr w:type="spellStart"/>
      <w:r w:rsidRPr="004D3DA4">
        <w:rPr>
          <w:rFonts w:ascii="Book Antiqua" w:eastAsia="宋体" w:hAnsi="Book Antiqua" w:cs="宋体"/>
          <w:lang w:val="en-US" w:eastAsia="zh-CN"/>
        </w:rPr>
        <w:t>Limdi</w:t>
      </w:r>
      <w:proofErr w:type="spellEnd"/>
      <w:r w:rsidRPr="004D3DA4">
        <w:rPr>
          <w:rFonts w:ascii="Book Antiqua" w:eastAsia="宋体" w:hAnsi="Book Antiqua" w:cs="宋体"/>
          <w:lang w:val="en-US" w:eastAsia="zh-CN"/>
        </w:rPr>
        <w:t xml:space="preserve"> J, </w:t>
      </w:r>
      <w:proofErr w:type="spellStart"/>
      <w:r w:rsidRPr="004D3DA4">
        <w:rPr>
          <w:rFonts w:ascii="Book Antiqua" w:eastAsia="宋体" w:hAnsi="Book Antiqua" w:cs="宋体"/>
          <w:lang w:val="en-US" w:eastAsia="zh-CN"/>
        </w:rPr>
        <w:t>Katsanos</w:t>
      </w:r>
      <w:proofErr w:type="spellEnd"/>
      <w:r w:rsidRPr="004D3DA4">
        <w:rPr>
          <w:rFonts w:ascii="Book Antiqua" w:eastAsia="宋体" w:hAnsi="Book Antiqua" w:cs="宋体"/>
          <w:lang w:val="en-US" w:eastAsia="zh-CN"/>
        </w:rPr>
        <w:t xml:space="preserve"> K, Schmidt C, </w:t>
      </w:r>
      <w:proofErr w:type="spellStart"/>
      <w:r w:rsidRPr="004D3DA4">
        <w:rPr>
          <w:rFonts w:ascii="Book Antiqua" w:eastAsia="宋体" w:hAnsi="Book Antiqua" w:cs="宋体"/>
          <w:lang w:val="en-US" w:eastAsia="zh-CN"/>
        </w:rPr>
        <w:t>Jeuring</w:t>
      </w:r>
      <w:proofErr w:type="spellEnd"/>
      <w:r w:rsidRPr="004D3DA4">
        <w:rPr>
          <w:rFonts w:ascii="Book Antiqua" w:eastAsia="宋体" w:hAnsi="Book Antiqua" w:cs="宋体"/>
          <w:lang w:val="en-US" w:eastAsia="zh-CN"/>
        </w:rPr>
        <w:t xml:space="preserve"> S, Colombo F, </w:t>
      </w:r>
      <w:proofErr w:type="spellStart"/>
      <w:r w:rsidRPr="004D3DA4">
        <w:rPr>
          <w:rFonts w:ascii="Book Antiqua" w:eastAsia="宋体" w:hAnsi="Book Antiqua" w:cs="宋体"/>
          <w:lang w:val="en-US" w:eastAsia="zh-CN"/>
        </w:rPr>
        <w:t>Gionchetti</w:t>
      </w:r>
      <w:proofErr w:type="spellEnd"/>
      <w:r w:rsidRPr="004D3DA4">
        <w:rPr>
          <w:rFonts w:ascii="Book Antiqua" w:eastAsia="宋体" w:hAnsi="Book Antiqua" w:cs="宋体"/>
          <w:lang w:val="en-US" w:eastAsia="zh-CN"/>
        </w:rPr>
        <w:t xml:space="preserve"> P. European Crohn's and Colitis </w:t>
      </w:r>
      <w:proofErr w:type="spellStart"/>
      <w:r w:rsidRPr="004D3DA4">
        <w:rPr>
          <w:rFonts w:ascii="Book Antiqua" w:eastAsia="宋体" w:hAnsi="Book Antiqua" w:cs="宋体"/>
          <w:lang w:val="en-US" w:eastAsia="zh-CN"/>
        </w:rPr>
        <w:t>Organisation</w:t>
      </w:r>
      <w:proofErr w:type="spellEnd"/>
      <w:r w:rsidRPr="004D3DA4">
        <w:rPr>
          <w:rFonts w:ascii="Book Antiqua" w:eastAsia="宋体" w:hAnsi="Book Antiqua" w:cs="宋体"/>
          <w:lang w:val="en-US" w:eastAsia="zh-CN"/>
        </w:rPr>
        <w:t xml:space="preserve"> Topical Review on IBD in the Elderly. </w:t>
      </w:r>
      <w:r w:rsidRPr="004D3DA4">
        <w:rPr>
          <w:rFonts w:ascii="Book Antiqua" w:eastAsia="宋体" w:hAnsi="Book Antiqua" w:cs="宋体"/>
          <w:i/>
          <w:iCs/>
          <w:lang w:val="en-US" w:eastAsia="zh-CN"/>
        </w:rPr>
        <w:t xml:space="preserve">J </w:t>
      </w:r>
      <w:proofErr w:type="spellStart"/>
      <w:r w:rsidRPr="004D3DA4">
        <w:rPr>
          <w:rFonts w:ascii="Book Antiqua" w:eastAsia="宋体" w:hAnsi="Book Antiqua" w:cs="宋体"/>
          <w:i/>
          <w:iCs/>
          <w:lang w:val="en-US" w:eastAsia="zh-CN"/>
        </w:rPr>
        <w:t>Crohns</w:t>
      </w:r>
      <w:proofErr w:type="spellEnd"/>
      <w:r w:rsidRPr="004D3DA4">
        <w:rPr>
          <w:rFonts w:ascii="Book Antiqua" w:eastAsia="宋体" w:hAnsi="Book Antiqua" w:cs="宋体"/>
          <w:i/>
          <w:iCs/>
          <w:lang w:val="en-US" w:eastAsia="zh-CN"/>
        </w:rPr>
        <w:t xml:space="preserve"> Colitis</w:t>
      </w:r>
      <w:r>
        <w:rPr>
          <w:rFonts w:ascii="Book Antiqua" w:eastAsia="宋体" w:hAnsi="Book Antiqua" w:cs="宋体"/>
          <w:lang w:val="en-US" w:eastAsia="zh-CN"/>
        </w:rPr>
        <w:t xml:space="preserve"> 2016</w:t>
      </w:r>
      <w:r w:rsidRPr="004D3DA4">
        <w:rPr>
          <w:rFonts w:ascii="Book Antiqua" w:eastAsia="宋体" w:hAnsi="Book Antiqua" w:cs="宋体"/>
          <w:lang w:val="en-US" w:eastAsia="zh-CN"/>
        </w:rPr>
        <w:t xml:space="preserve"> [PMID: 27797918 DOI: 10.1093/</w:t>
      </w:r>
      <w:proofErr w:type="spellStart"/>
      <w:r w:rsidRPr="004D3DA4">
        <w:rPr>
          <w:rFonts w:ascii="Book Antiqua" w:eastAsia="宋体" w:hAnsi="Book Antiqua" w:cs="宋体"/>
          <w:lang w:val="en-US" w:eastAsia="zh-CN"/>
        </w:rPr>
        <w:t>ecco-jcc</w:t>
      </w:r>
      <w:proofErr w:type="spellEnd"/>
      <w:r w:rsidRPr="004D3DA4">
        <w:rPr>
          <w:rFonts w:ascii="Book Antiqua" w:eastAsia="宋体" w:hAnsi="Book Antiqua" w:cs="宋体"/>
          <w:lang w:val="en-US" w:eastAsia="zh-CN"/>
        </w:rPr>
        <w:t>/jjw188]</w:t>
      </w:r>
    </w:p>
    <w:p w14:paraId="1A553F8D"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23 </w:t>
      </w:r>
      <w:proofErr w:type="spellStart"/>
      <w:r w:rsidRPr="004D3DA4">
        <w:rPr>
          <w:rFonts w:ascii="Book Antiqua" w:eastAsia="宋体" w:hAnsi="Book Antiqua" w:cs="宋体"/>
          <w:b/>
          <w:bCs/>
          <w:lang w:val="en-US" w:eastAsia="zh-CN"/>
        </w:rPr>
        <w:t>Ooi</w:t>
      </w:r>
      <w:proofErr w:type="spellEnd"/>
      <w:r w:rsidRPr="004D3DA4">
        <w:rPr>
          <w:rFonts w:ascii="Book Antiqua" w:eastAsia="宋体" w:hAnsi="Book Antiqua" w:cs="宋体"/>
          <w:b/>
          <w:bCs/>
          <w:lang w:val="en-US" w:eastAsia="zh-CN"/>
        </w:rPr>
        <w:t xml:space="preserve"> CJ</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Makharia</w:t>
      </w:r>
      <w:proofErr w:type="spellEnd"/>
      <w:r w:rsidRPr="004D3DA4">
        <w:rPr>
          <w:rFonts w:ascii="Book Antiqua" w:eastAsia="宋体" w:hAnsi="Book Antiqua" w:cs="宋体"/>
          <w:lang w:val="en-US" w:eastAsia="zh-CN"/>
        </w:rPr>
        <w:t xml:space="preserve"> GK, </w:t>
      </w:r>
      <w:proofErr w:type="spellStart"/>
      <w:r w:rsidRPr="004D3DA4">
        <w:rPr>
          <w:rFonts w:ascii="Book Antiqua" w:eastAsia="宋体" w:hAnsi="Book Antiqua" w:cs="宋体"/>
          <w:lang w:val="en-US" w:eastAsia="zh-CN"/>
        </w:rPr>
        <w:t>Hilmi</w:t>
      </w:r>
      <w:proofErr w:type="spellEnd"/>
      <w:r w:rsidRPr="004D3DA4">
        <w:rPr>
          <w:rFonts w:ascii="Book Antiqua" w:eastAsia="宋体" w:hAnsi="Book Antiqua" w:cs="宋体"/>
          <w:lang w:val="en-US" w:eastAsia="zh-CN"/>
        </w:rPr>
        <w:t xml:space="preserve"> I, Gibson PR, </w:t>
      </w:r>
      <w:proofErr w:type="spellStart"/>
      <w:r w:rsidRPr="004D3DA4">
        <w:rPr>
          <w:rFonts w:ascii="Book Antiqua" w:eastAsia="宋体" w:hAnsi="Book Antiqua" w:cs="宋体"/>
          <w:lang w:val="en-US" w:eastAsia="zh-CN"/>
        </w:rPr>
        <w:t>Fock</w:t>
      </w:r>
      <w:proofErr w:type="spellEnd"/>
      <w:r w:rsidRPr="004D3DA4">
        <w:rPr>
          <w:rFonts w:ascii="Book Antiqua" w:eastAsia="宋体" w:hAnsi="Book Antiqua" w:cs="宋体"/>
          <w:lang w:val="en-US" w:eastAsia="zh-CN"/>
        </w:rPr>
        <w:t xml:space="preserve"> KM, Ahuja V, Ling KL, Lim WC, </w:t>
      </w:r>
      <w:proofErr w:type="spellStart"/>
      <w:r w:rsidRPr="004D3DA4">
        <w:rPr>
          <w:rFonts w:ascii="Book Antiqua" w:eastAsia="宋体" w:hAnsi="Book Antiqua" w:cs="宋体"/>
          <w:lang w:val="en-US" w:eastAsia="zh-CN"/>
        </w:rPr>
        <w:t>Thia</w:t>
      </w:r>
      <w:proofErr w:type="spellEnd"/>
      <w:r w:rsidRPr="004D3DA4">
        <w:rPr>
          <w:rFonts w:ascii="Book Antiqua" w:eastAsia="宋体" w:hAnsi="Book Antiqua" w:cs="宋体"/>
          <w:lang w:val="en-US" w:eastAsia="zh-CN"/>
        </w:rPr>
        <w:t xml:space="preserve"> KT, Wei SC, Leung WK, </w:t>
      </w:r>
      <w:proofErr w:type="spellStart"/>
      <w:r w:rsidRPr="004D3DA4">
        <w:rPr>
          <w:rFonts w:ascii="Book Antiqua" w:eastAsia="宋体" w:hAnsi="Book Antiqua" w:cs="宋体"/>
          <w:lang w:val="en-US" w:eastAsia="zh-CN"/>
        </w:rPr>
        <w:t>Koh</w:t>
      </w:r>
      <w:proofErr w:type="spellEnd"/>
      <w:r w:rsidRPr="004D3DA4">
        <w:rPr>
          <w:rFonts w:ascii="Book Antiqua" w:eastAsia="宋体" w:hAnsi="Book Antiqua" w:cs="宋体"/>
          <w:lang w:val="en-US" w:eastAsia="zh-CN"/>
        </w:rPr>
        <w:t xml:space="preserve"> PK, </w:t>
      </w:r>
      <w:proofErr w:type="spellStart"/>
      <w:r w:rsidRPr="004D3DA4">
        <w:rPr>
          <w:rFonts w:ascii="Book Antiqua" w:eastAsia="宋体" w:hAnsi="Book Antiqua" w:cs="宋体"/>
          <w:lang w:val="en-US" w:eastAsia="zh-CN"/>
        </w:rPr>
        <w:t>Gearry</w:t>
      </w:r>
      <w:proofErr w:type="spellEnd"/>
      <w:r w:rsidRPr="004D3DA4">
        <w:rPr>
          <w:rFonts w:ascii="Book Antiqua" w:eastAsia="宋体" w:hAnsi="Book Antiqua" w:cs="宋体"/>
          <w:lang w:val="en-US" w:eastAsia="zh-CN"/>
        </w:rPr>
        <w:t xml:space="preserve"> RB, Goh KL, Ouyang Q, </w:t>
      </w:r>
      <w:proofErr w:type="spellStart"/>
      <w:r w:rsidRPr="004D3DA4">
        <w:rPr>
          <w:rFonts w:ascii="Book Antiqua" w:eastAsia="宋体" w:hAnsi="Book Antiqua" w:cs="宋体"/>
          <w:lang w:val="en-US" w:eastAsia="zh-CN"/>
        </w:rPr>
        <w:t>Sollano</w:t>
      </w:r>
      <w:proofErr w:type="spellEnd"/>
      <w:r w:rsidRPr="004D3DA4">
        <w:rPr>
          <w:rFonts w:ascii="Book Antiqua" w:eastAsia="宋体" w:hAnsi="Book Antiqua" w:cs="宋体"/>
          <w:lang w:val="en-US" w:eastAsia="zh-CN"/>
        </w:rPr>
        <w:t xml:space="preserve"> J, </w:t>
      </w:r>
      <w:proofErr w:type="spellStart"/>
      <w:r w:rsidRPr="004D3DA4">
        <w:rPr>
          <w:rFonts w:ascii="Book Antiqua" w:eastAsia="宋体" w:hAnsi="Book Antiqua" w:cs="宋体"/>
          <w:lang w:val="en-US" w:eastAsia="zh-CN"/>
        </w:rPr>
        <w:t>Manatsathit</w:t>
      </w:r>
      <w:proofErr w:type="spellEnd"/>
      <w:r w:rsidRPr="004D3DA4">
        <w:rPr>
          <w:rFonts w:ascii="Book Antiqua" w:eastAsia="宋体" w:hAnsi="Book Antiqua" w:cs="宋体"/>
          <w:lang w:val="en-US" w:eastAsia="zh-CN"/>
        </w:rPr>
        <w:t xml:space="preserve"> S, de Silva HJ, </w:t>
      </w:r>
      <w:proofErr w:type="spellStart"/>
      <w:r w:rsidRPr="004D3DA4">
        <w:rPr>
          <w:rFonts w:ascii="Book Antiqua" w:eastAsia="宋体" w:hAnsi="Book Antiqua" w:cs="宋体"/>
          <w:lang w:val="en-US" w:eastAsia="zh-CN"/>
        </w:rPr>
        <w:t>Rerknimitr</w:t>
      </w:r>
      <w:proofErr w:type="spellEnd"/>
      <w:r w:rsidRPr="004D3DA4">
        <w:rPr>
          <w:rFonts w:ascii="Book Antiqua" w:eastAsia="宋体" w:hAnsi="Book Antiqua" w:cs="宋体"/>
          <w:lang w:val="en-US" w:eastAsia="zh-CN"/>
        </w:rPr>
        <w:t xml:space="preserve"> R, </w:t>
      </w:r>
      <w:proofErr w:type="spellStart"/>
      <w:r w:rsidRPr="004D3DA4">
        <w:rPr>
          <w:rFonts w:ascii="Book Antiqua" w:eastAsia="宋体" w:hAnsi="Book Antiqua" w:cs="宋体"/>
          <w:lang w:val="en-US" w:eastAsia="zh-CN"/>
        </w:rPr>
        <w:t>Pisespongsa</w:t>
      </w:r>
      <w:proofErr w:type="spellEnd"/>
      <w:r w:rsidRPr="004D3DA4">
        <w:rPr>
          <w:rFonts w:ascii="Book Antiqua" w:eastAsia="宋体" w:hAnsi="Book Antiqua" w:cs="宋体"/>
          <w:lang w:val="en-US" w:eastAsia="zh-CN"/>
        </w:rPr>
        <w:t xml:space="preserve"> P, Abu Hassan MR, Sung J, </w:t>
      </w:r>
      <w:proofErr w:type="spellStart"/>
      <w:r w:rsidRPr="004D3DA4">
        <w:rPr>
          <w:rFonts w:ascii="Book Antiqua" w:eastAsia="宋体" w:hAnsi="Book Antiqua" w:cs="宋体"/>
          <w:lang w:val="en-US" w:eastAsia="zh-CN"/>
        </w:rPr>
        <w:t>Hibi</w:t>
      </w:r>
      <w:proofErr w:type="spellEnd"/>
      <w:r w:rsidRPr="004D3DA4">
        <w:rPr>
          <w:rFonts w:ascii="Book Antiqua" w:eastAsia="宋体" w:hAnsi="Book Antiqua" w:cs="宋体"/>
          <w:lang w:val="en-US" w:eastAsia="zh-CN"/>
        </w:rPr>
        <w:t xml:space="preserve"> T, </w:t>
      </w:r>
      <w:proofErr w:type="spellStart"/>
      <w:r w:rsidRPr="004D3DA4">
        <w:rPr>
          <w:rFonts w:ascii="Book Antiqua" w:eastAsia="宋体" w:hAnsi="Book Antiqua" w:cs="宋体"/>
          <w:lang w:val="en-US" w:eastAsia="zh-CN"/>
        </w:rPr>
        <w:t>Boey</w:t>
      </w:r>
      <w:proofErr w:type="spellEnd"/>
      <w:r w:rsidRPr="004D3DA4">
        <w:rPr>
          <w:rFonts w:ascii="Book Antiqua" w:eastAsia="宋体" w:hAnsi="Book Antiqua" w:cs="宋体"/>
          <w:lang w:val="en-US" w:eastAsia="zh-CN"/>
        </w:rPr>
        <w:t xml:space="preserve"> CC, Moran N, Leong RW. </w:t>
      </w:r>
      <w:proofErr w:type="gramStart"/>
      <w:r w:rsidRPr="004D3DA4">
        <w:rPr>
          <w:rFonts w:ascii="Book Antiqua" w:eastAsia="宋体" w:hAnsi="Book Antiqua" w:cs="宋体"/>
          <w:lang w:val="en-US" w:eastAsia="zh-CN"/>
        </w:rPr>
        <w:t>Asia-Pacific consensus statements on Crohn's disease.</w:t>
      </w:r>
      <w:proofErr w:type="gramEnd"/>
      <w:r w:rsidRPr="004D3DA4">
        <w:rPr>
          <w:rFonts w:ascii="Book Antiqua" w:eastAsia="宋体" w:hAnsi="Book Antiqua" w:cs="宋体"/>
          <w:lang w:val="en-US" w:eastAsia="zh-CN"/>
        </w:rPr>
        <w:t xml:space="preserve"> Part 2: Management. </w:t>
      </w:r>
      <w:r w:rsidRPr="004D3DA4">
        <w:rPr>
          <w:rFonts w:ascii="Book Antiqua" w:eastAsia="宋体" w:hAnsi="Book Antiqua" w:cs="宋体"/>
          <w:i/>
          <w:iCs/>
          <w:lang w:val="en-US" w:eastAsia="zh-CN"/>
        </w:rPr>
        <w:t xml:space="preserve">J </w:t>
      </w:r>
      <w:proofErr w:type="spellStart"/>
      <w:r w:rsidRPr="004D3DA4">
        <w:rPr>
          <w:rFonts w:ascii="Book Antiqua" w:eastAsia="宋体" w:hAnsi="Book Antiqua" w:cs="宋体"/>
          <w:i/>
          <w:iCs/>
          <w:lang w:val="en-US" w:eastAsia="zh-CN"/>
        </w:rPr>
        <w:t>Gastroenterol</w:t>
      </w:r>
      <w:proofErr w:type="spellEnd"/>
      <w:r w:rsidRPr="004D3DA4">
        <w:rPr>
          <w:rFonts w:ascii="Book Antiqua" w:eastAsia="宋体" w:hAnsi="Book Antiqua" w:cs="宋体"/>
          <w:i/>
          <w:iCs/>
          <w:lang w:val="en-US" w:eastAsia="zh-CN"/>
        </w:rPr>
        <w:t xml:space="preserve"> </w:t>
      </w:r>
      <w:proofErr w:type="spellStart"/>
      <w:r w:rsidRPr="004D3DA4">
        <w:rPr>
          <w:rFonts w:ascii="Book Antiqua" w:eastAsia="宋体" w:hAnsi="Book Antiqua" w:cs="宋体"/>
          <w:i/>
          <w:iCs/>
          <w:lang w:val="en-US" w:eastAsia="zh-CN"/>
        </w:rPr>
        <w:t>Hepatol</w:t>
      </w:r>
      <w:proofErr w:type="spellEnd"/>
      <w:r w:rsidRPr="004D3DA4">
        <w:rPr>
          <w:rFonts w:ascii="Book Antiqua" w:eastAsia="宋体" w:hAnsi="Book Antiqua" w:cs="宋体"/>
          <w:lang w:val="en-US" w:eastAsia="zh-CN"/>
        </w:rPr>
        <w:t xml:space="preserve"> 2016; </w:t>
      </w:r>
      <w:r w:rsidRPr="004D3DA4">
        <w:rPr>
          <w:rFonts w:ascii="Book Antiqua" w:eastAsia="宋体" w:hAnsi="Book Antiqua" w:cs="宋体"/>
          <w:b/>
          <w:bCs/>
          <w:lang w:val="en-US" w:eastAsia="zh-CN"/>
        </w:rPr>
        <w:t>31</w:t>
      </w:r>
      <w:r w:rsidRPr="004D3DA4">
        <w:rPr>
          <w:rFonts w:ascii="Book Antiqua" w:eastAsia="宋体" w:hAnsi="Book Antiqua" w:cs="宋体"/>
          <w:lang w:val="en-US" w:eastAsia="zh-CN"/>
        </w:rPr>
        <w:t>: 56-68 [PMID: 25819311 DOI: 10.1111/jgh.12958]</w:t>
      </w:r>
    </w:p>
    <w:p w14:paraId="5373C6E8" w14:textId="77DADB59"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24 </w:t>
      </w:r>
      <w:proofErr w:type="spellStart"/>
      <w:r w:rsidRPr="004D3DA4">
        <w:rPr>
          <w:rFonts w:ascii="Book Antiqua" w:eastAsia="宋体" w:hAnsi="Book Antiqua" w:cs="宋体"/>
          <w:b/>
          <w:bCs/>
          <w:lang w:val="en-US" w:eastAsia="zh-CN"/>
        </w:rPr>
        <w:t>Farraye</w:t>
      </w:r>
      <w:proofErr w:type="spellEnd"/>
      <w:r w:rsidRPr="004D3DA4">
        <w:rPr>
          <w:rFonts w:ascii="Book Antiqua" w:eastAsia="宋体" w:hAnsi="Book Antiqua" w:cs="宋体"/>
          <w:b/>
          <w:bCs/>
          <w:lang w:val="en-US" w:eastAsia="zh-CN"/>
        </w:rPr>
        <w:t xml:space="preserve"> FA</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Odze</w:t>
      </w:r>
      <w:proofErr w:type="spellEnd"/>
      <w:r w:rsidRPr="004D3DA4">
        <w:rPr>
          <w:rFonts w:ascii="Book Antiqua" w:eastAsia="宋体" w:hAnsi="Book Antiqua" w:cs="宋体"/>
          <w:lang w:val="en-US" w:eastAsia="zh-CN"/>
        </w:rPr>
        <w:t xml:space="preserve"> RD, </w:t>
      </w:r>
      <w:proofErr w:type="spellStart"/>
      <w:r w:rsidRPr="004D3DA4">
        <w:rPr>
          <w:rFonts w:ascii="Book Antiqua" w:eastAsia="宋体" w:hAnsi="Book Antiqua" w:cs="宋体"/>
          <w:lang w:val="en-US" w:eastAsia="zh-CN"/>
        </w:rPr>
        <w:t>Eaden</w:t>
      </w:r>
      <w:proofErr w:type="spellEnd"/>
      <w:r w:rsidRPr="004D3DA4">
        <w:rPr>
          <w:rFonts w:ascii="Book Antiqua" w:eastAsia="宋体" w:hAnsi="Book Antiqua" w:cs="宋体"/>
          <w:lang w:val="en-US" w:eastAsia="zh-CN"/>
        </w:rPr>
        <w:t xml:space="preserve"> J, </w:t>
      </w:r>
      <w:proofErr w:type="spellStart"/>
      <w:r w:rsidRPr="004D3DA4">
        <w:rPr>
          <w:rFonts w:ascii="Book Antiqua" w:eastAsia="宋体" w:hAnsi="Book Antiqua" w:cs="宋体"/>
          <w:lang w:val="en-US" w:eastAsia="zh-CN"/>
        </w:rPr>
        <w:t>Itzkowitz</w:t>
      </w:r>
      <w:proofErr w:type="spellEnd"/>
      <w:r w:rsidRPr="004D3DA4">
        <w:rPr>
          <w:rFonts w:ascii="Book Antiqua" w:eastAsia="宋体" w:hAnsi="Book Antiqua" w:cs="宋体"/>
          <w:lang w:val="en-US" w:eastAsia="zh-CN"/>
        </w:rPr>
        <w:t xml:space="preserve"> SH. AGA technical review on the diagnosis and management of colorectal neoplasia in inflammatory bowel disease. </w:t>
      </w:r>
      <w:r w:rsidRPr="004D3DA4">
        <w:rPr>
          <w:rFonts w:ascii="Book Antiqua" w:eastAsia="宋体" w:hAnsi="Book Antiqua" w:cs="宋体"/>
          <w:i/>
          <w:iCs/>
          <w:lang w:val="en-US" w:eastAsia="zh-CN"/>
        </w:rPr>
        <w:t>Gastroenterology</w:t>
      </w:r>
      <w:r w:rsidRPr="004D3DA4">
        <w:rPr>
          <w:rFonts w:ascii="Book Antiqua" w:eastAsia="宋体" w:hAnsi="Book Antiqua" w:cs="宋体"/>
          <w:lang w:val="en-US" w:eastAsia="zh-CN"/>
        </w:rPr>
        <w:t xml:space="preserve"> 2010; </w:t>
      </w:r>
      <w:r w:rsidRPr="004D3DA4">
        <w:rPr>
          <w:rFonts w:ascii="Book Antiqua" w:eastAsia="宋体" w:hAnsi="Book Antiqua" w:cs="宋体"/>
          <w:b/>
          <w:bCs/>
          <w:lang w:val="en-US" w:eastAsia="zh-CN"/>
        </w:rPr>
        <w:t>138</w:t>
      </w:r>
      <w:r w:rsidRPr="004D3DA4">
        <w:rPr>
          <w:rFonts w:ascii="Book Antiqua" w:eastAsia="宋体" w:hAnsi="Book Antiqua" w:cs="宋体"/>
          <w:lang w:val="en-US" w:eastAsia="zh-CN"/>
        </w:rPr>
        <w:t>: 746-</w:t>
      </w:r>
      <w:r>
        <w:rPr>
          <w:rFonts w:ascii="Book Antiqua" w:eastAsia="宋体" w:hAnsi="Book Antiqua" w:cs="宋体" w:hint="eastAsia"/>
          <w:lang w:val="en-US" w:eastAsia="zh-CN"/>
        </w:rPr>
        <w:t>7</w:t>
      </w:r>
      <w:r w:rsidRPr="004D3DA4">
        <w:rPr>
          <w:rFonts w:ascii="Book Antiqua" w:eastAsia="宋体" w:hAnsi="Book Antiqua" w:cs="宋体"/>
          <w:lang w:val="en-US" w:eastAsia="zh-CN"/>
        </w:rPr>
        <w:t>74, 774.e1-4; quiz e12-</w:t>
      </w:r>
      <w:r>
        <w:rPr>
          <w:rFonts w:ascii="Book Antiqua" w:eastAsia="宋体" w:hAnsi="Book Antiqua" w:cs="宋体" w:hint="eastAsia"/>
          <w:lang w:val="en-US" w:eastAsia="zh-CN"/>
        </w:rPr>
        <w:t>1</w:t>
      </w:r>
      <w:r w:rsidRPr="004D3DA4">
        <w:rPr>
          <w:rFonts w:ascii="Book Antiqua" w:eastAsia="宋体" w:hAnsi="Book Antiqua" w:cs="宋体"/>
          <w:lang w:val="en-US" w:eastAsia="zh-CN"/>
        </w:rPr>
        <w:t>3 [PMID: 20141809 DOI: 10.1053/j.gastro.2009.12.035]</w:t>
      </w:r>
    </w:p>
    <w:p w14:paraId="1BA2A573"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t xml:space="preserve">25 </w:t>
      </w:r>
      <w:r w:rsidRPr="004D3DA4">
        <w:rPr>
          <w:rFonts w:ascii="Book Antiqua" w:eastAsia="宋体" w:hAnsi="Book Antiqua" w:cs="宋体"/>
          <w:b/>
          <w:bCs/>
          <w:lang w:val="en-US" w:eastAsia="zh-CN"/>
        </w:rPr>
        <w:t>Laine L</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Kaltenbach</w:t>
      </w:r>
      <w:proofErr w:type="spellEnd"/>
      <w:r w:rsidRPr="004D3DA4">
        <w:rPr>
          <w:rFonts w:ascii="Book Antiqua" w:eastAsia="宋体" w:hAnsi="Book Antiqua" w:cs="宋体"/>
          <w:lang w:val="en-US" w:eastAsia="zh-CN"/>
        </w:rPr>
        <w:t xml:space="preserve"> T, </w:t>
      </w:r>
      <w:proofErr w:type="spellStart"/>
      <w:r w:rsidRPr="004D3DA4">
        <w:rPr>
          <w:rFonts w:ascii="Book Antiqua" w:eastAsia="宋体" w:hAnsi="Book Antiqua" w:cs="宋体"/>
          <w:lang w:val="en-US" w:eastAsia="zh-CN"/>
        </w:rPr>
        <w:t>Barkun</w:t>
      </w:r>
      <w:proofErr w:type="spellEnd"/>
      <w:r w:rsidRPr="004D3DA4">
        <w:rPr>
          <w:rFonts w:ascii="Book Antiqua" w:eastAsia="宋体" w:hAnsi="Book Antiqua" w:cs="宋体"/>
          <w:lang w:val="en-US" w:eastAsia="zh-CN"/>
        </w:rPr>
        <w:t xml:space="preserve"> A, </w:t>
      </w:r>
      <w:proofErr w:type="spellStart"/>
      <w:r w:rsidRPr="004D3DA4">
        <w:rPr>
          <w:rFonts w:ascii="Book Antiqua" w:eastAsia="宋体" w:hAnsi="Book Antiqua" w:cs="宋体"/>
          <w:lang w:val="en-US" w:eastAsia="zh-CN"/>
        </w:rPr>
        <w:t>McQuaid</w:t>
      </w:r>
      <w:proofErr w:type="spellEnd"/>
      <w:r w:rsidRPr="004D3DA4">
        <w:rPr>
          <w:rFonts w:ascii="Book Antiqua" w:eastAsia="宋体" w:hAnsi="Book Antiqua" w:cs="宋体"/>
          <w:lang w:val="en-US" w:eastAsia="zh-CN"/>
        </w:rPr>
        <w:t xml:space="preserve"> KR, Subramanian V, </w:t>
      </w:r>
      <w:proofErr w:type="spellStart"/>
      <w:r w:rsidRPr="004D3DA4">
        <w:rPr>
          <w:rFonts w:ascii="Book Antiqua" w:eastAsia="宋体" w:hAnsi="Book Antiqua" w:cs="宋体"/>
          <w:lang w:val="en-US" w:eastAsia="zh-CN"/>
        </w:rPr>
        <w:t>Soetikno</w:t>
      </w:r>
      <w:proofErr w:type="spellEnd"/>
      <w:r w:rsidRPr="004D3DA4">
        <w:rPr>
          <w:rFonts w:ascii="Book Antiqua" w:eastAsia="宋体" w:hAnsi="Book Antiqua" w:cs="宋体"/>
          <w:lang w:val="en-US" w:eastAsia="zh-CN"/>
        </w:rPr>
        <w:t xml:space="preserve"> R. SCENIC international consensus statement on surveillance and management of dysplasia in inflammatory bowel disease. </w:t>
      </w:r>
      <w:r w:rsidRPr="004D3DA4">
        <w:rPr>
          <w:rFonts w:ascii="Book Antiqua" w:eastAsia="宋体" w:hAnsi="Book Antiqua" w:cs="宋体"/>
          <w:i/>
          <w:iCs/>
          <w:lang w:val="en-US" w:eastAsia="zh-CN"/>
        </w:rPr>
        <w:t>Gastroenterology</w:t>
      </w:r>
      <w:r w:rsidRPr="004D3DA4">
        <w:rPr>
          <w:rFonts w:ascii="Book Antiqua" w:eastAsia="宋体" w:hAnsi="Book Antiqua" w:cs="宋体"/>
          <w:lang w:val="en-US" w:eastAsia="zh-CN"/>
        </w:rPr>
        <w:t xml:space="preserve"> 2015; </w:t>
      </w:r>
      <w:r w:rsidRPr="004D3DA4">
        <w:rPr>
          <w:rFonts w:ascii="Book Antiqua" w:eastAsia="宋体" w:hAnsi="Book Antiqua" w:cs="宋体"/>
          <w:b/>
          <w:bCs/>
          <w:lang w:val="en-US" w:eastAsia="zh-CN"/>
        </w:rPr>
        <w:t>148</w:t>
      </w:r>
      <w:r w:rsidRPr="004D3DA4">
        <w:rPr>
          <w:rFonts w:ascii="Book Antiqua" w:eastAsia="宋体" w:hAnsi="Book Antiqua" w:cs="宋体"/>
          <w:lang w:val="en-US" w:eastAsia="zh-CN"/>
        </w:rPr>
        <w:t>: 639-651.e28 [PMID: 25702852 DOI: 10.1053/j.gastro.2015.01.031]</w:t>
      </w:r>
    </w:p>
    <w:p w14:paraId="49B1E739" w14:textId="7989B685" w:rsidR="004D3DA4" w:rsidRPr="004D3DA4" w:rsidRDefault="004D3DA4" w:rsidP="004D3DA4">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26</w:t>
      </w:r>
      <w:r>
        <w:rPr>
          <w:rFonts w:ascii="Book Antiqua" w:eastAsia="宋体" w:hAnsi="Book Antiqua" w:cs="宋体" w:hint="eastAsia"/>
          <w:lang w:val="en-US" w:eastAsia="zh-CN"/>
        </w:rPr>
        <w:t xml:space="preserve"> </w:t>
      </w:r>
      <w:r w:rsidRPr="004D3DA4">
        <w:rPr>
          <w:rFonts w:ascii="Book Antiqua" w:eastAsia="宋体" w:hAnsi="Book Antiqua" w:cs="宋体"/>
          <w:lang w:val="en-US" w:eastAsia="zh-CN"/>
        </w:rPr>
        <w:t xml:space="preserve">The Paris endoscopic classification of superficial neoplastic lesions: esophagus, stomach, and colon: November 30 to December 1, 2002. </w:t>
      </w:r>
      <w:proofErr w:type="spellStart"/>
      <w:r w:rsidRPr="004D3DA4">
        <w:rPr>
          <w:rFonts w:ascii="Book Antiqua" w:eastAsia="宋体" w:hAnsi="Book Antiqua" w:cs="宋体"/>
          <w:i/>
          <w:iCs/>
          <w:lang w:val="en-US" w:eastAsia="zh-CN"/>
        </w:rPr>
        <w:t>Gastrointest</w:t>
      </w:r>
      <w:proofErr w:type="spellEnd"/>
      <w:r w:rsidRPr="004D3DA4">
        <w:rPr>
          <w:rFonts w:ascii="Book Antiqua" w:eastAsia="宋体" w:hAnsi="Book Antiqua" w:cs="宋体"/>
          <w:i/>
          <w:iCs/>
          <w:lang w:val="en-US" w:eastAsia="zh-CN"/>
        </w:rPr>
        <w:t xml:space="preserve"> </w:t>
      </w:r>
      <w:proofErr w:type="spellStart"/>
      <w:r w:rsidRPr="004D3DA4">
        <w:rPr>
          <w:rFonts w:ascii="Book Antiqua" w:eastAsia="宋体" w:hAnsi="Book Antiqua" w:cs="宋体"/>
          <w:i/>
          <w:iCs/>
          <w:lang w:val="en-US" w:eastAsia="zh-CN"/>
        </w:rPr>
        <w:t>Endosc</w:t>
      </w:r>
      <w:proofErr w:type="spellEnd"/>
      <w:r w:rsidRPr="004D3DA4">
        <w:rPr>
          <w:rFonts w:ascii="Book Antiqua" w:eastAsia="宋体" w:hAnsi="Book Antiqua" w:cs="宋体"/>
          <w:lang w:val="en-US" w:eastAsia="zh-CN"/>
        </w:rPr>
        <w:t xml:space="preserve"> 2003; </w:t>
      </w:r>
      <w:r w:rsidRPr="004D3DA4">
        <w:rPr>
          <w:rFonts w:ascii="Book Antiqua" w:eastAsia="宋体" w:hAnsi="Book Antiqua" w:cs="宋体"/>
          <w:b/>
          <w:bCs/>
          <w:lang w:val="en-US" w:eastAsia="zh-CN"/>
        </w:rPr>
        <w:t>58</w:t>
      </w:r>
      <w:r w:rsidRPr="004D3DA4">
        <w:rPr>
          <w:rFonts w:ascii="Book Antiqua" w:eastAsia="宋体" w:hAnsi="Book Antiqua" w:cs="宋体"/>
          <w:lang w:val="en-US" w:eastAsia="zh-CN"/>
        </w:rPr>
        <w:t>: S3-43 [PMID: 14652541]</w:t>
      </w:r>
    </w:p>
    <w:p w14:paraId="49004342" w14:textId="77777777" w:rsidR="004D3DA4" w:rsidRPr="004D3DA4" w:rsidRDefault="004D3DA4" w:rsidP="004D3DA4">
      <w:pPr>
        <w:spacing w:line="360" w:lineRule="auto"/>
        <w:jc w:val="both"/>
        <w:rPr>
          <w:rFonts w:ascii="Book Antiqua" w:eastAsia="宋体" w:hAnsi="Book Antiqua" w:cs="宋体"/>
          <w:lang w:val="en-US" w:eastAsia="zh-CN"/>
        </w:rPr>
      </w:pPr>
      <w:r w:rsidRPr="004D3DA4">
        <w:rPr>
          <w:rFonts w:ascii="Book Antiqua" w:eastAsia="宋体" w:hAnsi="Book Antiqua" w:cs="宋体"/>
          <w:lang w:val="en-US" w:eastAsia="zh-CN"/>
        </w:rPr>
        <w:lastRenderedPageBreak/>
        <w:t xml:space="preserve">27 </w:t>
      </w:r>
      <w:proofErr w:type="spellStart"/>
      <w:r w:rsidRPr="004D3DA4">
        <w:rPr>
          <w:rFonts w:ascii="Book Antiqua" w:eastAsia="宋体" w:hAnsi="Book Antiqua" w:cs="宋体"/>
          <w:b/>
          <w:bCs/>
          <w:lang w:val="en-US" w:eastAsia="zh-CN"/>
        </w:rPr>
        <w:t>Velayos</w:t>
      </w:r>
      <w:proofErr w:type="spellEnd"/>
      <w:r w:rsidRPr="004D3DA4">
        <w:rPr>
          <w:rFonts w:ascii="Book Antiqua" w:eastAsia="宋体" w:hAnsi="Book Antiqua" w:cs="宋体"/>
          <w:b/>
          <w:bCs/>
          <w:lang w:val="en-US" w:eastAsia="zh-CN"/>
        </w:rPr>
        <w:t xml:space="preserve"> F</w:t>
      </w:r>
      <w:r w:rsidRPr="004D3DA4">
        <w:rPr>
          <w:rFonts w:ascii="Book Antiqua" w:eastAsia="宋体" w:hAnsi="Book Antiqua" w:cs="宋体"/>
          <w:lang w:val="en-US" w:eastAsia="zh-CN"/>
        </w:rPr>
        <w:t xml:space="preserve">, </w:t>
      </w:r>
      <w:proofErr w:type="spellStart"/>
      <w:r w:rsidRPr="004D3DA4">
        <w:rPr>
          <w:rFonts w:ascii="Book Antiqua" w:eastAsia="宋体" w:hAnsi="Book Antiqua" w:cs="宋体"/>
          <w:lang w:val="en-US" w:eastAsia="zh-CN"/>
        </w:rPr>
        <w:t>Kathpalia</w:t>
      </w:r>
      <w:proofErr w:type="spellEnd"/>
      <w:r w:rsidRPr="004D3DA4">
        <w:rPr>
          <w:rFonts w:ascii="Book Antiqua" w:eastAsia="宋体" w:hAnsi="Book Antiqua" w:cs="宋体"/>
          <w:lang w:val="en-US" w:eastAsia="zh-CN"/>
        </w:rPr>
        <w:t xml:space="preserve"> P, Finlayson E. Changing Paradigms in Detection of Dysplasia and Management of Patients With Inflammatory Bowel Disease: Is Colectomy Still Necessary? </w:t>
      </w:r>
      <w:r w:rsidRPr="004D3DA4">
        <w:rPr>
          <w:rFonts w:ascii="Book Antiqua" w:eastAsia="宋体" w:hAnsi="Book Antiqua" w:cs="宋体"/>
          <w:i/>
          <w:iCs/>
          <w:lang w:val="en-US" w:eastAsia="zh-CN"/>
        </w:rPr>
        <w:t>Gastroenterology</w:t>
      </w:r>
      <w:r w:rsidRPr="004D3DA4">
        <w:rPr>
          <w:rFonts w:ascii="Book Antiqua" w:eastAsia="宋体" w:hAnsi="Book Antiqua" w:cs="宋体"/>
          <w:lang w:val="en-US" w:eastAsia="zh-CN"/>
        </w:rPr>
        <w:t xml:space="preserve"> 2017; </w:t>
      </w:r>
      <w:r w:rsidRPr="004D3DA4">
        <w:rPr>
          <w:rFonts w:ascii="Book Antiqua" w:eastAsia="宋体" w:hAnsi="Book Antiqua" w:cs="宋体"/>
          <w:b/>
          <w:bCs/>
          <w:lang w:val="en-US" w:eastAsia="zh-CN"/>
        </w:rPr>
        <w:t>152</w:t>
      </w:r>
      <w:r w:rsidRPr="004D3DA4">
        <w:rPr>
          <w:rFonts w:ascii="Book Antiqua" w:eastAsia="宋体" w:hAnsi="Book Antiqua" w:cs="宋体"/>
          <w:lang w:val="en-US" w:eastAsia="zh-CN"/>
        </w:rPr>
        <w:t>: 440-450.e1 [PMID: 27765687 DOI: 10.1053/j.gastro.2016.10.006]</w:t>
      </w:r>
    </w:p>
    <w:p w14:paraId="10F6A2AB" w14:textId="77777777" w:rsidR="002E3157" w:rsidRPr="004D3DA4" w:rsidRDefault="002E3157" w:rsidP="004D3DA4">
      <w:pPr>
        <w:spacing w:line="360" w:lineRule="auto"/>
        <w:jc w:val="both"/>
        <w:rPr>
          <w:rFonts w:ascii="Book Antiqua" w:hAnsi="Book Antiqua"/>
          <w:b/>
          <w:lang w:val="en-GB" w:eastAsia="zh-CN"/>
        </w:rPr>
      </w:pPr>
    </w:p>
    <w:p w14:paraId="4636BD12" w14:textId="77777777" w:rsidR="00E3627C" w:rsidRDefault="002E3157" w:rsidP="004D3DA4">
      <w:pPr>
        <w:spacing w:line="360" w:lineRule="auto"/>
        <w:jc w:val="right"/>
        <w:rPr>
          <w:rFonts w:ascii="Book Antiqua" w:eastAsia="宋体" w:hAnsi="Book Antiqua"/>
          <w:lang w:eastAsia="zh-CN"/>
        </w:rPr>
      </w:pPr>
      <w:r w:rsidRPr="004D3DA4">
        <w:rPr>
          <w:rFonts w:ascii="Book Antiqua" w:hAnsi="Book Antiqua"/>
          <w:b/>
        </w:rPr>
        <w:t xml:space="preserve">P-Reviewer: </w:t>
      </w:r>
      <w:r w:rsidRPr="004D3DA4">
        <w:rPr>
          <w:rFonts w:ascii="Book Antiqua" w:hAnsi="Book Antiqua"/>
        </w:rPr>
        <w:t>Ardesia</w:t>
      </w:r>
      <w:r w:rsidRPr="004D3DA4">
        <w:rPr>
          <w:rFonts w:ascii="Book Antiqua" w:hAnsi="Book Antiqua"/>
          <w:lang w:eastAsia="zh-CN"/>
        </w:rPr>
        <w:t xml:space="preserve"> M, </w:t>
      </w:r>
      <w:r w:rsidRPr="004D3DA4">
        <w:rPr>
          <w:rFonts w:ascii="Book Antiqua" w:hAnsi="Book Antiqua"/>
        </w:rPr>
        <w:t>Marzaban</w:t>
      </w:r>
      <w:r w:rsidRPr="004D3DA4">
        <w:rPr>
          <w:rFonts w:ascii="Book Antiqua" w:hAnsi="Book Antiqua"/>
          <w:lang w:eastAsia="zh-CN"/>
        </w:rPr>
        <w:t xml:space="preserve"> R, </w:t>
      </w:r>
      <w:r w:rsidRPr="004D3DA4">
        <w:rPr>
          <w:rFonts w:ascii="Book Antiqua" w:hAnsi="Book Antiqua"/>
        </w:rPr>
        <w:t>Mihara</w:t>
      </w:r>
      <w:r w:rsidRPr="004D3DA4">
        <w:rPr>
          <w:rFonts w:ascii="Book Antiqua" w:hAnsi="Book Antiqua"/>
          <w:lang w:eastAsia="zh-CN"/>
        </w:rPr>
        <w:t xml:space="preserve"> H </w:t>
      </w:r>
    </w:p>
    <w:p w14:paraId="60CB3C82" w14:textId="3D002DD0" w:rsidR="002E3157" w:rsidRPr="004D3DA4" w:rsidRDefault="002E3157" w:rsidP="004D3DA4">
      <w:pPr>
        <w:spacing w:line="360" w:lineRule="auto"/>
        <w:jc w:val="right"/>
        <w:rPr>
          <w:rFonts w:ascii="Book Antiqua" w:hAnsi="Book Antiqua"/>
          <w:b/>
          <w:lang w:val="en-GB" w:eastAsia="zh-CN"/>
        </w:rPr>
      </w:pPr>
      <w:r w:rsidRPr="004D3DA4">
        <w:rPr>
          <w:rFonts w:ascii="Book Antiqua" w:hAnsi="Book Antiqua"/>
          <w:b/>
        </w:rPr>
        <w:t xml:space="preserve">S-Editor: </w:t>
      </w:r>
      <w:r w:rsidRPr="004D3DA4">
        <w:rPr>
          <w:rFonts w:ascii="Book Antiqua" w:hAnsi="Book Antiqua"/>
        </w:rPr>
        <w:t>Ji FF</w:t>
      </w:r>
      <w:r w:rsidRPr="004D3DA4">
        <w:rPr>
          <w:rFonts w:ascii="Book Antiqua" w:hAnsi="Book Antiqua"/>
          <w:b/>
        </w:rPr>
        <w:t xml:space="preserve"> L-Editor: E-Editor:</w:t>
      </w:r>
    </w:p>
    <w:p w14:paraId="556021F9" w14:textId="77777777" w:rsidR="002E3157" w:rsidRPr="004D3DA4" w:rsidRDefault="002E3157">
      <w:pPr>
        <w:rPr>
          <w:rFonts w:ascii="Book Antiqua" w:hAnsi="Book Antiqua"/>
          <w:b/>
          <w:lang w:val="en-GB" w:eastAsia="zh-CN"/>
        </w:rPr>
      </w:pPr>
      <w:r w:rsidRPr="004D3DA4">
        <w:rPr>
          <w:rFonts w:ascii="Book Antiqua" w:hAnsi="Book Antiqua"/>
          <w:b/>
          <w:lang w:val="en-GB" w:eastAsia="zh-CN"/>
        </w:rPr>
        <w:br w:type="page"/>
      </w:r>
    </w:p>
    <w:p w14:paraId="2B87D244" w14:textId="103B7E12" w:rsidR="00355FE3" w:rsidRPr="004D3DA4" w:rsidRDefault="0053020C" w:rsidP="005F2817">
      <w:pPr>
        <w:spacing w:line="360" w:lineRule="auto"/>
        <w:jc w:val="both"/>
        <w:rPr>
          <w:rFonts w:ascii="Book Antiqua" w:hAnsi="Book Antiqua"/>
          <w:b/>
          <w:lang w:val="en-GB" w:eastAsia="zh-CN"/>
        </w:rPr>
      </w:pPr>
      <w:r w:rsidRPr="004D3DA4">
        <w:rPr>
          <w:rFonts w:ascii="Book Antiqua" w:hAnsi="Book Antiqua"/>
          <w:b/>
          <w:lang w:val="en-GB"/>
        </w:rPr>
        <w:lastRenderedPageBreak/>
        <w:t>Table</w:t>
      </w:r>
      <w:r w:rsidR="00F9724E" w:rsidRPr="004D3DA4">
        <w:rPr>
          <w:rFonts w:ascii="Book Antiqua" w:hAnsi="Book Antiqua"/>
          <w:b/>
          <w:lang w:val="en-GB"/>
        </w:rPr>
        <w:t xml:space="preserve"> 1</w:t>
      </w:r>
      <w:r w:rsidR="00BB0DE0" w:rsidRPr="004D3DA4">
        <w:rPr>
          <w:rFonts w:ascii="Book Antiqua" w:hAnsi="Book Antiqua"/>
          <w:b/>
          <w:lang w:val="en-GB"/>
        </w:rPr>
        <w:t xml:space="preserve"> Consensus o</w:t>
      </w:r>
      <w:r w:rsidR="00F9724E" w:rsidRPr="004D3DA4">
        <w:rPr>
          <w:rFonts w:ascii="Book Antiqua" w:hAnsi="Book Antiqua"/>
          <w:b/>
          <w:lang w:val="en-GB"/>
        </w:rPr>
        <w:t>f reviewed scientific societies</w:t>
      </w:r>
    </w:p>
    <w:tbl>
      <w:tblPr>
        <w:tblStyle w:val="Tablanormal11"/>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653"/>
      </w:tblGrid>
      <w:tr w:rsidR="004D3DA4" w:rsidRPr="004D3DA4" w14:paraId="074D82E8" w14:textId="77777777" w:rsidTr="00F9724E">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7E573BCB" w14:textId="43A3A82B"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Abbreviations</w:t>
            </w:r>
          </w:p>
        </w:tc>
        <w:tc>
          <w:tcPr>
            <w:tcW w:w="6845" w:type="dxa"/>
            <w:shd w:val="clear" w:color="auto" w:fill="auto"/>
            <w:vAlign w:val="center"/>
          </w:tcPr>
          <w:p w14:paraId="739DC9A4" w14:textId="5B47037D" w:rsidR="00355FE3" w:rsidRPr="004D3DA4" w:rsidRDefault="00BB0DE0" w:rsidP="005F2817">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 xml:space="preserve">Scientific </w:t>
            </w:r>
            <w:r w:rsidR="00F9724E" w:rsidRPr="004D3DA4">
              <w:rPr>
                <w:rFonts w:ascii="Book Antiqua" w:hAnsi="Book Antiqua"/>
                <w:lang w:val="en-GB"/>
              </w:rPr>
              <w:t>s</w:t>
            </w:r>
            <w:r w:rsidRPr="004D3DA4">
              <w:rPr>
                <w:rFonts w:ascii="Book Antiqua" w:hAnsi="Book Antiqua"/>
                <w:lang w:val="en-GB"/>
              </w:rPr>
              <w:t>ociety</w:t>
            </w:r>
          </w:p>
        </w:tc>
      </w:tr>
      <w:tr w:rsidR="004D3DA4" w:rsidRPr="004D3DA4" w14:paraId="694CCF03" w14:textId="77777777" w:rsidTr="00F9724E">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5D3135E0" w14:textId="4C0C6882"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ECCO</w:t>
            </w:r>
          </w:p>
        </w:tc>
        <w:tc>
          <w:tcPr>
            <w:tcW w:w="6845" w:type="dxa"/>
            <w:shd w:val="clear" w:color="auto" w:fill="auto"/>
            <w:vAlign w:val="center"/>
          </w:tcPr>
          <w:p w14:paraId="43ECAA44" w14:textId="3A05E5E6"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European Crohn’s and Colitis Organisation</w:t>
            </w:r>
          </w:p>
        </w:tc>
      </w:tr>
      <w:tr w:rsidR="004D3DA4" w:rsidRPr="004D3DA4" w14:paraId="6BE12901"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42AE9DE6" w14:textId="0BED0591"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NZGG</w:t>
            </w:r>
          </w:p>
        </w:tc>
        <w:tc>
          <w:tcPr>
            <w:tcW w:w="6845" w:type="dxa"/>
            <w:shd w:val="clear" w:color="auto" w:fill="auto"/>
            <w:vAlign w:val="center"/>
          </w:tcPr>
          <w:p w14:paraId="3FEC6B67" w14:textId="22FAD5E9"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New Zealand Guidelines Group</w:t>
            </w:r>
          </w:p>
        </w:tc>
      </w:tr>
      <w:tr w:rsidR="004D3DA4" w:rsidRPr="004D3DA4" w14:paraId="4067B6EB"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37EEFC5B" w14:textId="56A70EF1"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BSG</w:t>
            </w:r>
          </w:p>
        </w:tc>
        <w:tc>
          <w:tcPr>
            <w:tcW w:w="6845" w:type="dxa"/>
            <w:shd w:val="clear" w:color="auto" w:fill="auto"/>
            <w:vAlign w:val="center"/>
          </w:tcPr>
          <w:p w14:paraId="66540599" w14:textId="2BB41DD0"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 xml:space="preserve">The British Society of Gastroenterology </w:t>
            </w:r>
          </w:p>
        </w:tc>
      </w:tr>
      <w:tr w:rsidR="004D3DA4" w:rsidRPr="004D3DA4" w14:paraId="769F183C"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65E12445" w14:textId="3B123FFA"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ACPGBI</w:t>
            </w:r>
          </w:p>
        </w:tc>
        <w:tc>
          <w:tcPr>
            <w:tcW w:w="6845" w:type="dxa"/>
            <w:shd w:val="clear" w:color="auto" w:fill="auto"/>
            <w:vAlign w:val="center"/>
          </w:tcPr>
          <w:p w14:paraId="09394F2D" w14:textId="21FD282D"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 xml:space="preserve">The Association of </w:t>
            </w:r>
            <w:proofErr w:type="spellStart"/>
            <w:r w:rsidRPr="004D3DA4">
              <w:rPr>
                <w:rFonts w:ascii="Book Antiqua" w:hAnsi="Book Antiqua"/>
                <w:lang w:val="en-GB"/>
              </w:rPr>
              <w:t>Coloproctology</w:t>
            </w:r>
            <w:proofErr w:type="spellEnd"/>
            <w:r w:rsidRPr="004D3DA4">
              <w:rPr>
                <w:rFonts w:ascii="Book Antiqua" w:hAnsi="Book Antiqua"/>
                <w:lang w:val="en-GB"/>
              </w:rPr>
              <w:t xml:space="preserve"> for Great Britain and Ireland</w:t>
            </w:r>
          </w:p>
        </w:tc>
      </w:tr>
      <w:tr w:rsidR="004D3DA4" w:rsidRPr="004D3DA4" w14:paraId="0FE7E967"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50719A0D" w14:textId="6CE0DEE0"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CCA</w:t>
            </w:r>
          </w:p>
        </w:tc>
        <w:tc>
          <w:tcPr>
            <w:tcW w:w="6845" w:type="dxa"/>
            <w:shd w:val="clear" w:color="auto" w:fill="auto"/>
            <w:vAlign w:val="center"/>
          </w:tcPr>
          <w:p w14:paraId="312FC010" w14:textId="586319C7"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Cancer Council Australia</w:t>
            </w:r>
          </w:p>
        </w:tc>
      </w:tr>
      <w:tr w:rsidR="004D3DA4" w:rsidRPr="004D3DA4" w14:paraId="1C8BA5A5"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4EF1C1C0" w14:textId="0672813E"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ASGE</w:t>
            </w:r>
          </w:p>
        </w:tc>
        <w:tc>
          <w:tcPr>
            <w:tcW w:w="6845" w:type="dxa"/>
            <w:shd w:val="clear" w:color="auto" w:fill="auto"/>
            <w:vAlign w:val="center"/>
          </w:tcPr>
          <w:p w14:paraId="2BA2B878" w14:textId="6841CB9D"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American Society for Gastrointestinal Endoscopy</w:t>
            </w:r>
          </w:p>
        </w:tc>
      </w:tr>
      <w:tr w:rsidR="004D3DA4" w:rsidRPr="004D3DA4" w14:paraId="53E2C1AE"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345E5A72" w14:textId="3F2D3920"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ESGE</w:t>
            </w:r>
          </w:p>
        </w:tc>
        <w:tc>
          <w:tcPr>
            <w:tcW w:w="6845" w:type="dxa"/>
            <w:shd w:val="clear" w:color="auto" w:fill="auto"/>
            <w:vAlign w:val="center"/>
          </w:tcPr>
          <w:p w14:paraId="22C0A766" w14:textId="37835708"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European Society of Gastrointestinal Endoscopy</w:t>
            </w:r>
          </w:p>
        </w:tc>
      </w:tr>
      <w:tr w:rsidR="004D3DA4" w:rsidRPr="004D3DA4" w14:paraId="009E1807"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3D2D10F2" w14:textId="44AEA100"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ACG</w:t>
            </w:r>
          </w:p>
        </w:tc>
        <w:tc>
          <w:tcPr>
            <w:tcW w:w="6845" w:type="dxa"/>
            <w:shd w:val="clear" w:color="auto" w:fill="auto"/>
            <w:vAlign w:val="center"/>
          </w:tcPr>
          <w:p w14:paraId="04EFDA80" w14:textId="2E3C8828"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American College of Gastroenterology</w:t>
            </w:r>
          </w:p>
        </w:tc>
      </w:tr>
      <w:tr w:rsidR="004D3DA4" w:rsidRPr="004D3DA4" w14:paraId="278FE4A6"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61685C33" w14:textId="1068730D"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NASPGHAN</w:t>
            </w:r>
          </w:p>
        </w:tc>
        <w:tc>
          <w:tcPr>
            <w:tcW w:w="6845" w:type="dxa"/>
            <w:shd w:val="clear" w:color="auto" w:fill="auto"/>
            <w:vAlign w:val="center"/>
          </w:tcPr>
          <w:p w14:paraId="7BA5ED5C" w14:textId="53F64416"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 xml:space="preserve">North American Society for </w:t>
            </w:r>
            <w:proofErr w:type="spellStart"/>
            <w:r w:rsidRPr="004D3DA4">
              <w:rPr>
                <w:rFonts w:ascii="Book Antiqua" w:hAnsi="Book Antiqua"/>
                <w:lang w:val="en-GB"/>
              </w:rPr>
              <w:t>Pediatric</w:t>
            </w:r>
            <w:proofErr w:type="spellEnd"/>
            <w:r w:rsidRPr="004D3DA4">
              <w:rPr>
                <w:rFonts w:ascii="Book Antiqua" w:hAnsi="Book Antiqua"/>
                <w:lang w:val="en-GB"/>
              </w:rPr>
              <w:t xml:space="preserve"> Gastroenterology, Hepatology, and Nutrition</w:t>
            </w:r>
          </w:p>
        </w:tc>
      </w:tr>
      <w:tr w:rsidR="004D3DA4" w:rsidRPr="004D3DA4" w14:paraId="1E35C8E3"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0EEBC450" w14:textId="299EDBEE"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CCFA</w:t>
            </w:r>
          </w:p>
        </w:tc>
        <w:tc>
          <w:tcPr>
            <w:tcW w:w="6845" w:type="dxa"/>
            <w:shd w:val="clear" w:color="auto" w:fill="auto"/>
            <w:vAlign w:val="center"/>
          </w:tcPr>
          <w:p w14:paraId="05D6D854" w14:textId="0667B0BB"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Crohn’s and Colitis Foundation of America</w:t>
            </w:r>
          </w:p>
        </w:tc>
      </w:tr>
      <w:tr w:rsidR="004D3DA4" w:rsidRPr="004D3DA4" w14:paraId="00CBE037"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0482F1FC" w14:textId="6E703518"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NICE</w:t>
            </w:r>
          </w:p>
        </w:tc>
        <w:tc>
          <w:tcPr>
            <w:tcW w:w="6845" w:type="dxa"/>
            <w:shd w:val="clear" w:color="auto" w:fill="auto"/>
            <w:vAlign w:val="center"/>
          </w:tcPr>
          <w:p w14:paraId="2E8A0AC4" w14:textId="7E00A450"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National Institute for Health and Clinical Excellence</w:t>
            </w:r>
          </w:p>
        </w:tc>
      </w:tr>
      <w:tr w:rsidR="004D3DA4" w:rsidRPr="004D3DA4" w14:paraId="12079EDC"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1AA58E60" w14:textId="79AC9DED"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WGO</w:t>
            </w:r>
          </w:p>
        </w:tc>
        <w:tc>
          <w:tcPr>
            <w:tcW w:w="6845" w:type="dxa"/>
            <w:shd w:val="clear" w:color="auto" w:fill="auto"/>
            <w:vAlign w:val="center"/>
          </w:tcPr>
          <w:p w14:paraId="5C53B305" w14:textId="20790425"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World Gastroenterology Organisation</w:t>
            </w:r>
          </w:p>
        </w:tc>
      </w:tr>
      <w:tr w:rsidR="004D3DA4" w:rsidRPr="004D3DA4" w14:paraId="3900CAC8"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21271A04" w14:textId="3F91AFA6"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AGA</w:t>
            </w:r>
          </w:p>
        </w:tc>
        <w:tc>
          <w:tcPr>
            <w:tcW w:w="6845" w:type="dxa"/>
            <w:shd w:val="clear" w:color="auto" w:fill="auto"/>
            <w:vAlign w:val="center"/>
          </w:tcPr>
          <w:p w14:paraId="741DDEFF" w14:textId="14E3CD90"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American Gastroenterological Association</w:t>
            </w:r>
          </w:p>
        </w:tc>
      </w:tr>
      <w:tr w:rsidR="004D3DA4" w:rsidRPr="004D3DA4" w14:paraId="6E6BFB39"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1B7212DB" w14:textId="5371868C"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CAG</w:t>
            </w:r>
          </w:p>
        </w:tc>
        <w:tc>
          <w:tcPr>
            <w:tcW w:w="6845" w:type="dxa"/>
            <w:shd w:val="clear" w:color="auto" w:fill="auto"/>
            <w:vAlign w:val="center"/>
          </w:tcPr>
          <w:p w14:paraId="024A109D" w14:textId="7A421020"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4D3DA4">
              <w:rPr>
                <w:rFonts w:ascii="Book Antiqua" w:hAnsi="Book Antiqua"/>
                <w:lang w:val="en-GB"/>
              </w:rPr>
              <w:t>Canadian Association of Gastroenterology</w:t>
            </w:r>
          </w:p>
        </w:tc>
      </w:tr>
      <w:tr w:rsidR="004D3DA4" w:rsidRPr="004D3DA4" w14:paraId="602188E1"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12CD71EC" w14:textId="2F4CF945"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Asia-Pacific</w:t>
            </w:r>
          </w:p>
        </w:tc>
        <w:tc>
          <w:tcPr>
            <w:tcW w:w="6845" w:type="dxa"/>
            <w:shd w:val="clear" w:color="auto" w:fill="auto"/>
            <w:vAlign w:val="center"/>
          </w:tcPr>
          <w:p w14:paraId="6E983476" w14:textId="59AB76F5"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4D3DA4">
              <w:rPr>
                <w:rFonts w:ascii="Book Antiqua" w:hAnsi="Book Antiqua"/>
                <w:lang w:val="en-GB"/>
              </w:rPr>
              <w:t>Asia Pacific Association of Gastroenterology</w:t>
            </w:r>
          </w:p>
        </w:tc>
      </w:tr>
      <w:tr w:rsidR="004D3DA4" w:rsidRPr="004D3DA4" w14:paraId="23963716"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36A87990" w14:textId="400861CE"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ACOG</w:t>
            </w:r>
          </w:p>
        </w:tc>
        <w:tc>
          <w:tcPr>
            <w:tcW w:w="6845" w:type="dxa"/>
            <w:shd w:val="clear" w:color="auto" w:fill="auto"/>
            <w:vAlign w:val="center"/>
          </w:tcPr>
          <w:p w14:paraId="784C5643" w14:textId="55094BF0" w:rsidR="00355FE3" w:rsidRPr="004D3DA4" w:rsidRDefault="00BB0DE0"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roofErr w:type="spellStart"/>
            <w:r w:rsidRPr="004D3DA4">
              <w:rPr>
                <w:rFonts w:ascii="Book Antiqua" w:hAnsi="Book Antiqua"/>
                <w:lang w:val="en-GB"/>
              </w:rPr>
              <w:t>Asociación</w:t>
            </w:r>
            <w:proofErr w:type="spellEnd"/>
            <w:r w:rsidRPr="004D3DA4">
              <w:rPr>
                <w:rFonts w:ascii="Book Antiqua" w:hAnsi="Book Antiqua"/>
                <w:lang w:val="en-GB"/>
              </w:rPr>
              <w:t xml:space="preserve"> </w:t>
            </w:r>
            <w:proofErr w:type="spellStart"/>
            <w:r w:rsidRPr="004D3DA4">
              <w:rPr>
                <w:rFonts w:ascii="Book Antiqua" w:hAnsi="Book Antiqua"/>
                <w:lang w:val="en-GB"/>
              </w:rPr>
              <w:t>Colombiana</w:t>
            </w:r>
            <w:proofErr w:type="spellEnd"/>
            <w:r w:rsidRPr="004D3DA4">
              <w:rPr>
                <w:rFonts w:ascii="Book Antiqua" w:hAnsi="Book Antiqua"/>
                <w:lang w:val="en-GB"/>
              </w:rPr>
              <w:t xml:space="preserve"> de </w:t>
            </w:r>
            <w:proofErr w:type="spellStart"/>
            <w:r w:rsidRPr="004D3DA4">
              <w:rPr>
                <w:rFonts w:ascii="Book Antiqua" w:hAnsi="Book Antiqua"/>
                <w:lang w:val="en-GB"/>
              </w:rPr>
              <w:t>Gastroenterología</w:t>
            </w:r>
            <w:proofErr w:type="spellEnd"/>
          </w:p>
        </w:tc>
      </w:tr>
      <w:tr w:rsidR="004D3DA4" w:rsidRPr="004D3DA4" w14:paraId="0AEC8901" w14:textId="77777777" w:rsidTr="00F97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63C9A6A1" w14:textId="2F50AFB3" w:rsidR="00355FE3" w:rsidRPr="004D3DA4" w:rsidRDefault="00BB0DE0" w:rsidP="005F2817">
            <w:pPr>
              <w:spacing w:line="360" w:lineRule="auto"/>
              <w:jc w:val="both"/>
              <w:rPr>
                <w:rFonts w:ascii="Book Antiqua" w:hAnsi="Book Antiqua"/>
                <w:b w:val="0"/>
                <w:bCs w:val="0"/>
                <w:lang w:val="en-GB"/>
              </w:rPr>
            </w:pPr>
            <w:r w:rsidRPr="004D3DA4">
              <w:rPr>
                <w:rFonts w:ascii="Book Antiqua" w:hAnsi="Book Antiqua"/>
                <w:b w:val="0"/>
                <w:bCs w:val="0"/>
                <w:lang w:val="en-GB"/>
              </w:rPr>
              <w:t>SVG</w:t>
            </w:r>
          </w:p>
        </w:tc>
        <w:tc>
          <w:tcPr>
            <w:tcW w:w="6845" w:type="dxa"/>
            <w:shd w:val="clear" w:color="auto" w:fill="auto"/>
            <w:vAlign w:val="center"/>
          </w:tcPr>
          <w:p w14:paraId="4A0A5F08" w14:textId="6FDB699C" w:rsidR="00355FE3" w:rsidRPr="004D3DA4" w:rsidRDefault="00BB0DE0" w:rsidP="005F281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proofErr w:type="spellStart"/>
            <w:r w:rsidRPr="004D3DA4">
              <w:rPr>
                <w:rFonts w:ascii="Book Antiqua" w:hAnsi="Book Antiqua"/>
                <w:lang w:val="en-GB"/>
              </w:rPr>
              <w:t>Sociedad</w:t>
            </w:r>
            <w:proofErr w:type="spellEnd"/>
            <w:r w:rsidRPr="004D3DA4">
              <w:rPr>
                <w:rFonts w:ascii="Book Antiqua" w:hAnsi="Book Antiqua"/>
                <w:lang w:val="en-GB"/>
              </w:rPr>
              <w:t xml:space="preserve"> </w:t>
            </w:r>
            <w:proofErr w:type="spellStart"/>
            <w:r w:rsidRPr="004D3DA4">
              <w:rPr>
                <w:rFonts w:ascii="Book Antiqua" w:hAnsi="Book Antiqua"/>
                <w:lang w:val="en-GB"/>
              </w:rPr>
              <w:t>Venezolana</w:t>
            </w:r>
            <w:proofErr w:type="spellEnd"/>
            <w:r w:rsidRPr="004D3DA4">
              <w:rPr>
                <w:rFonts w:ascii="Book Antiqua" w:hAnsi="Book Antiqua"/>
                <w:lang w:val="en-GB"/>
              </w:rPr>
              <w:t xml:space="preserve"> de </w:t>
            </w:r>
            <w:proofErr w:type="spellStart"/>
            <w:r w:rsidRPr="004D3DA4">
              <w:rPr>
                <w:rFonts w:ascii="Book Antiqua" w:hAnsi="Book Antiqua"/>
                <w:lang w:val="en-GB"/>
              </w:rPr>
              <w:t>Gastroenterología</w:t>
            </w:r>
            <w:proofErr w:type="spellEnd"/>
          </w:p>
        </w:tc>
      </w:tr>
      <w:tr w:rsidR="004D3DA4" w:rsidRPr="004D3DA4" w14:paraId="771B31F6" w14:textId="77777777" w:rsidTr="00F9724E">
        <w:tc>
          <w:tcPr>
            <w:cnfStyle w:val="001000000000" w:firstRow="0" w:lastRow="0" w:firstColumn="1" w:lastColumn="0" w:oddVBand="0" w:evenVBand="0" w:oddHBand="0" w:evenHBand="0" w:firstRowFirstColumn="0" w:firstRowLastColumn="0" w:lastRowFirstColumn="0" w:lastRowLastColumn="0"/>
            <w:tcW w:w="1598" w:type="dxa"/>
            <w:shd w:val="clear" w:color="auto" w:fill="auto"/>
            <w:vAlign w:val="center"/>
          </w:tcPr>
          <w:p w14:paraId="305D2166" w14:textId="0766CDE1" w:rsidR="001730FD" w:rsidRPr="00712242" w:rsidRDefault="001730FD" w:rsidP="005F2817">
            <w:pPr>
              <w:spacing w:line="360" w:lineRule="auto"/>
              <w:jc w:val="both"/>
              <w:rPr>
                <w:rFonts w:ascii="Book Antiqua" w:hAnsi="Book Antiqua"/>
                <w:b w:val="0"/>
                <w:lang w:val="en-GB"/>
              </w:rPr>
            </w:pPr>
            <w:r w:rsidRPr="00712242">
              <w:rPr>
                <w:rFonts w:ascii="Book Antiqua" w:hAnsi="Book Antiqua"/>
                <w:b w:val="0"/>
                <w:lang w:val="en-GB"/>
              </w:rPr>
              <w:t>JPN</w:t>
            </w:r>
          </w:p>
        </w:tc>
        <w:tc>
          <w:tcPr>
            <w:tcW w:w="6845" w:type="dxa"/>
            <w:shd w:val="clear" w:color="auto" w:fill="auto"/>
            <w:vAlign w:val="center"/>
          </w:tcPr>
          <w:p w14:paraId="7FD70657" w14:textId="7A8FF54B" w:rsidR="001730FD" w:rsidRPr="004D3DA4" w:rsidRDefault="001730FD" w:rsidP="005F2817">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eastAsia="zh-CN"/>
              </w:rPr>
            </w:pPr>
            <w:r w:rsidRPr="004D3DA4">
              <w:rPr>
                <w:rFonts w:ascii="Book Antiqua" w:hAnsi="Book Antiqua"/>
                <w:lang w:val="en-US"/>
              </w:rPr>
              <w:t>Research Group of Intractable In</w:t>
            </w:r>
            <w:r w:rsidR="00F9724E" w:rsidRPr="004D3DA4">
              <w:rPr>
                <w:rFonts w:ascii="Book Antiqua" w:hAnsi="Book Antiqua"/>
                <w:lang w:val="en-US"/>
              </w:rPr>
              <w:t>flammatory Bowel Disease. Japan</w:t>
            </w:r>
          </w:p>
        </w:tc>
      </w:tr>
    </w:tbl>
    <w:p w14:paraId="29B83F4B" w14:textId="77777777" w:rsidR="00355FE3" w:rsidRPr="004D3DA4" w:rsidRDefault="00355FE3" w:rsidP="005F2817">
      <w:pPr>
        <w:spacing w:line="360" w:lineRule="auto"/>
        <w:jc w:val="both"/>
        <w:rPr>
          <w:rFonts w:ascii="Book Antiqua" w:hAnsi="Book Antiqua"/>
          <w:lang w:val="en-GB" w:eastAsia="zh-CN"/>
        </w:rPr>
      </w:pPr>
    </w:p>
    <w:p w14:paraId="7B5E9EC6" w14:textId="77777777" w:rsidR="00F9724E" w:rsidRPr="004D3DA4" w:rsidRDefault="00F9724E">
      <w:pPr>
        <w:rPr>
          <w:rFonts w:ascii="Book Antiqua" w:hAnsi="Book Antiqua"/>
          <w:lang w:val="en-GB"/>
        </w:rPr>
      </w:pPr>
      <w:r w:rsidRPr="004D3DA4">
        <w:rPr>
          <w:rFonts w:ascii="Book Antiqua" w:hAnsi="Book Antiqua"/>
          <w:lang w:val="en-GB"/>
        </w:rPr>
        <w:br w:type="page"/>
      </w:r>
    </w:p>
    <w:p w14:paraId="1C60E03D" w14:textId="7C5555C8" w:rsidR="00355FE3" w:rsidRPr="004D3DA4" w:rsidRDefault="00F9724E" w:rsidP="005F2817">
      <w:pPr>
        <w:spacing w:line="360" w:lineRule="auto"/>
        <w:jc w:val="both"/>
        <w:rPr>
          <w:rFonts w:ascii="Book Antiqua" w:hAnsi="Book Antiqua"/>
          <w:b/>
          <w:lang w:val="en-GB" w:eastAsia="zh-CN"/>
        </w:rPr>
      </w:pPr>
      <w:r w:rsidRPr="004D3DA4">
        <w:rPr>
          <w:rFonts w:ascii="Book Antiqua" w:hAnsi="Book Antiqua"/>
          <w:b/>
          <w:lang w:val="en-GB"/>
        </w:rPr>
        <w:lastRenderedPageBreak/>
        <w:t>Table 2</w:t>
      </w:r>
      <w:r w:rsidR="00BB0DE0" w:rsidRPr="004D3DA4">
        <w:rPr>
          <w:rFonts w:ascii="Book Antiqua" w:hAnsi="Book Antiqua"/>
          <w:b/>
          <w:lang w:val="en-GB"/>
        </w:rPr>
        <w:t xml:space="preserve"> </w:t>
      </w:r>
      <w:r w:rsidRPr="004D3DA4">
        <w:rPr>
          <w:rFonts w:ascii="Book Antiqua" w:hAnsi="Book Antiqua"/>
          <w:b/>
          <w:lang w:val="en-GB"/>
        </w:rPr>
        <w:t>SCENIC</w:t>
      </w:r>
      <w:r w:rsidR="00CA23E6" w:rsidRPr="004D3DA4">
        <w:rPr>
          <w:rFonts w:ascii="Book Antiqua" w:hAnsi="Book Antiqua"/>
          <w:b/>
          <w:lang w:val="en-GB"/>
        </w:rPr>
        <w:t xml:space="preserve"> international consensus</w:t>
      </w:r>
    </w:p>
    <w:tbl>
      <w:tblPr>
        <w:tblStyle w:val="Cuadrculadetablaclara1"/>
        <w:tblW w:w="9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6"/>
      </w:tblGrid>
      <w:tr w:rsidR="004D3DA4" w:rsidRPr="004D3DA4" w14:paraId="06DA7D7E" w14:textId="77777777" w:rsidTr="00CA23E6">
        <w:trPr>
          <w:trHeight w:val="641"/>
        </w:trPr>
        <w:tc>
          <w:tcPr>
            <w:tcW w:w="3686" w:type="dxa"/>
            <w:shd w:val="clear" w:color="auto" w:fill="auto"/>
            <w:vAlign w:val="bottom"/>
          </w:tcPr>
          <w:p w14:paraId="6E111515" w14:textId="25B5AA57"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Term</w:t>
            </w:r>
          </w:p>
        </w:tc>
        <w:tc>
          <w:tcPr>
            <w:tcW w:w="6096" w:type="dxa"/>
            <w:shd w:val="clear" w:color="auto" w:fill="auto"/>
            <w:vAlign w:val="bottom"/>
          </w:tcPr>
          <w:p w14:paraId="2062BC32" w14:textId="373E399B"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Definition</w:t>
            </w:r>
          </w:p>
        </w:tc>
      </w:tr>
      <w:tr w:rsidR="004D3DA4" w:rsidRPr="004D3DA4" w14:paraId="622D2F65" w14:textId="77777777" w:rsidTr="00CA23E6">
        <w:trPr>
          <w:trHeight w:val="1131"/>
        </w:trPr>
        <w:tc>
          <w:tcPr>
            <w:tcW w:w="3686" w:type="dxa"/>
            <w:shd w:val="clear" w:color="auto" w:fill="auto"/>
            <w:vAlign w:val="center"/>
          </w:tcPr>
          <w:p w14:paraId="070D0E83" w14:textId="5EF38FA6" w:rsidR="00355FE3" w:rsidRPr="004D3DA4" w:rsidRDefault="00CA23E6" w:rsidP="005F2817">
            <w:pPr>
              <w:spacing w:line="360" w:lineRule="auto"/>
              <w:jc w:val="both"/>
              <w:rPr>
                <w:rFonts w:ascii="Book Antiqua" w:hAnsi="Book Antiqua"/>
                <w:lang w:val="en-GB"/>
              </w:rPr>
            </w:pPr>
            <w:r w:rsidRPr="004D3DA4">
              <w:rPr>
                <w:rFonts w:ascii="Book Antiqua" w:hAnsi="Book Antiqua"/>
                <w:lang w:val="en-GB"/>
              </w:rPr>
              <w:t>1</w:t>
            </w:r>
            <w:r w:rsidR="00BB0DE0" w:rsidRPr="004D3DA4">
              <w:rPr>
                <w:rFonts w:ascii="Book Antiqua" w:hAnsi="Book Antiqua"/>
                <w:lang w:val="en-GB"/>
              </w:rPr>
              <w:t xml:space="preserve"> Visible dysplasia</w:t>
            </w:r>
          </w:p>
        </w:tc>
        <w:tc>
          <w:tcPr>
            <w:tcW w:w="6096" w:type="dxa"/>
            <w:shd w:val="clear" w:color="auto" w:fill="auto"/>
            <w:vAlign w:val="center"/>
          </w:tcPr>
          <w:p w14:paraId="1AF272DC" w14:textId="7678ABFF"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Dysplasia identified on targeted biopsies from a lesion visualised at colonoscopy</w:t>
            </w:r>
          </w:p>
        </w:tc>
      </w:tr>
      <w:tr w:rsidR="004D3DA4" w:rsidRPr="004D3DA4" w14:paraId="5D490CF3" w14:textId="77777777" w:rsidTr="00CA23E6">
        <w:tc>
          <w:tcPr>
            <w:tcW w:w="3686" w:type="dxa"/>
            <w:shd w:val="clear" w:color="auto" w:fill="auto"/>
            <w:vAlign w:val="center"/>
          </w:tcPr>
          <w:p w14:paraId="7A802ED9" w14:textId="16BF8534" w:rsidR="00355FE3" w:rsidRPr="004D3DA4" w:rsidRDefault="00BB0DE0" w:rsidP="00CA23E6">
            <w:pPr>
              <w:pStyle w:val="ListParagraph"/>
              <w:spacing w:line="360" w:lineRule="auto"/>
              <w:ind w:left="0" w:firstLineChars="50" w:firstLine="120"/>
              <w:jc w:val="both"/>
              <w:rPr>
                <w:rFonts w:ascii="Book Antiqua" w:hAnsi="Book Antiqua"/>
                <w:lang w:val="en-GB"/>
              </w:rPr>
            </w:pPr>
            <w:r w:rsidRPr="004D3DA4">
              <w:rPr>
                <w:rFonts w:ascii="Book Antiqua" w:hAnsi="Book Antiqua"/>
                <w:lang w:val="en-GB"/>
              </w:rPr>
              <w:t>Polypoid</w:t>
            </w:r>
          </w:p>
        </w:tc>
        <w:tc>
          <w:tcPr>
            <w:tcW w:w="6096" w:type="dxa"/>
            <w:shd w:val="clear" w:color="auto" w:fill="auto"/>
            <w:vAlign w:val="center"/>
          </w:tcPr>
          <w:p w14:paraId="22923006" w14:textId="4523A44E"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 protruding from the mucosa into the lumen ≥</w:t>
            </w:r>
            <w:r w:rsidR="00ED0736" w:rsidRPr="004D3DA4">
              <w:rPr>
                <w:rFonts w:ascii="Book Antiqua" w:hAnsi="Book Antiqua" w:hint="eastAsia"/>
                <w:lang w:val="en-GB" w:eastAsia="zh-CN"/>
              </w:rPr>
              <w:t xml:space="preserve"> </w:t>
            </w:r>
            <w:r w:rsidRPr="004D3DA4">
              <w:rPr>
                <w:rFonts w:ascii="Book Antiqua" w:hAnsi="Book Antiqua"/>
                <w:lang w:val="en-GB"/>
              </w:rPr>
              <w:t>2.5 mm</w:t>
            </w:r>
          </w:p>
        </w:tc>
      </w:tr>
      <w:tr w:rsidR="004D3DA4" w:rsidRPr="004D3DA4" w14:paraId="1EBB74CE" w14:textId="77777777" w:rsidTr="00CA23E6">
        <w:tc>
          <w:tcPr>
            <w:tcW w:w="3686" w:type="dxa"/>
            <w:shd w:val="clear" w:color="auto" w:fill="auto"/>
            <w:vAlign w:val="center"/>
          </w:tcPr>
          <w:p w14:paraId="5682BE03" w14:textId="40DAB8AF" w:rsidR="00355FE3" w:rsidRPr="004D3DA4" w:rsidRDefault="00BB0DE0" w:rsidP="00CA23E6">
            <w:pPr>
              <w:spacing w:line="360" w:lineRule="auto"/>
              <w:ind w:firstLineChars="100" w:firstLine="240"/>
              <w:jc w:val="both"/>
              <w:rPr>
                <w:rFonts w:ascii="Book Antiqua" w:hAnsi="Book Antiqua"/>
                <w:lang w:val="en-GB"/>
              </w:rPr>
            </w:pPr>
            <w:r w:rsidRPr="004D3DA4">
              <w:rPr>
                <w:rFonts w:ascii="Book Antiqua" w:hAnsi="Book Antiqua"/>
                <w:lang w:val="en-GB"/>
              </w:rPr>
              <w:t>Pedunculated</w:t>
            </w:r>
          </w:p>
        </w:tc>
        <w:tc>
          <w:tcPr>
            <w:tcW w:w="6096" w:type="dxa"/>
            <w:shd w:val="clear" w:color="auto" w:fill="auto"/>
            <w:vAlign w:val="center"/>
          </w:tcPr>
          <w:p w14:paraId="70C05CF7" w14:textId="054EBAF4"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 attached to the mucosa by a stalk</w:t>
            </w:r>
          </w:p>
        </w:tc>
      </w:tr>
      <w:tr w:rsidR="004D3DA4" w:rsidRPr="004D3DA4" w14:paraId="2BA68073" w14:textId="77777777" w:rsidTr="00CA23E6">
        <w:tc>
          <w:tcPr>
            <w:tcW w:w="3686" w:type="dxa"/>
            <w:shd w:val="clear" w:color="auto" w:fill="auto"/>
            <w:vAlign w:val="center"/>
          </w:tcPr>
          <w:p w14:paraId="187CCD18" w14:textId="21EBE233" w:rsidR="00355FE3" w:rsidRPr="004D3DA4" w:rsidRDefault="00BB0DE0" w:rsidP="00CA23E6">
            <w:pPr>
              <w:spacing w:line="360" w:lineRule="auto"/>
              <w:ind w:firstLineChars="100" w:firstLine="240"/>
              <w:jc w:val="both"/>
              <w:rPr>
                <w:rFonts w:ascii="Book Antiqua" w:hAnsi="Book Antiqua"/>
                <w:lang w:val="en-GB"/>
              </w:rPr>
            </w:pPr>
            <w:r w:rsidRPr="004D3DA4">
              <w:rPr>
                <w:rFonts w:ascii="Book Antiqua" w:hAnsi="Book Antiqua"/>
                <w:lang w:val="en-GB"/>
              </w:rPr>
              <w:t>Sessile</w:t>
            </w:r>
          </w:p>
        </w:tc>
        <w:tc>
          <w:tcPr>
            <w:tcW w:w="6096" w:type="dxa"/>
            <w:shd w:val="clear" w:color="auto" w:fill="auto"/>
            <w:vAlign w:val="center"/>
          </w:tcPr>
          <w:p w14:paraId="06D4C56C" w14:textId="66762684"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 not attached to the mucosa by a stalk: entire base is contiguous with the mucosa</w:t>
            </w:r>
          </w:p>
        </w:tc>
      </w:tr>
      <w:tr w:rsidR="004D3DA4" w:rsidRPr="004D3DA4" w14:paraId="5282F0A0" w14:textId="77777777" w:rsidTr="00CA23E6">
        <w:tc>
          <w:tcPr>
            <w:tcW w:w="3686" w:type="dxa"/>
            <w:shd w:val="clear" w:color="auto" w:fill="auto"/>
            <w:vAlign w:val="center"/>
          </w:tcPr>
          <w:p w14:paraId="2D9A88CE" w14:textId="4C65CB65" w:rsidR="00355FE3" w:rsidRPr="004D3DA4" w:rsidRDefault="00BB0DE0" w:rsidP="00CA23E6">
            <w:pPr>
              <w:pStyle w:val="ListParagraph"/>
              <w:spacing w:line="360" w:lineRule="auto"/>
              <w:ind w:left="0" w:firstLineChars="50" w:firstLine="120"/>
              <w:jc w:val="both"/>
              <w:rPr>
                <w:rFonts w:ascii="Book Antiqua" w:hAnsi="Book Antiqua"/>
                <w:lang w:val="en-GB"/>
              </w:rPr>
            </w:pPr>
            <w:proofErr w:type="spellStart"/>
            <w:r w:rsidRPr="004D3DA4">
              <w:rPr>
                <w:rFonts w:ascii="Book Antiqua" w:hAnsi="Book Antiqua"/>
                <w:lang w:val="en-GB"/>
              </w:rPr>
              <w:t>Nonpolypoid</w:t>
            </w:r>
            <w:proofErr w:type="spellEnd"/>
          </w:p>
        </w:tc>
        <w:tc>
          <w:tcPr>
            <w:tcW w:w="6096" w:type="dxa"/>
            <w:shd w:val="clear" w:color="auto" w:fill="auto"/>
            <w:vAlign w:val="center"/>
          </w:tcPr>
          <w:p w14:paraId="1C7F1630" w14:textId="036326F2"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 with little (&lt;</w:t>
            </w:r>
            <w:r w:rsidR="00ED0736" w:rsidRPr="004D3DA4">
              <w:rPr>
                <w:rFonts w:ascii="Book Antiqua" w:hAnsi="Book Antiqua" w:hint="eastAsia"/>
                <w:lang w:val="en-GB" w:eastAsia="zh-CN"/>
              </w:rPr>
              <w:t xml:space="preserve"> </w:t>
            </w:r>
            <w:r w:rsidRPr="004D3DA4">
              <w:rPr>
                <w:rFonts w:ascii="Book Antiqua" w:hAnsi="Book Antiqua"/>
                <w:lang w:val="en-GB"/>
              </w:rPr>
              <w:t>2.5 mm) or no protrusion above the mucosa</w:t>
            </w:r>
          </w:p>
        </w:tc>
      </w:tr>
      <w:tr w:rsidR="004D3DA4" w:rsidRPr="004D3DA4" w14:paraId="0E6DCF48" w14:textId="77777777" w:rsidTr="00CA23E6">
        <w:tc>
          <w:tcPr>
            <w:tcW w:w="3686" w:type="dxa"/>
            <w:shd w:val="clear" w:color="auto" w:fill="auto"/>
            <w:vAlign w:val="center"/>
          </w:tcPr>
          <w:p w14:paraId="04560504" w14:textId="71518316" w:rsidR="00355FE3" w:rsidRPr="004D3DA4" w:rsidRDefault="00BB0DE0" w:rsidP="00CA23E6">
            <w:pPr>
              <w:spacing w:line="360" w:lineRule="auto"/>
              <w:ind w:firstLineChars="100" w:firstLine="240"/>
              <w:jc w:val="both"/>
              <w:rPr>
                <w:rFonts w:ascii="Book Antiqua" w:hAnsi="Book Antiqua"/>
                <w:lang w:val="en-GB"/>
              </w:rPr>
            </w:pPr>
            <w:r w:rsidRPr="004D3DA4">
              <w:rPr>
                <w:rFonts w:ascii="Book Antiqua" w:hAnsi="Book Antiqua"/>
                <w:lang w:val="en-GB"/>
              </w:rPr>
              <w:t>Superficially elevated</w:t>
            </w:r>
          </w:p>
        </w:tc>
        <w:tc>
          <w:tcPr>
            <w:tcW w:w="6096" w:type="dxa"/>
            <w:shd w:val="clear" w:color="auto" w:fill="auto"/>
            <w:vAlign w:val="center"/>
          </w:tcPr>
          <w:p w14:paraId="730B2A97" w14:textId="0DD9C6E4"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 with protrusion but &lt;</w:t>
            </w:r>
            <w:r w:rsidR="00ED0736" w:rsidRPr="004D3DA4">
              <w:rPr>
                <w:rFonts w:ascii="Book Antiqua" w:hAnsi="Book Antiqua" w:hint="eastAsia"/>
                <w:lang w:val="en-GB" w:eastAsia="zh-CN"/>
              </w:rPr>
              <w:t xml:space="preserve"> </w:t>
            </w:r>
            <w:r w:rsidRPr="004D3DA4">
              <w:rPr>
                <w:rFonts w:ascii="Book Antiqua" w:hAnsi="Book Antiqua"/>
                <w:lang w:val="en-GB"/>
              </w:rPr>
              <w:t>2.5 mm above the lumen (less than the height of the closed cup of a biopsy forceps)</w:t>
            </w:r>
          </w:p>
        </w:tc>
      </w:tr>
      <w:tr w:rsidR="004D3DA4" w:rsidRPr="004D3DA4" w14:paraId="2BB5D4E5" w14:textId="77777777" w:rsidTr="00CA23E6">
        <w:tc>
          <w:tcPr>
            <w:tcW w:w="3686" w:type="dxa"/>
            <w:shd w:val="clear" w:color="auto" w:fill="auto"/>
            <w:vAlign w:val="center"/>
          </w:tcPr>
          <w:p w14:paraId="310C0379" w14:textId="5F1EC48C" w:rsidR="00355FE3" w:rsidRPr="004D3DA4" w:rsidRDefault="00BB0DE0" w:rsidP="00CA23E6">
            <w:pPr>
              <w:spacing w:line="360" w:lineRule="auto"/>
              <w:ind w:firstLineChars="100" w:firstLine="240"/>
              <w:jc w:val="both"/>
              <w:rPr>
                <w:rFonts w:ascii="Book Antiqua" w:hAnsi="Book Antiqua"/>
                <w:lang w:val="en-GB"/>
              </w:rPr>
            </w:pPr>
            <w:r w:rsidRPr="004D3DA4">
              <w:rPr>
                <w:rFonts w:ascii="Book Antiqua" w:hAnsi="Book Antiqua"/>
                <w:lang w:val="en-GB"/>
              </w:rPr>
              <w:t>Flat</w:t>
            </w:r>
          </w:p>
        </w:tc>
        <w:tc>
          <w:tcPr>
            <w:tcW w:w="6096" w:type="dxa"/>
            <w:shd w:val="clear" w:color="auto" w:fill="auto"/>
            <w:vAlign w:val="center"/>
          </w:tcPr>
          <w:p w14:paraId="34EE0EAD" w14:textId="0F2C1088"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 without protrusion above the mucosa</w:t>
            </w:r>
          </w:p>
        </w:tc>
      </w:tr>
      <w:tr w:rsidR="004D3DA4" w:rsidRPr="004D3DA4" w14:paraId="1725BF91" w14:textId="77777777" w:rsidTr="00CA23E6">
        <w:tc>
          <w:tcPr>
            <w:tcW w:w="3686" w:type="dxa"/>
            <w:shd w:val="clear" w:color="auto" w:fill="auto"/>
            <w:vAlign w:val="center"/>
          </w:tcPr>
          <w:p w14:paraId="13337607" w14:textId="3A671BE1" w:rsidR="00355FE3" w:rsidRPr="004D3DA4" w:rsidRDefault="00BB0DE0" w:rsidP="00CA23E6">
            <w:pPr>
              <w:spacing w:line="360" w:lineRule="auto"/>
              <w:ind w:firstLineChars="100" w:firstLine="240"/>
              <w:jc w:val="both"/>
              <w:rPr>
                <w:rFonts w:ascii="Book Antiqua" w:hAnsi="Book Antiqua"/>
                <w:lang w:val="en-GB"/>
              </w:rPr>
            </w:pPr>
            <w:r w:rsidRPr="004D3DA4">
              <w:rPr>
                <w:rFonts w:ascii="Book Antiqua" w:hAnsi="Book Antiqua"/>
                <w:lang w:val="en-GB"/>
              </w:rPr>
              <w:t>Depressed</w:t>
            </w:r>
          </w:p>
        </w:tc>
        <w:tc>
          <w:tcPr>
            <w:tcW w:w="6096" w:type="dxa"/>
            <w:shd w:val="clear" w:color="auto" w:fill="auto"/>
            <w:vAlign w:val="center"/>
          </w:tcPr>
          <w:p w14:paraId="3843ABE2" w14:textId="120AB849"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 with at least a portion depressed below the level of the mucosa</w:t>
            </w:r>
          </w:p>
        </w:tc>
      </w:tr>
      <w:tr w:rsidR="004D3DA4" w:rsidRPr="004D3DA4" w14:paraId="74620A6D" w14:textId="77777777" w:rsidTr="00CA23E6">
        <w:tc>
          <w:tcPr>
            <w:tcW w:w="3686" w:type="dxa"/>
            <w:shd w:val="clear" w:color="auto" w:fill="auto"/>
            <w:vAlign w:val="center"/>
          </w:tcPr>
          <w:p w14:paraId="5E609E93" w14:textId="3925DB26"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General descriptors</w:t>
            </w:r>
          </w:p>
        </w:tc>
        <w:tc>
          <w:tcPr>
            <w:tcW w:w="6096" w:type="dxa"/>
            <w:shd w:val="clear" w:color="auto" w:fill="auto"/>
            <w:vAlign w:val="center"/>
          </w:tcPr>
          <w:p w14:paraId="3BB0455E" w14:textId="77777777" w:rsidR="00355FE3" w:rsidRPr="004D3DA4" w:rsidRDefault="00355FE3" w:rsidP="005F2817">
            <w:pPr>
              <w:spacing w:line="360" w:lineRule="auto"/>
              <w:jc w:val="both"/>
              <w:rPr>
                <w:rFonts w:ascii="Book Antiqua" w:hAnsi="Book Antiqua"/>
                <w:lang w:val="en-GB"/>
              </w:rPr>
            </w:pPr>
          </w:p>
        </w:tc>
      </w:tr>
      <w:tr w:rsidR="004D3DA4" w:rsidRPr="004D3DA4" w14:paraId="381FDB1E" w14:textId="77777777" w:rsidTr="00CA23E6">
        <w:tc>
          <w:tcPr>
            <w:tcW w:w="3686" w:type="dxa"/>
            <w:shd w:val="clear" w:color="auto" w:fill="auto"/>
            <w:vAlign w:val="center"/>
          </w:tcPr>
          <w:p w14:paraId="182FD961" w14:textId="20A56B98" w:rsidR="00355FE3" w:rsidRPr="004D3DA4" w:rsidRDefault="00BB0DE0" w:rsidP="00CA23E6">
            <w:pPr>
              <w:spacing w:line="360" w:lineRule="auto"/>
              <w:ind w:firstLineChars="50" w:firstLine="120"/>
              <w:jc w:val="both"/>
              <w:rPr>
                <w:rFonts w:ascii="Book Antiqua" w:hAnsi="Book Antiqua"/>
                <w:lang w:val="en-GB"/>
              </w:rPr>
            </w:pPr>
            <w:r w:rsidRPr="004D3DA4">
              <w:rPr>
                <w:rFonts w:ascii="Book Antiqua" w:hAnsi="Book Antiqua"/>
                <w:lang w:val="en-GB"/>
              </w:rPr>
              <w:t>Ulcerated</w:t>
            </w:r>
          </w:p>
        </w:tc>
        <w:tc>
          <w:tcPr>
            <w:tcW w:w="6096" w:type="dxa"/>
            <w:shd w:val="clear" w:color="auto" w:fill="auto"/>
            <w:vAlign w:val="center"/>
          </w:tcPr>
          <w:p w14:paraId="7EB31B00" w14:textId="0BC9A99F"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Ulceration (fibrinous-appearing base with depth) within the lesion</w:t>
            </w:r>
          </w:p>
        </w:tc>
      </w:tr>
      <w:tr w:rsidR="004D3DA4" w:rsidRPr="004D3DA4" w14:paraId="0E62037C" w14:textId="77777777" w:rsidTr="00CA23E6">
        <w:tc>
          <w:tcPr>
            <w:tcW w:w="3686" w:type="dxa"/>
            <w:shd w:val="clear" w:color="auto" w:fill="auto"/>
            <w:vAlign w:val="center"/>
          </w:tcPr>
          <w:p w14:paraId="78F36229" w14:textId="051D6C6E" w:rsidR="00355FE3" w:rsidRPr="004D3DA4" w:rsidRDefault="00BB0DE0" w:rsidP="00CA23E6">
            <w:pPr>
              <w:spacing w:line="360" w:lineRule="auto"/>
              <w:ind w:firstLineChars="50" w:firstLine="120"/>
              <w:jc w:val="both"/>
              <w:rPr>
                <w:rFonts w:ascii="Book Antiqua" w:hAnsi="Book Antiqua"/>
                <w:lang w:val="en-GB"/>
              </w:rPr>
            </w:pPr>
            <w:r w:rsidRPr="004D3DA4">
              <w:rPr>
                <w:rFonts w:ascii="Book Antiqua" w:hAnsi="Book Antiqua"/>
                <w:lang w:val="en-GB"/>
              </w:rPr>
              <w:t>Border</w:t>
            </w:r>
          </w:p>
        </w:tc>
        <w:tc>
          <w:tcPr>
            <w:tcW w:w="6096" w:type="dxa"/>
            <w:shd w:val="clear" w:color="auto" w:fill="auto"/>
            <w:vAlign w:val="center"/>
          </w:tcPr>
          <w:p w14:paraId="2C09C89D" w14:textId="77777777" w:rsidR="00355FE3" w:rsidRPr="004D3DA4" w:rsidRDefault="00355FE3" w:rsidP="005F2817">
            <w:pPr>
              <w:spacing w:line="360" w:lineRule="auto"/>
              <w:jc w:val="both"/>
              <w:rPr>
                <w:rFonts w:ascii="Book Antiqua" w:hAnsi="Book Antiqua"/>
                <w:lang w:val="en-GB"/>
              </w:rPr>
            </w:pPr>
          </w:p>
        </w:tc>
      </w:tr>
      <w:tr w:rsidR="004D3DA4" w:rsidRPr="004D3DA4" w14:paraId="6D98A34E" w14:textId="77777777" w:rsidTr="00CA23E6">
        <w:tc>
          <w:tcPr>
            <w:tcW w:w="3686" w:type="dxa"/>
            <w:shd w:val="clear" w:color="auto" w:fill="auto"/>
            <w:vAlign w:val="center"/>
          </w:tcPr>
          <w:p w14:paraId="0FA34E46" w14:textId="54D57301" w:rsidR="00355FE3" w:rsidRPr="004D3DA4" w:rsidRDefault="00BB0DE0" w:rsidP="00CA23E6">
            <w:pPr>
              <w:spacing w:line="360" w:lineRule="auto"/>
              <w:ind w:firstLineChars="100" w:firstLine="240"/>
              <w:jc w:val="both"/>
              <w:rPr>
                <w:rFonts w:ascii="Book Antiqua" w:hAnsi="Book Antiqua"/>
                <w:lang w:val="en-GB"/>
              </w:rPr>
            </w:pPr>
            <w:r w:rsidRPr="004D3DA4">
              <w:rPr>
                <w:rFonts w:ascii="Book Antiqua" w:hAnsi="Book Antiqua"/>
                <w:lang w:val="en-GB"/>
              </w:rPr>
              <w:t>Distinct border</w:t>
            </w:r>
          </w:p>
        </w:tc>
        <w:tc>
          <w:tcPr>
            <w:tcW w:w="6096" w:type="dxa"/>
            <w:shd w:val="clear" w:color="auto" w:fill="auto"/>
            <w:vAlign w:val="center"/>
          </w:tcPr>
          <w:p w14:paraId="06FE8749" w14:textId="4120F00C"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Lesion’s border is discrete and can be distinguished from surrounding mucosa</w:t>
            </w:r>
          </w:p>
        </w:tc>
      </w:tr>
      <w:tr w:rsidR="004D3DA4" w:rsidRPr="004D3DA4" w14:paraId="690CDA2B" w14:textId="77777777" w:rsidTr="00CA23E6">
        <w:tc>
          <w:tcPr>
            <w:tcW w:w="3686" w:type="dxa"/>
            <w:shd w:val="clear" w:color="auto" w:fill="auto"/>
            <w:vAlign w:val="center"/>
          </w:tcPr>
          <w:p w14:paraId="147A71A9" w14:textId="1BA9CC4D" w:rsidR="00355FE3" w:rsidRPr="004D3DA4" w:rsidRDefault="00BB0DE0" w:rsidP="00CA23E6">
            <w:pPr>
              <w:spacing w:line="360" w:lineRule="auto"/>
              <w:ind w:firstLineChars="100" w:firstLine="240"/>
              <w:jc w:val="both"/>
              <w:rPr>
                <w:rFonts w:ascii="Book Antiqua" w:hAnsi="Book Antiqua"/>
                <w:lang w:val="en-GB"/>
              </w:rPr>
            </w:pPr>
            <w:r w:rsidRPr="004D3DA4">
              <w:rPr>
                <w:rFonts w:ascii="Book Antiqua" w:hAnsi="Book Antiqua"/>
                <w:lang w:val="en-GB"/>
              </w:rPr>
              <w:t>Indistinct border</w:t>
            </w:r>
          </w:p>
        </w:tc>
        <w:tc>
          <w:tcPr>
            <w:tcW w:w="6096" w:type="dxa"/>
            <w:shd w:val="clear" w:color="auto" w:fill="auto"/>
            <w:vAlign w:val="center"/>
          </w:tcPr>
          <w:p w14:paraId="38672BEC" w14:textId="34FC27B4"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Lesion’s border is not discrete and cannot be distinguished from surrounding mucosa</w:t>
            </w:r>
          </w:p>
        </w:tc>
      </w:tr>
      <w:tr w:rsidR="004D3DA4" w:rsidRPr="004D3DA4" w14:paraId="0CD8D5E6" w14:textId="77777777" w:rsidTr="00CA23E6">
        <w:tc>
          <w:tcPr>
            <w:tcW w:w="3686" w:type="dxa"/>
            <w:shd w:val="clear" w:color="auto" w:fill="auto"/>
            <w:vAlign w:val="center"/>
          </w:tcPr>
          <w:p w14:paraId="7091BEB0" w14:textId="5C0F5EC4" w:rsidR="00355FE3" w:rsidRPr="004D3DA4" w:rsidRDefault="00BB0DE0" w:rsidP="00CA23E6">
            <w:pPr>
              <w:spacing w:line="360" w:lineRule="auto"/>
              <w:ind w:firstLineChars="50" w:firstLine="120"/>
              <w:jc w:val="both"/>
              <w:rPr>
                <w:rFonts w:ascii="Book Antiqua" w:hAnsi="Book Antiqua"/>
                <w:lang w:val="en-GB"/>
              </w:rPr>
            </w:pPr>
            <w:r w:rsidRPr="004D3DA4">
              <w:rPr>
                <w:rFonts w:ascii="Book Antiqua" w:hAnsi="Book Antiqua"/>
                <w:lang w:val="en-GB"/>
              </w:rPr>
              <w:t>Invisible dysplasia</w:t>
            </w:r>
          </w:p>
        </w:tc>
        <w:tc>
          <w:tcPr>
            <w:tcW w:w="6096" w:type="dxa"/>
            <w:shd w:val="clear" w:color="auto" w:fill="auto"/>
            <w:vAlign w:val="center"/>
          </w:tcPr>
          <w:p w14:paraId="224D5C40" w14:textId="4562957C" w:rsidR="00355FE3" w:rsidRPr="004D3DA4" w:rsidRDefault="00BB0DE0" w:rsidP="005F2817">
            <w:pPr>
              <w:spacing w:line="360" w:lineRule="auto"/>
              <w:jc w:val="both"/>
              <w:rPr>
                <w:rFonts w:ascii="Book Antiqua" w:hAnsi="Book Antiqua"/>
                <w:lang w:val="en-GB"/>
              </w:rPr>
            </w:pPr>
            <w:r w:rsidRPr="004D3DA4">
              <w:rPr>
                <w:rFonts w:ascii="Book Antiqua" w:hAnsi="Book Antiqua"/>
                <w:lang w:val="en-GB"/>
              </w:rPr>
              <w:t>Dysplasia identified on random (non-targeted) biopsies of colon mucosa without a visible lesion</w:t>
            </w:r>
          </w:p>
        </w:tc>
      </w:tr>
    </w:tbl>
    <w:p w14:paraId="4B873C48" w14:textId="77777777" w:rsidR="00355FE3" w:rsidRPr="004D3DA4" w:rsidRDefault="00355FE3" w:rsidP="005F2817">
      <w:pPr>
        <w:spacing w:line="360" w:lineRule="auto"/>
        <w:jc w:val="both"/>
        <w:rPr>
          <w:rFonts w:ascii="Book Antiqua" w:hAnsi="Book Antiqua"/>
          <w:lang w:val="en-GB"/>
        </w:rPr>
      </w:pPr>
    </w:p>
    <w:p w14:paraId="1E2071DF" w14:textId="5D9D4401" w:rsidR="00355FE3" w:rsidRPr="004D3DA4" w:rsidRDefault="00F9724E" w:rsidP="005F2817">
      <w:pPr>
        <w:spacing w:line="360" w:lineRule="auto"/>
        <w:jc w:val="both"/>
        <w:rPr>
          <w:rFonts w:ascii="Book Antiqua" w:hAnsi="Book Antiqua"/>
          <w:lang w:val="en-GB" w:eastAsia="zh-CN"/>
        </w:rPr>
      </w:pPr>
      <w:r w:rsidRPr="004D3DA4">
        <w:rPr>
          <w:rFonts w:ascii="Book Antiqua" w:hAnsi="Book Antiqua"/>
          <w:lang w:val="en-GB"/>
        </w:rPr>
        <w:t xml:space="preserve">Terminology for reporting </w:t>
      </w:r>
      <w:proofErr w:type="gramStart"/>
      <w:r w:rsidRPr="004D3DA4">
        <w:rPr>
          <w:rFonts w:ascii="Book Antiqua" w:hAnsi="Book Antiqua"/>
          <w:lang w:val="en-GB"/>
        </w:rPr>
        <w:t>findings</w:t>
      </w:r>
      <w:r w:rsidRPr="004D3DA4">
        <w:rPr>
          <w:rFonts w:ascii="Book Antiqua" w:hAnsi="Book Antiqua"/>
          <w:vertAlign w:val="superscript"/>
          <w:lang w:val="en-GB"/>
        </w:rPr>
        <w:t>[</w:t>
      </w:r>
      <w:proofErr w:type="gramEnd"/>
      <w:r w:rsidRPr="004D3DA4">
        <w:rPr>
          <w:rFonts w:ascii="Book Antiqua" w:hAnsi="Book Antiqua"/>
          <w:vertAlign w:val="superscript"/>
          <w:lang w:val="en-GB"/>
        </w:rPr>
        <w:t>23]</w:t>
      </w:r>
      <w:r w:rsidRPr="004D3DA4">
        <w:rPr>
          <w:rFonts w:ascii="Book Antiqua" w:hAnsi="Book Antiqua" w:hint="eastAsia"/>
          <w:lang w:val="en-GB" w:eastAsia="zh-CN"/>
        </w:rPr>
        <w:t>.</w:t>
      </w:r>
    </w:p>
    <w:p w14:paraId="65C06C5C" w14:textId="711F40E1" w:rsidR="00F93B24" w:rsidRPr="004D3DA4" w:rsidRDefault="00ED0736" w:rsidP="005F2817">
      <w:pPr>
        <w:spacing w:line="360" w:lineRule="auto"/>
        <w:jc w:val="both"/>
        <w:rPr>
          <w:rFonts w:ascii="Book Antiqua" w:hAnsi="Book Antiqua"/>
          <w:b/>
          <w:lang w:val="en-GB" w:eastAsia="zh-CN"/>
        </w:rPr>
      </w:pPr>
      <w:r w:rsidRPr="004D3DA4">
        <w:rPr>
          <w:rFonts w:ascii="Book Antiqua" w:hAnsi="Book Antiqua"/>
          <w:b/>
          <w:lang w:val="en-GB"/>
        </w:rPr>
        <w:t>Table 3</w:t>
      </w:r>
      <w:r w:rsidR="00F93B24" w:rsidRPr="004D3DA4">
        <w:rPr>
          <w:rFonts w:ascii="Book Antiqua" w:hAnsi="Book Antiqua"/>
          <w:b/>
          <w:lang w:val="en-GB"/>
        </w:rPr>
        <w:t xml:space="preserve"> Risk factors for the development of </w:t>
      </w:r>
      <w:r w:rsidR="00397457" w:rsidRPr="004D3DA4">
        <w:rPr>
          <w:rFonts w:ascii="Book Antiqua" w:hAnsi="Book Antiqua"/>
          <w:b/>
          <w:lang w:val="en-GB"/>
        </w:rPr>
        <w:t>colorectal cancer</w:t>
      </w:r>
      <w:r w:rsidR="00F93B24" w:rsidRPr="004D3DA4">
        <w:rPr>
          <w:rFonts w:ascii="Book Antiqua" w:hAnsi="Book Antiqua"/>
          <w:b/>
          <w:lang w:val="en-GB"/>
        </w:rPr>
        <w:t xml:space="preserve"> in patients with </w:t>
      </w:r>
      <w:r w:rsidR="00397457" w:rsidRPr="004D3DA4">
        <w:rPr>
          <w:rFonts w:ascii="Book Antiqua" w:hAnsi="Book Antiqua"/>
          <w:b/>
          <w:lang w:val="en-GB"/>
        </w:rPr>
        <w:t>inflammatory bowel disease</w:t>
      </w:r>
      <w:r w:rsidR="00F93B24" w:rsidRPr="004D3DA4">
        <w:rPr>
          <w:rFonts w:ascii="Book Antiqua" w:hAnsi="Book Antiqua"/>
          <w:b/>
          <w:lang w:val="en-GB"/>
        </w:rPr>
        <w:t xml:space="preserve"> and recommended </w:t>
      </w:r>
      <w:proofErr w:type="gramStart"/>
      <w:r w:rsidR="00F93B24" w:rsidRPr="004D3DA4">
        <w:rPr>
          <w:rFonts w:ascii="Book Antiqua" w:hAnsi="Book Antiqua"/>
          <w:b/>
          <w:lang w:val="en-GB"/>
        </w:rPr>
        <w:t>su</w:t>
      </w:r>
      <w:bookmarkStart w:id="0" w:name="_GoBack"/>
      <w:bookmarkEnd w:id="0"/>
      <w:r w:rsidR="00F93B24" w:rsidRPr="004D3DA4">
        <w:rPr>
          <w:rFonts w:ascii="Book Antiqua" w:hAnsi="Book Antiqua"/>
          <w:b/>
          <w:lang w:val="en-GB"/>
        </w:rPr>
        <w:t>rveillance</w:t>
      </w:r>
      <w:r w:rsidR="00F93B24" w:rsidRPr="004D3DA4">
        <w:rPr>
          <w:rFonts w:ascii="Book Antiqua" w:hAnsi="Book Antiqua"/>
          <w:b/>
          <w:vertAlign w:val="superscript"/>
          <w:lang w:val="en-GB"/>
        </w:rPr>
        <w:t>[</w:t>
      </w:r>
      <w:proofErr w:type="gramEnd"/>
      <w:r w:rsidR="00F93B24" w:rsidRPr="004D3DA4">
        <w:rPr>
          <w:rFonts w:ascii="Book Antiqua" w:hAnsi="Book Antiqua"/>
          <w:b/>
          <w:vertAlign w:val="superscript"/>
          <w:lang w:val="en-GB"/>
        </w:rPr>
        <w:t>1-7,9,11,13-15,17,18,24]</w:t>
      </w:r>
    </w:p>
    <w:tbl>
      <w:tblPr>
        <w:tblStyle w:val="TableGrid"/>
        <w:tblW w:w="9073" w:type="dxa"/>
        <w:tblInd w:w="-146" w:type="dxa"/>
        <w:tblLook w:val="04A0" w:firstRow="1" w:lastRow="0" w:firstColumn="1" w:lastColumn="0" w:noHBand="0" w:noVBand="1"/>
      </w:tblPr>
      <w:tblGrid>
        <w:gridCol w:w="1589"/>
        <w:gridCol w:w="3335"/>
        <w:gridCol w:w="2151"/>
        <w:gridCol w:w="1998"/>
      </w:tblGrid>
      <w:tr w:rsidR="004D3DA4" w:rsidRPr="004D3DA4" w14:paraId="092E7D20" w14:textId="77777777" w:rsidTr="00397457">
        <w:trPr>
          <w:trHeight w:val="474"/>
        </w:trPr>
        <w:tc>
          <w:tcPr>
            <w:tcW w:w="1589" w:type="dxa"/>
          </w:tcPr>
          <w:p w14:paraId="7C64E04A" w14:textId="77777777" w:rsidR="00F93B24" w:rsidRPr="004D3DA4" w:rsidRDefault="00F93B24" w:rsidP="005F2817">
            <w:pPr>
              <w:spacing w:line="360" w:lineRule="auto"/>
              <w:jc w:val="both"/>
              <w:rPr>
                <w:rFonts w:ascii="Book Antiqua" w:hAnsi="Book Antiqua"/>
                <w:b/>
                <w:lang w:val="en-GB"/>
              </w:rPr>
            </w:pPr>
          </w:p>
        </w:tc>
        <w:tc>
          <w:tcPr>
            <w:tcW w:w="3335" w:type="dxa"/>
          </w:tcPr>
          <w:p w14:paraId="44FD66E7" w14:textId="77777777" w:rsidR="00F93B24" w:rsidRPr="004D3DA4" w:rsidRDefault="00F93B24" w:rsidP="005F2817">
            <w:pPr>
              <w:spacing w:line="360" w:lineRule="auto"/>
              <w:jc w:val="both"/>
              <w:rPr>
                <w:rFonts w:ascii="Book Antiqua" w:hAnsi="Book Antiqua"/>
                <w:b/>
                <w:lang w:val="en-GB"/>
              </w:rPr>
            </w:pPr>
            <w:r w:rsidRPr="004D3DA4">
              <w:rPr>
                <w:rFonts w:ascii="Book Antiqua" w:hAnsi="Book Antiqua"/>
                <w:b/>
                <w:lang w:val="en-GB"/>
              </w:rPr>
              <w:t>High risk</w:t>
            </w:r>
          </w:p>
        </w:tc>
        <w:tc>
          <w:tcPr>
            <w:tcW w:w="2151" w:type="dxa"/>
          </w:tcPr>
          <w:p w14:paraId="486174AC" w14:textId="77777777" w:rsidR="00F93B24" w:rsidRPr="004D3DA4" w:rsidRDefault="00F93B24" w:rsidP="005F2817">
            <w:pPr>
              <w:spacing w:line="360" w:lineRule="auto"/>
              <w:jc w:val="both"/>
              <w:rPr>
                <w:rFonts w:ascii="Book Antiqua" w:hAnsi="Book Antiqua"/>
                <w:b/>
                <w:lang w:val="en-GB"/>
              </w:rPr>
            </w:pPr>
            <w:r w:rsidRPr="004D3DA4">
              <w:rPr>
                <w:rFonts w:ascii="Book Antiqua" w:hAnsi="Book Antiqua"/>
                <w:b/>
                <w:lang w:val="en-GB"/>
              </w:rPr>
              <w:t>Intermediate risk</w:t>
            </w:r>
          </w:p>
        </w:tc>
        <w:tc>
          <w:tcPr>
            <w:tcW w:w="1998" w:type="dxa"/>
          </w:tcPr>
          <w:p w14:paraId="5DC5D2A2" w14:textId="77777777" w:rsidR="00F93B24" w:rsidRPr="004D3DA4" w:rsidRDefault="00F93B24" w:rsidP="005F2817">
            <w:pPr>
              <w:spacing w:line="360" w:lineRule="auto"/>
              <w:jc w:val="both"/>
              <w:rPr>
                <w:rFonts w:ascii="Book Antiqua" w:hAnsi="Book Antiqua"/>
                <w:b/>
                <w:lang w:val="en-GB"/>
              </w:rPr>
            </w:pPr>
            <w:r w:rsidRPr="004D3DA4">
              <w:rPr>
                <w:rFonts w:ascii="Book Antiqua" w:hAnsi="Book Antiqua"/>
                <w:b/>
                <w:lang w:val="en-GB"/>
              </w:rPr>
              <w:t>Low risk</w:t>
            </w:r>
          </w:p>
        </w:tc>
      </w:tr>
      <w:tr w:rsidR="004D3DA4" w:rsidRPr="004D3DA4" w14:paraId="11AE7725" w14:textId="77777777" w:rsidTr="00397457">
        <w:tc>
          <w:tcPr>
            <w:tcW w:w="1589" w:type="dxa"/>
          </w:tcPr>
          <w:p w14:paraId="5782FA28" w14:textId="77777777" w:rsidR="00F93B24" w:rsidRPr="004D3DA4" w:rsidRDefault="00F93B24" w:rsidP="005F2817">
            <w:pPr>
              <w:spacing w:line="360" w:lineRule="auto"/>
              <w:jc w:val="both"/>
              <w:rPr>
                <w:rFonts w:ascii="Book Antiqua" w:hAnsi="Book Antiqua"/>
                <w:b/>
                <w:lang w:val="en-GB"/>
              </w:rPr>
            </w:pPr>
            <w:r w:rsidRPr="004D3DA4">
              <w:rPr>
                <w:rFonts w:ascii="Book Antiqua" w:hAnsi="Book Antiqua"/>
                <w:b/>
                <w:lang w:val="en-GB"/>
              </w:rPr>
              <w:t>Risk</w:t>
            </w:r>
          </w:p>
          <w:p w14:paraId="56C3BFF3" w14:textId="77777777" w:rsidR="00F93B24" w:rsidRPr="004D3DA4" w:rsidRDefault="00F93B24" w:rsidP="005F2817">
            <w:pPr>
              <w:spacing w:line="360" w:lineRule="auto"/>
              <w:jc w:val="both"/>
              <w:rPr>
                <w:rFonts w:ascii="Book Antiqua" w:hAnsi="Book Antiqua"/>
                <w:b/>
                <w:lang w:val="en-GB"/>
              </w:rPr>
            </w:pPr>
            <w:r w:rsidRPr="004D3DA4">
              <w:rPr>
                <w:rFonts w:ascii="Book Antiqua" w:hAnsi="Book Antiqua"/>
                <w:b/>
                <w:lang w:val="en-GB"/>
              </w:rPr>
              <w:t>factors</w:t>
            </w:r>
          </w:p>
        </w:tc>
        <w:tc>
          <w:tcPr>
            <w:tcW w:w="3335" w:type="dxa"/>
          </w:tcPr>
          <w:p w14:paraId="2EA7AAF0"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PSC</w:t>
            </w:r>
          </w:p>
          <w:p w14:paraId="715594F9"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Extensive involvement</w:t>
            </w:r>
          </w:p>
          <w:p w14:paraId="7B4101D9"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Moderate-severe active inflammation sustained over time (endoscopic or histological)</w:t>
            </w:r>
          </w:p>
          <w:p w14:paraId="07F0E988"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First-degree relative with CRC at an age of less than 50</w:t>
            </w:r>
          </w:p>
          <w:p w14:paraId="403BB816"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Stenosis or dysplasia detected during the previous five years</w:t>
            </w:r>
          </w:p>
          <w:p w14:paraId="4E11E7E0" w14:textId="5CCAB1FA" w:rsidR="00F93B24" w:rsidRPr="004D3DA4" w:rsidRDefault="00F93B24" w:rsidP="00397457">
            <w:pPr>
              <w:pStyle w:val="ListParagraph"/>
              <w:spacing w:line="360" w:lineRule="auto"/>
              <w:ind w:left="0"/>
              <w:jc w:val="both"/>
              <w:rPr>
                <w:rFonts w:ascii="Book Antiqua" w:hAnsi="Book Antiqua"/>
                <w:lang w:val="en-GB" w:eastAsia="zh-CN"/>
              </w:rPr>
            </w:pPr>
            <w:r w:rsidRPr="004D3DA4">
              <w:rPr>
                <w:rFonts w:ascii="Book Antiqua" w:hAnsi="Book Antiqua"/>
                <w:lang w:val="en-GB"/>
              </w:rPr>
              <w:t>Appearance of IBD at a young age</w:t>
            </w:r>
            <w:r w:rsidR="00464A9C" w:rsidRPr="004D3DA4">
              <w:rPr>
                <w:rFonts w:ascii="Book Antiqua" w:hAnsi="Book Antiqua" w:hint="eastAsia"/>
                <w:vertAlign w:val="superscript"/>
                <w:lang w:val="en-GB" w:eastAsia="zh-CN"/>
              </w:rPr>
              <w:t>1</w:t>
            </w:r>
          </w:p>
          <w:p w14:paraId="1FF96BF2" w14:textId="77777777" w:rsidR="00F93B24" w:rsidRPr="004D3DA4" w:rsidRDefault="00F93B24" w:rsidP="00397457">
            <w:pPr>
              <w:pStyle w:val="ListParagraph"/>
              <w:spacing w:line="360" w:lineRule="auto"/>
              <w:ind w:left="0" w:firstLineChars="100" w:firstLine="240"/>
              <w:jc w:val="both"/>
              <w:rPr>
                <w:rFonts w:ascii="Book Antiqua" w:hAnsi="Book Antiqua"/>
                <w:lang w:val="en-GB"/>
              </w:rPr>
            </w:pPr>
            <w:r w:rsidRPr="004D3DA4">
              <w:rPr>
                <w:rFonts w:ascii="Book Antiqua" w:hAnsi="Book Antiqua"/>
                <w:lang w:val="en-GB"/>
              </w:rPr>
              <w:t xml:space="preserve">If </w:t>
            </w:r>
            <w:proofErr w:type="spellStart"/>
            <w:r w:rsidRPr="004D3DA4">
              <w:rPr>
                <w:rFonts w:ascii="Book Antiqua" w:hAnsi="Book Antiqua"/>
                <w:lang w:val="en-GB"/>
              </w:rPr>
              <w:t>ileo</w:t>
            </w:r>
            <w:proofErr w:type="spellEnd"/>
            <w:r w:rsidRPr="004D3DA4">
              <w:rPr>
                <w:rFonts w:ascii="Book Antiqua" w:hAnsi="Book Antiqua"/>
                <w:lang w:val="en-GB"/>
              </w:rPr>
              <w:t>-anal pouch:</w:t>
            </w:r>
          </w:p>
          <w:p w14:paraId="3EAEE826" w14:textId="77777777" w:rsidR="00F93B24" w:rsidRPr="004D3DA4" w:rsidRDefault="00F93B24" w:rsidP="00397457">
            <w:pPr>
              <w:pStyle w:val="ListParagraph"/>
              <w:spacing w:line="360" w:lineRule="auto"/>
              <w:ind w:left="0" w:firstLineChars="150" w:firstLine="360"/>
              <w:jc w:val="both"/>
              <w:rPr>
                <w:rFonts w:ascii="Book Antiqua" w:hAnsi="Book Antiqua"/>
                <w:lang w:val="en-GB"/>
              </w:rPr>
            </w:pPr>
            <w:r w:rsidRPr="004D3DA4">
              <w:rPr>
                <w:rFonts w:ascii="Book Antiqua" w:hAnsi="Book Antiqua"/>
                <w:lang w:val="en-GB"/>
              </w:rPr>
              <w:t>Dysplasia</w:t>
            </w:r>
          </w:p>
          <w:p w14:paraId="570CCD59" w14:textId="77777777" w:rsidR="00F93B24" w:rsidRPr="004D3DA4" w:rsidRDefault="00F93B24" w:rsidP="00397457">
            <w:pPr>
              <w:pStyle w:val="ListParagraph"/>
              <w:spacing w:line="360" w:lineRule="auto"/>
              <w:ind w:left="0" w:firstLineChars="150" w:firstLine="360"/>
              <w:jc w:val="both"/>
              <w:rPr>
                <w:rFonts w:ascii="Book Antiqua" w:hAnsi="Book Antiqua"/>
                <w:lang w:val="en-GB"/>
              </w:rPr>
            </w:pPr>
            <w:r w:rsidRPr="004D3DA4">
              <w:rPr>
                <w:rFonts w:ascii="Book Antiqua" w:hAnsi="Book Antiqua"/>
                <w:lang w:val="en-GB"/>
              </w:rPr>
              <w:t>Previous CRC</w:t>
            </w:r>
          </w:p>
          <w:p w14:paraId="212EBD7B" w14:textId="77777777" w:rsidR="00F93B24" w:rsidRPr="004D3DA4" w:rsidRDefault="00F93B24" w:rsidP="00397457">
            <w:pPr>
              <w:pStyle w:val="ListParagraph"/>
              <w:spacing w:line="360" w:lineRule="auto"/>
              <w:ind w:left="0" w:firstLineChars="150" w:firstLine="360"/>
              <w:jc w:val="both"/>
              <w:rPr>
                <w:rFonts w:ascii="Book Antiqua" w:hAnsi="Book Antiqua"/>
                <w:lang w:val="en-GB"/>
              </w:rPr>
            </w:pPr>
            <w:r w:rsidRPr="004D3DA4">
              <w:rPr>
                <w:rFonts w:ascii="Book Antiqua" w:hAnsi="Book Antiqua"/>
                <w:lang w:val="en-GB"/>
              </w:rPr>
              <w:t>PSC</w:t>
            </w:r>
          </w:p>
          <w:p w14:paraId="1927CB9D" w14:textId="77777777" w:rsidR="00F93B24" w:rsidRPr="004D3DA4" w:rsidRDefault="00F93B24" w:rsidP="00397457">
            <w:pPr>
              <w:pStyle w:val="ListParagraph"/>
              <w:spacing w:line="360" w:lineRule="auto"/>
              <w:ind w:left="0" w:firstLineChars="150" w:firstLine="360"/>
              <w:jc w:val="both"/>
              <w:rPr>
                <w:rFonts w:ascii="Book Antiqua" w:hAnsi="Book Antiqua"/>
                <w:lang w:val="en-GB"/>
              </w:rPr>
            </w:pPr>
            <w:r w:rsidRPr="004D3DA4">
              <w:rPr>
                <w:rFonts w:ascii="Book Antiqua" w:hAnsi="Book Antiqua"/>
                <w:lang w:val="en-GB"/>
              </w:rPr>
              <w:t>Type C mucosa in the pouch</w:t>
            </w:r>
          </w:p>
        </w:tc>
        <w:tc>
          <w:tcPr>
            <w:tcW w:w="2151" w:type="dxa"/>
          </w:tcPr>
          <w:p w14:paraId="26BAF4CB"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Extensive colitis with mild or moderate sustained inflammatory activity (endoscopic or histological)</w:t>
            </w:r>
          </w:p>
          <w:p w14:paraId="6D4DD068"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Inflammatory polyps</w:t>
            </w:r>
          </w:p>
          <w:p w14:paraId="5D411C9E"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First-degree relative with CRC at an age of above 50</w:t>
            </w:r>
          </w:p>
        </w:tc>
        <w:tc>
          <w:tcPr>
            <w:tcW w:w="1998" w:type="dxa"/>
          </w:tcPr>
          <w:p w14:paraId="25F3B689" w14:textId="77777777" w:rsidR="00F93B24" w:rsidRPr="004D3DA4" w:rsidRDefault="00F93B24" w:rsidP="00397457">
            <w:pPr>
              <w:pStyle w:val="ListParagraph"/>
              <w:spacing w:line="360" w:lineRule="auto"/>
              <w:ind w:left="0"/>
              <w:jc w:val="both"/>
              <w:rPr>
                <w:rFonts w:ascii="Book Antiqua" w:hAnsi="Book Antiqua"/>
                <w:lang w:val="en-GB"/>
              </w:rPr>
            </w:pPr>
            <w:r w:rsidRPr="004D3DA4">
              <w:rPr>
                <w:rFonts w:ascii="Book Antiqua" w:hAnsi="Book Antiqua"/>
                <w:lang w:val="en-GB"/>
              </w:rPr>
              <w:t>Other factors different from high and intermediate risk</w:t>
            </w:r>
          </w:p>
        </w:tc>
      </w:tr>
      <w:tr w:rsidR="004D3DA4" w:rsidRPr="004D3DA4" w14:paraId="44832000" w14:textId="77777777" w:rsidTr="00397457">
        <w:tc>
          <w:tcPr>
            <w:tcW w:w="1589" w:type="dxa"/>
          </w:tcPr>
          <w:p w14:paraId="6D1D83F5" w14:textId="77777777" w:rsidR="00F93B24" w:rsidRPr="004D3DA4" w:rsidRDefault="00F93B24" w:rsidP="005F2817">
            <w:pPr>
              <w:spacing w:line="360" w:lineRule="auto"/>
              <w:jc w:val="both"/>
              <w:rPr>
                <w:rFonts w:ascii="Book Antiqua" w:hAnsi="Book Antiqua"/>
                <w:b/>
                <w:lang w:val="en-GB"/>
              </w:rPr>
            </w:pPr>
            <w:r w:rsidRPr="004D3DA4">
              <w:rPr>
                <w:rFonts w:ascii="Book Antiqua" w:hAnsi="Book Antiqua"/>
                <w:b/>
                <w:lang w:val="en-GB"/>
              </w:rPr>
              <w:t>Surveillance</w:t>
            </w:r>
          </w:p>
        </w:tc>
        <w:tc>
          <w:tcPr>
            <w:tcW w:w="3335" w:type="dxa"/>
          </w:tcPr>
          <w:p w14:paraId="205C2CB7" w14:textId="77777777" w:rsidR="00F93B24" w:rsidRPr="004D3DA4" w:rsidRDefault="00F93B24" w:rsidP="005F2817">
            <w:pPr>
              <w:spacing w:line="360" w:lineRule="auto"/>
              <w:jc w:val="both"/>
              <w:rPr>
                <w:rFonts w:ascii="Book Antiqua" w:hAnsi="Book Antiqua"/>
                <w:lang w:val="en-GB"/>
              </w:rPr>
            </w:pPr>
            <w:r w:rsidRPr="004D3DA4">
              <w:rPr>
                <w:rFonts w:ascii="Book Antiqua" w:hAnsi="Book Antiqua"/>
                <w:lang w:val="en-GB"/>
              </w:rPr>
              <w:t>Annual</w:t>
            </w:r>
          </w:p>
        </w:tc>
        <w:tc>
          <w:tcPr>
            <w:tcW w:w="2151" w:type="dxa"/>
          </w:tcPr>
          <w:p w14:paraId="0B2C32BD" w14:textId="0D70320F" w:rsidR="00F93B24" w:rsidRPr="004D3DA4" w:rsidRDefault="00F93B24" w:rsidP="005F2817">
            <w:pPr>
              <w:spacing w:line="360" w:lineRule="auto"/>
              <w:jc w:val="both"/>
              <w:rPr>
                <w:rFonts w:ascii="Book Antiqua" w:hAnsi="Book Antiqua"/>
                <w:lang w:val="en-GB"/>
              </w:rPr>
            </w:pPr>
            <w:r w:rsidRPr="004D3DA4">
              <w:rPr>
                <w:rFonts w:ascii="Book Antiqua" w:hAnsi="Book Antiqua"/>
                <w:lang w:val="en-GB"/>
              </w:rPr>
              <w:t xml:space="preserve">Every </w:t>
            </w:r>
            <w:r w:rsidR="00397457" w:rsidRPr="004D3DA4">
              <w:rPr>
                <w:rFonts w:ascii="Book Antiqua" w:hAnsi="Book Antiqua"/>
                <w:lang w:val="en-GB"/>
              </w:rPr>
              <w:t>t</w:t>
            </w:r>
            <w:r w:rsidRPr="004D3DA4">
              <w:rPr>
                <w:rFonts w:ascii="Book Antiqua" w:hAnsi="Book Antiqua"/>
                <w:lang w:val="en-GB"/>
              </w:rPr>
              <w:t>hree years</w:t>
            </w:r>
          </w:p>
        </w:tc>
        <w:tc>
          <w:tcPr>
            <w:tcW w:w="1998" w:type="dxa"/>
          </w:tcPr>
          <w:p w14:paraId="39A3305D" w14:textId="77777777" w:rsidR="00F93B24" w:rsidRPr="004D3DA4" w:rsidRDefault="00F93B24" w:rsidP="005F2817">
            <w:pPr>
              <w:spacing w:line="360" w:lineRule="auto"/>
              <w:jc w:val="both"/>
              <w:rPr>
                <w:rFonts w:ascii="Book Antiqua" w:hAnsi="Book Antiqua"/>
                <w:lang w:val="en-GB"/>
              </w:rPr>
            </w:pPr>
            <w:r w:rsidRPr="004D3DA4">
              <w:rPr>
                <w:rFonts w:ascii="Book Antiqua" w:hAnsi="Book Antiqua"/>
                <w:lang w:val="en-GB"/>
              </w:rPr>
              <w:t>Every five years</w:t>
            </w:r>
          </w:p>
        </w:tc>
      </w:tr>
    </w:tbl>
    <w:p w14:paraId="1B9DA420" w14:textId="18A56C99" w:rsidR="00355FE3" w:rsidRPr="004D3DA4" w:rsidRDefault="00464A9C" w:rsidP="005F2817">
      <w:pPr>
        <w:spacing w:line="360" w:lineRule="auto"/>
        <w:jc w:val="both"/>
        <w:rPr>
          <w:rFonts w:ascii="Book Antiqua" w:hAnsi="Book Antiqua"/>
          <w:lang w:val="en-GB" w:eastAsia="zh-CN"/>
        </w:rPr>
      </w:pPr>
      <w:r w:rsidRPr="004D3DA4">
        <w:rPr>
          <w:rFonts w:ascii="Book Antiqua" w:hAnsi="Book Antiqua" w:hint="eastAsia"/>
          <w:vertAlign w:val="superscript"/>
          <w:lang w:val="en-GB" w:eastAsia="zh-CN"/>
        </w:rPr>
        <w:t>1</w:t>
      </w:r>
      <w:r w:rsidR="00F93B24" w:rsidRPr="004D3DA4">
        <w:rPr>
          <w:rFonts w:ascii="Book Antiqua" w:hAnsi="Book Antiqua"/>
          <w:lang w:val="en-GB"/>
        </w:rPr>
        <w:t>BSG</w:t>
      </w:r>
      <w:r w:rsidR="00F93B24" w:rsidRPr="004D3DA4">
        <w:rPr>
          <w:rFonts w:ascii="Book Antiqua" w:hAnsi="Book Antiqua"/>
          <w:vertAlign w:val="superscript"/>
          <w:lang w:val="en-GB"/>
        </w:rPr>
        <w:t>[5]</w:t>
      </w:r>
      <w:r w:rsidR="00F93B24" w:rsidRPr="004D3DA4">
        <w:rPr>
          <w:rFonts w:ascii="Book Antiqua" w:hAnsi="Book Antiqua"/>
          <w:lang w:val="en-GB"/>
        </w:rPr>
        <w:t xml:space="preserve">, </w:t>
      </w:r>
      <w:proofErr w:type="gramStart"/>
      <w:r w:rsidR="00F93B24" w:rsidRPr="004D3DA4">
        <w:rPr>
          <w:rFonts w:ascii="Book Antiqua" w:hAnsi="Book Antiqua"/>
          <w:lang w:val="en-GB"/>
        </w:rPr>
        <w:t>CCFA</w:t>
      </w:r>
      <w:r w:rsidR="00F93B24" w:rsidRPr="004D3DA4">
        <w:rPr>
          <w:rFonts w:ascii="Book Antiqua" w:hAnsi="Book Antiqua"/>
          <w:vertAlign w:val="superscript"/>
          <w:lang w:val="en-GB"/>
        </w:rPr>
        <w:t>[</w:t>
      </w:r>
      <w:proofErr w:type="gramEnd"/>
      <w:r w:rsidR="00F93B24" w:rsidRPr="004D3DA4">
        <w:rPr>
          <w:rFonts w:ascii="Book Antiqua" w:hAnsi="Book Antiqua"/>
          <w:vertAlign w:val="superscript"/>
          <w:lang w:val="en-GB"/>
        </w:rPr>
        <w:t>11]</w:t>
      </w:r>
      <w:r w:rsidR="00F93B24" w:rsidRPr="004D3DA4">
        <w:rPr>
          <w:rFonts w:ascii="Book Antiqua" w:hAnsi="Book Antiqua"/>
          <w:lang w:val="en-GB"/>
        </w:rPr>
        <w:t>, WGO</w:t>
      </w:r>
      <w:r w:rsidR="00F93B24" w:rsidRPr="004D3DA4">
        <w:rPr>
          <w:rFonts w:ascii="Book Antiqua" w:hAnsi="Book Antiqua"/>
          <w:vertAlign w:val="superscript"/>
          <w:lang w:val="en-GB"/>
        </w:rPr>
        <w:t>[14]</w:t>
      </w:r>
      <w:r w:rsidR="00F93B24" w:rsidRPr="004D3DA4">
        <w:rPr>
          <w:rFonts w:ascii="Book Antiqua" w:hAnsi="Book Antiqua"/>
          <w:lang w:val="en-GB"/>
        </w:rPr>
        <w:t xml:space="preserve"> and SVG</w:t>
      </w:r>
      <w:r w:rsidR="00F93B24" w:rsidRPr="004D3DA4">
        <w:rPr>
          <w:rFonts w:ascii="Book Antiqua" w:hAnsi="Book Antiqua"/>
          <w:vertAlign w:val="superscript"/>
          <w:lang w:val="en-GB"/>
        </w:rPr>
        <w:t>[18]</w:t>
      </w:r>
      <w:r w:rsidRPr="004D3DA4">
        <w:rPr>
          <w:rFonts w:ascii="Book Antiqua" w:hAnsi="Book Antiqua" w:hint="eastAsia"/>
          <w:lang w:val="en-GB" w:eastAsia="zh-CN"/>
        </w:rPr>
        <w:t>.</w:t>
      </w:r>
      <w:r w:rsidR="00B56E33" w:rsidRPr="004D3DA4">
        <w:rPr>
          <w:rFonts w:ascii="Book Antiqua" w:hAnsi="Book Antiqua" w:hint="eastAsia"/>
          <w:lang w:val="en-GB" w:eastAsia="zh-CN"/>
        </w:rPr>
        <w:t xml:space="preserve"> </w:t>
      </w:r>
      <w:r w:rsidRPr="004D3DA4">
        <w:rPr>
          <w:rFonts w:ascii="Book Antiqua" w:hAnsi="Book Antiqua"/>
          <w:lang w:val="en-GB"/>
        </w:rPr>
        <w:t>CRC</w:t>
      </w:r>
      <w:r w:rsidRPr="004D3DA4">
        <w:rPr>
          <w:rFonts w:ascii="Book Antiqua" w:hAnsi="Book Antiqua" w:hint="eastAsia"/>
          <w:lang w:val="en-GB" w:eastAsia="zh-CN"/>
        </w:rPr>
        <w:t>:</w:t>
      </w:r>
      <w:r w:rsidRPr="004D3DA4">
        <w:rPr>
          <w:rFonts w:ascii="Book Antiqua" w:hAnsi="Book Antiqua"/>
          <w:lang w:val="en-GB"/>
        </w:rPr>
        <w:t xml:space="preserve"> C</w:t>
      </w:r>
      <w:r w:rsidR="00397457" w:rsidRPr="004D3DA4">
        <w:rPr>
          <w:rFonts w:ascii="Book Antiqua" w:hAnsi="Book Antiqua"/>
          <w:lang w:val="en-GB"/>
        </w:rPr>
        <w:t>olorectal cancer</w:t>
      </w:r>
      <w:r w:rsidRPr="004D3DA4">
        <w:rPr>
          <w:rFonts w:ascii="Book Antiqua" w:hAnsi="Book Antiqua" w:hint="eastAsia"/>
          <w:lang w:val="en-GB" w:eastAsia="zh-CN"/>
        </w:rPr>
        <w:t>; IBD:</w:t>
      </w:r>
      <w:r w:rsidRPr="004D3DA4">
        <w:rPr>
          <w:rFonts w:ascii="Book Antiqua" w:hAnsi="Book Antiqua"/>
          <w:lang w:val="en-GB"/>
        </w:rPr>
        <w:t xml:space="preserve"> I</w:t>
      </w:r>
      <w:r w:rsidR="00397457" w:rsidRPr="004D3DA4">
        <w:rPr>
          <w:rFonts w:ascii="Book Antiqua" w:hAnsi="Book Antiqua"/>
          <w:lang w:val="en-GB"/>
        </w:rPr>
        <w:t>nflammatory bowel disease</w:t>
      </w:r>
      <w:r w:rsidRPr="004D3DA4">
        <w:rPr>
          <w:rFonts w:ascii="Book Antiqua" w:hAnsi="Book Antiqua" w:hint="eastAsia"/>
          <w:lang w:val="en-GB" w:eastAsia="zh-CN"/>
        </w:rPr>
        <w:t xml:space="preserve">; </w:t>
      </w:r>
      <w:r w:rsidRPr="004D3DA4">
        <w:rPr>
          <w:rFonts w:ascii="Book Antiqua" w:hAnsi="Book Antiqua"/>
          <w:iCs/>
          <w:lang w:val="en-GB"/>
        </w:rPr>
        <w:t>PSC</w:t>
      </w:r>
      <w:r w:rsidRPr="004D3DA4">
        <w:rPr>
          <w:rFonts w:ascii="Book Antiqua" w:hAnsi="Book Antiqua" w:hint="eastAsia"/>
          <w:iCs/>
          <w:lang w:val="en-GB" w:eastAsia="zh-CN"/>
        </w:rPr>
        <w:t>:</w:t>
      </w:r>
      <w:r w:rsidRPr="004D3DA4">
        <w:rPr>
          <w:rFonts w:ascii="Book Antiqua" w:hAnsi="Book Antiqua"/>
          <w:lang w:val="en-GB"/>
        </w:rPr>
        <w:t xml:space="preserve"> Primary </w:t>
      </w:r>
      <w:proofErr w:type="spellStart"/>
      <w:r w:rsidRPr="004D3DA4">
        <w:rPr>
          <w:rFonts w:ascii="Book Antiqua" w:hAnsi="Book Antiqua"/>
          <w:lang w:val="en-GB"/>
        </w:rPr>
        <w:t>sclerosing</w:t>
      </w:r>
      <w:proofErr w:type="spellEnd"/>
      <w:r w:rsidRPr="004D3DA4">
        <w:rPr>
          <w:rFonts w:ascii="Book Antiqua" w:hAnsi="Book Antiqua"/>
          <w:lang w:val="en-GB"/>
        </w:rPr>
        <w:t xml:space="preserve"> cholangitis</w:t>
      </w:r>
      <w:r w:rsidRPr="004D3DA4">
        <w:rPr>
          <w:rFonts w:ascii="Book Antiqua" w:hAnsi="Book Antiqua" w:hint="eastAsia"/>
          <w:iCs/>
          <w:lang w:val="en-GB" w:eastAsia="zh-CN"/>
        </w:rPr>
        <w:t>.</w:t>
      </w:r>
    </w:p>
    <w:sectPr w:rsidR="00355FE3" w:rsidRPr="004D3DA4">
      <w:footerReference w:type="even" r:id="rId12"/>
      <w:footerReference w:type="default" r:id="rId13"/>
      <w:pgSz w:w="11900" w:h="16840"/>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14D24A" w15:done="0"/>
  <w15:commentEx w15:paraId="79D42D88" w15:done="0"/>
  <w15:commentEx w15:paraId="5BE3B3A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5853" w14:textId="77777777" w:rsidR="0055446B" w:rsidRDefault="0055446B">
      <w:r>
        <w:separator/>
      </w:r>
    </w:p>
  </w:endnote>
  <w:endnote w:type="continuationSeparator" w:id="0">
    <w:p w14:paraId="7C357F00" w14:textId="77777777" w:rsidR="0055446B" w:rsidRDefault="0055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DengXi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DengXian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33D1E" w14:textId="77777777" w:rsidR="0098742C" w:rsidRDefault="0098742C">
    <w:pPr>
      <w:pStyle w:val="Footer"/>
      <w:framePr w:wrap="none" w:vAnchor="text" w:hAnchor="margin" w:xAlign="right" w:y="1"/>
    </w:pPr>
    <w:r>
      <w:fldChar w:fldCharType="begin"/>
    </w:r>
    <w:r>
      <w:instrText xml:space="preserve">PAGE  </w:instrText>
    </w:r>
    <w:r>
      <w:fldChar w:fldCharType="end"/>
    </w:r>
  </w:p>
  <w:p w14:paraId="38B96C79" w14:textId="77777777" w:rsidR="0098742C" w:rsidRDefault="009874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3A40" w14:textId="77777777" w:rsidR="0098742C" w:rsidRDefault="0098742C">
    <w:pPr>
      <w:pStyle w:val="Footer"/>
      <w:framePr w:wrap="none" w:vAnchor="text" w:hAnchor="margin" w:xAlign="right" w:y="1"/>
    </w:pPr>
    <w:r>
      <w:fldChar w:fldCharType="begin"/>
    </w:r>
    <w:r>
      <w:instrText xml:space="preserve">PAGE  </w:instrText>
    </w:r>
    <w:r>
      <w:fldChar w:fldCharType="separate"/>
    </w:r>
    <w:r w:rsidR="00712242">
      <w:rPr>
        <w:noProof/>
      </w:rPr>
      <w:t>25</w:t>
    </w:r>
    <w:r>
      <w:fldChar w:fldCharType="end"/>
    </w:r>
  </w:p>
  <w:p w14:paraId="6D80227E" w14:textId="77777777" w:rsidR="0098742C" w:rsidRDefault="009874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E4422" w14:textId="77777777" w:rsidR="0055446B" w:rsidRDefault="0055446B">
      <w:r>
        <w:separator/>
      </w:r>
    </w:p>
  </w:footnote>
  <w:footnote w:type="continuationSeparator" w:id="0">
    <w:p w14:paraId="5E1D5105" w14:textId="77777777" w:rsidR="0055446B" w:rsidRDefault="005544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B41"/>
    <w:multiLevelType w:val="hybridMultilevel"/>
    <w:tmpl w:val="FC143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D5736E"/>
    <w:multiLevelType w:val="hybridMultilevel"/>
    <w:tmpl w:val="BB540B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71976CE"/>
    <w:multiLevelType w:val="hybridMultilevel"/>
    <w:tmpl w:val="305204A2"/>
    <w:lvl w:ilvl="0" w:tplc="4C8C1924">
      <w:start w:val="3"/>
      <w:numFmt w:val="bullet"/>
      <w:lvlText w:val="-"/>
      <w:lvlJc w:val="left"/>
      <w:pPr>
        <w:ind w:left="720" w:hanging="360"/>
      </w:pPr>
      <w:rPr>
        <w:rFonts w:ascii="Book Antiqua" w:eastAsiaTheme="minorHAnsi"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3A83D18"/>
    <w:multiLevelType w:val="hybridMultilevel"/>
    <w:tmpl w:val="C3DA1978"/>
    <w:lvl w:ilvl="0" w:tplc="48CC331A">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
    <w:nsid w:val="58F32C8D"/>
    <w:multiLevelType w:val="hybridMultilevel"/>
    <w:tmpl w:val="9A508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92070EF"/>
    <w:multiLevelType w:val="hybridMultilevel"/>
    <w:tmpl w:val="B3DEE3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D24F8A"/>
    <w:multiLevelType w:val="multilevel"/>
    <w:tmpl w:val="6EB44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M. Huguet Malaves">
    <w15:presenceInfo w15:providerId="Windows Live" w15:userId="df5bee0e2db26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drawingGridHorizontalSpacing w:val="170"/>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0C"/>
    <w:rsid w:val="00001906"/>
    <w:rsid w:val="00003D16"/>
    <w:rsid w:val="00004FC1"/>
    <w:rsid w:val="0001192D"/>
    <w:rsid w:val="00021020"/>
    <w:rsid w:val="0002618E"/>
    <w:rsid w:val="0002760C"/>
    <w:rsid w:val="000325ED"/>
    <w:rsid w:val="00037682"/>
    <w:rsid w:val="00041746"/>
    <w:rsid w:val="00047AA9"/>
    <w:rsid w:val="00052287"/>
    <w:rsid w:val="00057684"/>
    <w:rsid w:val="00062B55"/>
    <w:rsid w:val="0006652C"/>
    <w:rsid w:val="00067789"/>
    <w:rsid w:val="000832F4"/>
    <w:rsid w:val="000A67E8"/>
    <w:rsid w:val="000B5243"/>
    <w:rsid w:val="000B72FE"/>
    <w:rsid w:val="000C0DF5"/>
    <w:rsid w:val="000C3E67"/>
    <w:rsid w:val="000C758D"/>
    <w:rsid w:val="000D2ACF"/>
    <w:rsid w:val="000E5195"/>
    <w:rsid w:val="000F2593"/>
    <w:rsid w:val="000F425F"/>
    <w:rsid w:val="00116089"/>
    <w:rsid w:val="00131B7C"/>
    <w:rsid w:val="0013576B"/>
    <w:rsid w:val="00145B96"/>
    <w:rsid w:val="00157122"/>
    <w:rsid w:val="001730FD"/>
    <w:rsid w:val="00184AE0"/>
    <w:rsid w:val="001939D6"/>
    <w:rsid w:val="001972BA"/>
    <w:rsid w:val="001A0682"/>
    <w:rsid w:val="001A52DD"/>
    <w:rsid w:val="001C4BF4"/>
    <w:rsid w:val="001E121C"/>
    <w:rsid w:val="001E14F6"/>
    <w:rsid w:val="001E299B"/>
    <w:rsid w:val="001F09D1"/>
    <w:rsid w:val="001F3649"/>
    <w:rsid w:val="001F5981"/>
    <w:rsid w:val="00213C16"/>
    <w:rsid w:val="00220065"/>
    <w:rsid w:val="00224E5E"/>
    <w:rsid w:val="00227241"/>
    <w:rsid w:val="00234DF3"/>
    <w:rsid w:val="00262E23"/>
    <w:rsid w:val="002634C9"/>
    <w:rsid w:val="00263BF9"/>
    <w:rsid w:val="002675F8"/>
    <w:rsid w:val="002762AA"/>
    <w:rsid w:val="00276BF6"/>
    <w:rsid w:val="0028796F"/>
    <w:rsid w:val="00290D8F"/>
    <w:rsid w:val="0029124A"/>
    <w:rsid w:val="002966FE"/>
    <w:rsid w:val="00296E43"/>
    <w:rsid w:val="002A09F5"/>
    <w:rsid w:val="002A2A7F"/>
    <w:rsid w:val="002A37E7"/>
    <w:rsid w:val="002B0E8F"/>
    <w:rsid w:val="002C06ED"/>
    <w:rsid w:val="002C1A35"/>
    <w:rsid w:val="002D1EE3"/>
    <w:rsid w:val="002D4ACA"/>
    <w:rsid w:val="002D7498"/>
    <w:rsid w:val="002D7801"/>
    <w:rsid w:val="002E3157"/>
    <w:rsid w:val="002E5E09"/>
    <w:rsid w:val="002E6842"/>
    <w:rsid w:val="0030448B"/>
    <w:rsid w:val="00321075"/>
    <w:rsid w:val="00323AAD"/>
    <w:rsid w:val="0034143F"/>
    <w:rsid w:val="00355FE3"/>
    <w:rsid w:val="003613A3"/>
    <w:rsid w:val="00361BC7"/>
    <w:rsid w:val="0036643A"/>
    <w:rsid w:val="00372B34"/>
    <w:rsid w:val="003841BA"/>
    <w:rsid w:val="00390B46"/>
    <w:rsid w:val="00396598"/>
    <w:rsid w:val="00397457"/>
    <w:rsid w:val="003A03F3"/>
    <w:rsid w:val="003A0852"/>
    <w:rsid w:val="003A6821"/>
    <w:rsid w:val="003A7AD0"/>
    <w:rsid w:val="003B6D9B"/>
    <w:rsid w:val="003C249E"/>
    <w:rsid w:val="003D2D3C"/>
    <w:rsid w:val="003D4D6D"/>
    <w:rsid w:val="0040392F"/>
    <w:rsid w:val="00416328"/>
    <w:rsid w:val="00430D3D"/>
    <w:rsid w:val="004334F4"/>
    <w:rsid w:val="00441234"/>
    <w:rsid w:val="004458F3"/>
    <w:rsid w:val="00447402"/>
    <w:rsid w:val="00450FCE"/>
    <w:rsid w:val="00464A9C"/>
    <w:rsid w:val="004658D0"/>
    <w:rsid w:val="00482798"/>
    <w:rsid w:val="00491539"/>
    <w:rsid w:val="004921AA"/>
    <w:rsid w:val="004930ED"/>
    <w:rsid w:val="004A40BE"/>
    <w:rsid w:val="004B4725"/>
    <w:rsid w:val="004B7087"/>
    <w:rsid w:val="004C2647"/>
    <w:rsid w:val="004C3DE8"/>
    <w:rsid w:val="004C5F7B"/>
    <w:rsid w:val="004D3DA4"/>
    <w:rsid w:val="004E7D76"/>
    <w:rsid w:val="005038A1"/>
    <w:rsid w:val="00504ED3"/>
    <w:rsid w:val="00505741"/>
    <w:rsid w:val="00527059"/>
    <w:rsid w:val="0053020C"/>
    <w:rsid w:val="00535D08"/>
    <w:rsid w:val="005367B5"/>
    <w:rsid w:val="00537149"/>
    <w:rsid w:val="00542A7D"/>
    <w:rsid w:val="00550F31"/>
    <w:rsid w:val="0055446B"/>
    <w:rsid w:val="005620E8"/>
    <w:rsid w:val="00562BB2"/>
    <w:rsid w:val="005665D6"/>
    <w:rsid w:val="00582A21"/>
    <w:rsid w:val="00593138"/>
    <w:rsid w:val="005A2095"/>
    <w:rsid w:val="005A676E"/>
    <w:rsid w:val="005A78B5"/>
    <w:rsid w:val="005C62F0"/>
    <w:rsid w:val="005D7E48"/>
    <w:rsid w:val="005F2817"/>
    <w:rsid w:val="005F4909"/>
    <w:rsid w:val="00612CF6"/>
    <w:rsid w:val="00623538"/>
    <w:rsid w:val="006406D9"/>
    <w:rsid w:val="00640A74"/>
    <w:rsid w:val="00642A81"/>
    <w:rsid w:val="00645283"/>
    <w:rsid w:val="0065240B"/>
    <w:rsid w:val="00656465"/>
    <w:rsid w:val="00657168"/>
    <w:rsid w:val="00662DE2"/>
    <w:rsid w:val="00667920"/>
    <w:rsid w:val="006850DE"/>
    <w:rsid w:val="0068770B"/>
    <w:rsid w:val="00693324"/>
    <w:rsid w:val="006A1161"/>
    <w:rsid w:val="006A3A6C"/>
    <w:rsid w:val="006B6591"/>
    <w:rsid w:val="006B7581"/>
    <w:rsid w:val="006D0E1A"/>
    <w:rsid w:val="006E2638"/>
    <w:rsid w:val="006E6F1D"/>
    <w:rsid w:val="00703153"/>
    <w:rsid w:val="00712242"/>
    <w:rsid w:val="00720275"/>
    <w:rsid w:val="00725668"/>
    <w:rsid w:val="0075317A"/>
    <w:rsid w:val="007635F9"/>
    <w:rsid w:val="00785DD2"/>
    <w:rsid w:val="007919D0"/>
    <w:rsid w:val="007A3014"/>
    <w:rsid w:val="007B3D9F"/>
    <w:rsid w:val="007C1A53"/>
    <w:rsid w:val="007C2215"/>
    <w:rsid w:val="007D2A2F"/>
    <w:rsid w:val="007D4A31"/>
    <w:rsid w:val="007D52A2"/>
    <w:rsid w:val="007E03D3"/>
    <w:rsid w:val="007E11B1"/>
    <w:rsid w:val="008038BE"/>
    <w:rsid w:val="00807BC9"/>
    <w:rsid w:val="00824B8D"/>
    <w:rsid w:val="0083408B"/>
    <w:rsid w:val="00854F01"/>
    <w:rsid w:val="00861786"/>
    <w:rsid w:val="008626E8"/>
    <w:rsid w:val="00872DE3"/>
    <w:rsid w:val="00882C55"/>
    <w:rsid w:val="00883F03"/>
    <w:rsid w:val="008844B4"/>
    <w:rsid w:val="008977DC"/>
    <w:rsid w:val="008A1DC6"/>
    <w:rsid w:val="008B3CB7"/>
    <w:rsid w:val="008B4E0D"/>
    <w:rsid w:val="008B6AA7"/>
    <w:rsid w:val="008B7C35"/>
    <w:rsid w:val="008C1EC9"/>
    <w:rsid w:val="008C75D0"/>
    <w:rsid w:val="008D0486"/>
    <w:rsid w:val="008D7469"/>
    <w:rsid w:val="008E0843"/>
    <w:rsid w:val="008F0A9B"/>
    <w:rsid w:val="008F6191"/>
    <w:rsid w:val="00900CA0"/>
    <w:rsid w:val="00903E91"/>
    <w:rsid w:val="0092583C"/>
    <w:rsid w:val="009301F0"/>
    <w:rsid w:val="009427CC"/>
    <w:rsid w:val="00954D6F"/>
    <w:rsid w:val="009558DF"/>
    <w:rsid w:val="00955CF2"/>
    <w:rsid w:val="00964C56"/>
    <w:rsid w:val="00984C71"/>
    <w:rsid w:val="0098742C"/>
    <w:rsid w:val="00992AEE"/>
    <w:rsid w:val="009937A5"/>
    <w:rsid w:val="009A3128"/>
    <w:rsid w:val="009A7051"/>
    <w:rsid w:val="009C27FC"/>
    <w:rsid w:val="009C3330"/>
    <w:rsid w:val="009C3F0C"/>
    <w:rsid w:val="009C7AAB"/>
    <w:rsid w:val="009D25D0"/>
    <w:rsid w:val="00A05755"/>
    <w:rsid w:val="00A059D2"/>
    <w:rsid w:val="00A05D5B"/>
    <w:rsid w:val="00A07301"/>
    <w:rsid w:val="00A15A17"/>
    <w:rsid w:val="00A16F1A"/>
    <w:rsid w:val="00A21353"/>
    <w:rsid w:val="00A27F4F"/>
    <w:rsid w:val="00A36AE3"/>
    <w:rsid w:val="00A430AD"/>
    <w:rsid w:val="00A530FE"/>
    <w:rsid w:val="00A619F2"/>
    <w:rsid w:val="00A62E67"/>
    <w:rsid w:val="00A6455F"/>
    <w:rsid w:val="00A70F28"/>
    <w:rsid w:val="00A839DC"/>
    <w:rsid w:val="00A86E93"/>
    <w:rsid w:val="00A872EF"/>
    <w:rsid w:val="00A91A88"/>
    <w:rsid w:val="00A92C07"/>
    <w:rsid w:val="00A97DC5"/>
    <w:rsid w:val="00AA425C"/>
    <w:rsid w:val="00AB14F9"/>
    <w:rsid w:val="00AB3558"/>
    <w:rsid w:val="00AB3FC8"/>
    <w:rsid w:val="00AB5F1E"/>
    <w:rsid w:val="00AF478E"/>
    <w:rsid w:val="00B01D4E"/>
    <w:rsid w:val="00B02495"/>
    <w:rsid w:val="00B039E3"/>
    <w:rsid w:val="00B30AE5"/>
    <w:rsid w:val="00B4723A"/>
    <w:rsid w:val="00B510B9"/>
    <w:rsid w:val="00B52A98"/>
    <w:rsid w:val="00B53A59"/>
    <w:rsid w:val="00B56BCE"/>
    <w:rsid w:val="00B56E33"/>
    <w:rsid w:val="00B6118A"/>
    <w:rsid w:val="00B67411"/>
    <w:rsid w:val="00B71779"/>
    <w:rsid w:val="00B82333"/>
    <w:rsid w:val="00B83560"/>
    <w:rsid w:val="00B84AD7"/>
    <w:rsid w:val="00B8666F"/>
    <w:rsid w:val="00B87341"/>
    <w:rsid w:val="00B95B47"/>
    <w:rsid w:val="00BB0DE0"/>
    <w:rsid w:val="00BB77A0"/>
    <w:rsid w:val="00BE751A"/>
    <w:rsid w:val="00BF0C4E"/>
    <w:rsid w:val="00C065FE"/>
    <w:rsid w:val="00C14641"/>
    <w:rsid w:val="00C153C1"/>
    <w:rsid w:val="00C350DC"/>
    <w:rsid w:val="00C3719E"/>
    <w:rsid w:val="00C42818"/>
    <w:rsid w:val="00C46B4E"/>
    <w:rsid w:val="00C474CF"/>
    <w:rsid w:val="00C62C61"/>
    <w:rsid w:val="00C63B59"/>
    <w:rsid w:val="00C65A29"/>
    <w:rsid w:val="00C65A30"/>
    <w:rsid w:val="00C87A8F"/>
    <w:rsid w:val="00C954A6"/>
    <w:rsid w:val="00CA23E6"/>
    <w:rsid w:val="00CB07F5"/>
    <w:rsid w:val="00CB21A1"/>
    <w:rsid w:val="00CB49B4"/>
    <w:rsid w:val="00CB79F0"/>
    <w:rsid w:val="00CD4126"/>
    <w:rsid w:val="00CD41F6"/>
    <w:rsid w:val="00CD4C9A"/>
    <w:rsid w:val="00CF219A"/>
    <w:rsid w:val="00CF3D0E"/>
    <w:rsid w:val="00D0069A"/>
    <w:rsid w:val="00D101A7"/>
    <w:rsid w:val="00D12AB1"/>
    <w:rsid w:val="00D20128"/>
    <w:rsid w:val="00D2690A"/>
    <w:rsid w:val="00D30EA3"/>
    <w:rsid w:val="00D32639"/>
    <w:rsid w:val="00D4243F"/>
    <w:rsid w:val="00D47DD2"/>
    <w:rsid w:val="00D5423D"/>
    <w:rsid w:val="00D54879"/>
    <w:rsid w:val="00D64A33"/>
    <w:rsid w:val="00D70F88"/>
    <w:rsid w:val="00D84D78"/>
    <w:rsid w:val="00DC738A"/>
    <w:rsid w:val="00DC7D74"/>
    <w:rsid w:val="00DD317A"/>
    <w:rsid w:val="00DE33EB"/>
    <w:rsid w:val="00DF3AE3"/>
    <w:rsid w:val="00E02AD1"/>
    <w:rsid w:val="00E03139"/>
    <w:rsid w:val="00E166F2"/>
    <w:rsid w:val="00E21CF5"/>
    <w:rsid w:val="00E247B6"/>
    <w:rsid w:val="00E3627C"/>
    <w:rsid w:val="00E43127"/>
    <w:rsid w:val="00E46BC1"/>
    <w:rsid w:val="00E56F9C"/>
    <w:rsid w:val="00E67174"/>
    <w:rsid w:val="00E71F0D"/>
    <w:rsid w:val="00E733A5"/>
    <w:rsid w:val="00EA4D4E"/>
    <w:rsid w:val="00EA5498"/>
    <w:rsid w:val="00ED0736"/>
    <w:rsid w:val="00EE0566"/>
    <w:rsid w:val="00EE2C50"/>
    <w:rsid w:val="00EE6D4D"/>
    <w:rsid w:val="00EF1F5A"/>
    <w:rsid w:val="00EF7405"/>
    <w:rsid w:val="00F00E58"/>
    <w:rsid w:val="00F11D63"/>
    <w:rsid w:val="00F22E97"/>
    <w:rsid w:val="00F25471"/>
    <w:rsid w:val="00F2665D"/>
    <w:rsid w:val="00F325FD"/>
    <w:rsid w:val="00F33D78"/>
    <w:rsid w:val="00F56810"/>
    <w:rsid w:val="00F62814"/>
    <w:rsid w:val="00F74207"/>
    <w:rsid w:val="00F80644"/>
    <w:rsid w:val="00F81F8A"/>
    <w:rsid w:val="00F93B24"/>
    <w:rsid w:val="00F9724E"/>
    <w:rsid w:val="00FC51EB"/>
    <w:rsid w:val="00FD25AC"/>
    <w:rsid w:val="00FF462F"/>
    <w:rsid w:val="00FF5151"/>
    <w:rsid w:val="00FF61C2"/>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D3EC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11"/>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eNormal"/>
    <w:uiPriority w:val="40"/>
    <w:rsid w:val="002D1E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eNormal"/>
    <w:uiPriority w:val="41"/>
    <w:rsid w:val="002D1EE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E03139"/>
    <w:pPr>
      <w:tabs>
        <w:tab w:val="center" w:pos="4252"/>
        <w:tab w:val="right" w:pos="8504"/>
      </w:tabs>
    </w:pPr>
    <w:rPr>
      <w:rFonts w:asciiTheme="minorHAnsi" w:hAnsiTheme="minorHAnsi" w:cstheme="minorBidi"/>
      <w:lang w:eastAsia="en-US"/>
    </w:rPr>
  </w:style>
  <w:style w:type="character" w:customStyle="1" w:styleId="FooterChar">
    <w:name w:val="Footer Char"/>
    <w:basedOn w:val="DefaultParagraphFont"/>
    <w:link w:val="Footer"/>
    <w:uiPriority w:val="99"/>
    <w:rsid w:val="00E03139"/>
  </w:style>
  <w:style w:type="character" w:styleId="PageNumber">
    <w:name w:val="page number"/>
    <w:basedOn w:val="DefaultParagraphFont"/>
    <w:uiPriority w:val="99"/>
    <w:semiHidden/>
    <w:unhideWhenUsed/>
    <w:rsid w:val="00E03139"/>
  </w:style>
  <w:style w:type="paragraph" w:customStyle="1" w:styleId="p1">
    <w:name w:val="p1"/>
    <w:basedOn w:val="Normal"/>
    <w:rsid w:val="00067789"/>
    <w:rPr>
      <w:rFonts w:ascii="Helvetica" w:hAnsi="Helvetica"/>
      <w:sz w:val="14"/>
      <w:szCs w:val="14"/>
    </w:rPr>
  </w:style>
  <w:style w:type="paragraph" w:styleId="NormalWeb">
    <w:name w:val="Normal (Web)"/>
    <w:basedOn w:val="Normal"/>
    <w:uiPriority w:val="99"/>
    <w:semiHidden/>
    <w:unhideWhenUsed/>
    <w:rsid w:val="00AA425C"/>
    <w:pPr>
      <w:spacing w:before="100" w:beforeAutospacing="1" w:after="100" w:afterAutospacing="1"/>
    </w:pPr>
  </w:style>
  <w:style w:type="paragraph" w:styleId="ListParagraph">
    <w:name w:val="List Paragraph"/>
    <w:basedOn w:val="Normal"/>
    <w:uiPriority w:val="34"/>
    <w:qFormat/>
    <w:rsid w:val="00EE2C50"/>
    <w:pPr>
      <w:ind w:left="720"/>
      <w:contextualSpacing/>
    </w:pPr>
  </w:style>
  <w:style w:type="character" w:styleId="Hyperlink">
    <w:name w:val="Hyperlink"/>
    <w:basedOn w:val="DefaultParagraphFont"/>
    <w:uiPriority w:val="99"/>
    <w:unhideWhenUsed/>
    <w:rsid w:val="00BB77A0"/>
    <w:rPr>
      <w:color w:val="0563C1" w:themeColor="hyperlink"/>
      <w:u w:val="single"/>
    </w:rPr>
  </w:style>
  <w:style w:type="character" w:customStyle="1" w:styleId="highlight">
    <w:name w:val="highlight"/>
    <w:basedOn w:val="DefaultParagraphFont"/>
    <w:rsid w:val="00BB77A0"/>
  </w:style>
  <w:style w:type="character" w:styleId="CommentReference">
    <w:name w:val="annotation reference"/>
    <w:basedOn w:val="DefaultParagraphFont"/>
    <w:uiPriority w:val="99"/>
    <w:semiHidden/>
    <w:unhideWhenUsed/>
    <w:rsid w:val="002A37E7"/>
    <w:rPr>
      <w:sz w:val="21"/>
      <w:szCs w:val="21"/>
    </w:rPr>
  </w:style>
  <w:style w:type="paragraph" w:styleId="CommentText">
    <w:name w:val="annotation text"/>
    <w:basedOn w:val="Normal"/>
    <w:link w:val="CommentTextChar"/>
    <w:uiPriority w:val="99"/>
    <w:unhideWhenUsed/>
    <w:rsid w:val="002A37E7"/>
    <w:pPr>
      <w:spacing w:after="200" w:line="276" w:lineRule="auto"/>
    </w:pPr>
    <w:rPr>
      <w:rFonts w:asciiTheme="minorHAnsi" w:hAnsiTheme="minorHAnsi" w:cstheme="minorBidi"/>
      <w:sz w:val="22"/>
      <w:szCs w:val="22"/>
      <w:lang w:val="en-US" w:eastAsia="zh-CN"/>
    </w:rPr>
  </w:style>
  <w:style w:type="character" w:customStyle="1" w:styleId="CommentTextChar">
    <w:name w:val="Comment Text Char"/>
    <w:basedOn w:val="DefaultParagraphFont"/>
    <w:link w:val="CommentText"/>
    <w:uiPriority w:val="99"/>
    <w:rsid w:val="002A37E7"/>
    <w:rPr>
      <w:sz w:val="22"/>
      <w:szCs w:val="22"/>
      <w:lang w:val="en-US" w:eastAsia="zh-CN"/>
    </w:rPr>
  </w:style>
  <w:style w:type="paragraph" w:styleId="BalloonText">
    <w:name w:val="Balloon Text"/>
    <w:basedOn w:val="Normal"/>
    <w:link w:val="BalloonTextChar"/>
    <w:uiPriority w:val="99"/>
    <w:semiHidden/>
    <w:unhideWhenUsed/>
    <w:rsid w:val="002A37E7"/>
    <w:rPr>
      <w:sz w:val="18"/>
      <w:szCs w:val="18"/>
    </w:rPr>
  </w:style>
  <w:style w:type="character" w:customStyle="1" w:styleId="BalloonTextChar">
    <w:name w:val="Balloon Text Char"/>
    <w:basedOn w:val="DefaultParagraphFont"/>
    <w:link w:val="BalloonText"/>
    <w:uiPriority w:val="99"/>
    <w:semiHidden/>
    <w:rsid w:val="002A37E7"/>
    <w:rPr>
      <w:rFonts w:ascii="Times New Roman" w:hAnsi="Times New Roman" w:cs="Times New Roman"/>
      <w:sz w:val="18"/>
      <w:szCs w:val="18"/>
      <w:lang w:eastAsia="es-ES_tradnl"/>
    </w:rPr>
  </w:style>
  <w:style w:type="paragraph" w:styleId="CommentSubject">
    <w:name w:val="annotation subject"/>
    <w:basedOn w:val="CommentText"/>
    <w:next w:val="CommentText"/>
    <w:link w:val="CommentSubjectChar"/>
    <w:uiPriority w:val="99"/>
    <w:semiHidden/>
    <w:unhideWhenUsed/>
    <w:rsid w:val="002A37E7"/>
    <w:pPr>
      <w:spacing w:after="0" w:line="240" w:lineRule="auto"/>
    </w:pPr>
    <w:rPr>
      <w:rFonts w:ascii="Times New Roman" w:hAnsi="Times New Roman" w:cs="Times New Roman"/>
      <w:b/>
      <w:bCs/>
      <w:sz w:val="24"/>
      <w:szCs w:val="24"/>
      <w:lang w:val="es-ES_tradnl" w:eastAsia="es-ES_tradnl"/>
    </w:rPr>
  </w:style>
  <w:style w:type="character" w:customStyle="1" w:styleId="CommentSubjectChar">
    <w:name w:val="Comment Subject Char"/>
    <w:basedOn w:val="CommentTextChar"/>
    <w:link w:val="CommentSubject"/>
    <w:uiPriority w:val="99"/>
    <w:semiHidden/>
    <w:rsid w:val="002A37E7"/>
    <w:rPr>
      <w:rFonts w:ascii="Times New Roman" w:hAnsi="Times New Roman" w:cs="Times New Roman"/>
      <w:b/>
      <w:bCs/>
      <w:sz w:val="22"/>
      <w:szCs w:val="22"/>
      <w:lang w:val="en-US" w:eastAsia="es-ES_tradnl"/>
    </w:rPr>
  </w:style>
  <w:style w:type="paragraph" w:styleId="Header">
    <w:name w:val="header"/>
    <w:basedOn w:val="Normal"/>
    <w:link w:val="HeaderChar"/>
    <w:uiPriority w:val="99"/>
    <w:unhideWhenUsed/>
    <w:rsid w:val="00E362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627C"/>
    <w:rPr>
      <w:rFonts w:ascii="Times New Roman" w:hAnsi="Times New Roman" w:cs="Times New Roman"/>
      <w:sz w:val="18"/>
      <w:szCs w:val="18"/>
      <w:lang w:eastAsia="es-ES_tradnl"/>
    </w:rPr>
  </w:style>
  <w:style w:type="character" w:styleId="Emphasis">
    <w:name w:val="Emphasis"/>
    <w:qFormat/>
    <w:rsid w:val="0071224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11"/>
    <w:rPr>
      <w:rFonts w:ascii="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detablaclara1">
    <w:name w:val="Cuadrícula de tabla clara1"/>
    <w:basedOn w:val="TableNormal"/>
    <w:uiPriority w:val="40"/>
    <w:rsid w:val="002D1EE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eNormal"/>
    <w:uiPriority w:val="41"/>
    <w:rsid w:val="002D1EE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E03139"/>
    <w:pPr>
      <w:tabs>
        <w:tab w:val="center" w:pos="4252"/>
        <w:tab w:val="right" w:pos="8504"/>
      </w:tabs>
    </w:pPr>
    <w:rPr>
      <w:rFonts w:asciiTheme="minorHAnsi" w:hAnsiTheme="minorHAnsi" w:cstheme="minorBidi"/>
      <w:lang w:eastAsia="en-US"/>
    </w:rPr>
  </w:style>
  <w:style w:type="character" w:customStyle="1" w:styleId="FooterChar">
    <w:name w:val="Footer Char"/>
    <w:basedOn w:val="DefaultParagraphFont"/>
    <w:link w:val="Footer"/>
    <w:uiPriority w:val="99"/>
    <w:rsid w:val="00E03139"/>
  </w:style>
  <w:style w:type="character" w:styleId="PageNumber">
    <w:name w:val="page number"/>
    <w:basedOn w:val="DefaultParagraphFont"/>
    <w:uiPriority w:val="99"/>
    <w:semiHidden/>
    <w:unhideWhenUsed/>
    <w:rsid w:val="00E03139"/>
  </w:style>
  <w:style w:type="paragraph" w:customStyle="1" w:styleId="p1">
    <w:name w:val="p1"/>
    <w:basedOn w:val="Normal"/>
    <w:rsid w:val="00067789"/>
    <w:rPr>
      <w:rFonts w:ascii="Helvetica" w:hAnsi="Helvetica"/>
      <w:sz w:val="14"/>
      <w:szCs w:val="14"/>
    </w:rPr>
  </w:style>
  <w:style w:type="paragraph" w:styleId="NormalWeb">
    <w:name w:val="Normal (Web)"/>
    <w:basedOn w:val="Normal"/>
    <w:uiPriority w:val="99"/>
    <w:semiHidden/>
    <w:unhideWhenUsed/>
    <w:rsid w:val="00AA425C"/>
    <w:pPr>
      <w:spacing w:before="100" w:beforeAutospacing="1" w:after="100" w:afterAutospacing="1"/>
    </w:pPr>
  </w:style>
  <w:style w:type="paragraph" w:styleId="ListParagraph">
    <w:name w:val="List Paragraph"/>
    <w:basedOn w:val="Normal"/>
    <w:uiPriority w:val="34"/>
    <w:qFormat/>
    <w:rsid w:val="00EE2C50"/>
    <w:pPr>
      <w:ind w:left="720"/>
      <w:contextualSpacing/>
    </w:pPr>
  </w:style>
  <w:style w:type="character" w:styleId="Hyperlink">
    <w:name w:val="Hyperlink"/>
    <w:basedOn w:val="DefaultParagraphFont"/>
    <w:uiPriority w:val="99"/>
    <w:unhideWhenUsed/>
    <w:rsid w:val="00BB77A0"/>
    <w:rPr>
      <w:color w:val="0563C1" w:themeColor="hyperlink"/>
      <w:u w:val="single"/>
    </w:rPr>
  </w:style>
  <w:style w:type="character" w:customStyle="1" w:styleId="highlight">
    <w:name w:val="highlight"/>
    <w:basedOn w:val="DefaultParagraphFont"/>
    <w:rsid w:val="00BB77A0"/>
  </w:style>
  <w:style w:type="character" w:styleId="CommentReference">
    <w:name w:val="annotation reference"/>
    <w:basedOn w:val="DefaultParagraphFont"/>
    <w:uiPriority w:val="99"/>
    <w:semiHidden/>
    <w:unhideWhenUsed/>
    <w:rsid w:val="002A37E7"/>
    <w:rPr>
      <w:sz w:val="21"/>
      <w:szCs w:val="21"/>
    </w:rPr>
  </w:style>
  <w:style w:type="paragraph" w:styleId="CommentText">
    <w:name w:val="annotation text"/>
    <w:basedOn w:val="Normal"/>
    <w:link w:val="CommentTextChar"/>
    <w:uiPriority w:val="99"/>
    <w:unhideWhenUsed/>
    <w:rsid w:val="002A37E7"/>
    <w:pPr>
      <w:spacing w:after="200" w:line="276" w:lineRule="auto"/>
    </w:pPr>
    <w:rPr>
      <w:rFonts w:asciiTheme="minorHAnsi" w:hAnsiTheme="minorHAnsi" w:cstheme="minorBidi"/>
      <w:sz w:val="22"/>
      <w:szCs w:val="22"/>
      <w:lang w:val="en-US" w:eastAsia="zh-CN"/>
    </w:rPr>
  </w:style>
  <w:style w:type="character" w:customStyle="1" w:styleId="CommentTextChar">
    <w:name w:val="Comment Text Char"/>
    <w:basedOn w:val="DefaultParagraphFont"/>
    <w:link w:val="CommentText"/>
    <w:uiPriority w:val="99"/>
    <w:rsid w:val="002A37E7"/>
    <w:rPr>
      <w:sz w:val="22"/>
      <w:szCs w:val="22"/>
      <w:lang w:val="en-US" w:eastAsia="zh-CN"/>
    </w:rPr>
  </w:style>
  <w:style w:type="paragraph" w:styleId="BalloonText">
    <w:name w:val="Balloon Text"/>
    <w:basedOn w:val="Normal"/>
    <w:link w:val="BalloonTextChar"/>
    <w:uiPriority w:val="99"/>
    <w:semiHidden/>
    <w:unhideWhenUsed/>
    <w:rsid w:val="002A37E7"/>
    <w:rPr>
      <w:sz w:val="18"/>
      <w:szCs w:val="18"/>
    </w:rPr>
  </w:style>
  <w:style w:type="character" w:customStyle="1" w:styleId="BalloonTextChar">
    <w:name w:val="Balloon Text Char"/>
    <w:basedOn w:val="DefaultParagraphFont"/>
    <w:link w:val="BalloonText"/>
    <w:uiPriority w:val="99"/>
    <w:semiHidden/>
    <w:rsid w:val="002A37E7"/>
    <w:rPr>
      <w:rFonts w:ascii="Times New Roman" w:hAnsi="Times New Roman" w:cs="Times New Roman"/>
      <w:sz w:val="18"/>
      <w:szCs w:val="18"/>
      <w:lang w:eastAsia="es-ES_tradnl"/>
    </w:rPr>
  </w:style>
  <w:style w:type="paragraph" w:styleId="CommentSubject">
    <w:name w:val="annotation subject"/>
    <w:basedOn w:val="CommentText"/>
    <w:next w:val="CommentText"/>
    <w:link w:val="CommentSubjectChar"/>
    <w:uiPriority w:val="99"/>
    <w:semiHidden/>
    <w:unhideWhenUsed/>
    <w:rsid w:val="002A37E7"/>
    <w:pPr>
      <w:spacing w:after="0" w:line="240" w:lineRule="auto"/>
    </w:pPr>
    <w:rPr>
      <w:rFonts w:ascii="Times New Roman" w:hAnsi="Times New Roman" w:cs="Times New Roman"/>
      <w:b/>
      <w:bCs/>
      <w:sz w:val="24"/>
      <w:szCs w:val="24"/>
      <w:lang w:val="es-ES_tradnl" w:eastAsia="es-ES_tradnl"/>
    </w:rPr>
  </w:style>
  <w:style w:type="character" w:customStyle="1" w:styleId="CommentSubjectChar">
    <w:name w:val="Comment Subject Char"/>
    <w:basedOn w:val="CommentTextChar"/>
    <w:link w:val="CommentSubject"/>
    <w:uiPriority w:val="99"/>
    <w:semiHidden/>
    <w:rsid w:val="002A37E7"/>
    <w:rPr>
      <w:rFonts w:ascii="Times New Roman" w:hAnsi="Times New Roman" w:cs="Times New Roman"/>
      <w:b/>
      <w:bCs/>
      <w:sz w:val="22"/>
      <w:szCs w:val="22"/>
      <w:lang w:val="en-US" w:eastAsia="es-ES_tradnl"/>
    </w:rPr>
  </w:style>
  <w:style w:type="paragraph" w:styleId="Header">
    <w:name w:val="header"/>
    <w:basedOn w:val="Normal"/>
    <w:link w:val="HeaderChar"/>
    <w:uiPriority w:val="99"/>
    <w:unhideWhenUsed/>
    <w:rsid w:val="00E362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3627C"/>
    <w:rPr>
      <w:rFonts w:ascii="Times New Roman" w:hAnsi="Times New Roman" w:cs="Times New Roman"/>
      <w:sz w:val="18"/>
      <w:szCs w:val="18"/>
      <w:lang w:eastAsia="es-ES_tradnl"/>
    </w:rPr>
  </w:style>
  <w:style w:type="character" w:styleId="Emphasis">
    <w:name w:val="Emphasis"/>
    <w:qFormat/>
    <w:rsid w:val="0071224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275">
      <w:bodyDiv w:val="1"/>
      <w:marLeft w:val="0"/>
      <w:marRight w:val="0"/>
      <w:marTop w:val="0"/>
      <w:marBottom w:val="0"/>
      <w:divBdr>
        <w:top w:val="none" w:sz="0" w:space="0" w:color="auto"/>
        <w:left w:val="none" w:sz="0" w:space="0" w:color="auto"/>
        <w:bottom w:val="none" w:sz="0" w:space="0" w:color="auto"/>
        <w:right w:val="none" w:sz="0" w:space="0" w:color="auto"/>
      </w:divBdr>
    </w:div>
    <w:div w:id="297149384">
      <w:bodyDiv w:val="1"/>
      <w:marLeft w:val="0"/>
      <w:marRight w:val="0"/>
      <w:marTop w:val="0"/>
      <w:marBottom w:val="0"/>
      <w:divBdr>
        <w:top w:val="none" w:sz="0" w:space="0" w:color="auto"/>
        <w:left w:val="none" w:sz="0" w:space="0" w:color="auto"/>
        <w:bottom w:val="none" w:sz="0" w:space="0" w:color="auto"/>
        <w:right w:val="none" w:sz="0" w:space="0" w:color="auto"/>
      </w:divBdr>
    </w:div>
    <w:div w:id="515971953">
      <w:bodyDiv w:val="1"/>
      <w:marLeft w:val="0"/>
      <w:marRight w:val="0"/>
      <w:marTop w:val="0"/>
      <w:marBottom w:val="0"/>
      <w:divBdr>
        <w:top w:val="none" w:sz="0" w:space="0" w:color="auto"/>
        <w:left w:val="none" w:sz="0" w:space="0" w:color="auto"/>
        <w:bottom w:val="none" w:sz="0" w:space="0" w:color="auto"/>
        <w:right w:val="none" w:sz="0" w:space="0" w:color="auto"/>
      </w:divBdr>
      <w:divsChild>
        <w:div w:id="341516405">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 w:id="873689577">
          <w:blockQuote w:val="1"/>
          <w:marLeft w:val="0"/>
          <w:marRight w:val="0"/>
          <w:marTop w:val="300"/>
          <w:marBottom w:val="450"/>
          <w:divBdr>
            <w:top w:val="none" w:sz="0" w:space="0" w:color="2EA3F2"/>
            <w:left w:val="single" w:sz="36" w:space="15" w:color="2EA3F2"/>
            <w:bottom w:val="none" w:sz="0" w:space="0" w:color="2EA3F2"/>
            <w:right w:val="none" w:sz="0" w:space="0" w:color="2EA3F2"/>
          </w:divBdr>
        </w:div>
      </w:divsChild>
    </w:div>
    <w:div w:id="1095247478">
      <w:bodyDiv w:val="1"/>
      <w:marLeft w:val="0"/>
      <w:marRight w:val="0"/>
      <w:marTop w:val="0"/>
      <w:marBottom w:val="0"/>
      <w:divBdr>
        <w:top w:val="none" w:sz="0" w:space="0" w:color="auto"/>
        <w:left w:val="none" w:sz="0" w:space="0" w:color="auto"/>
        <w:bottom w:val="none" w:sz="0" w:space="0" w:color="auto"/>
        <w:right w:val="none" w:sz="0" w:space="0" w:color="auto"/>
      </w:divBdr>
    </w:div>
    <w:div w:id="1379208486">
      <w:bodyDiv w:val="1"/>
      <w:marLeft w:val="0"/>
      <w:marRight w:val="0"/>
      <w:marTop w:val="0"/>
      <w:marBottom w:val="0"/>
      <w:divBdr>
        <w:top w:val="none" w:sz="0" w:space="0" w:color="auto"/>
        <w:left w:val="none" w:sz="0" w:space="0" w:color="auto"/>
        <w:bottom w:val="none" w:sz="0" w:space="0" w:color="auto"/>
        <w:right w:val="none" w:sz="0" w:space="0" w:color="auto"/>
      </w:divBdr>
    </w:div>
    <w:div w:id="1892113623">
      <w:bodyDiv w:val="1"/>
      <w:marLeft w:val="0"/>
      <w:marRight w:val="0"/>
      <w:marTop w:val="0"/>
      <w:marBottom w:val="0"/>
      <w:divBdr>
        <w:top w:val="none" w:sz="0" w:space="0" w:color="auto"/>
        <w:left w:val="none" w:sz="0" w:space="0" w:color="auto"/>
        <w:bottom w:val="none" w:sz="0" w:space="0" w:color="auto"/>
        <w:right w:val="none" w:sz="0" w:space="0" w:color="auto"/>
      </w:divBdr>
      <w:divsChild>
        <w:div w:id="60376319">
          <w:marLeft w:val="0"/>
          <w:marRight w:val="0"/>
          <w:marTop w:val="0"/>
          <w:marBottom w:val="0"/>
          <w:divBdr>
            <w:top w:val="none" w:sz="0" w:space="0" w:color="auto"/>
            <w:left w:val="none" w:sz="0" w:space="0" w:color="auto"/>
            <w:bottom w:val="none" w:sz="0" w:space="0" w:color="auto"/>
            <w:right w:val="none" w:sz="0" w:space="0" w:color="auto"/>
          </w:divBdr>
          <w:divsChild>
            <w:div w:id="2059623828">
              <w:marLeft w:val="0"/>
              <w:marRight w:val="0"/>
              <w:marTop w:val="0"/>
              <w:marBottom w:val="0"/>
              <w:divBdr>
                <w:top w:val="none" w:sz="0" w:space="0" w:color="auto"/>
                <w:left w:val="none" w:sz="0" w:space="0" w:color="auto"/>
                <w:bottom w:val="none" w:sz="0" w:space="0" w:color="auto"/>
                <w:right w:val="none" w:sz="0" w:space="0" w:color="auto"/>
              </w:divBdr>
            </w:div>
            <w:div w:id="161746474">
              <w:marLeft w:val="0"/>
              <w:marRight w:val="0"/>
              <w:marTop w:val="0"/>
              <w:marBottom w:val="0"/>
              <w:divBdr>
                <w:top w:val="none" w:sz="0" w:space="0" w:color="auto"/>
                <w:left w:val="none" w:sz="0" w:space="0" w:color="auto"/>
                <w:bottom w:val="none" w:sz="0" w:space="0" w:color="auto"/>
                <w:right w:val="none" w:sz="0" w:space="0" w:color="auto"/>
              </w:divBdr>
            </w:div>
            <w:div w:id="2038657532">
              <w:marLeft w:val="0"/>
              <w:marRight w:val="0"/>
              <w:marTop w:val="0"/>
              <w:marBottom w:val="0"/>
              <w:divBdr>
                <w:top w:val="none" w:sz="0" w:space="0" w:color="auto"/>
                <w:left w:val="none" w:sz="0" w:space="0" w:color="auto"/>
                <w:bottom w:val="none" w:sz="0" w:space="0" w:color="auto"/>
                <w:right w:val="none" w:sz="0" w:space="0" w:color="auto"/>
              </w:divBdr>
            </w:div>
            <w:div w:id="1985701205">
              <w:marLeft w:val="0"/>
              <w:marRight w:val="0"/>
              <w:marTop w:val="0"/>
              <w:marBottom w:val="0"/>
              <w:divBdr>
                <w:top w:val="none" w:sz="0" w:space="0" w:color="auto"/>
                <w:left w:val="none" w:sz="0" w:space="0" w:color="auto"/>
                <w:bottom w:val="none" w:sz="0" w:space="0" w:color="auto"/>
                <w:right w:val="none" w:sz="0" w:space="0" w:color="auto"/>
              </w:divBdr>
            </w:div>
            <w:div w:id="425006811">
              <w:marLeft w:val="0"/>
              <w:marRight w:val="0"/>
              <w:marTop w:val="0"/>
              <w:marBottom w:val="0"/>
              <w:divBdr>
                <w:top w:val="none" w:sz="0" w:space="0" w:color="auto"/>
                <w:left w:val="none" w:sz="0" w:space="0" w:color="auto"/>
                <w:bottom w:val="none" w:sz="0" w:space="0" w:color="auto"/>
                <w:right w:val="none" w:sz="0" w:space="0" w:color="auto"/>
              </w:divBdr>
            </w:div>
            <w:div w:id="1642031696">
              <w:marLeft w:val="0"/>
              <w:marRight w:val="0"/>
              <w:marTop w:val="0"/>
              <w:marBottom w:val="0"/>
              <w:divBdr>
                <w:top w:val="none" w:sz="0" w:space="0" w:color="auto"/>
                <w:left w:val="none" w:sz="0" w:space="0" w:color="auto"/>
                <w:bottom w:val="none" w:sz="0" w:space="0" w:color="auto"/>
                <w:right w:val="none" w:sz="0" w:space="0" w:color="auto"/>
              </w:divBdr>
            </w:div>
            <w:div w:id="533689285">
              <w:marLeft w:val="0"/>
              <w:marRight w:val="0"/>
              <w:marTop w:val="0"/>
              <w:marBottom w:val="0"/>
              <w:divBdr>
                <w:top w:val="none" w:sz="0" w:space="0" w:color="auto"/>
                <w:left w:val="none" w:sz="0" w:space="0" w:color="auto"/>
                <w:bottom w:val="none" w:sz="0" w:space="0" w:color="auto"/>
                <w:right w:val="none" w:sz="0" w:space="0" w:color="auto"/>
              </w:divBdr>
            </w:div>
            <w:div w:id="1975480297">
              <w:marLeft w:val="0"/>
              <w:marRight w:val="0"/>
              <w:marTop w:val="0"/>
              <w:marBottom w:val="0"/>
              <w:divBdr>
                <w:top w:val="none" w:sz="0" w:space="0" w:color="auto"/>
                <w:left w:val="none" w:sz="0" w:space="0" w:color="auto"/>
                <w:bottom w:val="none" w:sz="0" w:space="0" w:color="auto"/>
                <w:right w:val="none" w:sz="0" w:space="0" w:color="auto"/>
              </w:divBdr>
            </w:div>
            <w:div w:id="1537740319">
              <w:marLeft w:val="0"/>
              <w:marRight w:val="0"/>
              <w:marTop w:val="0"/>
              <w:marBottom w:val="0"/>
              <w:divBdr>
                <w:top w:val="none" w:sz="0" w:space="0" w:color="auto"/>
                <w:left w:val="none" w:sz="0" w:space="0" w:color="auto"/>
                <w:bottom w:val="none" w:sz="0" w:space="0" w:color="auto"/>
                <w:right w:val="none" w:sz="0" w:space="0" w:color="auto"/>
              </w:divBdr>
            </w:div>
            <w:div w:id="1179351175">
              <w:marLeft w:val="0"/>
              <w:marRight w:val="0"/>
              <w:marTop w:val="0"/>
              <w:marBottom w:val="0"/>
              <w:divBdr>
                <w:top w:val="none" w:sz="0" w:space="0" w:color="auto"/>
                <w:left w:val="none" w:sz="0" w:space="0" w:color="auto"/>
                <w:bottom w:val="none" w:sz="0" w:space="0" w:color="auto"/>
                <w:right w:val="none" w:sz="0" w:space="0" w:color="auto"/>
              </w:divBdr>
            </w:div>
            <w:div w:id="43717586">
              <w:marLeft w:val="0"/>
              <w:marRight w:val="0"/>
              <w:marTop w:val="0"/>
              <w:marBottom w:val="0"/>
              <w:divBdr>
                <w:top w:val="none" w:sz="0" w:space="0" w:color="auto"/>
                <w:left w:val="none" w:sz="0" w:space="0" w:color="auto"/>
                <w:bottom w:val="none" w:sz="0" w:space="0" w:color="auto"/>
                <w:right w:val="none" w:sz="0" w:space="0" w:color="auto"/>
              </w:divBdr>
            </w:div>
            <w:div w:id="1947152564">
              <w:marLeft w:val="0"/>
              <w:marRight w:val="0"/>
              <w:marTop w:val="0"/>
              <w:marBottom w:val="0"/>
              <w:divBdr>
                <w:top w:val="none" w:sz="0" w:space="0" w:color="auto"/>
                <w:left w:val="none" w:sz="0" w:space="0" w:color="auto"/>
                <w:bottom w:val="none" w:sz="0" w:space="0" w:color="auto"/>
                <w:right w:val="none" w:sz="0" w:space="0" w:color="auto"/>
              </w:divBdr>
            </w:div>
            <w:div w:id="54931801">
              <w:marLeft w:val="0"/>
              <w:marRight w:val="0"/>
              <w:marTop w:val="0"/>
              <w:marBottom w:val="0"/>
              <w:divBdr>
                <w:top w:val="none" w:sz="0" w:space="0" w:color="auto"/>
                <w:left w:val="none" w:sz="0" w:space="0" w:color="auto"/>
                <w:bottom w:val="none" w:sz="0" w:space="0" w:color="auto"/>
                <w:right w:val="none" w:sz="0" w:space="0" w:color="auto"/>
              </w:divBdr>
            </w:div>
            <w:div w:id="790128970">
              <w:marLeft w:val="0"/>
              <w:marRight w:val="0"/>
              <w:marTop w:val="0"/>
              <w:marBottom w:val="0"/>
              <w:divBdr>
                <w:top w:val="none" w:sz="0" w:space="0" w:color="auto"/>
                <w:left w:val="none" w:sz="0" w:space="0" w:color="auto"/>
                <w:bottom w:val="none" w:sz="0" w:space="0" w:color="auto"/>
                <w:right w:val="none" w:sz="0" w:space="0" w:color="auto"/>
              </w:divBdr>
            </w:div>
            <w:div w:id="1745028375">
              <w:marLeft w:val="0"/>
              <w:marRight w:val="0"/>
              <w:marTop w:val="0"/>
              <w:marBottom w:val="0"/>
              <w:divBdr>
                <w:top w:val="none" w:sz="0" w:space="0" w:color="auto"/>
                <w:left w:val="none" w:sz="0" w:space="0" w:color="auto"/>
                <w:bottom w:val="none" w:sz="0" w:space="0" w:color="auto"/>
                <w:right w:val="none" w:sz="0" w:space="0" w:color="auto"/>
              </w:divBdr>
            </w:div>
            <w:div w:id="987979887">
              <w:marLeft w:val="0"/>
              <w:marRight w:val="0"/>
              <w:marTop w:val="0"/>
              <w:marBottom w:val="0"/>
              <w:divBdr>
                <w:top w:val="none" w:sz="0" w:space="0" w:color="auto"/>
                <w:left w:val="none" w:sz="0" w:space="0" w:color="auto"/>
                <w:bottom w:val="none" w:sz="0" w:space="0" w:color="auto"/>
                <w:right w:val="none" w:sz="0" w:space="0" w:color="auto"/>
              </w:divBdr>
            </w:div>
            <w:div w:id="719592944">
              <w:marLeft w:val="0"/>
              <w:marRight w:val="0"/>
              <w:marTop w:val="0"/>
              <w:marBottom w:val="0"/>
              <w:divBdr>
                <w:top w:val="none" w:sz="0" w:space="0" w:color="auto"/>
                <w:left w:val="none" w:sz="0" w:space="0" w:color="auto"/>
                <w:bottom w:val="none" w:sz="0" w:space="0" w:color="auto"/>
                <w:right w:val="none" w:sz="0" w:space="0" w:color="auto"/>
              </w:divBdr>
            </w:div>
            <w:div w:id="329332247">
              <w:marLeft w:val="0"/>
              <w:marRight w:val="0"/>
              <w:marTop w:val="0"/>
              <w:marBottom w:val="0"/>
              <w:divBdr>
                <w:top w:val="none" w:sz="0" w:space="0" w:color="auto"/>
                <w:left w:val="none" w:sz="0" w:space="0" w:color="auto"/>
                <w:bottom w:val="none" w:sz="0" w:space="0" w:color="auto"/>
                <w:right w:val="none" w:sz="0" w:space="0" w:color="auto"/>
              </w:divBdr>
            </w:div>
            <w:div w:id="629828328">
              <w:marLeft w:val="0"/>
              <w:marRight w:val="0"/>
              <w:marTop w:val="0"/>
              <w:marBottom w:val="0"/>
              <w:divBdr>
                <w:top w:val="none" w:sz="0" w:space="0" w:color="auto"/>
                <w:left w:val="none" w:sz="0" w:space="0" w:color="auto"/>
                <w:bottom w:val="none" w:sz="0" w:space="0" w:color="auto"/>
                <w:right w:val="none" w:sz="0" w:space="0" w:color="auto"/>
              </w:divBdr>
            </w:div>
            <w:div w:id="1948730457">
              <w:marLeft w:val="0"/>
              <w:marRight w:val="0"/>
              <w:marTop w:val="0"/>
              <w:marBottom w:val="0"/>
              <w:divBdr>
                <w:top w:val="none" w:sz="0" w:space="0" w:color="auto"/>
                <w:left w:val="none" w:sz="0" w:space="0" w:color="auto"/>
                <w:bottom w:val="none" w:sz="0" w:space="0" w:color="auto"/>
                <w:right w:val="none" w:sz="0" w:space="0" w:color="auto"/>
              </w:divBdr>
            </w:div>
            <w:div w:id="699278921">
              <w:marLeft w:val="0"/>
              <w:marRight w:val="0"/>
              <w:marTop w:val="0"/>
              <w:marBottom w:val="0"/>
              <w:divBdr>
                <w:top w:val="none" w:sz="0" w:space="0" w:color="auto"/>
                <w:left w:val="none" w:sz="0" w:space="0" w:color="auto"/>
                <w:bottom w:val="none" w:sz="0" w:space="0" w:color="auto"/>
                <w:right w:val="none" w:sz="0" w:space="0" w:color="auto"/>
              </w:divBdr>
            </w:div>
            <w:div w:id="1607037255">
              <w:marLeft w:val="0"/>
              <w:marRight w:val="0"/>
              <w:marTop w:val="0"/>
              <w:marBottom w:val="0"/>
              <w:divBdr>
                <w:top w:val="none" w:sz="0" w:space="0" w:color="auto"/>
                <w:left w:val="none" w:sz="0" w:space="0" w:color="auto"/>
                <w:bottom w:val="none" w:sz="0" w:space="0" w:color="auto"/>
                <w:right w:val="none" w:sz="0" w:space="0" w:color="auto"/>
              </w:divBdr>
            </w:div>
            <w:div w:id="1243758856">
              <w:marLeft w:val="0"/>
              <w:marRight w:val="0"/>
              <w:marTop w:val="0"/>
              <w:marBottom w:val="0"/>
              <w:divBdr>
                <w:top w:val="none" w:sz="0" w:space="0" w:color="auto"/>
                <w:left w:val="none" w:sz="0" w:space="0" w:color="auto"/>
                <w:bottom w:val="none" w:sz="0" w:space="0" w:color="auto"/>
                <w:right w:val="none" w:sz="0" w:space="0" w:color="auto"/>
              </w:divBdr>
            </w:div>
            <w:div w:id="1882016768">
              <w:marLeft w:val="0"/>
              <w:marRight w:val="0"/>
              <w:marTop w:val="0"/>
              <w:marBottom w:val="0"/>
              <w:divBdr>
                <w:top w:val="none" w:sz="0" w:space="0" w:color="auto"/>
                <w:left w:val="none" w:sz="0" w:space="0" w:color="auto"/>
                <w:bottom w:val="none" w:sz="0" w:space="0" w:color="auto"/>
                <w:right w:val="none" w:sz="0" w:space="0" w:color="auto"/>
              </w:divBdr>
            </w:div>
            <w:div w:id="1124151201">
              <w:marLeft w:val="0"/>
              <w:marRight w:val="0"/>
              <w:marTop w:val="0"/>
              <w:marBottom w:val="0"/>
              <w:divBdr>
                <w:top w:val="none" w:sz="0" w:space="0" w:color="auto"/>
                <w:left w:val="none" w:sz="0" w:space="0" w:color="auto"/>
                <w:bottom w:val="none" w:sz="0" w:space="0" w:color="auto"/>
                <w:right w:val="none" w:sz="0" w:space="0" w:color="auto"/>
              </w:divBdr>
            </w:div>
            <w:div w:id="1493106799">
              <w:marLeft w:val="0"/>
              <w:marRight w:val="0"/>
              <w:marTop w:val="0"/>
              <w:marBottom w:val="0"/>
              <w:divBdr>
                <w:top w:val="none" w:sz="0" w:space="0" w:color="auto"/>
                <w:left w:val="none" w:sz="0" w:space="0" w:color="auto"/>
                <w:bottom w:val="none" w:sz="0" w:space="0" w:color="auto"/>
                <w:right w:val="none" w:sz="0" w:space="0" w:color="auto"/>
              </w:divBdr>
            </w:div>
            <w:div w:id="811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2139">
      <w:bodyDiv w:val="1"/>
      <w:marLeft w:val="0"/>
      <w:marRight w:val="0"/>
      <w:marTop w:val="0"/>
      <w:marBottom w:val="0"/>
      <w:divBdr>
        <w:top w:val="none" w:sz="0" w:space="0" w:color="auto"/>
        <w:left w:val="none" w:sz="0" w:space="0" w:color="auto"/>
        <w:bottom w:val="none" w:sz="0" w:space="0" w:color="auto"/>
        <w:right w:val="none" w:sz="0" w:space="0" w:color="auto"/>
      </w:divBdr>
    </w:div>
    <w:div w:id="2109426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vegastro.org/contenido.php?art=MTAw"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osemahuguet@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AB9B92-E0C6-B84D-8AB4-23B5FC8F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6980</Words>
  <Characters>39790</Characters>
  <Application>Microsoft Macintosh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Huguet Malaves</dc:creator>
  <cp:keywords/>
  <dc:description/>
  <cp:lastModifiedBy>Na Ma</cp:lastModifiedBy>
  <cp:revision>2</cp:revision>
  <cp:lastPrinted>2017-01-22T11:37:00Z</cp:lastPrinted>
  <dcterms:created xsi:type="dcterms:W3CDTF">2017-04-19T00:59:00Z</dcterms:created>
  <dcterms:modified xsi:type="dcterms:W3CDTF">2017-04-19T00:59:00Z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6360df26-df0b-3099-ab74-9d16d20e78c1</vt:lpwstr>
  </property>
  <property fmtid="{D5CDD505-2E9C-101B-9397-08002B2CF9AE}" pid="4" name="Mendeley Citation Style_1">
    <vt:lpwstr>http://www.zotero.org/styles/vancouver</vt:lpwstr>
  </property>
</Properties>
</file>