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87A" w:rsidRPr="00CE0064" w:rsidRDefault="0053787A" w:rsidP="00CE0064">
      <w:pPr>
        <w:spacing w:line="360" w:lineRule="auto"/>
        <w:jc w:val="both"/>
        <w:rPr>
          <w:rFonts w:ascii="Book Antiqua" w:hAnsi="Book Antiqua"/>
          <w:sz w:val="24"/>
          <w:szCs w:val="24"/>
        </w:rPr>
      </w:pPr>
      <w:r w:rsidRPr="00CE0064">
        <w:rPr>
          <w:rFonts w:ascii="Book Antiqua" w:hAnsi="Book Antiqua"/>
          <w:b/>
          <w:sz w:val="24"/>
          <w:szCs w:val="24"/>
        </w:rPr>
        <w:t xml:space="preserve">Name of Journal: </w:t>
      </w:r>
      <w:r w:rsidRPr="00CE0064">
        <w:rPr>
          <w:rFonts w:ascii="Book Antiqua" w:hAnsi="Book Antiqua"/>
          <w:b/>
          <w:i/>
          <w:sz w:val="24"/>
          <w:szCs w:val="24"/>
        </w:rPr>
        <w:t>World Journal of Transplantation</w:t>
      </w:r>
    </w:p>
    <w:p w:rsidR="0053787A" w:rsidRPr="00CE0064" w:rsidRDefault="0053787A" w:rsidP="00CE0064">
      <w:pPr>
        <w:spacing w:line="360" w:lineRule="auto"/>
        <w:jc w:val="both"/>
        <w:rPr>
          <w:rFonts w:ascii="Book Antiqua" w:eastAsiaTheme="minorEastAsia" w:hAnsi="Book Antiqua"/>
          <w:b/>
          <w:sz w:val="24"/>
          <w:szCs w:val="24"/>
          <w:lang w:eastAsia="zh-CN"/>
        </w:rPr>
      </w:pPr>
      <w:r w:rsidRPr="00CE0064">
        <w:rPr>
          <w:rFonts w:ascii="Book Antiqua" w:hAnsi="Book Antiqua"/>
          <w:b/>
          <w:sz w:val="24"/>
          <w:szCs w:val="24"/>
        </w:rPr>
        <w:t xml:space="preserve">Manuscript NO: </w:t>
      </w:r>
      <w:r w:rsidRPr="00CE0064">
        <w:rPr>
          <w:rFonts w:ascii="Book Antiqua" w:eastAsiaTheme="minorEastAsia" w:hAnsi="Book Antiqua"/>
          <w:b/>
          <w:sz w:val="24"/>
          <w:szCs w:val="24"/>
          <w:lang w:eastAsia="zh-CN"/>
        </w:rPr>
        <w:t>33156</w:t>
      </w:r>
    </w:p>
    <w:p w:rsidR="0053787A" w:rsidRPr="00CE0064" w:rsidRDefault="0053787A" w:rsidP="00CE0064">
      <w:pPr>
        <w:spacing w:line="360" w:lineRule="auto"/>
        <w:jc w:val="both"/>
        <w:rPr>
          <w:rFonts w:ascii="Book Antiqua" w:hAnsi="Book Antiqua"/>
          <w:b/>
          <w:sz w:val="24"/>
          <w:szCs w:val="24"/>
        </w:rPr>
      </w:pPr>
      <w:r w:rsidRPr="00CE0064">
        <w:rPr>
          <w:rFonts w:ascii="Book Antiqua" w:hAnsi="Book Antiqua"/>
          <w:b/>
          <w:sz w:val="24"/>
          <w:szCs w:val="24"/>
        </w:rPr>
        <w:t>Manuscript Type: Original Article</w:t>
      </w:r>
    </w:p>
    <w:p w:rsidR="0053787A" w:rsidRPr="00CE0064" w:rsidRDefault="0053787A" w:rsidP="00CE0064">
      <w:pPr>
        <w:spacing w:line="360" w:lineRule="auto"/>
        <w:jc w:val="both"/>
        <w:rPr>
          <w:rFonts w:ascii="Book Antiqua" w:eastAsiaTheme="minorEastAsia" w:hAnsi="Book Antiqua" w:cs="Arial"/>
          <w:b/>
          <w:bCs/>
          <w:sz w:val="24"/>
          <w:szCs w:val="24"/>
          <w:lang w:eastAsia="zh-CN"/>
        </w:rPr>
      </w:pPr>
    </w:p>
    <w:p w:rsidR="0053787A" w:rsidRPr="00CE0064" w:rsidRDefault="0053787A" w:rsidP="00CE0064">
      <w:pPr>
        <w:spacing w:line="360" w:lineRule="auto"/>
        <w:jc w:val="both"/>
        <w:rPr>
          <w:rFonts w:ascii="Book Antiqua" w:eastAsiaTheme="minorEastAsia" w:hAnsi="Book Antiqua" w:cs="Arial"/>
          <w:b/>
          <w:bCs/>
          <w:i/>
          <w:sz w:val="24"/>
          <w:szCs w:val="24"/>
          <w:lang w:eastAsia="zh-CN"/>
        </w:rPr>
      </w:pPr>
      <w:r w:rsidRPr="00CE0064">
        <w:rPr>
          <w:rFonts w:ascii="Book Antiqua" w:eastAsiaTheme="minorEastAsia" w:hAnsi="Book Antiqua" w:cs="Arial"/>
          <w:b/>
          <w:bCs/>
          <w:i/>
          <w:sz w:val="24"/>
          <w:szCs w:val="24"/>
          <w:lang w:eastAsia="zh-CN"/>
        </w:rPr>
        <w:t>Observational Study</w:t>
      </w:r>
    </w:p>
    <w:p w:rsidR="0053787A" w:rsidRPr="00CE0064" w:rsidRDefault="0053787A" w:rsidP="00CE0064">
      <w:pPr>
        <w:spacing w:line="360" w:lineRule="auto"/>
        <w:jc w:val="both"/>
        <w:rPr>
          <w:rFonts w:ascii="Book Antiqua" w:hAnsi="Book Antiqua" w:cs="Arial"/>
          <w:b/>
          <w:bCs/>
          <w:sz w:val="24"/>
          <w:szCs w:val="24"/>
        </w:rPr>
      </w:pPr>
      <w:r w:rsidRPr="00CE0064">
        <w:rPr>
          <w:rFonts w:ascii="Book Antiqua" w:hAnsi="Book Antiqua" w:cs="Arial"/>
          <w:b/>
          <w:bCs/>
          <w:sz w:val="24"/>
          <w:szCs w:val="24"/>
        </w:rPr>
        <w:t>Histopathological analysis of infiltrating T cell subsets in acute T cell-mediated rejection in the kidney transplant</w:t>
      </w:r>
    </w:p>
    <w:p w:rsidR="0053787A" w:rsidRPr="00CE0064" w:rsidRDefault="0053787A" w:rsidP="00CE0064">
      <w:pPr>
        <w:spacing w:line="360" w:lineRule="auto"/>
        <w:jc w:val="both"/>
        <w:rPr>
          <w:rFonts w:ascii="Book Antiqua" w:hAnsi="Book Antiqua" w:cs="Arial"/>
          <w:b/>
          <w:bCs/>
          <w:sz w:val="24"/>
          <w:szCs w:val="24"/>
        </w:rPr>
      </w:pPr>
    </w:p>
    <w:p w:rsidR="0053787A" w:rsidRPr="00CE0064" w:rsidRDefault="000E7576" w:rsidP="00CE0064">
      <w:pPr>
        <w:spacing w:line="360" w:lineRule="auto"/>
        <w:jc w:val="both"/>
        <w:rPr>
          <w:rFonts w:ascii="Book Antiqua" w:hAnsi="Book Antiqua" w:cs="Arial"/>
          <w:bCs/>
          <w:sz w:val="24"/>
          <w:szCs w:val="24"/>
        </w:rPr>
      </w:pPr>
      <w:r w:rsidRPr="00CE0064">
        <w:rPr>
          <w:rFonts w:ascii="Book Antiqua" w:hAnsi="Book Antiqua" w:cs="Arial"/>
          <w:sz w:val="24"/>
          <w:szCs w:val="24"/>
          <w:lang w:val="en-SG"/>
        </w:rPr>
        <w:t>Salcido-Ochoa</w:t>
      </w:r>
      <w:r w:rsidRPr="00CE0064">
        <w:rPr>
          <w:rFonts w:ascii="Book Antiqua" w:eastAsiaTheme="minorEastAsia" w:hAnsi="Book Antiqua" w:cs="Arial"/>
          <w:sz w:val="24"/>
          <w:szCs w:val="24"/>
          <w:lang w:val="en-SG" w:eastAsia="zh-CN"/>
        </w:rPr>
        <w:t xml:space="preserve"> F </w:t>
      </w:r>
      <w:r w:rsidRPr="00CE0064">
        <w:rPr>
          <w:rFonts w:ascii="Book Antiqua" w:eastAsiaTheme="minorEastAsia" w:hAnsi="Book Antiqua" w:cs="Arial"/>
          <w:i/>
          <w:sz w:val="24"/>
          <w:szCs w:val="24"/>
          <w:lang w:val="en-SG" w:eastAsia="zh-CN"/>
        </w:rPr>
        <w:t>et al.</w:t>
      </w:r>
      <w:r w:rsidR="0053787A" w:rsidRPr="00CE0064">
        <w:rPr>
          <w:rFonts w:ascii="Book Antiqua" w:hAnsi="Book Antiqua" w:cs="Arial"/>
          <w:bCs/>
          <w:sz w:val="24"/>
          <w:szCs w:val="24"/>
        </w:rPr>
        <w:t xml:space="preserve"> </w:t>
      </w:r>
      <w:r w:rsidR="0053787A" w:rsidRPr="00CE0064">
        <w:rPr>
          <w:rFonts w:ascii="Book Antiqua" w:hAnsi="Book Antiqua" w:cs="Arial"/>
          <w:sz w:val="24"/>
          <w:szCs w:val="24"/>
          <w:lang w:val="en-SG"/>
        </w:rPr>
        <w:t>T cells and kidney transplant rejection</w:t>
      </w:r>
    </w:p>
    <w:p w:rsidR="0053787A" w:rsidRPr="00CE0064" w:rsidRDefault="0053787A" w:rsidP="00CE0064">
      <w:pPr>
        <w:spacing w:line="360" w:lineRule="auto"/>
        <w:jc w:val="both"/>
        <w:rPr>
          <w:rFonts w:ascii="Book Antiqua" w:eastAsiaTheme="minorEastAsia" w:hAnsi="Book Antiqua" w:cs="Arial"/>
          <w:b/>
          <w:bCs/>
          <w:sz w:val="24"/>
          <w:szCs w:val="24"/>
          <w:lang w:eastAsia="zh-CN"/>
        </w:rPr>
      </w:pPr>
    </w:p>
    <w:p w:rsidR="00901361" w:rsidRPr="00CE0064" w:rsidRDefault="00901361" w:rsidP="00CE0064">
      <w:pPr>
        <w:spacing w:line="360" w:lineRule="auto"/>
        <w:jc w:val="both"/>
        <w:rPr>
          <w:rFonts w:ascii="Book Antiqua" w:eastAsiaTheme="minorEastAsia" w:hAnsi="Book Antiqua" w:cs="Arial"/>
          <w:b/>
          <w:sz w:val="24"/>
          <w:szCs w:val="24"/>
          <w:lang w:eastAsia="zh-CN"/>
        </w:rPr>
      </w:pPr>
      <w:r w:rsidRPr="00CE0064">
        <w:rPr>
          <w:rFonts w:ascii="Book Antiqua" w:hAnsi="Book Antiqua" w:cs="Arial"/>
          <w:b/>
          <w:sz w:val="24"/>
          <w:szCs w:val="24"/>
          <w:lang w:val="en-SG"/>
        </w:rPr>
        <w:t>Francisco Salcido-Ochoa,</w:t>
      </w:r>
      <w:r w:rsidRPr="00CE0064">
        <w:rPr>
          <w:rFonts w:ascii="Book Antiqua" w:hAnsi="Book Antiqua" w:cs="Arial"/>
          <w:b/>
          <w:sz w:val="24"/>
          <w:szCs w:val="24"/>
        </w:rPr>
        <w:t xml:space="preserve"> Susan Swee-Shan Hue, Siyu Peng</w:t>
      </w:r>
      <w:r w:rsidRPr="00CE0064">
        <w:rPr>
          <w:rFonts w:ascii="Book Antiqua" w:eastAsiaTheme="minorEastAsia" w:hAnsi="Book Antiqua" w:cs="Arial"/>
          <w:b/>
          <w:sz w:val="24"/>
          <w:szCs w:val="24"/>
          <w:lang w:eastAsia="zh-CN"/>
        </w:rPr>
        <w:t xml:space="preserve">, </w:t>
      </w:r>
      <w:r w:rsidRPr="00CE0064">
        <w:rPr>
          <w:rFonts w:ascii="Book Antiqua" w:hAnsi="Book Antiqua" w:cs="Arial"/>
          <w:b/>
          <w:sz w:val="24"/>
          <w:szCs w:val="24"/>
        </w:rPr>
        <w:t>Zhaoxiang Fan</w:t>
      </w:r>
      <w:r w:rsidRPr="00CE0064">
        <w:rPr>
          <w:rFonts w:ascii="Book Antiqua" w:eastAsiaTheme="minorEastAsia" w:hAnsi="Book Antiqua" w:cs="Arial"/>
          <w:b/>
          <w:sz w:val="24"/>
          <w:szCs w:val="24"/>
          <w:lang w:eastAsia="zh-CN"/>
        </w:rPr>
        <w:t xml:space="preserve">, </w:t>
      </w:r>
      <w:r w:rsidRPr="00CE0064">
        <w:rPr>
          <w:rFonts w:ascii="Book Antiqua" w:hAnsi="Book Antiqua" w:cs="Arial"/>
          <w:b/>
          <w:sz w:val="24"/>
          <w:szCs w:val="24"/>
        </w:rPr>
        <w:t>Reiko Lixiang Li,</w:t>
      </w:r>
      <w:r w:rsidRPr="00CE0064">
        <w:rPr>
          <w:rFonts w:ascii="Book Antiqua" w:eastAsiaTheme="minorEastAsia" w:hAnsi="Book Antiqua" w:cs="Arial"/>
          <w:b/>
          <w:sz w:val="24"/>
          <w:szCs w:val="24"/>
          <w:lang w:eastAsia="zh-CN"/>
        </w:rPr>
        <w:t xml:space="preserve"> </w:t>
      </w:r>
      <w:r w:rsidRPr="00CE0064">
        <w:rPr>
          <w:rFonts w:ascii="Book Antiqua" w:hAnsi="Book Antiqua" w:cs="Arial"/>
          <w:b/>
          <w:sz w:val="24"/>
          <w:szCs w:val="24"/>
        </w:rPr>
        <w:t>Jabed Iqbal, John Carson Allen Jr</w:t>
      </w:r>
      <w:r w:rsidRPr="00CE0064">
        <w:rPr>
          <w:rFonts w:ascii="Book Antiqua" w:eastAsiaTheme="minorEastAsia" w:hAnsi="Book Antiqua" w:cs="Arial"/>
          <w:b/>
          <w:sz w:val="24"/>
          <w:szCs w:val="24"/>
          <w:lang w:eastAsia="zh-CN"/>
        </w:rPr>
        <w:t>,</w:t>
      </w:r>
      <w:r w:rsidRPr="00CE0064">
        <w:rPr>
          <w:rFonts w:ascii="Book Antiqua" w:hAnsi="Book Antiqua" w:cs="Arial"/>
          <w:b/>
          <w:sz w:val="24"/>
          <w:szCs w:val="24"/>
        </w:rPr>
        <w:t xml:space="preserve"> Alwin Hwai Liang Loh</w:t>
      </w:r>
    </w:p>
    <w:p w:rsidR="00901361" w:rsidRPr="00CE0064" w:rsidRDefault="00901361" w:rsidP="00CE0064">
      <w:pPr>
        <w:spacing w:line="360" w:lineRule="auto"/>
        <w:jc w:val="both"/>
        <w:rPr>
          <w:rFonts w:ascii="Book Antiqua" w:eastAsiaTheme="minorEastAsia" w:hAnsi="Book Antiqua" w:cs="Arial"/>
          <w:b/>
          <w:bCs/>
          <w:sz w:val="24"/>
          <w:szCs w:val="24"/>
          <w:lang w:eastAsia="zh-CN"/>
        </w:rPr>
      </w:pPr>
    </w:p>
    <w:p w:rsidR="0053787A" w:rsidRPr="00CE0064" w:rsidRDefault="002941CB" w:rsidP="00CE0064">
      <w:pPr>
        <w:spacing w:line="360" w:lineRule="auto"/>
        <w:jc w:val="both"/>
        <w:rPr>
          <w:rFonts w:ascii="Book Antiqua" w:eastAsiaTheme="minorEastAsia" w:hAnsi="Book Antiqua" w:cs="Arial"/>
          <w:sz w:val="24"/>
          <w:szCs w:val="24"/>
          <w:lang w:eastAsia="zh-CN"/>
        </w:rPr>
      </w:pPr>
      <w:r w:rsidRPr="00CE0064">
        <w:rPr>
          <w:rFonts w:ascii="Book Antiqua" w:hAnsi="Book Antiqua" w:cs="Arial"/>
          <w:b/>
          <w:sz w:val="24"/>
          <w:szCs w:val="24"/>
          <w:lang w:val="en-SG"/>
        </w:rPr>
        <w:t>Francisco Salcido-Ochoa,</w:t>
      </w:r>
      <w:r w:rsidR="0053787A" w:rsidRPr="00CE0064">
        <w:rPr>
          <w:rFonts w:ascii="Book Antiqua" w:hAnsi="Book Antiqua" w:cs="Arial"/>
          <w:sz w:val="24"/>
          <w:szCs w:val="24"/>
        </w:rPr>
        <w:t xml:space="preserve"> Tregs and HLA Research Force </w:t>
      </w:r>
      <w:r w:rsidRPr="00CE0064">
        <w:rPr>
          <w:rFonts w:ascii="Book Antiqua" w:eastAsiaTheme="minorEastAsia" w:hAnsi="Book Antiqua" w:cs="Arial"/>
          <w:sz w:val="24"/>
          <w:szCs w:val="24"/>
          <w:lang w:eastAsia="zh-CN"/>
        </w:rPr>
        <w:t>and</w:t>
      </w:r>
      <w:r w:rsidR="0053787A" w:rsidRPr="00CE0064">
        <w:rPr>
          <w:rFonts w:ascii="Book Antiqua" w:hAnsi="Book Antiqua" w:cs="Arial"/>
          <w:sz w:val="24"/>
          <w:szCs w:val="24"/>
        </w:rPr>
        <w:t xml:space="preserve"> Renal Medicine Department, Singapore General Hospital, Singapore 169856</w:t>
      </w:r>
      <w:r w:rsidRPr="00CE0064">
        <w:rPr>
          <w:rFonts w:ascii="Book Antiqua" w:eastAsiaTheme="minorEastAsia" w:hAnsi="Book Antiqua" w:cs="Arial"/>
          <w:sz w:val="24"/>
          <w:szCs w:val="24"/>
          <w:lang w:eastAsia="zh-CN"/>
        </w:rPr>
        <w:t>,</w:t>
      </w:r>
      <w:r w:rsidRPr="00CE0064">
        <w:rPr>
          <w:rFonts w:ascii="Book Antiqua" w:hAnsi="Book Antiqua" w:cs="Arial"/>
          <w:sz w:val="24"/>
          <w:szCs w:val="24"/>
        </w:rPr>
        <w:t xml:space="preserve"> Singapore</w:t>
      </w:r>
    </w:p>
    <w:p w:rsidR="0053787A" w:rsidRPr="00CE0064" w:rsidRDefault="0053787A" w:rsidP="00CE0064">
      <w:pPr>
        <w:spacing w:line="360" w:lineRule="auto"/>
        <w:jc w:val="both"/>
        <w:rPr>
          <w:rFonts w:ascii="Book Antiqua" w:hAnsi="Book Antiqua" w:cs="Arial"/>
          <w:sz w:val="24"/>
          <w:szCs w:val="24"/>
        </w:rPr>
      </w:pPr>
    </w:p>
    <w:p w:rsidR="0053787A" w:rsidRPr="00CE0064" w:rsidRDefault="002941CB" w:rsidP="00CE0064">
      <w:pPr>
        <w:spacing w:line="360" w:lineRule="auto"/>
        <w:jc w:val="both"/>
        <w:rPr>
          <w:rFonts w:ascii="Book Antiqua" w:eastAsiaTheme="minorEastAsia" w:hAnsi="Book Antiqua" w:cs="Arial"/>
          <w:sz w:val="24"/>
          <w:szCs w:val="24"/>
          <w:lang w:eastAsia="zh-CN"/>
        </w:rPr>
      </w:pPr>
      <w:r w:rsidRPr="00CE0064">
        <w:rPr>
          <w:rFonts w:ascii="Book Antiqua" w:hAnsi="Book Antiqua" w:cs="Arial"/>
          <w:b/>
          <w:sz w:val="24"/>
          <w:szCs w:val="24"/>
        </w:rPr>
        <w:t>Susan Swee-Shan Hue,</w:t>
      </w:r>
      <w:r w:rsidR="0053787A" w:rsidRPr="00CE0064">
        <w:rPr>
          <w:rFonts w:ascii="Book Antiqua" w:hAnsi="Book Antiqua" w:cs="Arial"/>
          <w:sz w:val="24"/>
          <w:szCs w:val="24"/>
        </w:rPr>
        <w:t xml:space="preserve"> Tregs and HLA Research Force </w:t>
      </w:r>
      <w:r w:rsidRPr="00CE0064">
        <w:rPr>
          <w:rFonts w:ascii="Book Antiqua" w:eastAsiaTheme="minorEastAsia" w:hAnsi="Book Antiqua" w:cs="Arial"/>
          <w:sz w:val="24"/>
          <w:szCs w:val="24"/>
          <w:lang w:eastAsia="zh-CN"/>
        </w:rPr>
        <w:t>and</w:t>
      </w:r>
      <w:r w:rsidR="0053787A" w:rsidRPr="00CE0064">
        <w:rPr>
          <w:rFonts w:ascii="Book Antiqua" w:hAnsi="Book Antiqua" w:cs="Arial"/>
          <w:sz w:val="24"/>
          <w:szCs w:val="24"/>
        </w:rPr>
        <w:t xml:space="preserve"> Department of Pathology, National University Hospital, Singapore 119074</w:t>
      </w:r>
      <w:r w:rsidRPr="00CE0064">
        <w:rPr>
          <w:rFonts w:ascii="Book Antiqua" w:eastAsiaTheme="minorEastAsia" w:hAnsi="Book Antiqua" w:cs="Arial"/>
          <w:sz w:val="24"/>
          <w:szCs w:val="24"/>
          <w:lang w:eastAsia="zh-CN"/>
        </w:rPr>
        <w:t>,</w:t>
      </w:r>
      <w:r w:rsidRPr="00CE0064">
        <w:rPr>
          <w:rFonts w:ascii="Book Antiqua" w:hAnsi="Book Antiqua" w:cs="Arial"/>
          <w:sz w:val="24"/>
          <w:szCs w:val="24"/>
        </w:rPr>
        <w:t xml:space="preserve"> Singapore</w:t>
      </w:r>
    </w:p>
    <w:p w:rsidR="0053787A" w:rsidRPr="00CE0064" w:rsidRDefault="0053787A" w:rsidP="00CE0064">
      <w:pPr>
        <w:spacing w:line="360" w:lineRule="auto"/>
        <w:jc w:val="both"/>
        <w:rPr>
          <w:rFonts w:ascii="Book Antiqua" w:hAnsi="Book Antiqua" w:cs="Arial"/>
          <w:sz w:val="24"/>
          <w:szCs w:val="24"/>
        </w:rPr>
      </w:pPr>
    </w:p>
    <w:p w:rsidR="0053787A" w:rsidRPr="00CE0064" w:rsidRDefault="002941CB" w:rsidP="00CE0064">
      <w:pPr>
        <w:spacing w:line="360" w:lineRule="auto"/>
        <w:jc w:val="both"/>
        <w:rPr>
          <w:rFonts w:ascii="Book Antiqua" w:eastAsiaTheme="minorEastAsia" w:hAnsi="Book Antiqua" w:cs="Arial"/>
          <w:sz w:val="24"/>
          <w:szCs w:val="24"/>
          <w:lang w:eastAsia="zh-CN"/>
        </w:rPr>
      </w:pPr>
      <w:r w:rsidRPr="00CE0064">
        <w:rPr>
          <w:rFonts w:ascii="Book Antiqua" w:hAnsi="Book Antiqua" w:cs="Arial"/>
          <w:b/>
          <w:sz w:val="24"/>
          <w:szCs w:val="24"/>
        </w:rPr>
        <w:t>Siyu Peng</w:t>
      </w:r>
      <w:r w:rsidRPr="00CE0064">
        <w:rPr>
          <w:rFonts w:ascii="Book Antiqua" w:eastAsiaTheme="minorEastAsia" w:hAnsi="Book Antiqua" w:cs="Arial"/>
          <w:b/>
          <w:sz w:val="24"/>
          <w:szCs w:val="24"/>
          <w:lang w:eastAsia="zh-CN"/>
        </w:rPr>
        <w:t xml:space="preserve">, </w:t>
      </w:r>
      <w:r w:rsidRPr="00CE0064">
        <w:rPr>
          <w:rFonts w:ascii="Book Antiqua" w:hAnsi="Book Antiqua" w:cs="Arial"/>
          <w:b/>
          <w:sz w:val="24"/>
          <w:szCs w:val="24"/>
        </w:rPr>
        <w:t>Zhaoxiang Fan</w:t>
      </w:r>
      <w:r w:rsidRPr="00CE0064">
        <w:rPr>
          <w:rFonts w:ascii="Book Antiqua" w:eastAsiaTheme="minorEastAsia" w:hAnsi="Book Antiqua" w:cs="Arial"/>
          <w:b/>
          <w:sz w:val="24"/>
          <w:szCs w:val="24"/>
          <w:lang w:eastAsia="zh-CN"/>
        </w:rPr>
        <w:t xml:space="preserve">, </w:t>
      </w:r>
      <w:r w:rsidR="0053787A" w:rsidRPr="00CE0064">
        <w:rPr>
          <w:rFonts w:ascii="Book Antiqua" w:hAnsi="Book Antiqua" w:cs="Arial"/>
          <w:sz w:val="24"/>
          <w:szCs w:val="24"/>
        </w:rPr>
        <w:t xml:space="preserve">Tregs and HLA Research Force </w:t>
      </w:r>
      <w:r w:rsidRPr="00CE0064">
        <w:rPr>
          <w:rFonts w:ascii="Book Antiqua" w:eastAsiaTheme="minorEastAsia" w:hAnsi="Book Antiqua" w:cs="Arial"/>
          <w:sz w:val="24"/>
          <w:szCs w:val="24"/>
          <w:lang w:eastAsia="zh-CN"/>
        </w:rPr>
        <w:t>and</w:t>
      </w:r>
      <w:r w:rsidR="0053787A" w:rsidRPr="00CE0064">
        <w:rPr>
          <w:rFonts w:ascii="Book Antiqua" w:hAnsi="Book Antiqua" w:cs="Arial"/>
          <w:sz w:val="24"/>
          <w:szCs w:val="24"/>
        </w:rPr>
        <w:t xml:space="preserve"> Yong Loo Lin School of Medicine, National University of Singapore, Singapore</w:t>
      </w:r>
      <w:r w:rsidR="006B5CBA" w:rsidRPr="00CE0064">
        <w:rPr>
          <w:rFonts w:ascii="Book Antiqua" w:hAnsi="Book Antiqua"/>
          <w:sz w:val="24"/>
          <w:szCs w:val="24"/>
        </w:rPr>
        <w:t xml:space="preserve"> 119077</w:t>
      </w:r>
      <w:r w:rsidR="006B5CBA" w:rsidRPr="00CE0064">
        <w:rPr>
          <w:rFonts w:ascii="Book Antiqua" w:eastAsiaTheme="minorEastAsia" w:hAnsi="Book Antiqua"/>
          <w:sz w:val="24"/>
          <w:szCs w:val="24"/>
          <w:lang w:eastAsia="zh-CN"/>
        </w:rPr>
        <w:t>,</w:t>
      </w:r>
      <w:r w:rsidR="006B5CBA" w:rsidRPr="00CE0064">
        <w:rPr>
          <w:rFonts w:ascii="Book Antiqua" w:hAnsi="Book Antiqua" w:cs="Arial"/>
          <w:sz w:val="24"/>
          <w:szCs w:val="24"/>
        </w:rPr>
        <w:t xml:space="preserve"> Singapore</w:t>
      </w:r>
    </w:p>
    <w:p w:rsidR="0053787A" w:rsidRPr="00CE0064" w:rsidRDefault="0053787A" w:rsidP="00CE0064">
      <w:pPr>
        <w:spacing w:line="360" w:lineRule="auto"/>
        <w:jc w:val="both"/>
        <w:rPr>
          <w:rFonts w:ascii="Book Antiqua" w:eastAsiaTheme="minorEastAsia" w:hAnsi="Book Antiqua" w:cs="Arial"/>
          <w:sz w:val="24"/>
          <w:szCs w:val="24"/>
          <w:lang w:eastAsia="zh-CN"/>
        </w:rPr>
      </w:pPr>
    </w:p>
    <w:p w:rsidR="0053787A" w:rsidRPr="00CE0064" w:rsidRDefault="002941CB" w:rsidP="00CE0064">
      <w:pPr>
        <w:spacing w:line="360" w:lineRule="auto"/>
        <w:jc w:val="both"/>
        <w:rPr>
          <w:rFonts w:ascii="Book Antiqua" w:hAnsi="Book Antiqua" w:cs="Arial"/>
          <w:sz w:val="24"/>
          <w:szCs w:val="24"/>
        </w:rPr>
      </w:pPr>
      <w:r w:rsidRPr="00CE0064">
        <w:rPr>
          <w:rFonts w:ascii="Book Antiqua" w:hAnsi="Book Antiqua" w:cs="Arial"/>
          <w:b/>
          <w:sz w:val="24"/>
          <w:szCs w:val="24"/>
        </w:rPr>
        <w:t>Reiko Lixiang Li,</w:t>
      </w:r>
      <w:r w:rsidR="0053787A" w:rsidRPr="00CE0064">
        <w:rPr>
          <w:rFonts w:ascii="Book Antiqua" w:hAnsi="Book Antiqua" w:cs="Arial"/>
          <w:sz w:val="24"/>
          <w:szCs w:val="24"/>
        </w:rPr>
        <w:t xml:space="preserve"> Department of Pathology and Laboratory Medicine, KK Women’s and Children’s Hospital, Singapore 229899</w:t>
      </w:r>
      <w:r w:rsidRPr="00CE0064">
        <w:rPr>
          <w:rFonts w:ascii="Book Antiqua" w:hAnsi="Book Antiqua" w:cs="Arial"/>
          <w:sz w:val="24"/>
          <w:szCs w:val="24"/>
        </w:rPr>
        <w:t>, Singapore</w:t>
      </w:r>
    </w:p>
    <w:p w:rsidR="0053787A" w:rsidRPr="00CE0064" w:rsidRDefault="0053787A" w:rsidP="00CE0064">
      <w:pPr>
        <w:spacing w:line="360" w:lineRule="auto"/>
        <w:jc w:val="both"/>
        <w:rPr>
          <w:rFonts w:ascii="Book Antiqua" w:hAnsi="Book Antiqua" w:cs="Arial"/>
          <w:sz w:val="24"/>
          <w:szCs w:val="24"/>
        </w:rPr>
      </w:pPr>
    </w:p>
    <w:p w:rsidR="0053787A" w:rsidRPr="00CE0064" w:rsidRDefault="006B5CBA" w:rsidP="00CE0064">
      <w:pPr>
        <w:spacing w:line="360" w:lineRule="auto"/>
        <w:jc w:val="both"/>
        <w:rPr>
          <w:rFonts w:ascii="Book Antiqua" w:eastAsiaTheme="minorEastAsia" w:hAnsi="Book Antiqua" w:cs="Arial"/>
          <w:sz w:val="24"/>
          <w:szCs w:val="24"/>
          <w:lang w:eastAsia="zh-CN"/>
        </w:rPr>
      </w:pPr>
      <w:r w:rsidRPr="00CE0064">
        <w:rPr>
          <w:rFonts w:ascii="Book Antiqua" w:hAnsi="Book Antiqua" w:cs="Arial"/>
          <w:b/>
          <w:sz w:val="24"/>
          <w:szCs w:val="24"/>
        </w:rPr>
        <w:t>Jabed Iqbal,</w:t>
      </w:r>
      <w:r w:rsidR="0053787A" w:rsidRPr="00CE0064">
        <w:rPr>
          <w:rFonts w:ascii="Book Antiqua" w:hAnsi="Book Antiqua" w:cs="Arial"/>
          <w:sz w:val="24"/>
          <w:szCs w:val="24"/>
        </w:rPr>
        <w:t xml:space="preserve"> </w:t>
      </w:r>
      <w:r w:rsidRPr="00CE0064">
        <w:rPr>
          <w:rFonts w:ascii="Book Antiqua" w:hAnsi="Book Antiqua" w:cs="Arial"/>
          <w:b/>
          <w:sz w:val="24"/>
          <w:szCs w:val="24"/>
        </w:rPr>
        <w:t>Alwin Hwai Liang Loh</w:t>
      </w:r>
      <w:r w:rsidRPr="00CE0064">
        <w:rPr>
          <w:rFonts w:ascii="Book Antiqua" w:eastAsiaTheme="minorEastAsia" w:hAnsi="Book Antiqua" w:cs="Arial"/>
          <w:b/>
          <w:sz w:val="24"/>
          <w:szCs w:val="24"/>
          <w:lang w:eastAsia="zh-CN"/>
        </w:rPr>
        <w:t xml:space="preserve">, </w:t>
      </w:r>
      <w:r w:rsidR="0053787A" w:rsidRPr="00CE0064">
        <w:rPr>
          <w:rFonts w:ascii="Book Antiqua" w:hAnsi="Book Antiqua" w:cs="Arial"/>
          <w:sz w:val="24"/>
          <w:szCs w:val="24"/>
        </w:rPr>
        <w:t>Department of Pathology, Singapore General Hospital, Singapore 169856</w:t>
      </w:r>
      <w:r w:rsidRPr="00CE0064">
        <w:rPr>
          <w:rFonts w:ascii="Book Antiqua" w:eastAsiaTheme="minorEastAsia" w:hAnsi="Book Antiqua" w:cs="Arial"/>
          <w:sz w:val="24"/>
          <w:szCs w:val="24"/>
          <w:lang w:eastAsia="zh-CN"/>
        </w:rPr>
        <w:t xml:space="preserve">, </w:t>
      </w:r>
      <w:r w:rsidRPr="00CE0064">
        <w:rPr>
          <w:rFonts w:ascii="Book Antiqua" w:hAnsi="Book Antiqua" w:cs="Arial"/>
          <w:sz w:val="24"/>
          <w:szCs w:val="24"/>
        </w:rPr>
        <w:t>Singapore,</w:t>
      </w:r>
    </w:p>
    <w:p w:rsidR="00901361" w:rsidRPr="00CE0064" w:rsidRDefault="00901361" w:rsidP="00CE0064">
      <w:pPr>
        <w:spacing w:line="360" w:lineRule="auto"/>
        <w:jc w:val="both"/>
        <w:rPr>
          <w:rFonts w:ascii="Book Antiqua" w:eastAsiaTheme="minorEastAsia" w:hAnsi="Book Antiqua" w:cs="Arial"/>
          <w:sz w:val="24"/>
          <w:szCs w:val="24"/>
          <w:lang w:eastAsia="zh-CN"/>
        </w:rPr>
      </w:pPr>
    </w:p>
    <w:p w:rsidR="0053787A" w:rsidRPr="00CE0064" w:rsidRDefault="006B5CBA" w:rsidP="00CE0064">
      <w:pPr>
        <w:spacing w:line="360" w:lineRule="auto"/>
        <w:jc w:val="both"/>
        <w:rPr>
          <w:rFonts w:ascii="Book Antiqua" w:eastAsiaTheme="minorEastAsia" w:hAnsi="Book Antiqua" w:cs="Arial"/>
          <w:sz w:val="24"/>
          <w:szCs w:val="24"/>
          <w:lang w:eastAsia="zh-CN"/>
        </w:rPr>
      </w:pPr>
      <w:r w:rsidRPr="00CE0064">
        <w:rPr>
          <w:rFonts w:ascii="Book Antiqua" w:hAnsi="Book Antiqua" w:cs="Arial"/>
          <w:b/>
          <w:sz w:val="24"/>
          <w:szCs w:val="24"/>
        </w:rPr>
        <w:lastRenderedPageBreak/>
        <w:t>John Carson Allen Jr</w:t>
      </w:r>
      <w:r w:rsidRPr="00CE0064">
        <w:rPr>
          <w:rFonts w:ascii="Book Antiqua" w:eastAsiaTheme="minorEastAsia" w:hAnsi="Book Antiqua" w:cs="Arial"/>
          <w:b/>
          <w:sz w:val="24"/>
          <w:szCs w:val="24"/>
          <w:lang w:eastAsia="zh-CN"/>
        </w:rPr>
        <w:t>,</w:t>
      </w:r>
      <w:r w:rsidRPr="00CE0064">
        <w:rPr>
          <w:rFonts w:ascii="Book Antiqua" w:hAnsi="Book Antiqua" w:cs="Arial"/>
          <w:b/>
          <w:sz w:val="24"/>
          <w:szCs w:val="24"/>
        </w:rPr>
        <w:t xml:space="preserve"> </w:t>
      </w:r>
      <w:r w:rsidR="0053787A" w:rsidRPr="00CE0064">
        <w:rPr>
          <w:rFonts w:ascii="Book Antiqua" w:hAnsi="Book Antiqua" w:cs="Arial"/>
          <w:sz w:val="24"/>
          <w:szCs w:val="24"/>
        </w:rPr>
        <w:t xml:space="preserve">Centre for Quantitative Medicine, Duke-NUS Graduate Medical School, </w:t>
      </w:r>
      <w:r w:rsidRPr="00CE0064">
        <w:rPr>
          <w:rFonts w:ascii="Book Antiqua" w:hAnsi="Book Antiqua" w:cs="Arial"/>
          <w:sz w:val="24"/>
          <w:szCs w:val="24"/>
        </w:rPr>
        <w:t>Singapore 169856</w:t>
      </w:r>
      <w:r w:rsidRPr="00CE0064">
        <w:rPr>
          <w:rFonts w:ascii="Book Antiqua" w:eastAsiaTheme="minorEastAsia" w:hAnsi="Book Antiqua" w:cs="Arial"/>
          <w:sz w:val="24"/>
          <w:szCs w:val="24"/>
          <w:lang w:eastAsia="zh-CN"/>
        </w:rPr>
        <w:t xml:space="preserve">, </w:t>
      </w:r>
      <w:r w:rsidR="0053787A" w:rsidRPr="00CE0064">
        <w:rPr>
          <w:rFonts w:ascii="Book Antiqua" w:hAnsi="Book Antiqua" w:cs="Arial"/>
          <w:sz w:val="24"/>
          <w:szCs w:val="24"/>
        </w:rPr>
        <w:t xml:space="preserve">Singapore </w:t>
      </w:r>
    </w:p>
    <w:p w:rsidR="00F824D1" w:rsidRPr="00CE0064" w:rsidRDefault="00F824D1" w:rsidP="00CE0064">
      <w:pPr>
        <w:spacing w:line="360" w:lineRule="auto"/>
        <w:jc w:val="both"/>
        <w:rPr>
          <w:rFonts w:ascii="Book Antiqua" w:eastAsiaTheme="minorEastAsia" w:hAnsi="Book Antiqua" w:cs="Arial"/>
          <w:sz w:val="24"/>
          <w:szCs w:val="24"/>
          <w:lang w:eastAsia="zh-CN"/>
        </w:rPr>
      </w:pPr>
    </w:p>
    <w:p w:rsidR="0053787A" w:rsidRPr="00CE0064" w:rsidRDefault="003E2EF8" w:rsidP="00CE0064">
      <w:pPr>
        <w:pStyle w:val="Body"/>
        <w:spacing w:line="360" w:lineRule="auto"/>
        <w:jc w:val="both"/>
        <w:rPr>
          <w:rFonts w:ascii="Book Antiqua" w:hAnsi="Book Antiqua"/>
          <w:color w:val="auto"/>
          <w:lang w:eastAsia="zh-CN"/>
        </w:rPr>
      </w:pPr>
      <w:r w:rsidRPr="00CE0064">
        <w:rPr>
          <w:rFonts w:ascii="Book Antiqua" w:hAnsi="Book Antiqua"/>
          <w:b/>
          <w:color w:val="auto"/>
        </w:rPr>
        <w:t>Author contributions:</w:t>
      </w:r>
      <w:r w:rsidRPr="00CE0064">
        <w:rPr>
          <w:rFonts w:ascii="Book Antiqua" w:hAnsi="Book Antiqua"/>
          <w:color w:val="auto"/>
        </w:rPr>
        <w:t xml:space="preserve"> </w:t>
      </w:r>
      <w:r w:rsidR="0053787A" w:rsidRPr="00CE0064">
        <w:rPr>
          <w:rFonts w:ascii="Book Antiqua" w:hAnsi="Book Antiqua"/>
          <w:color w:val="auto"/>
        </w:rPr>
        <w:t>Salcido-Ochoa F designed the study, revised all the collected data, analysed data, wrote and revised the paper</w:t>
      </w:r>
      <w:r w:rsidR="00F824D1" w:rsidRPr="00CE0064">
        <w:rPr>
          <w:rFonts w:ascii="Book Antiqua" w:hAnsi="Book Antiqua"/>
          <w:color w:val="auto"/>
          <w:lang w:eastAsia="zh-CN"/>
        </w:rPr>
        <w:t>;</w:t>
      </w:r>
      <w:r w:rsidR="0053787A" w:rsidRPr="00CE0064">
        <w:rPr>
          <w:rFonts w:ascii="Book Antiqua" w:hAnsi="Book Antiqua"/>
          <w:color w:val="auto"/>
        </w:rPr>
        <w:t xml:space="preserve"> Hue SS</w:t>
      </w:r>
      <w:r w:rsidR="00F824D1" w:rsidRPr="00CE0064">
        <w:rPr>
          <w:rFonts w:ascii="Book Antiqua" w:hAnsi="Book Antiqua"/>
          <w:color w:val="auto"/>
          <w:lang w:eastAsia="zh-CN"/>
        </w:rPr>
        <w:t>S,</w:t>
      </w:r>
      <w:r w:rsidR="0053787A" w:rsidRPr="00CE0064">
        <w:rPr>
          <w:rFonts w:ascii="Book Antiqua" w:hAnsi="Book Antiqua"/>
          <w:color w:val="auto"/>
        </w:rPr>
        <w:t xml:space="preserve"> </w:t>
      </w:r>
      <w:r w:rsidR="00F824D1" w:rsidRPr="00CE0064">
        <w:rPr>
          <w:rFonts w:ascii="Book Antiqua" w:hAnsi="Book Antiqua" w:cs="Arial"/>
          <w:color w:val="auto"/>
        </w:rPr>
        <w:t>Iqbal</w:t>
      </w:r>
      <w:r w:rsidR="00F824D1" w:rsidRPr="00CE0064">
        <w:rPr>
          <w:rFonts w:ascii="Book Antiqua" w:hAnsi="Book Antiqua"/>
          <w:color w:val="auto"/>
        </w:rPr>
        <w:t xml:space="preserve"> </w:t>
      </w:r>
      <w:r w:rsidR="00F824D1" w:rsidRPr="00CE0064">
        <w:rPr>
          <w:rFonts w:ascii="Book Antiqua" w:hAnsi="Book Antiqua"/>
          <w:color w:val="auto"/>
          <w:lang w:eastAsia="zh-CN"/>
        </w:rPr>
        <w:t xml:space="preserve">J and </w:t>
      </w:r>
      <w:r w:rsidR="00F824D1" w:rsidRPr="00CE0064">
        <w:rPr>
          <w:rFonts w:ascii="Book Antiqua" w:hAnsi="Book Antiqua"/>
          <w:color w:val="auto"/>
        </w:rPr>
        <w:t>Loh A</w:t>
      </w:r>
      <w:r w:rsidR="00F824D1" w:rsidRPr="00CE0064">
        <w:rPr>
          <w:rFonts w:ascii="Book Antiqua" w:hAnsi="Book Antiqua"/>
          <w:color w:val="auto"/>
          <w:lang w:eastAsia="zh-CN"/>
        </w:rPr>
        <w:t>HL</w:t>
      </w:r>
      <w:r w:rsidR="00F824D1" w:rsidRPr="00CE0064">
        <w:rPr>
          <w:rFonts w:ascii="Book Antiqua" w:hAnsi="Book Antiqua"/>
          <w:color w:val="auto"/>
        </w:rPr>
        <w:t xml:space="preserve"> </w:t>
      </w:r>
      <w:r w:rsidR="0053787A" w:rsidRPr="00CE0064">
        <w:rPr>
          <w:rFonts w:ascii="Book Antiqua" w:hAnsi="Book Antiqua"/>
          <w:color w:val="auto"/>
        </w:rPr>
        <w:t xml:space="preserve">analysed histopathological data and revised the paper; Peng S </w:t>
      </w:r>
      <w:r w:rsidR="00F824D1" w:rsidRPr="00CE0064">
        <w:rPr>
          <w:rFonts w:ascii="Book Antiqua" w:hAnsi="Book Antiqua"/>
          <w:color w:val="auto"/>
          <w:lang w:eastAsia="zh-CN"/>
        </w:rPr>
        <w:t xml:space="preserve">and </w:t>
      </w:r>
      <w:r w:rsidR="00F824D1" w:rsidRPr="00CE0064">
        <w:rPr>
          <w:rFonts w:ascii="Book Antiqua" w:hAnsi="Book Antiqua"/>
          <w:color w:val="auto"/>
        </w:rPr>
        <w:t xml:space="preserve">Fan Z </w:t>
      </w:r>
      <w:r w:rsidR="0053787A" w:rsidRPr="00CE0064">
        <w:rPr>
          <w:rFonts w:ascii="Book Antiqua" w:hAnsi="Book Antiqua"/>
          <w:color w:val="auto"/>
        </w:rPr>
        <w:t>collected clinical data and plotted the data; Li R</w:t>
      </w:r>
      <w:r w:rsidR="00F824D1" w:rsidRPr="00CE0064">
        <w:rPr>
          <w:rFonts w:ascii="Book Antiqua" w:hAnsi="Book Antiqua"/>
          <w:color w:val="auto"/>
          <w:lang w:eastAsia="zh-CN"/>
        </w:rPr>
        <w:t>L</w:t>
      </w:r>
      <w:r w:rsidR="0053787A" w:rsidRPr="00CE0064">
        <w:rPr>
          <w:rFonts w:ascii="Book Antiqua" w:hAnsi="Book Antiqua"/>
          <w:color w:val="auto"/>
        </w:rPr>
        <w:t xml:space="preserve"> performed the immunohistochemistry experiments and collected clinical data; Allen JC </w:t>
      </w:r>
      <w:r w:rsidR="00E1518F" w:rsidRPr="00CE0064">
        <w:rPr>
          <w:rFonts w:ascii="Book Antiqua" w:hAnsi="Book Antiqua" w:cs="Arial"/>
          <w:color w:val="auto"/>
        </w:rPr>
        <w:t>Jr</w:t>
      </w:r>
      <w:r w:rsidR="00E1518F" w:rsidRPr="00CE0064">
        <w:rPr>
          <w:rFonts w:ascii="Book Antiqua" w:hAnsi="Book Antiqua"/>
          <w:color w:val="auto"/>
        </w:rPr>
        <w:t xml:space="preserve"> </w:t>
      </w:r>
      <w:r w:rsidR="0053787A" w:rsidRPr="00CE0064">
        <w:rPr>
          <w:rFonts w:ascii="Book Antiqua" w:hAnsi="Book Antiqua"/>
          <w:color w:val="auto"/>
        </w:rPr>
        <w:t>performed and supervised statistical analysis, and revised the paper</w:t>
      </w:r>
      <w:r w:rsidR="00F824D1" w:rsidRPr="00CE0064">
        <w:rPr>
          <w:rFonts w:ascii="Book Antiqua" w:hAnsi="Book Antiqua"/>
          <w:color w:val="auto"/>
          <w:lang w:eastAsia="zh-CN"/>
        </w:rPr>
        <w:t>.</w:t>
      </w:r>
    </w:p>
    <w:p w:rsidR="0053787A" w:rsidRPr="00CE0064" w:rsidRDefault="0053787A" w:rsidP="00CE0064">
      <w:pPr>
        <w:pStyle w:val="Body"/>
        <w:spacing w:line="360" w:lineRule="auto"/>
        <w:jc w:val="both"/>
        <w:rPr>
          <w:rFonts w:ascii="Book Antiqua" w:hAnsi="Book Antiqua"/>
          <w:color w:val="auto"/>
        </w:rPr>
      </w:pPr>
    </w:p>
    <w:p w:rsidR="0053787A" w:rsidRPr="00CE0064" w:rsidRDefault="0053787A" w:rsidP="00CE0064">
      <w:pPr>
        <w:pStyle w:val="Body"/>
        <w:spacing w:line="360" w:lineRule="auto"/>
        <w:jc w:val="both"/>
        <w:rPr>
          <w:rFonts w:ascii="Book Antiqua" w:eastAsia="Arial" w:hAnsi="Book Antiqua" w:cs="Arial"/>
          <w:b/>
          <w:bCs/>
          <w:color w:val="auto"/>
        </w:rPr>
      </w:pPr>
      <w:r w:rsidRPr="00CE0064">
        <w:rPr>
          <w:rFonts w:ascii="Book Antiqua" w:hAnsi="Book Antiqua" w:cs="Arial"/>
          <w:b/>
          <w:color w:val="auto"/>
        </w:rPr>
        <w:t>Support</w:t>
      </w:r>
      <w:r w:rsidR="00E1518F" w:rsidRPr="00CE0064">
        <w:rPr>
          <w:rFonts w:ascii="Book Antiqua" w:hAnsi="Book Antiqua" w:cs="Arial"/>
          <w:b/>
          <w:color w:val="auto"/>
          <w:lang w:eastAsia="zh-CN"/>
        </w:rPr>
        <w:t>ed by</w:t>
      </w:r>
      <w:r w:rsidRPr="00CE0064">
        <w:rPr>
          <w:rFonts w:ascii="Book Antiqua" w:hAnsi="Book Antiqua" w:cs="Arial"/>
          <w:color w:val="auto"/>
        </w:rPr>
        <w:t xml:space="preserve"> </w:t>
      </w:r>
      <w:r w:rsidRPr="00CE0064">
        <w:rPr>
          <w:rFonts w:ascii="Book Antiqua" w:hAnsi="Book Antiqua"/>
          <w:color w:val="auto"/>
        </w:rPr>
        <w:t>National Kidney Foundation Singapore</w:t>
      </w:r>
      <w:r w:rsidR="00E1518F" w:rsidRPr="00CE0064">
        <w:rPr>
          <w:rFonts w:ascii="Book Antiqua" w:hAnsi="Book Antiqua"/>
          <w:color w:val="auto"/>
          <w:lang w:eastAsia="zh-CN"/>
        </w:rPr>
        <w:t>,</w:t>
      </w:r>
      <w:r w:rsidR="00E1518F" w:rsidRPr="00CE0064">
        <w:rPr>
          <w:rFonts w:ascii="Book Antiqua" w:hAnsi="Book Antiqua"/>
          <w:color w:val="auto"/>
        </w:rPr>
        <w:t xml:space="preserve"> No</w:t>
      </w:r>
      <w:r w:rsidR="00CE0064">
        <w:rPr>
          <w:rFonts w:ascii="Book Antiqua" w:hAnsi="Book Antiqua" w:hint="eastAsia"/>
          <w:color w:val="auto"/>
          <w:lang w:eastAsia="zh-CN"/>
        </w:rPr>
        <w:t>.</w:t>
      </w:r>
      <w:r w:rsidR="00E1518F" w:rsidRPr="00CE0064">
        <w:rPr>
          <w:rFonts w:ascii="Book Antiqua" w:hAnsi="Book Antiqua"/>
          <w:color w:val="auto"/>
        </w:rPr>
        <w:t xml:space="preserve"> NKFRC/2008/07/22</w:t>
      </w:r>
      <w:r w:rsidRPr="00CE0064">
        <w:rPr>
          <w:rFonts w:ascii="Book Antiqua" w:hAnsi="Book Antiqua"/>
          <w:color w:val="auto"/>
        </w:rPr>
        <w:t>; the Medicine Academic Clinical Program (a SingHealth-Duke/National University of Singapore Joint Partnership); and the Khoo Scholar Programme (Duke/National University of Singapore) for generously funding different aspects of our research on T cell subset analysis in kidney transplantation.</w:t>
      </w:r>
    </w:p>
    <w:p w:rsidR="00E1518F" w:rsidRPr="00CE0064" w:rsidRDefault="00E1518F" w:rsidP="00CE0064">
      <w:pPr>
        <w:spacing w:line="360" w:lineRule="auto"/>
        <w:jc w:val="both"/>
        <w:rPr>
          <w:rFonts w:ascii="Book Antiqua" w:eastAsia="Arial Unicode MS" w:hAnsi="Book Antiqua" w:cs="Arial Unicode MS"/>
          <w:b/>
          <w:bCs/>
          <w:sz w:val="24"/>
          <w:szCs w:val="24"/>
          <w:lang w:eastAsia="zh-CN"/>
        </w:rPr>
      </w:pPr>
    </w:p>
    <w:p w:rsidR="00E1518F" w:rsidRPr="00CE0064" w:rsidRDefault="00E1518F" w:rsidP="00CE0064">
      <w:pPr>
        <w:spacing w:line="360" w:lineRule="auto"/>
        <w:jc w:val="both"/>
        <w:rPr>
          <w:rFonts w:ascii="Book Antiqua" w:eastAsiaTheme="minorEastAsia" w:hAnsi="Book Antiqua"/>
          <w:sz w:val="24"/>
          <w:szCs w:val="24"/>
          <w:lang w:eastAsia="zh-CN"/>
        </w:rPr>
      </w:pPr>
      <w:r w:rsidRPr="00CE0064">
        <w:rPr>
          <w:rFonts w:ascii="Book Antiqua" w:hAnsi="Book Antiqua"/>
          <w:b/>
          <w:sz w:val="24"/>
          <w:szCs w:val="24"/>
        </w:rPr>
        <w:t>Institutional review board statement</w:t>
      </w:r>
      <w:r w:rsidRPr="00CE0064">
        <w:rPr>
          <w:rFonts w:ascii="Book Antiqua" w:hAnsi="Book Antiqua"/>
          <w:b/>
          <w:iCs/>
          <w:sz w:val="24"/>
          <w:szCs w:val="24"/>
        </w:rPr>
        <w:t xml:space="preserve">: </w:t>
      </w:r>
      <w:r w:rsidRPr="00CE0064">
        <w:rPr>
          <w:rFonts w:ascii="Book Antiqua" w:hAnsi="Book Antiqua"/>
          <w:bCs/>
          <w:sz w:val="24"/>
          <w:szCs w:val="24"/>
        </w:rPr>
        <w:t xml:space="preserve">The </w:t>
      </w:r>
      <w:r w:rsidRPr="00CE0064">
        <w:rPr>
          <w:rFonts w:ascii="Book Antiqua" w:hAnsi="Book Antiqua"/>
          <w:sz w:val="24"/>
          <w:szCs w:val="24"/>
        </w:rPr>
        <w:t>study protocol was approved by the Centralised Institutional Review Board of SingHealth, Singapore (approval No</w:t>
      </w:r>
      <w:r w:rsidRPr="00CE0064">
        <w:rPr>
          <w:rFonts w:ascii="Book Antiqua" w:eastAsiaTheme="minorEastAsia" w:hAnsi="Book Antiqua"/>
          <w:sz w:val="24"/>
          <w:szCs w:val="24"/>
          <w:lang w:eastAsia="zh-CN"/>
        </w:rPr>
        <w:t>.</w:t>
      </w:r>
      <w:r w:rsidRPr="00CE0064">
        <w:rPr>
          <w:rFonts w:ascii="Book Antiqua" w:hAnsi="Book Antiqua"/>
          <w:sz w:val="24"/>
          <w:szCs w:val="24"/>
        </w:rPr>
        <w:t xml:space="preserve"> 2009/615/E).</w:t>
      </w:r>
    </w:p>
    <w:p w:rsidR="00E1518F" w:rsidRPr="00CE0064" w:rsidRDefault="00E1518F" w:rsidP="00CE0064">
      <w:pPr>
        <w:spacing w:line="360" w:lineRule="auto"/>
        <w:jc w:val="both"/>
        <w:rPr>
          <w:rFonts w:ascii="Book Antiqua" w:eastAsiaTheme="minorEastAsia" w:hAnsi="Book Antiqua"/>
          <w:b/>
          <w:sz w:val="24"/>
          <w:szCs w:val="24"/>
          <w:lang w:eastAsia="zh-CN"/>
        </w:rPr>
      </w:pPr>
    </w:p>
    <w:p w:rsidR="00E1518F" w:rsidRPr="00CE0064" w:rsidRDefault="00E1518F" w:rsidP="00CE0064">
      <w:pPr>
        <w:spacing w:line="360" w:lineRule="auto"/>
        <w:jc w:val="both"/>
        <w:rPr>
          <w:rFonts w:ascii="Book Antiqua" w:eastAsiaTheme="minorEastAsia" w:hAnsi="Book Antiqua"/>
          <w:bCs/>
          <w:sz w:val="24"/>
          <w:szCs w:val="24"/>
          <w:lang w:eastAsia="zh-CN"/>
        </w:rPr>
      </w:pPr>
      <w:r w:rsidRPr="00CE0064">
        <w:rPr>
          <w:rFonts w:ascii="Book Antiqua" w:hAnsi="Book Antiqua"/>
          <w:b/>
          <w:sz w:val="24"/>
          <w:szCs w:val="24"/>
        </w:rPr>
        <w:t>Informed consent statement</w:t>
      </w:r>
      <w:r w:rsidRPr="00CE0064">
        <w:rPr>
          <w:rFonts w:ascii="Book Antiqua" w:hAnsi="Book Antiqua"/>
          <w:b/>
          <w:iCs/>
          <w:sz w:val="24"/>
          <w:szCs w:val="24"/>
        </w:rPr>
        <w:t xml:space="preserve">: </w:t>
      </w:r>
      <w:r w:rsidRPr="00CE0064">
        <w:rPr>
          <w:rFonts w:ascii="Book Antiqua" w:hAnsi="Book Antiqua"/>
          <w:bCs/>
          <w:sz w:val="24"/>
          <w:szCs w:val="24"/>
        </w:rPr>
        <w:t>Signed informed consent was taken from all participants before being subjected to a kidney transplant biopsy, which was clinically indicated and not an experimental procedure in our protocol.</w:t>
      </w:r>
    </w:p>
    <w:p w:rsidR="00E1518F" w:rsidRPr="00CE0064" w:rsidRDefault="00E1518F" w:rsidP="00CE0064">
      <w:pPr>
        <w:spacing w:line="360" w:lineRule="auto"/>
        <w:jc w:val="both"/>
        <w:rPr>
          <w:rFonts w:ascii="Book Antiqua" w:eastAsiaTheme="minorEastAsia" w:hAnsi="Book Antiqua"/>
          <w:b/>
          <w:sz w:val="24"/>
          <w:szCs w:val="24"/>
          <w:lang w:eastAsia="zh-CN"/>
        </w:rPr>
      </w:pPr>
    </w:p>
    <w:p w:rsidR="00E1518F" w:rsidRPr="00CE0064" w:rsidRDefault="00E1518F" w:rsidP="00CE0064">
      <w:pPr>
        <w:spacing w:line="360" w:lineRule="auto"/>
        <w:jc w:val="both"/>
        <w:rPr>
          <w:rFonts w:ascii="Book Antiqua" w:eastAsiaTheme="minorEastAsia" w:hAnsi="Book Antiqua"/>
          <w:sz w:val="24"/>
          <w:szCs w:val="24"/>
          <w:lang w:eastAsia="zh-CN"/>
        </w:rPr>
      </w:pPr>
      <w:r w:rsidRPr="00CE0064">
        <w:rPr>
          <w:rFonts w:ascii="Book Antiqua" w:hAnsi="Book Antiqua"/>
          <w:b/>
          <w:sz w:val="24"/>
          <w:szCs w:val="24"/>
        </w:rPr>
        <w:t>Conflict-of-interest statement</w:t>
      </w:r>
      <w:r w:rsidRPr="00CE0064">
        <w:rPr>
          <w:rFonts w:ascii="Book Antiqua" w:hAnsi="Book Antiqua" w:cs="TimesNewRomanPS-BoldItalicMT"/>
          <w:b/>
          <w:iCs/>
          <w:sz w:val="24"/>
          <w:szCs w:val="24"/>
        </w:rPr>
        <w:t xml:space="preserve">: </w:t>
      </w:r>
      <w:r w:rsidRPr="00CE0064">
        <w:rPr>
          <w:rFonts w:ascii="Book Antiqua" w:hAnsi="Book Antiqua"/>
          <w:sz w:val="24"/>
          <w:szCs w:val="24"/>
        </w:rPr>
        <w:t>There is no conflict of interest among the authors or the participating institutions, and the authors do not have any financial relationships to disclose.</w:t>
      </w:r>
    </w:p>
    <w:p w:rsidR="00E1518F" w:rsidRPr="00CE0064" w:rsidRDefault="00E1518F" w:rsidP="00CE0064">
      <w:pPr>
        <w:spacing w:line="360" w:lineRule="auto"/>
        <w:jc w:val="both"/>
        <w:rPr>
          <w:rFonts w:ascii="Book Antiqua" w:eastAsiaTheme="minorEastAsia" w:hAnsi="Book Antiqua"/>
          <w:b/>
          <w:sz w:val="24"/>
          <w:szCs w:val="24"/>
          <w:lang w:eastAsia="zh-CN"/>
        </w:rPr>
      </w:pPr>
    </w:p>
    <w:p w:rsidR="00E1518F" w:rsidRPr="00CE0064" w:rsidRDefault="00E1518F" w:rsidP="00CE0064">
      <w:pPr>
        <w:spacing w:line="360" w:lineRule="auto"/>
        <w:jc w:val="both"/>
        <w:rPr>
          <w:rFonts w:ascii="Book Antiqua" w:hAnsi="Book Antiqua"/>
          <w:b/>
          <w:sz w:val="24"/>
          <w:szCs w:val="24"/>
        </w:rPr>
      </w:pPr>
      <w:r w:rsidRPr="00CE0064">
        <w:rPr>
          <w:rFonts w:ascii="Book Antiqua" w:hAnsi="Book Antiqua"/>
          <w:b/>
          <w:sz w:val="24"/>
          <w:szCs w:val="24"/>
        </w:rPr>
        <w:lastRenderedPageBreak/>
        <w:t>Data sharing statement</w:t>
      </w:r>
      <w:r w:rsidRPr="00CE0064">
        <w:rPr>
          <w:rFonts w:ascii="Book Antiqua" w:hAnsi="Book Antiqua" w:cs="TimesNewRomanPS-BoldItalicMT"/>
          <w:b/>
          <w:iCs/>
          <w:sz w:val="24"/>
          <w:szCs w:val="24"/>
        </w:rPr>
        <w:t>:</w:t>
      </w:r>
      <w:r w:rsidRPr="00CE0064">
        <w:rPr>
          <w:rFonts w:ascii="Book Antiqua" w:hAnsi="Book Antiqua"/>
          <w:b/>
          <w:sz w:val="24"/>
          <w:szCs w:val="24"/>
        </w:rPr>
        <w:t xml:space="preserve"> </w:t>
      </w:r>
      <w:r w:rsidRPr="00CE0064">
        <w:rPr>
          <w:rFonts w:ascii="Book Antiqua" w:hAnsi="Book Antiqua"/>
          <w:sz w:val="24"/>
          <w:szCs w:val="24"/>
        </w:rPr>
        <w:t>De-identified data was shared among few of the authors for the purpose of data analysis.</w:t>
      </w:r>
      <w:r w:rsidR="00CE0064">
        <w:rPr>
          <w:rFonts w:ascii="Book Antiqua" w:hAnsi="Book Antiqua"/>
          <w:sz w:val="24"/>
          <w:szCs w:val="24"/>
        </w:rPr>
        <w:t xml:space="preserve"> </w:t>
      </w:r>
      <w:r w:rsidRPr="00CE0064">
        <w:rPr>
          <w:rFonts w:ascii="Book Antiqua" w:hAnsi="Book Antiqua"/>
          <w:sz w:val="24"/>
          <w:szCs w:val="24"/>
        </w:rPr>
        <w:t>No data was shared to third parties.</w:t>
      </w:r>
    </w:p>
    <w:p w:rsidR="00E1518F" w:rsidRPr="00CE0064" w:rsidRDefault="00E1518F" w:rsidP="00CE0064">
      <w:pPr>
        <w:adjustRightInd w:val="0"/>
        <w:snapToGrid w:val="0"/>
        <w:spacing w:line="360" w:lineRule="auto"/>
        <w:jc w:val="both"/>
        <w:rPr>
          <w:rFonts w:ascii="Book Antiqua" w:hAnsi="Book Antiqua"/>
          <w:sz w:val="24"/>
          <w:szCs w:val="24"/>
        </w:rPr>
      </w:pPr>
    </w:p>
    <w:p w:rsidR="00E1518F" w:rsidRPr="00CE0064" w:rsidRDefault="00E1518F" w:rsidP="00CE0064">
      <w:pPr>
        <w:adjustRightInd w:val="0"/>
        <w:snapToGrid w:val="0"/>
        <w:spacing w:line="360" w:lineRule="auto"/>
        <w:jc w:val="both"/>
        <w:rPr>
          <w:rFonts w:ascii="Book Antiqua" w:hAnsi="Book Antiqua"/>
          <w:sz w:val="24"/>
          <w:szCs w:val="24"/>
        </w:rPr>
      </w:pPr>
      <w:r w:rsidRPr="00CE0064">
        <w:rPr>
          <w:rFonts w:ascii="Book Antiqua" w:hAnsi="Book Antiqua"/>
          <w:b/>
          <w:sz w:val="24"/>
          <w:szCs w:val="24"/>
        </w:rPr>
        <w:t xml:space="preserve">Open-Access: </w:t>
      </w:r>
      <w:r w:rsidRPr="00CE0064">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CE0064">
          <w:rPr>
            <w:rStyle w:val="Hyperlink"/>
            <w:rFonts w:ascii="Book Antiqua" w:hAnsi="Book Antiqua"/>
            <w:color w:val="auto"/>
            <w:sz w:val="24"/>
            <w:szCs w:val="24"/>
            <w:u w:val="none"/>
          </w:rPr>
          <w:t>http://creativecommons.org/licenses/by-nc/4.0/</w:t>
        </w:r>
      </w:hyperlink>
    </w:p>
    <w:p w:rsidR="0053787A" w:rsidRPr="00CE0064" w:rsidRDefault="0053787A" w:rsidP="00CE0064">
      <w:pPr>
        <w:spacing w:line="360" w:lineRule="auto"/>
        <w:jc w:val="both"/>
        <w:rPr>
          <w:rFonts w:ascii="Book Antiqua" w:eastAsiaTheme="minorEastAsia" w:hAnsi="Book Antiqua" w:cs="Arial"/>
          <w:sz w:val="24"/>
          <w:szCs w:val="24"/>
          <w:lang w:eastAsia="zh-CN"/>
        </w:rPr>
      </w:pPr>
    </w:p>
    <w:p w:rsidR="00E1518F" w:rsidRPr="00CE0064" w:rsidRDefault="00E1518F" w:rsidP="00CE0064">
      <w:pPr>
        <w:spacing w:line="360" w:lineRule="auto"/>
        <w:jc w:val="both"/>
        <w:rPr>
          <w:rFonts w:ascii="Book Antiqua" w:eastAsia="宋体" w:hAnsi="Book Antiqua" w:cs="宋体"/>
          <w:sz w:val="24"/>
          <w:szCs w:val="24"/>
          <w:lang w:eastAsia="zh-CN"/>
        </w:rPr>
      </w:pPr>
      <w:r w:rsidRPr="00CE0064">
        <w:rPr>
          <w:rFonts w:ascii="Book Antiqua" w:eastAsia="宋体" w:hAnsi="Book Antiqua" w:cs="宋体"/>
          <w:b/>
          <w:sz w:val="24"/>
          <w:szCs w:val="24"/>
        </w:rPr>
        <w:t>Manuscript source:</w:t>
      </w:r>
      <w:r w:rsidRPr="00CE0064">
        <w:rPr>
          <w:rFonts w:ascii="Book Antiqua" w:eastAsia="宋体" w:hAnsi="Book Antiqua" w:cs="宋体"/>
          <w:sz w:val="24"/>
          <w:szCs w:val="24"/>
        </w:rPr>
        <w:t> Invited manuscript</w:t>
      </w:r>
    </w:p>
    <w:p w:rsidR="00E1518F" w:rsidRPr="00CE0064" w:rsidRDefault="00E1518F" w:rsidP="00CE0064">
      <w:pPr>
        <w:spacing w:line="360" w:lineRule="auto"/>
        <w:jc w:val="both"/>
        <w:rPr>
          <w:rFonts w:ascii="Book Antiqua" w:eastAsiaTheme="minorEastAsia" w:hAnsi="Book Antiqua" w:cs="Arial"/>
          <w:sz w:val="24"/>
          <w:szCs w:val="24"/>
          <w:lang w:eastAsia="zh-CN"/>
        </w:rPr>
      </w:pPr>
    </w:p>
    <w:p w:rsidR="0053787A" w:rsidRPr="00CE0064" w:rsidRDefault="00E1518F" w:rsidP="00CE0064">
      <w:pPr>
        <w:spacing w:line="360" w:lineRule="auto"/>
        <w:jc w:val="both"/>
        <w:rPr>
          <w:rFonts w:ascii="Book Antiqua" w:eastAsiaTheme="minorEastAsia" w:hAnsi="Book Antiqua" w:cs="Arial"/>
          <w:sz w:val="24"/>
          <w:szCs w:val="24"/>
          <w:lang w:eastAsia="zh-CN"/>
        </w:rPr>
      </w:pPr>
      <w:r w:rsidRPr="00CE0064">
        <w:rPr>
          <w:rFonts w:ascii="Book Antiqua" w:hAnsi="Book Antiqua"/>
          <w:b/>
          <w:sz w:val="24"/>
          <w:szCs w:val="24"/>
        </w:rPr>
        <w:t>Correspondence to:</w:t>
      </w:r>
      <w:r w:rsidRPr="00CE0064">
        <w:rPr>
          <w:rFonts w:ascii="Book Antiqua" w:eastAsiaTheme="minorEastAsia" w:hAnsi="Book Antiqua"/>
          <w:b/>
          <w:sz w:val="24"/>
          <w:szCs w:val="24"/>
          <w:lang w:eastAsia="zh-CN"/>
        </w:rPr>
        <w:t xml:space="preserve"> </w:t>
      </w:r>
      <w:r w:rsidR="0053787A" w:rsidRPr="00CE0064">
        <w:rPr>
          <w:rFonts w:ascii="Book Antiqua" w:hAnsi="Book Antiqua" w:cs="Arial"/>
          <w:b/>
          <w:sz w:val="24"/>
          <w:szCs w:val="24"/>
        </w:rPr>
        <w:t>Dr</w:t>
      </w:r>
      <w:r w:rsidRPr="00CE0064">
        <w:rPr>
          <w:rFonts w:ascii="Book Antiqua" w:eastAsiaTheme="minorEastAsia" w:hAnsi="Book Antiqua" w:cs="Arial"/>
          <w:b/>
          <w:sz w:val="24"/>
          <w:szCs w:val="24"/>
          <w:lang w:eastAsia="zh-CN"/>
        </w:rPr>
        <w:t>.</w:t>
      </w:r>
      <w:r w:rsidR="0053787A" w:rsidRPr="00CE0064">
        <w:rPr>
          <w:rFonts w:ascii="Book Antiqua" w:hAnsi="Book Antiqua" w:cs="Arial"/>
          <w:b/>
          <w:sz w:val="24"/>
          <w:szCs w:val="24"/>
        </w:rPr>
        <w:t xml:space="preserve"> Francisco Salcido-Ochoa, MD (Mex), MRCP (UK), MSc (UK), PhD (UK)</w:t>
      </w:r>
      <w:r w:rsidRPr="00CE0064">
        <w:rPr>
          <w:rFonts w:ascii="Book Antiqua" w:eastAsiaTheme="minorEastAsia" w:hAnsi="Book Antiqua" w:cs="Arial"/>
          <w:b/>
          <w:sz w:val="24"/>
          <w:szCs w:val="24"/>
          <w:lang w:eastAsia="zh-CN"/>
        </w:rPr>
        <w:t>,</w:t>
      </w:r>
      <w:r w:rsidRPr="00CE0064">
        <w:rPr>
          <w:rFonts w:ascii="Book Antiqua" w:hAnsi="Book Antiqua" w:cs="Arial"/>
          <w:b/>
          <w:sz w:val="24"/>
          <w:szCs w:val="24"/>
        </w:rPr>
        <w:t xml:space="preserve"> Consultant and Transplant Immunologist,</w:t>
      </w:r>
      <w:r w:rsidRPr="00CE0064">
        <w:rPr>
          <w:rFonts w:ascii="Book Antiqua" w:hAnsi="Book Antiqua" w:cs="Arial"/>
          <w:sz w:val="24"/>
          <w:szCs w:val="24"/>
        </w:rPr>
        <w:t xml:space="preserve"> Tregs and HLA Research Force </w:t>
      </w:r>
      <w:r w:rsidRPr="00CE0064">
        <w:rPr>
          <w:rFonts w:ascii="Book Antiqua" w:eastAsiaTheme="minorEastAsia" w:hAnsi="Book Antiqua" w:cs="Arial"/>
          <w:sz w:val="24"/>
          <w:szCs w:val="24"/>
          <w:lang w:eastAsia="zh-CN"/>
        </w:rPr>
        <w:t>and</w:t>
      </w:r>
      <w:r w:rsidRPr="00CE0064">
        <w:rPr>
          <w:rFonts w:ascii="Book Antiqua" w:hAnsi="Book Antiqua" w:cs="Arial"/>
          <w:sz w:val="24"/>
          <w:szCs w:val="24"/>
        </w:rPr>
        <w:t xml:space="preserve"> Renal Medicine Department, Singapore General Hospital, 20 college Road, Academia, Level 3, Singapore 169856</w:t>
      </w:r>
      <w:r w:rsidRPr="00CE0064">
        <w:rPr>
          <w:rFonts w:ascii="Book Antiqua" w:eastAsiaTheme="minorEastAsia" w:hAnsi="Book Antiqua" w:cs="Arial"/>
          <w:sz w:val="24"/>
          <w:szCs w:val="24"/>
          <w:lang w:eastAsia="zh-CN"/>
        </w:rPr>
        <w:t xml:space="preserve">, </w:t>
      </w:r>
      <w:r w:rsidRPr="00CE0064">
        <w:rPr>
          <w:rFonts w:ascii="Book Antiqua" w:hAnsi="Book Antiqua" w:cs="Arial"/>
          <w:sz w:val="24"/>
          <w:szCs w:val="24"/>
        </w:rPr>
        <w:t>Singapore</w:t>
      </w:r>
      <w:r w:rsidRPr="00CE0064">
        <w:rPr>
          <w:rFonts w:ascii="Book Antiqua" w:eastAsiaTheme="minorEastAsia" w:hAnsi="Book Antiqua" w:cs="Arial"/>
          <w:sz w:val="24"/>
          <w:szCs w:val="24"/>
          <w:lang w:eastAsia="zh-CN"/>
        </w:rPr>
        <w:t>.</w:t>
      </w:r>
      <w:r w:rsidRPr="00CE0064">
        <w:rPr>
          <w:rFonts w:ascii="Book Antiqua" w:hAnsi="Book Antiqua" w:cs="Arial"/>
          <w:sz w:val="24"/>
          <w:szCs w:val="24"/>
        </w:rPr>
        <w:t xml:space="preserve"> francisco.salcido.ochoa@singhealth.com.sg</w:t>
      </w:r>
    </w:p>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b/>
          <w:sz w:val="24"/>
          <w:szCs w:val="24"/>
        </w:rPr>
        <w:t>Telephone:</w:t>
      </w:r>
      <w:r w:rsidRPr="00CE0064">
        <w:rPr>
          <w:rFonts w:ascii="Book Antiqua" w:hAnsi="Book Antiqua" w:cs="Arial"/>
          <w:sz w:val="24"/>
          <w:szCs w:val="24"/>
        </w:rPr>
        <w:t xml:space="preserve"> +65</w:t>
      </w:r>
      <w:r w:rsidR="00E1518F" w:rsidRPr="00CE0064">
        <w:rPr>
          <w:rFonts w:ascii="Book Antiqua" w:eastAsiaTheme="minorEastAsia" w:hAnsi="Book Antiqua" w:cs="Arial"/>
          <w:sz w:val="24"/>
          <w:szCs w:val="24"/>
          <w:lang w:eastAsia="zh-CN"/>
        </w:rPr>
        <w:t>-</w:t>
      </w:r>
      <w:r w:rsidRPr="00CE0064">
        <w:rPr>
          <w:rFonts w:ascii="Book Antiqua" w:hAnsi="Book Antiqua" w:cs="Arial"/>
          <w:sz w:val="24"/>
          <w:szCs w:val="24"/>
        </w:rPr>
        <w:t>63266165</w:t>
      </w:r>
    </w:p>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b/>
          <w:sz w:val="24"/>
          <w:szCs w:val="24"/>
        </w:rPr>
        <w:t>Fax:</w:t>
      </w:r>
      <w:r w:rsidRPr="00CE0064">
        <w:rPr>
          <w:rFonts w:ascii="Book Antiqua" w:hAnsi="Book Antiqua" w:cs="Arial"/>
          <w:sz w:val="24"/>
          <w:szCs w:val="24"/>
        </w:rPr>
        <w:t xml:space="preserve"> +65</w:t>
      </w:r>
      <w:r w:rsidR="00E1518F" w:rsidRPr="00CE0064">
        <w:rPr>
          <w:rFonts w:ascii="Book Antiqua" w:eastAsiaTheme="minorEastAsia" w:hAnsi="Book Antiqua" w:cs="Arial"/>
          <w:sz w:val="24"/>
          <w:szCs w:val="24"/>
          <w:lang w:eastAsia="zh-CN"/>
        </w:rPr>
        <w:t>-</w:t>
      </w:r>
      <w:r w:rsidRPr="00CE0064">
        <w:rPr>
          <w:rFonts w:ascii="Book Antiqua" w:hAnsi="Book Antiqua" w:cs="Arial"/>
          <w:sz w:val="24"/>
          <w:szCs w:val="24"/>
        </w:rPr>
        <w:t>62602308</w:t>
      </w:r>
    </w:p>
    <w:p w:rsidR="0053787A" w:rsidRPr="00CE0064" w:rsidRDefault="0053787A" w:rsidP="00CE0064">
      <w:pPr>
        <w:spacing w:line="360" w:lineRule="auto"/>
        <w:jc w:val="both"/>
        <w:rPr>
          <w:rFonts w:ascii="Book Antiqua" w:hAnsi="Book Antiqua" w:cs="Arial"/>
          <w:b/>
          <w:bCs/>
          <w:sz w:val="24"/>
          <w:szCs w:val="24"/>
        </w:rPr>
      </w:pPr>
    </w:p>
    <w:p w:rsidR="00E1518F" w:rsidRPr="00CE0064" w:rsidRDefault="00E1518F" w:rsidP="00CE0064">
      <w:pPr>
        <w:spacing w:line="360" w:lineRule="auto"/>
        <w:jc w:val="both"/>
        <w:rPr>
          <w:rFonts w:ascii="Book Antiqua" w:hAnsi="Book Antiqua"/>
          <w:b/>
          <w:sz w:val="24"/>
          <w:szCs w:val="24"/>
        </w:rPr>
      </w:pPr>
      <w:r w:rsidRPr="00CE0064">
        <w:rPr>
          <w:rFonts w:ascii="Book Antiqua" w:hAnsi="Book Antiqua"/>
          <w:b/>
          <w:sz w:val="24"/>
          <w:szCs w:val="24"/>
        </w:rPr>
        <w:t>Received:</w:t>
      </w:r>
      <w:r w:rsidR="00CE0064" w:rsidRPr="00CE0064">
        <w:rPr>
          <w:rFonts w:ascii="Book Antiqua" w:eastAsiaTheme="minorEastAsia" w:hAnsi="Book Antiqua"/>
          <w:sz w:val="24"/>
          <w:szCs w:val="24"/>
          <w:lang w:eastAsia="zh-CN"/>
        </w:rPr>
        <w:t xml:space="preserve"> January 28, 2017</w:t>
      </w:r>
      <w:r w:rsidR="00CE0064">
        <w:rPr>
          <w:rFonts w:ascii="Book Antiqua" w:hAnsi="Book Antiqua"/>
          <w:sz w:val="24"/>
          <w:szCs w:val="24"/>
        </w:rPr>
        <w:t xml:space="preserve"> </w:t>
      </w:r>
    </w:p>
    <w:p w:rsidR="00E1518F" w:rsidRPr="00CE0064" w:rsidRDefault="00E1518F" w:rsidP="00CE0064">
      <w:pPr>
        <w:spacing w:line="360" w:lineRule="auto"/>
        <w:jc w:val="both"/>
        <w:rPr>
          <w:rFonts w:ascii="Book Antiqua" w:hAnsi="Book Antiqua"/>
          <w:b/>
          <w:sz w:val="24"/>
          <w:szCs w:val="24"/>
        </w:rPr>
      </w:pPr>
      <w:r w:rsidRPr="00CE0064">
        <w:rPr>
          <w:rFonts w:ascii="Book Antiqua" w:hAnsi="Book Antiqua"/>
          <w:b/>
          <w:sz w:val="24"/>
          <w:szCs w:val="24"/>
        </w:rPr>
        <w:t>Peer-review started:</w:t>
      </w:r>
      <w:r w:rsidR="00CE0064" w:rsidRPr="00CE0064">
        <w:rPr>
          <w:rFonts w:ascii="Book Antiqua" w:eastAsiaTheme="minorEastAsia" w:hAnsi="Book Antiqua"/>
          <w:sz w:val="24"/>
          <w:szCs w:val="24"/>
          <w:lang w:eastAsia="zh-CN"/>
        </w:rPr>
        <w:t xml:space="preserve"> February 8, 2017</w:t>
      </w:r>
      <w:r w:rsidR="00CE0064">
        <w:rPr>
          <w:rFonts w:ascii="Book Antiqua" w:hAnsi="Book Antiqua"/>
          <w:sz w:val="24"/>
          <w:szCs w:val="24"/>
        </w:rPr>
        <w:t xml:space="preserve"> </w:t>
      </w:r>
    </w:p>
    <w:p w:rsidR="00E1518F" w:rsidRPr="00CE0064" w:rsidRDefault="00E1518F" w:rsidP="00CE0064">
      <w:pPr>
        <w:spacing w:line="360" w:lineRule="auto"/>
        <w:jc w:val="both"/>
        <w:rPr>
          <w:rFonts w:ascii="Book Antiqua" w:eastAsiaTheme="minorEastAsia" w:hAnsi="Book Antiqua"/>
          <w:b/>
          <w:sz w:val="24"/>
          <w:szCs w:val="24"/>
          <w:lang w:eastAsia="zh-CN"/>
        </w:rPr>
      </w:pPr>
      <w:r w:rsidRPr="00CE0064">
        <w:rPr>
          <w:rFonts w:ascii="Book Antiqua" w:hAnsi="Book Antiqua"/>
          <w:b/>
          <w:sz w:val="24"/>
          <w:szCs w:val="24"/>
        </w:rPr>
        <w:t>First decision:</w:t>
      </w:r>
      <w:r w:rsidR="00CE0064" w:rsidRPr="00CE0064">
        <w:rPr>
          <w:rFonts w:ascii="Book Antiqua" w:eastAsiaTheme="minorEastAsia" w:hAnsi="Book Antiqua"/>
          <w:b/>
          <w:sz w:val="24"/>
          <w:szCs w:val="24"/>
          <w:lang w:eastAsia="zh-CN"/>
        </w:rPr>
        <w:t xml:space="preserve"> </w:t>
      </w:r>
      <w:r w:rsidR="00CE0064" w:rsidRPr="00CE0064">
        <w:rPr>
          <w:rFonts w:ascii="Book Antiqua" w:eastAsiaTheme="minorEastAsia" w:hAnsi="Book Antiqua"/>
          <w:sz w:val="24"/>
          <w:szCs w:val="24"/>
          <w:lang w:eastAsia="zh-CN"/>
        </w:rPr>
        <w:t>May 8, 2017</w:t>
      </w:r>
    </w:p>
    <w:p w:rsidR="00E1518F" w:rsidRPr="00CE0064" w:rsidRDefault="00E1518F" w:rsidP="00CE0064">
      <w:pPr>
        <w:spacing w:line="360" w:lineRule="auto"/>
        <w:jc w:val="both"/>
        <w:rPr>
          <w:rFonts w:ascii="Book Antiqua" w:hAnsi="Book Antiqua"/>
          <w:b/>
          <w:sz w:val="24"/>
          <w:szCs w:val="24"/>
        </w:rPr>
      </w:pPr>
      <w:r w:rsidRPr="00CE0064">
        <w:rPr>
          <w:rFonts w:ascii="Book Antiqua" w:hAnsi="Book Antiqua"/>
          <w:b/>
          <w:sz w:val="24"/>
          <w:szCs w:val="24"/>
        </w:rPr>
        <w:t>Revised:</w:t>
      </w:r>
      <w:r w:rsidR="00CE0064" w:rsidRPr="00CE0064">
        <w:rPr>
          <w:rFonts w:ascii="Book Antiqua" w:eastAsiaTheme="minorEastAsia" w:hAnsi="Book Antiqua"/>
          <w:b/>
          <w:sz w:val="24"/>
          <w:szCs w:val="24"/>
          <w:lang w:eastAsia="zh-CN"/>
        </w:rPr>
        <w:t xml:space="preserve"> </w:t>
      </w:r>
      <w:r w:rsidR="00CE0064" w:rsidRPr="00CE0064">
        <w:rPr>
          <w:rFonts w:ascii="Book Antiqua" w:eastAsiaTheme="minorEastAsia" w:hAnsi="Book Antiqua"/>
          <w:sz w:val="24"/>
          <w:szCs w:val="24"/>
          <w:lang w:eastAsia="zh-CN"/>
        </w:rPr>
        <w:t>June 6, 2017</w:t>
      </w:r>
      <w:r w:rsidR="00CE0064">
        <w:rPr>
          <w:rFonts w:ascii="Book Antiqua" w:hAnsi="Book Antiqua"/>
          <w:sz w:val="24"/>
          <w:szCs w:val="24"/>
        </w:rPr>
        <w:t xml:space="preserve"> </w:t>
      </w:r>
    </w:p>
    <w:p w:rsidR="00E1518F" w:rsidRPr="009B390A" w:rsidRDefault="00E1518F" w:rsidP="009B390A">
      <w:pPr>
        <w:rPr>
          <w:rFonts w:ascii="Book Antiqua" w:hAnsi="Book Antiqua"/>
          <w:iCs/>
          <w:sz w:val="24"/>
        </w:rPr>
      </w:pPr>
      <w:r w:rsidRPr="00CE0064">
        <w:rPr>
          <w:rFonts w:ascii="Book Antiqua" w:hAnsi="Book Antiqua"/>
          <w:b/>
          <w:sz w:val="24"/>
          <w:szCs w:val="24"/>
        </w:rPr>
        <w:t>Accepted:</w:t>
      </w:r>
      <w:r w:rsidR="00CE0064">
        <w:rPr>
          <w:rFonts w:ascii="Book Antiqua" w:hAnsi="Book Antiqua"/>
          <w:b/>
          <w:sz w:val="24"/>
          <w:szCs w:val="24"/>
        </w:rPr>
        <w:t xml:space="preserve"> </w:t>
      </w:r>
      <w:r w:rsidR="009B390A">
        <w:rPr>
          <w:rStyle w:val="Emphasis"/>
        </w:rPr>
        <w:t>June 30</w:t>
      </w:r>
      <w:r w:rsidR="009B390A">
        <w:rPr>
          <w:rStyle w:val="Emphasis"/>
          <w:rFonts w:cs="宋体"/>
        </w:rPr>
        <w:t>,</w:t>
      </w:r>
      <w:r w:rsidR="009B390A">
        <w:rPr>
          <w:rStyle w:val="Emphasis"/>
        </w:rPr>
        <w:t xml:space="preserve"> 2017</w:t>
      </w:r>
      <w:bookmarkStart w:id="0" w:name="_GoBack"/>
      <w:bookmarkEnd w:id="0"/>
    </w:p>
    <w:p w:rsidR="00E1518F" w:rsidRPr="00CE0064" w:rsidRDefault="00E1518F" w:rsidP="00CE0064">
      <w:pPr>
        <w:spacing w:line="360" w:lineRule="auto"/>
        <w:jc w:val="both"/>
        <w:rPr>
          <w:rFonts w:ascii="Book Antiqua" w:hAnsi="Book Antiqua"/>
          <w:sz w:val="24"/>
          <w:szCs w:val="24"/>
        </w:rPr>
      </w:pPr>
      <w:r w:rsidRPr="00CE0064">
        <w:rPr>
          <w:rFonts w:ascii="Book Antiqua" w:hAnsi="Book Antiqua"/>
          <w:b/>
          <w:sz w:val="24"/>
          <w:szCs w:val="24"/>
        </w:rPr>
        <w:t>Article in press:</w:t>
      </w:r>
      <w:r w:rsidR="00CE0064">
        <w:rPr>
          <w:rFonts w:ascii="Book Antiqua" w:hAnsi="Book Antiqua"/>
          <w:sz w:val="24"/>
          <w:szCs w:val="24"/>
        </w:rPr>
        <w:t xml:space="preserve"> </w:t>
      </w:r>
    </w:p>
    <w:p w:rsidR="00E1518F" w:rsidRPr="00CE0064" w:rsidRDefault="00E1518F" w:rsidP="00CE0064">
      <w:pPr>
        <w:spacing w:line="360" w:lineRule="auto"/>
        <w:jc w:val="both"/>
        <w:rPr>
          <w:rFonts w:ascii="Book Antiqua" w:hAnsi="Book Antiqua"/>
          <w:b/>
          <w:sz w:val="24"/>
          <w:szCs w:val="24"/>
        </w:rPr>
      </w:pPr>
      <w:r w:rsidRPr="00CE0064">
        <w:rPr>
          <w:rFonts w:ascii="Book Antiqua" w:hAnsi="Book Antiqua"/>
          <w:b/>
          <w:sz w:val="24"/>
          <w:szCs w:val="24"/>
        </w:rPr>
        <w:t xml:space="preserve">Published online: </w:t>
      </w:r>
    </w:p>
    <w:p w:rsidR="00CE0064" w:rsidRPr="00CE0064" w:rsidRDefault="00CE0064" w:rsidP="00CE0064">
      <w:pPr>
        <w:spacing w:line="360" w:lineRule="auto"/>
        <w:jc w:val="both"/>
        <w:rPr>
          <w:rFonts w:ascii="Book Antiqua" w:eastAsiaTheme="minorEastAsia" w:hAnsi="Book Antiqua" w:cs="Arial"/>
          <w:b/>
          <w:bCs/>
          <w:sz w:val="24"/>
          <w:szCs w:val="24"/>
          <w:lang w:eastAsia="zh-CN"/>
        </w:rPr>
      </w:pPr>
      <w:r w:rsidRPr="00CE0064">
        <w:rPr>
          <w:rFonts w:ascii="Book Antiqua" w:eastAsiaTheme="minorEastAsia" w:hAnsi="Book Antiqua" w:cs="Arial"/>
          <w:b/>
          <w:bCs/>
          <w:sz w:val="24"/>
          <w:szCs w:val="24"/>
          <w:lang w:eastAsia="zh-CN"/>
        </w:rPr>
        <w:br w:type="page"/>
      </w:r>
    </w:p>
    <w:p w:rsidR="0053787A" w:rsidRPr="00CE0064" w:rsidRDefault="0053787A" w:rsidP="00CE0064">
      <w:pPr>
        <w:spacing w:line="360" w:lineRule="auto"/>
        <w:jc w:val="both"/>
        <w:rPr>
          <w:rFonts w:ascii="Book Antiqua" w:hAnsi="Book Antiqua" w:cs="Arial"/>
          <w:b/>
          <w:bCs/>
          <w:sz w:val="24"/>
          <w:szCs w:val="24"/>
        </w:rPr>
      </w:pPr>
      <w:r w:rsidRPr="00CE0064">
        <w:rPr>
          <w:rFonts w:ascii="Book Antiqua" w:hAnsi="Book Antiqua" w:cs="Arial"/>
          <w:b/>
          <w:bCs/>
          <w:sz w:val="24"/>
          <w:szCs w:val="24"/>
        </w:rPr>
        <w:lastRenderedPageBreak/>
        <w:t>Abstract</w:t>
      </w:r>
    </w:p>
    <w:p w:rsidR="0053787A" w:rsidRPr="00CE0064" w:rsidRDefault="0053787A" w:rsidP="00CE0064">
      <w:pPr>
        <w:spacing w:line="360" w:lineRule="auto"/>
        <w:jc w:val="both"/>
        <w:rPr>
          <w:rFonts w:ascii="Book Antiqua" w:hAnsi="Book Antiqua" w:cs="Arial"/>
          <w:b/>
          <w:i/>
          <w:sz w:val="24"/>
          <w:szCs w:val="24"/>
          <w:lang w:eastAsia="en-GB"/>
        </w:rPr>
      </w:pPr>
      <w:r w:rsidRPr="00CE0064">
        <w:rPr>
          <w:rFonts w:ascii="Book Antiqua" w:hAnsi="Book Antiqua" w:cs="Arial"/>
          <w:b/>
          <w:i/>
          <w:sz w:val="24"/>
          <w:szCs w:val="24"/>
          <w:lang w:eastAsia="en-GB"/>
        </w:rPr>
        <w:t>AIM</w:t>
      </w:r>
    </w:p>
    <w:p w:rsidR="0053787A" w:rsidRPr="00CE0064" w:rsidRDefault="0053787A" w:rsidP="00CE0064">
      <w:pPr>
        <w:spacing w:line="360" w:lineRule="auto"/>
        <w:jc w:val="both"/>
        <w:rPr>
          <w:rFonts w:ascii="Book Antiqua" w:eastAsiaTheme="minorEastAsia" w:hAnsi="Book Antiqua" w:cs="Arial"/>
          <w:sz w:val="24"/>
          <w:szCs w:val="24"/>
          <w:lang w:eastAsia="zh-CN"/>
        </w:rPr>
      </w:pPr>
      <w:r w:rsidRPr="00CE0064">
        <w:rPr>
          <w:rFonts w:ascii="Book Antiqua" w:hAnsi="Book Antiqua" w:cs="Arial"/>
          <w:sz w:val="24"/>
          <w:szCs w:val="24"/>
          <w:lang w:eastAsia="en-GB"/>
        </w:rPr>
        <w:t>To compare the differential immune T cell subset composition in patients with acute T cell-mediated rejection in the kidney transplant with subset composition in the absence of rejection, and to explore the association of their respective immune profiles with kidney transplant outcomes.</w:t>
      </w:r>
    </w:p>
    <w:p w:rsidR="00CE0064" w:rsidRPr="00CE0064" w:rsidRDefault="00CE0064" w:rsidP="00CE0064">
      <w:pPr>
        <w:spacing w:line="360" w:lineRule="auto"/>
        <w:jc w:val="both"/>
        <w:rPr>
          <w:rFonts w:ascii="Book Antiqua" w:eastAsiaTheme="minorEastAsia" w:hAnsi="Book Antiqua" w:cs="Arial"/>
          <w:sz w:val="24"/>
          <w:szCs w:val="24"/>
          <w:lang w:eastAsia="zh-CN"/>
        </w:rPr>
      </w:pPr>
    </w:p>
    <w:p w:rsidR="0053787A" w:rsidRPr="00CE0064" w:rsidRDefault="0053787A" w:rsidP="00CE0064">
      <w:pPr>
        <w:spacing w:line="360" w:lineRule="auto"/>
        <w:jc w:val="both"/>
        <w:rPr>
          <w:rFonts w:ascii="Book Antiqua" w:hAnsi="Book Antiqua" w:cs="Arial"/>
          <w:b/>
          <w:i/>
          <w:sz w:val="24"/>
          <w:szCs w:val="24"/>
          <w:lang w:eastAsia="en-GB"/>
        </w:rPr>
      </w:pPr>
      <w:r w:rsidRPr="00CE0064">
        <w:rPr>
          <w:rFonts w:ascii="Book Antiqua" w:hAnsi="Book Antiqua" w:cs="Arial"/>
          <w:b/>
          <w:i/>
          <w:sz w:val="24"/>
          <w:szCs w:val="24"/>
          <w:lang w:eastAsia="en-GB"/>
        </w:rPr>
        <w:t>METHODS</w:t>
      </w:r>
    </w:p>
    <w:p w:rsidR="0053787A" w:rsidRPr="00CE0064" w:rsidRDefault="0053787A" w:rsidP="00CE0064">
      <w:pPr>
        <w:spacing w:line="360" w:lineRule="auto"/>
        <w:jc w:val="both"/>
        <w:rPr>
          <w:rFonts w:ascii="Book Antiqua" w:eastAsiaTheme="minorEastAsia" w:hAnsi="Book Antiqua" w:cs="Arial"/>
          <w:sz w:val="24"/>
          <w:szCs w:val="24"/>
          <w:lang w:eastAsia="zh-CN"/>
        </w:rPr>
      </w:pPr>
      <w:r w:rsidRPr="00CE0064">
        <w:rPr>
          <w:rFonts w:ascii="Book Antiqua" w:hAnsi="Book Antiqua" w:cs="Arial"/>
          <w:sz w:val="24"/>
          <w:szCs w:val="24"/>
          <w:lang w:eastAsia="en-GB"/>
        </w:rPr>
        <w:t>A pilot cross-sectional histopathological analysis of the immune infiltrate was performed using immunohistochemistry in a cohort of 14 patients with acute T cell-mediated rejection in the kidney transplant and 7 kidney transplant patients with no rejection subjected to biopsy to investigate acute kidney transplant dysfunction. All patients were recruited consecutively from 2012 to 2014 at the Singapore General Hospital. Association of the immune infiltrates with kidney transplant outcomes at up to 54 mo of follow up was also explored prospectively.</w:t>
      </w:r>
    </w:p>
    <w:p w:rsidR="00CE0064" w:rsidRPr="00CE0064" w:rsidRDefault="00CE0064" w:rsidP="00CE0064">
      <w:pPr>
        <w:spacing w:line="360" w:lineRule="auto"/>
        <w:jc w:val="both"/>
        <w:rPr>
          <w:rFonts w:ascii="Book Antiqua" w:eastAsiaTheme="minorEastAsia" w:hAnsi="Book Antiqua" w:cs="Arial"/>
          <w:sz w:val="24"/>
          <w:szCs w:val="24"/>
          <w:lang w:eastAsia="zh-CN"/>
        </w:rPr>
      </w:pPr>
    </w:p>
    <w:p w:rsidR="0053787A" w:rsidRPr="00CE0064" w:rsidRDefault="0053787A" w:rsidP="00CE0064">
      <w:pPr>
        <w:spacing w:line="360" w:lineRule="auto"/>
        <w:jc w:val="both"/>
        <w:rPr>
          <w:rFonts w:ascii="Book Antiqua" w:hAnsi="Book Antiqua" w:cs="Arial"/>
          <w:b/>
          <w:i/>
          <w:sz w:val="24"/>
          <w:szCs w:val="24"/>
          <w:lang w:eastAsia="en-GB"/>
        </w:rPr>
      </w:pPr>
      <w:r w:rsidRPr="00CE0064">
        <w:rPr>
          <w:rFonts w:ascii="Book Antiqua" w:hAnsi="Book Antiqua" w:cs="Arial"/>
          <w:b/>
          <w:i/>
          <w:sz w:val="24"/>
          <w:szCs w:val="24"/>
          <w:lang w:eastAsia="en-GB"/>
        </w:rPr>
        <w:t>RESULTS</w:t>
      </w:r>
    </w:p>
    <w:p w:rsidR="0053787A" w:rsidRPr="00CE0064" w:rsidRDefault="0053787A" w:rsidP="00CE0064">
      <w:pPr>
        <w:spacing w:line="360" w:lineRule="auto"/>
        <w:jc w:val="both"/>
        <w:rPr>
          <w:rFonts w:ascii="Book Antiqua" w:eastAsiaTheme="minorEastAsia" w:hAnsi="Book Antiqua" w:cs="Arial"/>
          <w:sz w:val="24"/>
          <w:szCs w:val="24"/>
          <w:lang w:eastAsia="zh-CN"/>
        </w:rPr>
      </w:pPr>
      <w:r w:rsidRPr="00CE0064">
        <w:rPr>
          <w:rFonts w:ascii="Book Antiqua" w:hAnsi="Book Antiqua" w:cs="Arial"/>
          <w:sz w:val="24"/>
          <w:szCs w:val="24"/>
          <w:lang w:eastAsia="en-GB"/>
        </w:rPr>
        <w:t>In a comparison to the absence of rejection, acute T cell-mediated rejection in the kidney transplant was characterised by numerical dominance of cytotoxic T lymphocytes over Foxp3</w:t>
      </w:r>
      <w:r w:rsidRPr="00CE0064">
        <w:rPr>
          <w:rFonts w:ascii="Book Antiqua" w:hAnsi="Book Antiqua" w:cs="Arial"/>
          <w:sz w:val="24"/>
          <w:szCs w:val="24"/>
          <w:vertAlign w:val="superscript"/>
          <w:lang w:eastAsia="en-GB"/>
        </w:rPr>
        <w:t>+</w:t>
      </w:r>
      <w:r w:rsidRPr="00CE0064">
        <w:rPr>
          <w:rFonts w:ascii="Book Antiqua" w:hAnsi="Book Antiqua" w:cs="Arial"/>
          <w:sz w:val="24"/>
          <w:szCs w:val="24"/>
          <w:lang w:eastAsia="en-GB"/>
        </w:rPr>
        <w:t xml:space="preserve"> regulatory T cells, but did not reach statistical significance owing to the small sample size in our pilot study. There was no obvious difference in absolute numbers of infiltrating cytotoxic T lymphocytes, Foxp3</w:t>
      </w:r>
      <w:r w:rsidRPr="00CE0064">
        <w:rPr>
          <w:rFonts w:ascii="Book Antiqua" w:hAnsi="Book Antiqua" w:cs="Arial"/>
          <w:sz w:val="24"/>
          <w:szCs w:val="24"/>
          <w:vertAlign w:val="superscript"/>
          <w:lang w:eastAsia="en-GB"/>
        </w:rPr>
        <w:t>+</w:t>
      </w:r>
      <w:r w:rsidRPr="00CE0064">
        <w:rPr>
          <w:rFonts w:ascii="Book Antiqua" w:hAnsi="Book Antiqua" w:cs="Arial"/>
          <w:sz w:val="24"/>
          <w:szCs w:val="24"/>
          <w:lang w:eastAsia="en-GB"/>
        </w:rPr>
        <w:t xml:space="preserve"> regulatory T cells and Th17 cells between the two patient groups when quantified separately. Our exploratory analysis on associations of T cell subset quantifications with kidney transplant outcomes revealed that </w:t>
      </w:r>
      <w:r w:rsidRPr="00CE0064">
        <w:rPr>
          <w:rFonts w:ascii="Book Antiqua" w:hAnsi="Book Antiqua" w:cs="Arial"/>
          <w:sz w:val="24"/>
          <w:szCs w:val="24"/>
        </w:rPr>
        <w:t>the degree of Th17 cell infiltration was significantly associated with shorter time to doubling of creatinine and shorter time to transplant loss.</w:t>
      </w:r>
    </w:p>
    <w:p w:rsidR="00CE0064" w:rsidRPr="00CE0064" w:rsidRDefault="00CE0064" w:rsidP="00CE0064">
      <w:pPr>
        <w:spacing w:line="360" w:lineRule="auto"/>
        <w:jc w:val="both"/>
        <w:rPr>
          <w:rFonts w:ascii="Book Antiqua" w:eastAsiaTheme="minorEastAsia" w:hAnsi="Book Antiqua" w:cs="Arial"/>
          <w:sz w:val="24"/>
          <w:szCs w:val="24"/>
          <w:lang w:eastAsia="zh-CN"/>
        </w:rPr>
      </w:pPr>
    </w:p>
    <w:p w:rsidR="0053787A" w:rsidRPr="00CE0064" w:rsidRDefault="00CE0064" w:rsidP="00CE0064">
      <w:pPr>
        <w:spacing w:line="360" w:lineRule="auto"/>
        <w:jc w:val="both"/>
        <w:rPr>
          <w:rFonts w:ascii="Book Antiqua" w:eastAsiaTheme="minorEastAsia" w:hAnsi="Book Antiqua" w:cs="Arial"/>
          <w:b/>
          <w:i/>
          <w:sz w:val="24"/>
          <w:szCs w:val="24"/>
          <w:lang w:eastAsia="zh-CN"/>
        </w:rPr>
      </w:pPr>
      <w:r w:rsidRPr="00CE0064">
        <w:rPr>
          <w:rFonts w:ascii="Book Antiqua" w:hAnsi="Book Antiqua" w:cs="Arial"/>
          <w:b/>
          <w:i/>
          <w:sz w:val="24"/>
          <w:szCs w:val="24"/>
          <w:lang w:eastAsia="en-GB"/>
        </w:rPr>
        <w:t>CONCLUSION</w:t>
      </w:r>
    </w:p>
    <w:p w:rsidR="0053787A" w:rsidRPr="00CE0064" w:rsidRDefault="0053787A" w:rsidP="00CE0064">
      <w:pPr>
        <w:spacing w:line="360" w:lineRule="auto"/>
        <w:jc w:val="both"/>
        <w:rPr>
          <w:rFonts w:ascii="Book Antiqua" w:eastAsiaTheme="minorEastAsia" w:hAnsi="Book Antiqua" w:cs="Arial"/>
          <w:sz w:val="24"/>
          <w:szCs w:val="24"/>
          <w:lang w:eastAsia="zh-CN"/>
        </w:rPr>
      </w:pPr>
      <w:r w:rsidRPr="00CE0064">
        <w:rPr>
          <w:rFonts w:ascii="Book Antiqua" w:hAnsi="Book Antiqua" w:cs="Arial"/>
          <w:sz w:val="24"/>
          <w:szCs w:val="24"/>
          <w:lang w:eastAsia="en-GB"/>
        </w:rPr>
        <w:lastRenderedPageBreak/>
        <w:t>Although this was a small pilot study, results support our suspicion that in kidney transplant patients the immune balance in acute T cell-mediated rejection is tilted towards the pro-rejection forces and prompt larger and more sophisticated studies.</w:t>
      </w:r>
    </w:p>
    <w:p w:rsidR="00CE0064" w:rsidRPr="00CE0064" w:rsidRDefault="00CE0064" w:rsidP="00CE0064">
      <w:pPr>
        <w:spacing w:line="360" w:lineRule="auto"/>
        <w:jc w:val="both"/>
        <w:rPr>
          <w:rFonts w:ascii="Book Antiqua" w:eastAsiaTheme="minorEastAsia" w:hAnsi="Book Antiqua" w:cs="Arial"/>
          <w:sz w:val="24"/>
          <w:szCs w:val="24"/>
          <w:lang w:eastAsia="zh-CN"/>
        </w:rPr>
      </w:pPr>
    </w:p>
    <w:p w:rsidR="00833013" w:rsidRPr="00CE0064" w:rsidRDefault="00833013" w:rsidP="00CE0064">
      <w:pPr>
        <w:spacing w:line="360" w:lineRule="auto"/>
        <w:jc w:val="both"/>
        <w:rPr>
          <w:rFonts w:ascii="Book Antiqua" w:hAnsi="Book Antiqua" w:cs="Arial"/>
          <w:b/>
          <w:bCs/>
          <w:sz w:val="24"/>
          <w:szCs w:val="24"/>
        </w:rPr>
      </w:pPr>
      <w:r w:rsidRPr="00CE0064">
        <w:rPr>
          <w:rFonts w:ascii="Book Antiqua" w:hAnsi="Book Antiqua" w:cs="Arial"/>
          <w:b/>
          <w:bCs/>
          <w:sz w:val="24"/>
          <w:szCs w:val="24"/>
        </w:rPr>
        <w:t xml:space="preserve">Key </w:t>
      </w:r>
      <w:r w:rsidR="00CE0064" w:rsidRPr="00CE0064">
        <w:rPr>
          <w:rFonts w:ascii="Book Antiqua" w:hAnsi="Book Antiqua" w:cs="Arial"/>
          <w:b/>
          <w:bCs/>
          <w:sz w:val="24"/>
          <w:szCs w:val="24"/>
        </w:rPr>
        <w:t>w</w:t>
      </w:r>
      <w:r w:rsidRPr="00CE0064">
        <w:rPr>
          <w:rFonts w:ascii="Book Antiqua" w:hAnsi="Book Antiqua" w:cs="Arial"/>
          <w:b/>
          <w:bCs/>
          <w:sz w:val="24"/>
          <w:szCs w:val="24"/>
        </w:rPr>
        <w:t xml:space="preserve">ords: </w:t>
      </w:r>
      <w:r w:rsidRPr="00CE0064">
        <w:rPr>
          <w:rFonts w:ascii="Book Antiqua" w:hAnsi="Book Antiqua" w:cs="Arial"/>
          <w:sz w:val="24"/>
          <w:szCs w:val="24"/>
        </w:rPr>
        <w:t xml:space="preserve">Acute T </w:t>
      </w:r>
      <w:r w:rsidR="00CE0064" w:rsidRPr="00CE0064">
        <w:rPr>
          <w:rFonts w:ascii="Book Antiqua" w:hAnsi="Book Antiqua" w:cs="Arial"/>
          <w:sz w:val="24"/>
          <w:szCs w:val="24"/>
        </w:rPr>
        <w:t>cell-mediated rejection in the kidney tra</w:t>
      </w:r>
      <w:r w:rsidRPr="00CE0064">
        <w:rPr>
          <w:rFonts w:ascii="Book Antiqua" w:hAnsi="Book Antiqua" w:cs="Arial"/>
          <w:sz w:val="24"/>
          <w:szCs w:val="24"/>
        </w:rPr>
        <w:t xml:space="preserve">nsplant; Banff </w:t>
      </w:r>
      <w:r w:rsidR="00CE0064" w:rsidRPr="00CE0064">
        <w:rPr>
          <w:rFonts w:ascii="Book Antiqua" w:hAnsi="Book Antiqua" w:cs="Arial"/>
          <w:sz w:val="24"/>
          <w:szCs w:val="24"/>
        </w:rPr>
        <w:t>c</w:t>
      </w:r>
      <w:r w:rsidRPr="00CE0064">
        <w:rPr>
          <w:rFonts w:ascii="Book Antiqua" w:hAnsi="Book Antiqua" w:cs="Arial"/>
          <w:sz w:val="24"/>
          <w:szCs w:val="24"/>
        </w:rPr>
        <w:t xml:space="preserve">lassification; Cytotoxic T </w:t>
      </w:r>
      <w:r w:rsidR="00CE0064" w:rsidRPr="00CE0064">
        <w:rPr>
          <w:rFonts w:ascii="Book Antiqua" w:hAnsi="Book Antiqua" w:cs="Arial"/>
          <w:sz w:val="24"/>
          <w:szCs w:val="24"/>
        </w:rPr>
        <w:t>c</w:t>
      </w:r>
      <w:r w:rsidRPr="00CE0064">
        <w:rPr>
          <w:rFonts w:ascii="Book Antiqua" w:hAnsi="Book Antiqua" w:cs="Arial"/>
          <w:sz w:val="24"/>
          <w:szCs w:val="24"/>
        </w:rPr>
        <w:t>ell; Regulatory T</w:t>
      </w:r>
      <w:r w:rsidR="00CE0064" w:rsidRPr="00CE0064">
        <w:rPr>
          <w:rFonts w:ascii="Book Antiqua" w:hAnsi="Book Antiqua" w:cs="Arial"/>
          <w:sz w:val="24"/>
          <w:szCs w:val="24"/>
        </w:rPr>
        <w:t xml:space="preserve"> c</w:t>
      </w:r>
      <w:r w:rsidRPr="00CE0064">
        <w:rPr>
          <w:rFonts w:ascii="Book Antiqua" w:hAnsi="Book Antiqua" w:cs="Arial"/>
          <w:sz w:val="24"/>
          <w:szCs w:val="24"/>
        </w:rPr>
        <w:t xml:space="preserve">ell; Th17 </w:t>
      </w:r>
      <w:r w:rsidR="00CE0064" w:rsidRPr="00CE0064">
        <w:rPr>
          <w:rFonts w:ascii="Book Antiqua" w:hAnsi="Book Antiqua" w:cs="Arial"/>
          <w:sz w:val="24"/>
          <w:szCs w:val="24"/>
        </w:rPr>
        <w:t>c</w:t>
      </w:r>
      <w:r w:rsidRPr="00CE0064">
        <w:rPr>
          <w:rFonts w:ascii="Book Antiqua" w:hAnsi="Book Antiqua" w:cs="Arial"/>
          <w:sz w:val="24"/>
          <w:szCs w:val="24"/>
        </w:rPr>
        <w:t xml:space="preserve">ell </w:t>
      </w:r>
    </w:p>
    <w:p w:rsidR="0053787A" w:rsidRPr="00CE0064" w:rsidRDefault="0053787A" w:rsidP="00CE0064">
      <w:pPr>
        <w:spacing w:line="360" w:lineRule="auto"/>
        <w:jc w:val="both"/>
        <w:rPr>
          <w:rFonts w:ascii="Book Antiqua" w:eastAsiaTheme="minorEastAsia" w:hAnsi="Book Antiqua" w:cs="Arial"/>
          <w:sz w:val="24"/>
          <w:szCs w:val="24"/>
          <w:lang w:eastAsia="zh-CN"/>
        </w:rPr>
      </w:pPr>
    </w:p>
    <w:p w:rsidR="00CE0064" w:rsidRPr="00CE0064" w:rsidRDefault="00CE0064" w:rsidP="00CE0064">
      <w:pPr>
        <w:spacing w:line="360" w:lineRule="auto"/>
        <w:jc w:val="both"/>
        <w:rPr>
          <w:rFonts w:ascii="Book Antiqua" w:hAnsi="Book Antiqua" w:cs="Arial"/>
          <w:sz w:val="24"/>
          <w:szCs w:val="24"/>
        </w:rPr>
      </w:pPr>
      <w:r w:rsidRPr="00CE0064">
        <w:rPr>
          <w:rFonts w:ascii="Book Antiqua" w:hAnsi="Book Antiqua"/>
          <w:b/>
          <w:sz w:val="24"/>
          <w:szCs w:val="24"/>
        </w:rPr>
        <w:t xml:space="preserve">© </w:t>
      </w:r>
      <w:r w:rsidRPr="00CE0064">
        <w:rPr>
          <w:rFonts w:ascii="Book Antiqua" w:hAnsi="Book Antiqua" w:cs="Arial"/>
          <w:b/>
          <w:sz w:val="24"/>
          <w:szCs w:val="24"/>
        </w:rPr>
        <w:t>The Author(s) 2017.</w:t>
      </w:r>
      <w:r w:rsidRPr="00CE0064">
        <w:rPr>
          <w:rFonts w:ascii="Book Antiqua" w:hAnsi="Book Antiqua" w:cs="Arial"/>
          <w:sz w:val="24"/>
          <w:szCs w:val="24"/>
        </w:rPr>
        <w:t xml:space="preserve"> Published by Baishideng Publishing Group Inc. All rights reserved.</w:t>
      </w:r>
    </w:p>
    <w:p w:rsidR="00CE0064" w:rsidRPr="00CE0064" w:rsidRDefault="00CE0064" w:rsidP="00CE0064">
      <w:pPr>
        <w:spacing w:line="360" w:lineRule="auto"/>
        <w:jc w:val="both"/>
        <w:rPr>
          <w:rFonts w:ascii="Book Antiqua" w:eastAsiaTheme="minorEastAsia" w:hAnsi="Book Antiqua" w:cs="Arial"/>
          <w:sz w:val="24"/>
          <w:szCs w:val="24"/>
          <w:lang w:eastAsia="zh-CN"/>
        </w:rPr>
      </w:pPr>
    </w:p>
    <w:p w:rsidR="0053787A" w:rsidRPr="00CE0064" w:rsidRDefault="0053787A" w:rsidP="00CE0064">
      <w:pPr>
        <w:spacing w:line="360" w:lineRule="auto"/>
        <w:jc w:val="both"/>
        <w:rPr>
          <w:rFonts w:ascii="Book Antiqua" w:hAnsi="Book Antiqua" w:cs="Arial"/>
          <w:sz w:val="24"/>
          <w:szCs w:val="24"/>
          <w:lang w:eastAsia="en-GB"/>
        </w:rPr>
      </w:pPr>
      <w:r w:rsidRPr="00CE0064">
        <w:rPr>
          <w:rFonts w:ascii="Book Antiqua" w:hAnsi="Book Antiqua" w:cs="Arial"/>
          <w:b/>
          <w:sz w:val="24"/>
          <w:szCs w:val="24"/>
          <w:lang w:eastAsia="en-GB"/>
        </w:rPr>
        <w:t>Core tip:</w:t>
      </w:r>
      <w:r w:rsidRPr="00CE0064">
        <w:rPr>
          <w:rFonts w:ascii="Book Antiqua" w:hAnsi="Book Antiqua" w:cs="Arial"/>
          <w:sz w:val="24"/>
          <w:szCs w:val="24"/>
          <w:lang w:eastAsia="en-GB"/>
        </w:rPr>
        <w:t xml:space="preserve"> In the clinical setting, acute T cell-mediated rejection in the kidney transplant (ATCMR-KTx) is only confirmed through a kidney transplant biopsy, which is scored according to the Banff classification. The Banff classification is largely based on the estimation of mononuclear cell infiltration instead of the identification and quantification of the actual T cell subsets recruited to mediate rejection. Therefore, a more detailed analysis of the inflammatory infiltrate of ATCMR-KTx is likely to enhance the diagnostic accuracy of the Banff classification. In our analyses, ATCMR-KTx appeared to be characterised by a numerical dominance of cytotoxic T lymphocytes over regulatory T cells in comparison to the absence of acute rejection. We also found an association of the numbers of infiltrating Th17 cells with kidney transplant outcomes. Although this is a small pilot study, it further supports our suspicion that the immune balance in ATCMR-KTx is tilted towards the pro-rejection forces.</w:t>
      </w:r>
    </w:p>
    <w:p w:rsidR="00CE0064" w:rsidRPr="00CE0064" w:rsidRDefault="00CE0064" w:rsidP="00CE0064">
      <w:pPr>
        <w:spacing w:line="360" w:lineRule="auto"/>
        <w:jc w:val="both"/>
        <w:rPr>
          <w:rFonts w:ascii="Book Antiqua" w:eastAsiaTheme="minorEastAsia" w:hAnsi="Book Antiqua" w:cs="Arial"/>
          <w:b/>
          <w:bCs/>
          <w:sz w:val="24"/>
          <w:szCs w:val="24"/>
          <w:lang w:eastAsia="zh-CN"/>
        </w:rPr>
      </w:pPr>
    </w:p>
    <w:p w:rsidR="00CE0064" w:rsidRPr="00CE0064" w:rsidRDefault="00CE0064" w:rsidP="00CE0064">
      <w:pPr>
        <w:spacing w:line="360" w:lineRule="auto"/>
        <w:jc w:val="both"/>
        <w:rPr>
          <w:rFonts w:ascii="Book Antiqua" w:eastAsiaTheme="minorEastAsia" w:hAnsi="Book Antiqua" w:cs="Arial"/>
          <w:b/>
          <w:bCs/>
          <w:sz w:val="24"/>
          <w:szCs w:val="24"/>
          <w:lang w:eastAsia="zh-CN"/>
        </w:rPr>
      </w:pPr>
      <w:r w:rsidRPr="00CE0064">
        <w:rPr>
          <w:rFonts w:ascii="Book Antiqua" w:hAnsi="Book Antiqua" w:cs="Arial"/>
          <w:sz w:val="24"/>
          <w:szCs w:val="24"/>
          <w:lang w:val="en-SG"/>
        </w:rPr>
        <w:t>Salcido-Ochoa</w:t>
      </w:r>
      <w:r w:rsidRPr="00CE0064">
        <w:rPr>
          <w:rFonts w:ascii="Book Antiqua" w:eastAsiaTheme="minorEastAsia" w:hAnsi="Book Antiqua" w:cs="Arial"/>
          <w:sz w:val="24"/>
          <w:szCs w:val="24"/>
          <w:lang w:val="en-SG" w:eastAsia="zh-CN"/>
        </w:rPr>
        <w:t xml:space="preserve"> F</w:t>
      </w:r>
      <w:r w:rsidRPr="00CE0064">
        <w:rPr>
          <w:rFonts w:ascii="Book Antiqua" w:hAnsi="Book Antiqua" w:cs="Arial"/>
          <w:sz w:val="24"/>
          <w:szCs w:val="24"/>
          <w:lang w:val="en-SG"/>
        </w:rPr>
        <w:t>,</w:t>
      </w:r>
      <w:r w:rsidRPr="00CE0064">
        <w:rPr>
          <w:rFonts w:ascii="Book Antiqua" w:hAnsi="Book Antiqua" w:cs="Arial"/>
          <w:sz w:val="24"/>
          <w:szCs w:val="24"/>
        </w:rPr>
        <w:t xml:space="preserve"> Hue</w:t>
      </w:r>
      <w:r w:rsidRPr="00CE0064">
        <w:rPr>
          <w:rFonts w:ascii="Book Antiqua" w:eastAsiaTheme="minorEastAsia" w:hAnsi="Book Antiqua" w:cs="Arial"/>
          <w:sz w:val="24"/>
          <w:szCs w:val="24"/>
          <w:lang w:eastAsia="zh-CN"/>
        </w:rPr>
        <w:t xml:space="preserve"> SSS</w:t>
      </w:r>
      <w:r w:rsidRPr="00CE0064">
        <w:rPr>
          <w:rFonts w:ascii="Book Antiqua" w:hAnsi="Book Antiqua" w:cs="Arial"/>
          <w:sz w:val="24"/>
          <w:szCs w:val="24"/>
        </w:rPr>
        <w:t>, Peng</w:t>
      </w:r>
      <w:r w:rsidRPr="00CE0064">
        <w:rPr>
          <w:rFonts w:ascii="Book Antiqua" w:eastAsiaTheme="minorEastAsia" w:hAnsi="Book Antiqua" w:cs="Arial"/>
          <w:sz w:val="24"/>
          <w:szCs w:val="24"/>
          <w:lang w:eastAsia="zh-CN"/>
        </w:rPr>
        <w:t xml:space="preserve"> S, </w:t>
      </w:r>
      <w:r w:rsidRPr="00CE0064">
        <w:rPr>
          <w:rFonts w:ascii="Book Antiqua" w:hAnsi="Book Antiqua" w:cs="Arial"/>
          <w:sz w:val="24"/>
          <w:szCs w:val="24"/>
        </w:rPr>
        <w:t>Fan</w:t>
      </w:r>
      <w:r w:rsidRPr="00CE0064">
        <w:rPr>
          <w:rFonts w:ascii="Book Antiqua" w:eastAsiaTheme="minorEastAsia" w:hAnsi="Book Antiqua" w:cs="Arial"/>
          <w:sz w:val="24"/>
          <w:szCs w:val="24"/>
          <w:lang w:eastAsia="zh-CN"/>
        </w:rPr>
        <w:t xml:space="preserve"> Z, </w:t>
      </w:r>
      <w:r w:rsidRPr="00CE0064">
        <w:rPr>
          <w:rFonts w:ascii="Book Antiqua" w:hAnsi="Book Antiqua" w:cs="Arial"/>
          <w:sz w:val="24"/>
          <w:szCs w:val="24"/>
        </w:rPr>
        <w:t>Li</w:t>
      </w:r>
      <w:r w:rsidRPr="00CE0064">
        <w:rPr>
          <w:rFonts w:ascii="Book Antiqua" w:eastAsiaTheme="minorEastAsia" w:hAnsi="Book Antiqua" w:cs="Arial"/>
          <w:sz w:val="24"/>
          <w:szCs w:val="24"/>
          <w:lang w:eastAsia="zh-CN"/>
        </w:rPr>
        <w:t xml:space="preserve"> RL</w:t>
      </w:r>
      <w:r w:rsidRPr="00CE0064">
        <w:rPr>
          <w:rFonts w:ascii="Book Antiqua" w:hAnsi="Book Antiqua" w:cs="Arial"/>
          <w:sz w:val="24"/>
          <w:szCs w:val="24"/>
        </w:rPr>
        <w:t>,</w:t>
      </w:r>
      <w:r w:rsidRPr="00CE0064">
        <w:rPr>
          <w:rFonts w:ascii="Book Antiqua" w:eastAsiaTheme="minorEastAsia" w:hAnsi="Book Antiqua" w:cs="Arial"/>
          <w:sz w:val="24"/>
          <w:szCs w:val="24"/>
          <w:lang w:eastAsia="zh-CN"/>
        </w:rPr>
        <w:t xml:space="preserve"> </w:t>
      </w:r>
      <w:r w:rsidRPr="00CE0064">
        <w:rPr>
          <w:rFonts w:ascii="Book Antiqua" w:hAnsi="Book Antiqua" w:cs="Arial"/>
          <w:sz w:val="24"/>
          <w:szCs w:val="24"/>
        </w:rPr>
        <w:t>Iqbal</w:t>
      </w:r>
      <w:r w:rsidRPr="00CE0064">
        <w:rPr>
          <w:rFonts w:ascii="Book Antiqua" w:eastAsiaTheme="minorEastAsia" w:hAnsi="Book Antiqua" w:cs="Arial"/>
          <w:sz w:val="24"/>
          <w:szCs w:val="24"/>
          <w:lang w:eastAsia="zh-CN"/>
        </w:rPr>
        <w:t xml:space="preserve"> J</w:t>
      </w:r>
      <w:r w:rsidRPr="00CE0064">
        <w:rPr>
          <w:rFonts w:ascii="Book Antiqua" w:hAnsi="Book Antiqua" w:cs="Arial"/>
          <w:sz w:val="24"/>
          <w:szCs w:val="24"/>
        </w:rPr>
        <w:t xml:space="preserve">, Allen </w:t>
      </w:r>
      <w:r w:rsidRPr="00CE0064">
        <w:rPr>
          <w:rFonts w:ascii="Book Antiqua" w:eastAsiaTheme="minorEastAsia" w:hAnsi="Book Antiqua" w:cs="Arial"/>
          <w:sz w:val="24"/>
          <w:szCs w:val="24"/>
          <w:lang w:eastAsia="zh-CN"/>
        </w:rPr>
        <w:t xml:space="preserve">JC </w:t>
      </w:r>
      <w:r w:rsidRPr="00CE0064">
        <w:rPr>
          <w:rFonts w:ascii="Book Antiqua" w:hAnsi="Book Antiqua" w:cs="Arial"/>
          <w:sz w:val="24"/>
          <w:szCs w:val="24"/>
        </w:rPr>
        <w:t>Jr</w:t>
      </w:r>
      <w:r w:rsidRPr="00CE0064">
        <w:rPr>
          <w:rFonts w:ascii="Book Antiqua" w:eastAsiaTheme="minorEastAsia" w:hAnsi="Book Antiqua" w:cs="Arial"/>
          <w:sz w:val="24"/>
          <w:szCs w:val="24"/>
          <w:lang w:eastAsia="zh-CN"/>
        </w:rPr>
        <w:t>,</w:t>
      </w:r>
      <w:r w:rsidRPr="00CE0064">
        <w:rPr>
          <w:rFonts w:ascii="Book Antiqua" w:hAnsi="Book Antiqua" w:cs="Arial"/>
          <w:sz w:val="24"/>
          <w:szCs w:val="24"/>
        </w:rPr>
        <w:t xml:space="preserve"> Loh</w:t>
      </w:r>
      <w:r w:rsidRPr="00CE0064">
        <w:rPr>
          <w:rFonts w:ascii="Book Antiqua" w:eastAsiaTheme="minorEastAsia" w:hAnsi="Book Antiqua" w:cs="Arial"/>
          <w:sz w:val="24"/>
          <w:szCs w:val="24"/>
          <w:lang w:eastAsia="zh-CN"/>
        </w:rPr>
        <w:t xml:space="preserve"> AHL.</w:t>
      </w:r>
      <w:r w:rsidRPr="00CE0064">
        <w:rPr>
          <w:rFonts w:ascii="Book Antiqua" w:hAnsi="Book Antiqua" w:cs="Arial"/>
          <w:bCs/>
          <w:sz w:val="24"/>
          <w:szCs w:val="24"/>
        </w:rPr>
        <w:t xml:space="preserve"> Histopathological analysis of infiltrating T cell subsets in acute T cell-mediated rejection in the kidney transplant</w:t>
      </w:r>
      <w:r w:rsidRPr="00CE0064">
        <w:rPr>
          <w:rFonts w:ascii="Book Antiqua" w:eastAsiaTheme="minorEastAsia" w:hAnsi="Book Antiqua" w:cs="Arial"/>
          <w:bCs/>
          <w:sz w:val="24"/>
          <w:szCs w:val="24"/>
          <w:lang w:eastAsia="zh-CN"/>
        </w:rPr>
        <w:t>.</w:t>
      </w:r>
      <w:r w:rsidRPr="00CE0064">
        <w:rPr>
          <w:rFonts w:ascii="Book Antiqua" w:hAnsi="Book Antiqua"/>
          <w:i/>
          <w:iCs/>
          <w:sz w:val="24"/>
          <w:szCs w:val="24"/>
        </w:rPr>
        <w:t xml:space="preserve"> World J Transplant</w:t>
      </w:r>
      <w:r w:rsidRPr="00CE0064">
        <w:rPr>
          <w:rFonts w:ascii="Book Antiqua" w:eastAsiaTheme="minorEastAsia" w:hAnsi="Book Antiqua"/>
          <w:i/>
          <w:iCs/>
          <w:sz w:val="24"/>
          <w:szCs w:val="24"/>
          <w:lang w:eastAsia="zh-CN"/>
        </w:rPr>
        <w:t xml:space="preserve"> </w:t>
      </w:r>
      <w:r w:rsidRPr="00CE0064">
        <w:rPr>
          <w:rFonts w:ascii="Book Antiqua" w:eastAsiaTheme="minorEastAsia" w:hAnsi="Book Antiqua"/>
          <w:iCs/>
          <w:sz w:val="24"/>
          <w:szCs w:val="24"/>
          <w:lang w:eastAsia="zh-CN"/>
        </w:rPr>
        <w:t>2017; In press</w:t>
      </w:r>
    </w:p>
    <w:p w:rsidR="00CE0064" w:rsidRDefault="00CE0064">
      <w:pPr>
        <w:rPr>
          <w:rFonts w:ascii="Book Antiqua" w:eastAsiaTheme="minorEastAsia" w:hAnsi="Book Antiqua" w:cs="Arial"/>
          <w:b/>
          <w:bCs/>
          <w:sz w:val="24"/>
          <w:szCs w:val="24"/>
          <w:lang w:eastAsia="zh-CN"/>
        </w:rPr>
      </w:pPr>
      <w:r>
        <w:rPr>
          <w:rFonts w:ascii="Book Antiqua" w:eastAsiaTheme="minorEastAsia" w:hAnsi="Book Antiqua" w:cs="Arial"/>
          <w:b/>
          <w:bCs/>
          <w:sz w:val="24"/>
          <w:szCs w:val="24"/>
          <w:lang w:eastAsia="zh-CN"/>
        </w:rPr>
        <w:lastRenderedPageBreak/>
        <w:br w:type="page"/>
      </w:r>
    </w:p>
    <w:p w:rsidR="0053787A" w:rsidRPr="00CE0064" w:rsidRDefault="00CE0064" w:rsidP="00CE0064">
      <w:pPr>
        <w:spacing w:line="360" w:lineRule="auto"/>
        <w:jc w:val="both"/>
        <w:rPr>
          <w:rFonts w:ascii="Book Antiqua" w:eastAsiaTheme="minorEastAsia" w:hAnsi="Book Antiqua" w:cs="Arial"/>
          <w:b/>
          <w:bCs/>
          <w:sz w:val="24"/>
          <w:szCs w:val="24"/>
          <w:lang w:eastAsia="zh-CN"/>
        </w:rPr>
      </w:pPr>
      <w:r w:rsidRPr="00CE0064">
        <w:rPr>
          <w:rFonts w:ascii="Book Antiqua" w:hAnsi="Book Antiqua" w:cs="Arial"/>
          <w:b/>
          <w:bCs/>
          <w:sz w:val="24"/>
          <w:szCs w:val="24"/>
        </w:rPr>
        <w:lastRenderedPageBreak/>
        <w:t>INTRODUCTION</w:t>
      </w:r>
    </w:p>
    <w:p w:rsidR="0053787A" w:rsidRPr="00CE0064" w:rsidRDefault="0053787A" w:rsidP="00CE0064">
      <w:pPr>
        <w:spacing w:line="360" w:lineRule="auto"/>
        <w:jc w:val="both"/>
        <w:rPr>
          <w:rFonts w:ascii="Book Antiqua" w:hAnsi="Book Antiqua" w:cs="Arial"/>
          <w:sz w:val="24"/>
          <w:szCs w:val="24"/>
          <w:lang w:eastAsia="en-GB"/>
        </w:rPr>
      </w:pPr>
      <w:r w:rsidRPr="00CE0064">
        <w:rPr>
          <w:rFonts w:ascii="Book Antiqua" w:hAnsi="Book Antiqua" w:cs="Arial"/>
          <w:sz w:val="24"/>
          <w:szCs w:val="24"/>
          <w:lang w:eastAsia="en-GB"/>
        </w:rPr>
        <w:t xml:space="preserve">Acute T cell-mediated rejection in the kidney transplant (ATCMR-KTx) is a common encounter in kidney transplantation. It can perpetuate itself as chronic T cell-mediated rejection or transform into antibody-mediated rejection, which progressively can destroy the renal parenchyma, leading to reduction of kidney transplant survival with potential transplant loss and the return to </w:t>
      </w:r>
      <w:r w:rsidR="00CE0064">
        <w:rPr>
          <w:rFonts w:ascii="Book Antiqua" w:hAnsi="Book Antiqua" w:cs="Arial"/>
          <w:sz w:val="24"/>
          <w:szCs w:val="24"/>
          <w:lang w:eastAsia="en-GB"/>
        </w:rPr>
        <w:t>dialysis</w:t>
      </w:r>
      <w:r w:rsidRPr="00CE0064">
        <w:rPr>
          <w:rFonts w:ascii="Book Antiqua" w:hAnsi="Book Antiqua" w:cs="Arial"/>
          <w:sz w:val="24"/>
          <w:szCs w:val="24"/>
          <w:vertAlign w:val="superscript"/>
          <w:lang w:eastAsia="en-GB"/>
        </w:rPr>
        <w:t>[1,2]</w:t>
      </w:r>
      <w:r w:rsidRPr="00CE0064">
        <w:rPr>
          <w:rFonts w:ascii="Book Antiqua" w:hAnsi="Book Antiqua" w:cs="Arial"/>
          <w:sz w:val="24"/>
          <w:szCs w:val="24"/>
          <w:lang w:eastAsia="en-GB"/>
        </w:rPr>
        <w:t>. Therefore, adequate maintenance immunosuppression to prevent the occurrence of ATCMR-KTx, prompt and accurate identification, and early initiation of anti-rejection therapy are needed to minimise patient's complications and to improve long-term kidney transplant outcomes.</w:t>
      </w:r>
    </w:p>
    <w:p w:rsidR="0053787A" w:rsidRPr="00CE0064" w:rsidRDefault="0053787A" w:rsidP="00CE0064">
      <w:pPr>
        <w:spacing w:line="360" w:lineRule="auto"/>
        <w:ind w:firstLineChars="100" w:firstLine="240"/>
        <w:jc w:val="both"/>
        <w:rPr>
          <w:rFonts w:ascii="Book Antiqua" w:hAnsi="Book Antiqua" w:cs="Arial"/>
          <w:sz w:val="24"/>
          <w:szCs w:val="24"/>
          <w:lang w:eastAsia="en-GB"/>
        </w:rPr>
      </w:pPr>
      <w:r w:rsidRPr="00CE0064">
        <w:rPr>
          <w:rFonts w:ascii="Book Antiqua" w:hAnsi="Book Antiqua" w:cs="Arial"/>
          <w:sz w:val="24"/>
          <w:szCs w:val="24"/>
          <w:lang w:eastAsia="en-GB"/>
        </w:rPr>
        <w:t xml:space="preserve">In the current state of the art, confirmation of ATCMR-KTx is based on scoring kidney transplant histopathological changes using the Banff </w:t>
      </w:r>
      <w:r w:rsidR="00CE0064">
        <w:rPr>
          <w:rFonts w:ascii="Book Antiqua" w:hAnsi="Book Antiqua" w:cs="Arial"/>
          <w:sz w:val="24"/>
          <w:szCs w:val="24"/>
          <w:lang w:eastAsia="en-GB"/>
        </w:rPr>
        <w:t>classification</w:t>
      </w:r>
      <w:r w:rsidRPr="00CE0064">
        <w:rPr>
          <w:rFonts w:ascii="Book Antiqua" w:hAnsi="Book Antiqua" w:cs="Arial"/>
          <w:sz w:val="24"/>
          <w:szCs w:val="24"/>
          <w:vertAlign w:val="superscript"/>
          <w:lang w:eastAsia="en-GB"/>
        </w:rPr>
        <w:t>[3]</w:t>
      </w:r>
      <w:r w:rsidRPr="00CE0064">
        <w:rPr>
          <w:rFonts w:ascii="Book Antiqua" w:hAnsi="Book Antiqua" w:cs="Arial"/>
          <w:sz w:val="24"/>
          <w:szCs w:val="24"/>
          <w:lang w:eastAsia="en-GB"/>
        </w:rPr>
        <w:t xml:space="preserve">. Despite being the gold standard, there are a few limitations. The Banff classification relies on a semi-quantitative estimation of the infiltrating mononuclear cells. This approach, however, does not distinguish the actual cellular program that is operating within the transplant tissue. We believe that identification of the actual T cell subsets infiltrating the kidney transplant provides better insight into the immunologic events in </w:t>
      </w:r>
      <w:r w:rsidRPr="00CE0064">
        <w:rPr>
          <w:rFonts w:ascii="Book Antiqua" w:hAnsi="Book Antiqua" w:cs="Arial"/>
          <w:sz w:val="24"/>
          <w:szCs w:val="24"/>
          <w:lang w:val="en-SG" w:eastAsia="en-GB"/>
        </w:rPr>
        <w:t xml:space="preserve">ATMCR-KTx. </w:t>
      </w:r>
      <w:r w:rsidRPr="00CE0064">
        <w:rPr>
          <w:rFonts w:ascii="Book Antiqua" w:hAnsi="Book Antiqua" w:cs="Arial"/>
          <w:sz w:val="24"/>
          <w:szCs w:val="24"/>
          <w:lang w:eastAsia="en-GB"/>
        </w:rPr>
        <w:t>In other words, a more detailed analysis of the inflammatory infiltrate of kidney transplant biopsies undergoing ATCMR-KTx is expected to reflect more accurately the status of alloactivation within the kidney transplant and to lead to a better understanding of the immunopathogenesis of ATCMR-KTx. Similarly, this information could be used in the future to improve the accuracy and the predictive value of the Banff classification in kidney transplantation.</w:t>
      </w:r>
    </w:p>
    <w:p w:rsidR="0053787A" w:rsidRPr="00CE0064" w:rsidRDefault="0053787A" w:rsidP="00CE0064">
      <w:pPr>
        <w:spacing w:line="360" w:lineRule="auto"/>
        <w:ind w:firstLineChars="100" w:firstLine="240"/>
        <w:jc w:val="both"/>
        <w:rPr>
          <w:rFonts w:ascii="Book Antiqua" w:hAnsi="Book Antiqua" w:cs="Arial"/>
          <w:sz w:val="24"/>
          <w:szCs w:val="24"/>
          <w:lang w:eastAsia="en-GB"/>
        </w:rPr>
      </w:pPr>
      <w:r w:rsidRPr="00CE0064">
        <w:rPr>
          <w:rFonts w:ascii="Book Antiqua" w:hAnsi="Book Antiqua" w:cs="Arial"/>
          <w:sz w:val="24"/>
          <w:szCs w:val="24"/>
          <w:lang w:eastAsia="en-GB"/>
        </w:rPr>
        <w:t>The immunologically-mediated damage of ATCMR-KTx is mediated and executed by different subtypes of effector T cells, including cytotoxic T lymphocytes (CTL), T helper (Th) 17 cells and Th1 cells, as well as natural killer cells and monocytes. In addition, Foxp3</w:t>
      </w:r>
      <w:r w:rsidRPr="00CE0064">
        <w:rPr>
          <w:rFonts w:ascii="Book Antiqua" w:hAnsi="Book Antiqua" w:cs="Arial"/>
          <w:sz w:val="24"/>
          <w:szCs w:val="24"/>
          <w:vertAlign w:val="superscript"/>
          <w:lang w:eastAsia="en-GB"/>
        </w:rPr>
        <w:t>+</w:t>
      </w:r>
      <w:r w:rsidRPr="00CE0064">
        <w:rPr>
          <w:rFonts w:ascii="Book Antiqua" w:hAnsi="Book Antiqua" w:cs="Arial"/>
          <w:sz w:val="24"/>
          <w:szCs w:val="24"/>
          <w:lang w:eastAsia="en-GB"/>
        </w:rPr>
        <w:t xml:space="preserve"> regulatory T cells (Treg cells) </w:t>
      </w:r>
      <w:r w:rsidRPr="00CE0064">
        <w:rPr>
          <w:rFonts w:ascii="Book Antiqua" w:hAnsi="Book Antiqua" w:cs="Arial"/>
          <w:sz w:val="24"/>
          <w:szCs w:val="24"/>
          <w:lang w:eastAsia="en-GB"/>
        </w:rPr>
        <w:lastRenderedPageBreak/>
        <w:t>are known to migrate also to the transplant tissue to mod</w:t>
      </w:r>
      <w:r w:rsidR="00CE0064">
        <w:rPr>
          <w:rFonts w:ascii="Book Antiqua" w:hAnsi="Book Antiqua" w:cs="Arial"/>
          <w:sz w:val="24"/>
          <w:szCs w:val="24"/>
          <w:lang w:eastAsia="en-GB"/>
        </w:rPr>
        <w:t>ulate the inflammatory response</w:t>
      </w:r>
      <w:r w:rsidRPr="00CE0064">
        <w:rPr>
          <w:rFonts w:ascii="Book Antiqua" w:hAnsi="Book Antiqua" w:cs="Arial"/>
          <w:sz w:val="24"/>
          <w:szCs w:val="24"/>
          <w:vertAlign w:val="superscript"/>
          <w:lang w:eastAsia="en-GB"/>
        </w:rPr>
        <w:t>[4-9]</w:t>
      </w:r>
      <w:r w:rsidRPr="00CE0064">
        <w:rPr>
          <w:rFonts w:ascii="Book Antiqua" w:hAnsi="Book Antiqua" w:cs="Arial"/>
          <w:sz w:val="24"/>
          <w:szCs w:val="24"/>
          <w:lang w:eastAsia="en-GB"/>
        </w:rPr>
        <w:t>.</w:t>
      </w:r>
    </w:p>
    <w:p w:rsidR="0053787A" w:rsidRPr="00CE0064" w:rsidRDefault="0053787A" w:rsidP="00CE0064">
      <w:pPr>
        <w:spacing w:line="360" w:lineRule="auto"/>
        <w:ind w:firstLineChars="100" w:firstLine="240"/>
        <w:jc w:val="both"/>
        <w:rPr>
          <w:rFonts w:ascii="Book Antiqua" w:hAnsi="Book Antiqua" w:cs="Arial"/>
          <w:sz w:val="24"/>
          <w:szCs w:val="24"/>
          <w:lang w:eastAsia="en-GB"/>
        </w:rPr>
      </w:pPr>
      <w:r w:rsidRPr="00CE0064">
        <w:rPr>
          <w:rFonts w:ascii="Book Antiqua" w:hAnsi="Book Antiqua" w:cs="Arial"/>
          <w:sz w:val="24"/>
          <w:szCs w:val="24"/>
          <w:lang w:eastAsia="en-GB"/>
        </w:rPr>
        <w:t xml:space="preserve">CTL are central effectors of alloimmune damage to the parenchymal cells of the kidney </w:t>
      </w:r>
      <w:r w:rsidR="00CE0064">
        <w:rPr>
          <w:rFonts w:ascii="Book Antiqua" w:hAnsi="Book Antiqua" w:cs="Arial"/>
          <w:sz w:val="24"/>
          <w:szCs w:val="24"/>
          <w:lang w:eastAsia="en-GB"/>
        </w:rPr>
        <w:t>transplant</w:t>
      </w:r>
      <w:r w:rsidRPr="00CE0064">
        <w:rPr>
          <w:rFonts w:ascii="Book Antiqua" w:hAnsi="Book Antiqua" w:cs="Arial"/>
          <w:sz w:val="24"/>
          <w:szCs w:val="24"/>
          <w:vertAlign w:val="superscript"/>
          <w:lang w:eastAsia="en-GB"/>
        </w:rPr>
        <w:t>[10,11]</w:t>
      </w:r>
      <w:r w:rsidRPr="00CE0064">
        <w:rPr>
          <w:rFonts w:ascii="Book Antiqua" w:hAnsi="Book Antiqua" w:cs="Arial"/>
          <w:sz w:val="24"/>
          <w:szCs w:val="24"/>
          <w:lang w:eastAsia="en-GB"/>
        </w:rPr>
        <w:t xml:space="preserve">. Therefore, the detection of their cytotoxic products inside the kidney transplant is commonly used as a surrogate of their presence and their allotoxicity. To highlight a few examples, at the molecular level intra-graft detection of granzyme B mRNA has been shown to be able to differentiate ATCMR-KTx from the absence of </w:t>
      </w:r>
      <w:r w:rsidR="00CE0064">
        <w:rPr>
          <w:rFonts w:ascii="Book Antiqua" w:hAnsi="Book Antiqua" w:cs="Arial"/>
          <w:sz w:val="24"/>
          <w:szCs w:val="24"/>
          <w:lang w:eastAsia="en-GB"/>
        </w:rPr>
        <w:t>rejection</w:t>
      </w:r>
      <w:r w:rsidRPr="00CE0064">
        <w:rPr>
          <w:rFonts w:ascii="Book Antiqua" w:hAnsi="Book Antiqua" w:cs="Arial"/>
          <w:sz w:val="24"/>
          <w:szCs w:val="24"/>
          <w:vertAlign w:val="superscript"/>
          <w:lang w:eastAsia="en-GB"/>
        </w:rPr>
        <w:t>[12,13]</w:t>
      </w:r>
      <w:r w:rsidRPr="00CE0064">
        <w:rPr>
          <w:rFonts w:ascii="Book Antiqua" w:hAnsi="Book Antiqua" w:cs="Arial"/>
          <w:sz w:val="24"/>
          <w:szCs w:val="24"/>
          <w:lang w:eastAsia="en-GB"/>
        </w:rPr>
        <w:t xml:space="preserve">. Concomitant detection of both granzyme B and perforin </w:t>
      </w:r>
      <w:r w:rsidR="00CE0064">
        <w:rPr>
          <w:rFonts w:ascii="Book Antiqua" w:hAnsi="Book Antiqua" w:cs="Arial"/>
          <w:sz w:val="24"/>
          <w:szCs w:val="24"/>
          <w:lang w:eastAsia="en-GB"/>
        </w:rPr>
        <w:t>mRNA</w:t>
      </w:r>
      <w:r w:rsidRPr="00CE0064">
        <w:rPr>
          <w:rFonts w:ascii="Book Antiqua" w:hAnsi="Book Antiqua" w:cs="Arial"/>
          <w:sz w:val="24"/>
          <w:szCs w:val="24"/>
          <w:vertAlign w:val="superscript"/>
          <w:lang w:eastAsia="en-GB"/>
        </w:rPr>
        <w:t>[14,15]</w:t>
      </w:r>
      <w:r w:rsidRPr="00CE0064">
        <w:rPr>
          <w:rFonts w:ascii="Book Antiqua" w:hAnsi="Book Antiqua" w:cs="Arial"/>
          <w:sz w:val="24"/>
          <w:szCs w:val="24"/>
          <w:lang w:eastAsia="en-GB"/>
        </w:rPr>
        <w:t xml:space="preserve">, or of both granzyme B and CD178 </w:t>
      </w:r>
      <w:r w:rsidR="00CE0064">
        <w:rPr>
          <w:rFonts w:ascii="Book Antiqua" w:hAnsi="Book Antiqua" w:cs="Arial"/>
          <w:sz w:val="24"/>
          <w:szCs w:val="24"/>
          <w:lang w:eastAsia="en-GB"/>
        </w:rPr>
        <w:t>mRNA</w:t>
      </w:r>
      <w:r w:rsidRPr="00CE0064">
        <w:rPr>
          <w:rFonts w:ascii="Book Antiqua" w:hAnsi="Book Antiqua" w:cs="Arial"/>
          <w:sz w:val="24"/>
          <w:szCs w:val="24"/>
          <w:vertAlign w:val="superscript"/>
          <w:lang w:eastAsia="en-GB"/>
        </w:rPr>
        <w:t>[13,16]</w:t>
      </w:r>
      <w:r w:rsidRPr="00CE0064">
        <w:rPr>
          <w:rFonts w:ascii="Book Antiqua" w:hAnsi="Book Antiqua" w:cs="Arial"/>
          <w:sz w:val="24"/>
          <w:szCs w:val="24"/>
          <w:lang w:eastAsia="en-GB"/>
        </w:rPr>
        <w:t xml:space="preserve"> have also been shown to identify ATCMR-KTx with higher accuracy. It has also been reported that the detection of granulysin mRNA, another CTL product, helped to differentiate patients with ATCMR-KTx from those with</w:t>
      </w:r>
      <w:r w:rsidR="00CE0064">
        <w:rPr>
          <w:rFonts w:ascii="Book Antiqua" w:hAnsi="Book Antiqua" w:cs="Arial"/>
          <w:sz w:val="24"/>
          <w:szCs w:val="24"/>
          <w:lang w:eastAsia="en-GB"/>
        </w:rPr>
        <w:t xml:space="preserve"> no rejection in their biopsies</w:t>
      </w:r>
      <w:r w:rsidRPr="00CE0064">
        <w:rPr>
          <w:rFonts w:ascii="Book Antiqua" w:hAnsi="Book Antiqua" w:cs="Arial"/>
          <w:sz w:val="24"/>
          <w:szCs w:val="24"/>
          <w:vertAlign w:val="superscript"/>
          <w:lang w:eastAsia="en-GB"/>
        </w:rPr>
        <w:t>[17]</w:t>
      </w:r>
      <w:r w:rsidRPr="00CE0064">
        <w:rPr>
          <w:rFonts w:ascii="Book Antiqua" w:hAnsi="Book Antiqua" w:cs="Arial"/>
          <w:sz w:val="24"/>
          <w:szCs w:val="24"/>
          <w:lang w:eastAsia="en-GB"/>
        </w:rPr>
        <w:t>. Similar result has also been observed at the protein level by immunohistochemical detection of gra</w:t>
      </w:r>
      <w:r w:rsidR="00CE0064">
        <w:rPr>
          <w:rFonts w:ascii="Book Antiqua" w:hAnsi="Book Antiqua" w:cs="Arial"/>
          <w:sz w:val="24"/>
          <w:szCs w:val="24"/>
          <w:lang w:eastAsia="en-GB"/>
        </w:rPr>
        <w:t>nzyme B and perforin expression</w:t>
      </w:r>
      <w:r w:rsidRPr="00CE0064">
        <w:rPr>
          <w:rFonts w:ascii="Book Antiqua" w:hAnsi="Book Antiqua" w:cs="Arial"/>
          <w:sz w:val="24"/>
          <w:szCs w:val="24"/>
          <w:vertAlign w:val="superscript"/>
          <w:lang w:eastAsia="en-GB"/>
        </w:rPr>
        <w:t>[10]</w:t>
      </w:r>
      <w:r w:rsidRPr="00CE0064">
        <w:rPr>
          <w:rFonts w:ascii="Book Antiqua" w:hAnsi="Book Antiqua" w:cs="Arial"/>
          <w:sz w:val="24"/>
          <w:szCs w:val="24"/>
          <w:lang w:eastAsia="en-GB"/>
        </w:rPr>
        <w:t>. Although the outcome of kidney transplantation after an episode of ATCMR-KTx is difficult to predict, there are some indications that the detection of markers of CTL in the kidney transplant may offer some value. One study demonstrated that a higher degree of granzyme B</w:t>
      </w:r>
      <w:r w:rsidRPr="00CE0064">
        <w:rPr>
          <w:rFonts w:ascii="Book Antiqua" w:hAnsi="Book Antiqua" w:cs="Arial"/>
          <w:sz w:val="24"/>
          <w:szCs w:val="24"/>
          <w:vertAlign w:val="superscript"/>
          <w:lang w:eastAsia="en-GB"/>
        </w:rPr>
        <w:t>+</w:t>
      </w:r>
      <w:r w:rsidRPr="00CE0064">
        <w:rPr>
          <w:rFonts w:ascii="Book Antiqua" w:hAnsi="Book Antiqua" w:cs="Arial"/>
          <w:sz w:val="24"/>
          <w:szCs w:val="24"/>
          <w:lang w:eastAsia="en-GB"/>
        </w:rPr>
        <w:t xml:space="preserve"> cell infiltration in the allograft was associated with poorer allograft </w:t>
      </w:r>
      <w:r w:rsidR="00CE0064">
        <w:rPr>
          <w:rFonts w:ascii="Book Antiqua" w:hAnsi="Book Antiqua" w:cs="Arial"/>
          <w:sz w:val="24"/>
          <w:szCs w:val="24"/>
          <w:lang w:eastAsia="en-GB"/>
        </w:rPr>
        <w:t>survival</w:t>
      </w:r>
      <w:r w:rsidRPr="00CE0064">
        <w:rPr>
          <w:rFonts w:ascii="Book Antiqua" w:hAnsi="Book Antiqua" w:cs="Arial"/>
          <w:sz w:val="24"/>
          <w:szCs w:val="24"/>
          <w:vertAlign w:val="superscript"/>
          <w:lang w:eastAsia="en-GB"/>
        </w:rPr>
        <w:t>[18]</w:t>
      </w:r>
      <w:r w:rsidRPr="00CE0064">
        <w:rPr>
          <w:rFonts w:ascii="Book Antiqua" w:hAnsi="Book Antiqua" w:cs="Arial"/>
          <w:sz w:val="24"/>
          <w:szCs w:val="24"/>
          <w:lang w:eastAsia="en-GB"/>
        </w:rPr>
        <w:t>, and another study showed that the intra-graft expression of granzyme B was associated with the se</w:t>
      </w:r>
      <w:r w:rsidR="00CE0064">
        <w:rPr>
          <w:rFonts w:ascii="Book Antiqua" w:hAnsi="Book Antiqua" w:cs="Arial"/>
          <w:sz w:val="24"/>
          <w:szCs w:val="24"/>
          <w:lang w:eastAsia="en-GB"/>
        </w:rPr>
        <w:t>verity of the rejection process</w:t>
      </w:r>
      <w:r w:rsidRPr="00CE0064">
        <w:rPr>
          <w:rFonts w:ascii="Book Antiqua" w:hAnsi="Book Antiqua" w:cs="Arial"/>
          <w:sz w:val="24"/>
          <w:szCs w:val="24"/>
          <w:vertAlign w:val="superscript"/>
          <w:lang w:eastAsia="en-GB"/>
        </w:rPr>
        <w:t>[10]</w:t>
      </w:r>
      <w:r w:rsidRPr="00CE0064">
        <w:rPr>
          <w:rFonts w:ascii="Book Antiqua" w:hAnsi="Book Antiqua" w:cs="Arial"/>
          <w:sz w:val="24"/>
          <w:szCs w:val="24"/>
          <w:lang w:eastAsia="en-GB"/>
        </w:rPr>
        <w:t>.</w:t>
      </w:r>
      <w:r w:rsidR="00CE0064">
        <w:rPr>
          <w:rFonts w:ascii="Book Antiqua" w:hAnsi="Book Antiqua" w:cs="Arial"/>
          <w:sz w:val="24"/>
          <w:szCs w:val="24"/>
          <w:lang w:eastAsia="en-GB"/>
        </w:rPr>
        <w:t xml:space="preserve"> </w:t>
      </w:r>
      <w:r w:rsidRPr="00CE0064">
        <w:rPr>
          <w:rFonts w:ascii="Book Antiqua" w:hAnsi="Book Antiqua" w:cs="Arial"/>
          <w:sz w:val="24"/>
          <w:szCs w:val="24"/>
          <w:lang w:eastAsia="en-GB"/>
        </w:rPr>
        <w:t>Likewise, the expression of CD17</w:t>
      </w:r>
      <w:r w:rsidR="00CE0064">
        <w:rPr>
          <w:rFonts w:ascii="Book Antiqua" w:hAnsi="Book Antiqua" w:cs="Arial"/>
          <w:sz w:val="24"/>
          <w:szCs w:val="24"/>
          <w:lang w:eastAsia="en-GB"/>
        </w:rPr>
        <w:t>8</w:t>
      </w:r>
      <w:r w:rsidRPr="00CE0064">
        <w:rPr>
          <w:rFonts w:ascii="Book Antiqua" w:hAnsi="Book Antiqua" w:cs="Arial"/>
          <w:sz w:val="24"/>
          <w:szCs w:val="24"/>
          <w:vertAlign w:val="superscript"/>
          <w:lang w:eastAsia="en-GB"/>
        </w:rPr>
        <w:t>[19]</w:t>
      </w:r>
      <w:r w:rsidRPr="00CE0064">
        <w:rPr>
          <w:rFonts w:ascii="Book Antiqua" w:hAnsi="Book Antiqua" w:cs="Arial"/>
          <w:sz w:val="24"/>
          <w:szCs w:val="24"/>
          <w:lang w:eastAsia="en-GB"/>
        </w:rPr>
        <w:t xml:space="preserve"> or the co-expressi</w:t>
      </w:r>
      <w:r w:rsidR="00CE0064">
        <w:rPr>
          <w:rFonts w:ascii="Book Antiqua" w:hAnsi="Book Antiqua" w:cs="Arial"/>
          <w:sz w:val="24"/>
          <w:szCs w:val="24"/>
          <w:lang w:eastAsia="en-GB"/>
        </w:rPr>
        <w:t>on of both CD178 and granzyme B</w:t>
      </w:r>
      <w:r w:rsidRPr="00CE0064">
        <w:rPr>
          <w:rFonts w:ascii="Book Antiqua" w:hAnsi="Book Antiqua" w:cs="Arial"/>
          <w:sz w:val="24"/>
          <w:szCs w:val="24"/>
          <w:vertAlign w:val="superscript"/>
          <w:lang w:eastAsia="en-GB"/>
        </w:rPr>
        <w:t>[13]</w:t>
      </w:r>
      <w:r w:rsidRPr="00CE0064">
        <w:rPr>
          <w:rFonts w:ascii="Book Antiqua" w:hAnsi="Book Antiqua" w:cs="Arial"/>
          <w:sz w:val="24"/>
          <w:szCs w:val="24"/>
          <w:lang w:eastAsia="en-GB"/>
        </w:rPr>
        <w:t xml:space="preserve"> conferred poorer prognosis to patients suffering from ATCMR-KTx. Despite the aforementioned findings, it has been suggested that expression of granzyme B by itself may have li</w:t>
      </w:r>
      <w:r w:rsidR="00CE0064">
        <w:rPr>
          <w:rFonts w:ascii="Book Antiqua" w:hAnsi="Book Antiqua" w:cs="Arial"/>
          <w:sz w:val="24"/>
          <w:szCs w:val="24"/>
          <w:lang w:eastAsia="en-GB"/>
        </w:rPr>
        <w:t>mited clinical predictive value</w:t>
      </w:r>
      <w:r w:rsidRPr="00CE0064">
        <w:rPr>
          <w:rFonts w:ascii="Book Antiqua" w:hAnsi="Book Antiqua" w:cs="Arial"/>
          <w:sz w:val="24"/>
          <w:szCs w:val="24"/>
          <w:vertAlign w:val="superscript"/>
          <w:lang w:eastAsia="en-GB"/>
        </w:rPr>
        <w:t>[19]</w:t>
      </w:r>
      <w:r w:rsidRPr="00CE0064">
        <w:rPr>
          <w:rFonts w:ascii="Book Antiqua" w:hAnsi="Book Antiqua" w:cs="Arial"/>
          <w:sz w:val="24"/>
          <w:szCs w:val="24"/>
          <w:lang w:eastAsia="en-GB"/>
        </w:rPr>
        <w:t>.</w:t>
      </w:r>
    </w:p>
    <w:p w:rsidR="0053787A" w:rsidRPr="00CE0064" w:rsidRDefault="0053787A" w:rsidP="00CE0064">
      <w:pPr>
        <w:spacing w:line="360" w:lineRule="auto"/>
        <w:ind w:firstLineChars="100" w:firstLine="240"/>
        <w:jc w:val="both"/>
        <w:rPr>
          <w:rFonts w:ascii="Book Antiqua" w:hAnsi="Book Antiqua" w:cs="Arial"/>
          <w:sz w:val="24"/>
          <w:szCs w:val="24"/>
          <w:lang w:eastAsia="en-GB"/>
        </w:rPr>
      </w:pPr>
      <w:r w:rsidRPr="00CE0064">
        <w:rPr>
          <w:rFonts w:ascii="Book Antiqua" w:hAnsi="Book Antiqua" w:cs="Arial"/>
          <w:sz w:val="24"/>
          <w:szCs w:val="24"/>
          <w:lang w:eastAsia="en-GB"/>
        </w:rPr>
        <w:t xml:space="preserve">Th17 cells are another type of effector T cells involved in alloimmunity and in biopsies are usually identified by the detection of IL-17. It has been reported that the magnitude of Th17 cell infiltration over Treg cell infiltration correlated with kidney transplant function, the degree of interstitial </w:t>
      </w:r>
      <w:r w:rsidRPr="00CE0064">
        <w:rPr>
          <w:rFonts w:ascii="Book Antiqua" w:hAnsi="Book Antiqua" w:cs="Arial"/>
          <w:sz w:val="24"/>
          <w:szCs w:val="24"/>
          <w:lang w:eastAsia="en-GB"/>
        </w:rPr>
        <w:lastRenderedPageBreak/>
        <w:t xml:space="preserve">inflammation and tubular atrophy, the refractoriness to treatment </w:t>
      </w:r>
      <w:r w:rsidR="00CE0064">
        <w:rPr>
          <w:rFonts w:ascii="Book Antiqua" w:hAnsi="Book Antiqua" w:cs="Arial"/>
          <w:sz w:val="24"/>
          <w:szCs w:val="24"/>
          <w:lang w:eastAsia="en-GB"/>
        </w:rPr>
        <w:t>and the recurrence of ATCMR-KTx</w:t>
      </w:r>
      <w:r w:rsidRPr="00CE0064">
        <w:rPr>
          <w:rFonts w:ascii="Book Antiqua" w:hAnsi="Book Antiqua" w:cs="Arial"/>
          <w:sz w:val="24"/>
          <w:szCs w:val="24"/>
          <w:vertAlign w:val="superscript"/>
          <w:lang w:eastAsia="en-GB"/>
        </w:rPr>
        <w:t>[20-22]</w:t>
      </w:r>
      <w:r w:rsidRPr="00CE0064">
        <w:rPr>
          <w:rFonts w:ascii="Book Antiqua" w:hAnsi="Book Antiqua" w:cs="Arial"/>
          <w:sz w:val="24"/>
          <w:szCs w:val="24"/>
          <w:lang w:eastAsia="en-GB"/>
        </w:rPr>
        <w:t>.</w:t>
      </w:r>
    </w:p>
    <w:p w:rsidR="0053787A" w:rsidRPr="00CE0064" w:rsidRDefault="0053787A" w:rsidP="00CE0064">
      <w:pPr>
        <w:spacing w:line="360" w:lineRule="auto"/>
        <w:ind w:firstLineChars="100" w:firstLine="240"/>
        <w:jc w:val="both"/>
        <w:rPr>
          <w:rFonts w:ascii="Book Antiqua" w:hAnsi="Book Antiqua" w:cs="Arial"/>
          <w:sz w:val="24"/>
          <w:szCs w:val="24"/>
          <w:lang w:eastAsia="en-GB"/>
        </w:rPr>
      </w:pPr>
      <w:r w:rsidRPr="00CE0064">
        <w:rPr>
          <w:rFonts w:ascii="Book Antiqua" w:hAnsi="Book Antiqua" w:cs="Arial"/>
          <w:sz w:val="24"/>
          <w:szCs w:val="24"/>
          <w:lang w:eastAsia="en-GB"/>
        </w:rPr>
        <w:t xml:space="preserve">Despite Th1 cells are believed to be crucial mediators of the rejection process, the detection of interferon-gamma, as a surrogate marker for their presence, was no better than the detection of cytotoxic molecules for </w:t>
      </w:r>
      <w:r w:rsidR="00CE0064">
        <w:rPr>
          <w:rFonts w:ascii="Book Antiqua" w:hAnsi="Book Antiqua" w:cs="Arial"/>
          <w:sz w:val="24"/>
          <w:szCs w:val="24"/>
          <w:lang w:eastAsia="en-GB"/>
        </w:rPr>
        <w:t>the diagnosis of pure ATCMR-KTx</w:t>
      </w:r>
      <w:r w:rsidRPr="00CE0064">
        <w:rPr>
          <w:rFonts w:ascii="Book Antiqua" w:hAnsi="Book Antiqua" w:cs="Arial"/>
          <w:sz w:val="24"/>
          <w:szCs w:val="24"/>
          <w:vertAlign w:val="superscript"/>
          <w:lang w:eastAsia="en-GB"/>
        </w:rPr>
        <w:t>[13]</w:t>
      </w:r>
      <w:r w:rsidRPr="00CE0064">
        <w:rPr>
          <w:rFonts w:ascii="Book Antiqua" w:hAnsi="Book Antiqua" w:cs="Arial"/>
          <w:sz w:val="24"/>
          <w:szCs w:val="24"/>
          <w:lang w:eastAsia="en-GB"/>
        </w:rPr>
        <w:t>. In addition, intra-graft expression of T-bet, also a surrogate marker for Th1 cells, was not able to distinguish ATCMR-KTx from the absence of rejection. In this respect, the role of Th2 cells in the rejection process appears to be less dramatic and less understood; and the identification of Th2 cells through the detection of intra-graft IL-4 mRNA was also not useful</w:t>
      </w:r>
      <w:r w:rsidR="00CE0064">
        <w:rPr>
          <w:rFonts w:ascii="Book Antiqua" w:hAnsi="Book Antiqua" w:cs="Arial"/>
          <w:sz w:val="24"/>
          <w:szCs w:val="24"/>
          <w:lang w:eastAsia="en-GB"/>
        </w:rPr>
        <w:t xml:space="preserve"> for the diagnosis of ACTMR-KTx</w:t>
      </w:r>
      <w:r w:rsidRPr="00CE0064">
        <w:rPr>
          <w:rFonts w:ascii="Book Antiqua" w:hAnsi="Book Antiqua" w:cs="Arial"/>
          <w:sz w:val="24"/>
          <w:szCs w:val="24"/>
          <w:vertAlign w:val="superscript"/>
          <w:lang w:eastAsia="en-GB"/>
        </w:rPr>
        <w:t>[13]</w:t>
      </w:r>
      <w:r w:rsidRPr="00CE0064">
        <w:rPr>
          <w:rFonts w:ascii="Book Antiqua" w:hAnsi="Book Antiqua" w:cs="Arial"/>
          <w:sz w:val="24"/>
          <w:szCs w:val="24"/>
          <w:lang w:eastAsia="en-GB"/>
        </w:rPr>
        <w:t>.</w:t>
      </w:r>
    </w:p>
    <w:p w:rsidR="0053787A" w:rsidRPr="00CE0064" w:rsidRDefault="0053787A" w:rsidP="00CE0064">
      <w:pPr>
        <w:spacing w:line="360" w:lineRule="auto"/>
        <w:ind w:firstLineChars="100" w:firstLine="240"/>
        <w:jc w:val="both"/>
        <w:rPr>
          <w:rFonts w:ascii="Book Antiqua" w:hAnsi="Book Antiqua" w:cs="Arial"/>
          <w:sz w:val="24"/>
          <w:szCs w:val="24"/>
          <w:lang w:eastAsia="en-GB"/>
        </w:rPr>
      </w:pPr>
      <w:r w:rsidRPr="00CE0064">
        <w:rPr>
          <w:rFonts w:ascii="Book Antiqua" w:hAnsi="Book Antiqua" w:cs="Arial"/>
          <w:sz w:val="24"/>
          <w:szCs w:val="24"/>
          <w:lang w:eastAsia="en-GB"/>
        </w:rPr>
        <w:t>Although several reports have implicated Foxp3</w:t>
      </w:r>
      <w:r w:rsidRPr="00CE0064">
        <w:rPr>
          <w:rFonts w:ascii="Book Antiqua" w:hAnsi="Book Antiqua" w:cs="Arial"/>
          <w:sz w:val="24"/>
          <w:szCs w:val="24"/>
          <w:vertAlign w:val="superscript"/>
          <w:lang w:eastAsia="en-GB"/>
        </w:rPr>
        <w:t>+</w:t>
      </w:r>
      <w:r w:rsidRPr="00CE0064">
        <w:rPr>
          <w:rFonts w:ascii="Book Antiqua" w:hAnsi="Book Antiqua" w:cs="Arial"/>
          <w:sz w:val="24"/>
          <w:szCs w:val="24"/>
          <w:lang w:eastAsia="en-GB"/>
        </w:rPr>
        <w:t xml:space="preserve"> Treg cells in alloregulation and transplanta</w:t>
      </w:r>
      <w:r w:rsidR="00CE0064">
        <w:rPr>
          <w:rFonts w:ascii="Book Antiqua" w:hAnsi="Book Antiqua" w:cs="Arial"/>
          <w:sz w:val="24"/>
          <w:szCs w:val="24"/>
          <w:lang w:eastAsia="en-GB"/>
        </w:rPr>
        <w:t>tion tolerance in animal models</w:t>
      </w:r>
      <w:r w:rsidRPr="00CE0064">
        <w:rPr>
          <w:rFonts w:ascii="Book Antiqua" w:hAnsi="Book Antiqua" w:cs="Arial"/>
          <w:sz w:val="24"/>
          <w:szCs w:val="24"/>
          <w:vertAlign w:val="superscript"/>
          <w:lang w:eastAsia="en-GB"/>
        </w:rPr>
        <w:t>[8,23]</w:t>
      </w:r>
      <w:r w:rsidR="00CE0064">
        <w:rPr>
          <w:rFonts w:ascii="Book Antiqua" w:hAnsi="Book Antiqua" w:cs="Arial"/>
          <w:sz w:val="24"/>
          <w:szCs w:val="24"/>
          <w:lang w:eastAsia="en-GB"/>
        </w:rPr>
        <w:t xml:space="preserve"> and in humans</w:t>
      </w:r>
      <w:r w:rsidRPr="00CE0064">
        <w:rPr>
          <w:rFonts w:ascii="Book Antiqua" w:hAnsi="Book Antiqua" w:cs="Arial"/>
          <w:sz w:val="24"/>
          <w:szCs w:val="24"/>
          <w:vertAlign w:val="superscript"/>
          <w:lang w:eastAsia="en-GB"/>
        </w:rPr>
        <w:t>[24]</w:t>
      </w:r>
      <w:r w:rsidRPr="00CE0064">
        <w:rPr>
          <w:rFonts w:ascii="Book Antiqua" w:hAnsi="Book Antiqua" w:cs="Arial"/>
          <w:sz w:val="24"/>
          <w:szCs w:val="24"/>
          <w:lang w:eastAsia="en-GB"/>
        </w:rPr>
        <w:t>, the detection of Foxp3</w:t>
      </w:r>
      <w:r w:rsidRPr="00CE0064">
        <w:rPr>
          <w:rFonts w:ascii="Book Antiqua" w:hAnsi="Book Antiqua" w:cs="Arial"/>
          <w:sz w:val="24"/>
          <w:szCs w:val="24"/>
          <w:vertAlign w:val="superscript"/>
          <w:lang w:eastAsia="en-GB"/>
        </w:rPr>
        <w:t>+</w:t>
      </w:r>
      <w:r w:rsidRPr="00CE0064">
        <w:rPr>
          <w:rFonts w:ascii="Book Antiqua" w:hAnsi="Book Antiqua" w:cs="Arial"/>
          <w:sz w:val="24"/>
          <w:szCs w:val="24"/>
          <w:lang w:eastAsia="en-GB"/>
        </w:rPr>
        <w:t xml:space="preserve"> Treg cells to aid in the diagnosis of ATCMR in the kidney transplant and their clinical significance has </w:t>
      </w:r>
      <w:r w:rsidR="00CE0064">
        <w:rPr>
          <w:rFonts w:ascii="Book Antiqua" w:hAnsi="Book Antiqua" w:cs="Arial"/>
          <w:sz w:val="24"/>
          <w:szCs w:val="24"/>
          <w:lang w:eastAsia="en-GB"/>
        </w:rPr>
        <w:t>been decorated with controversy</w:t>
      </w:r>
      <w:r w:rsidRPr="00CE0064">
        <w:rPr>
          <w:rFonts w:ascii="Book Antiqua" w:hAnsi="Book Antiqua" w:cs="Arial"/>
          <w:sz w:val="24"/>
          <w:szCs w:val="24"/>
          <w:vertAlign w:val="superscript"/>
          <w:lang w:eastAsia="en-GB"/>
        </w:rPr>
        <w:t>[25]</w:t>
      </w:r>
      <w:r w:rsidRPr="00CE0064">
        <w:rPr>
          <w:rFonts w:ascii="Book Antiqua" w:hAnsi="Book Antiqua" w:cs="Arial"/>
          <w:sz w:val="24"/>
          <w:szCs w:val="24"/>
          <w:lang w:eastAsia="en-GB"/>
        </w:rPr>
        <w:t>. Some authors have published that higher infiltration by Foxp3</w:t>
      </w:r>
      <w:r w:rsidRPr="00CE0064">
        <w:rPr>
          <w:rFonts w:ascii="Book Antiqua" w:hAnsi="Book Antiqua" w:cs="Arial"/>
          <w:sz w:val="24"/>
          <w:szCs w:val="24"/>
          <w:vertAlign w:val="superscript"/>
          <w:lang w:eastAsia="en-GB"/>
        </w:rPr>
        <w:t>+</w:t>
      </w:r>
      <w:r w:rsidRPr="00CE0064">
        <w:rPr>
          <w:rFonts w:ascii="Book Antiqua" w:hAnsi="Book Antiqua" w:cs="Arial"/>
          <w:sz w:val="24"/>
          <w:szCs w:val="24"/>
          <w:lang w:eastAsia="en-GB"/>
        </w:rPr>
        <w:t xml:space="preserve"> Treg cells appeared to associate with more favourable transplant outcomes in patients with ATCMR-</w:t>
      </w:r>
      <w:r w:rsidR="00CE0064">
        <w:rPr>
          <w:rFonts w:ascii="Book Antiqua" w:hAnsi="Book Antiqua" w:cs="Arial"/>
          <w:sz w:val="24"/>
          <w:szCs w:val="24"/>
          <w:lang w:eastAsia="en-GB"/>
        </w:rPr>
        <w:t>KTx</w:t>
      </w:r>
      <w:r w:rsidRPr="00CE0064">
        <w:rPr>
          <w:rFonts w:ascii="Book Antiqua" w:hAnsi="Book Antiqua" w:cs="Arial"/>
          <w:sz w:val="24"/>
          <w:szCs w:val="24"/>
          <w:vertAlign w:val="superscript"/>
          <w:lang w:eastAsia="en-GB"/>
        </w:rPr>
        <w:t>[26]</w:t>
      </w:r>
      <w:r w:rsidRPr="00CE0064">
        <w:rPr>
          <w:rFonts w:ascii="Book Antiqua" w:hAnsi="Book Antiqua" w:cs="Arial"/>
          <w:sz w:val="24"/>
          <w:szCs w:val="24"/>
          <w:lang w:eastAsia="en-GB"/>
        </w:rPr>
        <w:t xml:space="preserve"> and in patients with subclinical rejec</w:t>
      </w:r>
      <w:r w:rsidR="00CE0064">
        <w:rPr>
          <w:rFonts w:ascii="Book Antiqua" w:hAnsi="Book Antiqua" w:cs="Arial"/>
          <w:sz w:val="24"/>
          <w:szCs w:val="24"/>
          <w:lang w:eastAsia="en-GB"/>
        </w:rPr>
        <w:t>tion found in protocol biopsies</w:t>
      </w:r>
      <w:r w:rsidRPr="00CE0064">
        <w:rPr>
          <w:rFonts w:ascii="Book Antiqua" w:hAnsi="Book Antiqua" w:cs="Arial"/>
          <w:sz w:val="24"/>
          <w:szCs w:val="24"/>
          <w:vertAlign w:val="superscript"/>
          <w:lang w:eastAsia="en-GB"/>
        </w:rPr>
        <w:t>[27,28]</w:t>
      </w:r>
      <w:r w:rsidRPr="00CE0064">
        <w:rPr>
          <w:rFonts w:ascii="Book Antiqua" w:hAnsi="Book Antiqua" w:cs="Arial"/>
          <w:sz w:val="24"/>
          <w:szCs w:val="24"/>
          <w:lang w:eastAsia="en-GB"/>
        </w:rPr>
        <w:t>, in comparison to those cases of much lower infiltration by Foxp3</w:t>
      </w:r>
      <w:r w:rsidRPr="00CE0064">
        <w:rPr>
          <w:rFonts w:ascii="Book Antiqua" w:hAnsi="Book Antiqua" w:cs="Arial"/>
          <w:sz w:val="24"/>
          <w:szCs w:val="24"/>
          <w:vertAlign w:val="superscript"/>
          <w:lang w:eastAsia="en-GB"/>
        </w:rPr>
        <w:t>+</w:t>
      </w:r>
      <w:r w:rsidRPr="00CE0064">
        <w:rPr>
          <w:rFonts w:ascii="Book Antiqua" w:hAnsi="Book Antiqua" w:cs="Arial"/>
          <w:sz w:val="24"/>
          <w:szCs w:val="24"/>
          <w:lang w:eastAsia="en-GB"/>
        </w:rPr>
        <w:t xml:space="preserve"> Treg cells. Likewise, patients with ATCMR-KTx having higher expression of Foxp3 mRNA were more likely to respond to therapy that those with lower </w:t>
      </w:r>
      <w:r w:rsidR="00CE0064">
        <w:rPr>
          <w:rFonts w:ascii="Book Antiqua" w:hAnsi="Book Antiqua" w:cs="Arial"/>
          <w:sz w:val="24"/>
          <w:szCs w:val="24"/>
          <w:lang w:eastAsia="en-GB"/>
        </w:rPr>
        <w:t>levels</w:t>
      </w:r>
      <w:r w:rsidRPr="00CE0064">
        <w:rPr>
          <w:rFonts w:ascii="Book Antiqua" w:hAnsi="Book Antiqua" w:cs="Arial"/>
          <w:sz w:val="24"/>
          <w:szCs w:val="24"/>
          <w:vertAlign w:val="superscript"/>
          <w:lang w:eastAsia="en-GB"/>
        </w:rPr>
        <w:t>[20]</w:t>
      </w:r>
      <w:r w:rsidRPr="00CE0064">
        <w:rPr>
          <w:rFonts w:ascii="Book Antiqua" w:hAnsi="Book Antiqua" w:cs="Arial"/>
          <w:sz w:val="24"/>
          <w:szCs w:val="24"/>
          <w:lang w:eastAsia="en-GB"/>
        </w:rPr>
        <w:t>. However, other studies reported were not very supportive of the detection of Treg cells in ATCMR-KTx. The detection of intra-graft Foxp3 mRNA, as a surrogate marker for Foxp3</w:t>
      </w:r>
      <w:r w:rsidRPr="00CE0064">
        <w:rPr>
          <w:rFonts w:ascii="Book Antiqua" w:hAnsi="Book Antiqua" w:cs="Arial"/>
          <w:sz w:val="24"/>
          <w:szCs w:val="24"/>
          <w:vertAlign w:val="superscript"/>
          <w:lang w:eastAsia="en-GB"/>
        </w:rPr>
        <w:t>+</w:t>
      </w:r>
      <w:r w:rsidRPr="00CE0064">
        <w:rPr>
          <w:rFonts w:ascii="Book Antiqua" w:hAnsi="Book Antiqua" w:cs="Arial"/>
          <w:sz w:val="24"/>
          <w:szCs w:val="24"/>
          <w:lang w:eastAsia="en-GB"/>
        </w:rPr>
        <w:t xml:space="preserve"> Treg cells, was not associated with the d</w:t>
      </w:r>
      <w:r w:rsidR="00CE0064">
        <w:rPr>
          <w:rFonts w:ascii="Book Antiqua" w:hAnsi="Book Antiqua" w:cs="Arial"/>
          <w:sz w:val="24"/>
          <w:szCs w:val="24"/>
          <w:lang w:eastAsia="en-GB"/>
        </w:rPr>
        <w:t>iagnosis ATCMR-KTx in one study</w:t>
      </w:r>
      <w:r w:rsidRPr="00CE0064">
        <w:rPr>
          <w:rFonts w:ascii="Book Antiqua" w:hAnsi="Book Antiqua" w:cs="Arial"/>
          <w:sz w:val="24"/>
          <w:szCs w:val="24"/>
          <w:vertAlign w:val="superscript"/>
          <w:lang w:eastAsia="en-GB"/>
        </w:rPr>
        <w:t>[12]</w:t>
      </w:r>
      <w:r w:rsidRPr="00CE0064">
        <w:rPr>
          <w:rFonts w:ascii="Book Antiqua" w:hAnsi="Book Antiqua" w:cs="Arial"/>
          <w:sz w:val="24"/>
          <w:szCs w:val="24"/>
          <w:lang w:eastAsia="en-GB"/>
        </w:rPr>
        <w:t>. In addition, no association was found in another study of ATCMR-KTx between the detection of Foxp3</w:t>
      </w:r>
      <w:r w:rsidRPr="00CE0064">
        <w:rPr>
          <w:rFonts w:ascii="Book Antiqua" w:hAnsi="Book Antiqua" w:cs="Arial"/>
          <w:sz w:val="24"/>
          <w:szCs w:val="24"/>
          <w:vertAlign w:val="superscript"/>
          <w:lang w:eastAsia="en-GB"/>
        </w:rPr>
        <w:t>+</w:t>
      </w:r>
      <w:r w:rsidRPr="00CE0064">
        <w:rPr>
          <w:rFonts w:ascii="Book Antiqua" w:hAnsi="Book Antiqua" w:cs="Arial"/>
          <w:sz w:val="24"/>
          <w:szCs w:val="24"/>
          <w:lang w:eastAsia="en-GB"/>
        </w:rPr>
        <w:t xml:space="preserve"> T cells by immunofluorescence and kidney transplant outco</w:t>
      </w:r>
      <w:r w:rsidR="00CE0064">
        <w:rPr>
          <w:rFonts w:ascii="Book Antiqua" w:hAnsi="Book Antiqua" w:cs="Arial"/>
          <w:sz w:val="24"/>
          <w:szCs w:val="24"/>
          <w:lang w:eastAsia="en-GB"/>
        </w:rPr>
        <w:t>mes</w:t>
      </w:r>
      <w:r w:rsidRPr="00CE0064">
        <w:rPr>
          <w:rFonts w:ascii="Book Antiqua" w:hAnsi="Book Antiqua" w:cs="Arial"/>
          <w:sz w:val="24"/>
          <w:szCs w:val="24"/>
          <w:vertAlign w:val="superscript"/>
          <w:lang w:eastAsia="en-GB"/>
        </w:rPr>
        <w:t>[29]</w:t>
      </w:r>
      <w:r w:rsidRPr="00CE0064">
        <w:rPr>
          <w:rFonts w:ascii="Book Antiqua" w:hAnsi="Book Antiqua" w:cs="Arial"/>
          <w:sz w:val="24"/>
          <w:szCs w:val="24"/>
          <w:lang w:eastAsia="en-GB"/>
        </w:rPr>
        <w:t>.</w:t>
      </w:r>
      <w:r w:rsidR="00CE0064">
        <w:rPr>
          <w:rFonts w:ascii="Book Antiqua" w:hAnsi="Book Antiqua" w:cs="Arial"/>
          <w:sz w:val="24"/>
          <w:szCs w:val="24"/>
          <w:lang w:eastAsia="en-GB"/>
        </w:rPr>
        <w:t xml:space="preserve"> </w:t>
      </w:r>
    </w:p>
    <w:p w:rsidR="0053787A" w:rsidRPr="00CE0064" w:rsidRDefault="0053787A" w:rsidP="00CE0064">
      <w:pPr>
        <w:spacing w:line="360" w:lineRule="auto"/>
        <w:ind w:firstLineChars="100" w:firstLine="240"/>
        <w:jc w:val="both"/>
        <w:rPr>
          <w:rFonts w:ascii="Book Antiqua" w:hAnsi="Book Antiqua" w:cs="Arial"/>
          <w:sz w:val="24"/>
          <w:szCs w:val="24"/>
          <w:lang w:eastAsia="en-GB"/>
        </w:rPr>
      </w:pPr>
      <w:r w:rsidRPr="00CE0064">
        <w:rPr>
          <w:rFonts w:ascii="Book Antiqua" w:hAnsi="Book Antiqua" w:cs="Arial"/>
          <w:sz w:val="24"/>
          <w:szCs w:val="24"/>
          <w:lang w:eastAsia="en-GB"/>
        </w:rPr>
        <w:t>We have hypothesised that the balance between effector and Foxp3</w:t>
      </w:r>
      <w:r w:rsidRPr="00CE0064">
        <w:rPr>
          <w:rFonts w:ascii="Book Antiqua" w:hAnsi="Book Antiqua" w:cs="Arial"/>
          <w:sz w:val="24"/>
          <w:szCs w:val="24"/>
          <w:vertAlign w:val="superscript"/>
          <w:lang w:eastAsia="en-GB"/>
        </w:rPr>
        <w:t>+</w:t>
      </w:r>
      <w:r w:rsidRPr="00CE0064">
        <w:rPr>
          <w:rFonts w:ascii="Book Antiqua" w:hAnsi="Book Antiqua" w:cs="Arial"/>
          <w:sz w:val="24"/>
          <w:szCs w:val="24"/>
          <w:lang w:eastAsia="en-GB"/>
        </w:rPr>
        <w:t xml:space="preserve"> Treg cells could play a role in determining the occurrence and severity of </w:t>
      </w:r>
      <w:r w:rsidRPr="00CE0064">
        <w:rPr>
          <w:rFonts w:ascii="Book Antiqua" w:hAnsi="Book Antiqua" w:cs="Arial"/>
          <w:sz w:val="24"/>
          <w:szCs w:val="24"/>
          <w:lang w:eastAsia="en-GB"/>
        </w:rPr>
        <w:lastRenderedPageBreak/>
        <w:t xml:space="preserve">ATCMR-KTx, as well as predicting the potential outcome of the kidney </w:t>
      </w:r>
      <w:r w:rsidR="00CE0064">
        <w:rPr>
          <w:rFonts w:ascii="Book Antiqua" w:hAnsi="Book Antiqua" w:cs="Arial"/>
          <w:sz w:val="24"/>
          <w:szCs w:val="24"/>
          <w:lang w:eastAsia="en-GB"/>
        </w:rPr>
        <w:t>transplant</w:t>
      </w:r>
      <w:r w:rsidRPr="00CE0064">
        <w:rPr>
          <w:rFonts w:ascii="Book Antiqua" w:hAnsi="Book Antiqua" w:cs="Arial"/>
          <w:sz w:val="24"/>
          <w:szCs w:val="24"/>
          <w:vertAlign w:val="superscript"/>
          <w:lang w:eastAsia="en-GB"/>
        </w:rPr>
        <w:t>[25]</w:t>
      </w:r>
      <w:r w:rsidRPr="00CE0064">
        <w:rPr>
          <w:rFonts w:ascii="Book Antiqua" w:hAnsi="Book Antiqua" w:cs="Arial"/>
          <w:sz w:val="24"/>
          <w:szCs w:val="24"/>
          <w:lang w:eastAsia="en-GB"/>
        </w:rPr>
        <w:t xml:space="preserve">. However, as discussed previously, the clinical significance of the immune infiltrate in ATCMR-KTx or its balance is controversial. Therefore, in this study performed in a cohort of Asian patients, we aimed to identify and quantify the main T cell subsets infiltrating the kidney transplant undergoing ATCMR and to compare with that in the absence of rejection. We use immunohistochemistry as our detection technology as it is inexpensive, easily reproducible and accessible to many laboratories. Based on the literature presented above, we focused our immunodetection on the most promising markers, </w:t>
      </w:r>
      <w:r w:rsidRPr="00CE0064">
        <w:rPr>
          <w:rFonts w:ascii="Book Antiqua" w:hAnsi="Book Antiqua" w:cs="Arial"/>
          <w:i/>
          <w:sz w:val="24"/>
          <w:szCs w:val="24"/>
          <w:lang w:eastAsia="en-GB"/>
        </w:rPr>
        <w:t>i.e.</w:t>
      </w:r>
      <w:r w:rsidR="00CE0064">
        <w:rPr>
          <w:rFonts w:ascii="Book Antiqua" w:eastAsiaTheme="minorEastAsia" w:hAnsi="Book Antiqua" w:cs="Arial" w:hint="eastAsia"/>
          <w:sz w:val="24"/>
          <w:szCs w:val="24"/>
          <w:lang w:eastAsia="zh-CN"/>
        </w:rPr>
        <w:t>,</w:t>
      </w:r>
      <w:r w:rsidRPr="00CE0064">
        <w:rPr>
          <w:rFonts w:ascii="Book Antiqua" w:hAnsi="Book Antiqua" w:cs="Arial"/>
          <w:sz w:val="24"/>
          <w:szCs w:val="24"/>
          <w:lang w:eastAsia="en-GB"/>
        </w:rPr>
        <w:t xml:space="preserve"> granzyme B and IL-17 (representing CTL and Th17 cells, respectively) and Foxp3 (representing Foxp3</w:t>
      </w:r>
      <w:r w:rsidRPr="00CE0064">
        <w:rPr>
          <w:rFonts w:ascii="Book Antiqua" w:hAnsi="Book Antiqua" w:cs="Arial"/>
          <w:sz w:val="24"/>
          <w:szCs w:val="24"/>
          <w:vertAlign w:val="superscript"/>
          <w:lang w:eastAsia="en-GB"/>
        </w:rPr>
        <w:t>+</w:t>
      </w:r>
      <w:r w:rsidRPr="00CE0064">
        <w:rPr>
          <w:rFonts w:ascii="Book Antiqua" w:hAnsi="Book Antiqua" w:cs="Arial"/>
          <w:sz w:val="24"/>
          <w:szCs w:val="24"/>
          <w:lang w:eastAsia="en-GB"/>
        </w:rPr>
        <w:t xml:space="preserve"> Treg cells). To assess their immune balance, we arbitrarily measured their numerical ratios within the immune infiltrate found in both kidney transplant patients with ATCMR-KTx and with no rejection. Then, we explored the association of the numbers of these subsets and their ratios with kidney transplant outcomes up to fifty-four months of clinical follow up. We focused our outcome analysis on the risk of subsequent rejection episodes, deterioration of kidney transplant function and immunologically-mediated transplant loss.</w:t>
      </w:r>
    </w:p>
    <w:p w:rsidR="0053787A" w:rsidRPr="00CE0064" w:rsidRDefault="0053787A" w:rsidP="00CE0064">
      <w:pPr>
        <w:spacing w:line="360" w:lineRule="auto"/>
        <w:jc w:val="both"/>
        <w:rPr>
          <w:rFonts w:ascii="Book Antiqua" w:hAnsi="Book Antiqua" w:cs="Arial"/>
          <w:sz w:val="24"/>
          <w:szCs w:val="24"/>
          <w:lang w:eastAsia="en-GB"/>
        </w:rPr>
      </w:pPr>
      <w:r w:rsidRPr="00CE0064">
        <w:rPr>
          <w:rFonts w:ascii="Book Antiqua" w:hAnsi="Book Antiqua" w:cs="Arial"/>
          <w:i/>
          <w:iCs/>
          <w:sz w:val="24"/>
          <w:szCs w:val="24"/>
          <w:lang w:eastAsia="en-GB"/>
        </w:rPr>
        <w:t> </w:t>
      </w:r>
    </w:p>
    <w:p w:rsidR="0053787A" w:rsidRPr="00CE0064" w:rsidRDefault="00CE0064" w:rsidP="00CE0064">
      <w:pPr>
        <w:spacing w:line="360" w:lineRule="auto"/>
        <w:jc w:val="both"/>
        <w:rPr>
          <w:rFonts w:ascii="Book Antiqua" w:eastAsiaTheme="minorEastAsia" w:hAnsi="Book Antiqua" w:cs="Arial"/>
          <w:b/>
          <w:bCs/>
          <w:sz w:val="24"/>
          <w:szCs w:val="24"/>
          <w:lang w:eastAsia="zh-CN"/>
        </w:rPr>
      </w:pPr>
      <w:r w:rsidRPr="00CE0064">
        <w:rPr>
          <w:rFonts w:ascii="Book Antiqua" w:hAnsi="Book Antiqua" w:cs="Arial"/>
          <w:b/>
          <w:bCs/>
          <w:sz w:val="24"/>
          <w:szCs w:val="24"/>
        </w:rPr>
        <w:t>MATERIAL</w:t>
      </w:r>
      <w:r>
        <w:rPr>
          <w:rFonts w:ascii="Book Antiqua" w:eastAsiaTheme="minorEastAsia" w:hAnsi="Book Antiqua" w:cs="Arial"/>
          <w:b/>
          <w:bCs/>
          <w:sz w:val="24"/>
          <w:szCs w:val="24"/>
          <w:lang w:eastAsia="zh-CN"/>
        </w:rPr>
        <w:t>S</w:t>
      </w:r>
      <w:r w:rsidRPr="00CE0064">
        <w:rPr>
          <w:rFonts w:ascii="Book Antiqua" w:hAnsi="Book Antiqua" w:cs="Arial"/>
          <w:b/>
          <w:bCs/>
          <w:sz w:val="24"/>
          <w:szCs w:val="24"/>
        </w:rPr>
        <w:t xml:space="preserve"> AND METHODS</w:t>
      </w:r>
    </w:p>
    <w:p w:rsidR="0053787A" w:rsidRPr="00CE0064" w:rsidRDefault="0053787A" w:rsidP="00CE0064">
      <w:pPr>
        <w:pStyle w:val="Body"/>
        <w:widowControl w:val="0"/>
        <w:spacing w:line="360" w:lineRule="auto"/>
        <w:jc w:val="both"/>
        <w:rPr>
          <w:rFonts w:ascii="Book Antiqua" w:eastAsia="Arial" w:hAnsi="Book Antiqua" w:cs="Arial"/>
          <w:b/>
          <w:bCs/>
          <w:i/>
          <w:color w:val="auto"/>
        </w:rPr>
      </w:pPr>
      <w:r w:rsidRPr="00CE0064">
        <w:rPr>
          <w:rFonts w:ascii="Book Antiqua" w:hAnsi="Book Antiqua"/>
          <w:b/>
          <w:bCs/>
          <w:i/>
          <w:color w:val="auto"/>
        </w:rPr>
        <w:t>Study design</w:t>
      </w:r>
    </w:p>
    <w:p w:rsidR="0053787A" w:rsidRPr="00CE0064" w:rsidRDefault="0053787A" w:rsidP="00CE0064">
      <w:pPr>
        <w:pStyle w:val="Body"/>
        <w:widowControl w:val="0"/>
        <w:spacing w:line="360" w:lineRule="auto"/>
        <w:jc w:val="both"/>
        <w:rPr>
          <w:rFonts w:ascii="Book Antiqua" w:hAnsi="Book Antiqua"/>
          <w:color w:val="auto"/>
        </w:rPr>
      </w:pPr>
      <w:r w:rsidRPr="00CE0064">
        <w:rPr>
          <w:rFonts w:ascii="Book Antiqua" w:hAnsi="Book Antiqua"/>
          <w:color w:val="auto"/>
        </w:rPr>
        <w:t>Cross-sectional immunohistochemical analysis performed in formalin-fixed paraffin-embedded tissue collected in a consecutive cohort of 21 kidney transplant patients that were subjected to kidney transplant biopsy for the investigation of acute kidney transplant dysfunction at any time post-transplantation. Patients satisfying our inclusion and exclusion criteria were subdivided post-hoc into two groups</w:t>
      </w:r>
      <w:r w:rsidR="00CE0064">
        <w:rPr>
          <w:rFonts w:ascii="Book Antiqua" w:hAnsi="Book Antiqua" w:hint="eastAsia"/>
          <w:color w:val="auto"/>
          <w:lang w:eastAsia="zh-CN"/>
        </w:rPr>
        <w:t>:</w:t>
      </w:r>
      <w:r w:rsidRPr="00CE0064">
        <w:rPr>
          <w:rFonts w:ascii="Book Antiqua" w:hAnsi="Book Antiqua"/>
          <w:color w:val="auto"/>
        </w:rPr>
        <w:t xml:space="preserve"> (</w:t>
      </w:r>
      <w:r w:rsidR="00CE0064">
        <w:rPr>
          <w:rFonts w:ascii="Book Antiqua" w:hAnsi="Book Antiqua" w:hint="eastAsia"/>
          <w:color w:val="auto"/>
          <w:lang w:eastAsia="zh-CN"/>
        </w:rPr>
        <w:t>1</w:t>
      </w:r>
      <w:r w:rsidRPr="00CE0064">
        <w:rPr>
          <w:rFonts w:ascii="Book Antiqua" w:hAnsi="Book Antiqua"/>
          <w:color w:val="auto"/>
        </w:rPr>
        <w:t>) ATCMR-KTx</w:t>
      </w:r>
      <w:r w:rsidR="00CE0064">
        <w:rPr>
          <w:rFonts w:ascii="Book Antiqua" w:hAnsi="Book Antiqua" w:hint="eastAsia"/>
          <w:color w:val="auto"/>
          <w:lang w:eastAsia="zh-CN"/>
        </w:rPr>
        <w:t>;</w:t>
      </w:r>
      <w:r w:rsidRPr="00CE0064">
        <w:rPr>
          <w:rFonts w:ascii="Book Antiqua" w:hAnsi="Book Antiqua"/>
          <w:color w:val="auto"/>
        </w:rPr>
        <w:t xml:space="preserve"> and (</w:t>
      </w:r>
      <w:r w:rsidR="00CE0064">
        <w:rPr>
          <w:rFonts w:ascii="Book Antiqua" w:hAnsi="Book Antiqua" w:hint="eastAsia"/>
          <w:color w:val="auto"/>
          <w:lang w:eastAsia="zh-CN"/>
        </w:rPr>
        <w:t>2</w:t>
      </w:r>
      <w:r w:rsidRPr="00CE0064">
        <w:rPr>
          <w:rFonts w:ascii="Book Antiqua" w:hAnsi="Book Antiqua"/>
          <w:color w:val="auto"/>
        </w:rPr>
        <w:t xml:space="preserve">) no rejection. All patients were recruited between 1 January 2012 to 1 January 2014 at the Singapore General Hospital (SGH), the largest tertiary care and academic centre in Singapore; and followed for kidney transplant outcomes </w:t>
      </w:r>
      <w:r w:rsidRPr="00CE0064">
        <w:rPr>
          <w:rFonts w:ascii="Book Antiqua" w:hAnsi="Book Antiqua"/>
          <w:color w:val="auto"/>
        </w:rPr>
        <w:lastRenderedPageBreak/>
        <w:t>up to fifty-four months from the time of transplant biopsy.</w:t>
      </w:r>
    </w:p>
    <w:p w:rsidR="0053787A" w:rsidRPr="00CE0064" w:rsidRDefault="0053787A" w:rsidP="00CE0064">
      <w:pPr>
        <w:pStyle w:val="Body"/>
        <w:widowControl w:val="0"/>
        <w:spacing w:line="360" w:lineRule="auto"/>
        <w:jc w:val="both"/>
        <w:rPr>
          <w:rFonts w:ascii="Book Antiqua" w:hAnsi="Book Antiqua"/>
          <w:b/>
          <w:bCs/>
          <w:color w:val="auto"/>
        </w:rPr>
      </w:pPr>
    </w:p>
    <w:p w:rsidR="0053787A" w:rsidRPr="00CE0064" w:rsidRDefault="0053787A" w:rsidP="00CE0064">
      <w:pPr>
        <w:pStyle w:val="Body"/>
        <w:widowControl w:val="0"/>
        <w:spacing w:line="360" w:lineRule="auto"/>
        <w:jc w:val="both"/>
        <w:rPr>
          <w:rFonts w:ascii="Book Antiqua" w:hAnsi="Book Antiqua"/>
          <w:b/>
          <w:bCs/>
          <w:i/>
          <w:color w:val="auto"/>
        </w:rPr>
      </w:pPr>
      <w:r w:rsidRPr="00CE0064">
        <w:rPr>
          <w:rFonts w:ascii="Book Antiqua" w:hAnsi="Book Antiqua"/>
          <w:b/>
          <w:bCs/>
          <w:i/>
          <w:color w:val="auto"/>
        </w:rPr>
        <w:t>Patient characteristics</w:t>
      </w:r>
    </w:p>
    <w:p w:rsidR="00CE0064" w:rsidRDefault="0053787A" w:rsidP="00CE0064">
      <w:pPr>
        <w:pStyle w:val="Body"/>
        <w:widowControl w:val="0"/>
        <w:spacing w:line="360" w:lineRule="auto"/>
        <w:jc w:val="both"/>
        <w:rPr>
          <w:rFonts w:ascii="Book Antiqua" w:hAnsi="Book Antiqua"/>
          <w:b/>
          <w:bCs/>
          <w:color w:val="auto"/>
          <w:lang w:eastAsia="zh-CN"/>
        </w:rPr>
      </w:pPr>
      <w:r w:rsidRPr="00CE0064">
        <w:rPr>
          <w:rFonts w:ascii="Book Antiqua" w:hAnsi="Book Antiqua"/>
          <w:b/>
          <w:iCs/>
          <w:color w:val="auto"/>
        </w:rPr>
        <w:t>Inclusion criteria:</w:t>
      </w:r>
      <w:r w:rsidRPr="00CE0064">
        <w:rPr>
          <w:rFonts w:ascii="Book Antiqua" w:hAnsi="Book Antiqua"/>
          <w:b/>
          <w:bCs/>
          <w:color w:val="auto"/>
        </w:rPr>
        <w:t xml:space="preserve"> </w:t>
      </w:r>
      <w:r w:rsidRPr="00CE0064">
        <w:rPr>
          <w:rFonts w:ascii="Book Antiqua" w:hAnsi="Book Antiqua"/>
          <w:color w:val="auto"/>
        </w:rPr>
        <w:t>Adult kidney transplant patients (aged 21-80 years) who were of low immunological risk (ABO-compatible, lack of donor-specific antibodies, negative cross-match, no history of antibody-mediated rejection); who had acute kidney transplant dysfunction due to</w:t>
      </w:r>
      <w:r w:rsidR="00CE0064">
        <w:rPr>
          <w:rFonts w:ascii="Book Antiqua" w:hAnsi="Book Antiqua" w:hint="eastAsia"/>
          <w:color w:val="auto"/>
          <w:lang w:eastAsia="zh-CN"/>
        </w:rPr>
        <w:t>:</w:t>
      </w:r>
      <w:r w:rsidRPr="00CE0064">
        <w:rPr>
          <w:rFonts w:ascii="Book Antiqua" w:hAnsi="Book Antiqua"/>
          <w:color w:val="auto"/>
        </w:rPr>
        <w:t xml:space="preserve"> (</w:t>
      </w:r>
      <w:r w:rsidR="00CE0064">
        <w:rPr>
          <w:rFonts w:ascii="Book Antiqua" w:hAnsi="Book Antiqua" w:hint="eastAsia"/>
          <w:color w:val="auto"/>
          <w:lang w:eastAsia="zh-CN"/>
        </w:rPr>
        <w:t>1</w:t>
      </w:r>
      <w:r w:rsidRPr="00CE0064">
        <w:rPr>
          <w:rFonts w:ascii="Book Antiqua" w:hAnsi="Book Antiqua"/>
          <w:color w:val="auto"/>
        </w:rPr>
        <w:t>) ATCMR-KTx (category 4 of the Banff 2009 classification)</w:t>
      </w:r>
      <w:r w:rsidR="00CE0064">
        <w:rPr>
          <w:rFonts w:ascii="Book Antiqua" w:hAnsi="Book Antiqua" w:hint="eastAsia"/>
          <w:color w:val="auto"/>
          <w:lang w:eastAsia="zh-CN"/>
        </w:rPr>
        <w:t>;</w:t>
      </w:r>
      <w:r w:rsidRPr="00CE0064">
        <w:rPr>
          <w:rFonts w:ascii="Book Antiqua" w:hAnsi="Book Antiqua"/>
          <w:color w:val="auto"/>
        </w:rPr>
        <w:t xml:space="preserve"> or (</w:t>
      </w:r>
      <w:r w:rsidR="00CE0064">
        <w:rPr>
          <w:rFonts w:ascii="Book Antiqua" w:hAnsi="Book Antiqua" w:hint="eastAsia"/>
          <w:color w:val="auto"/>
          <w:lang w:eastAsia="zh-CN"/>
        </w:rPr>
        <w:t>2</w:t>
      </w:r>
      <w:r w:rsidRPr="00CE0064">
        <w:rPr>
          <w:rFonts w:ascii="Book Antiqua" w:hAnsi="Book Antiqua"/>
          <w:color w:val="auto"/>
        </w:rPr>
        <w:t xml:space="preserve">) found with absence of rejection in the biopsy (category 1 of the Banff 2009 classification, or category 6 of the Banff 2009 classification of no inflammatory or infective nature, </w:t>
      </w:r>
      <w:r w:rsidRPr="003C044C">
        <w:rPr>
          <w:rFonts w:ascii="Book Antiqua" w:hAnsi="Book Antiqua"/>
          <w:i/>
          <w:color w:val="auto"/>
        </w:rPr>
        <w:t>i.e</w:t>
      </w:r>
      <w:r w:rsidRPr="00CE0064">
        <w:rPr>
          <w:rFonts w:ascii="Book Antiqua" w:hAnsi="Book Antiqua"/>
          <w:color w:val="auto"/>
        </w:rPr>
        <w:t>.</w:t>
      </w:r>
      <w:r w:rsidR="003C044C">
        <w:rPr>
          <w:rFonts w:ascii="Book Antiqua" w:hAnsi="Book Antiqua" w:hint="eastAsia"/>
          <w:color w:val="auto"/>
          <w:lang w:eastAsia="zh-CN"/>
        </w:rPr>
        <w:t>,</w:t>
      </w:r>
      <w:r w:rsidRPr="00CE0064">
        <w:rPr>
          <w:rFonts w:ascii="Book Antiqua" w:hAnsi="Book Antiqua"/>
          <w:color w:val="auto"/>
        </w:rPr>
        <w:t xml:space="preserve"> with no BK virus nephropathy, other infections affecting the transplant, glomerulonephritis or interstitial nephritis).</w:t>
      </w:r>
      <w:r w:rsidRPr="00CE0064">
        <w:rPr>
          <w:rFonts w:ascii="Book Antiqua" w:hAnsi="Book Antiqua"/>
          <w:b/>
          <w:bCs/>
          <w:color w:val="auto"/>
        </w:rPr>
        <w:t xml:space="preserve"> </w:t>
      </w:r>
    </w:p>
    <w:p w:rsidR="00CE0064" w:rsidRDefault="00CE0064" w:rsidP="00CE0064">
      <w:pPr>
        <w:pStyle w:val="Body"/>
        <w:widowControl w:val="0"/>
        <w:spacing w:line="360" w:lineRule="auto"/>
        <w:jc w:val="both"/>
        <w:rPr>
          <w:rFonts w:ascii="Book Antiqua" w:hAnsi="Book Antiqua"/>
          <w:b/>
          <w:bCs/>
          <w:color w:val="auto"/>
          <w:lang w:eastAsia="zh-CN"/>
        </w:rPr>
      </w:pPr>
    </w:p>
    <w:p w:rsidR="0053787A" w:rsidRPr="00CE0064" w:rsidRDefault="0053787A" w:rsidP="00CE0064">
      <w:pPr>
        <w:pStyle w:val="Body"/>
        <w:widowControl w:val="0"/>
        <w:spacing w:line="360" w:lineRule="auto"/>
        <w:jc w:val="both"/>
        <w:rPr>
          <w:rFonts w:ascii="Book Antiqua" w:hAnsi="Book Antiqua"/>
          <w:color w:val="auto"/>
        </w:rPr>
      </w:pPr>
      <w:r w:rsidRPr="00CE0064">
        <w:rPr>
          <w:rFonts w:ascii="Book Antiqua" w:hAnsi="Book Antiqua"/>
          <w:b/>
          <w:iCs/>
          <w:color w:val="auto"/>
        </w:rPr>
        <w:t>Exclusion criteria:</w:t>
      </w:r>
      <w:r w:rsidRPr="00CE0064">
        <w:rPr>
          <w:rFonts w:ascii="Book Antiqua" w:hAnsi="Book Antiqua"/>
          <w:b/>
          <w:color w:val="auto"/>
        </w:rPr>
        <w:t xml:space="preserve"> </w:t>
      </w:r>
      <w:r w:rsidRPr="00CE0064">
        <w:rPr>
          <w:rFonts w:ascii="Book Antiqua" w:hAnsi="Book Antiqua"/>
          <w:color w:val="auto"/>
        </w:rPr>
        <w:t>Human immunodeficiency virus infection, history of haematological malignancies, children, pregnant women, poor cognitive capacity, prisoners and the inability to understand the research protocol and give consent. Patients whose biopsies showed borderline rejection (category 3 of the Banff 2009 classification) or antibody-mediated rejection (category 2 of the Banff 2009 classification) were also excluded from the analysis. Biopsies in the non-rejection group were revised according to the Banff 2013 update before the final analysis, to ensure they still satisfy the non-rejection group criteria according to the Banff 2013 update.</w:t>
      </w:r>
    </w:p>
    <w:p w:rsidR="0053787A" w:rsidRPr="00CE0064" w:rsidRDefault="0053787A" w:rsidP="00CE0064">
      <w:pPr>
        <w:pStyle w:val="Body"/>
        <w:widowControl w:val="0"/>
        <w:spacing w:line="360" w:lineRule="auto"/>
        <w:jc w:val="both"/>
        <w:rPr>
          <w:rFonts w:ascii="Book Antiqua" w:hAnsi="Book Antiqua"/>
          <w:color w:val="auto"/>
        </w:rPr>
      </w:pPr>
    </w:p>
    <w:p w:rsidR="0053787A" w:rsidRPr="009C498C" w:rsidRDefault="0053787A" w:rsidP="00CE0064">
      <w:pPr>
        <w:pStyle w:val="Body"/>
        <w:spacing w:line="360" w:lineRule="auto"/>
        <w:jc w:val="both"/>
        <w:rPr>
          <w:rFonts w:ascii="Book Antiqua" w:hAnsi="Book Antiqua" w:cs="Arial"/>
          <w:b/>
          <w:bCs/>
          <w:i/>
          <w:color w:val="auto"/>
          <w:lang w:val="en-GB" w:bidi="mr-IN"/>
        </w:rPr>
      </w:pPr>
      <w:r w:rsidRPr="009C498C">
        <w:rPr>
          <w:rFonts w:ascii="Book Antiqua" w:hAnsi="Book Antiqua" w:cs="Arial"/>
          <w:b/>
          <w:bCs/>
          <w:i/>
          <w:color w:val="auto"/>
          <w:lang w:val="en-GB" w:bidi="mr-IN"/>
        </w:rPr>
        <w:t>Clinical data</w:t>
      </w:r>
    </w:p>
    <w:p w:rsidR="0053787A" w:rsidRPr="00CE0064" w:rsidRDefault="0053787A" w:rsidP="00CE0064">
      <w:pPr>
        <w:pStyle w:val="Body"/>
        <w:spacing w:line="360" w:lineRule="auto"/>
        <w:jc w:val="both"/>
        <w:rPr>
          <w:rFonts w:ascii="Book Antiqua" w:hAnsi="Book Antiqua" w:cs="Arial"/>
          <w:color w:val="auto"/>
        </w:rPr>
      </w:pPr>
      <w:r w:rsidRPr="00CE0064">
        <w:rPr>
          <w:rFonts w:ascii="Book Antiqua" w:hAnsi="Book Antiqua" w:cs="Arial"/>
          <w:bCs/>
          <w:color w:val="auto"/>
          <w:lang w:val="en-GB" w:bidi="mr-IN"/>
        </w:rPr>
        <w:t xml:space="preserve">Baseline demographic and </w:t>
      </w:r>
      <w:r w:rsidRPr="00CE0064">
        <w:rPr>
          <w:rFonts w:ascii="Book Antiqua" w:hAnsi="Book Antiqua" w:cs="Arial"/>
          <w:color w:val="auto"/>
        </w:rPr>
        <w:t>clinical characteristics as well as clinical outcomes were retrieved from clinical hard-copy case notes and our electronic medical records. Use and type of immunosuppressants prescribed were also recorded.</w:t>
      </w:r>
    </w:p>
    <w:p w:rsidR="0053787A" w:rsidRPr="00CE0064" w:rsidRDefault="0053787A" w:rsidP="00CE0064">
      <w:pPr>
        <w:pStyle w:val="Body"/>
        <w:spacing w:line="360" w:lineRule="auto"/>
        <w:jc w:val="both"/>
        <w:rPr>
          <w:rFonts w:ascii="Book Antiqua" w:hAnsi="Book Antiqua" w:cs="Arial"/>
          <w:color w:val="auto"/>
        </w:rPr>
      </w:pPr>
    </w:p>
    <w:p w:rsidR="0053787A" w:rsidRPr="009C498C" w:rsidRDefault="0053787A" w:rsidP="00CE0064">
      <w:pPr>
        <w:pStyle w:val="Body"/>
        <w:spacing w:line="360" w:lineRule="auto"/>
        <w:jc w:val="both"/>
        <w:rPr>
          <w:rFonts w:ascii="Book Antiqua" w:hAnsi="Book Antiqua" w:cs="Arial"/>
          <w:b/>
          <w:bCs/>
          <w:i/>
          <w:color w:val="auto"/>
        </w:rPr>
      </w:pPr>
      <w:r w:rsidRPr="009C498C">
        <w:rPr>
          <w:rFonts w:ascii="Book Antiqua" w:hAnsi="Book Antiqua" w:cs="Arial"/>
          <w:b/>
          <w:bCs/>
          <w:i/>
          <w:color w:val="auto"/>
        </w:rPr>
        <w:t>Routine laboratory investigations</w:t>
      </w:r>
    </w:p>
    <w:p w:rsidR="0053787A" w:rsidRPr="00CE0064" w:rsidRDefault="0053787A" w:rsidP="00CE0064">
      <w:pPr>
        <w:pStyle w:val="Body"/>
        <w:spacing w:line="360" w:lineRule="auto"/>
        <w:jc w:val="both"/>
        <w:rPr>
          <w:rFonts w:ascii="Book Antiqua" w:hAnsi="Book Antiqua" w:cs="Arial"/>
          <w:color w:val="auto"/>
        </w:rPr>
      </w:pPr>
      <w:r w:rsidRPr="00CE0064">
        <w:rPr>
          <w:rFonts w:ascii="Book Antiqua" w:hAnsi="Book Antiqua" w:cs="Arial"/>
          <w:color w:val="auto"/>
        </w:rPr>
        <w:lastRenderedPageBreak/>
        <w:t xml:space="preserve">Serum creatinine and urine protein to creatinine ratio (or total urinary protein in a 24-h collection) were measured. Calculated estimated glomerular filtration rate (eGFR) was obtained through the </w:t>
      </w:r>
      <w:r w:rsidR="003C044C">
        <w:rPr>
          <w:rFonts w:ascii="Book Antiqua" w:hAnsi="Book Antiqua" w:cs="Arial"/>
          <w:color w:val="auto"/>
          <w:lang w:eastAsia="zh-CN"/>
        </w:rPr>
        <w:t>“</w:t>
      </w:r>
      <w:r w:rsidRPr="00CE0064">
        <w:rPr>
          <w:rFonts w:ascii="Book Antiqua" w:hAnsi="Book Antiqua" w:cs="Arial"/>
          <w:color w:val="auto"/>
        </w:rPr>
        <w:t>modification of diet in renal disease</w:t>
      </w:r>
      <w:r w:rsidR="003C044C">
        <w:rPr>
          <w:rFonts w:ascii="Book Antiqua" w:hAnsi="Book Antiqua" w:cs="Arial"/>
          <w:color w:val="auto"/>
          <w:lang w:eastAsia="zh-CN"/>
        </w:rPr>
        <w:t>”</w:t>
      </w:r>
      <w:r w:rsidRPr="00CE0064">
        <w:rPr>
          <w:rFonts w:ascii="Book Antiqua" w:hAnsi="Book Antiqua" w:cs="Arial"/>
          <w:color w:val="auto"/>
        </w:rPr>
        <w:t xml:space="preserve"> equation. All laboratory parameters were retrieved prospectively from electronic medical records from the time of kidney transplant biopsy and at 3, 6, 12, 18, 24, 30, 36, 42, 48 and 54 mo of follow up post-biopsy. All laboratory investigations were conducted at the SGH</w:t>
      </w:r>
      <w:r w:rsidR="009C498C">
        <w:rPr>
          <w:rFonts w:ascii="Book Antiqua" w:hAnsi="Book Antiqua" w:cs="Arial"/>
          <w:color w:val="auto"/>
          <w:lang w:eastAsia="zh-CN"/>
        </w:rPr>
        <w:t>’</w:t>
      </w:r>
      <w:r w:rsidRPr="00CE0064">
        <w:rPr>
          <w:rFonts w:ascii="Book Antiqua" w:hAnsi="Book Antiqua" w:cs="Arial"/>
          <w:color w:val="auto"/>
        </w:rPr>
        <w:t>s clinical laboratory, which is accredited by the College of American Pathologists.</w:t>
      </w:r>
    </w:p>
    <w:p w:rsidR="0053787A" w:rsidRPr="00CE0064" w:rsidRDefault="0053787A" w:rsidP="00CE0064">
      <w:pPr>
        <w:pStyle w:val="Body"/>
        <w:spacing w:line="360" w:lineRule="auto"/>
        <w:jc w:val="both"/>
        <w:rPr>
          <w:rFonts w:ascii="Book Antiqua" w:hAnsi="Book Antiqua" w:cs="Arial"/>
          <w:color w:val="auto"/>
        </w:rPr>
      </w:pPr>
    </w:p>
    <w:p w:rsidR="0053787A" w:rsidRPr="009C498C" w:rsidRDefault="0053787A" w:rsidP="00CE0064">
      <w:pPr>
        <w:keepNext/>
        <w:widowControl w:val="0"/>
        <w:spacing w:line="360" w:lineRule="auto"/>
        <w:jc w:val="both"/>
        <w:rPr>
          <w:rFonts w:ascii="Book Antiqua" w:hAnsi="Book Antiqua" w:cs="Arial"/>
          <w:b/>
          <w:i/>
          <w:sz w:val="24"/>
          <w:szCs w:val="24"/>
          <w:lang w:val="en-SG" w:bidi="mr-IN"/>
        </w:rPr>
      </w:pPr>
      <w:r w:rsidRPr="009C498C">
        <w:rPr>
          <w:rFonts w:ascii="Book Antiqua" w:hAnsi="Book Antiqua" w:cs="Arial"/>
          <w:b/>
          <w:i/>
          <w:sz w:val="24"/>
          <w:szCs w:val="24"/>
          <w:lang w:val="en-SG" w:bidi="mr-IN"/>
        </w:rPr>
        <w:t>T cell subset detection in kidney transplant biopsies by immunohistochemistry</w:t>
      </w:r>
    </w:p>
    <w:p w:rsidR="0053787A" w:rsidRPr="00CE0064" w:rsidRDefault="0053787A" w:rsidP="00CE0064">
      <w:pPr>
        <w:keepNext/>
        <w:widowControl w:val="0"/>
        <w:spacing w:line="360" w:lineRule="auto"/>
        <w:jc w:val="both"/>
        <w:rPr>
          <w:rFonts w:ascii="Book Antiqua" w:hAnsi="Book Antiqua" w:cs="Arial"/>
          <w:bCs/>
          <w:sz w:val="24"/>
          <w:szCs w:val="24"/>
          <w:lang w:bidi="mr-IN"/>
        </w:rPr>
      </w:pPr>
      <w:r w:rsidRPr="00CE0064">
        <w:rPr>
          <w:rFonts w:ascii="Book Antiqua" w:hAnsi="Book Antiqua" w:cs="Arial"/>
          <w:bCs/>
          <w:sz w:val="24"/>
          <w:szCs w:val="24"/>
          <w:lang w:bidi="mr-IN"/>
        </w:rPr>
        <w:t xml:space="preserve">Immunohistochemistry for detection of T cell subsets in kidney transplant tissue biopsies was performed in both the Renal Laboratory and the Pathology Laboratory at the SGH. In brief, slides prepared from </w:t>
      </w:r>
      <w:r w:rsidRPr="00CE0064">
        <w:rPr>
          <w:rFonts w:ascii="Book Antiqua" w:hAnsi="Book Antiqua"/>
          <w:sz w:val="24"/>
          <w:szCs w:val="24"/>
        </w:rPr>
        <w:t xml:space="preserve">formalin-fixed paraffin-embedded </w:t>
      </w:r>
      <w:r w:rsidRPr="00CE0064">
        <w:rPr>
          <w:rFonts w:ascii="Book Antiqua" w:hAnsi="Book Antiqua" w:cs="Arial"/>
          <w:bCs/>
          <w:sz w:val="24"/>
          <w:szCs w:val="24"/>
          <w:lang w:bidi="mr-IN"/>
        </w:rPr>
        <w:t>kidney tissue specimens were stained with monoclonal antibodies conjugated with either horseradish peroxidase or alkaline phosphatase and directed against different phenotypic markers, including CD4, CD8, CD19, IL-17, granzyme B and Foxp3. The binding of the different antibodies onto the kidney tissue samples was revealed using the respective chromogenic substrates for those enzymes. Isotype-matched antibodies were used as negative controls. Tonsil tissue served as positive control. Staining was visualized and quantified directly by light microscopy and adjusted to biopsy tubulo-interstitial area (vessels and glomeruli excluded) measured by Olympus CellSens software. Percentage of infiltration of CD4</w:t>
      </w:r>
      <w:r w:rsidRPr="00CE0064">
        <w:rPr>
          <w:rFonts w:ascii="Book Antiqua" w:hAnsi="Book Antiqua" w:cs="Arial"/>
          <w:bCs/>
          <w:sz w:val="24"/>
          <w:szCs w:val="24"/>
          <w:vertAlign w:val="superscript"/>
          <w:lang w:bidi="mr-IN"/>
        </w:rPr>
        <w:t>+</w:t>
      </w:r>
      <w:r w:rsidRPr="00CE0064">
        <w:rPr>
          <w:rFonts w:ascii="Book Antiqua" w:hAnsi="Book Antiqua" w:cs="Arial"/>
          <w:bCs/>
          <w:sz w:val="24"/>
          <w:szCs w:val="24"/>
          <w:lang w:bidi="mr-IN"/>
        </w:rPr>
        <w:t>, CD8</w:t>
      </w:r>
      <w:r w:rsidRPr="00CE0064">
        <w:rPr>
          <w:rFonts w:ascii="Book Antiqua" w:hAnsi="Book Antiqua" w:cs="Arial"/>
          <w:bCs/>
          <w:sz w:val="24"/>
          <w:szCs w:val="24"/>
          <w:vertAlign w:val="superscript"/>
          <w:lang w:bidi="mr-IN"/>
        </w:rPr>
        <w:t>+</w:t>
      </w:r>
      <w:r w:rsidRPr="00CE0064">
        <w:rPr>
          <w:rFonts w:ascii="Book Antiqua" w:hAnsi="Book Antiqua" w:cs="Arial"/>
          <w:bCs/>
          <w:sz w:val="24"/>
          <w:szCs w:val="24"/>
          <w:lang w:bidi="mr-IN"/>
        </w:rPr>
        <w:t xml:space="preserve"> and CD19</w:t>
      </w:r>
      <w:r w:rsidRPr="00CE0064">
        <w:rPr>
          <w:rFonts w:ascii="Book Antiqua" w:hAnsi="Book Antiqua" w:cs="Arial"/>
          <w:bCs/>
          <w:sz w:val="24"/>
          <w:szCs w:val="24"/>
          <w:vertAlign w:val="superscript"/>
          <w:lang w:bidi="mr-IN"/>
        </w:rPr>
        <w:t>+</w:t>
      </w:r>
      <w:r w:rsidRPr="00CE0064">
        <w:rPr>
          <w:rFonts w:ascii="Book Antiqua" w:hAnsi="Book Antiqua" w:cs="Arial"/>
          <w:bCs/>
          <w:sz w:val="24"/>
          <w:szCs w:val="24"/>
          <w:lang w:bidi="mr-IN"/>
        </w:rPr>
        <w:t xml:space="preserve"> cells, as well as the number of Foxp3-, IL-17- or granzyme B-expressing cells per mm</w:t>
      </w:r>
      <w:r w:rsidRPr="00CE0064">
        <w:rPr>
          <w:rFonts w:ascii="Book Antiqua" w:hAnsi="Book Antiqua" w:cs="Arial"/>
          <w:bCs/>
          <w:sz w:val="24"/>
          <w:szCs w:val="24"/>
          <w:vertAlign w:val="superscript"/>
          <w:lang w:bidi="mr-IN"/>
        </w:rPr>
        <w:t>2</w:t>
      </w:r>
      <w:r w:rsidRPr="00CE0064">
        <w:rPr>
          <w:rFonts w:ascii="Book Antiqua" w:hAnsi="Book Antiqua" w:cs="Arial"/>
          <w:bCs/>
          <w:sz w:val="24"/>
          <w:szCs w:val="24"/>
          <w:lang w:bidi="mr-IN"/>
        </w:rPr>
        <w:t xml:space="preserve"> of kidney tubulo-interstitial area in the biopsy (cell density) was reported. The ratios between the cell densities of granzyme B- and IL-17-expressing cells over Foxp3-expressing cells were calculated.</w:t>
      </w:r>
    </w:p>
    <w:p w:rsidR="0053787A" w:rsidRPr="00CE0064" w:rsidRDefault="0053787A" w:rsidP="00CE0064">
      <w:pPr>
        <w:pStyle w:val="Body"/>
        <w:widowControl w:val="0"/>
        <w:spacing w:line="360" w:lineRule="auto"/>
        <w:jc w:val="both"/>
        <w:rPr>
          <w:rFonts w:ascii="Book Antiqua" w:hAnsi="Book Antiqua"/>
          <w:b/>
          <w:bCs/>
          <w:color w:val="auto"/>
        </w:rPr>
      </w:pPr>
    </w:p>
    <w:p w:rsidR="0053787A" w:rsidRPr="00630B19" w:rsidRDefault="0053787A" w:rsidP="00CE0064">
      <w:pPr>
        <w:pStyle w:val="Body"/>
        <w:widowControl w:val="0"/>
        <w:spacing w:line="360" w:lineRule="auto"/>
        <w:jc w:val="both"/>
        <w:rPr>
          <w:rFonts w:ascii="Book Antiqua" w:hAnsi="Book Antiqua"/>
          <w:b/>
          <w:bCs/>
          <w:i/>
          <w:color w:val="auto"/>
        </w:rPr>
      </w:pPr>
      <w:r w:rsidRPr="00630B19">
        <w:rPr>
          <w:rFonts w:ascii="Book Antiqua" w:hAnsi="Book Antiqua"/>
          <w:b/>
          <w:bCs/>
          <w:i/>
          <w:color w:val="auto"/>
        </w:rPr>
        <w:lastRenderedPageBreak/>
        <w:t>Statistical analysis</w:t>
      </w:r>
    </w:p>
    <w:p w:rsidR="00630B19" w:rsidRPr="003C044C" w:rsidRDefault="0053787A" w:rsidP="00CE0064">
      <w:pPr>
        <w:pStyle w:val="ColorfulList-Accent11"/>
        <w:spacing w:line="360" w:lineRule="auto"/>
        <w:ind w:left="0"/>
        <w:jc w:val="both"/>
        <w:rPr>
          <w:rFonts w:ascii="Book Antiqua" w:eastAsiaTheme="minorEastAsia" w:hAnsi="Book Antiqua" w:cs="Arial"/>
          <w:lang w:val="en-SG" w:eastAsia="zh-CN" w:bidi="mr-IN"/>
        </w:rPr>
      </w:pPr>
      <w:r w:rsidRPr="00CE0064">
        <w:rPr>
          <w:rFonts w:ascii="Book Antiqua" w:hAnsi="Book Antiqua" w:cs="Arial"/>
          <w:b/>
          <w:lang w:val="en-SG" w:bidi="mr-IN"/>
        </w:rPr>
        <w:t xml:space="preserve">Sample size: </w:t>
      </w:r>
      <w:r w:rsidRPr="00CE0064">
        <w:rPr>
          <w:rFonts w:ascii="Book Antiqua" w:hAnsi="Book Antiqua" w:cs="Arial"/>
          <w:lang w:val="en-SG" w:bidi="mr-IN"/>
        </w:rPr>
        <w:t>As this</w:t>
      </w:r>
      <w:r w:rsidRPr="00CE0064">
        <w:rPr>
          <w:rFonts w:ascii="Book Antiqua" w:hAnsi="Book Antiqua" w:cs="Arial"/>
          <w:b/>
          <w:lang w:val="en-SG" w:bidi="mr-IN"/>
        </w:rPr>
        <w:t xml:space="preserve"> </w:t>
      </w:r>
      <w:r w:rsidRPr="00CE0064">
        <w:rPr>
          <w:rFonts w:ascii="Book Antiqua" w:hAnsi="Book Antiqua" w:cs="Arial"/>
          <w:lang w:val="en-SG" w:bidi="mr-IN"/>
        </w:rPr>
        <w:t xml:space="preserve">was an exploratory study on consecutively recruited patients, sample size was not calculated a priori. </w:t>
      </w:r>
    </w:p>
    <w:p w:rsidR="0053787A" w:rsidRPr="00CE0064" w:rsidRDefault="0053787A" w:rsidP="00630B19">
      <w:pPr>
        <w:pStyle w:val="ColorfulList-Accent11"/>
        <w:spacing w:line="360" w:lineRule="auto"/>
        <w:ind w:left="0" w:firstLineChars="98" w:firstLine="235"/>
        <w:jc w:val="both"/>
        <w:rPr>
          <w:rFonts w:ascii="Book Antiqua" w:hAnsi="Book Antiqua" w:cs="Arial"/>
        </w:rPr>
      </w:pPr>
      <w:r w:rsidRPr="00CE0064">
        <w:rPr>
          <w:rFonts w:ascii="Book Antiqua" w:hAnsi="Book Antiqua" w:cs="Arial"/>
          <w:lang w:val="en-SG" w:bidi="mr-IN"/>
        </w:rPr>
        <w:t>To</w:t>
      </w:r>
      <w:r w:rsidRPr="00CE0064">
        <w:rPr>
          <w:rFonts w:ascii="Book Antiqua" w:hAnsi="Book Antiqua" w:cs="Arial"/>
          <w:bCs/>
          <w:lang w:bidi="mr-IN"/>
        </w:rPr>
        <w:t> determine whether tissue-infiltrating T cell profiles differ between kidney transplant patients with (</w:t>
      </w:r>
      <w:r w:rsidR="00630B19">
        <w:rPr>
          <w:rFonts w:ascii="Book Antiqua" w:eastAsiaTheme="minorEastAsia" w:hAnsi="Book Antiqua" w:cs="Arial" w:hint="eastAsia"/>
          <w:bCs/>
          <w:lang w:eastAsia="zh-CN" w:bidi="mr-IN"/>
        </w:rPr>
        <w:t>1</w:t>
      </w:r>
      <w:r w:rsidRPr="00CE0064">
        <w:rPr>
          <w:rFonts w:ascii="Book Antiqua" w:hAnsi="Book Antiqua" w:cs="Arial"/>
          <w:bCs/>
          <w:lang w:bidi="mr-IN"/>
        </w:rPr>
        <w:t>) biopsy-proven ATCMR-KTx and (</w:t>
      </w:r>
      <w:r w:rsidR="00630B19">
        <w:rPr>
          <w:rFonts w:ascii="Book Antiqua" w:eastAsiaTheme="minorEastAsia" w:hAnsi="Book Antiqua" w:cs="Arial" w:hint="eastAsia"/>
          <w:bCs/>
          <w:lang w:eastAsia="zh-CN" w:bidi="mr-IN"/>
        </w:rPr>
        <w:t>2</w:t>
      </w:r>
      <w:r w:rsidRPr="00CE0064">
        <w:rPr>
          <w:rFonts w:ascii="Book Antiqua" w:hAnsi="Book Antiqua" w:cs="Arial"/>
          <w:bCs/>
          <w:lang w:bidi="mr-IN"/>
        </w:rPr>
        <w:t xml:space="preserve">) no rejection, </w:t>
      </w:r>
      <w:r w:rsidRPr="00CE0064">
        <w:rPr>
          <w:rFonts w:ascii="Book Antiqua" w:hAnsi="Book Antiqua" w:cs="Arial"/>
          <w:lang w:val="en-SG" w:bidi="mr-IN"/>
        </w:rPr>
        <w:t>median cell densities of tissue-infiltrating</w:t>
      </w:r>
      <w:r w:rsidR="00630B19">
        <w:rPr>
          <w:rFonts w:ascii="Book Antiqua" w:eastAsiaTheme="minorEastAsia" w:hAnsi="Book Antiqua" w:cs="Arial" w:hint="eastAsia"/>
          <w:lang w:val="en-SG" w:eastAsia="zh-CN" w:bidi="mr-IN"/>
        </w:rPr>
        <w:t>:</w:t>
      </w:r>
      <w:r w:rsidRPr="00CE0064">
        <w:rPr>
          <w:rFonts w:ascii="Book Antiqua" w:hAnsi="Book Antiqua" w:cs="Arial"/>
          <w:lang w:val="en-SG" w:bidi="mr-IN"/>
        </w:rPr>
        <w:t xml:space="preserve"> (1) granzyme B</w:t>
      </w:r>
      <w:r w:rsidRPr="00CE0064">
        <w:rPr>
          <w:rFonts w:ascii="Book Antiqua" w:hAnsi="Book Antiqua" w:cs="Arial"/>
          <w:vertAlign w:val="superscript"/>
          <w:lang w:val="en-SG" w:bidi="mr-IN"/>
        </w:rPr>
        <w:t>+</w:t>
      </w:r>
      <w:r w:rsidRPr="00CE0064">
        <w:rPr>
          <w:rFonts w:ascii="Book Antiqua" w:hAnsi="Book Antiqua" w:cs="Arial"/>
          <w:lang w:val="en-SG" w:bidi="mr-IN"/>
        </w:rPr>
        <w:t xml:space="preserve"> CTL</w:t>
      </w:r>
      <w:r w:rsidR="00630B19">
        <w:rPr>
          <w:rFonts w:ascii="Book Antiqua" w:eastAsiaTheme="minorEastAsia" w:hAnsi="Book Antiqua" w:cs="Arial" w:hint="eastAsia"/>
          <w:lang w:val="en-SG" w:eastAsia="zh-CN" w:bidi="mr-IN"/>
        </w:rPr>
        <w:t>;</w:t>
      </w:r>
      <w:r w:rsidRPr="00CE0064">
        <w:rPr>
          <w:rFonts w:ascii="Book Antiqua" w:hAnsi="Book Antiqua" w:cs="Arial"/>
          <w:lang w:val="en-SG" w:bidi="mr-IN"/>
        </w:rPr>
        <w:t xml:space="preserve"> (2) IL-17</w:t>
      </w:r>
      <w:r w:rsidRPr="00CE0064">
        <w:rPr>
          <w:rFonts w:ascii="Book Antiqua" w:hAnsi="Book Antiqua" w:cs="Arial"/>
          <w:vertAlign w:val="superscript"/>
          <w:lang w:val="en-SG" w:bidi="mr-IN"/>
        </w:rPr>
        <w:t>+</w:t>
      </w:r>
      <w:r w:rsidRPr="00CE0064">
        <w:rPr>
          <w:rFonts w:ascii="Book Antiqua" w:hAnsi="Book Antiqua" w:cs="Arial"/>
          <w:lang w:val="en-SG" w:bidi="mr-IN"/>
        </w:rPr>
        <w:t xml:space="preserve"> Th17 cells</w:t>
      </w:r>
      <w:r w:rsidR="00630B19">
        <w:rPr>
          <w:rFonts w:ascii="Book Antiqua" w:eastAsiaTheme="minorEastAsia" w:hAnsi="Book Antiqua" w:cs="Arial" w:hint="eastAsia"/>
          <w:lang w:val="en-SG" w:eastAsia="zh-CN" w:bidi="mr-IN"/>
        </w:rPr>
        <w:t>;</w:t>
      </w:r>
      <w:r w:rsidRPr="00CE0064">
        <w:rPr>
          <w:rFonts w:ascii="Book Antiqua" w:hAnsi="Book Antiqua" w:cs="Arial"/>
          <w:lang w:val="en-SG" w:bidi="mr-IN"/>
        </w:rPr>
        <w:t xml:space="preserve"> and (3) Foxp3</w:t>
      </w:r>
      <w:r w:rsidRPr="00CE0064">
        <w:rPr>
          <w:rFonts w:ascii="Book Antiqua" w:hAnsi="Book Antiqua" w:cs="Arial"/>
          <w:vertAlign w:val="superscript"/>
          <w:lang w:val="en-SG" w:bidi="mr-IN"/>
        </w:rPr>
        <w:t>+</w:t>
      </w:r>
      <w:r w:rsidRPr="00CE0064">
        <w:rPr>
          <w:rFonts w:ascii="Book Antiqua" w:hAnsi="Book Antiqua" w:cs="Arial"/>
          <w:lang w:val="en-SG" w:bidi="mr-IN"/>
        </w:rPr>
        <w:t xml:space="preserve"> Treg cells were compared between these two groups of patients. In addition, ratios of the cell densities of tissue-infiltrating</w:t>
      </w:r>
      <w:r w:rsidR="00630B19">
        <w:rPr>
          <w:rFonts w:ascii="Book Antiqua" w:eastAsiaTheme="minorEastAsia" w:hAnsi="Book Antiqua" w:cs="Arial" w:hint="eastAsia"/>
          <w:lang w:val="en-SG" w:eastAsia="zh-CN" w:bidi="mr-IN"/>
        </w:rPr>
        <w:t>;</w:t>
      </w:r>
      <w:r w:rsidRPr="00CE0064">
        <w:rPr>
          <w:rFonts w:ascii="Book Antiqua" w:hAnsi="Book Antiqua" w:cs="Arial"/>
          <w:lang w:val="en-SG" w:bidi="mr-IN"/>
        </w:rPr>
        <w:t xml:space="preserve"> (4) granzyme B</w:t>
      </w:r>
      <w:r w:rsidRPr="00CE0064">
        <w:rPr>
          <w:rFonts w:ascii="Book Antiqua" w:hAnsi="Book Antiqua" w:cs="Arial"/>
          <w:vertAlign w:val="superscript"/>
          <w:lang w:val="en-SG" w:bidi="mr-IN"/>
        </w:rPr>
        <w:t>+</w:t>
      </w:r>
      <w:r w:rsidRPr="00CE0064">
        <w:rPr>
          <w:rFonts w:ascii="Book Antiqua" w:hAnsi="Book Antiqua" w:cs="Arial"/>
          <w:lang w:val="en-SG" w:bidi="mr-IN"/>
        </w:rPr>
        <w:t xml:space="preserve"> CTL over Foxp3</w:t>
      </w:r>
      <w:r w:rsidRPr="00CE0064">
        <w:rPr>
          <w:rFonts w:ascii="Book Antiqua" w:hAnsi="Book Antiqua" w:cs="Arial"/>
          <w:vertAlign w:val="superscript"/>
          <w:lang w:val="en-SG" w:bidi="mr-IN"/>
        </w:rPr>
        <w:t>+</w:t>
      </w:r>
      <w:r w:rsidRPr="00CE0064">
        <w:rPr>
          <w:rFonts w:ascii="Book Antiqua" w:hAnsi="Book Antiqua" w:cs="Arial"/>
          <w:lang w:val="en-SG" w:bidi="mr-IN"/>
        </w:rPr>
        <w:t xml:space="preserve"> Treg cells and of (5) IL-17</w:t>
      </w:r>
      <w:r w:rsidRPr="00CE0064">
        <w:rPr>
          <w:rFonts w:ascii="Book Antiqua" w:hAnsi="Book Antiqua" w:cs="Arial"/>
          <w:vertAlign w:val="superscript"/>
          <w:lang w:val="en-SG" w:bidi="mr-IN"/>
        </w:rPr>
        <w:t>+</w:t>
      </w:r>
      <w:r w:rsidRPr="00CE0064">
        <w:rPr>
          <w:rFonts w:ascii="Book Antiqua" w:hAnsi="Book Antiqua" w:cs="Arial"/>
          <w:lang w:val="en-SG" w:bidi="mr-IN"/>
        </w:rPr>
        <w:t xml:space="preserve"> Th17 cells over Foxp3</w:t>
      </w:r>
      <w:r w:rsidRPr="00CE0064">
        <w:rPr>
          <w:rFonts w:ascii="Book Antiqua" w:hAnsi="Book Antiqua" w:cs="Arial"/>
          <w:vertAlign w:val="superscript"/>
          <w:lang w:val="en-SG" w:bidi="mr-IN"/>
        </w:rPr>
        <w:t>+</w:t>
      </w:r>
      <w:r w:rsidRPr="00CE0064">
        <w:rPr>
          <w:rFonts w:ascii="Book Antiqua" w:hAnsi="Book Antiqua" w:cs="Arial"/>
          <w:lang w:val="en-SG" w:bidi="mr-IN"/>
        </w:rPr>
        <w:t xml:space="preserve"> Treg cells were compared </w:t>
      </w:r>
      <w:r w:rsidRPr="00CE0064">
        <w:rPr>
          <w:rFonts w:ascii="Book Antiqua" w:hAnsi="Book Antiqua" w:cs="Arial"/>
          <w:lang w:eastAsia="en-SG"/>
        </w:rPr>
        <w:t xml:space="preserve">between </w:t>
      </w:r>
      <w:r w:rsidRPr="00CE0064">
        <w:rPr>
          <w:rFonts w:ascii="Book Antiqua" w:hAnsi="Book Antiqua" w:cs="Arial"/>
          <w:bCs/>
          <w:lang w:bidi="mr-IN"/>
        </w:rPr>
        <w:t>k</w:t>
      </w:r>
      <w:r w:rsidRPr="00CE0064">
        <w:rPr>
          <w:rFonts w:ascii="Book Antiqua" w:hAnsi="Book Antiqua" w:cs="Arial"/>
          <w:lang w:val="en-SG" w:bidi="mr-IN"/>
        </w:rPr>
        <w:t>idney transplant patients with (</w:t>
      </w:r>
      <w:r w:rsidR="00630B19">
        <w:rPr>
          <w:rFonts w:ascii="Book Antiqua" w:eastAsiaTheme="minorEastAsia" w:hAnsi="Book Antiqua" w:cs="Arial" w:hint="eastAsia"/>
          <w:lang w:val="en-SG" w:eastAsia="zh-CN" w:bidi="mr-IN"/>
        </w:rPr>
        <w:t>1</w:t>
      </w:r>
      <w:r w:rsidRPr="00CE0064">
        <w:rPr>
          <w:rFonts w:ascii="Book Antiqua" w:hAnsi="Book Antiqua" w:cs="Arial"/>
          <w:lang w:val="en-SG" w:bidi="mr-IN"/>
        </w:rPr>
        <w:t>) biopsy-proven ATCMR-KTx and (</w:t>
      </w:r>
      <w:r w:rsidR="00630B19">
        <w:rPr>
          <w:rFonts w:ascii="Book Antiqua" w:eastAsiaTheme="minorEastAsia" w:hAnsi="Book Antiqua" w:cs="Arial" w:hint="eastAsia"/>
          <w:lang w:val="en-SG" w:eastAsia="zh-CN" w:bidi="mr-IN"/>
        </w:rPr>
        <w:t>2</w:t>
      </w:r>
      <w:r w:rsidRPr="00CE0064">
        <w:rPr>
          <w:rFonts w:ascii="Book Antiqua" w:hAnsi="Book Antiqua" w:cs="Arial"/>
          <w:lang w:val="en-SG" w:bidi="mr-IN"/>
        </w:rPr>
        <w:t xml:space="preserve">) no rejection. Medians were compared </w:t>
      </w:r>
      <w:r w:rsidRPr="00CE0064">
        <w:rPr>
          <w:rFonts w:ascii="Book Antiqua" w:hAnsi="Book Antiqua" w:cs="Arial"/>
          <w:lang w:eastAsia="en-SG"/>
        </w:rPr>
        <w:t xml:space="preserve">using the Wilcoxon rank-sum test. </w:t>
      </w:r>
      <w:r w:rsidRPr="00CE0064">
        <w:rPr>
          <w:rFonts w:ascii="Book Antiqua" w:hAnsi="Book Antiqua" w:cs="Arial"/>
        </w:rPr>
        <w:t>Spearman correlation was used to assess strength of association of densities and ratios of infiltrating immune cells with different kidney transplant outcomes, including</w:t>
      </w:r>
      <w:r w:rsidR="00630B19">
        <w:rPr>
          <w:rFonts w:ascii="Book Antiqua" w:eastAsiaTheme="minorEastAsia" w:hAnsi="Book Antiqua" w:cs="Arial" w:hint="eastAsia"/>
          <w:lang w:eastAsia="zh-CN"/>
        </w:rPr>
        <w:t>:</w:t>
      </w:r>
      <w:r w:rsidRPr="00CE0064">
        <w:rPr>
          <w:rFonts w:ascii="Book Antiqua" w:hAnsi="Book Antiqua" w:cs="Arial"/>
        </w:rPr>
        <w:t xml:space="preserve"> (</w:t>
      </w:r>
      <w:r w:rsidR="00630B19">
        <w:rPr>
          <w:rFonts w:ascii="Book Antiqua" w:eastAsiaTheme="minorEastAsia" w:hAnsi="Book Antiqua" w:cs="Arial" w:hint="eastAsia"/>
          <w:lang w:eastAsia="zh-CN"/>
        </w:rPr>
        <w:t>1</w:t>
      </w:r>
      <w:r w:rsidRPr="00CE0064">
        <w:rPr>
          <w:rFonts w:ascii="Book Antiqua" w:hAnsi="Book Antiqua" w:cs="Arial"/>
        </w:rPr>
        <w:t>) changes in serum creatinine</w:t>
      </w:r>
      <w:r w:rsidR="00630B19">
        <w:rPr>
          <w:rFonts w:ascii="Book Antiqua" w:eastAsiaTheme="minorEastAsia" w:hAnsi="Book Antiqua" w:cs="Arial" w:hint="eastAsia"/>
          <w:lang w:eastAsia="zh-CN"/>
        </w:rPr>
        <w:t>;</w:t>
      </w:r>
      <w:r w:rsidRPr="00CE0064">
        <w:rPr>
          <w:rFonts w:ascii="Book Antiqua" w:hAnsi="Book Antiqua" w:cs="Arial"/>
        </w:rPr>
        <w:t xml:space="preserve"> (</w:t>
      </w:r>
      <w:r w:rsidR="00630B19">
        <w:rPr>
          <w:rFonts w:ascii="Book Antiqua" w:eastAsiaTheme="minorEastAsia" w:hAnsi="Book Antiqua" w:cs="Arial" w:hint="eastAsia"/>
          <w:lang w:eastAsia="zh-CN"/>
        </w:rPr>
        <w:t>2</w:t>
      </w:r>
      <w:r w:rsidRPr="00CE0064">
        <w:rPr>
          <w:rFonts w:ascii="Book Antiqua" w:hAnsi="Book Antiqua" w:cs="Arial"/>
        </w:rPr>
        <w:t>) eGFR</w:t>
      </w:r>
      <w:r w:rsidR="00630B19">
        <w:rPr>
          <w:rFonts w:ascii="Book Antiqua" w:eastAsiaTheme="minorEastAsia" w:hAnsi="Book Antiqua" w:cs="Arial" w:hint="eastAsia"/>
          <w:lang w:eastAsia="zh-CN"/>
        </w:rPr>
        <w:t>;</w:t>
      </w:r>
      <w:r w:rsidRPr="00CE0064">
        <w:rPr>
          <w:rFonts w:ascii="Book Antiqua" w:hAnsi="Book Antiqua" w:cs="Arial"/>
        </w:rPr>
        <w:t xml:space="preserve"> and (</w:t>
      </w:r>
      <w:r w:rsidR="00630B19">
        <w:rPr>
          <w:rFonts w:ascii="Book Antiqua" w:eastAsiaTheme="minorEastAsia" w:hAnsi="Book Antiqua" w:cs="Arial" w:hint="eastAsia"/>
          <w:lang w:eastAsia="zh-CN"/>
        </w:rPr>
        <w:t>3</w:t>
      </w:r>
      <w:r w:rsidRPr="00CE0064">
        <w:rPr>
          <w:rFonts w:ascii="Book Antiqua" w:hAnsi="Book Antiqua" w:cs="Arial"/>
        </w:rPr>
        <w:t xml:space="preserve">) proteinuria. Longitudinal analysis of variance was used to display and compare changes in these same outcome variables between the two groups of patients over the follow up period. The analysis was performed on log-transformed values in order to achieve normality of residuals. </w:t>
      </w:r>
      <w:r w:rsidRPr="00CE0064">
        <w:rPr>
          <w:rFonts w:ascii="Book Antiqua" w:hAnsi="Book Antiqua" w:cs="Arial"/>
          <w:lang w:eastAsia="en-SG"/>
        </w:rPr>
        <w:t xml:space="preserve">The log-rank test was used to compare time-to-event curves </w:t>
      </w:r>
      <w:r w:rsidRPr="00CE0064">
        <w:rPr>
          <w:rFonts w:ascii="Book Antiqua" w:hAnsi="Book Antiqua" w:cs="Arial"/>
        </w:rPr>
        <w:t>between the</w:t>
      </w:r>
      <w:r w:rsidRPr="00CE0064">
        <w:rPr>
          <w:rFonts w:ascii="Book Antiqua" w:hAnsi="Book Antiqua" w:cs="Arial"/>
          <w:lang w:val="en-SG" w:bidi="mr-IN"/>
        </w:rPr>
        <w:t xml:space="preserve"> biopsy-proven ATCMR-KTx and the no-rejection</w:t>
      </w:r>
      <w:r w:rsidRPr="00CE0064">
        <w:rPr>
          <w:rFonts w:ascii="Book Antiqua" w:hAnsi="Book Antiqua" w:cs="Arial"/>
        </w:rPr>
        <w:t xml:space="preserve"> groups for the following outcomes:</w:t>
      </w:r>
      <w:r w:rsidRPr="00CE0064">
        <w:rPr>
          <w:rFonts w:ascii="Book Antiqua" w:hAnsi="Book Antiqua" w:cs="Arial"/>
          <w:lang w:eastAsia="en-SG"/>
        </w:rPr>
        <w:t xml:space="preserve"> (</w:t>
      </w:r>
      <w:r w:rsidR="00630B19">
        <w:rPr>
          <w:rFonts w:ascii="Book Antiqua" w:eastAsiaTheme="minorEastAsia" w:hAnsi="Book Antiqua" w:cs="Arial" w:hint="eastAsia"/>
          <w:lang w:eastAsia="zh-CN"/>
        </w:rPr>
        <w:t>1</w:t>
      </w:r>
      <w:r w:rsidRPr="00CE0064">
        <w:rPr>
          <w:rFonts w:ascii="Book Antiqua" w:hAnsi="Book Antiqua" w:cs="Arial"/>
        </w:rPr>
        <w:t>) time to any rejection (a composite outcome including borderline rejection, ATCMR-KTx or antibody-mediated rejection occurring post-biopsy during the follow up period)</w:t>
      </w:r>
      <w:r w:rsidR="00630B19">
        <w:rPr>
          <w:rFonts w:ascii="Book Antiqua" w:eastAsiaTheme="minorEastAsia" w:hAnsi="Book Antiqua" w:cs="Arial" w:hint="eastAsia"/>
          <w:lang w:eastAsia="zh-CN"/>
        </w:rPr>
        <w:t>;</w:t>
      </w:r>
      <w:r w:rsidRPr="00CE0064">
        <w:rPr>
          <w:rFonts w:ascii="Book Antiqua" w:hAnsi="Book Antiqua" w:cs="Arial"/>
        </w:rPr>
        <w:t xml:space="preserve"> (</w:t>
      </w:r>
      <w:r w:rsidR="00630B19">
        <w:rPr>
          <w:rFonts w:ascii="Book Antiqua" w:eastAsiaTheme="minorEastAsia" w:hAnsi="Book Antiqua" w:cs="Arial" w:hint="eastAsia"/>
          <w:lang w:eastAsia="zh-CN"/>
        </w:rPr>
        <w:t>2</w:t>
      </w:r>
      <w:r w:rsidRPr="00CE0064">
        <w:rPr>
          <w:rFonts w:ascii="Book Antiqua" w:hAnsi="Book Antiqua" w:cs="Arial"/>
        </w:rPr>
        <w:t>) time to doubling of creatinine post-biopsy</w:t>
      </w:r>
      <w:r w:rsidR="00630B19">
        <w:rPr>
          <w:rFonts w:ascii="Book Antiqua" w:eastAsiaTheme="minorEastAsia" w:hAnsi="Book Antiqua" w:cs="Arial" w:hint="eastAsia"/>
          <w:lang w:eastAsia="zh-CN"/>
        </w:rPr>
        <w:t>;</w:t>
      </w:r>
      <w:r w:rsidRPr="00CE0064">
        <w:rPr>
          <w:rFonts w:ascii="Book Antiqua" w:hAnsi="Book Antiqua" w:cs="Arial"/>
        </w:rPr>
        <w:t xml:space="preserve"> and (</w:t>
      </w:r>
      <w:r w:rsidR="00630B19">
        <w:rPr>
          <w:rFonts w:ascii="Book Antiqua" w:eastAsiaTheme="minorEastAsia" w:hAnsi="Book Antiqua" w:cs="Arial" w:hint="eastAsia"/>
          <w:lang w:eastAsia="zh-CN"/>
        </w:rPr>
        <w:t>3</w:t>
      </w:r>
      <w:r w:rsidRPr="00CE0064">
        <w:rPr>
          <w:rFonts w:ascii="Book Antiqua" w:hAnsi="Book Antiqua" w:cs="Arial"/>
        </w:rPr>
        <w:t xml:space="preserve">) time to confirmed or suspected immune-mediated transplant loss. The date for re-initiation of dialysis was taken as the date of transplant loss. Cox regression analysis was used to investigate the effect of the cell densities of the tissue infiltrating T cells and their ratios and other clinical parameters (potential confounders taken from </w:t>
      </w:r>
      <w:r w:rsidRPr="002403F0">
        <w:rPr>
          <w:rFonts w:ascii="Book Antiqua" w:hAnsi="Book Antiqua" w:cs="Arial"/>
        </w:rPr>
        <w:t>Table 1)</w:t>
      </w:r>
      <w:r w:rsidRPr="00CE0064">
        <w:rPr>
          <w:rFonts w:ascii="Book Antiqua" w:hAnsi="Book Antiqua" w:cs="Arial"/>
        </w:rPr>
        <w:t xml:space="preserve"> on different kidney transplant outcomes including</w:t>
      </w:r>
      <w:r w:rsidR="003C044C">
        <w:rPr>
          <w:rFonts w:ascii="Book Antiqua" w:eastAsiaTheme="minorEastAsia" w:hAnsi="Book Antiqua" w:cs="Arial" w:hint="eastAsia"/>
          <w:lang w:eastAsia="zh-CN"/>
        </w:rPr>
        <w:t>:</w:t>
      </w:r>
      <w:r w:rsidRPr="00CE0064">
        <w:rPr>
          <w:rFonts w:ascii="Book Antiqua" w:hAnsi="Book Antiqua" w:cs="Arial"/>
        </w:rPr>
        <w:t xml:space="preserve"> (</w:t>
      </w:r>
      <w:r w:rsidR="002403F0">
        <w:rPr>
          <w:rFonts w:ascii="Book Antiqua" w:eastAsiaTheme="minorEastAsia" w:hAnsi="Book Antiqua" w:cs="Arial" w:hint="eastAsia"/>
          <w:lang w:eastAsia="zh-CN"/>
        </w:rPr>
        <w:t>1</w:t>
      </w:r>
      <w:r w:rsidRPr="00CE0064">
        <w:rPr>
          <w:rFonts w:ascii="Book Antiqua" w:hAnsi="Book Antiqua" w:cs="Arial"/>
        </w:rPr>
        <w:t>) time to any rejection post-biopsy</w:t>
      </w:r>
      <w:r w:rsidR="002403F0">
        <w:rPr>
          <w:rFonts w:ascii="Book Antiqua" w:eastAsiaTheme="minorEastAsia" w:hAnsi="Book Antiqua" w:cs="Arial" w:hint="eastAsia"/>
          <w:lang w:eastAsia="zh-CN"/>
        </w:rPr>
        <w:t>;</w:t>
      </w:r>
      <w:r w:rsidRPr="00CE0064">
        <w:rPr>
          <w:rFonts w:ascii="Book Antiqua" w:hAnsi="Book Antiqua" w:cs="Arial"/>
        </w:rPr>
        <w:t xml:space="preserve"> (</w:t>
      </w:r>
      <w:r w:rsidR="002403F0">
        <w:rPr>
          <w:rFonts w:ascii="Book Antiqua" w:eastAsiaTheme="minorEastAsia" w:hAnsi="Book Antiqua" w:cs="Arial" w:hint="eastAsia"/>
          <w:lang w:eastAsia="zh-CN"/>
        </w:rPr>
        <w:t>2</w:t>
      </w:r>
      <w:r w:rsidRPr="00CE0064">
        <w:rPr>
          <w:rFonts w:ascii="Book Antiqua" w:hAnsi="Book Antiqua" w:cs="Arial"/>
        </w:rPr>
        <w:t>) time to doubling of creatinine post-biopsy</w:t>
      </w:r>
      <w:r w:rsidR="002403F0">
        <w:rPr>
          <w:rFonts w:ascii="Book Antiqua" w:eastAsiaTheme="minorEastAsia" w:hAnsi="Book Antiqua" w:cs="Arial" w:hint="eastAsia"/>
          <w:lang w:eastAsia="zh-CN"/>
        </w:rPr>
        <w:t>;</w:t>
      </w:r>
      <w:r w:rsidRPr="00CE0064">
        <w:rPr>
          <w:rFonts w:ascii="Book Antiqua" w:hAnsi="Book Antiqua" w:cs="Arial"/>
        </w:rPr>
        <w:t xml:space="preserve"> and (</w:t>
      </w:r>
      <w:r w:rsidR="002403F0">
        <w:rPr>
          <w:rFonts w:ascii="Book Antiqua" w:eastAsiaTheme="minorEastAsia" w:hAnsi="Book Antiqua" w:cs="Arial" w:hint="eastAsia"/>
          <w:lang w:eastAsia="zh-CN"/>
        </w:rPr>
        <w:t>3</w:t>
      </w:r>
      <w:r w:rsidRPr="00CE0064">
        <w:rPr>
          <w:rFonts w:ascii="Book Antiqua" w:hAnsi="Book Antiqua" w:cs="Arial"/>
        </w:rPr>
        <w:t xml:space="preserve">) time to confirmed or </w:t>
      </w:r>
      <w:r w:rsidRPr="00CE0064">
        <w:rPr>
          <w:rFonts w:ascii="Book Antiqua" w:hAnsi="Book Antiqua" w:cs="Arial"/>
        </w:rPr>
        <w:lastRenderedPageBreak/>
        <w:t>suspected immune-mediated transplant loss.</w:t>
      </w:r>
      <w:r w:rsidRPr="00CE0064">
        <w:rPr>
          <w:rFonts w:ascii="Book Antiqua" w:hAnsi="Book Antiqua"/>
        </w:rPr>
        <w:t xml:space="preserve"> </w:t>
      </w:r>
      <w:r w:rsidRPr="00CE0064">
        <w:rPr>
          <w:rFonts w:ascii="Book Antiqua" w:hAnsi="Book Antiqua" w:cs="Arial"/>
        </w:rPr>
        <w:t>All analyses were performed using SAS V9.4 software (SAS Inc., Cary NC, U</w:t>
      </w:r>
      <w:r w:rsidR="002403F0">
        <w:rPr>
          <w:rFonts w:ascii="Book Antiqua" w:eastAsiaTheme="minorEastAsia" w:hAnsi="Book Antiqua" w:cs="Arial" w:hint="eastAsia"/>
          <w:lang w:eastAsia="zh-CN"/>
        </w:rPr>
        <w:t xml:space="preserve">nited </w:t>
      </w:r>
      <w:r w:rsidRPr="00CE0064">
        <w:rPr>
          <w:rFonts w:ascii="Book Antiqua" w:hAnsi="Book Antiqua" w:cs="Arial"/>
        </w:rPr>
        <w:t>S</w:t>
      </w:r>
      <w:r w:rsidR="002403F0">
        <w:rPr>
          <w:rFonts w:ascii="Book Antiqua" w:eastAsiaTheme="minorEastAsia" w:hAnsi="Book Antiqua" w:cs="Arial" w:hint="eastAsia"/>
          <w:lang w:eastAsia="zh-CN"/>
        </w:rPr>
        <w:t>tates</w:t>
      </w:r>
      <w:r w:rsidRPr="00CE0064">
        <w:rPr>
          <w:rFonts w:ascii="Book Antiqua" w:hAnsi="Book Antiqua" w:cs="Arial"/>
        </w:rPr>
        <w:t>).</w:t>
      </w:r>
    </w:p>
    <w:p w:rsidR="0053787A" w:rsidRPr="00CE0064" w:rsidRDefault="0053787A" w:rsidP="00CE0064">
      <w:pPr>
        <w:pStyle w:val="Body"/>
        <w:widowControl w:val="0"/>
        <w:spacing w:line="360" w:lineRule="auto"/>
        <w:jc w:val="both"/>
        <w:rPr>
          <w:rFonts w:ascii="Book Antiqua" w:eastAsia="Arial" w:hAnsi="Book Antiqua" w:cs="Arial"/>
          <w:b/>
          <w:bCs/>
          <w:color w:val="auto"/>
        </w:rPr>
      </w:pPr>
    </w:p>
    <w:p w:rsidR="0053787A" w:rsidRPr="00843320" w:rsidRDefault="00843320" w:rsidP="00CE0064">
      <w:pPr>
        <w:spacing w:line="360" w:lineRule="auto"/>
        <w:jc w:val="both"/>
        <w:rPr>
          <w:rFonts w:ascii="Book Antiqua" w:eastAsiaTheme="minorEastAsia" w:hAnsi="Book Antiqua" w:cs="Arial"/>
          <w:b/>
          <w:bCs/>
          <w:sz w:val="24"/>
          <w:szCs w:val="24"/>
          <w:lang w:eastAsia="zh-CN"/>
        </w:rPr>
      </w:pPr>
      <w:r w:rsidRPr="00CE0064">
        <w:rPr>
          <w:rFonts w:ascii="Book Antiqua" w:hAnsi="Book Antiqua" w:cs="Arial"/>
          <w:b/>
          <w:bCs/>
          <w:sz w:val="24"/>
          <w:szCs w:val="24"/>
        </w:rPr>
        <w:t>RESULTS</w:t>
      </w:r>
    </w:p>
    <w:p w:rsidR="0053787A" w:rsidRPr="00CE0064" w:rsidRDefault="0053787A" w:rsidP="00CE0064">
      <w:pPr>
        <w:spacing w:line="360" w:lineRule="auto"/>
        <w:jc w:val="both"/>
        <w:rPr>
          <w:rFonts w:ascii="Book Antiqua" w:hAnsi="Book Antiqua"/>
          <w:sz w:val="24"/>
          <w:szCs w:val="24"/>
        </w:rPr>
      </w:pPr>
      <w:r w:rsidRPr="00843320">
        <w:rPr>
          <w:rFonts w:ascii="Book Antiqua" w:hAnsi="Book Antiqua" w:cs="Arial"/>
          <w:sz w:val="24"/>
          <w:szCs w:val="24"/>
        </w:rPr>
        <w:t>Table 1</w:t>
      </w:r>
      <w:r w:rsidRPr="00CE0064">
        <w:rPr>
          <w:rFonts w:ascii="Book Antiqua" w:hAnsi="Book Antiqua" w:cs="Arial"/>
          <w:sz w:val="24"/>
          <w:szCs w:val="24"/>
        </w:rPr>
        <w:t xml:space="preserve"> shows the main clinical and demographic characteristics of the 21 recruited kidney transplant patients </w:t>
      </w:r>
      <w:r w:rsidRPr="00CE0064">
        <w:rPr>
          <w:rFonts w:ascii="Book Antiqua" w:hAnsi="Book Antiqua"/>
          <w:sz w:val="24"/>
          <w:szCs w:val="24"/>
        </w:rPr>
        <w:t>that were subjected to transplant biopsy for the investigation of acute kidney transplant dysfunction (14 with ATCMR-KTx and 7 with no rejection, inflammation nor infection found in their biopsy). Overall, in the ATCMR-KTx group the need for transplant biopsy occurred earlier post-transplantation than for the non-rejection group and had worse kidney function at presentation. History of previous rejection episodes occurred preferentially in this group too. They also had slightly higher rate of delayed graft function and longer cold-ischaemia than the non-rejection group. The HLA mismatches and the immune risk accor</w:t>
      </w:r>
      <w:r w:rsidR="00843320">
        <w:rPr>
          <w:rFonts w:ascii="Book Antiqua" w:hAnsi="Book Antiqua"/>
          <w:sz w:val="24"/>
          <w:szCs w:val="24"/>
        </w:rPr>
        <w:t>ding to Fuggle’s classification</w:t>
      </w:r>
      <w:r w:rsidRPr="00CE0064">
        <w:rPr>
          <w:rFonts w:ascii="Book Antiqua" w:hAnsi="Book Antiqua"/>
          <w:sz w:val="24"/>
          <w:szCs w:val="24"/>
          <w:vertAlign w:val="superscript"/>
        </w:rPr>
        <w:t xml:space="preserve">[30] </w:t>
      </w:r>
      <w:r w:rsidRPr="00CE0064">
        <w:rPr>
          <w:rFonts w:ascii="Book Antiqua" w:hAnsi="Book Antiqua"/>
          <w:sz w:val="24"/>
          <w:szCs w:val="24"/>
        </w:rPr>
        <w:t xml:space="preserve">was similar in both groups. In our patient cohort, all the non-rejection patients were taking ciclosporin as maintenance immunosuppression at the time of the biopsy, while half of the patients in the ATCMR-KTx group were on tacrolimus. The acute rejection scores (t, i and v) of the Banff classification were higher in the ATCMR-Tx group, as expected. </w:t>
      </w:r>
      <w:r w:rsidRPr="00843320">
        <w:rPr>
          <w:rFonts w:ascii="Book Antiqua" w:hAnsi="Book Antiqua"/>
          <w:sz w:val="24"/>
          <w:szCs w:val="24"/>
        </w:rPr>
        <w:t xml:space="preserve">Tables 2 and </w:t>
      </w:r>
      <w:r w:rsidR="009D3043">
        <w:rPr>
          <w:rFonts w:ascii="Book Antiqua" w:eastAsiaTheme="minorEastAsia" w:hAnsi="Book Antiqua" w:hint="eastAsia"/>
          <w:sz w:val="24"/>
          <w:szCs w:val="24"/>
          <w:lang w:eastAsia="zh-CN"/>
        </w:rPr>
        <w:t>3</w:t>
      </w:r>
      <w:r w:rsidRPr="00CE0064">
        <w:rPr>
          <w:rFonts w:ascii="Book Antiqua" w:hAnsi="Book Antiqua"/>
          <w:sz w:val="24"/>
          <w:szCs w:val="24"/>
        </w:rPr>
        <w:t xml:space="preserve"> provide the detailed clinical and demographic characteristics of each recruited patient, as well as their particular immune variables and main kidney transplant outcomes. </w:t>
      </w:r>
    </w:p>
    <w:p w:rsidR="0053787A" w:rsidRPr="00CE0064" w:rsidRDefault="0053787A" w:rsidP="00CE0064">
      <w:pPr>
        <w:spacing w:line="360" w:lineRule="auto"/>
        <w:jc w:val="both"/>
        <w:rPr>
          <w:rFonts w:ascii="Book Antiqua" w:hAnsi="Book Antiqua" w:cs="Arial"/>
          <w:b/>
          <w:sz w:val="24"/>
          <w:szCs w:val="24"/>
          <w:lang w:eastAsia="en-SG"/>
        </w:rPr>
      </w:pPr>
    </w:p>
    <w:p w:rsidR="003049EE" w:rsidRPr="003049EE" w:rsidRDefault="0053787A" w:rsidP="00CE0064">
      <w:pPr>
        <w:spacing w:line="360" w:lineRule="auto"/>
        <w:jc w:val="both"/>
        <w:rPr>
          <w:rFonts w:ascii="Book Antiqua" w:eastAsiaTheme="minorEastAsia" w:hAnsi="Book Antiqua" w:cs="Arial"/>
          <w:b/>
          <w:i/>
          <w:sz w:val="24"/>
          <w:szCs w:val="24"/>
          <w:lang w:eastAsia="zh-CN"/>
        </w:rPr>
      </w:pPr>
      <w:r w:rsidRPr="003049EE">
        <w:rPr>
          <w:rFonts w:ascii="Book Antiqua" w:hAnsi="Book Antiqua" w:cs="Arial"/>
          <w:b/>
          <w:i/>
          <w:sz w:val="24"/>
          <w:szCs w:val="24"/>
          <w:lang w:eastAsia="en-SG"/>
        </w:rPr>
        <w:t>Comparable infiltration of CTL, Treg cells and Th17 cells in ATCMR-KT</w:t>
      </w:r>
      <w:r w:rsidR="003049EE" w:rsidRPr="003049EE">
        <w:rPr>
          <w:rFonts w:ascii="Book Antiqua" w:hAnsi="Book Antiqua" w:cs="Arial"/>
          <w:b/>
          <w:i/>
          <w:sz w:val="24"/>
          <w:szCs w:val="24"/>
          <w:lang w:eastAsia="en-SG"/>
        </w:rPr>
        <w:t>x and the absence of rejection</w:t>
      </w:r>
    </w:p>
    <w:p w:rsidR="0053787A" w:rsidRPr="00CE0064" w:rsidRDefault="0053787A" w:rsidP="00CE0064">
      <w:pPr>
        <w:spacing w:line="360" w:lineRule="auto"/>
        <w:jc w:val="both"/>
        <w:rPr>
          <w:rFonts w:ascii="Book Antiqua" w:hAnsi="Book Antiqua" w:cs="Arial"/>
          <w:sz w:val="24"/>
          <w:szCs w:val="24"/>
          <w:lang w:eastAsia="en-SG"/>
        </w:rPr>
      </w:pPr>
      <w:r w:rsidRPr="003049EE">
        <w:rPr>
          <w:rFonts w:ascii="Book Antiqua" w:hAnsi="Book Antiqua" w:cs="Arial"/>
          <w:sz w:val="24"/>
          <w:szCs w:val="24"/>
          <w:lang w:eastAsia="en-SG"/>
        </w:rPr>
        <w:t>Figure 1</w:t>
      </w:r>
      <w:r w:rsidRPr="00CE0064">
        <w:rPr>
          <w:rFonts w:ascii="Book Antiqua" w:hAnsi="Book Antiqua" w:cs="Arial"/>
          <w:sz w:val="24"/>
          <w:szCs w:val="24"/>
          <w:lang w:eastAsia="en-SG"/>
        </w:rPr>
        <w:t xml:space="preserve"> shows a representative panel of the immunohostochemical analysis of T cell subsets in a patient with ATCMR-KTx. The percentage of CD4</w:t>
      </w:r>
      <w:r w:rsidRPr="00CE0064">
        <w:rPr>
          <w:rFonts w:ascii="Book Antiqua" w:hAnsi="Book Antiqua" w:cs="Arial"/>
          <w:sz w:val="24"/>
          <w:szCs w:val="24"/>
          <w:vertAlign w:val="superscript"/>
          <w:lang w:eastAsia="en-SG"/>
        </w:rPr>
        <w:t>+</w:t>
      </w:r>
      <w:r w:rsidRPr="00CE0064">
        <w:rPr>
          <w:rFonts w:ascii="Book Antiqua" w:hAnsi="Book Antiqua" w:cs="Arial"/>
          <w:sz w:val="24"/>
          <w:szCs w:val="24"/>
          <w:lang w:eastAsia="en-SG"/>
        </w:rPr>
        <w:t xml:space="preserve"> and CD8</w:t>
      </w:r>
      <w:r w:rsidRPr="00CE0064">
        <w:rPr>
          <w:rFonts w:ascii="Book Antiqua" w:hAnsi="Book Antiqua" w:cs="Arial"/>
          <w:sz w:val="24"/>
          <w:szCs w:val="24"/>
          <w:vertAlign w:val="superscript"/>
          <w:lang w:eastAsia="en-SG"/>
        </w:rPr>
        <w:t>+</w:t>
      </w:r>
      <w:r w:rsidRPr="00CE0064">
        <w:rPr>
          <w:rFonts w:ascii="Book Antiqua" w:hAnsi="Book Antiqua" w:cs="Arial"/>
          <w:sz w:val="24"/>
          <w:szCs w:val="24"/>
          <w:lang w:eastAsia="en-SG"/>
        </w:rPr>
        <w:t xml:space="preserve"> cell infiltration was higher in patients with ATCMR-KTx</w:t>
      </w:r>
      <w:r w:rsidRPr="00DB6FBB">
        <w:rPr>
          <w:rFonts w:ascii="Book Antiqua" w:hAnsi="Book Antiqua" w:cs="Arial"/>
          <w:sz w:val="24"/>
          <w:szCs w:val="24"/>
          <w:lang w:eastAsia="en-SG"/>
        </w:rPr>
        <w:t xml:space="preserve"> (Figure 2</w:t>
      </w:r>
      <w:r w:rsidR="00DB6FBB" w:rsidRPr="00DB6FBB">
        <w:rPr>
          <w:rFonts w:ascii="Book Antiqua" w:hAnsi="Book Antiqua" w:cs="Arial"/>
          <w:sz w:val="24"/>
          <w:szCs w:val="24"/>
          <w:lang w:eastAsia="en-SG"/>
        </w:rPr>
        <w:t>A</w:t>
      </w:r>
      <w:r w:rsidR="00DB6FBB" w:rsidRPr="00DB6FBB">
        <w:rPr>
          <w:rFonts w:ascii="Book Antiqua" w:eastAsiaTheme="minorEastAsia" w:hAnsi="Book Antiqua" w:cs="Arial" w:hint="eastAsia"/>
          <w:sz w:val="24"/>
          <w:szCs w:val="24"/>
          <w:lang w:eastAsia="zh-CN"/>
        </w:rPr>
        <w:t xml:space="preserve"> and </w:t>
      </w:r>
      <w:r w:rsidR="00DB6FBB" w:rsidRPr="00DB6FBB">
        <w:rPr>
          <w:rFonts w:ascii="Book Antiqua" w:hAnsi="Book Antiqua" w:cs="Arial"/>
          <w:sz w:val="24"/>
          <w:szCs w:val="24"/>
          <w:lang w:eastAsia="en-SG"/>
        </w:rPr>
        <w:t>B</w:t>
      </w:r>
      <w:r w:rsidRPr="00DB6FBB">
        <w:rPr>
          <w:rFonts w:ascii="Book Antiqua" w:hAnsi="Book Antiqua" w:cs="Arial"/>
          <w:sz w:val="24"/>
          <w:szCs w:val="24"/>
          <w:lang w:eastAsia="en-SG"/>
        </w:rPr>
        <w:t>), and there was no significant difference in B cell infiltration (Figure 2</w:t>
      </w:r>
      <w:r w:rsidR="00DB6FBB" w:rsidRPr="00DB6FBB">
        <w:rPr>
          <w:rFonts w:ascii="Book Antiqua" w:hAnsi="Book Antiqua" w:cs="Arial"/>
          <w:sz w:val="24"/>
          <w:szCs w:val="24"/>
          <w:lang w:eastAsia="en-SG"/>
        </w:rPr>
        <w:t>C</w:t>
      </w:r>
      <w:r w:rsidRPr="00DB6FBB">
        <w:rPr>
          <w:rFonts w:ascii="Book Antiqua" w:hAnsi="Book Antiqua" w:cs="Arial"/>
          <w:sz w:val="24"/>
          <w:szCs w:val="24"/>
          <w:lang w:eastAsia="en-SG"/>
        </w:rPr>
        <w:t>)</w:t>
      </w:r>
      <w:r w:rsidRPr="00CE0064">
        <w:rPr>
          <w:rFonts w:ascii="Book Antiqua" w:hAnsi="Book Antiqua" w:cs="Arial"/>
          <w:sz w:val="24"/>
          <w:szCs w:val="24"/>
          <w:lang w:eastAsia="en-SG"/>
        </w:rPr>
        <w:t xml:space="preserve"> in comparison to patients with no rejection. The infiltration of granzyme B</w:t>
      </w:r>
      <w:r w:rsidRPr="00CE0064">
        <w:rPr>
          <w:rFonts w:ascii="Book Antiqua" w:hAnsi="Book Antiqua" w:cs="Arial"/>
          <w:sz w:val="24"/>
          <w:szCs w:val="24"/>
          <w:vertAlign w:val="superscript"/>
          <w:lang w:eastAsia="en-SG"/>
        </w:rPr>
        <w:t>+</w:t>
      </w:r>
      <w:r w:rsidRPr="00CE0064">
        <w:rPr>
          <w:rFonts w:ascii="Book Antiqua" w:hAnsi="Book Antiqua" w:cs="Arial"/>
          <w:sz w:val="24"/>
          <w:szCs w:val="24"/>
          <w:lang w:eastAsia="en-SG"/>
        </w:rPr>
        <w:t xml:space="preserve"> cells </w:t>
      </w:r>
      <w:r w:rsidRPr="00CE0064">
        <w:rPr>
          <w:rFonts w:ascii="Book Antiqua" w:hAnsi="Book Antiqua" w:cs="Arial"/>
          <w:sz w:val="24"/>
          <w:szCs w:val="24"/>
          <w:lang w:eastAsia="en-SG"/>
        </w:rPr>
        <w:lastRenderedPageBreak/>
        <w:t>(surrogates for CTL), Foxp3</w:t>
      </w:r>
      <w:r w:rsidRPr="00CE0064">
        <w:rPr>
          <w:rFonts w:ascii="Book Antiqua" w:hAnsi="Book Antiqua" w:cs="Arial"/>
          <w:sz w:val="24"/>
          <w:szCs w:val="24"/>
          <w:vertAlign w:val="superscript"/>
          <w:lang w:eastAsia="en-SG"/>
        </w:rPr>
        <w:t>+</w:t>
      </w:r>
      <w:r w:rsidRPr="00CE0064">
        <w:rPr>
          <w:rFonts w:ascii="Book Antiqua" w:hAnsi="Book Antiqua" w:cs="Arial"/>
          <w:sz w:val="24"/>
          <w:szCs w:val="24"/>
          <w:lang w:eastAsia="en-SG"/>
        </w:rPr>
        <w:t xml:space="preserve"> cells (surrogates for Treg cells) and IL-17</w:t>
      </w:r>
      <w:r w:rsidRPr="00CE0064">
        <w:rPr>
          <w:rFonts w:ascii="Book Antiqua" w:hAnsi="Book Antiqua" w:cs="Arial"/>
          <w:sz w:val="24"/>
          <w:szCs w:val="24"/>
          <w:vertAlign w:val="superscript"/>
          <w:lang w:eastAsia="en-SG"/>
        </w:rPr>
        <w:t>+</w:t>
      </w:r>
      <w:r w:rsidRPr="00CE0064">
        <w:rPr>
          <w:rFonts w:ascii="Book Antiqua" w:hAnsi="Book Antiqua" w:cs="Arial"/>
          <w:sz w:val="24"/>
          <w:szCs w:val="24"/>
          <w:lang w:eastAsia="en-SG"/>
        </w:rPr>
        <w:t xml:space="preserve"> cells (surrogates for Th17 cells), quantified as cell densities (number of cells per mm</w:t>
      </w:r>
      <w:r w:rsidRPr="00CE0064">
        <w:rPr>
          <w:rFonts w:ascii="Book Antiqua" w:hAnsi="Book Antiqua" w:cs="Arial"/>
          <w:sz w:val="24"/>
          <w:szCs w:val="24"/>
          <w:vertAlign w:val="superscript"/>
          <w:lang w:eastAsia="en-SG"/>
        </w:rPr>
        <w:t>2</w:t>
      </w:r>
      <w:r w:rsidRPr="00CE0064">
        <w:rPr>
          <w:rFonts w:ascii="Book Antiqua" w:hAnsi="Book Antiqua" w:cs="Arial"/>
          <w:sz w:val="24"/>
          <w:szCs w:val="24"/>
          <w:lang w:eastAsia="en-SG"/>
        </w:rPr>
        <w:t xml:space="preserve"> of tubulo-interstitial biopsy area), were not statistically different between the two patient groups </w:t>
      </w:r>
      <w:r w:rsidRPr="008B2574">
        <w:rPr>
          <w:rFonts w:ascii="Book Antiqua" w:hAnsi="Book Antiqua" w:cs="Arial"/>
          <w:sz w:val="24"/>
          <w:szCs w:val="24"/>
          <w:lang w:eastAsia="en-SG"/>
        </w:rPr>
        <w:t>(Figure 2</w:t>
      </w:r>
      <w:r w:rsidR="000F2E5C" w:rsidRPr="008B2574">
        <w:rPr>
          <w:rFonts w:ascii="Book Antiqua" w:hAnsi="Book Antiqua" w:cs="Arial"/>
          <w:sz w:val="24"/>
          <w:szCs w:val="24"/>
          <w:lang w:eastAsia="en-SG"/>
        </w:rPr>
        <w:t>D-F</w:t>
      </w:r>
      <w:r w:rsidRPr="008B2574">
        <w:rPr>
          <w:rFonts w:ascii="Book Antiqua" w:hAnsi="Book Antiqua" w:cs="Arial"/>
          <w:sz w:val="24"/>
          <w:szCs w:val="24"/>
          <w:lang w:eastAsia="en-SG"/>
        </w:rPr>
        <w:t>).</w:t>
      </w:r>
      <w:r w:rsidRPr="00CE0064">
        <w:rPr>
          <w:rFonts w:ascii="Book Antiqua" w:hAnsi="Book Antiqua" w:cs="Arial"/>
          <w:sz w:val="24"/>
          <w:szCs w:val="24"/>
          <w:lang w:eastAsia="en-SG"/>
        </w:rPr>
        <w:t xml:space="preserve"> Nonetheless, a few ATCMR-KTx patients had higher infiltration by granzyme B</w:t>
      </w:r>
      <w:r w:rsidRPr="00CE0064">
        <w:rPr>
          <w:rFonts w:ascii="Book Antiqua" w:hAnsi="Book Antiqua" w:cs="Arial"/>
          <w:sz w:val="24"/>
          <w:szCs w:val="24"/>
          <w:vertAlign w:val="superscript"/>
          <w:lang w:eastAsia="en-SG"/>
        </w:rPr>
        <w:t>+</w:t>
      </w:r>
      <w:r w:rsidRPr="00CE0064">
        <w:rPr>
          <w:rFonts w:ascii="Book Antiqua" w:hAnsi="Book Antiqua" w:cs="Arial"/>
          <w:sz w:val="24"/>
          <w:szCs w:val="24"/>
          <w:lang w:eastAsia="en-SG"/>
        </w:rPr>
        <w:t xml:space="preserve"> and Foxp3</w:t>
      </w:r>
      <w:r w:rsidRPr="00CE0064">
        <w:rPr>
          <w:rFonts w:ascii="Book Antiqua" w:hAnsi="Book Antiqua" w:cs="Arial"/>
          <w:sz w:val="24"/>
          <w:szCs w:val="24"/>
          <w:vertAlign w:val="superscript"/>
          <w:lang w:eastAsia="en-SG"/>
        </w:rPr>
        <w:t>+</w:t>
      </w:r>
      <w:r w:rsidRPr="00CE0064">
        <w:rPr>
          <w:rFonts w:ascii="Book Antiqua" w:hAnsi="Book Antiqua" w:cs="Arial"/>
          <w:sz w:val="24"/>
          <w:szCs w:val="24"/>
          <w:lang w:eastAsia="en-SG"/>
        </w:rPr>
        <w:t xml:space="preserve"> cells and are referred subsequently in the text as ‘high infiltration outliers’.</w:t>
      </w:r>
    </w:p>
    <w:p w:rsidR="0053787A" w:rsidRPr="00CE0064" w:rsidRDefault="0053787A" w:rsidP="00CE0064">
      <w:pPr>
        <w:spacing w:line="360" w:lineRule="auto"/>
        <w:jc w:val="both"/>
        <w:rPr>
          <w:rFonts w:ascii="Book Antiqua" w:hAnsi="Book Antiqua" w:cs="Arial"/>
          <w:sz w:val="24"/>
          <w:szCs w:val="24"/>
          <w:lang w:eastAsia="en-SG"/>
        </w:rPr>
      </w:pPr>
    </w:p>
    <w:p w:rsidR="000F2E5C" w:rsidRPr="000F2E5C" w:rsidRDefault="0053787A" w:rsidP="00CE0064">
      <w:pPr>
        <w:spacing w:line="360" w:lineRule="auto"/>
        <w:jc w:val="both"/>
        <w:rPr>
          <w:rFonts w:ascii="Book Antiqua" w:eastAsiaTheme="minorEastAsia" w:hAnsi="Book Antiqua" w:cs="Arial"/>
          <w:b/>
          <w:i/>
          <w:sz w:val="24"/>
          <w:szCs w:val="24"/>
          <w:lang w:eastAsia="zh-CN"/>
        </w:rPr>
      </w:pPr>
      <w:r w:rsidRPr="000F2E5C">
        <w:rPr>
          <w:rFonts w:ascii="Book Antiqua" w:hAnsi="Book Antiqua" w:cs="Arial"/>
          <w:b/>
          <w:i/>
          <w:sz w:val="24"/>
          <w:szCs w:val="24"/>
          <w:lang w:eastAsia="en-SG"/>
        </w:rPr>
        <w:t>Infiltrating CTL appear to numerically overwhelm Treg</w:t>
      </w:r>
      <w:r w:rsidR="000F2E5C" w:rsidRPr="000F2E5C">
        <w:rPr>
          <w:rFonts w:ascii="Book Antiqua" w:hAnsi="Book Antiqua" w:cs="Arial"/>
          <w:b/>
          <w:i/>
          <w:sz w:val="24"/>
          <w:szCs w:val="24"/>
          <w:lang w:eastAsia="en-SG"/>
        </w:rPr>
        <w:t xml:space="preserve"> cells in ATCMR-KTx</w:t>
      </w:r>
    </w:p>
    <w:p w:rsidR="0053787A" w:rsidRPr="00CE0064" w:rsidRDefault="0053787A" w:rsidP="00CE0064">
      <w:pPr>
        <w:spacing w:line="360" w:lineRule="auto"/>
        <w:jc w:val="both"/>
        <w:rPr>
          <w:rFonts w:ascii="Book Antiqua" w:hAnsi="Book Antiqua" w:cs="Arial"/>
          <w:sz w:val="24"/>
          <w:szCs w:val="24"/>
          <w:lang w:eastAsia="en-SG"/>
        </w:rPr>
      </w:pPr>
      <w:r w:rsidRPr="00CE0064">
        <w:rPr>
          <w:rFonts w:ascii="Book Antiqua" w:hAnsi="Book Antiqua" w:cs="Arial"/>
          <w:sz w:val="24"/>
          <w:szCs w:val="24"/>
          <w:lang w:eastAsia="en-SG"/>
        </w:rPr>
        <w:t>As an arbitrary measurement of immune balance within the kidney transplant, the granzyme B</w:t>
      </w:r>
      <w:r w:rsidRPr="00CE0064">
        <w:rPr>
          <w:rFonts w:ascii="Book Antiqua" w:hAnsi="Book Antiqua" w:cs="Arial"/>
          <w:sz w:val="24"/>
          <w:szCs w:val="24"/>
          <w:vertAlign w:val="superscript"/>
          <w:lang w:eastAsia="en-SG"/>
        </w:rPr>
        <w:t>+</w:t>
      </w:r>
      <w:r w:rsidRPr="00CE0064">
        <w:rPr>
          <w:rFonts w:ascii="Book Antiqua" w:hAnsi="Book Antiqua" w:cs="Arial"/>
          <w:sz w:val="24"/>
          <w:szCs w:val="24"/>
          <w:lang w:eastAsia="en-SG"/>
        </w:rPr>
        <w:t xml:space="preserve"> cell to Foxp3</w:t>
      </w:r>
      <w:r w:rsidRPr="00CE0064">
        <w:rPr>
          <w:rFonts w:ascii="Book Antiqua" w:hAnsi="Book Antiqua" w:cs="Arial"/>
          <w:sz w:val="24"/>
          <w:szCs w:val="24"/>
          <w:vertAlign w:val="superscript"/>
          <w:lang w:eastAsia="en-SG"/>
        </w:rPr>
        <w:t>+</w:t>
      </w:r>
      <w:r w:rsidRPr="00CE0064">
        <w:rPr>
          <w:rFonts w:ascii="Book Antiqua" w:hAnsi="Book Antiqua" w:cs="Arial"/>
          <w:sz w:val="24"/>
          <w:szCs w:val="24"/>
          <w:lang w:eastAsia="en-SG"/>
        </w:rPr>
        <w:t xml:space="preserve"> cell density ratio was found to be higher in patients with </w:t>
      </w:r>
      <w:r w:rsidRPr="00CE0064">
        <w:rPr>
          <w:rFonts w:ascii="Book Antiqua" w:hAnsi="Book Antiqua" w:cs="Arial"/>
          <w:sz w:val="24"/>
          <w:szCs w:val="24"/>
          <w:lang w:eastAsia="en-GB"/>
        </w:rPr>
        <w:t xml:space="preserve">ATCMR-KTx </w:t>
      </w:r>
      <w:r w:rsidRPr="00CE0064">
        <w:rPr>
          <w:rFonts w:ascii="Book Antiqua" w:hAnsi="Book Antiqua" w:cs="Arial"/>
          <w:sz w:val="24"/>
          <w:szCs w:val="24"/>
          <w:lang w:eastAsia="en-SG"/>
        </w:rPr>
        <w:t>than for patients in which rejection was not observed</w:t>
      </w:r>
      <w:r w:rsidRPr="00124D6C">
        <w:rPr>
          <w:rFonts w:ascii="Book Antiqua" w:hAnsi="Book Antiqua" w:cs="Arial"/>
          <w:sz w:val="24"/>
          <w:szCs w:val="24"/>
          <w:lang w:eastAsia="en-SG"/>
        </w:rPr>
        <w:t xml:space="preserve"> (Figure 3</w:t>
      </w:r>
      <w:r w:rsidR="00124D6C" w:rsidRPr="00124D6C">
        <w:rPr>
          <w:rFonts w:ascii="Book Antiqua" w:hAnsi="Book Antiqua" w:cs="Arial"/>
          <w:sz w:val="24"/>
          <w:szCs w:val="24"/>
          <w:lang w:eastAsia="en-SG"/>
        </w:rPr>
        <w:t>A</w:t>
      </w:r>
      <w:r w:rsidRPr="00124D6C">
        <w:rPr>
          <w:rFonts w:ascii="Book Antiqua" w:hAnsi="Book Antiqua" w:cs="Arial"/>
          <w:sz w:val="24"/>
          <w:szCs w:val="24"/>
          <w:lang w:eastAsia="en-SG"/>
        </w:rPr>
        <w:t>). However, the ratio of infiltrating IL-17-producing cells over Foxp3</w:t>
      </w:r>
      <w:r w:rsidRPr="00124D6C">
        <w:rPr>
          <w:rFonts w:ascii="Book Antiqua" w:hAnsi="Book Antiqua" w:cs="Arial"/>
          <w:sz w:val="24"/>
          <w:szCs w:val="24"/>
          <w:vertAlign w:val="superscript"/>
          <w:lang w:eastAsia="en-SG"/>
        </w:rPr>
        <w:t>+</w:t>
      </w:r>
      <w:r w:rsidRPr="00124D6C">
        <w:rPr>
          <w:rFonts w:ascii="Book Antiqua" w:hAnsi="Book Antiqua" w:cs="Arial"/>
          <w:sz w:val="24"/>
          <w:szCs w:val="24"/>
          <w:lang w:eastAsia="en-SG"/>
        </w:rPr>
        <w:t xml:space="preserve"> cells was not much different in patients with </w:t>
      </w:r>
      <w:r w:rsidRPr="00124D6C">
        <w:rPr>
          <w:rFonts w:ascii="Book Antiqua" w:hAnsi="Book Antiqua" w:cs="Arial"/>
          <w:sz w:val="24"/>
          <w:szCs w:val="24"/>
          <w:lang w:eastAsia="en-GB"/>
        </w:rPr>
        <w:t xml:space="preserve">ATCMR-KTx than in patients not experiencing rejection </w:t>
      </w:r>
      <w:r w:rsidRPr="00124D6C">
        <w:rPr>
          <w:rFonts w:ascii="Book Antiqua" w:hAnsi="Book Antiqua" w:cs="Arial"/>
          <w:sz w:val="24"/>
          <w:szCs w:val="24"/>
          <w:lang w:eastAsia="en-SG"/>
        </w:rPr>
        <w:t>(Figure 3</w:t>
      </w:r>
      <w:r w:rsidR="00124D6C" w:rsidRPr="00124D6C">
        <w:rPr>
          <w:rFonts w:ascii="Book Antiqua" w:hAnsi="Book Antiqua" w:cs="Arial"/>
          <w:sz w:val="24"/>
          <w:szCs w:val="24"/>
          <w:lang w:eastAsia="en-SG"/>
        </w:rPr>
        <w:t>B</w:t>
      </w:r>
      <w:r w:rsidRPr="00124D6C">
        <w:rPr>
          <w:rFonts w:ascii="Book Antiqua" w:hAnsi="Book Antiqua" w:cs="Arial"/>
          <w:sz w:val="24"/>
          <w:szCs w:val="24"/>
          <w:lang w:eastAsia="en-SG"/>
        </w:rPr>
        <w:t>).</w:t>
      </w:r>
      <w:r w:rsidRPr="00CE0064">
        <w:rPr>
          <w:rFonts w:ascii="Book Antiqua" w:hAnsi="Book Antiqua" w:cs="Arial"/>
          <w:sz w:val="24"/>
          <w:szCs w:val="24"/>
          <w:lang w:eastAsia="en-SG"/>
        </w:rPr>
        <w:t xml:space="preserve"> Given our small sample size, these comparisons did not achieve statistical significance. However, once more there were a few </w:t>
      </w:r>
      <w:r w:rsidR="00124D6C">
        <w:rPr>
          <w:rFonts w:ascii="Book Antiqua" w:eastAsiaTheme="minorEastAsia" w:hAnsi="Book Antiqua" w:cs="Arial"/>
          <w:sz w:val="24"/>
          <w:szCs w:val="24"/>
          <w:lang w:eastAsia="zh-CN"/>
        </w:rPr>
        <w:t>“</w:t>
      </w:r>
      <w:r w:rsidRPr="00CE0064">
        <w:rPr>
          <w:rFonts w:ascii="Book Antiqua" w:hAnsi="Book Antiqua" w:cs="Arial"/>
          <w:sz w:val="24"/>
          <w:szCs w:val="24"/>
          <w:lang w:eastAsia="en-SG"/>
        </w:rPr>
        <w:t>high infiltration outliers</w:t>
      </w:r>
      <w:r w:rsidR="00124D6C">
        <w:rPr>
          <w:rFonts w:ascii="Book Antiqua" w:eastAsiaTheme="minorEastAsia" w:hAnsi="Book Antiqua" w:cs="Arial"/>
          <w:sz w:val="24"/>
          <w:szCs w:val="24"/>
          <w:lang w:eastAsia="zh-CN"/>
        </w:rPr>
        <w:t>”</w:t>
      </w:r>
      <w:r w:rsidRPr="00CE0064">
        <w:rPr>
          <w:rFonts w:ascii="Book Antiqua" w:hAnsi="Book Antiqua" w:cs="Arial"/>
          <w:sz w:val="24"/>
          <w:szCs w:val="24"/>
          <w:lang w:eastAsia="en-SG"/>
        </w:rPr>
        <w:t xml:space="preserve"> for the ratio of infiltrating Th17 cells over Foxp3</w:t>
      </w:r>
      <w:r w:rsidRPr="00CE0064">
        <w:rPr>
          <w:rFonts w:ascii="Book Antiqua" w:hAnsi="Book Antiqua" w:cs="Arial"/>
          <w:sz w:val="24"/>
          <w:szCs w:val="24"/>
          <w:vertAlign w:val="superscript"/>
          <w:lang w:eastAsia="en-SG"/>
        </w:rPr>
        <w:t>+</w:t>
      </w:r>
      <w:r w:rsidRPr="00CE0064">
        <w:rPr>
          <w:rFonts w:ascii="Book Antiqua" w:hAnsi="Book Antiqua" w:cs="Arial"/>
          <w:sz w:val="24"/>
          <w:szCs w:val="24"/>
          <w:lang w:eastAsia="en-SG"/>
        </w:rPr>
        <w:t xml:space="preserve"> Treg cells. </w:t>
      </w:r>
    </w:p>
    <w:p w:rsidR="0053787A" w:rsidRPr="00124D6C" w:rsidRDefault="0053787A" w:rsidP="00CE0064">
      <w:pPr>
        <w:spacing w:line="360" w:lineRule="auto"/>
        <w:jc w:val="both"/>
        <w:rPr>
          <w:rFonts w:ascii="Book Antiqua" w:hAnsi="Book Antiqua" w:cs="Arial"/>
          <w:sz w:val="24"/>
          <w:szCs w:val="24"/>
          <w:lang w:eastAsia="en-SG"/>
        </w:rPr>
      </w:pPr>
    </w:p>
    <w:p w:rsidR="00124D6C" w:rsidRPr="00124D6C" w:rsidRDefault="0053787A" w:rsidP="00CE0064">
      <w:pPr>
        <w:widowControl w:val="0"/>
        <w:spacing w:line="360" w:lineRule="auto"/>
        <w:jc w:val="both"/>
        <w:rPr>
          <w:rFonts w:ascii="Book Antiqua" w:eastAsiaTheme="minorEastAsia" w:hAnsi="Book Antiqua" w:cs="Arial"/>
          <w:b/>
          <w:bCs/>
          <w:i/>
          <w:sz w:val="24"/>
          <w:szCs w:val="24"/>
          <w:lang w:eastAsia="zh-CN"/>
        </w:rPr>
      </w:pPr>
      <w:r w:rsidRPr="00124D6C">
        <w:rPr>
          <w:rFonts w:ascii="Book Antiqua" w:hAnsi="Book Antiqua" w:cs="Arial"/>
          <w:b/>
          <w:bCs/>
          <w:i/>
          <w:sz w:val="24"/>
          <w:szCs w:val="24"/>
        </w:rPr>
        <w:t>Th17 cell infiltration in ATCMR-KTx associates with wo</w:t>
      </w:r>
      <w:r w:rsidR="00124D6C" w:rsidRPr="00124D6C">
        <w:rPr>
          <w:rFonts w:ascii="Book Antiqua" w:hAnsi="Book Antiqua" w:cs="Arial"/>
          <w:b/>
          <w:bCs/>
          <w:i/>
          <w:sz w:val="24"/>
          <w:szCs w:val="24"/>
        </w:rPr>
        <w:t>rse kidney transplant function</w:t>
      </w:r>
    </w:p>
    <w:p w:rsidR="0053787A" w:rsidRPr="00CE0064" w:rsidRDefault="0053787A" w:rsidP="00CE0064">
      <w:pPr>
        <w:widowControl w:val="0"/>
        <w:spacing w:line="360" w:lineRule="auto"/>
        <w:jc w:val="both"/>
        <w:rPr>
          <w:rFonts w:ascii="Book Antiqua" w:hAnsi="Book Antiqua" w:cs="Arial"/>
          <w:sz w:val="24"/>
          <w:szCs w:val="24"/>
        </w:rPr>
      </w:pPr>
      <w:r w:rsidRPr="00CE0064">
        <w:rPr>
          <w:rFonts w:ascii="Book Antiqua" w:hAnsi="Book Antiqua" w:cs="Arial"/>
          <w:bCs/>
          <w:sz w:val="24"/>
          <w:szCs w:val="24"/>
        </w:rPr>
        <w:t>The numbers of infiltrating Th17 cells in the ATCMR-KTx patients were significantly positively correlated with serum creatinine levels and proteinuria, and negatively correlated with eGFR at different time points during follow up. The numbers of infiltrating Th17 cells and the ratio of Th17 cells over Foxp3</w:t>
      </w:r>
      <w:r w:rsidRPr="00CE0064">
        <w:rPr>
          <w:rFonts w:ascii="Book Antiqua" w:hAnsi="Book Antiqua" w:cs="Arial"/>
          <w:bCs/>
          <w:sz w:val="24"/>
          <w:szCs w:val="24"/>
          <w:vertAlign w:val="superscript"/>
        </w:rPr>
        <w:t>+</w:t>
      </w:r>
      <w:r w:rsidRPr="00CE0064">
        <w:rPr>
          <w:rFonts w:ascii="Book Antiqua" w:hAnsi="Book Antiqua" w:cs="Arial"/>
          <w:bCs/>
          <w:sz w:val="24"/>
          <w:szCs w:val="24"/>
        </w:rPr>
        <w:t xml:space="preserve"> Treg cells in the non-rejection patients were significantly positively correlated with serum creatinine levels and negatively correlated with eGFR at different time points during follow up. Correlation estimates and p values of the statistically significant associations are shown in </w:t>
      </w:r>
      <w:r w:rsidRPr="00F07E2D">
        <w:rPr>
          <w:rFonts w:ascii="Book Antiqua" w:hAnsi="Book Antiqua" w:cs="Arial"/>
          <w:bCs/>
          <w:sz w:val="24"/>
          <w:szCs w:val="24"/>
        </w:rPr>
        <w:t xml:space="preserve">Table </w:t>
      </w:r>
      <w:r w:rsidR="009D3043">
        <w:rPr>
          <w:rFonts w:ascii="Book Antiqua" w:eastAsiaTheme="minorEastAsia" w:hAnsi="Book Antiqua" w:cs="Arial" w:hint="eastAsia"/>
          <w:bCs/>
          <w:sz w:val="24"/>
          <w:szCs w:val="24"/>
          <w:lang w:eastAsia="zh-CN"/>
        </w:rPr>
        <w:t>4</w:t>
      </w:r>
      <w:r w:rsidRPr="00F07E2D">
        <w:rPr>
          <w:rFonts w:ascii="Book Antiqua" w:hAnsi="Book Antiqua" w:cs="Arial"/>
          <w:bCs/>
          <w:sz w:val="24"/>
          <w:szCs w:val="24"/>
        </w:rPr>
        <w:t>.</w:t>
      </w:r>
      <w:r w:rsidRPr="00CE0064">
        <w:rPr>
          <w:rFonts w:ascii="Book Antiqua" w:hAnsi="Book Antiqua" w:cs="Arial"/>
          <w:bCs/>
          <w:sz w:val="24"/>
          <w:szCs w:val="24"/>
        </w:rPr>
        <w:t xml:space="preserve"> The numbers of infiltrating CTL and infiltrating Foxp3</w:t>
      </w:r>
      <w:r w:rsidRPr="00CE0064">
        <w:rPr>
          <w:rFonts w:ascii="Book Antiqua" w:hAnsi="Book Antiqua" w:cs="Arial"/>
          <w:bCs/>
          <w:sz w:val="24"/>
          <w:szCs w:val="24"/>
          <w:vertAlign w:val="superscript"/>
        </w:rPr>
        <w:t>+</w:t>
      </w:r>
      <w:r w:rsidRPr="00CE0064">
        <w:rPr>
          <w:rFonts w:ascii="Book Antiqua" w:hAnsi="Book Antiqua" w:cs="Arial"/>
          <w:bCs/>
          <w:sz w:val="24"/>
          <w:szCs w:val="24"/>
        </w:rPr>
        <w:t xml:space="preserve"> Treg cells were not significantly associated with any of the clinical outcomes tested including </w:t>
      </w:r>
      <w:r w:rsidRPr="00CE0064">
        <w:rPr>
          <w:rFonts w:ascii="Book Antiqua" w:hAnsi="Book Antiqua" w:cs="Arial"/>
          <w:sz w:val="24"/>
          <w:szCs w:val="24"/>
        </w:rPr>
        <w:lastRenderedPageBreak/>
        <w:t>changes in serum creatinine, eGFR or proteinuria. However, a significant negative correlation of the ratio of infiltrating CTL over Foxp3</w:t>
      </w:r>
      <w:r w:rsidRPr="00CE0064">
        <w:rPr>
          <w:rFonts w:ascii="Book Antiqua" w:hAnsi="Book Antiqua" w:cs="Arial"/>
          <w:sz w:val="24"/>
          <w:szCs w:val="24"/>
          <w:vertAlign w:val="superscript"/>
        </w:rPr>
        <w:t>+</w:t>
      </w:r>
      <w:r w:rsidRPr="00CE0064">
        <w:rPr>
          <w:rFonts w:ascii="Book Antiqua" w:hAnsi="Book Antiqua" w:cs="Arial"/>
          <w:sz w:val="24"/>
          <w:szCs w:val="24"/>
        </w:rPr>
        <w:t xml:space="preserve"> Tregs with creatinine at 3 mo was observed in ATCMR-KTx patients. </w:t>
      </w:r>
      <w:r w:rsidRPr="00F07E2D">
        <w:rPr>
          <w:rFonts w:ascii="Book Antiqua" w:hAnsi="Book Antiqua" w:cs="Arial"/>
          <w:sz w:val="24"/>
          <w:szCs w:val="24"/>
        </w:rPr>
        <w:t xml:space="preserve">Figure 4 </w:t>
      </w:r>
      <w:r w:rsidRPr="00CE0064">
        <w:rPr>
          <w:rFonts w:ascii="Book Antiqua" w:hAnsi="Book Antiqua" w:cs="Arial"/>
          <w:sz w:val="24"/>
          <w:szCs w:val="24"/>
        </w:rPr>
        <w:t xml:space="preserve">shows the dynamic changes in serum creatinine, eGFR and proteinuria throughout the follow up period. The ATCMR-KTx group had overall worse kidney transplant function during follow up than the non-rejection group, while the non-rejection group had overall higher levels of proteinuria. There was no more rapid deterioration in the ATCMR-KTx patients in comparison to the non-rejection patients, as indicated by the absence of statistically significant differences between respective mean values for changes in serum creatinine, eGFR and proteinuria. The time-to-event plots for any rejection post-biopsy (borderline, ATCMR-KTx or antibody-mediated rejection), time to doubling of creatinine post-biopsy, and time to confirmed or suspected immune-mediated transplant loss are found in </w:t>
      </w:r>
      <w:r w:rsidRPr="00880474">
        <w:rPr>
          <w:rFonts w:ascii="Book Antiqua" w:hAnsi="Book Antiqua" w:cs="Arial"/>
          <w:sz w:val="24"/>
          <w:szCs w:val="24"/>
        </w:rPr>
        <w:t xml:space="preserve">Figure 5. Table </w:t>
      </w:r>
      <w:r w:rsidR="009D3043">
        <w:rPr>
          <w:rFonts w:ascii="Book Antiqua" w:eastAsiaTheme="minorEastAsia" w:hAnsi="Book Antiqua" w:cs="Arial" w:hint="eastAsia"/>
          <w:sz w:val="24"/>
          <w:szCs w:val="24"/>
          <w:lang w:eastAsia="zh-CN"/>
        </w:rPr>
        <w:t xml:space="preserve">5 </w:t>
      </w:r>
      <w:r w:rsidRPr="00CE0064">
        <w:rPr>
          <w:rFonts w:ascii="Book Antiqua" w:hAnsi="Book Antiqua" w:cs="Arial"/>
          <w:sz w:val="24"/>
          <w:szCs w:val="24"/>
        </w:rPr>
        <w:t>contains the respective median times to event. The comparisons of the time-to-event curves by log rank test were not statistically significant. The effect of the cell densities of the infiltrating immune cells and their ratios, as well as the effect of clinical parameters suspected to influence kidney transplant outcomes (</w:t>
      </w:r>
      <w:r w:rsidRPr="00880474">
        <w:rPr>
          <w:rFonts w:ascii="Book Antiqua" w:hAnsi="Book Antiqua" w:cs="Arial"/>
          <w:i/>
          <w:sz w:val="24"/>
          <w:szCs w:val="24"/>
        </w:rPr>
        <w:t>i.e.</w:t>
      </w:r>
      <w:r w:rsidR="00880474">
        <w:rPr>
          <w:rFonts w:ascii="Book Antiqua" w:eastAsiaTheme="minorEastAsia" w:hAnsi="Book Antiqua" w:cs="Arial" w:hint="eastAsia"/>
          <w:sz w:val="24"/>
          <w:szCs w:val="24"/>
          <w:lang w:eastAsia="zh-CN"/>
        </w:rPr>
        <w:t>,</w:t>
      </w:r>
      <w:r w:rsidRPr="00CE0064">
        <w:rPr>
          <w:rFonts w:ascii="Book Antiqua" w:hAnsi="Book Antiqua" w:cs="Arial"/>
          <w:sz w:val="24"/>
          <w:szCs w:val="24"/>
        </w:rPr>
        <w:t xml:space="preserve"> the potential confounders for kidney transplant outcomes taken from </w:t>
      </w:r>
      <w:r w:rsidRPr="00880474">
        <w:rPr>
          <w:rFonts w:ascii="Book Antiqua" w:hAnsi="Book Antiqua" w:cs="Arial"/>
          <w:sz w:val="24"/>
          <w:szCs w:val="24"/>
        </w:rPr>
        <w:t>Table 1</w:t>
      </w:r>
      <w:r w:rsidRPr="00CE0064">
        <w:rPr>
          <w:rFonts w:ascii="Book Antiqua" w:hAnsi="Book Antiqua" w:cs="Arial"/>
          <w:sz w:val="24"/>
          <w:szCs w:val="24"/>
        </w:rPr>
        <w:t xml:space="preserve">) were tested using cox regression model. Their respective hazard ratios and 95% confidence intervals are shown in </w:t>
      </w:r>
      <w:r w:rsidRPr="00880474">
        <w:rPr>
          <w:rFonts w:ascii="Book Antiqua" w:hAnsi="Book Antiqua" w:cs="Arial"/>
          <w:sz w:val="24"/>
          <w:szCs w:val="24"/>
        </w:rPr>
        <w:t xml:space="preserve">Table </w:t>
      </w:r>
      <w:r w:rsidR="009D3043">
        <w:rPr>
          <w:rFonts w:ascii="Book Antiqua" w:eastAsiaTheme="minorEastAsia" w:hAnsi="Book Antiqua" w:cs="Arial" w:hint="eastAsia"/>
          <w:sz w:val="24"/>
          <w:szCs w:val="24"/>
          <w:lang w:eastAsia="zh-CN"/>
        </w:rPr>
        <w:t>6</w:t>
      </w:r>
      <w:r w:rsidRPr="00880474">
        <w:rPr>
          <w:rFonts w:ascii="Book Antiqua" w:hAnsi="Book Antiqua" w:cs="Arial"/>
          <w:sz w:val="24"/>
          <w:szCs w:val="24"/>
        </w:rPr>
        <w:t>.</w:t>
      </w:r>
      <w:r w:rsidRPr="00CE0064">
        <w:rPr>
          <w:rFonts w:ascii="Book Antiqua" w:hAnsi="Book Antiqua" w:cs="Arial"/>
          <w:sz w:val="24"/>
          <w:szCs w:val="24"/>
        </w:rPr>
        <w:t xml:space="preserve"> In the univariate analysis, younger age was associated significantly with shorter time to any rejection. In addition, the number of infiltrating Th17 cells and the degree of proteinuria at biopsy were significantly associated with shorter time to doubling of creatinine. The number of infiltrating Th17 cells, serum creatinine at biopsy and the occurrence of delayed graft function were significantly associated with shorter time to transplant loss. Multivariate analysis was not performed in consequence of the small sample size.</w:t>
      </w:r>
    </w:p>
    <w:p w:rsidR="0053787A" w:rsidRPr="00CE0064" w:rsidRDefault="0053787A" w:rsidP="009B78D3">
      <w:pPr>
        <w:widowControl w:val="0"/>
        <w:spacing w:line="360" w:lineRule="auto"/>
        <w:ind w:firstLineChars="100" w:firstLine="240"/>
        <w:jc w:val="both"/>
        <w:rPr>
          <w:rFonts w:ascii="Book Antiqua" w:hAnsi="Book Antiqua" w:cs="Arial"/>
          <w:sz w:val="24"/>
          <w:szCs w:val="24"/>
        </w:rPr>
      </w:pPr>
      <w:r w:rsidRPr="00CE0064">
        <w:rPr>
          <w:rFonts w:ascii="Book Antiqua" w:hAnsi="Book Antiqua" w:cs="Arial"/>
          <w:sz w:val="24"/>
          <w:szCs w:val="24"/>
        </w:rPr>
        <w:t xml:space="preserve">Finally, </w:t>
      </w:r>
      <w:r w:rsidRPr="00CE0064">
        <w:rPr>
          <w:rFonts w:ascii="Book Antiqua" w:hAnsi="Book Antiqua" w:cs="Arial"/>
          <w:sz w:val="24"/>
          <w:szCs w:val="24"/>
          <w:lang w:eastAsia="en-SG"/>
        </w:rPr>
        <w:t xml:space="preserve">for ATCMR-KTx patients, Kaplan-Meier time-to-event curves for kidney transplant outcomes corresponding to </w:t>
      </w:r>
      <w:r w:rsidR="009B78D3">
        <w:rPr>
          <w:rFonts w:ascii="Book Antiqua" w:eastAsiaTheme="minorEastAsia" w:hAnsi="Book Antiqua" w:cs="Arial"/>
          <w:sz w:val="24"/>
          <w:szCs w:val="24"/>
          <w:lang w:eastAsia="zh-CN"/>
        </w:rPr>
        <w:t>“</w:t>
      </w:r>
      <w:r w:rsidRPr="00CE0064">
        <w:rPr>
          <w:rFonts w:ascii="Book Antiqua" w:hAnsi="Book Antiqua" w:cs="Arial"/>
          <w:sz w:val="24"/>
          <w:szCs w:val="24"/>
          <w:lang w:eastAsia="en-SG"/>
        </w:rPr>
        <w:t>high infiltration outlier</w:t>
      </w:r>
      <w:r w:rsidR="009B78D3">
        <w:rPr>
          <w:rFonts w:ascii="Book Antiqua" w:eastAsiaTheme="minorEastAsia" w:hAnsi="Book Antiqua" w:cs="Arial"/>
          <w:sz w:val="24"/>
          <w:szCs w:val="24"/>
          <w:lang w:eastAsia="zh-CN"/>
        </w:rPr>
        <w:t>”</w:t>
      </w:r>
      <w:r w:rsidRPr="00CE0064">
        <w:rPr>
          <w:rFonts w:ascii="Book Antiqua" w:hAnsi="Book Antiqua" w:cs="Arial"/>
          <w:sz w:val="24"/>
          <w:szCs w:val="24"/>
          <w:lang w:eastAsia="en-SG"/>
        </w:rPr>
        <w:t xml:space="preserve"> </w:t>
      </w:r>
      <w:r w:rsidRPr="00CE0064">
        <w:rPr>
          <w:rFonts w:ascii="Book Antiqua" w:hAnsi="Book Antiqua" w:cs="Arial"/>
          <w:sz w:val="24"/>
          <w:szCs w:val="24"/>
          <w:lang w:eastAsia="en-SG"/>
        </w:rPr>
        <w:lastRenderedPageBreak/>
        <w:t xml:space="preserve">patients were compared to outcomes for </w:t>
      </w:r>
      <w:r w:rsidR="009B78D3">
        <w:rPr>
          <w:rFonts w:ascii="Book Antiqua" w:eastAsiaTheme="minorEastAsia" w:hAnsi="Book Antiqua" w:cs="Arial"/>
          <w:sz w:val="24"/>
          <w:szCs w:val="24"/>
          <w:lang w:eastAsia="zh-CN"/>
        </w:rPr>
        <w:t>“</w:t>
      </w:r>
      <w:r w:rsidRPr="00CE0064">
        <w:rPr>
          <w:rFonts w:ascii="Book Antiqua" w:hAnsi="Book Antiqua" w:cs="Arial"/>
          <w:sz w:val="24"/>
          <w:szCs w:val="24"/>
          <w:lang w:eastAsia="en-SG"/>
        </w:rPr>
        <w:t>non-outlier</w:t>
      </w:r>
      <w:r w:rsidR="009B78D3">
        <w:rPr>
          <w:rFonts w:ascii="Book Antiqua" w:eastAsiaTheme="minorEastAsia" w:hAnsi="Book Antiqua" w:cs="Arial"/>
          <w:sz w:val="24"/>
          <w:szCs w:val="24"/>
          <w:lang w:eastAsia="zh-CN"/>
        </w:rPr>
        <w:t>”</w:t>
      </w:r>
      <w:r w:rsidRPr="00CE0064">
        <w:rPr>
          <w:rFonts w:ascii="Book Antiqua" w:hAnsi="Book Antiqua" w:cs="Arial"/>
          <w:sz w:val="24"/>
          <w:szCs w:val="24"/>
          <w:lang w:eastAsia="en-SG"/>
        </w:rPr>
        <w:t xml:space="preserve"> patients relative to</w:t>
      </w:r>
      <w:r w:rsidR="009B78D3">
        <w:rPr>
          <w:rFonts w:ascii="Book Antiqua" w:eastAsiaTheme="minorEastAsia" w:hAnsi="Book Antiqua" w:cs="Arial" w:hint="eastAsia"/>
          <w:sz w:val="24"/>
          <w:szCs w:val="24"/>
          <w:lang w:eastAsia="zh-CN"/>
        </w:rPr>
        <w:t>:</w:t>
      </w:r>
      <w:r w:rsidRPr="00CE0064">
        <w:rPr>
          <w:rFonts w:ascii="Book Antiqua" w:hAnsi="Book Antiqua" w:cs="Arial"/>
          <w:sz w:val="24"/>
          <w:szCs w:val="24"/>
          <w:lang w:eastAsia="en-SG"/>
        </w:rPr>
        <w:t xml:space="preserve"> (</w:t>
      </w:r>
      <w:r w:rsidR="009B78D3">
        <w:rPr>
          <w:rFonts w:ascii="Book Antiqua" w:eastAsiaTheme="minorEastAsia" w:hAnsi="Book Antiqua" w:cs="Arial" w:hint="eastAsia"/>
          <w:sz w:val="24"/>
          <w:szCs w:val="24"/>
          <w:lang w:eastAsia="zh-CN"/>
        </w:rPr>
        <w:t>1</w:t>
      </w:r>
      <w:r w:rsidRPr="00CE0064">
        <w:rPr>
          <w:rFonts w:ascii="Book Antiqua" w:hAnsi="Book Antiqua" w:cs="Arial"/>
          <w:sz w:val="24"/>
          <w:szCs w:val="24"/>
          <w:lang w:eastAsia="en-SG"/>
        </w:rPr>
        <w:t>) number of infiltrating CTL</w:t>
      </w:r>
      <w:r w:rsidR="009B78D3">
        <w:rPr>
          <w:rFonts w:ascii="Book Antiqua" w:eastAsiaTheme="minorEastAsia" w:hAnsi="Book Antiqua" w:cs="Arial" w:hint="eastAsia"/>
          <w:sz w:val="24"/>
          <w:szCs w:val="24"/>
          <w:lang w:eastAsia="zh-CN"/>
        </w:rPr>
        <w:t>;</w:t>
      </w:r>
      <w:r w:rsidRPr="00CE0064">
        <w:rPr>
          <w:rFonts w:ascii="Book Antiqua" w:hAnsi="Book Antiqua" w:cs="Arial"/>
          <w:sz w:val="24"/>
          <w:szCs w:val="24"/>
          <w:lang w:eastAsia="en-SG"/>
        </w:rPr>
        <w:t xml:space="preserve"> (</w:t>
      </w:r>
      <w:r w:rsidR="009B78D3">
        <w:rPr>
          <w:rFonts w:ascii="Book Antiqua" w:eastAsiaTheme="minorEastAsia" w:hAnsi="Book Antiqua" w:cs="Arial" w:hint="eastAsia"/>
          <w:sz w:val="24"/>
          <w:szCs w:val="24"/>
          <w:lang w:eastAsia="zh-CN"/>
        </w:rPr>
        <w:t>2</w:t>
      </w:r>
      <w:r w:rsidRPr="00CE0064">
        <w:rPr>
          <w:rFonts w:ascii="Book Antiqua" w:hAnsi="Book Antiqua" w:cs="Arial"/>
          <w:sz w:val="24"/>
          <w:szCs w:val="24"/>
          <w:lang w:eastAsia="en-SG"/>
        </w:rPr>
        <w:t>) number of infiltrating Foxp3</w:t>
      </w:r>
      <w:r w:rsidRPr="00CE0064">
        <w:rPr>
          <w:rFonts w:ascii="Book Antiqua" w:hAnsi="Book Antiqua" w:cs="Arial"/>
          <w:sz w:val="24"/>
          <w:szCs w:val="24"/>
          <w:vertAlign w:val="superscript"/>
          <w:lang w:eastAsia="en-SG"/>
        </w:rPr>
        <w:t>+</w:t>
      </w:r>
      <w:r w:rsidRPr="00CE0064">
        <w:rPr>
          <w:rFonts w:ascii="Book Antiqua" w:hAnsi="Book Antiqua" w:cs="Arial"/>
          <w:sz w:val="24"/>
          <w:szCs w:val="24"/>
          <w:lang w:eastAsia="en-SG"/>
        </w:rPr>
        <w:t xml:space="preserve"> Treg cells</w:t>
      </w:r>
      <w:r w:rsidR="009B78D3">
        <w:rPr>
          <w:rFonts w:ascii="Book Antiqua" w:eastAsiaTheme="minorEastAsia" w:hAnsi="Book Antiqua" w:cs="Arial" w:hint="eastAsia"/>
          <w:sz w:val="24"/>
          <w:szCs w:val="24"/>
          <w:lang w:eastAsia="zh-CN"/>
        </w:rPr>
        <w:t>;</w:t>
      </w:r>
      <w:r w:rsidRPr="00CE0064">
        <w:rPr>
          <w:rFonts w:ascii="Book Antiqua" w:hAnsi="Book Antiqua" w:cs="Arial"/>
          <w:sz w:val="24"/>
          <w:szCs w:val="24"/>
          <w:lang w:eastAsia="en-SG"/>
        </w:rPr>
        <w:t xml:space="preserve"> and (</w:t>
      </w:r>
      <w:r w:rsidR="009B78D3">
        <w:rPr>
          <w:rFonts w:ascii="Book Antiqua" w:eastAsiaTheme="minorEastAsia" w:hAnsi="Book Antiqua" w:cs="Arial" w:hint="eastAsia"/>
          <w:sz w:val="24"/>
          <w:szCs w:val="24"/>
          <w:lang w:eastAsia="zh-CN"/>
        </w:rPr>
        <w:t>3</w:t>
      </w:r>
      <w:r w:rsidRPr="00CE0064">
        <w:rPr>
          <w:rFonts w:ascii="Book Antiqua" w:hAnsi="Book Antiqua" w:cs="Arial"/>
          <w:sz w:val="24"/>
          <w:szCs w:val="24"/>
          <w:lang w:eastAsia="en-SG"/>
        </w:rPr>
        <w:t>) ratio of Th17 cell to Foxp3</w:t>
      </w:r>
      <w:r w:rsidRPr="00CE0064">
        <w:rPr>
          <w:rFonts w:ascii="Book Antiqua" w:hAnsi="Book Antiqua" w:cs="Arial"/>
          <w:sz w:val="24"/>
          <w:szCs w:val="24"/>
          <w:vertAlign w:val="superscript"/>
          <w:lang w:eastAsia="en-SG"/>
        </w:rPr>
        <w:t>+</w:t>
      </w:r>
      <w:r w:rsidRPr="00CE0064">
        <w:rPr>
          <w:rFonts w:ascii="Book Antiqua" w:hAnsi="Book Antiqua" w:cs="Arial"/>
          <w:sz w:val="24"/>
          <w:szCs w:val="24"/>
          <w:lang w:eastAsia="en-SG"/>
        </w:rPr>
        <w:t xml:space="preserve"> Treg cell. Owing to the small sample sizes, median time-to-event was not obtainable for any outcome, and differences between </w:t>
      </w:r>
      <w:r w:rsidR="009D3043">
        <w:rPr>
          <w:rFonts w:ascii="Book Antiqua" w:eastAsiaTheme="minorEastAsia" w:hAnsi="Book Antiqua" w:cs="Arial"/>
          <w:sz w:val="24"/>
          <w:szCs w:val="24"/>
          <w:lang w:eastAsia="zh-CN"/>
        </w:rPr>
        <w:t>“</w:t>
      </w:r>
      <w:r w:rsidRPr="00CE0064">
        <w:rPr>
          <w:rFonts w:ascii="Book Antiqua" w:hAnsi="Book Antiqua" w:cs="Arial"/>
          <w:sz w:val="24"/>
          <w:szCs w:val="24"/>
          <w:lang w:eastAsia="en-SG"/>
        </w:rPr>
        <w:t>outlier</w:t>
      </w:r>
      <w:r w:rsidR="009D3043">
        <w:rPr>
          <w:rFonts w:ascii="Book Antiqua" w:eastAsiaTheme="minorEastAsia" w:hAnsi="Book Antiqua" w:cs="Arial"/>
          <w:sz w:val="24"/>
          <w:szCs w:val="24"/>
          <w:lang w:eastAsia="zh-CN"/>
        </w:rPr>
        <w:t>”</w:t>
      </w:r>
      <w:r w:rsidRPr="00CE0064">
        <w:rPr>
          <w:rFonts w:ascii="Book Antiqua" w:hAnsi="Book Antiqua" w:cs="Arial"/>
          <w:sz w:val="24"/>
          <w:szCs w:val="24"/>
          <w:lang w:eastAsia="en-SG"/>
        </w:rPr>
        <w:t xml:space="preserve"> and </w:t>
      </w:r>
      <w:r w:rsidR="009D3043">
        <w:rPr>
          <w:rFonts w:ascii="Book Antiqua" w:eastAsiaTheme="minorEastAsia" w:hAnsi="Book Antiqua" w:cs="Arial"/>
          <w:sz w:val="24"/>
          <w:szCs w:val="24"/>
          <w:lang w:eastAsia="zh-CN"/>
        </w:rPr>
        <w:t>“</w:t>
      </w:r>
      <w:r w:rsidRPr="00CE0064">
        <w:rPr>
          <w:rFonts w:ascii="Book Antiqua" w:hAnsi="Book Antiqua" w:cs="Arial"/>
          <w:sz w:val="24"/>
          <w:szCs w:val="24"/>
          <w:lang w:eastAsia="en-SG"/>
        </w:rPr>
        <w:t>non-outlier</w:t>
      </w:r>
      <w:r w:rsidR="009D3043">
        <w:rPr>
          <w:rFonts w:ascii="Book Antiqua" w:eastAsiaTheme="minorEastAsia" w:hAnsi="Book Antiqua" w:cs="Arial"/>
          <w:sz w:val="24"/>
          <w:szCs w:val="24"/>
          <w:lang w:eastAsia="zh-CN"/>
        </w:rPr>
        <w:t>”</w:t>
      </w:r>
      <w:r w:rsidRPr="00CE0064">
        <w:rPr>
          <w:rFonts w:ascii="Book Antiqua" w:hAnsi="Book Antiqua" w:cs="Arial"/>
          <w:sz w:val="24"/>
          <w:szCs w:val="24"/>
          <w:lang w:eastAsia="en-SG"/>
        </w:rPr>
        <w:t xml:space="preserve"> survival curves were non-significant for all three outcome variables (data not shown).</w:t>
      </w:r>
    </w:p>
    <w:p w:rsidR="0053787A" w:rsidRPr="00CE0064" w:rsidRDefault="0053787A" w:rsidP="00CE0064">
      <w:pPr>
        <w:spacing w:line="360" w:lineRule="auto"/>
        <w:jc w:val="both"/>
        <w:rPr>
          <w:rFonts w:ascii="Book Antiqua" w:hAnsi="Book Antiqua" w:cs="Arial"/>
          <w:b/>
          <w:bCs/>
          <w:sz w:val="24"/>
          <w:szCs w:val="24"/>
        </w:rPr>
      </w:pPr>
    </w:p>
    <w:p w:rsidR="0053787A" w:rsidRPr="009B78D3" w:rsidRDefault="009B78D3" w:rsidP="00CE0064">
      <w:pPr>
        <w:spacing w:line="360" w:lineRule="auto"/>
        <w:jc w:val="both"/>
        <w:rPr>
          <w:rFonts w:ascii="Book Antiqua" w:eastAsiaTheme="minorEastAsia" w:hAnsi="Book Antiqua" w:cs="Arial"/>
          <w:b/>
          <w:bCs/>
          <w:sz w:val="24"/>
          <w:szCs w:val="24"/>
          <w:lang w:eastAsia="zh-CN"/>
        </w:rPr>
      </w:pPr>
      <w:r w:rsidRPr="00CE0064">
        <w:rPr>
          <w:rFonts w:ascii="Book Antiqua" w:hAnsi="Book Antiqua" w:cs="Arial"/>
          <w:b/>
          <w:bCs/>
          <w:sz w:val="24"/>
          <w:szCs w:val="24"/>
        </w:rPr>
        <w:t>DISCUSSION</w:t>
      </w:r>
    </w:p>
    <w:p w:rsidR="0053787A" w:rsidRPr="00CE0064" w:rsidRDefault="0053787A" w:rsidP="00CE0064">
      <w:pPr>
        <w:spacing w:line="360" w:lineRule="auto"/>
        <w:jc w:val="both"/>
        <w:rPr>
          <w:rFonts w:ascii="Book Antiqua" w:hAnsi="Book Antiqua" w:cs="Arial"/>
          <w:sz w:val="24"/>
          <w:szCs w:val="24"/>
          <w:lang w:eastAsia="en-GB"/>
        </w:rPr>
      </w:pPr>
      <w:r w:rsidRPr="00CE0064">
        <w:rPr>
          <w:rFonts w:ascii="Book Antiqua" w:hAnsi="Book Antiqua" w:cs="Arial"/>
          <w:sz w:val="24"/>
          <w:szCs w:val="24"/>
          <w:lang w:eastAsia="en-GB"/>
        </w:rPr>
        <w:t>In this study, our main aim was to determine whether the T cell subset composition in ATCMR-KTx differed qualitatively or quantitatively from that in the absence of rejection. Our main focus was on the numbers and respective ratios of CTL, Th17 cells and Foxp3</w:t>
      </w:r>
      <w:r w:rsidRPr="00CE0064">
        <w:rPr>
          <w:rFonts w:ascii="Book Antiqua" w:hAnsi="Book Antiqua" w:cs="Arial"/>
          <w:sz w:val="24"/>
          <w:szCs w:val="24"/>
          <w:vertAlign w:val="superscript"/>
          <w:lang w:eastAsia="en-GB"/>
        </w:rPr>
        <w:t>+</w:t>
      </w:r>
      <w:r w:rsidRPr="00CE0064">
        <w:rPr>
          <w:rFonts w:ascii="Book Antiqua" w:hAnsi="Book Antiqua" w:cs="Arial"/>
          <w:sz w:val="24"/>
          <w:szCs w:val="24"/>
          <w:lang w:eastAsia="en-GB"/>
        </w:rPr>
        <w:t xml:space="preserve"> Treg cells, thought to be the most relevant subsets implicated in ATCMR-KTx, according the previously presented literature. ATCMR-KTx appeared to be characterised by a numerical dominance of CTL over Foxp3</w:t>
      </w:r>
      <w:r w:rsidRPr="00CE0064">
        <w:rPr>
          <w:rFonts w:ascii="Book Antiqua" w:hAnsi="Book Antiqua" w:cs="Arial"/>
          <w:sz w:val="24"/>
          <w:szCs w:val="24"/>
          <w:vertAlign w:val="superscript"/>
          <w:lang w:eastAsia="en-GB"/>
        </w:rPr>
        <w:t>+</w:t>
      </w:r>
      <w:r w:rsidRPr="00CE0064">
        <w:rPr>
          <w:rFonts w:ascii="Book Antiqua" w:hAnsi="Book Antiqua" w:cs="Arial"/>
          <w:sz w:val="24"/>
          <w:szCs w:val="24"/>
          <w:lang w:eastAsia="en-GB"/>
        </w:rPr>
        <w:t xml:space="preserve"> Treg cells in comparison to the absence of acute rejection, suggesting that the immune balance in ATCMR-KTx appears to be tilted to the pro-rejection forces; which might be overwhelming the regulatory forces. This finding is congruent with the literature reports, where the presence of CTL infiltrating the kidney transplant undergoing ATCMR is a characteristic to differentiate ATCMR-KT</w:t>
      </w:r>
      <w:r w:rsidR="009B78D3">
        <w:rPr>
          <w:rFonts w:ascii="Book Antiqua" w:hAnsi="Book Antiqua" w:cs="Arial"/>
          <w:sz w:val="24"/>
          <w:szCs w:val="24"/>
          <w:lang w:eastAsia="en-GB"/>
        </w:rPr>
        <w:t>x from the absence of rejection</w:t>
      </w:r>
      <w:r w:rsidRPr="00CE0064">
        <w:rPr>
          <w:rFonts w:ascii="Book Antiqua" w:hAnsi="Book Antiqua" w:cs="Arial"/>
          <w:sz w:val="24"/>
          <w:szCs w:val="24"/>
          <w:vertAlign w:val="superscript"/>
          <w:lang w:eastAsia="en-GB"/>
        </w:rPr>
        <w:t>[10,12</w:t>
      </w:r>
      <w:r w:rsidR="009B78D3">
        <w:rPr>
          <w:rFonts w:ascii="Book Antiqua" w:eastAsiaTheme="minorEastAsia" w:hAnsi="Book Antiqua" w:cs="Arial" w:hint="eastAsia"/>
          <w:sz w:val="24"/>
          <w:szCs w:val="24"/>
          <w:vertAlign w:val="superscript"/>
          <w:lang w:eastAsia="zh-CN"/>
        </w:rPr>
        <w:t>,</w:t>
      </w:r>
      <w:r w:rsidRPr="00CE0064">
        <w:rPr>
          <w:rFonts w:ascii="Book Antiqua" w:hAnsi="Book Antiqua" w:cs="Arial"/>
          <w:sz w:val="24"/>
          <w:szCs w:val="24"/>
          <w:vertAlign w:val="superscript"/>
          <w:lang w:eastAsia="en-GB"/>
        </w:rPr>
        <w:t>13]</w:t>
      </w:r>
      <w:r w:rsidRPr="00CE0064">
        <w:rPr>
          <w:rFonts w:ascii="Book Antiqua" w:hAnsi="Book Antiqua" w:cs="Arial"/>
          <w:sz w:val="24"/>
          <w:szCs w:val="24"/>
          <w:lang w:eastAsia="en-GB"/>
        </w:rPr>
        <w:t>; and with the published observation that a lower infiltration by Foxp3</w:t>
      </w:r>
      <w:r w:rsidRPr="00CE0064">
        <w:rPr>
          <w:rFonts w:ascii="Book Antiqua" w:hAnsi="Book Antiqua" w:cs="Arial"/>
          <w:sz w:val="24"/>
          <w:szCs w:val="24"/>
          <w:vertAlign w:val="superscript"/>
          <w:lang w:eastAsia="en-GB"/>
        </w:rPr>
        <w:t>+</w:t>
      </w:r>
      <w:r w:rsidRPr="00CE0064">
        <w:rPr>
          <w:rFonts w:ascii="Book Antiqua" w:hAnsi="Book Antiqua" w:cs="Arial"/>
          <w:sz w:val="24"/>
          <w:szCs w:val="24"/>
          <w:lang w:eastAsia="en-GB"/>
        </w:rPr>
        <w:t xml:space="preserve"> Treg cells in the kidney transplant undergoing ATCMR was associated with poorer transplant outcome</w:t>
      </w:r>
      <w:r w:rsidR="009B78D3">
        <w:rPr>
          <w:rFonts w:ascii="Book Antiqua" w:hAnsi="Book Antiqua" w:cs="Arial"/>
          <w:sz w:val="24"/>
          <w:szCs w:val="24"/>
          <w:lang w:eastAsia="en-GB"/>
        </w:rPr>
        <w:t>s</w:t>
      </w:r>
      <w:r w:rsidRPr="00CE0064">
        <w:rPr>
          <w:rFonts w:ascii="Book Antiqua" w:hAnsi="Book Antiqua" w:cs="Arial"/>
          <w:sz w:val="24"/>
          <w:szCs w:val="24"/>
          <w:vertAlign w:val="superscript"/>
          <w:lang w:eastAsia="en-GB"/>
        </w:rPr>
        <w:t>[26]</w:t>
      </w:r>
      <w:r w:rsidRPr="00CE0064">
        <w:rPr>
          <w:rFonts w:ascii="Book Antiqua" w:hAnsi="Book Antiqua" w:cs="Arial"/>
          <w:sz w:val="24"/>
          <w:szCs w:val="24"/>
          <w:lang w:eastAsia="en-GB"/>
        </w:rPr>
        <w:t>, or with poorer responsiv</w:t>
      </w:r>
      <w:r w:rsidR="009B78D3">
        <w:rPr>
          <w:rFonts w:ascii="Book Antiqua" w:hAnsi="Book Antiqua" w:cs="Arial"/>
          <w:sz w:val="24"/>
          <w:szCs w:val="24"/>
          <w:lang w:eastAsia="en-GB"/>
        </w:rPr>
        <w:t>eness to anti-rejection therapy</w:t>
      </w:r>
      <w:r w:rsidRPr="00CE0064">
        <w:rPr>
          <w:rFonts w:ascii="Book Antiqua" w:hAnsi="Book Antiqua" w:cs="Arial"/>
          <w:sz w:val="24"/>
          <w:szCs w:val="24"/>
          <w:vertAlign w:val="superscript"/>
          <w:lang w:eastAsia="en-GB"/>
        </w:rPr>
        <w:t>[20]</w:t>
      </w:r>
      <w:r w:rsidRPr="00CE0064">
        <w:rPr>
          <w:rFonts w:ascii="Book Antiqua" w:hAnsi="Book Antiqua" w:cs="Arial"/>
          <w:sz w:val="24"/>
          <w:szCs w:val="24"/>
          <w:lang w:eastAsia="en-GB"/>
        </w:rPr>
        <w:t xml:space="preserve">. </w:t>
      </w:r>
    </w:p>
    <w:p w:rsidR="0053787A" w:rsidRPr="00CE0064" w:rsidRDefault="0053787A" w:rsidP="009B78D3">
      <w:pPr>
        <w:spacing w:line="360" w:lineRule="auto"/>
        <w:ind w:firstLineChars="100" w:firstLine="240"/>
        <w:jc w:val="both"/>
        <w:rPr>
          <w:rFonts w:ascii="Book Antiqua" w:hAnsi="Book Antiqua" w:cs="Arial"/>
          <w:sz w:val="24"/>
          <w:szCs w:val="24"/>
        </w:rPr>
      </w:pPr>
      <w:r w:rsidRPr="00CE0064">
        <w:rPr>
          <w:rFonts w:ascii="Book Antiqua" w:hAnsi="Book Antiqua" w:cs="Arial"/>
          <w:sz w:val="24"/>
          <w:szCs w:val="24"/>
          <w:lang w:eastAsia="en-GB"/>
        </w:rPr>
        <w:t>Our analysis of kidney transplant outcomes revealed that the number of infiltrating Th17 cells was significantly associated with faster time to doubling of creatinine and transplant loss; and the ratio of infiltrating Th17 cells over Foxp3</w:t>
      </w:r>
      <w:r w:rsidRPr="00CE0064">
        <w:rPr>
          <w:rFonts w:ascii="Book Antiqua" w:hAnsi="Book Antiqua" w:cs="Arial"/>
          <w:sz w:val="24"/>
          <w:szCs w:val="24"/>
          <w:vertAlign w:val="superscript"/>
          <w:lang w:eastAsia="en-GB"/>
        </w:rPr>
        <w:t>+</w:t>
      </w:r>
      <w:r w:rsidRPr="00CE0064">
        <w:rPr>
          <w:rFonts w:ascii="Book Antiqua" w:hAnsi="Book Antiqua" w:cs="Arial"/>
          <w:sz w:val="24"/>
          <w:szCs w:val="24"/>
          <w:lang w:eastAsia="en-GB"/>
        </w:rPr>
        <w:t xml:space="preserve"> Treg cells was significantly associated with a decline in eGFR. These findings parallel and further support the published observations where the magnitude of Th17 cell infiltration over Treg cell infiltration correlated with </w:t>
      </w:r>
      <w:r w:rsidRPr="00CE0064">
        <w:rPr>
          <w:rFonts w:ascii="Book Antiqua" w:hAnsi="Book Antiqua" w:cs="Arial"/>
          <w:sz w:val="24"/>
          <w:szCs w:val="24"/>
          <w:lang w:eastAsia="en-GB"/>
        </w:rPr>
        <w:lastRenderedPageBreak/>
        <w:t>kidney transplant dysfunction, the degree of interstitial inflammation and tubular atrophy, the refractoriness to treatment and the recurrence of</w:t>
      </w:r>
      <w:r w:rsidR="009B78D3">
        <w:rPr>
          <w:rFonts w:ascii="Book Antiqua" w:hAnsi="Book Antiqua" w:cs="Arial"/>
          <w:sz w:val="24"/>
          <w:szCs w:val="24"/>
          <w:lang w:eastAsia="en-GB"/>
        </w:rPr>
        <w:t xml:space="preserve"> ATCMR in the kidney transplant</w:t>
      </w:r>
      <w:r w:rsidRPr="00CE0064">
        <w:rPr>
          <w:rFonts w:ascii="Book Antiqua" w:hAnsi="Book Antiqua" w:cs="Arial"/>
          <w:sz w:val="24"/>
          <w:szCs w:val="24"/>
          <w:vertAlign w:val="superscript"/>
          <w:lang w:eastAsia="en-GB"/>
        </w:rPr>
        <w:t>[21,22]</w:t>
      </w:r>
      <w:r w:rsidRPr="00CE0064">
        <w:rPr>
          <w:rFonts w:ascii="Book Antiqua" w:hAnsi="Book Antiqua" w:cs="Arial"/>
          <w:sz w:val="24"/>
          <w:szCs w:val="24"/>
          <w:lang w:eastAsia="en-GB"/>
        </w:rPr>
        <w:t xml:space="preserve">. However, the associations observed in our study were not very strong. </w:t>
      </w:r>
      <w:r w:rsidRPr="00CE0064">
        <w:rPr>
          <w:rFonts w:ascii="Book Antiqua" w:hAnsi="Book Antiqua" w:cs="Arial"/>
          <w:bCs/>
          <w:sz w:val="24"/>
          <w:szCs w:val="24"/>
        </w:rPr>
        <w:t>The observation that the numbers of infiltrating Th17 cells and the ratio of Th17 cells over Foxp3</w:t>
      </w:r>
      <w:r w:rsidRPr="00CE0064">
        <w:rPr>
          <w:rFonts w:ascii="Book Antiqua" w:hAnsi="Book Antiqua" w:cs="Arial"/>
          <w:bCs/>
          <w:sz w:val="24"/>
          <w:szCs w:val="24"/>
          <w:vertAlign w:val="superscript"/>
        </w:rPr>
        <w:t>+</w:t>
      </w:r>
      <w:r w:rsidRPr="00CE0064">
        <w:rPr>
          <w:rFonts w:ascii="Book Antiqua" w:hAnsi="Book Antiqua" w:cs="Arial"/>
          <w:bCs/>
          <w:sz w:val="24"/>
          <w:szCs w:val="24"/>
        </w:rPr>
        <w:t xml:space="preserve"> Treg cells associated negatively with kidney transplant outcomes in the non-rejection patients was unexpected, but interesting. </w:t>
      </w:r>
      <w:r w:rsidRPr="00CE0064">
        <w:rPr>
          <w:rFonts w:ascii="Book Antiqua" w:hAnsi="Book Antiqua" w:cs="Arial"/>
          <w:sz w:val="24"/>
          <w:szCs w:val="24"/>
        </w:rPr>
        <w:t xml:space="preserve">Alloimmune responses in transplant patients are detectable even in patients with apparent stable kidney function. Different sorts of immune cells are as a consequence </w:t>
      </w:r>
      <w:r w:rsidR="009B78D3">
        <w:rPr>
          <w:rFonts w:ascii="Book Antiqua" w:eastAsiaTheme="minorEastAsia" w:hAnsi="Book Antiqua" w:cs="Arial"/>
          <w:sz w:val="24"/>
          <w:szCs w:val="24"/>
          <w:lang w:eastAsia="zh-CN"/>
        </w:rPr>
        <w:t>“</w:t>
      </w:r>
      <w:r w:rsidRPr="00CE0064">
        <w:rPr>
          <w:rFonts w:ascii="Book Antiqua" w:hAnsi="Book Antiqua" w:cs="Arial"/>
          <w:sz w:val="24"/>
          <w:szCs w:val="24"/>
        </w:rPr>
        <w:t>waiting for a chance</w:t>
      </w:r>
      <w:r w:rsidR="009B78D3">
        <w:rPr>
          <w:rFonts w:ascii="Book Antiqua" w:eastAsiaTheme="minorEastAsia" w:hAnsi="Book Antiqua" w:cs="Arial"/>
          <w:sz w:val="24"/>
          <w:szCs w:val="24"/>
          <w:lang w:eastAsia="zh-CN"/>
        </w:rPr>
        <w:t>”</w:t>
      </w:r>
      <w:r w:rsidRPr="00CE0064">
        <w:rPr>
          <w:rFonts w:ascii="Book Antiqua" w:hAnsi="Book Antiqua" w:cs="Arial"/>
          <w:sz w:val="24"/>
          <w:szCs w:val="24"/>
        </w:rPr>
        <w:t xml:space="preserve"> to flip over the silencing effects of maintenance immunosuppression and the deployed immunoregulatory mechanisms if </w:t>
      </w:r>
      <w:r w:rsidR="009B78D3">
        <w:rPr>
          <w:rFonts w:ascii="Book Antiqua" w:eastAsiaTheme="minorEastAsia" w:hAnsi="Book Antiqua" w:cs="Arial"/>
          <w:sz w:val="24"/>
          <w:szCs w:val="24"/>
          <w:lang w:eastAsia="zh-CN"/>
        </w:rPr>
        <w:t>“</w:t>
      </w:r>
      <w:r w:rsidRPr="00CE0064">
        <w:rPr>
          <w:rFonts w:ascii="Book Antiqua" w:hAnsi="Book Antiqua" w:cs="Arial"/>
          <w:sz w:val="24"/>
          <w:szCs w:val="24"/>
        </w:rPr>
        <w:t>given the chance</w:t>
      </w:r>
      <w:r w:rsidR="009B78D3">
        <w:rPr>
          <w:rFonts w:ascii="Book Antiqua" w:eastAsiaTheme="minorEastAsia" w:hAnsi="Book Antiqua" w:cs="Arial"/>
          <w:sz w:val="24"/>
          <w:szCs w:val="24"/>
          <w:lang w:eastAsia="zh-CN"/>
        </w:rPr>
        <w:t>”</w:t>
      </w:r>
      <w:r w:rsidRPr="00CE0064">
        <w:rPr>
          <w:rFonts w:ascii="Book Antiqua" w:hAnsi="Book Antiqua" w:cs="Arial"/>
          <w:sz w:val="24"/>
          <w:szCs w:val="24"/>
        </w:rPr>
        <w:t xml:space="preserve"> (</w:t>
      </w:r>
      <w:r w:rsidRPr="009B78D3">
        <w:rPr>
          <w:rFonts w:ascii="Book Antiqua" w:hAnsi="Book Antiqua" w:cs="Arial"/>
          <w:i/>
          <w:sz w:val="24"/>
          <w:szCs w:val="24"/>
        </w:rPr>
        <w:t>i.e.</w:t>
      </w:r>
      <w:r w:rsidR="009B78D3">
        <w:rPr>
          <w:rFonts w:ascii="Book Antiqua" w:eastAsiaTheme="minorEastAsia" w:hAnsi="Book Antiqua" w:cs="Arial" w:hint="eastAsia"/>
          <w:sz w:val="24"/>
          <w:szCs w:val="24"/>
          <w:lang w:eastAsia="zh-CN"/>
        </w:rPr>
        <w:t>,</w:t>
      </w:r>
      <w:r w:rsidRPr="00CE0064">
        <w:rPr>
          <w:rFonts w:ascii="Book Antiqua" w:hAnsi="Book Antiqua" w:cs="Arial"/>
          <w:sz w:val="24"/>
          <w:szCs w:val="24"/>
        </w:rPr>
        <w:t xml:space="preserve"> reduction of immunosuppression, sensitizing events or the occurrence of concomitant infections or inflammatory disorders). Hence, it is possible that many transplants patients have certain degree of Th17 cell activation and infiltration. Thus, patients with higher degree of Th17 infiltration, irrespective of reaching the current thresholds for ATCMR-KTx or not, could be bound to worse outcomes due to the possibility that Th17 cells could be mediating smoldering inflammation or slow-motion chronic rejection or have the potential to mediate transformation into a rejection phenotype if the alloimmune milieu changes to a pro-inflammatory one. The use of more sophisticated technologies like the molecular microscope and a better classification of chronic T cell mediated rejection and i-IFTA (for inflamed areas of interstitial fibrosis and tubular atrophy) could help us in the future to assign a more accurate clinical significance to this interesting observation.</w:t>
      </w:r>
    </w:p>
    <w:p w:rsidR="0053787A" w:rsidRPr="00CE0064" w:rsidRDefault="0053787A" w:rsidP="009B78D3">
      <w:pPr>
        <w:spacing w:line="360" w:lineRule="auto"/>
        <w:ind w:firstLineChars="100" w:firstLine="240"/>
        <w:jc w:val="both"/>
        <w:rPr>
          <w:rFonts w:ascii="Book Antiqua" w:hAnsi="Book Antiqua" w:cs="Arial"/>
          <w:sz w:val="24"/>
          <w:szCs w:val="24"/>
          <w:lang w:eastAsia="en-GB"/>
        </w:rPr>
      </w:pPr>
      <w:r w:rsidRPr="00CE0064">
        <w:rPr>
          <w:rFonts w:ascii="Book Antiqua" w:hAnsi="Book Antiqua" w:cs="Arial"/>
          <w:sz w:val="24"/>
          <w:szCs w:val="24"/>
          <w:lang w:eastAsia="en-GB"/>
        </w:rPr>
        <w:t>In contrast to published literature, in which a greater degree of infiltration by CTL in patients with ATCMR-KTx was associated</w:t>
      </w:r>
      <w:r w:rsidR="009B78D3">
        <w:rPr>
          <w:rFonts w:ascii="Book Antiqua" w:hAnsi="Book Antiqua" w:cs="Arial"/>
          <w:sz w:val="24"/>
          <w:szCs w:val="24"/>
          <w:lang w:eastAsia="en-GB"/>
        </w:rPr>
        <w:t xml:space="preserve"> with poorer allograft survival</w:t>
      </w:r>
      <w:r w:rsidRPr="00CE0064">
        <w:rPr>
          <w:rFonts w:ascii="Book Antiqua" w:hAnsi="Book Antiqua" w:cs="Arial"/>
          <w:sz w:val="24"/>
          <w:szCs w:val="24"/>
          <w:vertAlign w:val="superscript"/>
          <w:lang w:eastAsia="en-GB"/>
        </w:rPr>
        <w:t>[18]</w:t>
      </w:r>
      <w:r w:rsidRPr="00CE0064">
        <w:rPr>
          <w:rFonts w:ascii="Book Antiqua" w:hAnsi="Book Antiqua" w:cs="Arial"/>
          <w:sz w:val="24"/>
          <w:szCs w:val="24"/>
          <w:lang w:eastAsia="en-GB"/>
        </w:rPr>
        <w:t xml:space="preserve">, and the magnitude of granzyme B expression was associated with the severity of the rejection </w:t>
      </w:r>
      <w:r w:rsidR="009B78D3">
        <w:rPr>
          <w:rFonts w:ascii="Book Antiqua" w:hAnsi="Book Antiqua" w:cs="Arial"/>
          <w:sz w:val="24"/>
          <w:szCs w:val="24"/>
          <w:lang w:eastAsia="en-GB"/>
        </w:rPr>
        <w:t>process</w:t>
      </w:r>
      <w:r w:rsidRPr="00CE0064">
        <w:rPr>
          <w:rFonts w:ascii="Book Antiqua" w:hAnsi="Book Antiqua" w:cs="Arial"/>
          <w:sz w:val="24"/>
          <w:szCs w:val="24"/>
          <w:vertAlign w:val="superscript"/>
          <w:lang w:eastAsia="en-GB"/>
        </w:rPr>
        <w:t>[10]</w:t>
      </w:r>
      <w:r w:rsidRPr="00CE0064">
        <w:rPr>
          <w:rFonts w:ascii="Book Antiqua" w:hAnsi="Book Antiqua" w:cs="Arial"/>
          <w:sz w:val="24"/>
          <w:szCs w:val="24"/>
          <w:lang w:eastAsia="en-GB"/>
        </w:rPr>
        <w:t>; we found no association of CTL infiltration or the ratio of infiltrating CTL over Treg cells with kidney transplant outcomes. However, we believe that statistical significance was not reached due to our small pilot sample size.</w:t>
      </w:r>
    </w:p>
    <w:p w:rsidR="0053787A" w:rsidRPr="00CE0064" w:rsidRDefault="0053787A" w:rsidP="009B78D3">
      <w:pPr>
        <w:spacing w:line="360" w:lineRule="auto"/>
        <w:ind w:firstLineChars="100" w:firstLine="240"/>
        <w:jc w:val="both"/>
        <w:rPr>
          <w:rFonts w:ascii="Book Antiqua" w:hAnsi="Book Antiqua" w:cs="Arial"/>
          <w:sz w:val="24"/>
          <w:szCs w:val="24"/>
          <w:lang w:eastAsia="en-GB"/>
        </w:rPr>
      </w:pPr>
      <w:r w:rsidRPr="00CE0064">
        <w:rPr>
          <w:rFonts w:ascii="Book Antiqua" w:hAnsi="Book Antiqua" w:cs="Arial"/>
          <w:sz w:val="24"/>
          <w:szCs w:val="24"/>
          <w:lang w:eastAsia="en-GB"/>
        </w:rPr>
        <w:t>One of the merits of our study is the use of immunohistochemistry for our immunodetection as it is a highly available and inexpensive technology, easy to correlate to conventional light microscopy findings. Furthermore, in comparison to most available reports, our study provides a more comprehensive tissue staining, including the three markers that showed the best potential in the published literature: granzyme B, IL-17 and Foxp3. Thus, our study hints that a more detailed immunohistochemical analysis of the cell infiltrate in kidney transplant biopsies can reflect more accurately the immune balance between the pro-rejection and anti-rejection forces and opens avenues for larger more powered and comprehensive confirmatory studies to address whether a detailed immunophenotyping of ATCMR-KTx can indeed improve the accuracy of the Banff classification; which is undergoing continuous improvement. It is important to comment that more sophisticated technologies like microarray technology have been used for the detection of CTL-associated transcripts and were reported to be more accurate than the detection of individual genes like perforin or granzyme B to cluster together patients with ATCMR-</w:t>
      </w:r>
      <w:r w:rsidR="009B78D3">
        <w:rPr>
          <w:rFonts w:ascii="Book Antiqua" w:hAnsi="Book Antiqua" w:cs="Arial"/>
          <w:sz w:val="24"/>
          <w:szCs w:val="24"/>
          <w:lang w:eastAsia="en-GB"/>
        </w:rPr>
        <w:t>KTx</w:t>
      </w:r>
      <w:r w:rsidRPr="00CE0064">
        <w:rPr>
          <w:rFonts w:ascii="Book Antiqua" w:hAnsi="Book Antiqua" w:cs="Arial"/>
          <w:sz w:val="24"/>
          <w:szCs w:val="24"/>
          <w:vertAlign w:val="superscript"/>
          <w:lang w:eastAsia="en-GB"/>
        </w:rPr>
        <w:t>[31]</w:t>
      </w:r>
      <w:r w:rsidRPr="00CE0064">
        <w:rPr>
          <w:rFonts w:ascii="Book Antiqua" w:hAnsi="Book Antiqua" w:cs="Arial"/>
          <w:sz w:val="24"/>
          <w:szCs w:val="24"/>
          <w:lang w:eastAsia="en-GB"/>
        </w:rPr>
        <w:t xml:space="preserve">. However, this latter technology is not widely available and not as practical as immunohistochemistry; but indeed, microarray and high-throughput technologies such as the </w:t>
      </w:r>
      <w:r w:rsidR="009B78D3">
        <w:rPr>
          <w:rFonts w:ascii="Book Antiqua" w:eastAsiaTheme="minorEastAsia" w:hAnsi="Book Antiqua" w:cs="Arial"/>
          <w:sz w:val="24"/>
          <w:szCs w:val="24"/>
          <w:lang w:eastAsia="zh-CN"/>
        </w:rPr>
        <w:t>“</w:t>
      </w:r>
      <w:r w:rsidRPr="00CE0064">
        <w:rPr>
          <w:rFonts w:ascii="Book Antiqua" w:hAnsi="Book Antiqua" w:cs="Arial"/>
          <w:sz w:val="24"/>
          <w:szCs w:val="24"/>
          <w:lang w:eastAsia="en-GB"/>
        </w:rPr>
        <w:t>omics</w:t>
      </w:r>
      <w:r w:rsidR="009B78D3">
        <w:rPr>
          <w:rFonts w:ascii="Book Antiqua" w:eastAsiaTheme="minorEastAsia" w:hAnsi="Book Antiqua" w:cs="Arial"/>
          <w:sz w:val="24"/>
          <w:szCs w:val="24"/>
          <w:lang w:eastAsia="zh-CN"/>
        </w:rPr>
        <w:t>”</w:t>
      </w:r>
      <w:r w:rsidRPr="00CE0064">
        <w:rPr>
          <w:rFonts w:ascii="Book Antiqua" w:hAnsi="Book Antiqua" w:cs="Arial"/>
          <w:sz w:val="24"/>
          <w:szCs w:val="24"/>
          <w:lang w:eastAsia="en-GB"/>
        </w:rPr>
        <w:t xml:space="preserve"> play a crucial role in biomarker discovery and identification of disease classifiers.</w:t>
      </w:r>
    </w:p>
    <w:p w:rsidR="0053787A" w:rsidRPr="00CE0064" w:rsidRDefault="0053787A" w:rsidP="009B78D3">
      <w:pPr>
        <w:spacing w:line="360" w:lineRule="auto"/>
        <w:ind w:firstLineChars="100" w:firstLine="240"/>
        <w:jc w:val="both"/>
        <w:rPr>
          <w:rFonts w:ascii="Book Antiqua" w:hAnsi="Book Antiqua" w:cs="Arial"/>
          <w:sz w:val="24"/>
          <w:szCs w:val="24"/>
          <w:lang w:eastAsia="en-GB"/>
        </w:rPr>
      </w:pPr>
      <w:r w:rsidRPr="00CE0064">
        <w:rPr>
          <w:rFonts w:ascii="Book Antiqua" w:hAnsi="Book Antiqua" w:cs="Arial"/>
          <w:sz w:val="24"/>
          <w:szCs w:val="24"/>
          <w:lang w:eastAsia="en-GB"/>
        </w:rPr>
        <w:t>In addressing sample size, based upon our pilot study results, assuming a 1:2 sample size ratio of non-rejection:ATCMR-KTx patients, a common standard deviation (σ) and coefficient of variation (CV = σ/</w:t>
      </w:r>
      <w:r w:rsidRPr="00CE0064">
        <w:rPr>
          <w:rFonts w:ascii="Book Antiqua" w:hAnsi="Book Antiqua" w:cs="Arial"/>
          <w:sz w:val="24"/>
          <w:szCs w:val="24"/>
          <w:lang w:eastAsia="en-GB"/>
        </w:rPr>
        <w:fldChar w:fldCharType="begin"/>
      </w:r>
      <w:r w:rsidRPr="00CE0064">
        <w:rPr>
          <w:rFonts w:ascii="Book Antiqua" w:hAnsi="Book Antiqua" w:cs="Arial"/>
          <w:sz w:val="24"/>
          <w:szCs w:val="24"/>
          <w:lang w:eastAsia="en-GB"/>
        </w:rPr>
        <w:instrText xml:space="preserve"> QUOTE </w:instrText>
      </w:r>
      <w:r w:rsidR="009B390A">
        <w:rPr>
          <w:rFonts w:ascii="Book Antiqua" w:hAnsi="Book Antiqua"/>
          <w:position w:val="-8"/>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5pt;height:14.25pt" equationxml="&lt;">
            <v:imagedata r:id="rId8" o:title="" chromakey="white"/>
          </v:shape>
        </w:pict>
      </w:r>
      <w:r w:rsidRPr="00CE0064">
        <w:rPr>
          <w:rFonts w:ascii="Book Antiqua" w:hAnsi="Book Antiqua" w:cs="Arial"/>
          <w:sz w:val="24"/>
          <w:szCs w:val="24"/>
          <w:lang w:eastAsia="en-GB"/>
        </w:rPr>
        <w:instrText xml:space="preserve"> </w:instrText>
      </w:r>
      <w:r w:rsidRPr="00CE0064">
        <w:rPr>
          <w:rFonts w:ascii="Book Antiqua" w:hAnsi="Book Antiqua" w:cs="Arial"/>
          <w:sz w:val="24"/>
          <w:szCs w:val="24"/>
          <w:lang w:eastAsia="en-GB"/>
        </w:rPr>
        <w:fldChar w:fldCharType="separate"/>
      </w:r>
      <w:r w:rsidR="009B390A">
        <w:rPr>
          <w:rFonts w:ascii="Book Antiqua" w:hAnsi="Book Antiqua"/>
          <w:position w:val="-8"/>
          <w:sz w:val="24"/>
          <w:szCs w:val="24"/>
        </w:rPr>
        <w:pict>
          <v:shape id="_x0000_i1026" type="#_x0000_t75" style="width:43.55pt;height:14.25pt" equationxml="&lt;">
            <v:imagedata r:id="rId9" o:title="" chromakey="white"/>
          </v:shape>
        </w:pict>
      </w:r>
      <w:r w:rsidRPr="00CE0064">
        <w:rPr>
          <w:rFonts w:ascii="Book Antiqua" w:hAnsi="Book Antiqua" w:cs="Arial"/>
          <w:sz w:val="24"/>
          <w:szCs w:val="24"/>
          <w:lang w:eastAsia="en-GB"/>
        </w:rPr>
        <w:fldChar w:fldCharType="end"/>
      </w:r>
      <w:r w:rsidRPr="00CE0064">
        <w:rPr>
          <w:rFonts w:ascii="Book Antiqua" w:hAnsi="Book Antiqua" w:cs="Arial"/>
          <w:sz w:val="24"/>
          <w:szCs w:val="24"/>
          <w:lang w:eastAsia="en-GB"/>
        </w:rPr>
        <w:t>) 1.0 to 1.7, respective optimistic and pessimistic sample sizes to give 80% power to detect a two-fold ratio of CTL (CTL: Non-rejection/ATCMR-KTx ≥ 2) to Foxp3</w:t>
      </w:r>
      <w:r w:rsidRPr="00CE0064">
        <w:rPr>
          <w:rFonts w:ascii="Book Antiqua" w:hAnsi="Book Antiqua" w:cs="Arial"/>
          <w:sz w:val="24"/>
          <w:szCs w:val="24"/>
          <w:vertAlign w:val="superscript"/>
          <w:lang w:eastAsia="en-GB"/>
        </w:rPr>
        <w:t>+</w:t>
      </w:r>
      <w:r w:rsidRPr="00CE0064">
        <w:rPr>
          <w:rFonts w:ascii="Book Antiqua" w:hAnsi="Book Antiqua" w:cs="Arial"/>
          <w:sz w:val="24"/>
          <w:szCs w:val="24"/>
          <w:lang w:eastAsia="en-GB"/>
        </w:rPr>
        <w:t xml:space="preserve"> Treg cells were calculated to be 18/36 (CV</w:t>
      </w:r>
      <w:r w:rsidR="009B78D3">
        <w:rPr>
          <w:rFonts w:ascii="Book Antiqua" w:eastAsiaTheme="minorEastAsia" w:hAnsi="Book Antiqua" w:cs="Arial" w:hint="eastAsia"/>
          <w:sz w:val="24"/>
          <w:szCs w:val="24"/>
          <w:lang w:eastAsia="zh-CN"/>
        </w:rPr>
        <w:t xml:space="preserve"> </w:t>
      </w:r>
      <w:r w:rsidRPr="00CE0064">
        <w:rPr>
          <w:rFonts w:ascii="Book Antiqua" w:hAnsi="Book Antiqua" w:cs="Arial"/>
          <w:sz w:val="24"/>
          <w:szCs w:val="24"/>
          <w:lang w:eastAsia="en-GB"/>
        </w:rPr>
        <w:t>=</w:t>
      </w:r>
      <w:r w:rsidR="009B78D3">
        <w:rPr>
          <w:rFonts w:ascii="Book Antiqua" w:eastAsiaTheme="minorEastAsia" w:hAnsi="Book Antiqua" w:cs="Arial" w:hint="eastAsia"/>
          <w:sz w:val="24"/>
          <w:szCs w:val="24"/>
          <w:lang w:eastAsia="zh-CN"/>
        </w:rPr>
        <w:t xml:space="preserve"> </w:t>
      </w:r>
      <w:r w:rsidRPr="00CE0064">
        <w:rPr>
          <w:rFonts w:ascii="Book Antiqua" w:hAnsi="Book Antiqua" w:cs="Arial"/>
          <w:sz w:val="24"/>
          <w:szCs w:val="24"/>
          <w:lang w:eastAsia="en-GB"/>
        </w:rPr>
        <w:t>1.0) and 41/82 (CV</w:t>
      </w:r>
      <w:r w:rsidR="009B78D3">
        <w:rPr>
          <w:rFonts w:ascii="Book Antiqua" w:eastAsiaTheme="minorEastAsia" w:hAnsi="Book Antiqua" w:cs="Arial" w:hint="eastAsia"/>
          <w:sz w:val="24"/>
          <w:szCs w:val="24"/>
          <w:lang w:eastAsia="zh-CN"/>
        </w:rPr>
        <w:t xml:space="preserve"> </w:t>
      </w:r>
      <w:r w:rsidRPr="00CE0064">
        <w:rPr>
          <w:rFonts w:ascii="Book Antiqua" w:hAnsi="Book Antiqua" w:cs="Arial"/>
          <w:sz w:val="24"/>
          <w:szCs w:val="24"/>
          <w:lang w:eastAsia="en-GB"/>
        </w:rPr>
        <w:t>=</w:t>
      </w:r>
      <w:r w:rsidR="009B78D3">
        <w:rPr>
          <w:rFonts w:ascii="Book Antiqua" w:eastAsiaTheme="minorEastAsia" w:hAnsi="Book Antiqua" w:cs="Arial" w:hint="eastAsia"/>
          <w:sz w:val="24"/>
          <w:szCs w:val="24"/>
          <w:lang w:eastAsia="zh-CN"/>
        </w:rPr>
        <w:t xml:space="preserve"> </w:t>
      </w:r>
      <w:r w:rsidRPr="00CE0064">
        <w:rPr>
          <w:rFonts w:ascii="Book Antiqua" w:hAnsi="Book Antiqua" w:cs="Arial"/>
          <w:sz w:val="24"/>
          <w:szCs w:val="24"/>
          <w:lang w:eastAsia="en-GB"/>
        </w:rPr>
        <w:t>1.7).</w:t>
      </w:r>
    </w:p>
    <w:p w:rsidR="0053787A" w:rsidRPr="00CE0064" w:rsidRDefault="0053787A" w:rsidP="009B78D3">
      <w:pPr>
        <w:spacing w:line="360" w:lineRule="auto"/>
        <w:ind w:firstLineChars="100" w:firstLine="240"/>
        <w:jc w:val="both"/>
        <w:rPr>
          <w:rFonts w:ascii="Book Antiqua" w:hAnsi="Book Antiqua" w:cs="Arial"/>
          <w:sz w:val="24"/>
          <w:szCs w:val="24"/>
          <w:lang w:eastAsia="en-GB"/>
        </w:rPr>
      </w:pPr>
      <w:r w:rsidRPr="00CE0064">
        <w:rPr>
          <w:rFonts w:ascii="Book Antiqua" w:hAnsi="Book Antiqua" w:cs="Arial"/>
          <w:sz w:val="24"/>
          <w:szCs w:val="24"/>
          <w:lang w:eastAsia="en-GB"/>
        </w:rPr>
        <w:t xml:space="preserve">Participating patients were very heterogeneous in their clinical characteristics, which likely confounded our observations </w:t>
      </w:r>
      <w:r w:rsidRPr="009B78D3">
        <w:rPr>
          <w:rFonts w:ascii="Book Antiqua" w:hAnsi="Book Antiqua" w:cs="Arial"/>
          <w:sz w:val="24"/>
          <w:szCs w:val="24"/>
          <w:lang w:eastAsia="en-GB"/>
        </w:rPr>
        <w:t>(see Tables 1, 2</w:t>
      </w:r>
      <w:r w:rsidR="009D3043">
        <w:rPr>
          <w:rFonts w:ascii="Book Antiqua" w:hAnsi="Book Antiqua" w:cs="Arial"/>
          <w:sz w:val="24"/>
          <w:szCs w:val="24"/>
          <w:lang w:eastAsia="en-GB"/>
        </w:rPr>
        <w:t xml:space="preserve"> and </w:t>
      </w:r>
      <w:r w:rsidR="009D3043">
        <w:rPr>
          <w:rFonts w:ascii="Book Antiqua" w:eastAsiaTheme="minorEastAsia" w:hAnsi="Book Antiqua" w:cs="Arial" w:hint="eastAsia"/>
          <w:sz w:val="24"/>
          <w:szCs w:val="24"/>
          <w:lang w:eastAsia="zh-CN"/>
        </w:rPr>
        <w:t>3</w:t>
      </w:r>
      <w:r w:rsidRPr="009B78D3">
        <w:rPr>
          <w:rFonts w:ascii="Book Antiqua" w:hAnsi="Book Antiqua" w:cs="Arial"/>
          <w:sz w:val="24"/>
          <w:szCs w:val="24"/>
          <w:lang w:eastAsia="en-GB"/>
        </w:rPr>
        <w:t>).</w:t>
      </w:r>
      <w:r w:rsidRPr="00CE0064">
        <w:rPr>
          <w:rFonts w:ascii="Book Antiqua" w:hAnsi="Book Antiqua" w:cs="Arial"/>
          <w:sz w:val="24"/>
          <w:szCs w:val="24"/>
          <w:lang w:eastAsia="en-GB"/>
        </w:rPr>
        <w:t xml:space="preserve"> For instance, we observed that the time to transplant loss from biopsy (not from transplant surgery) was similar in both patient groups. However, most kidney transplant biopsies in the non-rejection group were performed late post-transplantation, closer to their maximum transplant survival. In addition, the non-rejection group had higher proteinuria during the follow up period, which could be related also to their vintage in transplantation and likely higher degree of glomerulosclerosis, or perhaps proteinuria was an important factor in the decision to perform biopsy for those patients. Kidney transplant biopsies were indicated when transplant dysfunction ensued and recommended by treating nephrologists according to their own criteria and specific thresholds. The incorporation of selected immune parameters in a larger study including patients from the time of transplant surgery, subjected to more protocolised immunosuppressive regimens, or their incorporation in a clinical trial are anticipated to circumvent many of the biases in our study. </w:t>
      </w:r>
    </w:p>
    <w:p w:rsidR="0053787A" w:rsidRPr="00CE0064" w:rsidRDefault="0053787A" w:rsidP="009B78D3">
      <w:pPr>
        <w:spacing w:line="360" w:lineRule="auto"/>
        <w:ind w:firstLineChars="100" w:firstLine="240"/>
        <w:jc w:val="both"/>
        <w:rPr>
          <w:rFonts w:ascii="Book Antiqua" w:hAnsi="Book Antiqua" w:cs="Arial"/>
          <w:sz w:val="24"/>
          <w:szCs w:val="24"/>
          <w:lang w:eastAsia="en-GB"/>
        </w:rPr>
      </w:pPr>
      <w:r w:rsidRPr="00CE0064">
        <w:rPr>
          <w:rFonts w:ascii="Book Antiqua" w:hAnsi="Book Antiqua"/>
          <w:sz w:val="24"/>
          <w:szCs w:val="24"/>
        </w:rPr>
        <w:t xml:space="preserve">Finally, </w:t>
      </w:r>
      <w:r w:rsidRPr="00CE0064">
        <w:rPr>
          <w:rFonts w:ascii="Book Antiqua" w:eastAsia="Arial" w:hAnsi="Book Antiqua" w:cs="Arial"/>
          <w:sz w:val="24"/>
          <w:szCs w:val="24"/>
        </w:rPr>
        <w:t>it would have been interesting to extend our protocol to assess the immune infiltrate inside the kidney transplant in protocol biopsies with subclinical ATCMR and without evidence of rejection. This could have helped us to address whether our observed immune changes mirror the events occurring in subclinical ATCMR-KTx, and to use negative protocol biopsies as better controls for a stable kidney transplant function. However, protocol biopsies are not performed in our institution.</w:t>
      </w:r>
    </w:p>
    <w:p w:rsidR="0053787A" w:rsidRPr="009B78D3" w:rsidRDefault="0053787A" w:rsidP="009B78D3">
      <w:pPr>
        <w:spacing w:line="360" w:lineRule="auto"/>
        <w:ind w:firstLineChars="100" w:firstLine="240"/>
        <w:jc w:val="both"/>
        <w:rPr>
          <w:rFonts w:ascii="Book Antiqua" w:hAnsi="Book Antiqua" w:cs="Arial"/>
          <w:b/>
          <w:bCs/>
          <w:sz w:val="24"/>
          <w:szCs w:val="24"/>
        </w:rPr>
      </w:pPr>
      <w:r w:rsidRPr="00CE0064">
        <w:rPr>
          <w:rFonts w:ascii="Book Antiqua" w:hAnsi="Book Antiqua" w:cs="Arial"/>
          <w:sz w:val="24"/>
          <w:szCs w:val="24"/>
          <w:lang w:eastAsia="en-GB"/>
        </w:rPr>
        <w:t xml:space="preserve">The immune balance in ATCMR-KTx appears to be tilted numerically towards the pro-rejection forces, which seem to overwhelm counter-regulatory mechanisms. Similarly, the degree of infiltration of the kidney transplant by effector T cells could be associated with kidney transplant outcome prognosis. </w:t>
      </w:r>
      <w:r w:rsidRPr="00CE0064">
        <w:rPr>
          <w:rFonts w:ascii="Book Antiqua" w:eastAsia="Arial" w:hAnsi="Book Antiqua" w:cs="Arial"/>
          <w:sz w:val="24"/>
          <w:szCs w:val="24"/>
        </w:rPr>
        <w:t xml:space="preserve">Although our findings are not conclusive, mainly due to our small sample size, they </w:t>
      </w:r>
      <w:r w:rsidRPr="00CE0064">
        <w:rPr>
          <w:rFonts w:ascii="Book Antiqua" w:hAnsi="Book Antiqua"/>
          <w:sz w:val="24"/>
          <w:szCs w:val="24"/>
        </w:rPr>
        <w:t xml:space="preserve">further elucidate the immunopathogenesis of </w:t>
      </w:r>
      <w:r w:rsidRPr="00CE0064">
        <w:rPr>
          <w:rFonts w:ascii="Book Antiqua" w:hAnsi="Book Antiqua" w:cs="Arial"/>
          <w:sz w:val="24"/>
          <w:szCs w:val="24"/>
          <w:lang w:eastAsia="en-GB"/>
        </w:rPr>
        <w:t xml:space="preserve">ATCMR-KTx </w:t>
      </w:r>
      <w:r w:rsidRPr="00CE0064">
        <w:rPr>
          <w:rFonts w:ascii="Book Antiqua" w:hAnsi="Book Antiqua"/>
          <w:sz w:val="24"/>
          <w:szCs w:val="24"/>
        </w:rPr>
        <w:t>and open new avenues for a more detailed dissection of the complex immune mechanisms implicated in kidney transplant rejection. Upon further validation, ideally tested in randomised controlled trials, it is possible that these and other new signatures could be incorporated into the current diagnostic and therapeutic algorithms in order to deliver more personalised and precise management in kidney transplantation.</w:t>
      </w:r>
    </w:p>
    <w:p w:rsidR="0053787A" w:rsidRDefault="0053787A" w:rsidP="00CE0064">
      <w:pPr>
        <w:pStyle w:val="Body"/>
        <w:spacing w:line="360" w:lineRule="auto"/>
        <w:jc w:val="both"/>
        <w:rPr>
          <w:rFonts w:ascii="Book Antiqua" w:hAnsi="Book Antiqua"/>
          <w:color w:val="auto"/>
          <w:lang w:eastAsia="zh-CN"/>
        </w:rPr>
      </w:pPr>
    </w:p>
    <w:p w:rsidR="0050294A" w:rsidRPr="00CE0064" w:rsidRDefault="0050294A" w:rsidP="0050294A">
      <w:pPr>
        <w:spacing w:line="360" w:lineRule="auto"/>
        <w:jc w:val="both"/>
        <w:rPr>
          <w:rFonts w:ascii="Book Antiqua" w:hAnsi="Book Antiqua" w:cs="Arial"/>
          <w:b/>
          <w:bCs/>
          <w:sz w:val="24"/>
          <w:szCs w:val="24"/>
        </w:rPr>
      </w:pPr>
      <w:r w:rsidRPr="00CE0064">
        <w:rPr>
          <w:rFonts w:ascii="Book Antiqua" w:hAnsi="Book Antiqua" w:cs="Arial"/>
          <w:b/>
          <w:bCs/>
          <w:sz w:val="24"/>
          <w:szCs w:val="24"/>
        </w:rPr>
        <w:t>ACKNOWLEDGEMENTS</w:t>
      </w:r>
    </w:p>
    <w:p w:rsidR="0050294A" w:rsidRPr="00CE0064" w:rsidRDefault="0050294A" w:rsidP="0050294A">
      <w:pPr>
        <w:pStyle w:val="Body"/>
        <w:spacing w:line="360" w:lineRule="auto"/>
        <w:jc w:val="both"/>
        <w:rPr>
          <w:rFonts w:ascii="Book Antiqua" w:eastAsia="Arial" w:hAnsi="Book Antiqua" w:cs="Arial"/>
          <w:color w:val="auto"/>
        </w:rPr>
      </w:pPr>
      <w:r w:rsidRPr="00CE0064">
        <w:rPr>
          <w:rFonts w:ascii="Book Antiqua" w:hAnsi="Book Antiqua"/>
          <w:color w:val="auto"/>
        </w:rPr>
        <w:t xml:space="preserve">We would like to acknowledge the Department of Clinical Research of the Singapore General Hospital for allowing to use their computers for data collection. One thousand thank-you’s to Madam Rachel Liew, our library technician, for helping us obtain some of the least accessible articles; and to the anonymous reviewers of the journal for their useful comments. We are also much obliged to the National Kidney Foundation Singapore; the Medicine Academic Clinical Program (a SingHealth-Duke/National University of Singapore Joint Partnership); and the Khoo Scholar Programme (Duke/National University of Singapore) for generously funding different aspects of our research on T cell subset analysis in kidney transplantation. </w:t>
      </w:r>
    </w:p>
    <w:p w:rsidR="0050294A" w:rsidRPr="0050294A" w:rsidRDefault="0050294A" w:rsidP="00CE0064">
      <w:pPr>
        <w:pStyle w:val="Body"/>
        <w:spacing w:line="360" w:lineRule="auto"/>
        <w:jc w:val="both"/>
        <w:rPr>
          <w:rFonts w:ascii="Book Antiqua" w:hAnsi="Book Antiqua"/>
          <w:color w:val="auto"/>
          <w:lang w:eastAsia="zh-CN"/>
        </w:rPr>
      </w:pPr>
    </w:p>
    <w:p w:rsidR="0053787A" w:rsidRPr="00CE0064" w:rsidRDefault="0053787A" w:rsidP="00CE0064">
      <w:pPr>
        <w:spacing w:line="360" w:lineRule="auto"/>
        <w:jc w:val="both"/>
        <w:rPr>
          <w:rFonts w:ascii="Book Antiqua" w:hAnsi="Book Antiqua" w:cs="Arial"/>
          <w:b/>
          <w:sz w:val="24"/>
          <w:szCs w:val="24"/>
        </w:rPr>
      </w:pPr>
      <w:r w:rsidRPr="00CE0064">
        <w:rPr>
          <w:rFonts w:ascii="Book Antiqua" w:hAnsi="Book Antiqua" w:cs="Arial"/>
          <w:b/>
          <w:sz w:val="24"/>
          <w:szCs w:val="24"/>
        </w:rPr>
        <w:t>COMMENTS</w:t>
      </w:r>
    </w:p>
    <w:p w:rsidR="009B78D3" w:rsidRPr="009B78D3" w:rsidRDefault="0053787A" w:rsidP="00CE0064">
      <w:pPr>
        <w:spacing w:line="360" w:lineRule="auto"/>
        <w:jc w:val="both"/>
        <w:rPr>
          <w:rFonts w:ascii="Book Antiqua" w:eastAsiaTheme="minorEastAsia" w:hAnsi="Book Antiqua" w:cs="Arial"/>
          <w:i/>
          <w:sz w:val="24"/>
          <w:szCs w:val="24"/>
          <w:lang w:eastAsia="zh-CN"/>
        </w:rPr>
      </w:pPr>
      <w:r w:rsidRPr="009B78D3">
        <w:rPr>
          <w:rFonts w:ascii="Book Antiqua" w:hAnsi="Book Antiqua" w:cs="Arial"/>
          <w:b/>
          <w:i/>
          <w:sz w:val="24"/>
          <w:szCs w:val="24"/>
        </w:rPr>
        <w:t>Background</w:t>
      </w:r>
    </w:p>
    <w:p w:rsidR="0053787A" w:rsidRDefault="0053787A" w:rsidP="00CE0064">
      <w:pPr>
        <w:spacing w:line="360" w:lineRule="auto"/>
        <w:jc w:val="both"/>
        <w:rPr>
          <w:rFonts w:ascii="Book Antiqua" w:eastAsiaTheme="minorEastAsia" w:hAnsi="Book Antiqua" w:cs="Arial"/>
          <w:sz w:val="24"/>
          <w:szCs w:val="24"/>
          <w:lang w:eastAsia="zh-CN"/>
        </w:rPr>
      </w:pPr>
      <w:r w:rsidRPr="00CE0064">
        <w:rPr>
          <w:rFonts w:ascii="Book Antiqua" w:hAnsi="Book Antiqua" w:cs="Arial"/>
          <w:sz w:val="24"/>
          <w:szCs w:val="24"/>
          <w:lang w:eastAsia="en-GB"/>
        </w:rPr>
        <w:t>In the clinical setting, acute T cell-mediated rejection in the kidney transplant (ATCMR-KTx) is only confirmed through a kidney transplant biopsy, which is scored according to the Banff classification. The Banff classification is largely based on the estimation of mononuclear cell infiltration instead of the identification and quantification of the actual T cell subsets recruited to mediate rejection.</w:t>
      </w:r>
    </w:p>
    <w:p w:rsidR="0050294A" w:rsidRPr="0050294A" w:rsidRDefault="0050294A" w:rsidP="00CE0064">
      <w:pPr>
        <w:spacing w:line="360" w:lineRule="auto"/>
        <w:jc w:val="both"/>
        <w:rPr>
          <w:rFonts w:ascii="Book Antiqua" w:eastAsiaTheme="minorEastAsia" w:hAnsi="Book Antiqua" w:cs="Arial"/>
          <w:sz w:val="24"/>
          <w:szCs w:val="24"/>
          <w:lang w:eastAsia="zh-CN"/>
        </w:rPr>
      </w:pPr>
    </w:p>
    <w:p w:rsidR="0050294A" w:rsidRPr="0050294A" w:rsidRDefault="0053787A" w:rsidP="00CE0064">
      <w:pPr>
        <w:spacing w:line="360" w:lineRule="auto"/>
        <w:jc w:val="both"/>
        <w:rPr>
          <w:rFonts w:ascii="Book Antiqua" w:eastAsiaTheme="minorEastAsia" w:hAnsi="Book Antiqua" w:cs="Arial"/>
          <w:i/>
          <w:sz w:val="24"/>
          <w:szCs w:val="24"/>
          <w:lang w:eastAsia="zh-CN"/>
        </w:rPr>
      </w:pPr>
      <w:r w:rsidRPr="0050294A">
        <w:rPr>
          <w:rFonts w:ascii="Book Antiqua" w:hAnsi="Book Antiqua" w:cs="Arial"/>
          <w:b/>
          <w:i/>
          <w:sz w:val="24"/>
          <w:szCs w:val="24"/>
        </w:rPr>
        <w:t>Research frontiers</w:t>
      </w:r>
    </w:p>
    <w:p w:rsidR="0053787A" w:rsidRDefault="0053787A" w:rsidP="00CE0064">
      <w:pPr>
        <w:spacing w:line="360" w:lineRule="auto"/>
        <w:jc w:val="both"/>
        <w:rPr>
          <w:rFonts w:ascii="Book Antiqua" w:eastAsiaTheme="minorEastAsia" w:hAnsi="Book Antiqua" w:cs="Arial"/>
          <w:sz w:val="24"/>
          <w:szCs w:val="24"/>
          <w:lang w:eastAsia="zh-CN"/>
        </w:rPr>
      </w:pPr>
      <w:r w:rsidRPr="00CE0064">
        <w:rPr>
          <w:rFonts w:ascii="Book Antiqua" w:hAnsi="Book Antiqua" w:cs="Arial"/>
          <w:sz w:val="24"/>
          <w:szCs w:val="24"/>
          <w:lang w:eastAsia="en-GB"/>
        </w:rPr>
        <w:t xml:space="preserve">The identification of the actual T cell subsets involved in ATCMR-KTx likely reflects more accurately the immune balance between effector and regulatory T cells, which has been implicated as an important factor determining the risk for ATCMR-KTx. </w:t>
      </w:r>
    </w:p>
    <w:p w:rsidR="0050294A" w:rsidRPr="0050294A" w:rsidRDefault="0050294A" w:rsidP="00CE0064">
      <w:pPr>
        <w:spacing w:line="360" w:lineRule="auto"/>
        <w:jc w:val="both"/>
        <w:rPr>
          <w:rFonts w:ascii="Book Antiqua" w:eastAsiaTheme="minorEastAsia" w:hAnsi="Book Antiqua" w:cs="Arial"/>
          <w:sz w:val="24"/>
          <w:szCs w:val="24"/>
          <w:lang w:eastAsia="zh-CN"/>
        </w:rPr>
      </w:pPr>
    </w:p>
    <w:p w:rsidR="0050294A" w:rsidRPr="0050294A" w:rsidRDefault="0053787A" w:rsidP="00CE0064">
      <w:pPr>
        <w:spacing w:line="360" w:lineRule="auto"/>
        <w:jc w:val="both"/>
        <w:rPr>
          <w:rFonts w:ascii="Book Antiqua" w:eastAsiaTheme="minorEastAsia" w:hAnsi="Book Antiqua" w:cs="Arial"/>
          <w:i/>
          <w:sz w:val="24"/>
          <w:szCs w:val="24"/>
          <w:lang w:eastAsia="zh-CN"/>
        </w:rPr>
      </w:pPr>
      <w:r w:rsidRPr="0050294A">
        <w:rPr>
          <w:rFonts w:ascii="Book Antiqua" w:hAnsi="Book Antiqua" w:cs="Arial"/>
          <w:b/>
          <w:i/>
          <w:sz w:val="24"/>
          <w:szCs w:val="24"/>
        </w:rPr>
        <w:t>Innovations and breakthroughs</w:t>
      </w:r>
    </w:p>
    <w:p w:rsidR="0053787A" w:rsidRDefault="0053787A" w:rsidP="00CE0064">
      <w:pPr>
        <w:spacing w:line="360" w:lineRule="auto"/>
        <w:jc w:val="both"/>
        <w:rPr>
          <w:rFonts w:ascii="Book Antiqua" w:eastAsiaTheme="minorEastAsia" w:hAnsi="Book Antiqua" w:cs="Arial"/>
          <w:sz w:val="24"/>
          <w:szCs w:val="24"/>
          <w:lang w:eastAsia="zh-CN"/>
        </w:rPr>
      </w:pPr>
      <w:r w:rsidRPr="00CE0064">
        <w:rPr>
          <w:rFonts w:ascii="Book Antiqua" w:hAnsi="Book Antiqua" w:cs="Arial"/>
          <w:sz w:val="24"/>
          <w:szCs w:val="24"/>
        </w:rPr>
        <w:t>The detection of specific T cell subsets inside the kidney transplant suffering ATCMR adds new light to elucidate its immunopathogenesis, and opens new avenues for the development of novel biomarkers focusing on cytotoxic, Th17 cell-mediated and regulatory T cell responses.</w:t>
      </w:r>
    </w:p>
    <w:p w:rsidR="0050294A" w:rsidRPr="0050294A" w:rsidRDefault="0050294A" w:rsidP="00CE0064">
      <w:pPr>
        <w:spacing w:line="360" w:lineRule="auto"/>
        <w:jc w:val="both"/>
        <w:rPr>
          <w:rFonts w:ascii="Book Antiqua" w:eastAsiaTheme="minorEastAsia" w:hAnsi="Book Antiqua" w:cs="Arial"/>
          <w:sz w:val="24"/>
          <w:szCs w:val="24"/>
          <w:lang w:eastAsia="zh-CN"/>
        </w:rPr>
      </w:pPr>
    </w:p>
    <w:p w:rsidR="0050294A" w:rsidRPr="0050294A" w:rsidRDefault="0050294A" w:rsidP="00CE0064">
      <w:pPr>
        <w:spacing w:line="360" w:lineRule="auto"/>
        <w:jc w:val="both"/>
        <w:rPr>
          <w:rFonts w:ascii="Book Antiqua" w:eastAsiaTheme="minorEastAsia" w:hAnsi="Book Antiqua" w:cs="Arial"/>
          <w:b/>
          <w:i/>
          <w:sz w:val="24"/>
          <w:szCs w:val="24"/>
          <w:lang w:eastAsia="zh-CN"/>
        </w:rPr>
      </w:pPr>
      <w:r w:rsidRPr="0050294A">
        <w:rPr>
          <w:rFonts w:ascii="Book Antiqua" w:hAnsi="Book Antiqua" w:cs="Arial"/>
          <w:b/>
          <w:i/>
          <w:sz w:val="24"/>
          <w:szCs w:val="24"/>
        </w:rPr>
        <w:t>Applications</w:t>
      </w:r>
    </w:p>
    <w:p w:rsidR="0053787A" w:rsidRDefault="0053787A" w:rsidP="00CE0064">
      <w:pPr>
        <w:spacing w:line="360" w:lineRule="auto"/>
        <w:jc w:val="both"/>
        <w:rPr>
          <w:rFonts w:ascii="Book Antiqua" w:eastAsiaTheme="minorEastAsia" w:hAnsi="Book Antiqua" w:cs="Arial"/>
          <w:sz w:val="24"/>
          <w:szCs w:val="24"/>
          <w:lang w:eastAsia="zh-CN"/>
        </w:rPr>
      </w:pPr>
      <w:r w:rsidRPr="00CE0064">
        <w:rPr>
          <w:rFonts w:ascii="Book Antiqua" w:hAnsi="Book Antiqua" w:cs="Arial"/>
          <w:sz w:val="24"/>
          <w:szCs w:val="24"/>
          <w:lang w:eastAsia="en-GB"/>
        </w:rPr>
        <w:t>A more detailed analysis of the inflammatory infiltrate of ATCMR-KTx, in particular of cytotoxic T lymphocytes and Th17 cells, is likely to enhance the diagnostic accuracy of the Banff classification.</w:t>
      </w:r>
    </w:p>
    <w:p w:rsidR="0050294A" w:rsidRPr="0050294A" w:rsidRDefault="0050294A" w:rsidP="00CE0064">
      <w:pPr>
        <w:spacing w:line="360" w:lineRule="auto"/>
        <w:jc w:val="both"/>
        <w:rPr>
          <w:rFonts w:ascii="Book Antiqua" w:eastAsiaTheme="minorEastAsia" w:hAnsi="Book Antiqua" w:cs="Arial"/>
          <w:sz w:val="24"/>
          <w:szCs w:val="24"/>
          <w:lang w:eastAsia="zh-CN"/>
        </w:rPr>
      </w:pPr>
    </w:p>
    <w:p w:rsidR="0050294A" w:rsidRPr="0050294A" w:rsidRDefault="0050294A" w:rsidP="00CE0064">
      <w:pPr>
        <w:spacing w:line="360" w:lineRule="auto"/>
        <w:jc w:val="both"/>
        <w:rPr>
          <w:rFonts w:ascii="Book Antiqua" w:eastAsiaTheme="minorEastAsia" w:hAnsi="Book Antiqua" w:cs="Arial"/>
          <w:b/>
          <w:i/>
          <w:sz w:val="24"/>
          <w:szCs w:val="24"/>
          <w:lang w:eastAsia="zh-CN"/>
        </w:rPr>
      </w:pPr>
      <w:r w:rsidRPr="0050294A">
        <w:rPr>
          <w:rFonts w:ascii="Book Antiqua" w:hAnsi="Book Antiqua" w:cs="Arial"/>
          <w:b/>
          <w:i/>
          <w:sz w:val="24"/>
          <w:szCs w:val="24"/>
        </w:rPr>
        <w:t>Terminology</w:t>
      </w:r>
    </w:p>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CD178: CD equivalent for Fas ligand, a membrane molecule able to trigger apoptosis upon ligation of CD95 in target allogeneic cells</w:t>
      </w:r>
      <w:r w:rsidR="0050294A">
        <w:rPr>
          <w:rFonts w:ascii="Book Antiqua" w:eastAsiaTheme="minorEastAsia" w:hAnsi="Book Antiqua" w:cs="Arial" w:hint="eastAsia"/>
          <w:sz w:val="24"/>
          <w:szCs w:val="24"/>
          <w:lang w:eastAsia="zh-CN"/>
        </w:rPr>
        <w:t>;</w:t>
      </w:r>
      <w:r w:rsidRPr="00CE0064">
        <w:rPr>
          <w:rFonts w:ascii="Book Antiqua" w:hAnsi="Book Antiqua" w:cs="Arial"/>
          <w:sz w:val="24"/>
          <w:szCs w:val="24"/>
        </w:rPr>
        <w:t xml:space="preserve"> Cytotoxic T lymphocytes: A subset of effector T cells able to cause direct cytotoxicity of transplanted parenchymal cells</w:t>
      </w:r>
      <w:r w:rsidR="0050294A">
        <w:rPr>
          <w:rFonts w:ascii="Book Antiqua" w:eastAsiaTheme="minorEastAsia" w:hAnsi="Book Antiqua" w:cs="Arial" w:hint="eastAsia"/>
          <w:sz w:val="24"/>
          <w:szCs w:val="24"/>
          <w:lang w:eastAsia="zh-CN"/>
        </w:rPr>
        <w:t>;</w:t>
      </w:r>
      <w:r w:rsidRPr="00CE0064">
        <w:rPr>
          <w:rFonts w:ascii="Book Antiqua" w:hAnsi="Book Antiqua" w:cs="Arial"/>
          <w:sz w:val="24"/>
          <w:szCs w:val="24"/>
        </w:rPr>
        <w:t xml:space="preserve"> Foxp3: Transcription factor crucial for the development and function of regulatory T cells</w:t>
      </w:r>
      <w:r w:rsidR="0050294A">
        <w:rPr>
          <w:rFonts w:ascii="Book Antiqua" w:eastAsiaTheme="minorEastAsia" w:hAnsi="Book Antiqua" w:cs="Arial" w:hint="eastAsia"/>
          <w:sz w:val="24"/>
          <w:szCs w:val="24"/>
          <w:lang w:eastAsia="zh-CN"/>
        </w:rPr>
        <w:t>;</w:t>
      </w:r>
      <w:r w:rsidRPr="00CE0064">
        <w:rPr>
          <w:rFonts w:ascii="Book Antiqua" w:hAnsi="Book Antiqua" w:cs="Arial"/>
          <w:sz w:val="24"/>
          <w:szCs w:val="24"/>
        </w:rPr>
        <w:t xml:space="preserve"> Granzyme B: Enzyme released by cytotoxic T lymphocytes able to trigger apoptosis in target transplanted cells</w:t>
      </w:r>
      <w:r w:rsidR="0050294A">
        <w:rPr>
          <w:rFonts w:ascii="Book Antiqua" w:eastAsiaTheme="minorEastAsia" w:hAnsi="Book Antiqua" w:cs="Arial" w:hint="eastAsia"/>
          <w:sz w:val="24"/>
          <w:szCs w:val="24"/>
          <w:lang w:eastAsia="zh-CN"/>
        </w:rPr>
        <w:t>;</w:t>
      </w:r>
      <w:r w:rsidRPr="00CE0064">
        <w:rPr>
          <w:rFonts w:ascii="Book Antiqua" w:hAnsi="Book Antiqua" w:cs="Arial"/>
          <w:sz w:val="24"/>
          <w:szCs w:val="24"/>
        </w:rPr>
        <w:t xml:space="preserve"> Regulatory T cells: A subset of T cells regarded as the master moderators of immune responses, thought to be able to regulate alloimmune responses and potentially to aid in the achievement of transplantation tolerance</w:t>
      </w:r>
      <w:r w:rsidR="0050294A">
        <w:rPr>
          <w:rFonts w:ascii="Book Antiqua" w:eastAsiaTheme="minorEastAsia" w:hAnsi="Book Antiqua" w:cs="Arial" w:hint="eastAsia"/>
          <w:sz w:val="24"/>
          <w:szCs w:val="24"/>
          <w:lang w:eastAsia="zh-CN"/>
        </w:rPr>
        <w:t>;</w:t>
      </w:r>
      <w:r w:rsidRPr="00CE0064">
        <w:rPr>
          <w:rFonts w:ascii="Book Antiqua" w:hAnsi="Book Antiqua" w:cs="Arial"/>
          <w:sz w:val="24"/>
          <w:szCs w:val="24"/>
        </w:rPr>
        <w:t xml:space="preserve"> Th17 cells: A subset of effector T cells implicated in the defence against exogenous microorganisms and implicated in the pathogenesis of several autoimmune disorders and effector alloresponses, whose characteristic cytokine product is IL-17.</w:t>
      </w:r>
    </w:p>
    <w:p w:rsidR="0053787A" w:rsidRDefault="0053787A" w:rsidP="00CE0064">
      <w:pPr>
        <w:pStyle w:val="Body"/>
        <w:spacing w:line="360" w:lineRule="auto"/>
        <w:jc w:val="both"/>
        <w:rPr>
          <w:rFonts w:ascii="Book Antiqua" w:hAnsi="Book Antiqua"/>
          <w:color w:val="auto"/>
          <w:lang w:eastAsia="zh-CN"/>
        </w:rPr>
      </w:pPr>
    </w:p>
    <w:p w:rsidR="0050294A" w:rsidRPr="00FD49F7" w:rsidRDefault="0050294A" w:rsidP="00FD49F7">
      <w:pPr>
        <w:pStyle w:val="Body"/>
        <w:spacing w:line="360" w:lineRule="auto"/>
        <w:jc w:val="both"/>
        <w:rPr>
          <w:rFonts w:ascii="Book Antiqua" w:hAnsi="Book Antiqua"/>
          <w:b/>
          <w:i/>
          <w:color w:val="auto"/>
          <w:lang w:eastAsia="zh-CN"/>
        </w:rPr>
      </w:pPr>
      <w:r w:rsidRPr="00FD49F7">
        <w:rPr>
          <w:rFonts w:ascii="Book Antiqua" w:hAnsi="Book Antiqua"/>
          <w:b/>
          <w:i/>
          <w:color w:val="auto"/>
          <w:lang w:eastAsia="zh-CN"/>
        </w:rPr>
        <w:t>Peer-review</w:t>
      </w:r>
    </w:p>
    <w:p w:rsidR="0050294A" w:rsidRPr="00FD49F7" w:rsidRDefault="00EA7F7A" w:rsidP="00FD49F7">
      <w:pPr>
        <w:spacing w:line="360" w:lineRule="auto"/>
        <w:jc w:val="both"/>
        <w:rPr>
          <w:rFonts w:ascii="Book Antiqua" w:eastAsiaTheme="minorEastAsia" w:hAnsi="Book Antiqua" w:cs="Arial"/>
          <w:bCs/>
          <w:sz w:val="24"/>
          <w:szCs w:val="24"/>
          <w:lang w:eastAsia="zh-CN"/>
        </w:rPr>
      </w:pPr>
      <w:r w:rsidRPr="00FD49F7">
        <w:rPr>
          <w:rFonts w:ascii="Book Antiqua" w:eastAsiaTheme="minorEastAsia" w:hAnsi="Book Antiqua" w:cs="Arial"/>
          <w:bCs/>
          <w:sz w:val="24"/>
          <w:szCs w:val="24"/>
          <w:lang w:eastAsia="zh-CN"/>
        </w:rPr>
        <w:t>This is a good article.</w:t>
      </w:r>
    </w:p>
    <w:p w:rsidR="00FD49F7" w:rsidRDefault="00FD49F7">
      <w:pPr>
        <w:rPr>
          <w:rFonts w:ascii="Book Antiqua" w:hAnsi="Book Antiqua" w:cs="Arial"/>
          <w:b/>
          <w:bCs/>
          <w:sz w:val="24"/>
          <w:szCs w:val="24"/>
        </w:rPr>
      </w:pPr>
      <w:r>
        <w:rPr>
          <w:rFonts w:ascii="Book Antiqua" w:hAnsi="Book Antiqua" w:cs="Arial"/>
          <w:b/>
          <w:bCs/>
          <w:sz w:val="24"/>
          <w:szCs w:val="24"/>
        </w:rPr>
        <w:br w:type="page"/>
      </w:r>
    </w:p>
    <w:p w:rsidR="0053787A" w:rsidRPr="00FD49F7" w:rsidRDefault="0053787A" w:rsidP="00FD49F7">
      <w:pPr>
        <w:spacing w:line="360" w:lineRule="auto"/>
        <w:jc w:val="both"/>
        <w:rPr>
          <w:rFonts w:ascii="Book Antiqua" w:hAnsi="Book Antiqua" w:cs="Arial"/>
          <w:b/>
          <w:bCs/>
          <w:sz w:val="24"/>
          <w:szCs w:val="24"/>
        </w:rPr>
      </w:pPr>
      <w:r w:rsidRPr="00FD49F7">
        <w:rPr>
          <w:rFonts w:ascii="Book Antiqua" w:hAnsi="Book Antiqua" w:cs="Arial"/>
          <w:b/>
          <w:bCs/>
          <w:sz w:val="24"/>
          <w:szCs w:val="24"/>
        </w:rPr>
        <w:t>REFERENCES</w:t>
      </w:r>
    </w:p>
    <w:p w:rsidR="00FD49F7" w:rsidRPr="00FD49F7" w:rsidRDefault="00FD49F7" w:rsidP="00FD49F7">
      <w:pPr>
        <w:spacing w:line="360" w:lineRule="auto"/>
        <w:jc w:val="both"/>
        <w:rPr>
          <w:rFonts w:ascii="Book Antiqua" w:eastAsia="宋体" w:hAnsi="Book Antiqua" w:cs="宋体"/>
          <w:sz w:val="24"/>
          <w:szCs w:val="24"/>
          <w:lang w:eastAsia="zh-CN"/>
        </w:rPr>
      </w:pPr>
      <w:r w:rsidRPr="00FD49F7">
        <w:rPr>
          <w:rFonts w:ascii="Book Antiqua" w:eastAsia="宋体" w:hAnsi="Book Antiqua" w:cs="宋体"/>
          <w:sz w:val="24"/>
          <w:szCs w:val="24"/>
          <w:lang w:eastAsia="zh-CN"/>
        </w:rPr>
        <w:t xml:space="preserve">1 </w:t>
      </w:r>
      <w:r w:rsidRPr="00FD49F7">
        <w:rPr>
          <w:rFonts w:ascii="Book Antiqua" w:eastAsia="宋体" w:hAnsi="Book Antiqua" w:cs="宋体"/>
          <w:b/>
          <w:bCs/>
          <w:sz w:val="24"/>
          <w:szCs w:val="24"/>
          <w:lang w:eastAsia="zh-CN"/>
        </w:rPr>
        <w:t>Opelz G</w:t>
      </w:r>
      <w:r w:rsidRPr="00FD49F7">
        <w:rPr>
          <w:rFonts w:ascii="Book Antiqua" w:eastAsia="宋体" w:hAnsi="Book Antiqua" w:cs="宋体"/>
          <w:sz w:val="24"/>
          <w:szCs w:val="24"/>
          <w:lang w:eastAsia="zh-CN"/>
        </w:rPr>
        <w:t xml:space="preserve">, Döhler B. Influence of time of rejection on long-term graft survival in renal transplantation. </w:t>
      </w:r>
      <w:r w:rsidRPr="00FD49F7">
        <w:rPr>
          <w:rFonts w:ascii="Book Antiqua" w:eastAsia="宋体" w:hAnsi="Book Antiqua" w:cs="宋体"/>
          <w:i/>
          <w:iCs/>
          <w:sz w:val="24"/>
          <w:szCs w:val="24"/>
          <w:lang w:eastAsia="zh-CN"/>
        </w:rPr>
        <w:t>Transplantation</w:t>
      </w:r>
      <w:r w:rsidRPr="00FD49F7">
        <w:rPr>
          <w:rFonts w:ascii="Book Antiqua" w:eastAsia="宋体" w:hAnsi="Book Antiqua" w:cs="宋体"/>
          <w:sz w:val="24"/>
          <w:szCs w:val="24"/>
          <w:lang w:eastAsia="zh-CN"/>
        </w:rPr>
        <w:t xml:space="preserve"> 2008; </w:t>
      </w:r>
      <w:r w:rsidRPr="00FD49F7">
        <w:rPr>
          <w:rFonts w:ascii="Book Antiqua" w:eastAsia="宋体" w:hAnsi="Book Antiqua" w:cs="宋体"/>
          <w:b/>
          <w:bCs/>
          <w:sz w:val="24"/>
          <w:szCs w:val="24"/>
          <w:lang w:eastAsia="zh-CN"/>
        </w:rPr>
        <w:t>85</w:t>
      </w:r>
      <w:r w:rsidRPr="00FD49F7">
        <w:rPr>
          <w:rFonts w:ascii="Book Antiqua" w:eastAsia="宋体" w:hAnsi="Book Antiqua" w:cs="宋体"/>
          <w:sz w:val="24"/>
          <w:szCs w:val="24"/>
          <w:lang w:eastAsia="zh-CN"/>
        </w:rPr>
        <w:t>: 661-666 [PMID: 18337655 DOI: 10.1097/TP.0b013e3181661695]</w:t>
      </w:r>
    </w:p>
    <w:p w:rsidR="00FD49F7" w:rsidRPr="00FD49F7" w:rsidRDefault="00FD49F7" w:rsidP="00FD49F7">
      <w:pPr>
        <w:spacing w:line="360" w:lineRule="auto"/>
        <w:jc w:val="both"/>
        <w:rPr>
          <w:rFonts w:ascii="Book Antiqua" w:eastAsia="宋体" w:hAnsi="Book Antiqua" w:cs="宋体"/>
          <w:sz w:val="24"/>
          <w:szCs w:val="24"/>
          <w:lang w:eastAsia="zh-CN"/>
        </w:rPr>
      </w:pPr>
      <w:r w:rsidRPr="00FD49F7">
        <w:rPr>
          <w:rFonts w:ascii="Book Antiqua" w:eastAsia="宋体" w:hAnsi="Book Antiqua" w:cs="宋体"/>
          <w:sz w:val="24"/>
          <w:szCs w:val="24"/>
          <w:lang w:eastAsia="zh-CN"/>
        </w:rPr>
        <w:t xml:space="preserve">2 </w:t>
      </w:r>
      <w:r w:rsidRPr="00FD49F7">
        <w:rPr>
          <w:rFonts w:ascii="Book Antiqua" w:eastAsia="宋体" w:hAnsi="Book Antiqua" w:cs="宋体"/>
          <w:b/>
          <w:bCs/>
          <w:sz w:val="24"/>
          <w:szCs w:val="24"/>
          <w:lang w:eastAsia="zh-CN"/>
        </w:rPr>
        <w:t>Schnuelle P</w:t>
      </w:r>
      <w:r w:rsidRPr="00FD49F7">
        <w:rPr>
          <w:rFonts w:ascii="Book Antiqua" w:eastAsia="宋体" w:hAnsi="Book Antiqua" w:cs="宋体"/>
          <w:sz w:val="24"/>
          <w:szCs w:val="24"/>
          <w:lang w:eastAsia="zh-CN"/>
        </w:rPr>
        <w:t xml:space="preserve">, Lorenz D, Trede M, Van Der Woude FJ. Impact of renal cadaveric transplantation on survival in end-stage renal failure: evidence for reduced mortality risk compared with hemodialysis during long-term follow-up. </w:t>
      </w:r>
      <w:r w:rsidRPr="00FD49F7">
        <w:rPr>
          <w:rFonts w:ascii="Book Antiqua" w:eastAsia="宋体" w:hAnsi="Book Antiqua" w:cs="宋体"/>
          <w:i/>
          <w:iCs/>
          <w:sz w:val="24"/>
          <w:szCs w:val="24"/>
          <w:lang w:eastAsia="zh-CN"/>
        </w:rPr>
        <w:t>J Am Soc Nephrol</w:t>
      </w:r>
      <w:r w:rsidRPr="00FD49F7">
        <w:rPr>
          <w:rFonts w:ascii="Book Antiqua" w:eastAsia="宋体" w:hAnsi="Book Antiqua" w:cs="宋体"/>
          <w:sz w:val="24"/>
          <w:szCs w:val="24"/>
          <w:lang w:eastAsia="zh-CN"/>
        </w:rPr>
        <w:t xml:space="preserve"> 1998; </w:t>
      </w:r>
      <w:r w:rsidRPr="00FD49F7">
        <w:rPr>
          <w:rFonts w:ascii="Book Antiqua" w:eastAsia="宋体" w:hAnsi="Book Antiqua" w:cs="宋体"/>
          <w:b/>
          <w:bCs/>
          <w:sz w:val="24"/>
          <w:szCs w:val="24"/>
          <w:lang w:eastAsia="zh-CN"/>
        </w:rPr>
        <w:t>9</w:t>
      </w:r>
      <w:r w:rsidRPr="00FD49F7">
        <w:rPr>
          <w:rFonts w:ascii="Book Antiqua" w:eastAsia="宋体" w:hAnsi="Book Antiqua" w:cs="宋体"/>
          <w:sz w:val="24"/>
          <w:szCs w:val="24"/>
          <w:lang w:eastAsia="zh-CN"/>
        </w:rPr>
        <w:t>: 2135-2141 [PMID: 9808102]</w:t>
      </w:r>
    </w:p>
    <w:p w:rsidR="00FD49F7" w:rsidRPr="00FD49F7" w:rsidRDefault="00FD49F7" w:rsidP="00FD49F7">
      <w:pPr>
        <w:spacing w:line="360" w:lineRule="auto"/>
        <w:jc w:val="both"/>
        <w:rPr>
          <w:rFonts w:ascii="Book Antiqua" w:eastAsia="宋体" w:hAnsi="Book Antiqua" w:cs="宋体"/>
          <w:sz w:val="24"/>
          <w:szCs w:val="24"/>
          <w:lang w:eastAsia="zh-CN"/>
        </w:rPr>
      </w:pPr>
      <w:r w:rsidRPr="00FD49F7">
        <w:rPr>
          <w:rFonts w:ascii="Book Antiqua" w:eastAsia="宋体" w:hAnsi="Book Antiqua" w:cs="宋体"/>
          <w:sz w:val="24"/>
          <w:szCs w:val="24"/>
          <w:lang w:eastAsia="zh-CN"/>
        </w:rPr>
        <w:t xml:space="preserve">3 </w:t>
      </w:r>
      <w:r w:rsidRPr="00FD49F7">
        <w:rPr>
          <w:rFonts w:ascii="Book Antiqua" w:eastAsia="宋体" w:hAnsi="Book Antiqua" w:cs="宋体"/>
          <w:b/>
          <w:bCs/>
          <w:sz w:val="24"/>
          <w:szCs w:val="24"/>
          <w:lang w:eastAsia="zh-CN"/>
        </w:rPr>
        <w:t>Loupy A</w:t>
      </w:r>
      <w:r w:rsidRPr="00FD49F7">
        <w:rPr>
          <w:rFonts w:ascii="Book Antiqua" w:eastAsia="宋体" w:hAnsi="Book Antiqua" w:cs="宋体"/>
          <w:sz w:val="24"/>
          <w:szCs w:val="24"/>
          <w:lang w:eastAsia="zh-CN"/>
        </w:rPr>
        <w:t xml:space="preserve">, Haas M, Solez K, Racusen L, Glotz D, Seron D, Nankivell BJ, Colvin RB, Afrouzian M, Akalin E, Alachkar N, Bagnasco S, Becker JU, Cornell L, Drachenberg C, Dragun D, de Kort H, Gibson IW, Kraus ES, Lefaucheur C, Legendre C, Liapis H, Muthukumar T, Nickeleit V, Orandi B, Park W, Rabant M, Randhawa P, Reed EF, Roufosse C, Seshan SV, Sis B, Singh HK, Schinstock C, Tambur A, Zeevi A, Mengel M. The Banff 2015 Kidney Meeting Report: Current Challenges in Rejection Classification and Prospects for Adopting Molecular Pathology. </w:t>
      </w:r>
      <w:r w:rsidRPr="00FD49F7">
        <w:rPr>
          <w:rFonts w:ascii="Book Antiqua" w:eastAsia="宋体" w:hAnsi="Book Antiqua" w:cs="宋体"/>
          <w:i/>
          <w:iCs/>
          <w:sz w:val="24"/>
          <w:szCs w:val="24"/>
          <w:lang w:eastAsia="zh-CN"/>
        </w:rPr>
        <w:t>Am J Transplant</w:t>
      </w:r>
      <w:r w:rsidRPr="00FD49F7">
        <w:rPr>
          <w:rFonts w:ascii="Book Antiqua" w:eastAsia="宋体" w:hAnsi="Book Antiqua" w:cs="宋体"/>
          <w:sz w:val="24"/>
          <w:szCs w:val="24"/>
          <w:lang w:eastAsia="zh-CN"/>
        </w:rPr>
        <w:t xml:space="preserve"> 2017; </w:t>
      </w:r>
      <w:r w:rsidRPr="00FD49F7">
        <w:rPr>
          <w:rFonts w:ascii="Book Antiqua" w:eastAsia="宋体" w:hAnsi="Book Antiqua" w:cs="宋体"/>
          <w:b/>
          <w:bCs/>
          <w:sz w:val="24"/>
          <w:szCs w:val="24"/>
          <w:lang w:eastAsia="zh-CN"/>
        </w:rPr>
        <w:t>17</w:t>
      </w:r>
      <w:r w:rsidRPr="00FD49F7">
        <w:rPr>
          <w:rFonts w:ascii="Book Antiqua" w:eastAsia="宋体" w:hAnsi="Book Antiqua" w:cs="宋体"/>
          <w:sz w:val="24"/>
          <w:szCs w:val="24"/>
          <w:lang w:eastAsia="zh-CN"/>
        </w:rPr>
        <w:t xml:space="preserve">: 28-41 [PMID: </w:t>
      </w:r>
      <w:r w:rsidR="00D66F62">
        <w:rPr>
          <w:rFonts w:ascii="Book Antiqua" w:eastAsia="宋体" w:hAnsi="Book Antiqua" w:cs="宋体"/>
          <w:sz w:val="24"/>
          <w:szCs w:val="24"/>
          <w:lang w:eastAsia="zh-CN"/>
        </w:rPr>
        <w:t>27862883 DOI: 10.1111/ajt.14107</w:t>
      </w:r>
      <w:r w:rsidRPr="00FD49F7">
        <w:rPr>
          <w:rFonts w:ascii="Book Antiqua" w:eastAsia="宋体" w:hAnsi="Book Antiqua" w:cs="宋体"/>
          <w:sz w:val="24"/>
          <w:szCs w:val="24"/>
          <w:lang w:eastAsia="zh-CN"/>
        </w:rPr>
        <w:t>]</w:t>
      </w:r>
    </w:p>
    <w:p w:rsidR="00FD49F7" w:rsidRPr="00FD49F7" w:rsidRDefault="00FD49F7" w:rsidP="00FD49F7">
      <w:pPr>
        <w:spacing w:line="360" w:lineRule="auto"/>
        <w:jc w:val="both"/>
        <w:rPr>
          <w:rFonts w:ascii="Book Antiqua" w:eastAsia="宋体" w:hAnsi="Book Antiqua" w:cs="宋体"/>
          <w:sz w:val="24"/>
          <w:szCs w:val="24"/>
          <w:lang w:eastAsia="zh-CN"/>
        </w:rPr>
      </w:pPr>
      <w:r w:rsidRPr="00FD49F7">
        <w:rPr>
          <w:rFonts w:ascii="Book Antiqua" w:eastAsia="宋体" w:hAnsi="Book Antiqua" w:cs="宋体"/>
          <w:sz w:val="24"/>
          <w:szCs w:val="24"/>
          <w:lang w:eastAsia="zh-CN"/>
        </w:rPr>
        <w:t xml:space="preserve">4 </w:t>
      </w:r>
      <w:r w:rsidRPr="00FD49F7">
        <w:rPr>
          <w:rFonts w:ascii="Book Antiqua" w:eastAsia="宋体" w:hAnsi="Book Antiqua" w:cs="宋体"/>
          <w:b/>
          <w:bCs/>
          <w:sz w:val="24"/>
          <w:szCs w:val="24"/>
          <w:lang w:eastAsia="zh-CN"/>
        </w:rPr>
        <w:t>Benghiat FS</w:t>
      </w:r>
      <w:r w:rsidRPr="00FD49F7">
        <w:rPr>
          <w:rFonts w:ascii="Book Antiqua" w:eastAsia="宋体" w:hAnsi="Book Antiqua" w:cs="宋体"/>
          <w:sz w:val="24"/>
          <w:szCs w:val="24"/>
          <w:lang w:eastAsia="zh-CN"/>
        </w:rPr>
        <w:t xml:space="preserve">, Graca L, Braun MY, Detienne S, Moore F, Buonocore S, Flamand V, Waldmann H, Goldman M, Le Moine A. Critical influence of natural regulatory CD25+ T cells on the fate of allografts in the absence of immunosuppression. </w:t>
      </w:r>
      <w:r w:rsidRPr="00FD49F7">
        <w:rPr>
          <w:rFonts w:ascii="Book Antiqua" w:eastAsia="宋体" w:hAnsi="Book Antiqua" w:cs="宋体"/>
          <w:i/>
          <w:iCs/>
          <w:sz w:val="24"/>
          <w:szCs w:val="24"/>
          <w:lang w:eastAsia="zh-CN"/>
        </w:rPr>
        <w:t>Transplantation</w:t>
      </w:r>
      <w:r w:rsidRPr="00FD49F7">
        <w:rPr>
          <w:rFonts w:ascii="Book Antiqua" w:eastAsia="宋体" w:hAnsi="Book Antiqua" w:cs="宋体"/>
          <w:sz w:val="24"/>
          <w:szCs w:val="24"/>
          <w:lang w:eastAsia="zh-CN"/>
        </w:rPr>
        <w:t xml:space="preserve"> 2005; </w:t>
      </w:r>
      <w:r w:rsidRPr="00FD49F7">
        <w:rPr>
          <w:rFonts w:ascii="Book Antiqua" w:eastAsia="宋体" w:hAnsi="Book Antiqua" w:cs="宋体"/>
          <w:b/>
          <w:bCs/>
          <w:sz w:val="24"/>
          <w:szCs w:val="24"/>
          <w:lang w:eastAsia="zh-CN"/>
        </w:rPr>
        <w:t>79</w:t>
      </w:r>
      <w:r w:rsidRPr="00FD49F7">
        <w:rPr>
          <w:rFonts w:ascii="Book Antiqua" w:eastAsia="宋体" w:hAnsi="Book Antiqua" w:cs="宋体"/>
          <w:sz w:val="24"/>
          <w:szCs w:val="24"/>
          <w:lang w:eastAsia="zh-CN"/>
        </w:rPr>
        <w:t>: 648-654 [PMID: 15785370 DOI: 10.1097/01.TP.0000155179.61445.78]</w:t>
      </w:r>
    </w:p>
    <w:p w:rsidR="00FD49F7" w:rsidRPr="00FD49F7" w:rsidRDefault="00FD49F7" w:rsidP="00FD49F7">
      <w:pPr>
        <w:spacing w:line="360" w:lineRule="auto"/>
        <w:jc w:val="both"/>
        <w:rPr>
          <w:rFonts w:ascii="Book Antiqua" w:eastAsia="宋体" w:hAnsi="Book Antiqua" w:cs="宋体"/>
          <w:sz w:val="24"/>
          <w:szCs w:val="24"/>
          <w:lang w:eastAsia="zh-CN"/>
        </w:rPr>
      </w:pPr>
      <w:r w:rsidRPr="00FD49F7">
        <w:rPr>
          <w:rFonts w:ascii="Book Antiqua" w:eastAsia="宋体" w:hAnsi="Book Antiqua" w:cs="宋体"/>
          <w:sz w:val="24"/>
          <w:szCs w:val="24"/>
          <w:lang w:eastAsia="zh-CN"/>
        </w:rPr>
        <w:t xml:space="preserve">5 </w:t>
      </w:r>
      <w:r w:rsidRPr="00FD49F7">
        <w:rPr>
          <w:rFonts w:ascii="Book Antiqua" w:eastAsia="宋体" w:hAnsi="Book Antiqua" w:cs="宋体"/>
          <w:b/>
          <w:bCs/>
          <w:sz w:val="24"/>
          <w:szCs w:val="24"/>
          <w:lang w:eastAsia="zh-CN"/>
        </w:rPr>
        <w:t>Chai JG</w:t>
      </w:r>
      <w:r w:rsidRPr="00FD49F7">
        <w:rPr>
          <w:rFonts w:ascii="Book Antiqua" w:eastAsia="宋体" w:hAnsi="Book Antiqua" w:cs="宋体"/>
          <w:sz w:val="24"/>
          <w:szCs w:val="24"/>
          <w:lang w:eastAsia="zh-CN"/>
        </w:rPr>
        <w:t xml:space="preserve">, Xue SA, Coe D, Addey C, Bartok I, Scott D, Simpson E, Stauss HJ, Hori S, Sakaguchi S, Dyson J. Regulatory T cells, derived from naïve CD4+CD25- T cells by in vitro Foxp3 gene transfer, can induce transplantation tolerance. </w:t>
      </w:r>
      <w:r w:rsidRPr="00FD49F7">
        <w:rPr>
          <w:rFonts w:ascii="Book Antiqua" w:eastAsia="宋体" w:hAnsi="Book Antiqua" w:cs="宋体"/>
          <w:i/>
          <w:iCs/>
          <w:sz w:val="24"/>
          <w:szCs w:val="24"/>
          <w:lang w:eastAsia="zh-CN"/>
        </w:rPr>
        <w:t>Transplantation</w:t>
      </w:r>
      <w:r w:rsidRPr="00FD49F7">
        <w:rPr>
          <w:rFonts w:ascii="Book Antiqua" w:eastAsia="宋体" w:hAnsi="Book Antiqua" w:cs="宋体"/>
          <w:sz w:val="24"/>
          <w:szCs w:val="24"/>
          <w:lang w:eastAsia="zh-CN"/>
        </w:rPr>
        <w:t xml:space="preserve"> 2005; </w:t>
      </w:r>
      <w:r w:rsidRPr="00FD49F7">
        <w:rPr>
          <w:rFonts w:ascii="Book Antiqua" w:eastAsia="宋体" w:hAnsi="Book Antiqua" w:cs="宋体"/>
          <w:b/>
          <w:bCs/>
          <w:sz w:val="24"/>
          <w:szCs w:val="24"/>
          <w:lang w:eastAsia="zh-CN"/>
        </w:rPr>
        <w:t>79</w:t>
      </w:r>
      <w:r w:rsidRPr="00FD49F7">
        <w:rPr>
          <w:rFonts w:ascii="Book Antiqua" w:eastAsia="宋体" w:hAnsi="Book Antiqua" w:cs="宋体"/>
          <w:sz w:val="24"/>
          <w:szCs w:val="24"/>
          <w:lang w:eastAsia="zh-CN"/>
        </w:rPr>
        <w:t>: 1310-1316 [PMID: 15912097 DOI: 10.1097/01.TP.0000159147.56408.9C]</w:t>
      </w:r>
    </w:p>
    <w:p w:rsidR="00FD49F7" w:rsidRPr="00FD49F7" w:rsidRDefault="00FD49F7" w:rsidP="00FD49F7">
      <w:pPr>
        <w:spacing w:line="360" w:lineRule="auto"/>
        <w:jc w:val="both"/>
        <w:rPr>
          <w:rFonts w:ascii="Book Antiqua" w:eastAsia="宋体" w:hAnsi="Book Antiqua" w:cs="宋体"/>
          <w:sz w:val="24"/>
          <w:szCs w:val="24"/>
          <w:lang w:eastAsia="zh-CN"/>
        </w:rPr>
      </w:pPr>
      <w:r w:rsidRPr="00FD49F7">
        <w:rPr>
          <w:rFonts w:ascii="Book Antiqua" w:eastAsia="宋体" w:hAnsi="Book Antiqua" w:cs="宋体"/>
          <w:sz w:val="24"/>
          <w:szCs w:val="24"/>
          <w:lang w:eastAsia="zh-CN"/>
        </w:rPr>
        <w:t xml:space="preserve">6 </w:t>
      </w:r>
      <w:r w:rsidRPr="00FD49F7">
        <w:rPr>
          <w:rFonts w:ascii="Book Antiqua" w:eastAsia="宋体" w:hAnsi="Book Antiqua" w:cs="宋体"/>
          <w:b/>
          <w:bCs/>
          <w:sz w:val="24"/>
          <w:szCs w:val="24"/>
          <w:lang w:eastAsia="zh-CN"/>
        </w:rPr>
        <w:t>Joffre O</w:t>
      </w:r>
      <w:r w:rsidRPr="00FD49F7">
        <w:rPr>
          <w:rFonts w:ascii="Book Antiqua" w:eastAsia="宋体" w:hAnsi="Book Antiqua" w:cs="宋体"/>
          <w:sz w:val="24"/>
          <w:szCs w:val="24"/>
          <w:lang w:eastAsia="zh-CN"/>
        </w:rPr>
        <w:t xml:space="preserve">, Santolaria T, Calise D, Al Saati T, Hudrisier D, Romagnoli P, van Meerwijk JP. Prevention of acute and chronic allograft rejection with CD4+CD25+Foxp3+ regulatory T lymphocytes. </w:t>
      </w:r>
      <w:r w:rsidRPr="00FD49F7">
        <w:rPr>
          <w:rFonts w:ascii="Book Antiqua" w:eastAsia="宋体" w:hAnsi="Book Antiqua" w:cs="宋体"/>
          <w:i/>
          <w:iCs/>
          <w:sz w:val="24"/>
          <w:szCs w:val="24"/>
          <w:lang w:eastAsia="zh-CN"/>
        </w:rPr>
        <w:t>Nat Med</w:t>
      </w:r>
      <w:r w:rsidRPr="00FD49F7">
        <w:rPr>
          <w:rFonts w:ascii="Book Antiqua" w:eastAsia="宋体" w:hAnsi="Book Antiqua" w:cs="宋体"/>
          <w:sz w:val="24"/>
          <w:szCs w:val="24"/>
          <w:lang w:eastAsia="zh-CN"/>
        </w:rPr>
        <w:t xml:space="preserve"> 2008; </w:t>
      </w:r>
      <w:r w:rsidRPr="00FD49F7">
        <w:rPr>
          <w:rFonts w:ascii="Book Antiqua" w:eastAsia="宋体" w:hAnsi="Book Antiqua" w:cs="宋体"/>
          <w:b/>
          <w:bCs/>
          <w:sz w:val="24"/>
          <w:szCs w:val="24"/>
          <w:lang w:eastAsia="zh-CN"/>
        </w:rPr>
        <w:t>14</w:t>
      </w:r>
      <w:r w:rsidRPr="00FD49F7">
        <w:rPr>
          <w:rFonts w:ascii="Book Antiqua" w:eastAsia="宋体" w:hAnsi="Book Antiqua" w:cs="宋体"/>
          <w:sz w:val="24"/>
          <w:szCs w:val="24"/>
          <w:lang w:eastAsia="zh-CN"/>
        </w:rPr>
        <w:t>: 88-92 [PMID: 18066074 DOI: 10.1038/nm1688]</w:t>
      </w:r>
    </w:p>
    <w:p w:rsidR="00FD49F7" w:rsidRPr="00FD49F7" w:rsidRDefault="00FD49F7" w:rsidP="00FD49F7">
      <w:pPr>
        <w:spacing w:line="360" w:lineRule="auto"/>
        <w:jc w:val="both"/>
        <w:rPr>
          <w:rFonts w:ascii="Book Antiqua" w:eastAsia="宋体" w:hAnsi="Book Antiqua" w:cs="宋体"/>
          <w:sz w:val="24"/>
          <w:szCs w:val="24"/>
          <w:lang w:eastAsia="zh-CN"/>
        </w:rPr>
      </w:pPr>
      <w:r w:rsidRPr="00FD49F7">
        <w:rPr>
          <w:rFonts w:ascii="Book Antiqua" w:eastAsia="宋体" w:hAnsi="Book Antiqua" w:cs="宋体"/>
          <w:sz w:val="24"/>
          <w:szCs w:val="24"/>
          <w:lang w:eastAsia="zh-CN"/>
        </w:rPr>
        <w:t xml:space="preserve">7 </w:t>
      </w:r>
      <w:r w:rsidRPr="00FD49F7">
        <w:rPr>
          <w:rFonts w:ascii="Book Antiqua" w:eastAsia="宋体" w:hAnsi="Book Antiqua" w:cs="宋体"/>
          <w:b/>
          <w:bCs/>
          <w:sz w:val="24"/>
          <w:szCs w:val="24"/>
          <w:lang w:eastAsia="zh-CN"/>
        </w:rPr>
        <w:t>Zheng XX</w:t>
      </w:r>
      <w:r w:rsidRPr="00FD49F7">
        <w:rPr>
          <w:rFonts w:ascii="Book Antiqua" w:eastAsia="宋体" w:hAnsi="Book Antiqua" w:cs="宋体"/>
          <w:sz w:val="24"/>
          <w:szCs w:val="24"/>
          <w:lang w:eastAsia="zh-CN"/>
        </w:rPr>
        <w:t xml:space="preserve">, Sanchez-Fueyo A, Domenig C, Strom TB. The balance of deletion and regulation in allograft tolerance. </w:t>
      </w:r>
      <w:r w:rsidRPr="00FD49F7">
        <w:rPr>
          <w:rFonts w:ascii="Book Antiqua" w:eastAsia="宋体" w:hAnsi="Book Antiqua" w:cs="宋体"/>
          <w:i/>
          <w:iCs/>
          <w:sz w:val="24"/>
          <w:szCs w:val="24"/>
          <w:lang w:eastAsia="zh-CN"/>
        </w:rPr>
        <w:t>Immunol Rev</w:t>
      </w:r>
      <w:r w:rsidRPr="00FD49F7">
        <w:rPr>
          <w:rFonts w:ascii="Book Antiqua" w:eastAsia="宋体" w:hAnsi="Book Antiqua" w:cs="宋体"/>
          <w:sz w:val="24"/>
          <w:szCs w:val="24"/>
          <w:lang w:eastAsia="zh-CN"/>
        </w:rPr>
        <w:t xml:space="preserve"> 2003; </w:t>
      </w:r>
      <w:r w:rsidRPr="00FD49F7">
        <w:rPr>
          <w:rFonts w:ascii="Book Antiqua" w:eastAsia="宋体" w:hAnsi="Book Antiqua" w:cs="宋体"/>
          <w:b/>
          <w:bCs/>
          <w:sz w:val="24"/>
          <w:szCs w:val="24"/>
          <w:lang w:eastAsia="zh-CN"/>
        </w:rPr>
        <w:t>196</w:t>
      </w:r>
      <w:r w:rsidRPr="00FD49F7">
        <w:rPr>
          <w:rFonts w:ascii="Book Antiqua" w:eastAsia="宋体" w:hAnsi="Book Antiqua" w:cs="宋体"/>
          <w:sz w:val="24"/>
          <w:szCs w:val="24"/>
          <w:lang w:eastAsia="zh-CN"/>
        </w:rPr>
        <w:t>: 75-84 [PMID: 14617199 DOI: 10.1046/j.1600-065X.2003.00089.x]</w:t>
      </w:r>
    </w:p>
    <w:p w:rsidR="00FD49F7" w:rsidRPr="00FD49F7" w:rsidRDefault="00FD49F7" w:rsidP="00FD49F7">
      <w:pPr>
        <w:spacing w:line="360" w:lineRule="auto"/>
        <w:jc w:val="both"/>
        <w:rPr>
          <w:rFonts w:ascii="Book Antiqua" w:eastAsia="宋体" w:hAnsi="Book Antiqua" w:cs="宋体"/>
          <w:sz w:val="24"/>
          <w:szCs w:val="24"/>
          <w:lang w:eastAsia="zh-CN"/>
        </w:rPr>
      </w:pPr>
      <w:r w:rsidRPr="00FD49F7">
        <w:rPr>
          <w:rFonts w:ascii="Book Antiqua" w:eastAsia="宋体" w:hAnsi="Book Antiqua" w:cs="宋体"/>
          <w:sz w:val="24"/>
          <w:szCs w:val="24"/>
          <w:lang w:eastAsia="zh-CN"/>
        </w:rPr>
        <w:t xml:space="preserve">8 </w:t>
      </w:r>
      <w:r w:rsidRPr="00FD49F7">
        <w:rPr>
          <w:rFonts w:ascii="Book Antiqua" w:eastAsia="宋体" w:hAnsi="Book Antiqua" w:cs="宋体"/>
          <w:b/>
          <w:bCs/>
          <w:sz w:val="24"/>
          <w:szCs w:val="24"/>
          <w:lang w:eastAsia="zh-CN"/>
        </w:rPr>
        <w:t>Graca L</w:t>
      </w:r>
      <w:r w:rsidRPr="00FD49F7">
        <w:rPr>
          <w:rFonts w:ascii="Book Antiqua" w:eastAsia="宋体" w:hAnsi="Book Antiqua" w:cs="宋体"/>
          <w:sz w:val="24"/>
          <w:szCs w:val="24"/>
          <w:lang w:eastAsia="zh-CN"/>
        </w:rPr>
        <w:t xml:space="preserve">, Cobbold SP, Waldmann H. Identification of regulatory T cells in tolerated allografts. </w:t>
      </w:r>
      <w:r w:rsidRPr="00FD49F7">
        <w:rPr>
          <w:rFonts w:ascii="Book Antiqua" w:eastAsia="宋体" w:hAnsi="Book Antiqua" w:cs="宋体"/>
          <w:i/>
          <w:iCs/>
          <w:sz w:val="24"/>
          <w:szCs w:val="24"/>
          <w:lang w:eastAsia="zh-CN"/>
        </w:rPr>
        <w:t>J Exp Med</w:t>
      </w:r>
      <w:r w:rsidRPr="00FD49F7">
        <w:rPr>
          <w:rFonts w:ascii="Book Antiqua" w:eastAsia="宋体" w:hAnsi="Book Antiqua" w:cs="宋体"/>
          <w:sz w:val="24"/>
          <w:szCs w:val="24"/>
          <w:lang w:eastAsia="zh-CN"/>
        </w:rPr>
        <w:t xml:space="preserve"> 2002; </w:t>
      </w:r>
      <w:r w:rsidRPr="00FD49F7">
        <w:rPr>
          <w:rFonts w:ascii="Book Antiqua" w:eastAsia="宋体" w:hAnsi="Book Antiqua" w:cs="宋体"/>
          <w:b/>
          <w:bCs/>
          <w:sz w:val="24"/>
          <w:szCs w:val="24"/>
          <w:lang w:eastAsia="zh-CN"/>
        </w:rPr>
        <w:t>195</w:t>
      </w:r>
      <w:r w:rsidRPr="00FD49F7">
        <w:rPr>
          <w:rFonts w:ascii="Book Antiqua" w:eastAsia="宋体" w:hAnsi="Book Antiqua" w:cs="宋体"/>
          <w:sz w:val="24"/>
          <w:szCs w:val="24"/>
          <w:lang w:eastAsia="zh-CN"/>
        </w:rPr>
        <w:t>: 1641-1646 [PMID: 12070291 DOI: 10.1084/jem.20012097]</w:t>
      </w:r>
    </w:p>
    <w:p w:rsidR="00FD49F7" w:rsidRPr="00FD49F7" w:rsidRDefault="00FD49F7" w:rsidP="00FD49F7">
      <w:pPr>
        <w:spacing w:line="360" w:lineRule="auto"/>
        <w:jc w:val="both"/>
        <w:rPr>
          <w:rFonts w:ascii="Book Antiqua" w:eastAsia="宋体" w:hAnsi="Book Antiqua" w:cs="宋体"/>
          <w:sz w:val="24"/>
          <w:szCs w:val="24"/>
          <w:lang w:eastAsia="zh-CN"/>
        </w:rPr>
      </w:pPr>
      <w:r w:rsidRPr="00FD49F7">
        <w:rPr>
          <w:rFonts w:ascii="Book Antiqua" w:eastAsia="宋体" w:hAnsi="Book Antiqua" w:cs="宋体"/>
          <w:sz w:val="24"/>
          <w:szCs w:val="24"/>
          <w:lang w:eastAsia="zh-CN"/>
        </w:rPr>
        <w:t xml:space="preserve">9 </w:t>
      </w:r>
      <w:r w:rsidRPr="00FD49F7">
        <w:rPr>
          <w:rFonts w:ascii="Book Antiqua" w:eastAsia="宋体" w:hAnsi="Book Antiqua" w:cs="宋体"/>
          <w:b/>
          <w:bCs/>
          <w:sz w:val="24"/>
          <w:szCs w:val="24"/>
          <w:lang w:eastAsia="zh-CN"/>
        </w:rPr>
        <w:t>Hu M</w:t>
      </w:r>
      <w:r w:rsidRPr="00FD49F7">
        <w:rPr>
          <w:rFonts w:ascii="Book Antiqua" w:eastAsia="宋体" w:hAnsi="Book Antiqua" w:cs="宋体"/>
          <w:sz w:val="24"/>
          <w:szCs w:val="24"/>
          <w:lang w:eastAsia="zh-CN"/>
        </w:rPr>
        <w:t xml:space="preserve">, Wang C, Zhang GY, Saito M, Wang YM, Fernandez MA, Wang Y, Wu H, Hawthorne WJ, Jones C, O'Connell PJ, Sparwasser T, Bishop GA, Sharland AF, Alexander SI. Infiltrating Foxp3(+) regulatory T cells from spontaneously tolerant kidney allografts demonstrate donor-specific tolerance. </w:t>
      </w:r>
      <w:r w:rsidRPr="00FD49F7">
        <w:rPr>
          <w:rFonts w:ascii="Book Antiqua" w:eastAsia="宋体" w:hAnsi="Book Antiqua" w:cs="宋体"/>
          <w:i/>
          <w:iCs/>
          <w:sz w:val="24"/>
          <w:szCs w:val="24"/>
          <w:lang w:eastAsia="zh-CN"/>
        </w:rPr>
        <w:t>Am J Transplant</w:t>
      </w:r>
      <w:r w:rsidRPr="00FD49F7">
        <w:rPr>
          <w:rFonts w:ascii="Book Antiqua" w:eastAsia="宋体" w:hAnsi="Book Antiqua" w:cs="宋体"/>
          <w:sz w:val="24"/>
          <w:szCs w:val="24"/>
          <w:lang w:eastAsia="zh-CN"/>
        </w:rPr>
        <w:t xml:space="preserve"> 2013; </w:t>
      </w:r>
      <w:r w:rsidRPr="00FD49F7">
        <w:rPr>
          <w:rFonts w:ascii="Book Antiqua" w:eastAsia="宋体" w:hAnsi="Book Antiqua" w:cs="宋体"/>
          <w:b/>
          <w:bCs/>
          <w:sz w:val="24"/>
          <w:szCs w:val="24"/>
          <w:lang w:eastAsia="zh-CN"/>
        </w:rPr>
        <w:t>13</w:t>
      </w:r>
      <w:r w:rsidRPr="00FD49F7">
        <w:rPr>
          <w:rFonts w:ascii="Book Antiqua" w:eastAsia="宋体" w:hAnsi="Book Antiqua" w:cs="宋体"/>
          <w:sz w:val="24"/>
          <w:szCs w:val="24"/>
          <w:lang w:eastAsia="zh-CN"/>
        </w:rPr>
        <w:t>: 2819-2830 [PMID: 24102948 DOI: 10.1111/ajt.12445]</w:t>
      </w:r>
    </w:p>
    <w:p w:rsidR="00FD49F7" w:rsidRPr="00FD49F7" w:rsidRDefault="00FD49F7" w:rsidP="00FD49F7">
      <w:pPr>
        <w:spacing w:line="360" w:lineRule="auto"/>
        <w:jc w:val="both"/>
        <w:rPr>
          <w:rFonts w:ascii="Book Antiqua" w:eastAsia="宋体" w:hAnsi="Book Antiqua" w:cs="宋体"/>
          <w:sz w:val="24"/>
          <w:szCs w:val="24"/>
          <w:lang w:eastAsia="zh-CN"/>
        </w:rPr>
      </w:pPr>
      <w:r w:rsidRPr="00FD49F7">
        <w:rPr>
          <w:rFonts w:ascii="Book Antiqua" w:eastAsia="宋体" w:hAnsi="Book Antiqua" w:cs="宋体"/>
          <w:sz w:val="24"/>
          <w:szCs w:val="24"/>
          <w:lang w:eastAsia="zh-CN"/>
        </w:rPr>
        <w:t xml:space="preserve">10 </w:t>
      </w:r>
      <w:r w:rsidRPr="00FD49F7">
        <w:rPr>
          <w:rFonts w:ascii="Book Antiqua" w:eastAsia="宋体" w:hAnsi="Book Antiqua" w:cs="宋体"/>
          <w:b/>
          <w:bCs/>
          <w:sz w:val="24"/>
          <w:szCs w:val="24"/>
          <w:lang w:eastAsia="zh-CN"/>
        </w:rPr>
        <w:t>Wagrowska-Danilewicz M</w:t>
      </w:r>
      <w:r w:rsidRPr="00FD49F7">
        <w:rPr>
          <w:rFonts w:ascii="Book Antiqua" w:eastAsia="宋体" w:hAnsi="Book Antiqua" w:cs="宋体"/>
          <w:sz w:val="24"/>
          <w:szCs w:val="24"/>
          <w:lang w:eastAsia="zh-CN"/>
        </w:rPr>
        <w:t xml:space="preserve">, Danilewicz M. Immunoexpression of perforin and granzyme B on infiltrating lymphocytes in human renal acute allograft rejection. </w:t>
      </w:r>
      <w:r w:rsidRPr="00FD49F7">
        <w:rPr>
          <w:rFonts w:ascii="Book Antiqua" w:eastAsia="宋体" w:hAnsi="Book Antiqua" w:cs="宋体"/>
          <w:i/>
          <w:iCs/>
          <w:sz w:val="24"/>
          <w:szCs w:val="24"/>
          <w:lang w:eastAsia="zh-CN"/>
        </w:rPr>
        <w:t>Nefrologia</w:t>
      </w:r>
      <w:r w:rsidRPr="00FD49F7">
        <w:rPr>
          <w:rFonts w:ascii="Book Antiqua" w:eastAsia="宋体" w:hAnsi="Book Antiqua" w:cs="宋体"/>
          <w:sz w:val="24"/>
          <w:szCs w:val="24"/>
          <w:lang w:eastAsia="zh-CN"/>
        </w:rPr>
        <w:t xml:space="preserve"> </w:t>
      </w:r>
      <w:r w:rsidR="00D66F62">
        <w:rPr>
          <w:rFonts w:ascii="Book Antiqua" w:eastAsia="宋体" w:hAnsi="Book Antiqua" w:cs="宋体" w:hint="eastAsia"/>
          <w:sz w:val="24"/>
          <w:szCs w:val="24"/>
          <w:lang w:eastAsia="zh-CN"/>
        </w:rPr>
        <w:t>2003</w:t>
      </w:r>
      <w:r w:rsidRPr="00FD49F7">
        <w:rPr>
          <w:rFonts w:ascii="Book Antiqua" w:eastAsia="宋体" w:hAnsi="Book Antiqua" w:cs="宋体"/>
          <w:sz w:val="24"/>
          <w:szCs w:val="24"/>
          <w:lang w:eastAsia="zh-CN"/>
        </w:rPr>
        <w:t xml:space="preserve">; </w:t>
      </w:r>
      <w:r w:rsidRPr="00FD49F7">
        <w:rPr>
          <w:rFonts w:ascii="Book Antiqua" w:eastAsia="宋体" w:hAnsi="Book Antiqua" w:cs="宋体"/>
          <w:b/>
          <w:bCs/>
          <w:sz w:val="24"/>
          <w:szCs w:val="24"/>
          <w:lang w:eastAsia="zh-CN"/>
        </w:rPr>
        <w:t>23</w:t>
      </w:r>
      <w:r w:rsidRPr="00FD49F7">
        <w:rPr>
          <w:rFonts w:ascii="Book Antiqua" w:eastAsia="宋体" w:hAnsi="Book Antiqua" w:cs="宋体"/>
          <w:sz w:val="24"/>
          <w:szCs w:val="24"/>
          <w:lang w:eastAsia="zh-CN"/>
        </w:rPr>
        <w:t>: 538-544 [PMID: 15002789]</w:t>
      </w:r>
    </w:p>
    <w:p w:rsidR="00FD49F7" w:rsidRPr="00FD49F7" w:rsidRDefault="00FD49F7" w:rsidP="00FD49F7">
      <w:pPr>
        <w:spacing w:line="360" w:lineRule="auto"/>
        <w:jc w:val="both"/>
        <w:rPr>
          <w:rFonts w:ascii="Book Antiqua" w:eastAsia="宋体" w:hAnsi="Book Antiqua" w:cs="宋体"/>
          <w:sz w:val="24"/>
          <w:szCs w:val="24"/>
          <w:lang w:eastAsia="zh-CN"/>
        </w:rPr>
      </w:pPr>
      <w:r w:rsidRPr="00FD49F7">
        <w:rPr>
          <w:rFonts w:ascii="Book Antiqua" w:eastAsia="宋体" w:hAnsi="Book Antiqua" w:cs="宋体"/>
          <w:sz w:val="24"/>
          <w:szCs w:val="24"/>
          <w:lang w:eastAsia="zh-CN"/>
        </w:rPr>
        <w:t xml:space="preserve">11 </w:t>
      </w:r>
      <w:r w:rsidRPr="00FD49F7">
        <w:rPr>
          <w:rFonts w:ascii="Book Antiqua" w:eastAsia="宋体" w:hAnsi="Book Antiqua" w:cs="宋体"/>
          <w:b/>
          <w:bCs/>
          <w:sz w:val="24"/>
          <w:szCs w:val="24"/>
          <w:lang w:eastAsia="zh-CN"/>
        </w:rPr>
        <w:t>Rascio F</w:t>
      </w:r>
      <w:r w:rsidRPr="00FD49F7">
        <w:rPr>
          <w:rFonts w:ascii="Book Antiqua" w:eastAsia="宋体" w:hAnsi="Book Antiqua" w:cs="宋体"/>
          <w:sz w:val="24"/>
          <w:szCs w:val="24"/>
          <w:lang w:eastAsia="zh-CN"/>
        </w:rPr>
        <w:t xml:space="preserve">, Divella C, Grandaliano G. CTL and transplantation: tissue in vivo characterization. </w:t>
      </w:r>
      <w:r w:rsidRPr="00FD49F7">
        <w:rPr>
          <w:rFonts w:ascii="Book Antiqua" w:eastAsia="宋体" w:hAnsi="Book Antiqua" w:cs="宋体"/>
          <w:i/>
          <w:iCs/>
          <w:sz w:val="24"/>
          <w:szCs w:val="24"/>
          <w:lang w:eastAsia="zh-CN"/>
        </w:rPr>
        <w:t>Methods Mol Biol</w:t>
      </w:r>
      <w:r w:rsidRPr="00FD49F7">
        <w:rPr>
          <w:rFonts w:ascii="Book Antiqua" w:eastAsia="宋体" w:hAnsi="Book Antiqua" w:cs="宋体"/>
          <w:sz w:val="24"/>
          <w:szCs w:val="24"/>
          <w:lang w:eastAsia="zh-CN"/>
        </w:rPr>
        <w:t xml:space="preserve"> 2014; </w:t>
      </w:r>
      <w:r w:rsidRPr="00FD49F7">
        <w:rPr>
          <w:rFonts w:ascii="Book Antiqua" w:eastAsia="宋体" w:hAnsi="Book Antiqua" w:cs="宋体"/>
          <w:b/>
          <w:bCs/>
          <w:sz w:val="24"/>
          <w:szCs w:val="24"/>
          <w:lang w:eastAsia="zh-CN"/>
        </w:rPr>
        <w:t>1186</w:t>
      </w:r>
      <w:r w:rsidRPr="00FD49F7">
        <w:rPr>
          <w:rFonts w:ascii="Book Antiqua" w:eastAsia="宋体" w:hAnsi="Book Antiqua" w:cs="宋体"/>
          <w:sz w:val="24"/>
          <w:szCs w:val="24"/>
          <w:lang w:eastAsia="zh-CN"/>
        </w:rPr>
        <w:t>: 283-294 [PMID: 25149314 DOI: 10.1007/978-1-4939-1158-5_16]</w:t>
      </w:r>
    </w:p>
    <w:p w:rsidR="00FD49F7" w:rsidRPr="00FD49F7" w:rsidRDefault="00FD49F7" w:rsidP="00FD49F7">
      <w:pPr>
        <w:spacing w:line="360" w:lineRule="auto"/>
        <w:jc w:val="both"/>
        <w:rPr>
          <w:rFonts w:ascii="Book Antiqua" w:eastAsia="宋体" w:hAnsi="Book Antiqua" w:cs="宋体"/>
          <w:sz w:val="24"/>
          <w:szCs w:val="24"/>
          <w:lang w:eastAsia="zh-CN"/>
        </w:rPr>
      </w:pPr>
      <w:r w:rsidRPr="00FD49F7">
        <w:rPr>
          <w:rFonts w:ascii="Book Antiqua" w:eastAsia="宋体" w:hAnsi="Book Antiqua" w:cs="宋体"/>
          <w:sz w:val="24"/>
          <w:szCs w:val="24"/>
          <w:lang w:eastAsia="zh-CN"/>
        </w:rPr>
        <w:t xml:space="preserve">12 </w:t>
      </w:r>
      <w:r w:rsidRPr="00FD49F7">
        <w:rPr>
          <w:rFonts w:ascii="Book Antiqua" w:eastAsia="宋体" w:hAnsi="Book Antiqua" w:cs="宋体"/>
          <w:b/>
          <w:bCs/>
          <w:sz w:val="24"/>
          <w:szCs w:val="24"/>
          <w:lang w:eastAsia="zh-CN"/>
        </w:rPr>
        <w:t>Ashton-Chess J</w:t>
      </w:r>
      <w:r w:rsidRPr="00FD49F7">
        <w:rPr>
          <w:rFonts w:ascii="Book Antiqua" w:eastAsia="宋体" w:hAnsi="Book Antiqua" w:cs="宋体"/>
          <w:sz w:val="24"/>
          <w:szCs w:val="24"/>
          <w:lang w:eastAsia="zh-CN"/>
        </w:rPr>
        <w:t xml:space="preserve">, Dugast E, Colvin RB, Giral M, Foucher Y, Moreau A, Renaudin K, Braud C, Devys A, Brouard S, Soulillou JP. Regulatory, effector, and cytotoxic T cell profiles in long-term kidney transplant patients. </w:t>
      </w:r>
      <w:r w:rsidRPr="00FD49F7">
        <w:rPr>
          <w:rFonts w:ascii="Book Antiqua" w:eastAsia="宋体" w:hAnsi="Book Antiqua" w:cs="宋体"/>
          <w:i/>
          <w:iCs/>
          <w:sz w:val="24"/>
          <w:szCs w:val="24"/>
          <w:lang w:eastAsia="zh-CN"/>
        </w:rPr>
        <w:t>J Am Soc Nephrol</w:t>
      </w:r>
      <w:r w:rsidRPr="00FD49F7">
        <w:rPr>
          <w:rFonts w:ascii="Book Antiqua" w:eastAsia="宋体" w:hAnsi="Book Antiqua" w:cs="宋体"/>
          <w:sz w:val="24"/>
          <w:szCs w:val="24"/>
          <w:lang w:eastAsia="zh-CN"/>
        </w:rPr>
        <w:t xml:space="preserve"> 2009; </w:t>
      </w:r>
      <w:r w:rsidRPr="00FD49F7">
        <w:rPr>
          <w:rFonts w:ascii="Book Antiqua" w:eastAsia="宋体" w:hAnsi="Book Antiqua" w:cs="宋体"/>
          <w:b/>
          <w:bCs/>
          <w:sz w:val="24"/>
          <w:szCs w:val="24"/>
          <w:lang w:eastAsia="zh-CN"/>
        </w:rPr>
        <w:t>20</w:t>
      </w:r>
      <w:r w:rsidRPr="00FD49F7">
        <w:rPr>
          <w:rFonts w:ascii="Book Antiqua" w:eastAsia="宋体" w:hAnsi="Book Antiqua" w:cs="宋体"/>
          <w:sz w:val="24"/>
          <w:szCs w:val="24"/>
          <w:lang w:eastAsia="zh-CN"/>
        </w:rPr>
        <w:t>: 1113-1122 [PMID: 19357258 DOI: 10.1681/ASN.2008050450]</w:t>
      </w:r>
    </w:p>
    <w:p w:rsidR="00FD49F7" w:rsidRPr="00FD49F7" w:rsidRDefault="00FD49F7" w:rsidP="00FD49F7">
      <w:pPr>
        <w:spacing w:line="360" w:lineRule="auto"/>
        <w:jc w:val="both"/>
        <w:rPr>
          <w:rFonts w:ascii="Book Antiqua" w:eastAsia="宋体" w:hAnsi="Book Antiqua" w:cs="宋体"/>
          <w:sz w:val="24"/>
          <w:szCs w:val="24"/>
          <w:lang w:eastAsia="zh-CN"/>
        </w:rPr>
      </w:pPr>
      <w:r w:rsidRPr="00FD49F7">
        <w:rPr>
          <w:rFonts w:ascii="Book Antiqua" w:eastAsia="宋体" w:hAnsi="Book Antiqua" w:cs="宋体"/>
          <w:sz w:val="24"/>
          <w:szCs w:val="24"/>
          <w:lang w:eastAsia="zh-CN"/>
        </w:rPr>
        <w:t xml:space="preserve">13 </w:t>
      </w:r>
      <w:r w:rsidRPr="00FD49F7">
        <w:rPr>
          <w:rFonts w:ascii="Book Antiqua" w:eastAsia="宋体" w:hAnsi="Book Antiqua" w:cs="宋体"/>
          <w:b/>
          <w:bCs/>
          <w:sz w:val="24"/>
          <w:szCs w:val="24"/>
          <w:lang w:eastAsia="zh-CN"/>
        </w:rPr>
        <w:t>Desvaux D</w:t>
      </w:r>
      <w:r w:rsidRPr="00FD49F7">
        <w:rPr>
          <w:rFonts w:ascii="Book Antiqua" w:eastAsia="宋体" w:hAnsi="Book Antiqua" w:cs="宋体"/>
          <w:sz w:val="24"/>
          <w:szCs w:val="24"/>
          <w:lang w:eastAsia="zh-CN"/>
        </w:rPr>
        <w:t xml:space="preserve">, Schwarzinger M, Pastural M, Baron C, Abtahi M, Berrehar F, Lim A, Lang P, le Gouvello S. Molecular diagnosis of renal-allograft rejection: correlation with histopathologic evaluation and antirejection-therapy resistance. </w:t>
      </w:r>
      <w:r w:rsidRPr="00FD49F7">
        <w:rPr>
          <w:rFonts w:ascii="Book Antiqua" w:eastAsia="宋体" w:hAnsi="Book Antiqua" w:cs="宋体"/>
          <w:i/>
          <w:iCs/>
          <w:sz w:val="24"/>
          <w:szCs w:val="24"/>
          <w:lang w:eastAsia="zh-CN"/>
        </w:rPr>
        <w:t>Transplantation</w:t>
      </w:r>
      <w:r w:rsidRPr="00FD49F7">
        <w:rPr>
          <w:rFonts w:ascii="Book Antiqua" w:eastAsia="宋体" w:hAnsi="Book Antiqua" w:cs="宋体"/>
          <w:sz w:val="24"/>
          <w:szCs w:val="24"/>
          <w:lang w:eastAsia="zh-CN"/>
        </w:rPr>
        <w:t xml:space="preserve"> 2004; </w:t>
      </w:r>
      <w:r w:rsidRPr="00FD49F7">
        <w:rPr>
          <w:rFonts w:ascii="Book Antiqua" w:eastAsia="宋体" w:hAnsi="Book Antiqua" w:cs="宋体"/>
          <w:b/>
          <w:bCs/>
          <w:sz w:val="24"/>
          <w:szCs w:val="24"/>
          <w:lang w:eastAsia="zh-CN"/>
        </w:rPr>
        <w:t>78</w:t>
      </w:r>
      <w:r w:rsidRPr="00FD49F7">
        <w:rPr>
          <w:rFonts w:ascii="Book Antiqua" w:eastAsia="宋体" w:hAnsi="Book Antiqua" w:cs="宋体"/>
          <w:sz w:val="24"/>
          <w:szCs w:val="24"/>
          <w:lang w:eastAsia="zh-CN"/>
        </w:rPr>
        <w:t>: 647-653 [PMID: 15371663 DOI: 10.1097/01.TP.0000133530.26680.DC]</w:t>
      </w:r>
    </w:p>
    <w:p w:rsidR="00FD49F7" w:rsidRPr="00FD49F7" w:rsidRDefault="00FD49F7" w:rsidP="00FD49F7">
      <w:pPr>
        <w:spacing w:line="360" w:lineRule="auto"/>
        <w:jc w:val="both"/>
        <w:rPr>
          <w:rFonts w:ascii="Book Antiqua" w:eastAsia="宋体" w:hAnsi="Book Antiqua" w:cs="宋体"/>
          <w:sz w:val="24"/>
          <w:szCs w:val="24"/>
          <w:lang w:eastAsia="zh-CN"/>
        </w:rPr>
      </w:pPr>
      <w:r w:rsidRPr="00FD49F7">
        <w:rPr>
          <w:rFonts w:ascii="Book Antiqua" w:eastAsia="宋体" w:hAnsi="Book Antiqua" w:cs="宋体"/>
          <w:sz w:val="24"/>
          <w:szCs w:val="24"/>
          <w:lang w:eastAsia="zh-CN"/>
        </w:rPr>
        <w:t xml:space="preserve">14 </w:t>
      </w:r>
      <w:r w:rsidRPr="00FD49F7">
        <w:rPr>
          <w:rFonts w:ascii="Book Antiqua" w:eastAsia="宋体" w:hAnsi="Book Antiqua" w:cs="宋体"/>
          <w:b/>
          <w:bCs/>
          <w:sz w:val="24"/>
          <w:szCs w:val="24"/>
          <w:lang w:eastAsia="zh-CN"/>
        </w:rPr>
        <w:t>Heng B</w:t>
      </w:r>
      <w:r w:rsidRPr="00FD49F7">
        <w:rPr>
          <w:rFonts w:ascii="Book Antiqua" w:eastAsia="宋体" w:hAnsi="Book Antiqua" w:cs="宋体"/>
          <w:sz w:val="24"/>
          <w:szCs w:val="24"/>
          <w:lang w:eastAsia="zh-CN"/>
        </w:rPr>
        <w:t xml:space="preserve">, Li Y, Shi L, Du X, Lai C, Cheng L, Su Z. A Meta-analysis of the Significance of Granzyme B and Perforin in Noninvasive Diagnosis of Acute Rejection After Kidney Transplantation. </w:t>
      </w:r>
      <w:r w:rsidRPr="00FD49F7">
        <w:rPr>
          <w:rFonts w:ascii="Book Antiqua" w:eastAsia="宋体" w:hAnsi="Book Antiqua" w:cs="宋体"/>
          <w:i/>
          <w:iCs/>
          <w:sz w:val="24"/>
          <w:szCs w:val="24"/>
          <w:lang w:eastAsia="zh-CN"/>
        </w:rPr>
        <w:t>Transplantation</w:t>
      </w:r>
      <w:r w:rsidRPr="00FD49F7">
        <w:rPr>
          <w:rFonts w:ascii="Book Antiqua" w:eastAsia="宋体" w:hAnsi="Book Antiqua" w:cs="宋体"/>
          <w:sz w:val="24"/>
          <w:szCs w:val="24"/>
          <w:lang w:eastAsia="zh-CN"/>
        </w:rPr>
        <w:t xml:space="preserve"> 2015; </w:t>
      </w:r>
      <w:r w:rsidRPr="00FD49F7">
        <w:rPr>
          <w:rFonts w:ascii="Book Antiqua" w:eastAsia="宋体" w:hAnsi="Book Antiqua" w:cs="宋体"/>
          <w:b/>
          <w:bCs/>
          <w:sz w:val="24"/>
          <w:szCs w:val="24"/>
          <w:lang w:eastAsia="zh-CN"/>
        </w:rPr>
        <w:t>99</w:t>
      </w:r>
      <w:r w:rsidRPr="00FD49F7">
        <w:rPr>
          <w:rFonts w:ascii="Book Antiqua" w:eastAsia="宋体" w:hAnsi="Book Antiqua" w:cs="宋体"/>
          <w:sz w:val="24"/>
          <w:szCs w:val="24"/>
          <w:lang w:eastAsia="zh-CN"/>
        </w:rPr>
        <w:t>: 1477-1486 [PMID: 25643139 DOI: 10.1097/TP.0000000000000567]</w:t>
      </w:r>
    </w:p>
    <w:p w:rsidR="00FD49F7" w:rsidRPr="00FD49F7" w:rsidRDefault="00FD49F7" w:rsidP="00FD49F7">
      <w:pPr>
        <w:spacing w:line="360" w:lineRule="auto"/>
        <w:jc w:val="both"/>
        <w:rPr>
          <w:rFonts w:ascii="Book Antiqua" w:eastAsia="宋体" w:hAnsi="Book Antiqua" w:cs="宋体"/>
          <w:sz w:val="24"/>
          <w:szCs w:val="24"/>
          <w:lang w:eastAsia="zh-CN"/>
        </w:rPr>
      </w:pPr>
      <w:r w:rsidRPr="00FD49F7">
        <w:rPr>
          <w:rFonts w:ascii="Book Antiqua" w:eastAsia="宋体" w:hAnsi="Book Antiqua" w:cs="宋体"/>
          <w:sz w:val="24"/>
          <w:szCs w:val="24"/>
          <w:lang w:eastAsia="zh-CN"/>
        </w:rPr>
        <w:t xml:space="preserve">15 </w:t>
      </w:r>
      <w:r w:rsidRPr="00FD49F7">
        <w:rPr>
          <w:rFonts w:ascii="Book Antiqua" w:eastAsia="宋体" w:hAnsi="Book Antiqua" w:cs="宋体"/>
          <w:b/>
          <w:bCs/>
          <w:sz w:val="24"/>
          <w:szCs w:val="24"/>
          <w:lang w:eastAsia="zh-CN"/>
        </w:rPr>
        <w:t>Sabek O</w:t>
      </w:r>
      <w:r w:rsidRPr="00FD49F7">
        <w:rPr>
          <w:rFonts w:ascii="Book Antiqua" w:eastAsia="宋体" w:hAnsi="Book Antiqua" w:cs="宋体"/>
          <w:sz w:val="24"/>
          <w:szCs w:val="24"/>
          <w:lang w:eastAsia="zh-CN"/>
        </w:rPr>
        <w:t xml:space="preserve">, Dorak MT, Kotb M, Gaber AO, Gaber L. Quantitative detection of T-cell activation markers by real-time PCR in renal transplant rejection and correlation with histopathologic evaluation. </w:t>
      </w:r>
      <w:r w:rsidRPr="00FD49F7">
        <w:rPr>
          <w:rFonts w:ascii="Book Antiqua" w:eastAsia="宋体" w:hAnsi="Book Antiqua" w:cs="宋体"/>
          <w:i/>
          <w:iCs/>
          <w:sz w:val="24"/>
          <w:szCs w:val="24"/>
          <w:lang w:eastAsia="zh-CN"/>
        </w:rPr>
        <w:t>Transplantation</w:t>
      </w:r>
      <w:r w:rsidRPr="00FD49F7">
        <w:rPr>
          <w:rFonts w:ascii="Book Antiqua" w:eastAsia="宋体" w:hAnsi="Book Antiqua" w:cs="宋体"/>
          <w:sz w:val="24"/>
          <w:szCs w:val="24"/>
          <w:lang w:eastAsia="zh-CN"/>
        </w:rPr>
        <w:t xml:space="preserve"> 2002; </w:t>
      </w:r>
      <w:r w:rsidRPr="00FD49F7">
        <w:rPr>
          <w:rFonts w:ascii="Book Antiqua" w:eastAsia="宋体" w:hAnsi="Book Antiqua" w:cs="宋体"/>
          <w:b/>
          <w:bCs/>
          <w:sz w:val="24"/>
          <w:szCs w:val="24"/>
          <w:lang w:eastAsia="zh-CN"/>
        </w:rPr>
        <w:t>74</w:t>
      </w:r>
      <w:r w:rsidRPr="00FD49F7">
        <w:rPr>
          <w:rFonts w:ascii="Book Antiqua" w:eastAsia="宋体" w:hAnsi="Book Antiqua" w:cs="宋体"/>
          <w:sz w:val="24"/>
          <w:szCs w:val="24"/>
          <w:lang w:eastAsia="zh-CN"/>
        </w:rPr>
        <w:t>: 701-707 [PMID: 12352889 DOI: 10.1097/00007890-200209150-00019]</w:t>
      </w:r>
    </w:p>
    <w:p w:rsidR="00FD49F7" w:rsidRPr="00FD49F7" w:rsidRDefault="00FD49F7" w:rsidP="00FD49F7">
      <w:pPr>
        <w:spacing w:line="360" w:lineRule="auto"/>
        <w:jc w:val="both"/>
        <w:rPr>
          <w:rFonts w:ascii="Book Antiqua" w:eastAsia="宋体" w:hAnsi="Book Antiqua" w:cs="宋体"/>
          <w:sz w:val="24"/>
          <w:szCs w:val="24"/>
          <w:lang w:eastAsia="zh-CN"/>
        </w:rPr>
      </w:pPr>
      <w:r w:rsidRPr="00FD49F7">
        <w:rPr>
          <w:rFonts w:ascii="Book Antiqua" w:eastAsia="宋体" w:hAnsi="Book Antiqua" w:cs="宋体"/>
          <w:sz w:val="24"/>
          <w:szCs w:val="24"/>
          <w:lang w:eastAsia="zh-CN"/>
        </w:rPr>
        <w:t xml:space="preserve">16 </w:t>
      </w:r>
      <w:r w:rsidRPr="00FD49F7">
        <w:rPr>
          <w:rFonts w:ascii="Book Antiqua" w:eastAsia="宋体" w:hAnsi="Book Antiqua" w:cs="宋体"/>
          <w:b/>
          <w:bCs/>
          <w:sz w:val="24"/>
          <w:szCs w:val="24"/>
          <w:lang w:eastAsia="zh-CN"/>
        </w:rPr>
        <w:t>Graziotto R</w:t>
      </w:r>
      <w:r w:rsidRPr="00FD49F7">
        <w:rPr>
          <w:rFonts w:ascii="Book Antiqua" w:eastAsia="宋体" w:hAnsi="Book Antiqua" w:cs="宋体"/>
          <w:sz w:val="24"/>
          <w:szCs w:val="24"/>
          <w:lang w:eastAsia="zh-CN"/>
        </w:rPr>
        <w:t xml:space="preserve">, Del Prete D, Rigotti P, Anglani F, Baldan N, Furian L, Valente M, Antonello A, Marchini F, D'Angelo A, Gambaro G. Perforin, Granzyme B, and fas ligand for molecular diagnosis of acute renal-allograft rejection: analyses on serial biopsies suggest methodological issues. </w:t>
      </w:r>
      <w:r w:rsidRPr="00FD49F7">
        <w:rPr>
          <w:rFonts w:ascii="Book Antiqua" w:eastAsia="宋体" w:hAnsi="Book Antiqua" w:cs="宋体"/>
          <w:i/>
          <w:iCs/>
          <w:sz w:val="24"/>
          <w:szCs w:val="24"/>
          <w:lang w:eastAsia="zh-CN"/>
        </w:rPr>
        <w:t>Transplantation</w:t>
      </w:r>
      <w:r w:rsidRPr="00FD49F7">
        <w:rPr>
          <w:rFonts w:ascii="Book Antiqua" w:eastAsia="宋体" w:hAnsi="Book Antiqua" w:cs="宋体"/>
          <w:sz w:val="24"/>
          <w:szCs w:val="24"/>
          <w:lang w:eastAsia="zh-CN"/>
        </w:rPr>
        <w:t xml:space="preserve"> 2006; </w:t>
      </w:r>
      <w:r w:rsidRPr="00FD49F7">
        <w:rPr>
          <w:rFonts w:ascii="Book Antiqua" w:eastAsia="宋体" w:hAnsi="Book Antiqua" w:cs="宋体"/>
          <w:b/>
          <w:bCs/>
          <w:sz w:val="24"/>
          <w:szCs w:val="24"/>
          <w:lang w:eastAsia="zh-CN"/>
        </w:rPr>
        <w:t>81</w:t>
      </w:r>
      <w:r w:rsidRPr="00FD49F7">
        <w:rPr>
          <w:rFonts w:ascii="Book Antiqua" w:eastAsia="宋体" w:hAnsi="Book Antiqua" w:cs="宋体"/>
          <w:sz w:val="24"/>
          <w:szCs w:val="24"/>
          <w:lang w:eastAsia="zh-CN"/>
        </w:rPr>
        <w:t>: 1125-1132 [PMID: 16641597 DOI: 10.1097/01.tp.0000208573.16839.67]</w:t>
      </w:r>
    </w:p>
    <w:p w:rsidR="00FD49F7" w:rsidRPr="00FD49F7" w:rsidRDefault="00FD49F7" w:rsidP="00FD49F7">
      <w:pPr>
        <w:spacing w:line="360" w:lineRule="auto"/>
        <w:jc w:val="both"/>
        <w:rPr>
          <w:rFonts w:ascii="Book Antiqua" w:eastAsia="宋体" w:hAnsi="Book Antiqua" w:cs="宋体"/>
          <w:sz w:val="24"/>
          <w:szCs w:val="24"/>
          <w:lang w:eastAsia="zh-CN"/>
        </w:rPr>
      </w:pPr>
      <w:r w:rsidRPr="00FD49F7">
        <w:rPr>
          <w:rFonts w:ascii="Book Antiqua" w:eastAsia="宋体" w:hAnsi="Book Antiqua" w:cs="宋体"/>
          <w:sz w:val="24"/>
          <w:szCs w:val="24"/>
          <w:lang w:eastAsia="zh-CN"/>
        </w:rPr>
        <w:t xml:space="preserve">17 </w:t>
      </w:r>
      <w:r w:rsidRPr="00FD49F7">
        <w:rPr>
          <w:rFonts w:ascii="Book Antiqua" w:eastAsia="宋体" w:hAnsi="Book Antiqua" w:cs="宋体"/>
          <w:b/>
          <w:bCs/>
          <w:sz w:val="24"/>
          <w:szCs w:val="24"/>
          <w:lang w:eastAsia="zh-CN"/>
        </w:rPr>
        <w:t>Sarwal MM</w:t>
      </w:r>
      <w:r w:rsidRPr="00FD49F7">
        <w:rPr>
          <w:rFonts w:ascii="Book Antiqua" w:eastAsia="宋体" w:hAnsi="Book Antiqua" w:cs="宋体"/>
          <w:sz w:val="24"/>
          <w:szCs w:val="24"/>
          <w:lang w:eastAsia="zh-CN"/>
        </w:rPr>
        <w:t xml:space="preserve">, Jani A, Chang S, Huie P, Wang Z, Salvatierra O, Clayberger C, Sibley R, Krensky AM, Pavlakis M. Granulysin expression is a marker for acute rejection and steroid resistance in human renal transplantation. </w:t>
      </w:r>
      <w:r w:rsidRPr="00FD49F7">
        <w:rPr>
          <w:rFonts w:ascii="Book Antiqua" w:eastAsia="宋体" w:hAnsi="Book Antiqua" w:cs="宋体"/>
          <w:i/>
          <w:iCs/>
          <w:sz w:val="24"/>
          <w:szCs w:val="24"/>
          <w:lang w:eastAsia="zh-CN"/>
        </w:rPr>
        <w:t>Hum Immunol</w:t>
      </w:r>
      <w:r w:rsidRPr="00FD49F7">
        <w:rPr>
          <w:rFonts w:ascii="Book Antiqua" w:eastAsia="宋体" w:hAnsi="Book Antiqua" w:cs="宋体"/>
          <w:sz w:val="24"/>
          <w:szCs w:val="24"/>
          <w:lang w:eastAsia="zh-CN"/>
        </w:rPr>
        <w:t xml:space="preserve"> 2001; </w:t>
      </w:r>
      <w:r w:rsidRPr="00FD49F7">
        <w:rPr>
          <w:rFonts w:ascii="Book Antiqua" w:eastAsia="宋体" w:hAnsi="Book Antiqua" w:cs="宋体"/>
          <w:b/>
          <w:bCs/>
          <w:sz w:val="24"/>
          <w:szCs w:val="24"/>
          <w:lang w:eastAsia="zh-CN"/>
        </w:rPr>
        <w:t>62</w:t>
      </w:r>
      <w:r w:rsidRPr="00FD49F7">
        <w:rPr>
          <w:rFonts w:ascii="Book Antiqua" w:eastAsia="宋体" w:hAnsi="Book Antiqua" w:cs="宋体"/>
          <w:sz w:val="24"/>
          <w:szCs w:val="24"/>
          <w:lang w:eastAsia="zh-CN"/>
        </w:rPr>
        <w:t>: 21-31 [PMID: 11165712 DOI: 10.1016/S0198-8859(00)00228-7]</w:t>
      </w:r>
    </w:p>
    <w:p w:rsidR="00FD49F7" w:rsidRPr="00FD49F7" w:rsidRDefault="00FD49F7" w:rsidP="00FD49F7">
      <w:pPr>
        <w:spacing w:line="360" w:lineRule="auto"/>
        <w:jc w:val="both"/>
        <w:rPr>
          <w:rFonts w:ascii="Book Antiqua" w:eastAsia="宋体" w:hAnsi="Book Antiqua" w:cs="宋体"/>
          <w:sz w:val="24"/>
          <w:szCs w:val="24"/>
          <w:lang w:eastAsia="zh-CN"/>
        </w:rPr>
      </w:pPr>
      <w:r w:rsidRPr="00FD49F7">
        <w:rPr>
          <w:rFonts w:ascii="Book Antiqua" w:eastAsia="宋体" w:hAnsi="Book Antiqua" w:cs="宋体"/>
          <w:sz w:val="24"/>
          <w:szCs w:val="24"/>
          <w:lang w:eastAsia="zh-CN"/>
        </w:rPr>
        <w:t xml:space="preserve">18 </w:t>
      </w:r>
      <w:r w:rsidRPr="00FD49F7">
        <w:rPr>
          <w:rFonts w:ascii="Book Antiqua" w:eastAsia="宋体" w:hAnsi="Book Antiqua" w:cs="宋体"/>
          <w:b/>
          <w:bCs/>
          <w:sz w:val="24"/>
          <w:szCs w:val="24"/>
          <w:lang w:eastAsia="zh-CN"/>
        </w:rPr>
        <w:t>Mengel M</w:t>
      </w:r>
      <w:r w:rsidRPr="00FD49F7">
        <w:rPr>
          <w:rFonts w:ascii="Book Antiqua" w:eastAsia="宋体" w:hAnsi="Book Antiqua" w:cs="宋体"/>
          <w:sz w:val="24"/>
          <w:szCs w:val="24"/>
          <w:lang w:eastAsia="zh-CN"/>
        </w:rPr>
        <w:t xml:space="preserve">, Mueller I, Behrend M, von Wasielewski R, Radermacher J, Schwarz A, Haller H, Kreipe H. Prognostic value of cytotoxic T-lymphocytes and CD40 in biopsies with early renal allograft rejection. </w:t>
      </w:r>
      <w:r w:rsidRPr="00FD49F7">
        <w:rPr>
          <w:rFonts w:ascii="Book Antiqua" w:eastAsia="宋体" w:hAnsi="Book Antiqua" w:cs="宋体"/>
          <w:i/>
          <w:iCs/>
          <w:sz w:val="24"/>
          <w:szCs w:val="24"/>
          <w:lang w:eastAsia="zh-CN"/>
        </w:rPr>
        <w:t>Transpl Int</w:t>
      </w:r>
      <w:r w:rsidRPr="00FD49F7">
        <w:rPr>
          <w:rFonts w:ascii="Book Antiqua" w:eastAsia="宋体" w:hAnsi="Book Antiqua" w:cs="宋体"/>
          <w:sz w:val="24"/>
          <w:szCs w:val="24"/>
          <w:lang w:eastAsia="zh-CN"/>
        </w:rPr>
        <w:t xml:space="preserve"> 2004; </w:t>
      </w:r>
      <w:r w:rsidRPr="00FD49F7">
        <w:rPr>
          <w:rFonts w:ascii="Book Antiqua" w:eastAsia="宋体" w:hAnsi="Book Antiqua" w:cs="宋体"/>
          <w:b/>
          <w:bCs/>
          <w:sz w:val="24"/>
          <w:szCs w:val="24"/>
          <w:lang w:eastAsia="zh-CN"/>
        </w:rPr>
        <w:t>17</w:t>
      </w:r>
      <w:r w:rsidRPr="00FD49F7">
        <w:rPr>
          <w:rFonts w:ascii="Book Antiqua" w:eastAsia="宋体" w:hAnsi="Book Antiqua" w:cs="宋体"/>
          <w:sz w:val="24"/>
          <w:szCs w:val="24"/>
          <w:lang w:eastAsia="zh-CN"/>
        </w:rPr>
        <w:t>: 293-300 [PMID: 15221125 DOI: 10.1007/s00147-004-0691-x]</w:t>
      </w:r>
    </w:p>
    <w:p w:rsidR="00FD49F7" w:rsidRPr="00FD49F7" w:rsidRDefault="00FD49F7" w:rsidP="00FD49F7">
      <w:pPr>
        <w:spacing w:line="360" w:lineRule="auto"/>
        <w:jc w:val="both"/>
        <w:rPr>
          <w:rFonts w:ascii="Book Antiqua" w:eastAsia="宋体" w:hAnsi="Book Antiqua" w:cs="宋体"/>
          <w:sz w:val="24"/>
          <w:szCs w:val="24"/>
          <w:lang w:eastAsia="zh-CN"/>
        </w:rPr>
      </w:pPr>
      <w:r w:rsidRPr="00FD49F7">
        <w:rPr>
          <w:rFonts w:ascii="Book Antiqua" w:eastAsia="宋体" w:hAnsi="Book Antiqua" w:cs="宋体"/>
          <w:sz w:val="24"/>
          <w:szCs w:val="24"/>
          <w:lang w:eastAsia="zh-CN"/>
        </w:rPr>
        <w:t xml:space="preserve">19 </w:t>
      </w:r>
      <w:r w:rsidRPr="00FD49F7">
        <w:rPr>
          <w:rFonts w:ascii="Book Antiqua" w:eastAsia="宋体" w:hAnsi="Book Antiqua" w:cs="宋体"/>
          <w:b/>
          <w:bCs/>
          <w:sz w:val="24"/>
          <w:szCs w:val="24"/>
          <w:lang w:eastAsia="zh-CN"/>
        </w:rPr>
        <w:t>Nickel P</w:t>
      </w:r>
      <w:r w:rsidRPr="00FD49F7">
        <w:rPr>
          <w:rFonts w:ascii="Book Antiqua" w:eastAsia="宋体" w:hAnsi="Book Antiqua" w:cs="宋体"/>
          <w:sz w:val="24"/>
          <w:szCs w:val="24"/>
          <w:lang w:eastAsia="zh-CN"/>
        </w:rPr>
        <w:t xml:space="preserve">, Lacha J, Ode-Hakim S, Sawitzki B, Babel N, Frei U, Volk HD, Reinke P. Cytotoxic effector molecule gene expression in acute renal allograft rejection: correlation with clinical outcome; histopathology and function of the allograft. </w:t>
      </w:r>
      <w:r w:rsidRPr="00FD49F7">
        <w:rPr>
          <w:rFonts w:ascii="Book Antiqua" w:eastAsia="宋体" w:hAnsi="Book Antiqua" w:cs="宋体"/>
          <w:i/>
          <w:iCs/>
          <w:sz w:val="24"/>
          <w:szCs w:val="24"/>
          <w:lang w:eastAsia="zh-CN"/>
        </w:rPr>
        <w:t>Transplantation</w:t>
      </w:r>
      <w:r w:rsidRPr="00FD49F7">
        <w:rPr>
          <w:rFonts w:ascii="Book Antiqua" w:eastAsia="宋体" w:hAnsi="Book Antiqua" w:cs="宋体"/>
          <w:sz w:val="24"/>
          <w:szCs w:val="24"/>
          <w:lang w:eastAsia="zh-CN"/>
        </w:rPr>
        <w:t xml:space="preserve"> 2001; </w:t>
      </w:r>
      <w:r w:rsidRPr="00FD49F7">
        <w:rPr>
          <w:rFonts w:ascii="Book Antiqua" w:eastAsia="宋体" w:hAnsi="Book Antiqua" w:cs="宋体"/>
          <w:b/>
          <w:bCs/>
          <w:sz w:val="24"/>
          <w:szCs w:val="24"/>
          <w:lang w:eastAsia="zh-CN"/>
        </w:rPr>
        <w:t>72</w:t>
      </w:r>
      <w:r w:rsidRPr="00FD49F7">
        <w:rPr>
          <w:rFonts w:ascii="Book Antiqua" w:eastAsia="宋体" w:hAnsi="Book Antiqua" w:cs="宋体"/>
          <w:sz w:val="24"/>
          <w:szCs w:val="24"/>
          <w:lang w:eastAsia="zh-CN"/>
        </w:rPr>
        <w:t>: 1158-1160 [PMID: 11579318 DOI: 10.1097/00007890-200109270-00031]</w:t>
      </w:r>
    </w:p>
    <w:p w:rsidR="00FD49F7" w:rsidRPr="00FD49F7" w:rsidRDefault="00FD49F7" w:rsidP="00FD49F7">
      <w:pPr>
        <w:spacing w:line="360" w:lineRule="auto"/>
        <w:jc w:val="both"/>
        <w:rPr>
          <w:rFonts w:ascii="Book Antiqua" w:eastAsia="宋体" w:hAnsi="Book Antiqua" w:cs="宋体"/>
          <w:sz w:val="24"/>
          <w:szCs w:val="24"/>
          <w:lang w:eastAsia="zh-CN"/>
        </w:rPr>
      </w:pPr>
      <w:r w:rsidRPr="00FD49F7">
        <w:rPr>
          <w:rFonts w:ascii="Book Antiqua" w:eastAsia="宋体" w:hAnsi="Book Antiqua" w:cs="宋体"/>
          <w:sz w:val="24"/>
          <w:szCs w:val="24"/>
          <w:lang w:eastAsia="zh-CN"/>
        </w:rPr>
        <w:t xml:space="preserve">20 </w:t>
      </w:r>
      <w:r w:rsidRPr="00FD49F7">
        <w:rPr>
          <w:rFonts w:ascii="Book Antiqua" w:eastAsia="宋体" w:hAnsi="Book Antiqua" w:cs="宋体"/>
          <w:b/>
          <w:bCs/>
          <w:sz w:val="24"/>
          <w:szCs w:val="24"/>
          <w:lang w:eastAsia="zh-CN"/>
        </w:rPr>
        <w:t>Matignon M</w:t>
      </w:r>
      <w:r w:rsidRPr="00FD49F7">
        <w:rPr>
          <w:rFonts w:ascii="Book Antiqua" w:eastAsia="宋体" w:hAnsi="Book Antiqua" w:cs="宋体"/>
          <w:sz w:val="24"/>
          <w:szCs w:val="24"/>
          <w:lang w:eastAsia="zh-CN"/>
        </w:rPr>
        <w:t xml:space="preserve">, Aissat A, Canoui-Poitrine F, Grondin C, Pilon C, Desvaux D, Saadoun D, Barathon Q, Garrido M, Audard V, Rémy P, Lang P, Cohen J, Grimbert P. Th-17 Alloimmune Responses in Renal Allograft Biopsies From Recipients of Kidney Transplants Using Extended Criteria Donors During Acute T Cell-Mediated Rejection. </w:t>
      </w:r>
      <w:r w:rsidRPr="00FD49F7">
        <w:rPr>
          <w:rFonts w:ascii="Book Antiqua" w:eastAsia="宋体" w:hAnsi="Book Antiqua" w:cs="宋体"/>
          <w:i/>
          <w:iCs/>
          <w:sz w:val="24"/>
          <w:szCs w:val="24"/>
          <w:lang w:eastAsia="zh-CN"/>
        </w:rPr>
        <w:t>Am J Transplant</w:t>
      </w:r>
      <w:r w:rsidRPr="00FD49F7">
        <w:rPr>
          <w:rFonts w:ascii="Book Antiqua" w:eastAsia="宋体" w:hAnsi="Book Antiqua" w:cs="宋体"/>
          <w:sz w:val="24"/>
          <w:szCs w:val="24"/>
          <w:lang w:eastAsia="zh-CN"/>
        </w:rPr>
        <w:t xml:space="preserve"> 2015; </w:t>
      </w:r>
      <w:r w:rsidRPr="00FD49F7">
        <w:rPr>
          <w:rFonts w:ascii="Book Antiqua" w:eastAsia="宋体" w:hAnsi="Book Antiqua" w:cs="宋体"/>
          <w:b/>
          <w:bCs/>
          <w:sz w:val="24"/>
          <w:szCs w:val="24"/>
          <w:lang w:eastAsia="zh-CN"/>
        </w:rPr>
        <w:t>15</w:t>
      </w:r>
      <w:r w:rsidRPr="00FD49F7">
        <w:rPr>
          <w:rFonts w:ascii="Book Antiqua" w:eastAsia="宋体" w:hAnsi="Book Antiqua" w:cs="宋体"/>
          <w:sz w:val="24"/>
          <w:szCs w:val="24"/>
          <w:lang w:eastAsia="zh-CN"/>
        </w:rPr>
        <w:t>: 2718-2725 [PMID: 25989263 DOI: 10.1111/ajt.13304]</w:t>
      </w:r>
    </w:p>
    <w:p w:rsidR="00FD49F7" w:rsidRPr="00FD49F7" w:rsidRDefault="00FD49F7" w:rsidP="00FD49F7">
      <w:pPr>
        <w:spacing w:line="360" w:lineRule="auto"/>
        <w:jc w:val="both"/>
        <w:rPr>
          <w:rFonts w:ascii="Book Antiqua" w:eastAsia="宋体" w:hAnsi="Book Antiqua" w:cs="宋体"/>
          <w:sz w:val="24"/>
          <w:szCs w:val="24"/>
          <w:lang w:eastAsia="zh-CN"/>
        </w:rPr>
      </w:pPr>
      <w:r w:rsidRPr="00FD49F7">
        <w:rPr>
          <w:rFonts w:ascii="Book Antiqua" w:eastAsia="宋体" w:hAnsi="Book Antiqua" w:cs="宋体"/>
          <w:sz w:val="24"/>
          <w:szCs w:val="24"/>
          <w:lang w:eastAsia="zh-CN"/>
        </w:rPr>
        <w:t xml:space="preserve">21 </w:t>
      </w:r>
      <w:r w:rsidRPr="00FD49F7">
        <w:rPr>
          <w:rFonts w:ascii="Book Antiqua" w:eastAsia="宋体" w:hAnsi="Book Antiqua" w:cs="宋体"/>
          <w:b/>
          <w:bCs/>
          <w:sz w:val="24"/>
          <w:szCs w:val="24"/>
          <w:lang w:eastAsia="zh-CN"/>
        </w:rPr>
        <w:t>Chung BH</w:t>
      </w:r>
      <w:r w:rsidRPr="00FD49F7">
        <w:rPr>
          <w:rFonts w:ascii="Book Antiqua" w:eastAsia="宋体" w:hAnsi="Book Antiqua" w:cs="宋体"/>
          <w:sz w:val="24"/>
          <w:szCs w:val="24"/>
          <w:lang w:eastAsia="zh-CN"/>
        </w:rPr>
        <w:t xml:space="preserve">, Oh HJ, Piao SG, Sun IO, Kang SH, Choi SR, Park HS, Choi BS, Choi YJ, Park CW, Kim YS, Cho ML, Yang CW. Higher infiltration by Th17 cells compared with regulatory T cells is associated with severe acute T-cell-mediated graft rejection. </w:t>
      </w:r>
      <w:r w:rsidRPr="00FD49F7">
        <w:rPr>
          <w:rFonts w:ascii="Book Antiqua" w:eastAsia="宋体" w:hAnsi="Book Antiqua" w:cs="宋体"/>
          <w:i/>
          <w:iCs/>
          <w:sz w:val="24"/>
          <w:szCs w:val="24"/>
          <w:lang w:eastAsia="zh-CN"/>
        </w:rPr>
        <w:t>Exp Mol Med</w:t>
      </w:r>
      <w:r w:rsidRPr="00FD49F7">
        <w:rPr>
          <w:rFonts w:ascii="Book Antiqua" w:eastAsia="宋体" w:hAnsi="Book Antiqua" w:cs="宋体"/>
          <w:sz w:val="24"/>
          <w:szCs w:val="24"/>
          <w:lang w:eastAsia="zh-CN"/>
        </w:rPr>
        <w:t xml:space="preserve"> 2011; </w:t>
      </w:r>
      <w:r w:rsidRPr="00FD49F7">
        <w:rPr>
          <w:rFonts w:ascii="Book Antiqua" w:eastAsia="宋体" w:hAnsi="Book Antiqua" w:cs="宋体"/>
          <w:b/>
          <w:bCs/>
          <w:sz w:val="24"/>
          <w:szCs w:val="24"/>
          <w:lang w:eastAsia="zh-CN"/>
        </w:rPr>
        <w:t>43</w:t>
      </w:r>
      <w:r w:rsidRPr="00FD49F7">
        <w:rPr>
          <w:rFonts w:ascii="Book Antiqua" w:eastAsia="宋体" w:hAnsi="Book Antiqua" w:cs="宋体"/>
          <w:sz w:val="24"/>
          <w:szCs w:val="24"/>
          <w:lang w:eastAsia="zh-CN"/>
        </w:rPr>
        <w:t>: 630-637 [PMID: 21865860 DOI: 10.3858/emm.2011.43.11.071]</w:t>
      </w:r>
    </w:p>
    <w:p w:rsidR="00FD49F7" w:rsidRPr="00FD49F7" w:rsidRDefault="00FD49F7" w:rsidP="00FD49F7">
      <w:pPr>
        <w:spacing w:line="360" w:lineRule="auto"/>
        <w:jc w:val="both"/>
        <w:rPr>
          <w:rFonts w:ascii="Book Antiqua" w:eastAsia="宋体" w:hAnsi="Book Antiqua" w:cs="宋体"/>
          <w:sz w:val="24"/>
          <w:szCs w:val="24"/>
          <w:lang w:eastAsia="zh-CN"/>
        </w:rPr>
      </w:pPr>
      <w:r w:rsidRPr="00FD49F7">
        <w:rPr>
          <w:rFonts w:ascii="Book Antiqua" w:eastAsia="宋体" w:hAnsi="Book Antiqua" w:cs="宋体"/>
          <w:sz w:val="24"/>
          <w:szCs w:val="24"/>
          <w:lang w:eastAsia="zh-CN"/>
        </w:rPr>
        <w:t xml:space="preserve">22 </w:t>
      </w:r>
      <w:r w:rsidRPr="00FD49F7">
        <w:rPr>
          <w:rFonts w:ascii="Book Antiqua" w:eastAsia="宋体" w:hAnsi="Book Antiqua" w:cs="宋体"/>
          <w:b/>
          <w:bCs/>
          <w:sz w:val="24"/>
          <w:szCs w:val="24"/>
          <w:lang w:eastAsia="zh-CN"/>
        </w:rPr>
        <w:t>Chung BH</w:t>
      </w:r>
      <w:r w:rsidRPr="00FD49F7">
        <w:rPr>
          <w:rFonts w:ascii="Book Antiqua" w:eastAsia="宋体" w:hAnsi="Book Antiqua" w:cs="宋体"/>
          <w:sz w:val="24"/>
          <w:szCs w:val="24"/>
          <w:lang w:eastAsia="zh-CN"/>
        </w:rPr>
        <w:t xml:space="preserve">, Oh HJ, Piao SG, Hwang HS, Sun IO, Choi SR, Park HS, Choi BS, Choi YJ, Park CW, Kim YS, Cho ML, Yang CW. Clinical significance of the ratio between FOXP3 positive regulatory T cell and interleukin-17 secreting cell in renal allograft biopsies with acute T-cell-mediated rejection. </w:t>
      </w:r>
      <w:r w:rsidRPr="00FD49F7">
        <w:rPr>
          <w:rFonts w:ascii="Book Antiqua" w:eastAsia="宋体" w:hAnsi="Book Antiqua" w:cs="宋体"/>
          <w:i/>
          <w:iCs/>
          <w:sz w:val="24"/>
          <w:szCs w:val="24"/>
          <w:lang w:eastAsia="zh-CN"/>
        </w:rPr>
        <w:t>Immunology</w:t>
      </w:r>
      <w:r w:rsidRPr="00FD49F7">
        <w:rPr>
          <w:rFonts w:ascii="Book Antiqua" w:eastAsia="宋体" w:hAnsi="Book Antiqua" w:cs="宋体"/>
          <w:sz w:val="24"/>
          <w:szCs w:val="24"/>
          <w:lang w:eastAsia="zh-CN"/>
        </w:rPr>
        <w:t xml:space="preserve"> 2012; </w:t>
      </w:r>
      <w:r w:rsidRPr="00FD49F7">
        <w:rPr>
          <w:rFonts w:ascii="Book Antiqua" w:eastAsia="宋体" w:hAnsi="Book Antiqua" w:cs="宋体"/>
          <w:b/>
          <w:bCs/>
          <w:sz w:val="24"/>
          <w:szCs w:val="24"/>
          <w:lang w:eastAsia="zh-CN"/>
        </w:rPr>
        <w:t>136</w:t>
      </w:r>
      <w:r w:rsidRPr="00FD49F7">
        <w:rPr>
          <w:rFonts w:ascii="Book Antiqua" w:eastAsia="宋体" w:hAnsi="Book Antiqua" w:cs="宋体"/>
          <w:sz w:val="24"/>
          <w:szCs w:val="24"/>
          <w:lang w:eastAsia="zh-CN"/>
        </w:rPr>
        <w:t>: 344-351 [PMID: 22444300 DOI: 10.1111/j.1365-2567.2012.03588.x]</w:t>
      </w:r>
    </w:p>
    <w:p w:rsidR="00FD49F7" w:rsidRPr="00FD49F7" w:rsidRDefault="00FD49F7" w:rsidP="00FD49F7">
      <w:pPr>
        <w:spacing w:line="360" w:lineRule="auto"/>
        <w:jc w:val="both"/>
        <w:rPr>
          <w:rFonts w:ascii="Book Antiqua" w:eastAsia="宋体" w:hAnsi="Book Antiqua" w:cs="宋体"/>
          <w:sz w:val="24"/>
          <w:szCs w:val="24"/>
          <w:lang w:eastAsia="zh-CN"/>
        </w:rPr>
      </w:pPr>
      <w:r w:rsidRPr="00FD49F7">
        <w:rPr>
          <w:rFonts w:ascii="Book Antiqua" w:eastAsia="宋体" w:hAnsi="Book Antiqua" w:cs="宋体"/>
          <w:sz w:val="24"/>
          <w:szCs w:val="24"/>
          <w:lang w:eastAsia="zh-CN"/>
        </w:rPr>
        <w:t xml:space="preserve">23 </w:t>
      </w:r>
      <w:r w:rsidRPr="00FD49F7">
        <w:rPr>
          <w:rFonts w:ascii="Book Antiqua" w:eastAsia="宋体" w:hAnsi="Book Antiqua" w:cs="宋体"/>
          <w:b/>
          <w:bCs/>
          <w:sz w:val="24"/>
          <w:szCs w:val="24"/>
          <w:lang w:eastAsia="zh-CN"/>
        </w:rPr>
        <w:t>Wood KJ</w:t>
      </w:r>
      <w:r w:rsidRPr="00FD49F7">
        <w:rPr>
          <w:rFonts w:ascii="Book Antiqua" w:eastAsia="宋体" w:hAnsi="Book Antiqua" w:cs="宋体"/>
          <w:sz w:val="24"/>
          <w:szCs w:val="24"/>
          <w:lang w:eastAsia="zh-CN"/>
        </w:rPr>
        <w:t xml:space="preserve">, Sakaguchi S. Regulatory T cells in transplantation tolerance. </w:t>
      </w:r>
      <w:r w:rsidRPr="00FD49F7">
        <w:rPr>
          <w:rFonts w:ascii="Book Antiqua" w:eastAsia="宋体" w:hAnsi="Book Antiqua" w:cs="宋体"/>
          <w:i/>
          <w:iCs/>
          <w:sz w:val="24"/>
          <w:szCs w:val="24"/>
          <w:lang w:eastAsia="zh-CN"/>
        </w:rPr>
        <w:t>Nat Rev Immunol</w:t>
      </w:r>
      <w:r w:rsidRPr="00FD49F7">
        <w:rPr>
          <w:rFonts w:ascii="Book Antiqua" w:eastAsia="宋体" w:hAnsi="Book Antiqua" w:cs="宋体"/>
          <w:sz w:val="24"/>
          <w:szCs w:val="24"/>
          <w:lang w:eastAsia="zh-CN"/>
        </w:rPr>
        <w:t xml:space="preserve"> 2003; </w:t>
      </w:r>
      <w:r w:rsidRPr="00FD49F7">
        <w:rPr>
          <w:rFonts w:ascii="Book Antiqua" w:eastAsia="宋体" w:hAnsi="Book Antiqua" w:cs="宋体"/>
          <w:b/>
          <w:bCs/>
          <w:sz w:val="24"/>
          <w:szCs w:val="24"/>
          <w:lang w:eastAsia="zh-CN"/>
        </w:rPr>
        <w:t>3</w:t>
      </w:r>
      <w:r w:rsidRPr="00FD49F7">
        <w:rPr>
          <w:rFonts w:ascii="Book Antiqua" w:eastAsia="宋体" w:hAnsi="Book Antiqua" w:cs="宋体"/>
          <w:sz w:val="24"/>
          <w:szCs w:val="24"/>
          <w:lang w:eastAsia="zh-CN"/>
        </w:rPr>
        <w:t>: 199-210 [PMID: 12658268 DOI: 10.1038/nri1027]</w:t>
      </w:r>
    </w:p>
    <w:p w:rsidR="00FD49F7" w:rsidRPr="00FD49F7" w:rsidRDefault="00FD49F7" w:rsidP="00FD49F7">
      <w:pPr>
        <w:spacing w:line="360" w:lineRule="auto"/>
        <w:jc w:val="both"/>
        <w:rPr>
          <w:rFonts w:ascii="Book Antiqua" w:eastAsia="宋体" w:hAnsi="Book Antiqua" w:cs="宋体"/>
          <w:sz w:val="24"/>
          <w:szCs w:val="24"/>
          <w:lang w:eastAsia="zh-CN"/>
        </w:rPr>
      </w:pPr>
      <w:r w:rsidRPr="00FD49F7">
        <w:rPr>
          <w:rFonts w:ascii="Book Antiqua" w:eastAsia="宋体" w:hAnsi="Book Antiqua" w:cs="宋体"/>
          <w:sz w:val="24"/>
          <w:szCs w:val="24"/>
          <w:lang w:eastAsia="zh-CN"/>
        </w:rPr>
        <w:t xml:space="preserve">24 </w:t>
      </w:r>
      <w:r w:rsidRPr="00FD49F7">
        <w:rPr>
          <w:rFonts w:ascii="Book Antiqua" w:eastAsia="宋体" w:hAnsi="Book Antiqua" w:cs="宋体"/>
          <w:b/>
          <w:bCs/>
          <w:sz w:val="24"/>
          <w:szCs w:val="24"/>
          <w:lang w:eastAsia="zh-CN"/>
        </w:rPr>
        <w:t>Louis S</w:t>
      </w:r>
      <w:r w:rsidRPr="00FD49F7">
        <w:rPr>
          <w:rFonts w:ascii="Book Antiqua" w:eastAsia="宋体" w:hAnsi="Book Antiqua" w:cs="宋体"/>
          <w:sz w:val="24"/>
          <w:szCs w:val="24"/>
          <w:lang w:eastAsia="zh-CN"/>
        </w:rPr>
        <w:t xml:space="preserve">, Braudeau C, Giral M, Dupont A, Moizant F, Robillard N, Moreau A, Soulillou JP, Brouard S. Contrasting CD25hiCD4+T cells/FOXP3 patterns in chronic rejection and operational drug-free tolerance. </w:t>
      </w:r>
      <w:r w:rsidRPr="00FD49F7">
        <w:rPr>
          <w:rFonts w:ascii="Book Antiqua" w:eastAsia="宋体" w:hAnsi="Book Antiqua" w:cs="宋体"/>
          <w:i/>
          <w:iCs/>
          <w:sz w:val="24"/>
          <w:szCs w:val="24"/>
          <w:lang w:eastAsia="zh-CN"/>
        </w:rPr>
        <w:t>Transplantation</w:t>
      </w:r>
      <w:r w:rsidRPr="00FD49F7">
        <w:rPr>
          <w:rFonts w:ascii="Book Antiqua" w:eastAsia="宋体" w:hAnsi="Book Antiqua" w:cs="宋体"/>
          <w:sz w:val="24"/>
          <w:szCs w:val="24"/>
          <w:lang w:eastAsia="zh-CN"/>
        </w:rPr>
        <w:t xml:space="preserve"> 2006; </w:t>
      </w:r>
      <w:r w:rsidRPr="00FD49F7">
        <w:rPr>
          <w:rFonts w:ascii="Book Antiqua" w:eastAsia="宋体" w:hAnsi="Book Antiqua" w:cs="宋体"/>
          <w:b/>
          <w:bCs/>
          <w:sz w:val="24"/>
          <w:szCs w:val="24"/>
          <w:lang w:eastAsia="zh-CN"/>
        </w:rPr>
        <w:t>81</w:t>
      </w:r>
      <w:r w:rsidRPr="00FD49F7">
        <w:rPr>
          <w:rFonts w:ascii="Book Antiqua" w:eastAsia="宋体" w:hAnsi="Book Antiqua" w:cs="宋体"/>
          <w:sz w:val="24"/>
          <w:szCs w:val="24"/>
          <w:lang w:eastAsia="zh-CN"/>
        </w:rPr>
        <w:t>: 398-407 [PMID: 16477227 DOI: 10.1097/01.tp.0000203166.44968.86]</w:t>
      </w:r>
    </w:p>
    <w:p w:rsidR="00FD49F7" w:rsidRPr="00FD49F7" w:rsidRDefault="00FD49F7" w:rsidP="00FD49F7">
      <w:pPr>
        <w:spacing w:line="360" w:lineRule="auto"/>
        <w:jc w:val="both"/>
        <w:rPr>
          <w:rFonts w:ascii="Book Antiqua" w:eastAsia="宋体" w:hAnsi="Book Antiqua" w:cs="宋体"/>
          <w:sz w:val="24"/>
          <w:szCs w:val="24"/>
          <w:lang w:eastAsia="zh-CN"/>
        </w:rPr>
      </w:pPr>
      <w:r w:rsidRPr="00FD49F7">
        <w:rPr>
          <w:rFonts w:ascii="Book Antiqua" w:eastAsia="宋体" w:hAnsi="Book Antiqua" w:cs="宋体"/>
          <w:sz w:val="24"/>
          <w:szCs w:val="24"/>
          <w:lang w:eastAsia="zh-CN"/>
        </w:rPr>
        <w:t xml:space="preserve">25 </w:t>
      </w:r>
      <w:r w:rsidRPr="00FD49F7">
        <w:rPr>
          <w:rFonts w:ascii="Book Antiqua" w:eastAsia="宋体" w:hAnsi="Book Antiqua" w:cs="宋体"/>
          <w:b/>
          <w:bCs/>
          <w:sz w:val="24"/>
          <w:szCs w:val="24"/>
          <w:lang w:eastAsia="zh-CN"/>
        </w:rPr>
        <w:t>Salcido-Ochoa F</w:t>
      </w:r>
      <w:r w:rsidRPr="00FD49F7">
        <w:rPr>
          <w:rFonts w:ascii="Book Antiqua" w:eastAsia="宋体" w:hAnsi="Book Antiqua" w:cs="宋体"/>
          <w:sz w:val="24"/>
          <w:szCs w:val="24"/>
          <w:lang w:eastAsia="zh-CN"/>
        </w:rPr>
        <w:t xml:space="preserve">, Yusof N, Hue SS, Haase D, Kee T, Rotzschke O. Are we ready for the use of foxp3(+) regulatory T cells for immunodiagnosis and immunotherapy in kidney transplantation? </w:t>
      </w:r>
      <w:r w:rsidRPr="00FD49F7">
        <w:rPr>
          <w:rFonts w:ascii="Book Antiqua" w:eastAsia="宋体" w:hAnsi="Book Antiqua" w:cs="宋体"/>
          <w:i/>
          <w:iCs/>
          <w:sz w:val="24"/>
          <w:szCs w:val="24"/>
          <w:lang w:eastAsia="zh-CN"/>
        </w:rPr>
        <w:t>J Transplant</w:t>
      </w:r>
      <w:r w:rsidRPr="00FD49F7">
        <w:rPr>
          <w:rFonts w:ascii="Book Antiqua" w:eastAsia="宋体" w:hAnsi="Book Antiqua" w:cs="宋体"/>
          <w:sz w:val="24"/>
          <w:szCs w:val="24"/>
          <w:lang w:eastAsia="zh-CN"/>
        </w:rPr>
        <w:t xml:space="preserve"> 2012; </w:t>
      </w:r>
      <w:r w:rsidRPr="00FD49F7">
        <w:rPr>
          <w:rFonts w:ascii="Book Antiqua" w:eastAsia="宋体" w:hAnsi="Book Antiqua" w:cs="宋体"/>
          <w:b/>
          <w:bCs/>
          <w:sz w:val="24"/>
          <w:szCs w:val="24"/>
          <w:lang w:eastAsia="zh-CN"/>
        </w:rPr>
        <w:t>2012</w:t>
      </w:r>
      <w:r w:rsidRPr="00FD49F7">
        <w:rPr>
          <w:rFonts w:ascii="Book Antiqua" w:eastAsia="宋体" w:hAnsi="Book Antiqua" w:cs="宋体"/>
          <w:sz w:val="24"/>
          <w:szCs w:val="24"/>
          <w:lang w:eastAsia="zh-CN"/>
        </w:rPr>
        <w:t>: 397952 [PMID: 22690325 DOI: 10.1155/2012/397952]</w:t>
      </w:r>
    </w:p>
    <w:p w:rsidR="00FD49F7" w:rsidRPr="00FD49F7" w:rsidRDefault="00FD49F7" w:rsidP="00FD49F7">
      <w:pPr>
        <w:spacing w:line="360" w:lineRule="auto"/>
        <w:jc w:val="both"/>
        <w:rPr>
          <w:rFonts w:ascii="Book Antiqua" w:eastAsia="宋体" w:hAnsi="Book Antiqua" w:cs="宋体"/>
          <w:sz w:val="24"/>
          <w:szCs w:val="24"/>
          <w:lang w:eastAsia="zh-CN"/>
        </w:rPr>
      </w:pPr>
      <w:r w:rsidRPr="00FD49F7">
        <w:rPr>
          <w:rFonts w:ascii="Book Antiqua" w:eastAsia="宋体" w:hAnsi="Book Antiqua" w:cs="宋体"/>
          <w:sz w:val="24"/>
          <w:szCs w:val="24"/>
          <w:lang w:eastAsia="zh-CN"/>
        </w:rPr>
        <w:t xml:space="preserve">26 </w:t>
      </w:r>
      <w:r w:rsidRPr="00FD49F7">
        <w:rPr>
          <w:rFonts w:ascii="Book Antiqua" w:eastAsia="宋体" w:hAnsi="Book Antiqua" w:cs="宋体"/>
          <w:b/>
          <w:bCs/>
          <w:sz w:val="24"/>
          <w:szCs w:val="24"/>
          <w:lang w:eastAsia="zh-CN"/>
        </w:rPr>
        <w:t>Martin L</w:t>
      </w:r>
      <w:r w:rsidRPr="00FD49F7">
        <w:rPr>
          <w:rFonts w:ascii="Book Antiqua" w:eastAsia="宋体" w:hAnsi="Book Antiqua" w:cs="宋体"/>
          <w:sz w:val="24"/>
          <w:szCs w:val="24"/>
          <w:lang w:eastAsia="zh-CN"/>
        </w:rPr>
        <w:t xml:space="preserve">, Funes de la Vega M, Bocrie O, Harzallah A, Justrabo E, Rifle G, Mousson C. Detection of Foxp3+ cells on biopsies of kidney transplants with early acute rejection. </w:t>
      </w:r>
      <w:r w:rsidRPr="00FD49F7">
        <w:rPr>
          <w:rFonts w:ascii="Book Antiqua" w:eastAsia="宋体" w:hAnsi="Book Antiqua" w:cs="宋体"/>
          <w:i/>
          <w:iCs/>
          <w:sz w:val="24"/>
          <w:szCs w:val="24"/>
          <w:lang w:eastAsia="zh-CN"/>
        </w:rPr>
        <w:t>Transplant Proc</w:t>
      </w:r>
      <w:r w:rsidRPr="00FD49F7">
        <w:rPr>
          <w:rFonts w:ascii="Book Antiqua" w:eastAsia="宋体" w:hAnsi="Book Antiqua" w:cs="宋体"/>
          <w:sz w:val="24"/>
          <w:szCs w:val="24"/>
          <w:lang w:eastAsia="zh-CN"/>
        </w:rPr>
        <w:t xml:space="preserve"> 2007; </w:t>
      </w:r>
      <w:r w:rsidRPr="00FD49F7">
        <w:rPr>
          <w:rFonts w:ascii="Book Antiqua" w:eastAsia="宋体" w:hAnsi="Book Antiqua" w:cs="宋体"/>
          <w:b/>
          <w:bCs/>
          <w:sz w:val="24"/>
          <w:szCs w:val="24"/>
          <w:lang w:eastAsia="zh-CN"/>
        </w:rPr>
        <w:t>39</w:t>
      </w:r>
      <w:r w:rsidRPr="00FD49F7">
        <w:rPr>
          <w:rFonts w:ascii="Book Antiqua" w:eastAsia="宋体" w:hAnsi="Book Antiqua" w:cs="宋体"/>
          <w:sz w:val="24"/>
          <w:szCs w:val="24"/>
          <w:lang w:eastAsia="zh-CN"/>
        </w:rPr>
        <w:t>: 2586-2588 [PMID: 17954183 DOI: 10.1016/j.transproceed.2007.08.037]</w:t>
      </w:r>
    </w:p>
    <w:p w:rsidR="00FD49F7" w:rsidRPr="00FD49F7" w:rsidRDefault="00FD49F7" w:rsidP="00FD49F7">
      <w:pPr>
        <w:spacing w:line="360" w:lineRule="auto"/>
        <w:jc w:val="both"/>
        <w:rPr>
          <w:rFonts w:ascii="Book Antiqua" w:eastAsia="宋体" w:hAnsi="Book Antiqua" w:cs="宋体"/>
          <w:sz w:val="24"/>
          <w:szCs w:val="24"/>
          <w:lang w:eastAsia="zh-CN"/>
        </w:rPr>
      </w:pPr>
      <w:r w:rsidRPr="00FD49F7">
        <w:rPr>
          <w:rFonts w:ascii="Book Antiqua" w:eastAsia="宋体" w:hAnsi="Book Antiqua" w:cs="宋体"/>
          <w:sz w:val="24"/>
          <w:szCs w:val="24"/>
          <w:lang w:eastAsia="zh-CN"/>
        </w:rPr>
        <w:t xml:space="preserve">27 </w:t>
      </w:r>
      <w:r w:rsidRPr="00FD49F7">
        <w:rPr>
          <w:rFonts w:ascii="Book Antiqua" w:eastAsia="宋体" w:hAnsi="Book Antiqua" w:cs="宋体"/>
          <w:b/>
          <w:bCs/>
          <w:sz w:val="24"/>
          <w:szCs w:val="24"/>
          <w:lang w:eastAsia="zh-CN"/>
        </w:rPr>
        <w:t>Bestard O</w:t>
      </w:r>
      <w:r w:rsidRPr="00FD49F7">
        <w:rPr>
          <w:rFonts w:ascii="Book Antiqua" w:eastAsia="宋体" w:hAnsi="Book Antiqua" w:cs="宋体"/>
          <w:sz w:val="24"/>
          <w:szCs w:val="24"/>
          <w:lang w:eastAsia="zh-CN"/>
        </w:rPr>
        <w:t xml:space="preserve">, Cruzado JM, Mestre M, Caldés A, Bas J, Carrera M, Torras J, Rama I, Moreso F, Serón D, Grinyó JM. Achieving donor-specific hyporesponsiveness is associated with FOXP3+ regulatory T cell recruitment in human renal allograft infiltrates. </w:t>
      </w:r>
      <w:r w:rsidRPr="00FD49F7">
        <w:rPr>
          <w:rFonts w:ascii="Book Antiqua" w:eastAsia="宋体" w:hAnsi="Book Antiqua" w:cs="宋体"/>
          <w:i/>
          <w:iCs/>
          <w:sz w:val="24"/>
          <w:szCs w:val="24"/>
          <w:lang w:eastAsia="zh-CN"/>
        </w:rPr>
        <w:t>J Immunol</w:t>
      </w:r>
      <w:r w:rsidRPr="00FD49F7">
        <w:rPr>
          <w:rFonts w:ascii="Book Antiqua" w:eastAsia="宋体" w:hAnsi="Book Antiqua" w:cs="宋体"/>
          <w:sz w:val="24"/>
          <w:szCs w:val="24"/>
          <w:lang w:eastAsia="zh-CN"/>
        </w:rPr>
        <w:t xml:space="preserve"> 2007; </w:t>
      </w:r>
      <w:r w:rsidRPr="00FD49F7">
        <w:rPr>
          <w:rFonts w:ascii="Book Antiqua" w:eastAsia="宋体" w:hAnsi="Book Antiqua" w:cs="宋体"/>
          <w:b/>
          <w:bCs/>
          <w:sz w:val="24"/>
          <w:szCs w:val="24"/>
          <w:lang w:eastAsia="zh-CN"/>
        </w:rPr>
        <w:t>179</w:t>
      </w:r>
      <w:r w:rsidRPr="00FD49F7">
        <w:rPr>
          <w:rFonts w:ascii="Book Antiqua" w:eastAsia="宋体" w:hAnsi="Book Antiqua" w:cs="宋体"/>
          <w:sz w:val="24"/>
          <w:szCs w:val="24"/>
          <w:lang w:eastAsia="zh-CN"/>
        </w:rPr>
        <w:t>: 4901-4909 [PMID: 17878390 DOI: 10.4049/jimmunol.179.7.4901]</w:t>
      </w:r>
    </w:p>
    <w:p w:rsidR="00FD49F7" w:rsidRPr="00FD49F7" w:rsidRDefault="00FD49F7" w:rsidP="00FD49F7">
      <w:pPr>
        <w:spacing w:line="360" w:lineRule="auto"/>
        <w:jc w:val="both"/>
        <w:rPr>
          <w:rFonts w:ascii="Book Antiqua" w:eastAsia="宋体" w:hAnsi="Book Antiqua" w:cs="宋体"/>
          <w:sz w:val="24"/>
          <w:szCs w:val="24"/>
          <w:lang w:eastAsia="zh-CN"/>
        </w:rPr>
      </w:pPr>
      <w:r w:rsidRPr="00FD49F7">
        <w:rPr>
          <w:rFonts w:ascii="Book Antiqua" w:eastAsia="宋体" w:hAnsi="Book Antiqua" w:cs="宋体"/>
          <w:sz w:val="24"/>
          <w:szCs w:val="24"/>
          <w:lang w:eastAsia="zh-CN"/>
        </w:rPr>
        <w:t xml:space="preserve">28 </w:t>
      </w:r>
      <w:r w:rsidRPr="00FD49F7">
        <w:rPr>
          <w:rFonts w:ascii="Book Antiqua" w:eastAsia="宋体" w:hAnsi="Book Antiqua" w:cs="宋体"/>
          <w:b/>
          <w:bCs/>
          <w:sz w:val="24"/>
          <w:szCs w:val="24"/>
          <w:lang w:eastAsia="zh-CN"/>
        </w:rPr>
        <w:t>Bestard O</w:t>
      </w:r>
      <w:r w:rsidRPr="00FD49F7">
        <w:rPr>
          <w:rFonts w:ascii="Book Antiqua" w:eastAsia="宋体" w:hAnsi="Book Antiqua" w:cs="宋体"/>
          <w:sz w:val="24"/>
          <w:szCs w:val="24"/>
          <w:lang w:eastAsia="zh-CN"/>
        </w:rPr>
        <w:t xml:space="preserve">, Cuñetti L, Cruzado JM, Lucia M, Valdez R, Olek S, Melilli E, Torras J, Mast R, Gomà M, Franquesa M, Grinyó JM. Intragraft regulatory T cells in protocol biopsies retain foxp3 demethylation and are protective biomarkers for kidney graft outcome. </w:t>
      </w:r>
      <w:r w:rsidRPr="00FD49F7">
        <w:rPr>
          <w:rFonts w:ascii="Book Antiqua" w:eastAsia="宋体" w:hAnsi="Book Antiqua" w:cs="宋体"/>
          <w:i/>
          <w:iCs/>
          <w:sz w:val="24"/>
          <w:szCs w:val="24"/>
          <w:lang w:eastAsia="zh-CN"/>
        </w:rPr>
        <w:t>Am J Transplant</w:t>
      </w:r>
      <w:r w:rsidRPr="00FD49F7">
        <w:rPr>
          <w:rFonts w:ascii="Book Antiqua" w:eastAsia="宋体" w:hAnsi="Book Antiqua" w:cs="宋体"/>
          <w:sz w:val="24"/>
          <w:szCs w:val="24"/>
          <w:lang w:eastAsia="zh-CN"/>
        </w:rPr>
        <w:t xml:space="preserve"> 2011; </w:t>
      </w:r>
      <w:r w:rsidRPr="00FD49F7">
        <w:rPr>
          <w:rFonts w:ascii="Book Antiqua" w:eastAsia="宋体" w:hAnsi="Book Antiqua" w:cs="宋体"/>
          <w:b/>
          <w:bCs/>
          <w:sz w:val="24"/>
          <w:szCs w:val="24"/>
          <w:lang w:eastAsia="zh-CN"/>
        </w:rPr>
        <w:t>11</w:t>
      </w:r>
      <w:r w:rsidRPr="00FD49F7">
        <w:rPr>
          <w:rFonts w:ascii="Book Antiqua" w:eastAsia="宋体" w:hAnsi="Book Antiqua" w:cs="宋体"/>
          <w:sz w:val="24"/>
          <w:szCs w:val="24"/>
          <w:lang w:eastAsia="zh-CN"/>
        </w:rPr>
        <w:t>: 2162-2172 [PMID: 21749644 DOI: 10.1111/j.1600-6143.2011.03633.x]</w:t>
      </w:r>
    </w:p>
    <w:p w:rsidR="00FD49F7" w:rsidRPr="00FD49F7" w:rsidRDefault="00FD49F7" w:rsidP="00FD49F7">
      <w:pPr>
        <w:spacing w:line="360" w:lineRule="auto"/>
        <w:jc w:val="both"/>
        <w:rPr>
          <w:rFonts w:ascii="Book Antiqua" w:eastAsia="宋体" w:hAnsi="Book Antiqua" w:cs="宋体"/>
          <w:sz w:val="24"/>
          <w:szCs w:val="24"/>
          <w:lang w:eastAsia="zh-CN"/>
        </w:rPr>
      </w:pPr>
      <w:r w:rsidRPr="00FD49F7">
        <w:rPr>
          <w:rFonts w:ascii="Book Antiqua" w:eastAsia="宋体" w:hAnsi="Book Antiqua" w:cs="宋体"/>
          <w:sz w:val="24"/>
          <w:szCs w:val="24"/>
          <w:lang w:eastAsia="zh-CN"/>
        </w:rPr>
        <w:t xml:space="preserve">29 </w:t>
      </w:r>
      <w:r w:rsidRPr="00FD49F7">
        <w:rPr>
          <w:rFonts w:ascii="Book Antiqua" w:eastAsia="宋体" w:hAnsi="Book Antiqua" w:cs="宋体"/>
          <w:b/>
          <w:bCs/>
          <w:sz w:val="24"/>
          <w:szCs w:val="24"/>
          <w:lang w:eastAsia="zh-CN"/>
        </w:rPr>
        <w:t>Kollins D</w:t>
      </w:r>
      <w:r w:rsidRPr="00FD49F7">
        <w:rPr>
          <w:rFonts w:ascii="Book Antiqua" w:eastAsia="宋体" w:hAnsi="Book Antiqua" w:cs="宋体"/>
          <w:sz w:val="24"/>
          <w:szCs w:val="24"/>
          <w:lang w:eastAsia="zh-CN"/>
        </w:rPr>
        <w:t xml:space="preserve">, Stoelcker B, Hoffmann U, Bergler T, Reinhold S, Banas MC, Rümmele P, Farkas S, Krämer BK, Banas B. FOXP3+ regulatory T-cells in renal allografts: correlation with long-term graft function and acute rejection. </w:t>
      </w:r>
      <w:r w:rsidRPr="00FD49F7">
        <w:rPr>
          <w:rFonts w:ascii="Book Antiqua" w:eastAsia="宋体" w:hAnsi="Book Antiqua" w:cs="宋体"/>
          <w:i/>
          <w:iCs/>
          <w:sz w:val="24"/>
          <w:szCs w:val="24"/>
          <w:lang w:eastAsia="zh-CN"/>
        </w:rPr>
        <w:t>Clin Nephrol</w:t>
      </w:r>
      <w:r w:rsidRPr="00FD49F7">
        <w:rPr>
          <w:rFonts w:ascii="Book Antiqua" w:eastAsia="宋体" w:hAnsi="Book Antiqua" w:cs="宋体"/>
          <w:sz w:val="24"/>
          <w:szCs w:val="24"/>
          <w:lang w:eastAsia="zh-CN"/>
        </w:rPr>
        <w:t xml:space="preserve"> 2011; </w:t>
      </w:r>
      <w:r w:rsidRPr="00FD49F7">
        <w:rPr>
          <w:rFonts w:ascii="Book Antiqua" w:eastAsia="宋体" w:hAnsi="Book Antiqua" w:cs="宋体"/>
          <w:b/>
          <w:bCs/>
          <w:sz w:val="24"/>
          <w:szCs w:val="24"/>
          <w:lang w:eastAsia="zh-CN"/>
        </w:rPr>
        <w:t>75</w:t>
      </w:r>
      <w:r w:rsidRPr="00FD49F7">
        <w:rPr>
          <w:rFonts w:ascii="Book Antiqua" w:eastAsia="宋体" w:hAnsi="Book Antiqua" w:cs="宋体"/>
          <w:sz w:val="24"/>
          <w:szCs w:val="24"/>
          <w:lang w:eastAsia="zh-CN"/>
        </w:rPr>
        <w:t>: 91-100 [PMID: 21255537]</w:t>
      </w:r>
    </w:p>
    <w:p w:rsidR="00FD49F7" w:rsidRPr="00FD49F7" w:rsidRDefault="00FD49F7" w:rsidP="00FD49F7">
      <w:pPr>
        <w:spacing w:line="360" w:lineRule="auto"/>
        <w:jc w:val="both"/>
        <w:rPr>
          <w:rFonts w:ascii="Book Antiqua" w:eastAsia="宋体" w:hAnsi="Book Antiqua" w:cs="宋体"/>
          <w:sz w:val="24"/>
          <w:szCs w:val="24"/>
          <w:lang w:eastAsia="zh-CN"/>
        </w:rPr>
      </w:pPr>
      <w:r w:rsidRPr="00FD49F7">
        <w:rPr>
          <w:rFonts w:ascii="Book Antiqua" w:eastAsia="宋体" w:hAnsi="Book Antiqua" w:cs="宋体"/>
          <w:sz w:val="24"/>
          <w:szCs w:val="24"/>
          <w:lang w:eastAsia="zh-CN"/>
        </w:rPr>
        <w:t xml:space="preserve">30 </w:t>
      </w:r>
      <w:r w:rsidRPr="00FD49F7">
        <w:rPr>
          <w:rFonts w:ascii="Book Antiqua" w:eastAsia="宋体" w:hAnsi="Book Antiqua" w:cs="宋体"/>
          <w:b/>
          <w:bCs/>
          <w:sz w:val="24"/>
          <w:szCs w:val="24"/>
          <w:lang w:eastAsia="zh-CN"/>
        </w:rPr>
        <w:t>Fuggle SV</w:t>
      </w:r>
      <w:r w:rsidRPr="00FD49F7">
        <w:rPr>
          <w:rFonts w:ascii="Book Antiqua" w:eastAsia="宋体" w:hAnsi="Book Antiqua" w:cs="宋体"/>
          <w:sz w:val="24"/>
          <w:szCs w:val="24"/>
          <w:lang w:eastAsia="zh-CN"/>
        </w:rPr>
        <w:t xml:space="preserve">, Belger MA, Johnson RJ, Ray TC, Morris PJ. A new national allocation scheme for adult kidneys in the United Kingdom. United Kingdom Transplant Support Service Authority (UKTSSA) Users' Kidney Advisory Group and its Task Forces. </w:t>
      </w:r>
      <w:r w:rsidRPr="00FD49F7">
        <w:rPr>
          <w:rFonts w:ascii="Book Antiqua" w:eastAsia="宋体" w:hAnsi="Book Antiqua" w:cs="宋体"/>
          <w:i/>
          <w:iCs/>
          <w:sz w:val="24"/>
          <w:szCs w:val="24"/>
          <w:lang w:eastAsia="zh-CN"/>
        </w:rPr>
        <w:t>Clin Transpl</w:t>
      </w:r>
      <w:r w:rsidR="00D66F62">
        <w:rPr>
          <w:rFonts w:ascii="Book Antiqua" w:eastAsia="宋体" w:hAnsi="Book Antiqua" w:cs="宋体"/>
          <w:sz w:val="24"/>
          <w:szCs w:val="24"/>
          <w:lang w:eastAsia="zh-CN"/>
        </w:rPr>
        <w:t xml:space="preserve"> 1998</w:t>
      </w:r>
      <w:r w:rsidRPr="00FD49F7">
        <w:rPr>
          <w:rFonts w:ascii="Book Antiqua" w:eastAsia="宋体" w:hAnsi="Book Antiqua" w:cs="宋体"/>
          <w:sz w:val="24"/>
          <w:szCs w:val="24"/>
          <w:lang w:eastAsia="zh-CN"/>
        </w:rPr>
        <w:t>: 107-113 [PMID: 10503089]</w:t>
      </w:r>
    </w:p>
    <w:p w:rsidR="00FD49F7" w:rsidRPr="00FD49F7" w:rsidRDefault="00FD49F7" w:rsidP="00FD49F7">
      <w:pPr>
        <w:spacing w:line="360" w:lineRule="auto"/>
        <w:jc w:val="both"/>
        <w:rPr>
          <w:rFonts w:ascii="Book Antiqua" w:eastAsia="宋体" w:hAnsi="Book Antiqua" w:cs="宋体"/>
          <w:sz w:val="24"/>
          <w:szCs w:val="24"/>
          <w:lang w:eastAsia="zh-CN"/>
        </w:rPr>
      </w:pPr>
      <w:r w:rsidRPr="00FD49F7">
        <w:rPr>
          <w:rFonts w:ascii="Book Antiqua" w:eastAsia="宋体" w:hAnsi="Book Antiqua" w:cs="宋体"/>
          <w:sz w:val="24"/>
          <w:szCs w:val="24"/>
          <w:lang w:eastAsia="zh-CN"/>
        </w:rPr>
        <w:t xml:space="preserve">31 </w:t>
      </w:r>
      <w:r w:rsidRPr="00FD49F7">
        <w:rPr>
          <w:rFonts w:ascii="Book Antiqua" w:eastAsia="宋体" w:hAnsi="Book Antiqua" w:cs="宋体"/>
          <w:b/>
          <w:bCs/>
          <w:sz w:val="24"/>
          <w:szCs w:val="24"/>
          <w:lang w:eastAsia="zh-CN"/>
        </w:rPr>
        <w:t>Hidalgo LG</w:t>
      </w:r>
      <w:r w:rsidRPr="00FD49F7">
        <w:rPr>
          <w:rFonts w:ascii="Book Antiqua" w:eastAsia="宋体" w:hAnsi="Book Antiqua" w:cs="宋体"/>
          <w:sz w:val="24"/>
          <w:szCs w:val="24"/>
          <w:lang w:eastAsia="zh-CN"/>
        </w:rPr>
        <w:t xml:space="preserve">, Einecke G, Allanach K, Mengel M, Sis B, Mueller TF, Halloran PF. The transcriptome of human cytotoxic T cells: measuring the burden of CTL-associated transcripts in human kidney transplants. </w:t>
      </w:r>
      <w:r w:rsidRPr="00FD49F7">
        <w:rPr>
          <w:rFonts w:ascii="Book Antiqua" w:eastAsia="宋体" w:hAnsi="Book Antiqua" w:cs="宋体"/>
          <w:i/>
          <w:iCs/>
          <w:sz w:val="24"/>
          <w:szCs w:val="24"/>
          <w:lang w:eastAsia="zh-CN"/>
        </w:rPr>
        <w:t>Am J Transplant</w:t>
      </w:r>
      <w:r w:rsidRPr="00FD49F7">
        <w:rPr>
          <w:rFonts w:ascii="Book Antiqua" w:eastAsia="宋体" w:hAnsi="Book Antiqua" w:cs="宋体"/>
          <w:sz w:val="24"/>
          <w:szCs w:val="24"/>
          <w:lang w:eastAsia="zh-CN"/>
        </w:rPr>
        <w:t xml:space="preserve"> 2008; </w:t>
      </w:r>
      <w:r w:rsidRPr="00FD49F7">
        <w:rPr>
          <w:rFonts w:ascii="Book Antiqua" w:eastAsia="宋体" w:hAnsi="Book Antiqua" w:cs="宋体"/>
          <w:b/>
          <w:bCs/>
          <w:sz w:val="24"/>
          <w:szCs w:val="24"/>
          <w:lang w:eastAsia="zh-CN"/>
        </w:rPr>
        <w:t>8</w:t>
      </w:r>
      <w:r w:rsidRPr="00FD49F7">
        <w:rPr>
          <w:rFonts w:ascii="Book Antiqua" w:eastAsia="宋体" w:hAnsi="Book Antiqua" w:cs="宋体"/>
          <w:sz w:val="24"/>
          <w:szCs w:val="24"/>
          <w:lang w:eastAsia="zh-CN"/>
        </w:rPr>
        <w:t>: 637-646 [PMID: 18294160 DOI: 10.1111/j.1600-6143.2007.02129.x]</w:t>
      </w:r>
    </w:p>
    <w:p w:rsidR="0053787A" w:rsidRPr="00FD49F7" w:rsidRDefault="0053787A" w:rsidP="00FD49F7">
      <w:pPr>
        <w:spacing w:line="360" w:lineRule="auto"/>
        <w:jc w:val="both"/>
        <w:rPr>
          <w:rFonts w:ascii="Book Antiqua" w:hAnsi="Book Antiqua" w:cs="Arial"/>
          <w:b/>
          <w:sz w:val="24"/>
          <w:szCs w:val="24"/>
          <w:lang w:eastAsia="en-SG"/>
        </w:rPr>
      </w:pPr>
    </w:p>
    <w:p w:rsidR="0050294A" w:rsidRPr="00FD49F7" w:rsidRDefault="0050294A" w:rsidP="00D66F62">
      <w:pPr>
        <w:pStyle w:val="PlainText"/>
        <w:spacing w:line="360" w:lineRule="auto"/>
        <w:jc w:val="right"/>
        <w:rPr>
          <w:rFonts w:ascii="Book Antiqua" w:hAnsi="Book Antiqua"/>
          <w:b/>
          <w:sz w:val="24"/>
          <w:szCs w:val="24"/>
        </w:rPr>
      </w:pPr>
      <w:r w:rsidRPr="00FD49F7">
        <w:rPr>
          <w:rFonts w:ascii="Book Antiqua" w:hAnsi="Book Antiqua"/>
          <w:b/>
          <w:sz w:val="24"/>
          <w:szCs w:val="24"/>
        </w:rPr>
        <w:t xml:space="preserve">P-Reviewer: </w:t>
      </w:r>
      <w:r w:rsidR="008B2574" w:rsidRPr="00FD49F7">
        <w:rPr>
          <w:rFonts w:ascii="Book Antiqua" w:hAnsi="Book Antiqua"/>
          <w:sz w:val="24"/>
          <w:szCs w:val="24"/>
        </w:rPr>
        <w:t xml:space="preserve">Taheri S </w:t>
      </w:r>
      <w:r w:rsidRPr="00FD49F7">
        <w:rPr>
          <w:rFonts w:ascii="Book Antiqua" w:hAnsi="Book Antiqua"/>
          <w:b/>
          <w:sz w:val="24"/>
          <w:szCs w:val="24"/>
        </w:rPr>
        <w:t xml:space="preserve">S-Editor: </w:t>
      </w:r>
      <w:r w:rsidRPr="00FD49F7">
        <w:rPr>
          <w:rFonts w:ascii="Book Antiqua" w:hAnsi="Book Antiqua"/>
          <w:sz w:val="24"/>
          <w:szCs w:val="24"/>
        </w:rPr>
        <w:t>Ji FF</w:t>
      </w:r>
      <w:r w:rsidRPr="00FD49F7">
        <w:rPr>
          <w:rFonts w:ascii="Book Antiqua" w:hAnsi="Book Antiqua"/>
          <w:b/>
          <w:sz w:val="24"/>
          <w:szCs w:val="24"/>
        </w:rPr>
        <w:t xml:space="preserve"> L-Editor: E-Editor: </w:t>
      </w:r>
    </w:p>
    <w:p w:rsidR="0050294A" w:rsidRPr="00FD49F7" w:rsidRDefault="0050294A" w:rsidP="00FD49F7">
      <w:pPr>
        <w:pStyle w:val="PlainText"/>
        <w:spacing w:line="360" w:lineRule="auto"/>
        <w:rPr>
          <w:rFonts w:ascii="Book Antiqua" w:hAnsi="Book Antiqua"/>
          <w:b/>
          <w:sz w:val="24"/>
          <w:szCs w:val="24"/>
        </w:rPr>
      </w:pPr>
      <w:r w:rsidRPr="00FD49F7">
        <w:rPr>
          <w:rFonts w:ascii="Book Antiqua" w:hAnsi="Book Antiqua"/>
          <w:b/>
          <w:sz w:val="24"/>
          <w:szCs w:val="24"/>
        </w:rPr>
        <w:t xml:space="preserve"> </w:t>
      </w:r>
    </w:p>
    <w:p w:rsidR="0050294A" w:rsidRPr="00FD49F7" w:rsidRDefault="0050294A" w:rsidP="00FD49F7">
      <w:pPr>
        <w:snapToGrid w:val="0"/>
        <w:spacing w:line="360" w:lineRule="auto"/>
        <w:jc w:val="both"/>
        <w:rPr>
          <w:rFonts w:ascii="Book Antiqua" w:eastAsia="宋体" w:hAnsi="Book Antiqua" w:cs="Helvetica"/>
          <w:b/>
          <w:sz w:val="24"/>
          <w:szCs w:val="24"/>
        </w:rPr>
      </w:pPr>
      <w:r w:rsidRPr="00FD49F7">
        <w:rPr>
          <w:rFonts w:ascii="Book Antiqua" w:eastAsia="宋体" w:hAnsi="Book Antiqua" w:cs="Helvetica"/>
          <w:b/>
          <w:sz w:val="24"/>
          <w:szCs w:val="24"/>
        </w:rPr>
        <w:t xml:space="preserve">Specialty type: </w:t>
      </w:r>
      <w:r w:rsidR="008B2574" w:rsidRPr="00FD49F7">
        <w:rPr>
          <w:rFonts w:ascii="Book Antiqua" w:eastAsia="微软雅黑" w:hAnsi="Book Antiqua" w:cs="宋体"/>
          <w:sz w:val="24"/>
          <w:szCs w:val="24"/>
        </w:rPr>
        <w:t>Transplantation</w:t>
      </w:r>
    </w:p>
    <w:p w:rsidR="0050294A" w:rsidRPr="00FD49F7" w:rsidRDefault="0050294A" w:rsidP="00FD49F7">
      <w:pPr>
        <w:snapToGrid w:val="0"/>
        <w:spacing w:line="360" w:lineRule="auto"/>
        <w:jc w:val="both"/>
        <w:rPr>
          <w:rFonts w:ascii="Book Antiqua" w:eastAsia="宋体" w:hAnsi="Book Antiqua" w:cs="Helvetica"/>
          <w:b/>
          <w:sz w:val="24"/>
          <w:szCs w:val="24"/>
        </w:rPr>
      </w:pPr>
      <w:r w:rsidRPr="00FD49F7">
        <w:rPr>
          <w:rFonts w:ascii="Book Antiqua" w:eastAsia="宋体" w:hAnsi="Book Antiqua" w:cs="Helvetica"/>
          <w:b/>
          <w:sz w:val="24"/>
          <w:szCs w:val="24"/>
        </w:rPr>
        <w:t xml:space="preserve">Country of origin: </w:t>
      </w:r>
      <w:r w:rsidR="008B2574" w:rsidRPr="00FD49F7">
        <w:rPr>
          <w:rFonts w:ascii="Book Antiqua" w:eastAsia="宋体" w:hAnsi="Book Antiqua"/>
          <w:sz w:val="24"/>
          <w:szCs w:val="24"/>
        </w:rPr>
        <w:t>Singapore</w:t>
      </w:r>
    </w:p>
    <w:p w:rsidR="0050294A" w:rsidRPr="00FD49F7" w:rsidRDefault="0050294A" w:rsidP="00FD49F7">
      <w:pPr>
        <w:snapToGrid w:val="0"/>
        <w:spacing w:line="360" w:lineRule="auto"/>
        <w:jc w:val="both"/>
        <w:rPr>
          <w:rFonts w:ascii="Book Antiqua" w:eastAsia="宋体" w:hAnsi="Book Antiqua" w:cs="Helvetica"/>
          <w:b/>
          <w:sz w:val="24"/>
          <w:szCs w:val="24"/>
        </w:rPr>
      </w:pPr>
      <w:r w:rsidRPr="00FD49F7">
        <w:rPr>
          <w:rFonts w:ascii="Book Antiqua" w:eastAsia="宋体" w:hAnsi="Book Antiqua" w:cs="Helvetica"/>
          <w:b/>
          <w:sz w:val="24"/>
          <w:szCs w:val="24"/>
        </w:rPr>
        <w:t>Peer-review report classification</w:t>
      </w:r>
    </w:p>
    <w:p w:rsidR="0050294A" w:rsidRPr="00FD49F7" w:rsidRDefault="0050294A" w:rsidP="00FD49F7">
      <w:pPr>
        <w:snapToGrid w:val="0"/>
        <w:spacing w:line="360" w:lineRule="auto"/>
        <w:jc w:val="both"/>
        <w:rPr>
          <w:rFonts w:ascii="Book Antiqua" w:eastAsia="宋体" w:hAnsi="Book Antiqua" w:cs="Helvetica"/>
          <w:sz w:val="24"/>
          <w:szCs w:val="24"/>
          <w:lang w:eastAsia="zh-CN"/>
        </w:rPr>
      </w:pPr>
      <w:r w:rsidRPr="00FD49F7">
        <w:rPr>
          <w:rFonts w:ascii="Book Antiqua" w:eastAsia="宋体" w:hAnsi="Book Antiqua" w:cs="Helvetica"/>
          <w:sz w:val="24"/>
          <w:szCs w:val="24"/>
        </w:rPr>
        <w:t xml:space="preserve">Grade A (Excellent): </w:t>
      </w:r>
      <w:r w:rsidR="008B2574" w:rsidRPr="00FD49F7">
        <w:rPr>
          <w:rFonts w:ascii="Book Antiqua" w:eastAsia="宋体" w:hAnsi="Book Antiqua" w:cs="Helvetica"/>
          <w:sz w:val="24"/>
          <w:szCs w:val="24"/>
          <w:lang w:eastAsia="zh-CN"/>
        </w:rPr>
        <w:t>0</w:t>
      </w:r>
    </w:p>
    <w:p w:rsidR="0050294A" w:rsidRPr="00FD49F7" w:rsidRDefault="0050294A" w:rsidP="00FD49F7">
      <w:pPr>
        <w:snapToGrid w:val="0"/>
        <w:spacing w:line="360" w:lineRule="auto"/>
        <w:jc w:val="both"/>
        <w:rPr>
          <w:rFonts w:ascii="Book Antiqua" w:eastAsia="宋体" w:hAnsi="Book Antiqua" w:cs="Helvetica"/>
          <w:sz w:val="24"/>
          <w:szCs w:val="24"/>
          <w:lang w:eastAsia="zh-CN"/>
        </w:rPr>
      </w:pPr>
      <w:r w:rsidRPr="00FD49F7">
        <w:rPr>
          <w:rFonts w:ascii="Book Antiqua" w:eastAsia="宋体" w:hAnsi="Book Antiqua" w:cs="Helvetica"/>
          <w:sz w:val="24"/>
          <w:szCs w:val="24"/>
        </w:rPr>
        <w:t xml:space="preserve">Grade B (Very good): </w:t>
      </w:r>
      <w:r w:rsidR="008B2574" w:rsidRPr="00FD49F7">
        <w:rPr>
          <w:rFonts w:ascii="Book Antiqua" w:eastAsia="宋体" w:hAnsi="Book Antiqua" w:cs="Helvetica"/>
          <w:sz w:val="24"/>
          <w:szCs w:val="24"/>
          <w:lang w:eastAsia="zh-CN"/>
        </w:rPr>
        <w:t>0</w:t>
      </w:r>
    </w:p>
    <w:p w:rsidR="0050294A" w:rsidRPr="00FD49F7" w:rsidRDefault="0050294A" w:rsidP="00FD49F7">
      <w:pPr>
        <w:snapToGrid w:val="0"/>
        <w:spacing w:line="360" w:lineRule="auto"/>
        <w:jc w:val="both"/>
        <w:rPr>
          <w:rFonts w:ascii="Book Antiqua" w:eastAsia="宋体" w:hAnsi="Book Antiqua" w:cs="Helvetica"/>
          <w:sz w:val="24"/>
          <w:szCs w:val="24"/>
        </w:rPr>
      </w:pPr>
      <w:r w:rsidRPr="00FD49F7">
        <w:rPr>
          <w:rFonts w:ascii="Book Antiqua" w:eastAsia="宋体" w:hAnsi="Book Antiqua" w:cs="Helvetica"/>
          <w:sz w:val="24"/>
          <w:szCs w:val="24"/>
        </w:rPr>
        <w:t>Grade C (Good): C</w:t>
      </w:r>
    </w:p>
    <w:p w:rsidR="0050294A" w:rsidRPr="00FD49F7" w:rsidRDefault="0050294A" w:rsidP="00FD49F7">
      <w:pPr>
        <w:snapToGrid w:val="0"/>
        <w:spacing w:line="360" w:lineRule="auto"/>
        <w:jc w:val="both"/>
        <w:rPr>
          <w:rFonts w:ascii="Book Antiqua" w:eastAsia="宋体" w:hAnsi="Book Antiqua" w:cs="Helvetica"/>
          <w:sz w:val="24"/>
          <w:szCs w:val="24"/>
        </w:rPr>
      </w:pPr>
      <w:r w:rsidRPr="00FD49F7">
        <w:rPr>
          <w:rFonts w:ascii="Book Antiqua" w:eastAsia="宋体" w:hAnsi="Book Antiqua" w:cs="Helvetica"/>
          <w:sz w:val="24"/>
          <w:szCs w:val="24"/>
        </w:rPr>
        <w:t>Grade D (Fair): 0</w:t>
      </w:r>
    </w:p>
    <w:p w:rsidR="0050294A" w:rsidRPr="00FD49F7" w:rsidRDefault="0050294A" w:rsidP="00FD49F7">
      <w:pPr>
        <w:spacing w:line="360" w:lineRule="auto"/>
        <w:jc w:val="both"/>
        <w:rPr>
          <w:rFonts w:ascii="Book Antiqua" w:eastAsia="宋体" w:hAnsi="Book Antiqua" w:cs="宋体"/>
          <w:sz w:val="24"/>
          <w:szCs w:val="24"/>
        </w:rPr>
      </w:pPr>
      <w:r w:rsidRPr="00FD49F7">
        <w:rPr>
          <w:rFonts w:ascii="Book Antiqua" w:eastAsia="宋体" w:hAnsi="Book Antiqua" w:cs="Helvetica"/>
          <w:sz w:val="24"/>
          <w:szCs w:val="24"/>
        </w:rPr>
        <w:t>Grade E (Poor): 0</w:t>
      </w:r>
      <w:r w:rsidRPr="00FD49F7">
        <w:rPr>
          <w:rFonts w:ascii="Book Antiqua" w:eastAsia="宋体" w:hAnsi="Book Antiqua" w:cs="宋体"/>
          <w:sz w:val="24"/>
          <w:szCs w:val="24"/>
        </w:rPr>
        <w:t xml:space="preserve"> </w:t>
      </w:r>
    </w:p>
    <w:p w:rsidR="0053787A" w:rsidRPr="008B2574" w:rsidRDefault="0053787A" w:rsidP="00CE0064">
      <w:pPr>
        <w:spacing w:line="360" w:lineRule="auto"/>
        <w:jc w:val="both"/>
        <w:rPr>
          <w:rFonts w:ascii="Book Antiqua" w:eastAsiaTheme="minorEastAsia" w:hAnsi="Book Antiqua" w:cs="Arial"/>
          <w:b/>
          <w:sz w:val="24"/>
          <w:szCs w:val="24"/>
          <w:lang w:eastAsia="zh-CN"/>
        </w:rPr>
      </w:pPr>
    </w:p>
    <w:p w:rsidR="0053787A" w:rsidRPr="00CE0064" w:rsidRDefault="0053787A" w:rsidP="00CE0064">
      <w:pPr>
        <w:spacing w:line="360" w:lineRule="auto"/>
        <w:jc w:val="both"/>
        <w:rPr>
          <w:rFonts w:ascii="Book Antiqua" w:hAnsi="Book Antiqua" w:cs="Arial"/>
          <w:b/>
          <w:sz w:val="24"/>
          <w:szCs w:val="24"/>
          <w:lang w:eastAsia="en-SG"/>
        </w:rPr>
      </w:pPr>
      <w:r w:rsidRPr="00CE0064">
        <w:rPr>
          <w:rFonts w:ascii="Book Antiqua" w:hAnsi="Book Antiqua" w:cs="Arial"/>
          <w:b/>
          <w:noProof/>
          <w:sz w:val="24"/>
          <w:szCs w:val="24"/>
        </w:rPr>
        <w:drawing>
          <wp:inline distT="0" distB="0" distL="0" distR="0" wp14:anchorId="4671D1FD" wp14:editId="1791B27A">
            <wp:extent cx="5725795" cy="2658745"/>
            <wp:effectExtent l="0" t="0" r="8255"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5795" cy="2658745"/>
                    </a:xfrm>
                    <a:prstGeom prst="rect">
                      <a:avLst/>
                    </a:prstGeom>
                    <a:noFill/>
                    <a:ln>
                      <a:noFill/>
                    </a:ln>
                  </pic:spPr>
                </pic:pic>
              </a:graphicData>
            </a:graphic>
          </wp:inline>
        </w:drawing>
      </w:r>
    </w:p>
    <w:p w:rsidR="0053787A" w:rsidRPr="00CE0064" w:rsidRDefault="0053787A" w:rsidP="00CE0064">
      <w:pPr>
        <w:spacing w:line="360" w:lineRule="auto"/>
        <w:jc w:val="both"/>
        <w:rPr>
          <w:rFonts w:ascii="Book Antiqua" w:hAnsi="Book Antiqua" w:cs="Arial"/>
          <w:b/>
          <w:sz w:val="24"/>
          <w:szCs w:val="24"/>
          <w:lang w:eastAsia="en-SG"/>
        </w:rPr>
      </w:pPr>
    </w:p>
    <w:p w:rsidR="0053787A" w:rsidRPr="00CE0064" w:rsidRDefault="008B2574" w:rsidP="00CE0064">
      <w:pPr>
        <w:spacing w:line="360" w:lineRule="auto"/>
        <w:jc w:val="both"/>
        <w:rPr>
          <w:rFonts w:ascii="Book Antiqua" w:hAnsi="Book Antiqua" w:cs="Arial"/>
          <w:sz w:val="24"/>
          <w:szCs w:val="24"/>
        </w:rPr>
      </w:pPr>
      <w:r w:rsidRPr="008B2574">
        <w:rPr>
          <w:rFonts w:ascii="Book Antiqua" w:hAnsi="Book Antiqua" w:cs="Arial"/>
          <w:b/>
          <w:sz w:val="24"/>
          <w:szCs w:val="24"/>
          <w:lang w:eastAsia="en-SG"/>
        </w:rPr>
        <w:t>Figure 1</w:t>
      </w:r>
      <w:r w:rsidR="0053787A" w:rsidRPr="008B2574">
        <w:rPr>
          <w:rFonts w:ascii="Book Antiqua" w:hAnsi="Book Antiqua" w:cs="Arial"/>
          <w:b/>
          <w:sz w:val="24"/>
          <w:szCs w:val="24"/>
          <w:lang w:eastAsia="en-SG"/>
        </w:rPr>
        <w:t xml:space="preserve"> </w:t>
      </w:r>
      <w:r w:rsidR="0053787A" w:rsidRPr="008B2574">
        <w:rPr>
          <w:rFonts w:ascii="Book Antiqua" w:hAnsi="Book Antiqua" w:cs="Arial"/>
          <w:b/>
          <w:sz w:val="24"/>
          <w:szCs w:val="24"/>
        </w:rPr>
        <w:t>Representative T cell subsets infiltrating a kidney transplant undergoing ATCMR using antibodies to CD4, CD8, CD19, Foxp3, IL-17 and granzyme B as labeled on the pictures (the arrows indicate positive cells).</w:t>
      </w:r>
      <w:r w:rsidR="0053787A" w:rsidRPr="00CE0064">
        <w:rPr>
          <w:rFonts w:ascii="Book Antiqua" w:hAnsi="Book Antiqua" w:cs="Arial"/>
          <w:sz w:val="24"/>
          <w:szCs w:val="24"/>
        </w:rPr>
        <w:t xml:space="preserve"> All pictures derived from the same region cut a</w:t>
      </w:r>
      <w:r>
        <w:rPr>
          <w:rFonts w:ascii="Book Antiqua" w:hAnsi="Book Antiqua" w:cs="Arial"/>
          <w:sz w:val="24"/>
          <w:szCs w:val="24"/>
        </w:rPr>
        <w:t>t consecutive levels</w:t>
      </w:r>
      <w:r w:rsidR="0053787A" w:rsidRPr="00CE0064">
        <w:rPr>
          <w:rFonts w:ascii="Book Antiqua" w:hAnsi="Book Antiqua" w:cs="Arial"/>
          <w:sz w:val="24"/>
          <w:szCs w:val="24"/>
        </w:rPr>
        <w:t xml:space="preserve"> </w:t>
      </w:r>
      <w:r>
        <w:rPr>
          <w:rFonts w:ascii="Book Antiqua" w:eastAsiaTheme="minorEastAsia" w:hAnsi="Book Antiqua" w:cs="Arial" w:hint="eastAsia"/>
          <w:sz w:val="24"/>
          <w:szCs w:val="24"/>
          <w:lang w:eastAsia="zh-CN"/>
        </w:rPr>
        <w:t>(</w:t>
      </w:r>
      <w:r w:rsidRPr="00CE0064">
        <w:rPr>
          <w:rFonts w:ascii="Book Antiqua" w:hAnsi="Book Antiqua" w:cs="Arial"/>
          <w:sz w:val="24"/>
          <w:szCs w:val="24"/>
        </w:rPr>
        <w:t>i</w:t>
      </w:r>
      <w:r w:rsidR="0053787A" w:rsidRPr="00CE0064">
        <w:rPr>
          <w:rFonts w:ascii="Book Antiqua" w:hAnsi="Book Antiqua" w:cs="Arial"/>
          <w:sz w:val="24"/>
          <w:szCs w:val="24"/>
        </w:rPr>
        <w:t xml:space="preserve">mmunohistochemistry staining, magnification </w:t>
      </w:r>
      <w:r w:rsidR="006C4021" w:rsidRPr="009D014F">
        <w:rPr>
          <w:rFonts w:ascii="Book Antiqua" w:hAnsi="Book Antiqua"/>
          <w:color w:val="000000"/>
          <w:sz w:val="24"/>
          <w:szCs w:val="24"/>
        </w:rPr>
        <w:t>×</w:t>
      </w:r>
      <w:r w:rsidR="006C4021">
        <w:rPr>
          <w:rFonts w:ascii="Book Antiqua" w:eastAsiaTheme="minorEastAsia" w:hAnsi="Book Antiqua" w:hint="eastAsia"/>
          <w:color w:val="000000"/>
          <w:sz w:val="24"/>
          <w:szCs w:val="24"/>
          <w:lang w:eastAsia="zh-CN"/>
        </w:rPr>
        <w:t xml:space="preserve"> </w:t>
      </w:r>
      <w:r w:rsidR="0053787A" w:rsidRPr="00CE0064">
        <w:rPr>
          <w:rFonts w:ascii="Book Antiqua" w:hAnsi="Book Antiqua" w:cs="Arial"/>
          <w:sz w:val="24"/>
          <w:szCs w:val="24"/>
        </w:rPr>
        <w:t>200</w:t>
      </w:r>
      <w:r>
        <w:rPr>
          <w:rFonts w:ascii="Book Antiqua" w:eastAsiaTheme="minorEastAsia" w:hAnsi="Book Antiqua" w:cs="Arial" w:hint="eastAsia"/>
          <w:sz w:val="24"/>
          <w:szCs w:val="24"/>
          <w:lang w:eastAsia="zh-CN"/>
        </w:rPr>
        <w:t>)</w:t>
      </w:r>
      <w:r w:rsidR="0053787A" w:rsidRPr="00CE0064">
        <w:rPr>
          <w:rFonts w:ascii="Book Antiqua" w:hAnsi="Book Antiqua" w:cs="Arial"/>
          <w:sz w:val="24"/>
          <w:szCs w:val="24"/>
        </w:rPr>
        <w:t>.</w:t>
      </w:r>
    </w:p>
    <w:p w:rsidR="0053787A" w:rsidRPr="00CE0064" w:rsidRDefault="0053787A" w:rsidP="00CE0064">
      <w:pPr>
        <w:spacing w:line="360" w:lineRule="auto"/>
        <w:jc w:val="both"/>
        <w:rPr>
          <w:rFonts w:ascii="Book Antiqua" w:hAnsi="Book Antiqua" w:cs="Arial"/>
          <w:sz w:val="24"/>
          <w:szCs w:val="24"/>
        </w:rPr>
      </w:pPr>
    </w:p>
    <w:p w:rsidR="00503536" w:rsidRDefault="00503536">
      <w:pPr>
        <w:rPr>
          <w:rFonts w:ascii="Book Antiqua" w:hAnsi="Book Antiqua" w:cs="Arial"/>
          <w:sz w:val="24"/>
          <w:szCs w:val="24"/>
        </w:rPr>
      </w:pPr>
      <w:r>
        <w:rPr>
          <w:rFonts w:ascii="Book Antiqua" w:hAnsi="Book Antiqua" w:cs="Arial"/>
          <w:sz w:val="24"/>
          <w:szCs w:val="24"/>
        </w:rPr>
        <w:br w:type="page"/>
      </w:r>
    </w:p>
    <w:p w:rsidR="0053787A" w:rsidRPr="00CE0064" w:rsidRDefault="0053787A" w:rsidP="00CE0064">
      <w:pPr>
        <w:spacing w:line="360" w:lineRule="auto"/>
        <w:jc w:val="both"/>
        <w:rPr>
          <w:rFonts w:ascii="Book Antiqua" w:hAnsi="Book Antiqua" w:cs="Arial"/>
          <w:sz w:val="24"/>
          <w:szCs w:val="24"/>
        </w:rPr>
      </w:pPr>
    </w:p>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noProof/>
          <w:sz w:val="24"/>
          <w:szCs w:val="24"/>
        </w:rPr>
        <w:drawing>
          <wp:inline distT="0" distB="0" distL="0" distR="0" wp14:anchorId="4B78A472" wp14:editId="6E49971B">
            <wp:extent cx="5725795" cy="2961005"/>
            <wp:effectExtent l="0" t="0" r="825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5795" cy="2961005"/>
                    </a:xfrm>
                    <a:prstGeom prst="rect">
                      <a:avLst/>
                    </a:prstGeom>
                    <a:noFill/>
                    <a:ln>
                      <a:noFill/>
                    </a:ln>
                  </pic:spPr>
                </pic:pic>
              </a:graphicData>
            </a:graphic>
          </wp:inline>
        </w:drawing>
      </w:r>
    </w:p>
    <w:p w:rsidR="0053787A" w:rsidRPr="00CE0064" w:rsidRDefault="0053787A" w:rsidP="00CE0064">
      <w:pPr>
        <w:spacing w:line="360" w:lineRule="auto"/>
        <w:jc w:val="both"/>
        <w:rPr>
          <w:rFonts w:ascii="Book Antiqua" w:hAnsi="Book Antiqua" w:cs="Arial"/>
          <w:b/>
          <w:noProof/>
          <w:sz w:val="24"/>
          <w:szCs w:val="24"/>
          <w:lang w:val="en-SG" w:eastAsia="en-SG"/>
        </w:rPr>
      </w:pPr>
    </w:p>
    <w:p w:rsidR="0053787A" w:rsidRPr="00CF191C" w:rsidRDefault="00503536" w:rsidP="00CE0064">
      <w:pPr>
        <w:spacing w:line="360" w:lineRule="auto"/>
        <w:jc w:val="both"/>
        <w:rPr>
          <w:rFonts w:ascii="Book Antiqua" w:eastAsiaTheme="minorEastAsia" w:hAnsi="Book Antiqua" w:cs="Arial"/>
          <w:sz w:val="24"/>
          <w:szCs w:val="24"/>
          <w:lang w:eastAsia="zh-CN"/>
        </w:rPr>
      </w:pPr>
      <w:r w:rsidRPr="00503536">
        <w:rPr>
          <w:rFonts w:ascii="Book Antiqua" w:hAnsi="Book Antiqua" w:cs="Arial"/>
          <w:b/>
          <w:sz w:val="24"/>
          <w:szCs w:val="24"/>
          <w:lang w:eastAsia="en-SG"/>
        </w:rPr>
        <w:t>Figure 2</w:t>
      </w:r>
      <w:r w:rsidR="0053787A" w:rsidRPr="00503536">
        <w:rPr>
          <w:rFonts w:ascii="Book Antiqua" w:hAnsi="Book Antiqua" w:cs="Arial"/>
          <w:b/>
          <w:sz w:val="24"/>
          <w:szCs w:val="24"/>
          <w:lang w:eastAsia="en-SG"/>
        </w:rPr>
        <w:t xml:space="preserve"> </w:t>
      </w:r>
      <w:r w:rsidR="0053787A" w:rsidRPr="00503536">
        <w:rPr>
          <w:rFonts w:ascii="Book Antiqua" w:hAnsi="Book Antiqua" w:cs="Arial"/>
          <w:b/>
          <w:sz w:val="24"/>
          <w:szCs w:val="24"/>
        </w:rPr>
        <w:t>T cell subsets infiltrating kidney tissue, including %CD4</w:t>
      </w:r>
      <w:r w:rsidR="0053787A" w:rsidRPr="00503536">
        <w:rPr>
          <w:rFonts w:ascii="Book Antiqua" w:hAnsi="Book Antiqua" w:cs="Arial"/>
          <w:b/>
          <w:sz w:val="24"/>
          <w:szCs w:val="24"/>
          <w:vertAlign w:val="superscript"/>
        </w:rPr>
        <w:t>+</w:t>
      </w:r>
      <w:r w:rsidR="0053787A" w:rsidRPr="00503536">
        <w:rPr>
          <w:rFonts w:ascii="Book Antiqua" w:hAnsi="Book Antiqua" w:cs="Arial"/>
          <w:b/>
          <w:sz w:val="24"/>
          <w:szCs w:val="24"/>
        </w:rPr>
        <w:t xml:space="preserve"> cells (</w:t>
      </w:r>
      <w:r w:rsidRPr="00503536">
        <w:rPr>
          <w:rFonts w:ascii="Book Antiqua" w:hAnsi="Book Antiqua" w:cs="Arial"/>
          <w:b/>
          <w:sz w:val="24"/>
          <w:szCs w:val="24"/>
        </w:rPr>
        <w:t>A</w:t>
      </w:r>
      <w:r w:rsidR="0053787A" w:rsidRPr="00503536">
        <w:rPr>
          <w:rFonts w:ascii="Book Antiqua" w:hAnsi="Book Antiqua" w:cs="Arial"/>
          <w:b/>
          <w:sz w:val="24"/>
          <w:szCs w:val="24"/>
        </w:rPr>
        <w:t>), %CD8</w:t>
      </w:r>
      <w:r w:rsidR="0053787A" w:rsidRPr="00503536">
        <w:rPr>
          <w:rFonts w:ascii="Book Antiqua" w:hAnsi="Book Antiqua" w:cs="Arial"/>
          <w:b/>
          <w:sz w:val="24"/>
          <w:szCs w:val="24"/>
          <w:vertAlign w:val="superscript"/>
        </w:rPr>
        <w:t>+</w:t>
      </w:r>
      <w:r w:rsidR="0053787A" w:rsidRPr="00503536">
        <w:rPr>
          <w:rFonts w:ascii="Book Antiqua" w:hAnsi="Book Antiqua" w:cs="Arial"/>
          <w:b/>
          <w:sz w:val="24"/>
          <w:szCs w:val="24"/>
        </w:rPr>
        <w:t xml:space="preserve"> cells (</w:t>
      </w:r>
      <w:r w:rsidRPr="00503536">
        <w:rPr>
          <w:rFonts w:ascii="Book Antiqua" w:hAnsi="Book Antiqua" w:cs="Arial"/>
          <w:b/>
          <w:sz w:val="24"/>
          <w:szCs w:val="24"/>
        </w:rPr>
        <w:t>B</w:t>
      </w:r>
      <w:r w:rsidR="0053787A" w:rsidRPr="00503536">
        <w:rPr>
          <w:rFonts w:ascii="Book Antiqua" w:hAnsi="Book Antiqua" w:cs="Arial"/>
          <w:b/>
          <w:sz w:val="24"/>
          <w:szCs w:val="24"/>
        </w:rPr>
        <w:t>), %CD19</w:t>
      </w:r>
      <w:r w:rsidR="0053787A" w:rsidRPr="00503536">
        <w:rPr>
          <w:rFonts w:ascii="Book Antiqua" w:hAnsi="Book Antiqua" w:cs="Arial"/>
          <w:b/>
          <w:sz w:val="24"/>
          <w:szCs w:val="24"/>
          <w:vertAlign w:val="superscript"/>
        </w:rPr>
        <w:t>+</w:t>
      </w:r>
      <w:r w:rsidR="0053787A" w:rsidRPr="00503536">
        <w:rPr>
          <w:rFonts w:ascii="Book Antiqua" w:hAnsi="Book Antiqua" w:cs="Arial"/>
          <w:b/>
          <w:sz w:val="24"/>
          <w:szCs w:val="24"/>
        </w:rPr>
        <w:t xml:space="preserve"> cells (</w:t>
      </w:r>
      <w:r w:rsidRPr="00503536">
        <w:rPr>
          <w:rFonts w:ascii="Book Antiqua" w:hAnsi="Book Antiqua" w:cs="Arial"/>
          <w:b/>
          <w:sz w:val="24"/>
          <w:szCs w:val="24"/>
        </w:rPr>
        <w:t>C</w:t>
      </w:r>
      <w:r w:rsidR="0053787A" w:rsidRPr="00503536">
        <w:rPr>
          <w:rFonts w:ascii="Book Antiqua" w:hAnsi="Book Antiqua" w:cs="Arial"/>
          <w:b/>
          <w:sz w:val="24"/>
          <w:szCs w:val="24"/>
        </w:rPr>
        <w:t>), granzyme B</w:t>
      </w:r>
      <w:r w:rsidR="0053787A" w:rsidRPr="00503536">
        <w:rPr>
          <w:rFonts w:ascii="Book Antiqua" w:hAnsi="Book Antiqua" w:cs="Arial"/>
          <w:b/>
          <w:sz w:val="24"/>
          <w:szCs w:val="24"/>
          <w:vertAlign w:val="superscript"/>
        </w:rPr>
        <w:t>+</w:t>
      </w:r>
      <w:r w:rsidR="0053787A" w:rsidRPr="00503536">
        <w:rPr>
          <w:rFonts w:ascii="Book Antiqua" w:hAnsi="Book Antiqua" w:cs="Arial"/>
          <w:b/>
          <w:sz w:val="24"/>
          <w:szCs w:val="24"/>
        </w:rPr>
        <w:t xml:space="preserve"> cells/mm</w:t>
      </w:r>
      <w:r w:rsidR="0053787A" w:rsidRPr="00503536">
        <w:rPr>
          <w:rFonts w:ascii="Book Antiqua" w:hAnsi="Book Antiqua" w:cs="Arial"/>
          <w:b/>
          <w:sz w:val="24"/>
          <w:szCs w:val="24"/>
          <w:vertAlign w:val="superscript"/>
        </w:rPr>
        <w:t>2</w:t>
      </w:r>
      <w:r w:rsidR="0053787A" w:rsidRPr="00503536">
        <w:rPr>
          <w:rFonts w:ascii="Book Antiqua" w:hAnsi="Book Antiqua" w:cs="Arial"/>
          <w:b/>
          <w:sz w:val="24"/>
          <w:szCs w:val="24"/>
        </w:rPr>
        <w:t xml:space="preserve"> (</w:t>
      </w:r>
      <w:r w:rsidRPr="00503536">
        <w:rPr>
          <w:rFonts w:ascii="Book Antiqua" w:hAnsi="Book Antiqua" w:cs="Arial"/>
          <w:b/>
          <w:sz w:val="24"/>
          <w:szCs w:val="24"/>
        </w:rPr>
        <w:t>D</w:t>
      </w:r>
      <w:r w:rsidR="0053787A" w:rsidRPr="00503536">
        <w:rPr>
          <w:rFonts w:ascii="Book Antiqua" w:hAnsi="Book Antiqua" w:cs="Arial"/>
          <w:b/>
          <w:sz w:val="24"/>
          <w:szCs w:val="24"/>
        </w:rPr>
        <w:t>), IL-17</w:t>
      </w:r>
      <w:r w:rsidR="0053787A" w:rsidRPr="00503536">
        <w:rPr>
          <w:rFonts w:ascii="Book Antiqua" w:hAnsi="Book Antiqua" w:cs="Arial"/>
          <w:b/>
          <w:sz w:val="24"/>
          <w:szCs w:val="24"/>
          <w:vertAlign w:val="superscript"/>
        </w:rPr>
        <w:t>+</w:t>
      </w:r>
      <w:r w:rsidR="0053787A" w:rsidRPr="00503536">
        <w:rPr>
          <w:rFonts w:ascii="Book Antiqua" w:hAnsi="Book Antiqua" w:cs="Arial"/>
          <w:b/>
          <w:sz w:val="24"/>
          <w:szCs w:val="24"/>
        </w:rPr>
        <w:t xml:space="preserve"> cells/mm</w:t>
      </w:r>
      <w:r w:rsidR="0053787A" w:rsidRPr="00503536">
        <w:rPr>
          <w:rFonts w:ascii="Book Antiqua" w:hAnsi="Book Antiqua" w:cs="Arial"/>
          <w:b/>
          <w:sz w:val="24"/>
          <w:szCs w:val="24"/>
          <w:vertAlign w:val="superscript"/>
        </w:rPr>
        <w:t xml:space="preserve">2 </w:t>
      </w:r>
      <w:r w:rsidR="0053787A" w:rsidRPr="00503536">
        <w:rPr>
          <w:rFonts w:ascii="Book Antiqua" w:hAnsi="Book Antiqua" w:cs="Arial"/>
          <w:b/>
          <w:sz w:val="24"/>
          <w:szCs w:val="24"/>
        </w:rPr>
        <w:t>(</w:t>
      </w:r>
      <w:r w:rsidRPr="00503536">
        <w:rPr>
          <w:rFonts w:ascii="Book Antiqua" w:hAnsi="Book Antiqua" w:cs="Arial"/>
          <w:b/>
          <w:sz w:val="24"/>
          <w:szCs w:val="24"/>
        </w:rPr>
        <w:t>E</w:t>
      </w:r>
      <w:r w:rsidR="0053787A" w:rsidRPr="00503536">
        <w:rPr>
          <w:rFonts w:ascii="Book Antiqua" w:hAnsi="Book Antiqua" w:cs="Arial"/>
          <w:b/>
          <w:sz w:val="24"/>
          <w:szCs w:val="24"/>
        </w:rPr>
        <w:t>) and Foxp3</w:t>
      </w:r>
      <w:r w:rsidR="0053787A" w:rsidRPr="00503536">
        <w:rPr>
          <w:rFonts w:ascii="Book Antiqua" w:hAnsi="Book Antiqua" w:cs="Arial"/>
          <w:b/>
          <w:sz w:val="24"/>
          <w:szCs w:val="24"/>
          <w:vertAlign w:val="superscript"/>
        </w:rPr>
        <w:t>+</w:t>
      </w:r>
      <w:r w:rsidR="0053787A" w:rsidRPr="00503536">
        <w:rPr>
          <w:rFonts w:ascii="Book Antiqua" w:hAnsi="Book Antiqua" w:cs="Arial"/>
          <w:b/>
          <w:sz w:val="24"/>
          <w:szCs w:val="24"/>
        </w:rPr>
        <w:t xml:space="preserve"> cells/mm</w:t>
      </w:r>
      <w:r w:rsidR="0053787A" w:rsidRPr="00503536">
        <w:rPr>
          <w:rFonts w:ascii="Book Antiqua" w:hAnsi="Book Antiqua" w:cs="Arial"/>
          <w:b/>
          <w:sz w:val="24"/>
          <w:szCs w:val="24"/>
          <w:vertAlign w:val="superscript"/>
        </w:rPr>
        <w:t>2</w:t>
      </w:r>
      <w:r w:rsidR="0053787A" w:rsidRPr="00503536">
        <w:rPr>
          <w:rFonts w:ascii="Book Antiqua" w:hAnsi="Book Antiqua" w:cs="Arial"/>
          <w:b/>
          <w:sz w:val="24"/>
          <w:szCs w:val="24"/>
        </w:rPr>
        <w:t xml:space="preserve"> (</w:t>
      </w:r>
      <w:r w:rsidRPr="00503536">
        <w:rPr>
          <w:rFonts w:ascii="Book Antiqua" w:hAnsi="Book Antiqua" w:cs="Arial"/>
          <w:b/>
          <w:sz w:val="24"/>
          <w:szCs w:val="24"/>
        </w:rPr>
        <w:t>F</w:t>
      </w:r>
      <w:r w:rsidR="0053787A" w:rsidRPr="00503536">
        <w:rPr>
          <w:rFonts w:ascii="Book Antiqua" w:hAnsi="Book Antiqua" w:cs="Arial"/>
          <w:b/>
          <w:sz w:val="24"/>
          <w:szCs w:val="24"/>
        </w:rPr>
        <w:t xml:space="preserve">) </w:t>
      </w:r>
      <w:r w:rsidRPr="00503536">
        <w:rPr>
          <w:rFonts w:ascii="Book Antiqua" w:eastAsiaTheme="minorEastAsia" w:hAnsi="Book Antiqua" w:cs="Arial" w:hint="eastAsia"/>
          <w:b/>
          <w:sz w:val="24"/>
          <w:szCs w:val="24"/>
          <w:lang w:eastAsia="zh-CN"/>
        </w:rPr>
        <w:t>(</w:t>
      </w:r>
      <w:r w:rsidR="0053787A" w:rsidRPr="00503536">
        <w:rPr>
          <w:rFonts w:ascii="Book Antiqua" w:hAnsi="Book Antiqua" w:cs="Arial"/>
          <w:b/>
          <w:sz w:val="24"/>
          <w:szCs w:val="24"/>
        </w:rPr>
        <w:t>all detected by immunohistochemistry</w:t>
      </w:r>
      <w:r w:rsidRPr="00503536">
        <w:rPr>
          <w:rFonts w:ascii="Book Antiqua" w:eastAsiaTheme="minorEastAsia" w:hAnsi="Book Antiqua" w:cs="Arial" w:hint="eastAsia"/>
          <w:b/>
          <w:sz w:val="24"/>
          <w:szCs w:val="24"/>
          <w:lang w:eastAsia="zh-CN"/>
        </w:rPr>
        <w:t>)</w:t>
      </w:r>
      <w:r w:rsidR="0053787A" w:rsidRPr="00503536">
        <w:rPr>
          <w:rFonts w:ascii="Book Antiqua" w:hAnsi="Book Antiqua" w:cs="Arial"/>
          <w:b/>
          <w:sz w:val="24"/>
          <w:szCs w:val="24"/>
        </w:rPr>
        <w:t xml:space="preserve"> are compared between patients with </w:t>
      </w:r>
      <w:r w:rsidR="001154C0" w:rsidRPr="001154C0">
        <w:rPr>
          <w:rFonts w:ascii="Book Antiqua" w:eastAsia="Calibri" w:hAnsi="Book Antiqua"/>
          <w:b/>
          <w:sz w:val="24"/>
          <w:szCs w:val="24"/>
          <w:lang w:val="en-GB" w:eastAsia="en-GB"/>
        </w:rPr>
        <w:t>acute T</w:t>
      </w:r>
      <w:r w:rsidR="001154C0" w:rsidRPr="00CE0064">
        <w:rPr>
          <w:rFonts w:ascii="Book Antiqua" w:eastAsia="Calibri" w:hAnsi="Book Antiqua"/>
          <w:sz w:val="24"/>
          <w:szCs w:val="24"/>
          <w:lang w:val="en-GB" w:eastAsia="en-GB"/>
        </w:rPr>
        <w:t xml:space="preserve"> </w:t>
      </w:r>
      <w:r w:rsidR="001154C0" w:rsidRPr="001154C0">
        <w:rPr>
          <w:rFonts w:ascii="Book Antiqua" w:eastAsia="Calibri" w:hAnsi="Book Antiqua"/>
          <w:b/>
          <w:sz w:val="24"/>
          <w:szCs w:val="24"/>
          <w:lang w:val="en-GB" w:eastAsia="en-GB"/>
        </w:rPr>
        <w:t>cell-mediated rejection in the kidney transplant</w:t>
      </w:r>
      <w:r w:rsidR="0053787A" w:rsidRPr="00503536">
        <w:rPr>
          <w:rFonts w:ascii="Book Antiqua" w:hAnsi="Book Antiqua" w:cs="Arial"/>
          <w:b/>
          <w:sz w:val="24"/>
          <w:szCs w:val="24"/>
        </w:rPr>
        <w:t xml:space="preserve"> (</w:t>
      </w:r>
      <w:r w:rsidR="0053787A" w:rsidRPr="00503536">
        <w:rPr>
          <w:rFonts w:ascii="Book Antiqua" w:hAnsi="Book Antiqua" w:cs="Arial"/>
          <w:b/>
          <w:i/>
          <w:sz w:val="24"/>
          <w:szCs w:val="24"/>
        </w:rPr>
        <w:t>n</w:t>
      </w:r>
      <w:r w:rsidRPr="00503536">
        <w:rPr>
          <w:rFonts w:ascii="Book Antiqua" w:eastAsiaTheme="minorEastAsia" w:hAnsi="Book Antiqua" w:cs="Arial" w:hint="eastAsia"/>
          <w:b/>
          <w:sz w:val="24"/>
          <w:szCs w:val="24"/>
          <w:lang w:eastAsia="zh-CN"/>
        </w:rPr>
        <w:t xml:space="preserve"> </w:t>
      </w:r>
      <w:r w:rsidR="0053787A" w:rsidRPr="00503536">
        <w:rPr>
          <w:rFonts w:ascii="Book Antiqua" w:hAnsi="Book Antiqua" w:cs="Arial"/>
          <w:b/>
          <w:sz w:val="24"/>
          <w:szCs w:val="24"/>
        </w:rPr>
        <w:t>=</w:t>
      </w:r>
      <w:r w:rsidRPr="00503536">
        <w:rPr>
          <w:rFonts w:ascii="Book Antiqua" w:eastAsiaTheme="minorEastAsia" w:hAnsi="Book Antiqua" w:cs="Arial" w:hint="eastAsia"/>
          <w:b/>
          <w:sz w:val="24"/>
          <w:szCs w:val="24"/>
          <w:lang w:eastAsia="zh-CN"/>
        </w:rPr>
        <w:t xml:space="preserve"> </w:t>
      </w:r>
      <w:r w:rsidR="0053787A" w:rsidRPr="00503536">
        <w:rPr>
          <w:rFonts w:ascii="Book Antiqua" w:hAnsi="Book Antiqua" w:cs="Arial"/>
          <w:b/>
          <w:sz w:val="24"/>
          <w:szCs w:val="24"/>
        </w:rPr>
        <w:t>14) and patients with no rejection (</w:t>
      </w:r>
      <w:r w:rsidR="0053787A" w:rsidRPr="00503536">
        <w:rPr>
          <w:rFonts w:ascii="Book Antiqua" w:hAnsi="Book Antiqua" w:cs="Arial"/>
          <w:b/>
          <w:i/>
          <w:sz w:val="24"/>
          <w:szCs w:val="24"/>
        </w:rPr>
        <w:t>n</w:t>
      </w:r>
      <w:r w:rsidRPr="00503536">
        <w:rPr>
          <w:rFonts w:ascii="Book Antiqua" w:eastAsiaTheme="minorEastAsia" w:hAnsi="Book Antiqua" w:cs="Arial" w:hint="eastAsia"/>
          <w:b/>
          <w:sz w:val="24"/>
          <w:szCs w:val="24"/>
          <w:lang w:eastAsia="zh-CN"/>
        </w:rPr>
        <w:t xml:space="preserve"> </w:t>
      </w:r>
      <w:r w:rsidR="0053787A" w:rsidRPr="00503536">
        <w:rPr>
          <w:rFonts w:ascii="Book Antiqua" w:hAnsi="Book Antiqua" w:cs="Arial"/>
          <w:b/>
          <w:sz w:val="24"/>
          <w:szCs w:val="24"/>
        </w:rPr>
        <w:t>=</w:t>
      </w:r>
      <w:r w:rsidRPr="00503536">
        <w:rPr>
          <w:rFonts w:ascii="Book Antiqua" w:eastAsiaTheme="minorEastAsia" w:hAnsi="Book Antiqua" w:cs="Arial" w:hint="eastAsia"/>
          <w:b/>
          <w:sz w:val="24"/>
          <w:szCs w:val="24"/>
          <w:lang w:eastAsia="zh-CN"/>
        </w:rPr>
        <w:t xml:space="preserve"> </w:t>
      </w:r>
      <w:r w:rsidR="0053787A" w:rsidRPr="00503536">
        <w:rPr>
          <w:rFonts w:ascii="Book Antiqua" w:hAnsi="Book Antiqua" w:cs="Arial"/>
          <w:b/>
          <w:sz w:val="24"/>
          <w:szCs w:val="24"/>
        </w:rPr>
        <w:t>7). The horizontal lines indicate the median values.</w:t>
      </w:r>
      <w:r w:rsidR="0053787A" w:rsidRPr="00CE0064">
        <w:rPr>
          <w:rFonts w:ascii="Book Antiqua" w:hAnsi="Book Antiqua" w:cs="Arial"/>
          <w:sz w:val="24"/>
          <w:szCs w:val="24"/>
        </w:rPr>
        <w:t xml:space="preserve"> Wilcoxon rank-sum test </w:t>
      </w:r>
      <w:r w:rsidRPr="00503536">
        <w:rPr>
          <w:rFonts w:ascii="Book Antiqua" w:hAnsi="Book Antiqua" w:cs="Arial"/>
          <w:i/>
          <w:sz w:val="24"/>
          <w:szCs w:val="24"/>
        </w:rPr>
        <w:t>P</w:t>
      </w:r>
      <w:r w:rsidR="0053787A" w:rsidRPr="00CE0064">
        <w:rPr>
          <w:rFonts w:ascii="Book Antiqua" w:hAnsi="Book Antiqua" w:cs="Arial"/>
          <w:sz w:val="24"/>
          <w:szCs w:val="24"/>
        </w:rPr>
        <w:t xml:space="preserve"> values for all comparisons were statistically non-significant.</w:t>
      </w:r>
      <w:r w:rsidR="001154C0" w:rsidRPr="001154C0">
        <w:rPr>
          <w:rFonts w:ascii="Book Antiqua" w:eastAsia="Calibri" w:hAnsi="Book Antiqua"/>
          <w:sz w:val="24"/>
          <w:szCs w:val="24"/>
          <w:lang w:val="en-GB" w:eastAsia="en-GB"/>
        </w:rPr>
        <w:t xml:space="preserve"> </w:t>
      </w:r>
      <w:r w:rsidR="001154C0" w:rsidRPr="00CE0064">
        <w:rPr>
          <w:rFonts w:ascii="Book Antiqua" w:eastAsia="Calibri" w:hAnsi="Book Antiqua"/>
          <w:sz w:val="24"/>
          <w:szCs w:val="24"/>
          <w:lang w:val="en-GB" w:eastAsia="en-GB"/>
        </w:rPr>
        <w:t>ATCMR: Acute T cell-mediated rejection</w:t>
      </w:r>
      <w:r w:rsidR="00CF191C">
        <w:rPr>
          <w:rFonts w:ascii="Book Antiqua" w:eastAsiaTheme="minorEastAsia" w:hAnsi="Book Antiqua" w:hint="eastAsia"/>
          <w:sz w:val="24"/>
          <w:szCs w:val="24"/>
          <w:lang w:val="en-GB" w:eastAsia="zh-CN"/>
        </w:rPr>
        <w:t xml:space="preserve">; </w:t>
      </w:r>
      <w:r w:rsidR="00CF191C">
        <w:rPr>
          <w:rFonts w:ascii="Book Antiqua" w:eastAsia="Calibri" w:hAnsi="Book Antiqua"/>
          <w:sz w:val="24"/>
          <w:szCs w:val="24"/>
          <w:lang w:val="en-GB" w:eastAsia="en-GB"/>
        </w:rPr>
        <w:t>CTL: Cytotoxic T lymphocyte</w:t>
      </w:r>
      <w:r w:rsidR="00CF191C">
        <w:rPr>
          <w:rFonts w:ascii="Book Antiqua" w:eastAsiaTheme="minorEastAsia" w:hAnsi="Book Antiqua" w:hint="eastAsia"/>
          <w:sz w:val="24"/>
          <w:szCs w:val="24"/>
          <w:lang w:val="en-GB" w:eastAsia="zh-CN"/>
        </w:rPr>
        <w:t>.</w:t>
      </w:r>
    </w:p>
    <w:p w:rsidR="00CF191C" w:rsidRDefault="00CF191C">
      <w:pPr>
        <w:rPr>
          <w:rFonts w:ascii="Book Antiqua" w:hAnsi="Book Antiqua" w:cs="Arial"/>
          <w:sz w:val="24"/>
          <w:szCs w:val="24"/>
        </w:rPr>
      </w:pPr>
      <w:r>
        <w:rPr>
          <w:rFonts w:ascii="Book Antiqua" w:hAnsi="Book Antiqua" w:cs="Arial"/>
          <w:sz w:val="24"/>
          <w:szCs w:val="24"/>
        </w:rPr>
        <w:br w:type="page"/>
      </w:r>
    </w:p>
    <w:p w:rsidR="0053787A" w:rsidRPr="00CF191C" w:rsidRDefault="0053787A" w:rsidP="00CE0064">
      <w:pPr>
        <w:spacing w:line="360" w:lineRule="auto"/>
        <w:jc w:val="both"/>
        <w:rPr>
          <w:rFonts w:ascii="Book Antiqua" w:eastAsiaTheme="minorEastAsia" w:hAnsi="Book Antiqua" w:cs="Arial"/>
          <w:sz w:val="24"/>
          <w:szCs w:val="24"/>
          <w:lang w:eastAsia="zh-CN"/>
        </w:rPr>
      </w:pPr>
    </w:p>
    <w:p w:rsidR="0053787A" w:rsidRPr="00CE0064" w:rsidRDefault="0053787A" w:rsidP="00CE0064">
      <w:pPr>
        <w:spacing w:line="360" w:lineRule="auto"/>
        <w:jc w:val="both"/>
        <w:rPr>
          <w:rFonts w:ascii="Book Antiqua" w:hAnsi="Book Antiqua" w:cs="Arial"/>
          <w:b/>
          <w:sz w:val="24"/>
          <w:szCs w:val="24"/>
          <w:lang w:eastAsia="en-SG"/>
        </w:rPr>
      </w:pPr>
      <w:r w:rsidRPr="00CE0064">
        <w:rPr>
          <w:rFonts w:ascii="Book Antiqua" w:hAnsi="Book Antiqua" w:cs="Arial"/>
          <w:b/>
          <w:noProof/>
          <w:sz w:val="24"/>
          <w:szCs w:val="24"/>
        </w:rPr>
        <w:drawing>
          <wp:inline distT="0" distB="0" distL="0" distR="0" wp14:anchorId="1836E404" wp14:editId="0CD63503">
            <wp:extent cx="4459605" cy="1617980"/>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9605" cy="1617980"/>
                    </a:xfrm>
                    <a:prstGeom prst="rect">
                      <a:avLst/>
                    </a:prstGeom>
                    <a:noFill/>
                    <a:ln>
                      <a:noFill/>
                    </a:ln>
                  </pic:spPr>
                </pic:pic>
              </a:graphicData>
            </a:graphic>
          </wp:inline>
        </w:drawing>
      </w:r>
    </w:p>
    <w:p w:rsidR="0053787A" w:rsidRPr="00CE0064" w:rsidRDefault="0053787A" w:rsidP="00CE0064">
      <w:pPr>
        <w:spacing w:line="360" w:lineRule="auto"/>
        <w:jc w:val="both"/>
        <w:rPr>
          <w:rFonts w:ascii="Book Antiqua" w:hAnsi="Book Antiqua" w:cs="Arial"/>
          <w:b/>
          <w:sz w:val="24"/>
          <w:szCs w:val="24"/>
          <w:lang w:eastAsia="en-SG"/>
        </w:rPr>
      </w:pPr>
    </w:p>
    <w:p w:rsidR="0053787A" w:rsidRPr="00CE0064" w:rsidRDefault="008C5CE7" w:rsidP="00CE0064">
      <w:pPr>
        <w:spacing w:line="360" w:lineRule="auto"/>
        <w:jc w:val="both"/>
        <w:rPr>
          <w:rFonts w:ascii="Book Antiqua" w:hAnsi="Book Antiqua" w:cs="Arial"/>
          <w:b/>
          <w:sz w:val="24"/>
          <w:szCs w:val="24"/>
          <w:lang w:eastAsia="en-SG"/>
        </w:rPr>
      </w:pPr>
      <w:r w:rsidRPr="008C5CE7">
        <w:rPr>
          <w:rFonts w:ascii="Book Antiqua" w:hAnsi="Book Antiqua" w:cs="Arial"/>
          <w:b/>
          <w:sz w:val="24"/>
          <w:szCs w:val="24"/>
          <w:lang w:eastAsia="en-SG"/>
        </w:rPr>
        <w:t>Figure 3</w:t>
      </w:r>
      <w:r w:rsidR="0053787A" w:rsidRPr="008C5CE7">
        <w:rPr>
          <w:rFonts w:ascii="Book Antiqua" w:hAnsi="Book Antiqua" w:cs="Arial"/>
          <w:b/>
          <w:sz w:val="24"/>
          <w:szCs w:val="24"/>
          <w:lang w:eastAsia="en-SG"/>
        </w:rPr>
        <w:t xml:space="preserve"> </w:t>
      </w:r>
      <w:r w:rsidR="0053787A" w:rsidRPr="008C5CE7">
        <w:rPr>
          <w:rFonts w:ascii="Book Antiqua" w:hAnsi="Book Antiqua" w:cs="Arial"/>
          <w:b/>
          <w:sz w:val="24"/>
          <w:szCs w:val="24"/>
        </w:rPr>
        <w:t>The ratios of (A) infiltrating granzyme B</w:t>
      </w:r>
      <w:r w:rsidR="0053787A" w:rsidRPr="008C5CE7">
        <w:rPr>
          <w:rFonts w:ascii="Book Antiqua" w:hAnsi="Book Antiqua" w:cs="Arial"/>
          <w:b/>
          <w:sz w:val="24"/>
          <w:szCs w:val="24"/>
          <w:vertAlign w:val="superscript"/>
        </w:rPr>
        <w:t>+</w:t>
      </w:r>
      <w:r w:rsidR="0053787A" w:rsidRPr="008C5CE7">
        <w:rPr>
          <w:rFonts w:ascii="Book Antiqua" w:hAnsi="Book Antiqua" w:cs="Arial"/>
          <w:b/>
          <w:sz w:val="24"/>
          <w:szCs w:val="24"/>
        </w:rPr>
        <w:t xml:space="preserve"> cells (CTL) over Foxp3</w:t>
      </w:r>
      <w:r w:rsidR="0053787A" w:rsidRPr="008C5CE7">
        <w:rPr>
          <w:rFonts w:ascii="Book Antiqua" w:hAnsi="Book Antiqua" w:cs="Arial"/>
          <w:b/>
          <w:sz w:val="24"/>
          <w:szCs w:val="24"/>
          <w:vertAlign w:val="superscript"/>
        </w:rPr>
        <w:t>+</w:t>
      </w:r>
      <w:r w:rsidR="0053787A" w:rsidRPr="008C5CE7">
        <w:rPr>
          <w:rFonts w:ascii="Book Antiqua" w:hAnsi="Book Antiqua" w:cs="Arial"/>
          <w:b/>
          <w:sz w:val="24"/>
          <w:szCs w:val="24"/>
        </w:rPr>
        <w:t xml:space="preserve"> cells (Tregs) and of (B) of infiltrating IL-17</w:t>
      </w:r>
      <w:r w:rsidR="0053787A" w:rsidRPr="008C5CE7">
        <w:rPr>
          <w:rFonts w:ascii="Book Antiqua" w:hAnsi="Book Antiqua" w:cs="Arial"/>
          <w:b/>
          <w:sz w:val="24"/>
          <w:szCs w:val="24"/>
          <w:vertAlign w:val="superscript"/>
        </w:rPr>
        <w:t>+</w:t>
      </w:r>
      <w:r w:rsidR="0053787A" w:rsidRPr="008C5CE7">
        <w:rPr>
          <w:rFonts w:ascii="Book Antiqua" w:hAnsi="Book Antiqua" w:cs="Arial"/>
          <w:b/>
          <w:sz w:val="24"/>
          <w:szCs w:val="24"/>
        </w:rPr>
        <w:t xml:space="preserve"> cells (Th17) over Foxp3</w:t>
      </w:r>
      <w:r w:rsidR="0053787A" w:rsidRPr="008C5CE7">
        <w:rPr>
          <w:rFonts w:ascii="Book Antiqua" w:hAnsi="Book Antiqua" w:cs="Arial"/>
          <w:b/>
          <w:sz w:val="24"/>
          <w:szCs w:val="24"/>
          <w:vertAlign w:val="superscript"/>
        </w:rPr>
        <w:t>+</w:t>
      </w:r>
      <w:r w:rsidR="0053787A" w:rsidRPr="008C5CE7">
        <w:rPr>
          <w:rFonts w:ascii="Book Antiqua" w:hAnsi="Book Antiqua" w:cs="Arial"/>
          <w:b/>
          <w:sz w:val="24"/>
          <w:szCs w:val="24"/>
        </w:rPr>
        <w:t xml:space="preserve"> cells (Tregs) are compared between patients with </w:t>
      </w:r>
      <w:r w:rsidRPr="008C5CE7">
        <w:rPr>
          <w:rFonts w:ascii="Book Antiqua" w:eastAsia="Calibri" w:hAnsi="Book Antiqua"/>
          <w:b/>
          <w:sz w:val="24"/>
          <w:szCs w:val="24"/>
          <w:lang w:val="en-GB" w:eastAsia="en-GB"/>
        </w:rPr>
        <w:t>acute T cell-mediated rejection in the kidney transplant</w:t>
      </w:r>
      <w:r w:rsidR="0053787A" w:rsidRPr="008C5CE7">
        <w:rPr>
          <w:rFonts w:ascii="Book Antiqua" w:hAnsi="Book Antiqua" w:cs="Arial"/>
          <w:b/>
          <w:sz w:val="24"/>
          <w:szCs w:val="24"/>
          <w:lang w:eastAsia="en-GB"/>
        </w:rPr>
        <w:t xml:space="preserve"> </w:t>
      </w:r>
      <w:r w:rsidR="0053787A" w:rsidRPr="008C5CE7">
        <w:rPr>
          <w:rFonts w:ascii="Book Antiqua" w:hAnsi="Book Antiqua" w:cs="Arial"/>
          <w:b/>
          <w:sz w:val="24"/>
          <w:szCs w:val="24"/>
        </w:rPr>
        <w:t>(</w:t>
      </w:r>
      <w:r w:rsidR="0053787A" w:rsidRPr="008C5CE7">
        <w:rPr>
          <w:rFonts w:ascii="Book Antiqua" w:hAnsi="Book Antiqua" w:cs="Arial"/>
          <w:b/>
          <w:i/>
          <w:sz w:val="24"/>
          <w:szCs w:val="24"/>
        </w:rPr>
        <w:t>n</w:t>
      </w:r>
      <w:r w:rsidRPr="008C5CE7">
        <w:rPr>
          <w:rFonts w:ascii="Book Antiqua" w:eastAsiaTheme="minorEastAsia" w:hAnsi="Book Antiqua" w:cs="Arial" w:hint="eastAsia"/>
          <w:b/>
          <w:sz w:val="24"/>
          <w:szCs w:val="24"/>
          <w:lang w:eastAsia="zh-CN"/>
        </w:rPr>
        <w:t xml:space="preserve"> </w:t>
      </w:r>
      <w:r w:rsidR="0053787A" w:rsidRPr="008C5CE7">
        <w:rPr>
          <w:rFonts w:ascii="Book Antiqua" w:hAnsi="Book Antiqua" w:cs="Arial"/>
          <w:b/>
          <w:sz w:val="24"/>
          <w:szCs w:val="24"/>
        </w:rPr>
        <w:t>=</w:t>
      </w:r>
      <w:r w:rsidRPr="008C5CE7">
        <w:rPr>
          <w:rFonts w:ascii="Book Antiqua" w:eastAsiaTheme="minorEastAsia" w:hAnsi="Book Antiqua" w:cs="Arial" w:hint="eastAsia"/>
          <w:b/>
          <w:sz w:val="24"/>
          <w:szCs w:val="24"/>
          <w:lang w:eastAsia="zh-CN"/>
        </w:rPr>
        <w:t xml:space="preserve"> </w:t>
      </w:r>
      <w:r w:rsidR="0053787A" w:rsidRPr="008C5CE7">
        <w:rPr>
          <w:rFonts w:ascii="Book Antiqua" w:hAnsi="Book Antiqua" w:cs="Arial"/>
          <w:b/>
          <w:sz w:val="24"/>
          <w:szCs w:val="24"/>
        </w:rPr>
        <w:t>14) and patients with no rejection (</w:t>
      </w:r>
      <w:r w:rsidRPr="008C5CE7">
        <w:rPr>
          <w:rFonts w:ascii="Book Antiqua" w:hAnsi="Book Antiqua" w:cs="Arial"/>
          <w:b/>
          <w:i/>
          <w:sz w:val="24"/>
          <w:szCs w:val="24"/>
        </w:rPr>
        <w:t>n</w:t>
      </w:r>
      <w:r w:rsidRPr="008C5CE7">
        <w:rPr>
          <w:rFonts w:ascii="Book Antiqua" w:eastAsiaTheme="minorEastAsia" w:hAnsi="Book Antiqua" w:cs="Arial" w:hint="eastAsia"/>
          <w:b/>
          <w:sz w:val="24"/>
          <w:szCs w:val="24"/>
          <w:lang w:eastAsia="zh-CN"/>
        </w:rPr>
        <w:t xml:space="preserve"> </w:t>
      </w:r>
      <w:r w:rsidRPr="008C5CE7">
        <w:rPr>
          <w:rFonts w:ascii="Book Antiqua" w:hAnsi="Book Antiqua" w:cs="Arial"/>
          <w:b/>
          <w:sz w:val="24"/>
          <w:szCs w:val="24"/>
        </w:rPr>
        <w:t>=</w:t>
      </w:r>
      <w:r w:rsidRPr="008C5CE7">
        <w:rPr>
          <w:rFonts w:ascii="Book Antiqua" w:eastAsiaTheme="minorEastAsia" w:hAnsi="Book Antiqua" w:cs="Arial" w:hint="eastAsia"/>
          <w:b/>
          <w:sz w:val="24"/>
          <w:szCs w:val="24"/>
          <w:lang w:eastAsia="zh-CN"/>
        </w:rPr>
        <w:t xml:space="preserve"> </w:t>
      </w:r>
      <w:r w:rsidR="0053787A" w:rsidRPr="008C5CE7">
        <w:rPr>
          <w:rFonts w:ascii="Book Antiqua" w:hAnsi="Book Antiqua" w:cs="Arial"/>
          <w:b/>
          <w:sz w:val="24"/>
          <w:szCs w:val="24"/>
        </w:rPr>
        <w:t xml:space="preserve">7). </w:t>
      </w:r>
      <w:r w:rsidR="0053787A" w:rsidRPr="00CE0064">
        <w:rPr>
          <w:rFonts w:ascii="Book Antiqua" w:hAnsi="Book Antiqua" w:cs="Arial"/>
          <w:sz w:val="24"/>
          <w:szCs w:val="24"/>
        </w:rPr>
        <w:t>All cell types were detected by immunohistochemistry. The horizontal lines indicate the median values. Wilcoxon rank-sum test p values for both comparisons were statistically non-significant.</w:t>
      </w:r>
      <w:r w:rsidRPr="008C5CE7">
        <w:rPr>
          <w:rFonts w:ascii="Book Antiqua" w:eastAsia="Calibri" w:hAnsi="Book Antiqua"/>
          <w:sz w:val="24"/>
          <w:szCs w:val="24"/>
          <w:lang w:val="en-GB" w:eastAsia="en-GB"/>
        </w:rPr>
        <w:t xml:space="preserve"> </w:t>
      </w:r>
      <w:r w:rsidRPr="00CE0064">
        <w:rPr>
          <w:rFonts w:ascii="Book Antiqua" w:eastAsia="Calibri" w:hAnsi="Book Antiqua"/>
          <w:sz w:val="24"/>
          <w:szCs w:val="24"/>
          <w:lang w:val="en-GB" w:eastAsia="en-GB"/>
        </w:rPr>
        <w:t>ATCMR: Acute T cell-mediated rejection</w:t>
      </w:r>
      <w:r>
        <w:rPr>
          <w:rFonts w:ascii="Book Antiqua" w:eastAsiaTheme="minorEastAsia" w:hAnsi="Book Antiqua" w:hint="eastAsia"/>
          <w:sz w:val="24"/>
          <w:szCs w:val="24"/>
          <w:lang w:val="en-GB" w:eastAsia="zh-CN"/>
        </w:rPr>
        <w:t xml:space="preserve">; </w:t>
      </w:r>
      <w:r>
        <w:rPr>
          <w:rFonts w:ascii="Book Antiqua" w:eastAsia="Calibri" w:hAnsi="Book Antiqua"/>
          <w:sz w:val="24"/>
          <w:szCs w:val="24"/>
          <w:lang w:val="en-GB" w:eastAsia="en-GB"/>
        </w:rPr>
        <w:t>CTL: Cytotoxic T lymphocyte</w:t>
      </w:r>
      <w:r>
        <w:rPr>
          <w:rFonts w:ascii="Book Antiqua" w:eastAsiaTheme="minorEastAsia" w:hAnsi="Book Antiqua" w:hint="eastAsia"/>
          <w:sz w:val="24"/>
          <w:szCs w:val="24"/>
          <w:lang w:val="en-GB" w:eastAsia="zh-CN"/>
        </w:rPr>
        <w:t>.</w:t>
      </w:r>
    </w:p>
    <w:p w:rsidR="008C5CE7" w:rsidRDefault="008C5CE7">
      <w:pPr>
        <w:rPr>
          <w:rFonts w:ascii="Book Antiqua" w:hAnsi="Book Antiqua" w:cs="Arial"/>
          <w:b/>
          <w:bCs/>
          <w:sz w:val="24"/>
          <w:szCs w:val="24"/>
        </w:rPr>
      </w:pPr>
      <w:r>
        <w:rPr>
          <w:rFonts w:ascii="Book Antiqua" w:hAnsi="Book Antiqua" w:cs="Arial"/>
          <w:b/>
          <w:bCs/>
          <w:sz w:val="24"/>
          <w:szCs w:val="24"/>
        </w:rPr>
        <w:br w:type="page"/>
      </w:r>
    </w:p>
    <w:p w:rsidR="0053787A" w:rsidRPr="008C5CE7" w:rsidRDefault="0053787A" w:rsidP="00CE0064">
      <w:pPr>
        <w:spacing w:line="360" w:lineRule="auto"/>
        <w:jc w:val="both"/>
        <w:rPr>
          <w:rFonts w:ascii="Book Antiqua" w:eastAsiaTheme="minorEastAsia" w:hAnsi="Book Antiqua" w:cs="Arial"/>
          <w:sz w:val="24"/>
          <w:szCs w:val="24"/>
          <w:lang w:eastAsia="zh-CN"/>
        </w:rPr>
      </w:pPr>
    </w:p>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noProof/>
          <w:sz w:val="24"/>
          <w:szCs w:val="24"/>
        </w:rPr>
        <w:drawing>
          <wp:inline distT="0" distB="0" distL="0" distR="0" wp14:anchorId="10BC797A" wp14:editId="298CF871">
            <wp:extent cx="5732780" cy="3742055"/>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2780" cy="3742055"/>
                    </a:xfrm>
                    <a:prstGeom prst="rect">
                      <a:avLst/>
                    </a:prstGeom>
                    <a:noFill/>
                    <a:ln>
                      <a:noFill/>
                    </a:ln>
                  </pic:spPr>
                </pic:pic>
              </a:graphicData>
            </a:graphic>
          </wp:inline>
        </w:drawing>
      </w:r>
    </w:p>
    <w:p w:rsidR="0053787A" w:rsidRPr="00CE0064" w:rsidRDefault="0053787A" w:rsidP="00CE0064">
      <w:pPr>
        <w:spacing w:line="360" w:lineRule="auto"/>
        <w:jc w:val="both"/>
        <w:rPr>
          <w:rFonts w:ascii="Book Antiqua" w:hAnsi="Book Antiqua" w:cs="Arial"/>
          <w:b/>
          <w:sz w:val="24"/>
          <w:szCs w:val="24"/>
          <w:lang w:eastAsia="en-SG"/>
        </w:rPr>
      </w:pPr>
    </w:p>
    <w:p w:rsidR="0053787A" w:rsidRPr="00257196" w:rsidRDefault="007D0A2B" w:rsidP="00CE0064">
      <w:pPr>
        <w:spacing w:line="360" w:lineRule="auto"/>
        <w:jc w:val="both"/>
        <w:rPr>
          <w:rFonts w:ascii="Book Antiqua" w:eastAsiaTheme="minorEastAsia" w:hAnsi="Book Antiqua" w:cs="Arial"/>
          <w:sz w:val="24"/>
          <w:szCs w:val="24"/>
          <w:lang w:eastAsia="zh-CN"/>
        </w:rPr>
      </w:pPr>
      <w:r w:rsidRPr="00257196">
        <w:rPr>
          <w:rFonts w:ascii="Book Antiqua" w:hAnsi="Book Antiqua" w:cs="Arial"/>
          <w:b/>
          <w:sz w:val="24"/>
          <w:szCs w:val="24"/>
          <w:lang w:eastAsia="en-SG"/>
        </w:rPr>
        <w:t>Figure 4</w:t>
      </w:r>
      <w:r w:rsidR="0053787A" w:rsidRPr="00257196">
        <w:rPr>
          <w:rFonts w:ascii="Book Antiqua" w:hAnsi="Book Antiqua" w:cs="Arial"/>
          <w:b/>
          <w:sz w:val="24"/>
          <w:szCs w:val="24"/>
          <w:lang w:eastAsia="en-SG"/>
        </w:rPr>
        <w:t xml:space="preserve"> Longitudinal analysis comparing the </w:t>
      </w:r>
      <w:r w:rsidR="0053787A" w:rsidRPr="00257196">
        <w:rPr>
          <w:rFonts w:ascii="Book Antiqua" w:hAnsi="Book Antiqua" w:cs="Arial"/>
          <w:b/>
          <w:sz w:val="24"/>
          <w:szCs w:val="24"/>
        </w:rPr>
        <w:t xml:space="preserve">dynamic changes in serum creatinine (A), </w:t>
      </w:r>
      <w:r w:rsidR="00257196" w:rsidRPr="00257196">
        <w:rPr>
          <w:rFonts w:ascii="Book Antiqua" w:eastAsia="Calibri" w:hAnsi="Book Antiqua"/>
          <w:b/>
          <w:sz w:val="24"/>
          <w:szCs w:val="24"/>
          <w:lang w:val="en-GB" w:eastAsia="en-GB"/>
        </w:rPr>
        <w:t>glomerular filtration rate</w:t>
      </w:r>
      <w:r w:rsidR="0053787A" w:rsidRPr="00257196">
        <w:rPr>
          <w:rFonts w:ascii="Book Antiqua" w:hAnsi="Book Antiqua" w:cs="Arial"/>
          <w:b/>
          <w:sz w:val="24"/>
          <w:szCs w:val="24"/>
        </w:rPr>
        <w:t xml:space="preserve"> (B) and proteinuria (C) throughout the follow up period</w:t>
      </w:r>
      <w:r w:rsidR="0053787A" w:rsidRPr="00257196">
        <w:rPr>
          <w:rFonts w:ascii="Book Antiqua" w:hAnsi="Book Antiqua" w:cs="Arial"/>
          <w:b/>
          <w:sz w:val="24"/>
          <w:szCs w:val="24"/>
          <w:lang w:eastAsia="en-SG"/>
        </w:rPr>
        <w:t xml:space="preserve"> in the </w:t>
      </w:r>
      <w:r w:rsidR="00257196" w:rsidRPr="00257196">
        <w:rPr>
          <w:rFonts w:ascii="Book Antiqua" w:eastAsia="Calibri" w:hAnsi="Book Antiqua"/>
          <w:b/>
          <w:sz w:val="24"/>
          <w:szCs w:val="24"/>
          <w:lang w:val="en-GB" w:eastAsia="en-GB"/>
        </w:rPr>
        <w:t>acute T cell-mediated rejection in the kidney transplant</w:t>
      </w:r>
      <w:r w:rsidR="0053787A" w:rsidRPr="00257196">
        <w:rPr>
          <w:rFonts w:ascii="Book Antiqua" w:hAnsi="Book Antiqua" w:cs="Arial"/>
          <w:b/>
          <w:sz w:val="24"/>
          <w:szCs w:val="24"/>
          <w:lang w:eastAsia="en-SG"/>
        </w:rPr>
        <w:t xml:space="preserve"> (red non-continuous line) and non-rejection (blue continuous line) groups.</w:t>
      </w:r>
      <w:r w:rsidR="0053787A" w:rsidRPr="00CE0064">
        <w:rPr>
          <w:rFonts w:ascii="Book Antiqua" w:hAnsi="Book Antiqua" w:cs="Arial"/>
          <w:sz w:val="24"/>
          <w:szCs w:val="24"/>
          <w:lang w:eastAsia="en-SG"/>
        </w:rPr>
        <w:t xml:space="preserve"> The comparisons between overall mean values and mean values at follow-up times were statistically </w:t>
      </w:r>
      <w:r w:rsidR="0053787A" w:rsidRPr="00CE0064">
        <w:rPr>
          <w:rFonts w:ascii="Book Antiqua" w:hAnsi="Book Antiqua" w:cs="Arial"/>
          <w:sz w:val="24"/>
          <w:szCs w:val="24"/>
        </w:rPr>
        <w:t>non- significant. Upper and lower limits for 95%</w:t>
      </w:r>
      <w:r>
        <w:rPr>
          <w:rFonts w:ascii="Book Antiqua" w:eastAsiaTheme="minorEastAsia" w:hAnsi="Book Antiqua" w:cs="Arial" w:hint="eastAsia"/>
          <w:sz w:val="24"/>
          <w:szCs w:val="24"/>
          <w:lang w:eastAsia="zh-CN"/>
        </w:rPr>
        <w:t>CI</w:t>
      </w:r>
      <w:r>
        <w:rPr>
          <w:rFonts w:ascii="Book Antiqua" w:eastAsiaTheme="minorEastAsia" w:hAnsi="Book Antiqua" w:cs="Arial"/>
          <w:sz w:val="24"/>
          <w:szCs w:val="24"/>
          <w:lang w:eastAsia="zh-CN"/>
        </w:rPr>
        <w:t>s</w:t>
      </w:r>
      <w:r w:rsidRPr="00CE0064">
        <w:rPr>
          <w:rFonts w:ascii="Book Antiqua" w:hAnsi="Book Antiqua" w:cs="Arial"/>
          <w:sz w:val="24"/>
          <w:szCs w:val="24"/>
        </w:rPr>
        <w:t xml:space="preserve"> </w:t>
      </w:r>
      <w:r w:rsidR="0053787A" w:rsidRPr="00CE0064">
        <w:rPr>
          <w:rFonts w:ascii="Book Antiqua" w:hAnsi="Book Antiqua" w:cs="Arial"/>
          <w:sz w:val="24"/>
          <w:szCs w:val="24"/>
        </w:rPr>
        <w:t>at the different time points are indicated.</w:t>
      </w:r>
      <w:r w:rsidR="00257196" w:rsidRPr="00257196">
        <w:rPr>
          <w:rFonts w:ascii="Book Antiqua" w:eastAsia="Calibri" w:hAnsi="Book Antiqua"/>
          <w:sz w:val="24"/>
          <w:szCs w:val="24"/>
          <w:lang w:val="en-GB" w:eastAsia="en-GB"/>
        </w:rPr>
        <w:t xml:space="preserve"> </w:t>
      </w:r>
      <w:r w:rsidR="00257196" w:rsidRPr="00CE0064">
        <w:rPr>
          <w:rFonts w:ascii="Book Antiqua" w:eastAsia="Calibri" w:hAnsi="Book Antiqua"/>
          <w:sz w:val="24"/>
          <w:szCs w:val="24"/>
          <w:lang w:val="en-GB" w:eastAsia="en-GB"/>
        </w:rPr>
        <w:t>ATCMR-KTx: Acute T cell-mediated rejection in the kidney transplant; GFR: Glomerular filtration ra</w:t>
      </w:r>
      <w:r w:rsidR="00257196">
        <w:rPr>
          <w:rFonts w:ascii="Book Antiqua" w:eastAsia="Calibri" w:hAnsi="Book Antiqua"/>
          <w:sz w:val="24"/>
          <w:szCs w:val="24"/>
          <w:lang w:val="en-GB" w:eastAsia="en-GB"/>
        </w:rPr>
        <w:t>te</w:t>
      </w:r>
      <w:r w:rsidR="00257196">
        <w:rPr>
          <w:rFonts w:ascii="Book Antiqua" w:eastAsiaTheme="minorEastAsia" w:hAnsi="Book Antiqua" w:hint="eastAsia"/>
          <w:sz w:val="24"/>
          <w:szCs w:val="24"/>
          <w:lang w:val="en-GB" w:eastAsia="zh-CN"/>
        </w:rPr>
        <w:t>.</w:t>
      </w:r>
    </w:p>
    <w:p w:rsidR="0053787A" w:rsidRPr="00CE0064" w:rsidRDefault="0053787A" w:rsidP="00CE0064">
      <w:pPr>
        <w:spacing w:line="360" w:lineRule="auto"/>
        <w:jc w:val="both"/>
        <w:rPr>
          <w:rFonts w:ascii="Book Antiqua" w:hAnsi="Book Antiqua" w:cs="Arial"/>
          <w:b/>
          <w:sz w:val="24"/>
          <w:szCs w:val="24"/>
          <w:lang w:eastAsia="en-SG"/>
        </w:rPr>
      </w:pPr>
    </w:p>
    <w:p w:rsidR="0053787A" w:rsidRPr="00CE0064" w:rsidRDefault="0053787A" w:rsidP="00CE0064">
      <w:pPr>
        <w:spacing w:line="360" w:lineRule="auto"/>
        <w:jc w:val="both"/>
        <w:rPr>
          <w:rFonts w:ascii="Book Antiqua" w:hAnsi="Book Antiqua" w:cs="Arial"/>
          <w:b/>
          <w:sz w:val="24"/>
          <w:szCs w:val="24"/>
          <w:lang w:eastAsia="en-SG"/>
        </w:rPr>
      </w:pPr>
    </w:p>
    <w:p w:rsidR="0053787A" w:rsidRPr="00CE0064" w:rsidRDefault="0053787A" w:rsidP="00CE0064">
      <w:pPr>
        <w:spacing w:line="360" w:lineRule="auto"/>
        <w:jc w:val="both"/>
        <w:rPr>
          <w:rFonts w:ascii="Book Antiqua" w:hAnsi="Book Antiqua" w:cs="Arial"/>
          <w:b/>
          <w:sz w:val="24"/>
          <w:szCs w:val="24"/>
          <w:lang w:eastAsia="en-SG"/>
        </w:rPr>
      </w:pPr>
      <w:r w:rsidRPr="00CE0064">
        <w:rPr>
          <w:rFonts w:ascii="Book Antiqua" w:hAnsi="Book Antiqua" w:cs="Arial"/>
          <w:b/>
          <w:noProof/>
          <w:sz w:val="24"/>
          <w:szCs w:val="24"/>
        </w:rPr>
        <w:drawing>
          <wp:inline distT="0" distB="0" distL="0" distR="0" wp14:anchorId="2023C698" wp14:editId="178669E5">
            <wp:extent cx="5732780" cy="3629660"/>
            <wp:effectExtent l="0" t="0" r="127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2780" cy="3629660"/>
                    </a:xfrm>
                    <a:prstGeom prst="rect">
                      <a:avLst/>
                    </a:prstGeom>
                    <a:noFill/>
                    <a:ln>
                      <a:noFill/>
                    </a:ln>
                  </pic:spPr>
                </pic:pic>
              </a:graphicData>
            </a:graphic>
          </wp:inline>
        </w:drawing>
      </w:r>
    </w:p>
    <w:p w:rsidR="0053787A" w:rsidRPr="00CE0064" w:rsidRDefault="0053787A" w:rsidP="00CE0064">
      <w:pPr>
        <w:spacing w:line="360" w:lineRule="auto"/>
        <w:jc w:val="both"/>
        <w:rPr>
          <w:rFonts w:ascii="Book Antiqua" w:hAnsi="Book Antiqua" w:cs="Arial"/>
          <w:b/>
          <w:sz w:val="24"/>
          <w:szCs w:val="24"/>
          <w:lang w:eastAsia="en-SG"/>
        </w:rPr>
      </w:pPr>
    </w:p>
    <w:p w:rsidR="0053787A" w:rsidRPr="002056BB" w:rsidRDefault="00975D96" w:rsidP="00CE0064">
      <w:pPr>
        <w:spacing w:line="360" w:lineRule="auto"/>
        <w:jc w:val="both"/>
        <w:rPr>
          <w:rFonts w:ascii="Book Antiqua" w:eastAsiaTheme="minorEastAsia" w:hAnsi="Book Antiqua" w:cs="Arial"/>
          <w:sz w:val="24"/>
          <w:szCs w:val="24"/>
          <w:lang w:eastAsia="zh-CN"/>
        </w:rPr>
      </w:pPr>
      <w:r w:rsidRPr="00975D96">
        <w:rPr>
          <w:rFonts w:ascii="Book Antiqua" w:hAnsi="Book Antiqua" w:cs="Arial"/>
          <w:b/>
          <w:sz w:val="24"/>
          <w:szCs w:val="24"/>
          <w:lang w:eastAsia="en-SG"/>
        </w:rPr>
        <w:t>Figure 5</w:t>
      </w:r>
      <w:r w:rsidR="0053787A" w:rsidRPr="00975D96">
        <w:rPr>
          <w:rFonts w:ascii="Book Antiqua" w:hAnsi="Book Antiqua" w:cs="Arial"/>
          <w:b/>
          <w:sz w:val="24"/>
          <w:szCs w:val="24"/>
          <w:lang w:eastAsia="en-SG"/>
        </w:rPr>
        <w:t xml:space="preserve"> Time-to-event plots of </w:t>
      </w:r>
      <w:r w:rsidR="0053787A" w:rsidRPr="00975D96">
        <w:rPr>
          <w:rFonts w:ascii="Book Antiqua" w:hAnsi="Book Antiqua" w:cs="Arial"/>
          <w:b/>
          <w:sz w:val="24"/>
          <w:szCs w:val="24"/>
        </w:rPr>
        <w:t xml:space="preserve">(A) time to any rejection (borderline, </w:t>
      </w:r>
      <w:r w:rsidRPr="00975D96">
        <w:rPr>
          <w:rFonts w:ascii="Book Antiqua" w:eastAsia="Calibri" w:hAnsi="Book Antiqua"/>
          <w:b/>
          <w:sz w:val="24"/>
          <w:szCs w:val="24"/>
          <w:lang w:val="en-GB" w:eastAsia="en-GB"/>
        </w:rPr>
        <w:t>acute T cell-mediated rejection in the kidney transplant</w:t>
      </w:r>
      <w:r w:rsidRPr="00975D96">
        <w:rPr>
          <w:rFonts w:ascii="Book Antiqua" w:hAnsi="Book Antiqua" w:cs="Arial"/>
          <w:b/>
          <w:sz w:val="24"/>
          <w:szCs w:val="24"/>
        </w:rPr>
        <w:t xml:space="preserve"> </w:t>
      </w:r>
      <w:r w:rsidR="0053787A" w:rsidRPr="00975D96">
        <w:rPr>
          <w:rFonts w:ascii="Book Antiqua" w:hAnsi="Book Antiqua" w:cs="Arial"/>
          <w:b/>
          <w:sz w:val="24"/>
          <w:szCs w:val="24"/>
        </w:rPr>
        <w:t>or antibody-mediated rejection) post-biopsy, of (B) time to doubling of creatinine post-biopsy, and of (C) time to confirmed or suspected immune-mediated transplant loss in patients with</w:t>
      </w:r>
      <w:r w:rsidRPr="00975D96">
        <w:rPr>
          <w:rFonts w:ascii="Book Antiqua" w:eastAsia="Calibri" w:hAnsi="Book Antiqua"/>
          <w:b/>
          <w:sz w:val="24"/>
          <w:szCs w:val="24"/>
          <w:lang w:val="en-GB" w:eastAsia="en-GB"/>
        </w:rPr>
        <w:t xml:space="preserve"> acute T cell-mediated rejection in the kidney transplant</w:t>
      </w:r>
      <w:r w:rsidR="0053787A" w:rsidRPr="00975D96">
        <w:rPr>
          <w:rFonts w:ascii="Book Antiqua" w:hAnsi="Book Antiqua" w:cs="Arial"/>
          <w:b/>
          <w:sz w:val="24"/>
          <w:szCs w:val="24"/>
          <w:lang w:eastAsia="en-GB"/>
        </w:rPr>
        <w:t xml:space="preserve"> </w:t>
      </w:r>
      <w:r w:rsidR="0053787A" w:rsidRPr="00975D96">
        <w:rPr>
          <w:rFonts w:ascii="Book Antiqua" w:hAnsi="Book Antiqua" w:cs="Arial"/>
          <w:b/>
          <w:sz w:val="24"/>
          <w:szCs w:val="24"/>
        </w:rPr>
        <w:t>(</w:t>
      </w:r>
      <w:r w:rsidR="0053787A" w:rsidRPr="00975D96">
        <w:rPr>
          <w:rFonts w:ascii="Book Antiqua" w:hAnsi="Book Antiqua" w:cs="Arial"/>
          <w:b/>
          <w:i/>
          <w:sz w:val="24"/>
          <w:szCs w:val="24"/>
        </w:rPr>
        <w:t>n</w:t>
      </w:r>
      <w:r w:rsidRPr="00975D96">
        <w:rPr>
          <w:rFonts w:ascii="Book Antiqua" w:eastAsiaTheme="minorEastAsia" w:hAnsi="Book Antiqua" w:cs="Arial" w:hint="eastAsia"/>
          <w:b/>
          <w:sz w:val="24"/>
          <w:szCs w:val="24"/>
          <w:lang w:eastAsia="zh-CN"/>
        </w:rPr>
        <w:t xml:space="preserve"> </w:t>
      </w:r>
      <w:r w:rsidR="0053787A" w:rsidRPr="00975D96">
        <w:rPr>
          <w:rFonts w:ascii="Book Antiqua" w:hAnsi="Book Antiqua" w:cs="Arial"/>
          <w:b/>
          <w:sz w:val="24"/>
          <w:szCs w:val="24"/>
        </w:rPr>
        <w:t>=</w:t>
      </w:r>
      <w:r w:rsidRPr="00975D96">
        <w:rPr>
          <w:rFonts w:ascii="Book Antiqua" w:eastAsiaTheme="minorEastAsia" w:hAnsi="Book Antiqua" w:cs="Arial" w:hint="eastAsia"/>
          <w:b/>
          <w:sz w:val="24"/>
          <w:szCs w:val="24"/>
          <w:lang w:eastAsia="zh-CN"/>
        </w:rPr>
        <w:t xml:space="preserve"> </w:t>
      </w:r>
      <w:r w:rsidR="0053787A" w:rsidRPr="00975D96">
        <w:rPr>
          <w:rFonts w:ascii="Book Antiqua" w:hAnsi="Book Antiqua" w:cs="Arial"/>
          <w:b/>
          <w:sz w:val="24"/>
          <w:szCs w:val="24"/>
        </w:rPr>
        <w:t>14) and patients with no rejection (</w:t>
      </w:r>
      <w:r w:rsidRPr="00975D96">
        <w:rPr>
          <w:rFonts w:ascii="Book Antiqua" w:hAnsi="Book Antiqua" w:cs="Arial"/>
          <w:b/>
          <w:i/>
          <w:sz w:val="24"/>
          <w:szCs w:val="24"/>
        </w:rPr>
        <w:t>n</w:t>
      </w:r>
      <w:r w:rsidRPr="00975D96">
        <w:rPr>
          <w:rFonts w:ascii="Book Antiqua" w:eastAsiaTheme="minorEastAsia" w:hAnsi="Book Antiqua" w:cs="Arial" w:hint="eastAsia"/>
          <w:b/>
          <w:sz w:val="24"/>
          <w:szCs w:val="24"/>
          <w:lang w:eastAsia="zh-CN"/>
        </w:rPr>
        <w:t xml:space="preserve"> </w:t>
      </w:r>
      <w:r w:rsidRPr="00975D96">
        <w:rPr>
          <w:rFonts w:ascii="Book Antiqua" w:hAnsi="Book Antiqua" w:cs="Arial"/>
          <w:b/>
          <w:sz w:val="24"/>
          <w:szCs w:val="24"/>
        </w:rPr>
        <w:t>=</w:t>
      </w:r>
      <w:r w:rsidRPr="00975D96">
        <w:rPr>
          <w:rFonts w:ascii="Book Antiqua" w:eastAsiaTheme="minorEastAsia" w:hAnsi="Book Antiqua" w:cs="Arial" w:hint="eastAsia"/>
          <w:b/>
          <w:sz w:val="24"/>
          <w:szCs w:val="24"/>
          <w:lang w:eastAsia="zh-CN"/>
        </w:rPr>
        <w:t xml:space="preserve"> </w:t>
      </w:r>
      <w:r w:rsidR="0053787A" w:rsidRPr="00975D96">
        <w:rPr>
          <w:rFonts w:ascii="Book Antiqua" w:hAnsi="Book Antiqua" w:cs="Arial"/>
          <w:b/>
          <w:sz w:val="24"/>
          <w:szCs w:val="24"/>
        </w:rPr>
        <w:t>7).</w:t>
      </w:r>
      <w:r w:rsidR="0053787A" w:rsidRPr="00CE0064">
        <w:rPr>
          <w:rFonts w:ascii="Book Antiqua" w:hAnsi="Book Antiqua" w:cs="Arial"/>
          <w:sz w:val="24"/>
          <w:szCs w:val="24"/>
        </w:rPr>
        <w:t xml:space="preserve"> Log-rank test </w:t>
      </w:r>
      <w:r w:rsidRPr="00975D96">
        <w:rPr>
          <w:rFonts w:ascii="Book Antiqua" w:hAnsi="Book Antiqua" w:cs="Arial"/>
          <w:i/>
          <w:sz w:val="24"/>
          <w:szCs w:val="24"/>
        </w:rPr>
        <w:t>P</w:t>
      </w:r>
      <w:r w:rsidR="0053787A" w:rsidRPr="00CE0064">
        <w:rPr>
          <w:rFonts w:ascii="Book Antiqua" w:hAnsi="Book Antiqua" w:cs="Arial"/>
          <w:sz w:val="24"/>
          <w:szCs w:val="24"/>
        </w:rPr>
        <w:t xml:space="preserve"> values for all the comparisons were statistically not significant.</w:t>
      </w:r>
      <w:r w:rsidR="002056BB" w:rsidRPr="002056BB">
        <w:rPr>
          <w:rFonts w:ascii="Book Antiqua" w:eastAsia="Calibri" w:hAnsi="Book Antiqua"/>
          <w:sz w:val="24"/>
          <w:szCs w:val="24"/>
          <w:lang w:val="en-GB" w:eastAsia="en-GB"/>
        </w:rPr>
        <w:t xml:space="preserve"> </w:t>
      </w:r>
      <w:r w:rsidR="002056BB" w:rsidRPr="00CE0064">
        <w:rPr>
          <w:rFonts w:ascii="Book Antiqua" w:eastAsia="Calibri" w:hAnsi="Book Antiqua"/>
          <w:sz w:val="24"/>
          <w:szCs w:val="24"/>
          <w:lang w:val="en-GB" w:eastAsia="en-GB"/>
        </w:rPr>
        <w:t>ATCMR: Acute T cell-mediated rejection</w:t>
      </w:r>
      <w:r w:rsidR="002056BB">
        <w:rPr>
          <w:rFonts w:ascii="Book Antiqua" w:eastAsiaTheme="minorEastAsia" w:hAnsi="Book Antiqua" w:hint="eastAsia"/>
          <w:sz w:val="24"/>
          <w:szCs w:val="24"/>
          <w:lang w:val="en-GB" w:eastAsia="zh-CN"/>
        </w:rPr>
        <w:t>.</w:t>
      </w:r>
    </w:p>
    <w:p w:rsidR="00C4287C" w:rsidRDefault="00C4287C">
      <w:pPr>
        <w:rPr>
          <w:rFonts w:ascii="Book Antiqua" w:hAnsi="Book Antiqua" w:cs="Arial"/>
          <w:b/>
          <w:sz w:val="24"/>
          <w:szCs w:val="24"/>
          <w:lang w:eastAsia="en-SG"/>
        </w:rPr>
      </w:pPr>
      <w:r>
        <w:rPr>
          <w:rFonts w:ascii="Book Antiqua" w:hAnsi="Book Antiqua" w:cs="Arial"/>
          <w:b/>
          <w:sz w:val="24"/>
          <w:szCs w:val="24"/>
          <w:lang w:eastAsia="en-SG"/>
        </w:rPr>
        <w:br w:type="page"/>
      </w:r>
    </w:p>
    <w:p w:rsidR="0053787A" w:rsidRPr="00CE0064" w:rsidRDefault="0053787A" w:rsidP="00CE0064">
      <w:pPr>
        <w:spacing w:line="360" w:lineRule="auto"/>
        <w:jc w:val="both"/>
        <w:rPr>
          <w:rFonts w:ascii="Book Antiqua" w:hAnsi="Book Antiqua" w:cs="Arial"/>
          <w:b/>
          <w:sz w:val="24"/>
          <w:szCs w:val="24"/>
          <w:lang w:eastAsia="en-SG"/>
        </w:rPr>
      </w:pPr>
    </w:p>
    <w:tbl>
      <w:tblPr>
        <w:tblW w:w="8535" w:type="dxa"/>
        <w:tblInd w:w="78" w:type="dxa"/>
        <w:tblLayout w:type="fixed"/>
        <w:tblLook w:val="04A0" w:firstRow="1" w:lastRow="0" w:firstColumn="1" w:lastColumn="0" w:noHBand="0" w:noVBand="1"/>
      </w:tblPr>
      <w:tblGrid>
        <w:gridCol w:w="3149"/>
        <w:gridCol w:w="468"/>
        <w:gridCol w:w="1658"/>
        <w:gridCol w:w="567"/>
        <w:gridCol w:w="1701"/>
        <w:gridCol w:w="992"/>
      </w:tblGrid>
      <w:tr w:rsidR="00CE0064" w:rsidRPr="00CE0064" w:rsidTr="00C4287C">
        <w:trPr>
          <w:trHeight w:val="320"/>
        </w:trPr>
        <w:tc>
          <w:tcPr>
            <w:tcW w:w="8535" w:type="dxa"/>
            <w:gridSpan w:val="6"/>
            <w:tcBorders>
              <w:top w:val="nil"/>
              <w:left w:val="nil"/>
              <w:bottom w:val="single" w:sz="4" w:space="0" w:color="auto"/>
              <w:right w:val="nil"/>
            </w:tcBorders>
            <w:hideMark/>
          </w:tcPr>
          <w:p w:rsidR="0053787A" w:rsidRPr="00C4287C" w:rsidRDefault="00C4287C" w:rsidP="00CE0064">
            <w:pPr>
              <w:widowControl w:val="0"/>
              <w:autoSpaceDE w:val="0"/>
              <w:autoSpaceDN w:val="0"/>
              <w:adjustRightInd w:val="0"/>
              <w:spacing w:line="360" w:lineRule="auto"/>
              <w:jc w:val="both"/>
              <w:rPr>
                <w:rFonts w:ascii="Book Antiqua" w:eastAsia="宋体" w:hAnsi="Book Antiqua" w:cs="Arial"/>
                <w:b/>
                <w:sz w:val="24"/>
                <w:szCs w:val="24"/>
                <w:lang w:val="en-GB" w:eastAsia="en-GB"/>
              </w:rPr>
            </w:pPr>
            <w:r w:rsidRPr="00C4287C">
              <w:rPr>
                <w:rFonts w:ascii="Book Antiqua" w:eastAsia="宋体" w:hAnsi="Book Antiqua" w:cs="Arial"/>
                <w:b/>
                <w:bCs/>
                <w:sz w:val="24"/>
                <w:szCs w:val="24"/>
                <w:lang w:val="en-GB" w:eastAsia="en-GB"/>
              </w:rPr>
              <w:t>Table 1</w:t>
            </w:r>
            <w:r w:rsidR="0053787A" w:rsidRPr="00C4287C">
              <w:rPr>
                <w:rFonts w:ascii="Book Antiqua" w:eastAsia="宋体" w:hAnsi="Book Antiqua" w:cs="Arial"/>
                <w:b/>
                <w:sz w:val="24"/>
                <w:szCs w:val="24"/>
                <w:lang w:val="en-GB" w:eastAsia="en-GB"/>
              </w:rPr>
              <w:t xml:space="preserve"> Baseline clinical and demographic characteristics of the kidney transplant patients</w:t>
            </w:r>
          </w:p>
        </w:tc>
      </w:tr>
      <w:tr w:rsidR="00CE0064" w:rsidRPr="00CE0064" w:rsidTr="00C4287C">
        <w:trPr>
          <w:trHeight w:val="440"/>
        </w:trPr>
        <w:tc>
          <w:tcPr>
            <w:tcW w:w="3149"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b/>
                <w:sz w:val="24"/>
                <w:szCs w:val="24"/>
                <w:lang w:val="en-GB" w:eastAsia="en-GB"/>
              </w:rPr>
            </w:pPr>
            <w:r w:rsidRPr="00CE0064">
              <w:rPr>
                <w:rFonts w:ascii="Book Antiqua" w:eastAsia="宋体" w:hAnsi="Book Antiqua" w:cs="Arial"/>
                <w:b/>
                <w:sz w:val="24"/>
                <w:szCs w:val="24"/>
                <w:lang w:val="en-GB" w:eastAsia="en-GB"/>
              </w:rPr>
              <w:t>Characteristic</w:t>
            </w:r>
          </w:p>
        </w:tc>
        <w:tc>
          <w:tcPr>
            <w:tcW w:w="468"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C4287C" w:rsidP="00C4287C">
            <w:pPr>
              <w:widowControl w:val="0"/>
              <w:autoSpaceDE w:val="0"/>
              <w:autoSpaceDN w:val="0"/>
              <w:adjustRightInd w:val="0"/>
              <w:spacing w:line="360" w:lineRule="auto"/>
              <w:jc w:val="both"/>
              <w:rPr>
                <w:rFonts w:ascii="Book Antiqua" w:eastAsia="宋体" w:hAnsi="Book Antiqua" w:cs="Arial"/>
                <w:b/>
                <w:bCs/>
                <w:sz w:val="24"/>
                <w:szCs w:val="24"/>
                <w:lang w:val="en-GB" w:eastAsia="zh-CN"/>
              </w:rPr>
            </w:pPr>
            <w:r w:rsidRPr="00C4287C">
              <w:rPr>
                <w:rFonts w:ascii="Book Antiqua" w:eastAsia="宋体" w:hAnsi="Book Antiqua" w:cs="Arial"/>
                <w:b/>
                <w:bCs/>
                <w:i/>
                <w:sz w:val="24"/>
                <w:szCs w:val="24"/>
                <w:lang w:val="en-GB" w:eastAsia="en-GB"/>
              </w:rPr>
              <w:t>N</w:t>
            </w:r>
            <w:r w:rsidRPr="00C4287C">
              <w:rPr>
                <w:rFonts w:ascii="Book Antiqua" w:eastAsia="宋体" w:hAnsi="Book Antiqua" w:cs="Arial" w:hint="eastAsia"/>
                <w:b/>
                <w:bCs/>
                <w:sz w:val="24"/>
                <w:szCs w:val="24"/>
                <w:vertAlign w:val="superscript"/>
                <w:lang w:val="en-GB" w:eastAsia="zh-CN"/>
              </w:rPr>
              <w:t>3</w:t>
            </w:r>
          </w:p>
        </w:tc>
        <w:tc>
          <w:tcPr>
            <w:tcW w:w="1658"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b/>
                <w:bCs/>
                <w:sz w:val="24"/>
                <w:szCs w:val="24"/>
                <w:lang w:val="en-GB" w:eastAsia="en-GB"/>
              </w:rPr>
            </w:pPr>
            <w:r w:rsidRPr="00CE0064">
              <w:rPr>
                <w:rFonts w:ascii="Book Antiqua" w:eastAsia="宋体" w:hAnsi="Book Antiqua" w:cs="Arial"/>
                <w:b/>
                <w:bCs/>
                <w:sz w:val="24"/>
                <w:szCs w:val="24"/>
                <w:lang w:val="en-GB" w:eastAsia="en-GB"/>
              </w:rPr>
              <w:t>No rejection</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C4287C" w:rsidP="00C4287C">
            <w:pPr>
              <w:widowControl w:val="0"/>
              <w:autoSpaceDE w:val="0"/>
              <w:autoSpaceDN w:val="0"/>
              <w:adjustRightInd w:val="0"/>
              <w:spacing w:line="360" w:lineRule="auto"/>
              <w:jc w:val="both"/>
              <w:rPr>
                <w:rFonts w:ascii="Book Antiqua" w:eastAsia="宋体" w:hAnsi="Book Antiqua" w:cs="Arial"/>
                <w:b/>
                <w:bCs/>
                <w:sz w:val="24"/>
                <w:szCs w:val="24"/>
                <w:lang w:val="en-GB" w:eastAsia="zh-CN"/>
              </w:rPr>
            </w:pPr>
            <w:r w:rsidRPr="00C4287C">
              <w:rPr>
                <w:rFonts w:ascii="Book Antiqua" w:eastAsia="宋体" w:hAnsi="Book Antiqua" w:cs="Arial"/>
                <w:b/>
                <w:bCs/>
                <w:i/>
                <w:sz w:val="24"/>
                <w:szCs w:val="24"/>
                <w:lang w:val="en-GB" w:eastAsia="en-GB"/>
              </w:rPr>
              <w:t>N</w:t>
            </w:r>
            <w:r>
              <w:rPr>
                <w:rFonts w:ascii="Book Antiqua" w:eastAsia="宋体" w:hAnsi="Book Antiqua" w:cs="Arial" w:hint="eastAsia"/>
                <w:b/>
                <w:bCs/>
                <w:sz w:val="24"/>
                <w:szCs w:val="24"/>
                <w:vertAlign w:val="superscript"/>
                <w:lang w:val="en-GB" w:eastAsia="zh-CN"/>
              </w:rPr>
              <w:t>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b/>
                <w:bCs/>
                <w:sz w:val="24"/>
                <w:szCs w:val="24"/>
                <w:lang w:val="en-GB" w:eastAsia="en-GB"/>
              </w:rPr>
            </w:pPr>
            <w:r w:rsidRPr="00CE0064">
              <w:rPr>
                <w:rFonts w:ascii="Book Antiqua" w:eastAsia="宋体" w:hAnsi="Book Antiqua" w:cs="Arial"/>
                <w:b/>
                <w:bCs/>
                <w:sz w:val="24"/>
                <w:szCs w:val="24"/>
                <w:lang w:val="en-GB" w:eastAsia="en-GB"/>
              </w:rPr>
              <w:t>ATCMR</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C4287C" w:rsidP="00CE0064">
            <w:pPr>
              <w:widowControl w:val="0"/>
              <w:autoSpaceDE w:val="0"/>
              <w:autoSpaceDN w:val="0"/>
              <w:adjustRightInd w:val="0"/>
              <w:spacing w:line="360" w:lineRule="auto"/>
              <w:jc w:val="both"/>
              <w:rPr>
                <w:rFonts w:ascii="Book Antiqua" w:eastAsia="宋体" w:hAnsi="Book Antiqua" w:cs="Arial"/>
                <w:b/>
                <w:bCs/>
                <w:sz w:val="24"/>
                <w:szCs w:val="24"/>
                <w:lang w:val="en-GB" w:eastAsia="en-GB"/>
              </w:rPr>
            </w:pPr>
            <w:r w:rsidRPr="00C4287C">
              <w:rPr>
                <w:rFonts w:ascii="Book Antiqua" w:eastAsia="宋体" w:hAnsi="Book Antiqua" w:cs="Arial"/>
                <w:b/>
                <w:bCs/>
                <w:i/>
                <w:sz w:val="24"/>
                <w:szCs w:val="24"/>
                <w:lang w:val="en-GB" w:eastAsia="en-GB"/>
              </w:rPr>
              <w:t xml:space="preserve">P </w:t>
            </w:r>
            <w:r w:rsidR="0053787A" w:rsidRPr="00CE0064">
              <w:rPr>
                <w:rFonts w:ascii="Book Antiqua" w:eastAsia="宋体" w:hAnsi="Book Antiqua" w:cs="Arial"/>
                <w:b/>
                <w:bCs/>
                <w:sz w:val="24"/>
                <w:szCs w:val="24"/>
                <w:lang w:val="en-GB" w:eastAsia="en-GB"/>
              </w:rPr>
              <w:t>value</w:t>
            </w:r>
          </w:p>
        </w:tc>
      </w:tr>
      <w:tr w:rsidR="00CE0064" w:rsidRPr="00CE0064" w:rsidTr="00C4287C">
        <w:trPr>
          <w:trHeight w:val="600"/>
        </w:trPr>
        <w:tc>
          <w:tcPr>
            <w:tcW w:w="3149"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C4287C" w:rsidP="00C4287C">
            <w:pPr>
              <w:widowControl w:val="0"/>
              <w:autoSpaceDE w:val="0"/>
              <w:autoSpaceDN w:val="0"/>
              <w:adjustRightInd w:val="0"/>
              <w:spacing w:line="360" w:lineRule="auto"/>
              <w:jc w:val="both"/>
              <w:rPr>
                <w:rFonts w:ascii="Book Antiqua" w:eastAsia="宋体" w:hAnsi="Book Antiqua" w:cs="Arial"/>
                <w:b/>
                <w:bCs/>
                <w:sz w:val="24"/>
                <w:szCs w:val="24"/>
                <w:lang w:val="en-GB" w:eastAsia="zh-CN"/>
              </w:rPr>
            </w:pPr>
            <w:r>
              <w:rPr>
                <w:rFonts w:ascii="Book Antiqua" w:eastAsia="宋体" w:hAnsi="Book Antiqua" w:cs="Arial"/>
                <w:b/>
                <w:bCs/>
                <w:sz w:val="24"/>
                <w:szCs w:val="24"/>
                <w:lang w:val="en-GB" w:eastAsia="en-GB"/>
              </w:rPr>
              <w:t>Age (yr</w:t>
            </w:r>
            <w:r w:rsidR="0053787A" w:rsidRPr="00CE0064">
              <w:rPr>
                <w:rFonts w:ascii="Book Antiqua" w:eastAsia="宋体" w:hAnsi="Book Antiqua" w:cs="Arial"/>
                <w:b/>
                <w:bCs/>
                <w:sz w:val="24"/>
                <w:szCs w:val="24"/>
                <w:lang w:val="en-GB" w:eastAsia="en-GB"/>
              </w:rPr>
              <w:t>)</w:t>
            </w:r>
            <w:r w:rsidRPr="00C4287C">
              <w:rPr>
                <w:rFonts w:ascii="Book Antiqua" w:eastAsia="宋体" w:hAnsi="Book Antiqua" w:cs="Arial" w:hint="eastAsia"/>
                <w:b/>
                <w:bCs/>
                <w:sz w:val="24"/>
                <w:szCs w:val="24"/>
                <w:vertAlign w:val="superscript"/>
                <w:lang w:val="en-GB" w:eastAsia="zh-CN"/>
              </w:rPr>
              <w:t>1</w:t>
            </w:r>
          </w:p>
        </w:tc>
        <w:tc>
          <w:tcPr>
            <w:tcW w:w="468"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7</w:t>
            </w:r>
          </w:p>
        </w:tc>
        <w:tc>
          <w:tcPr>
            <w:tcW w:w="1658"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60.8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14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44.9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0.0101</w:t>
            </w:r>
          </w:p>
        </w:tc>
      </w:tr>
      <w:tr w:rsidR="00CE0064" w:rsidRPr="00CE0064" w:rsidTr="00C4287C">
        <w:trPr>
          <w:trHeight w:val="600"/>
        </w:trPr>
        <w:tc>
          <w:tcPr>
            <w:tcW w:w="3149"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b/>
                <w:bCs/>
                <w:sz w:val="24"/>
                <w:szCs w:val="24"/>
                <w:lang w:val="en-GB" w:eastAsia="en-GB"/>
              </w:rPr>
            </w:pPr>
            <w:r w:rsidRPr="00CE0064">
              <w:rPr>
                <w:rFonts w:ascii="Book Antiqua" w:eastAsia="宋体" w:hAnsi="Book Antiqua" w:cs="Arial"/>
                <w:b/>
                <w:bCs/>
                <w:sz w:val="24"/>
                <w:szCs w:val="24"/>
                <w:lang w:val="en-GB" w:eastAsia="en-GB"/>
              </w:rPr>
              <w:t>Male sex (%)</w:t>
            </w:r>
          </w:p>
        </w:tc>
        <w:tc>
          <w:tcPr>
            <w:tcW w:w="468"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7</w:t>
            </w:r>
          </w:p>
        </w:tc>
        <w:tc>
          <w:tcPr>
            <w:tcW w:w="1658"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57.14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14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71.43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0.6384</w:t>
            </w:r>
          </w:p>
        </w:tc>
      </w:tr>
      <w:tr w:rsidR="00CE0064" w:rsidRPr="00CE0064" w:rsidTr="00C4287C">
        <w:trPr>
          <w:trHeight w:val="600"/>
        </w:trPr>
        <w:tc>
          <w:tcPr>
            <w:tcW w:w="3149"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b/>
                <w:bCs/>
                <w:sz w:val="24"/>
                <w:szCs w:val="24"/>
                <w:lang w:val="en-GB" w:eastAsia="en-GB"/>
              </w:rPr>
            </w:pPr>
            <w:r w:rsidRPr="00CE0064">
              <w:rPr>
                <w:rFonts w:ascii="Book Antiqua" w:eastAsia="宋体" w:hAnsi="Book Antiqua" w:cs="Arial"/>
                <w:b/>
                <w:bCs/>
                <w:sz w:val="24"/>
                <w:szCs w:val="24"/>
                <w:lang w:val="en-GB" w:eastAsia="en-GB"/>
              </w:rPr>
              <w:t>Race Chinese (%)</w:t>
            </w:r>
          </w:p>
        </w:tc>
        <w:tc>
          <w:tcPr>
            <w:tcW w:w="468"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7</w:t>
            </w:r>
          </w:p>
        </w:tc>
        <w:tc>
          <w:tcPr>
            <w:tcW w:w="1658"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86.71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14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57.14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0.3371</w:t>
            </w:r>
          </w:p>
        </w:tc>
      </w:tr>
      <w:tr w:rsidR="00CE0064" w:rsidRPr="00CE0064" w:rsidTr="00C4287C">
        <w:trPr>
          <w:trHeight w:val="600"/>
        </w:trPr>
        <w:tc>
          <w:tcPr>
            <w:tcW w:w="3149"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C4287C" w:rsidP="00CE0064">
            <w:pPr>
              <w:widowControl w:val="0"/>
              <w:autoSpaceDE w:val="0"/>
              <w:autoSpaceDN w:val="0"/>
              <w:adjustRightInd w:val="0"/>
              <w:spacing w:line="360" w:lineRule="auto"/>
              <w:jc w:val="both"/>
              <w:rPr>
                <w:rFonts w:ascii="Book Antiqua" w:eastAsia="宋体" w:hAnsi="Book Antiqua" w:cs="Arial"/>
                <w:b/>
                <w:bCs/>
                <w:sz w:val="24"/>
                <w:szCs w:val="24"/>
                <w:lang w:val="en-GB" w:eastAsia="en-GB"/>
              </w:rPr>
            </w:pPr>
            <w:r>
              <w:rPr>
                <w:rFonts w:ascii="Book Antiqua" w:eastAsia="宋体" w:hAnsi="Book Antiqua" w:cs="Arial"/>
                <w:b/>
                <w:bCs/>
                <w:sz w:val="24"/>
                <w:szCs w:val="24"/>
                <w:lang w:val="en-GB" w:eastAsia="en-GB"/>
              </w:rPr>
              <w:t>Dialysis vintage (yr</w:t>
            </w:r>
            <w:r w:rsidR="0053787A" w:rsidRPr="00CE0064">
              <w:rPr>
                <w:rFonts w:ascii="Book Antiqua" w:eastAsia="宋体" w:hAnsi="Book Antiqua" w:cs="Arial"/>
                <w:b/>
                <w:bCs/>
                <w:sz w:val="24"/>
                <w:szCs w:val="24"/>
                <w:lang w:val="en-GB" w:eastAsia="en-GB"/>
              </w:rPr>
              <w:t>)</w:t>
            </w:r>
            <w:r w:rsidRPr="00C4287C">
              <w:rPr>
                <w:rFonts w:ascii="Book Antiqua" w:eastAsia="宋体" w:hAnsi="Book Antiqua" w:cs="Arial" w:hint="eastAsia"/>
                <w:b/>
                <w:bCs/>
                <w:sz w:val="24"/>
                <w:szCs w:val="24"/>
                <w:vertAlign w:val="superscript"/>
                <w:lang w:val="en-GB" w:eastAsia="zh-CN"/>
              </w:rPr>
              <w:t>1</w:t>
            </w:r>
          </w:p>
        </w:tc>
        <w:tc>
          <w:tcPr>
            <w:tcW w:w="468"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7</w:t>
            </w:r>
          </w:p>
        </w:tc>
        <w:tc>
          <w:tcPr>
            <w:tcW w:w="1658"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2.08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14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5.015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0.6888</w:t>
            </w:r>
          </w:p>
        </w:tc>
      </w:tr>
      <w:tr w:rsidR="00CE0064" w:rsidRPr="00CE0064" w:rsidTr="00C4287C">
        <w:trPr>
          <w:trHeight w:val="600"/>
        </w:trPr>
        <w:tc>
          <w:tcPr>
            <w:tcW w:w="3149"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b/>
                <w:bCs/>
                <w:sz w:val="24"/>
                <w:szCs w:val="24"/>
                <w:lang w:val="en-GB" w:eastAsia="en-GB"/>
              </w:rPr>
            </w:pPr>
            <w:r w:rsidRPr="00CE0064">
              <w:rPr>
                <w:rFonts w:ascii="Book Antiqua" w:eastAsia="宋体" w:hAnsi="Book Antiqua" w:cs="Arial"/>
                <w:b/>
                <w:bCs/>
                <w:sz w:val="24"/>
                <w:szCs w:val="24"/>
                <w:lang w:val="en-GB" w:eastAsia="en-GB"/>
              </w:rPr>
              <w:t>Transplant vintage (</w:t>
            </w:r>
            <w:r w:rsidR="00C4287C">
              <w:rPr>
                <w:rFonts w:ascii="Book Antiqua" w:eastAsia="宋体" w:hAnsi="Book Antiqua" w:cs="Arial"/>
                <w:b/>
                <w:bCs/>
                <w:sz w:val="24"/>
                <w:szCs w:val="24"/>
                <w:lang w:val="en-GB" w:eastAsia="en-GB"/>
              </w:rPr>
              <w:t>yr</w:t>
            </w:r>
            <w:r w:rsidRPr="00CE0064">
              <w:rPr>
                <w:rFonts w:ascii="Book Antiqua" w:eastAsia="宋体" w:hAnsi="Book Antiqua" w:cs="Arial"/>
                <w:b/>
                <w:bCs/>
                <w:sz w:val="24"/>
                <w:szCs w:val="24"/>
                <w:lang w:val="en-GB" w:eastAsia="en-GB"/>
              </w:rPr>
              <w:t>)</w:t>
            </w:r>
            <w:r w:rsidR="00C4287C" w:rsidRPr="00C4287C">
              <w:rPr>
                <w:rFonts w:ascii="Book Antiqua" w:eastAsia="宋体" w:hAnsi="Book Antiqua" w:cs="Arial" w:hint="eastAsia"/>
                <w:b/>
                <w:bCs/>
                <w:sz w:val="24"/>
                <w:szCs w:val="24"/>
                <w:vertAlign w:val="superscript"/>
                <w:lang w:val="en-GB" w:eastAsia="zh-CN"/>
              </w:rPr>
              <w:t>1</w:t>
            </w:r>
          </w:p>
        </w:tc>
        <w:tc>
          <w:tcPr>
            <w:tcW w:w="468"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7</w:t>
            </w:r>
          </w:p>
        </w:tc>
        <w:tc>
          <w:tcPr>
            <w:tcW w:w="1658"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13.75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14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3.935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0.0031</w:t>
            </w:r>
          </w:p>
        </w:tc>
      </w:tr>
      <w:tr w:rsidR="00CE0064" w:rsidRPr="00CE0064" w:rsidTr="00C4287C">
        <w:trPr>
          <w:trHeight w:val="600"/>
        </w:trPr>
        <w:tc>
          <w:tcPr>
            <w:tcW w:w="3149"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b/>
                <w:bCs/>
                <w:sz w:val="24"/>
                <w:szCs w:val="24"/>
                <w:lang w:val="en-GB" w:eastAsia="en-GB"/>
              </w:rPr>
            </w:pPr>
            <w:r w:rsidRPr="00CE0064">
              <w:rPr>
                <w:rFonts w:ascii="Book Antiqua" w:eastAsia="宋体" w:hAnsi="Book Antiqua" w:cs="Arial"/>
                <w:b/>
                <w:bCs/>
                <w:sz w:val="24"/>
                <w:szCs w:val="24"/>
                <w:lang w:val="en-GB" w:eastAsia="en-GB"/>
              </w:rPr>
              <w:t>Deceased donor (%)</w:t>
            </w:r>
          </w:p>
        </w:tc>
        <w:tc>
          <w:tcPr>
            <w:tcW w:w="468"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6</w:t>
            </w:r>
          </w:p>
        </w:tc>
        <w:tc>
          <w:tcPr>
            <w:tcW w:w="1658"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66.67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13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53.85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C4287C"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&gt;</w:t>
            </w:r>
            <w:r>
              <w:rPr>
                <w:rFonts w:ascii="Book Antiqua" w:eastAsia="宋体" w:hAnsi="Book Antiqua" w:cs="Arial" w:hint="eastAsia"/>
                <w:sz w:val="24"/>
                <w:szCs w:val="24"/>
                <w:lang w:val="en-GB" w:eastAsia="zh-CN"/>
              </w:rPr>
              <w:t xml:space="preserve"> </w:t>
            </w:r>
            <w:r w:rsidR="0053787A" w:rsidRPr="00CE0064">
              <w:rPr>
                <w:rFonts w:ascii="Book Antiqua" w:eastAsia="宋体" w:hAnsi="Book Antiqua" w:cs="Arial"/>
                <w:sz w:val="24"/>
                <w:szCs w:val="24"/>
                <w:lang w:val="en-GB" w:eastAsia="en-GB"/>
              </w:rPr>
              <w:t>0.9999</w:t>
            </w:r>
          </w:p>
        </w:tc>
      </w:tr>
      <w:tr w:rsidR="00CE0064" w:rsidRPr="00CE0064" w:rsidTr="00C4287C">
        <w:trPr>
          <w:trHeight w:val="600"/>
        </w:trPr>
        <w:tc>
          <w:tcPr>
            <w:tcW w:w="3149"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b/>
                <w:bCs/>
                <w:sz w:val="24"/>
                <w:szCs w:val="24"/>
                <w:lang w:val="en-GB" w:eastAsia="en-GB"/>
              </w:rPr>
            </w:pPr>
            <w:r w:rsidRPr="00CE0064">
              <w:rPr>
                <w:rFonts w:ascii="Book Antiqua" w:eastAsia="宋体" w:hAnsi="Book Antiqua" w:cs="Arial"/>
                <w:b/>
                <w:bCs/>
                <w:sz w:val="24"/>
                <w:szCs w:val="24"/>
                <w:lang w:val="en-GB" w:eastAsia="en-GB"/>
              </w:rPr>
              <w:t>Delayed graft function (%)</w:t>
            </w:r>
          </w:p>
        </w:tc>
        <w:tc>
          <w:tcPr>
            <w:tcW w:w="468"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6</w:t>
            </w:r>
          </w:p>
        </w:tc>
        <w:tc>
          <w:tcPr>
            <w:tcW w:w="1658"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33.33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12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41.67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C4287C"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&gt;</w:t>
            </w:r>
            <w:r>
              <w:rPr>
                <w:rFonts w:ascii="Book Antiqua" w:eastAsia="宋体" w:hAnsi="Book Antiqua" w:cs="Arial" w:hint="eastAsia"/>
                <w:sz w:val="24"/>
                <w:szCs w:val="24"/>
                <w:lang w:val="en-GB" w:eastAsia="zh-CN"/>
              </w:rPr>
              <w:t xml:space="preserve"> </w:t>
            </w:r>
            <w:r w:rsidR="0053787A" w:rsidRPr="00CE0064">
              <w:rPr>
                <w:rFonts w:ascii="Book Antiqua" w:eastAsia="宋体" w:hAnsi="Book Antiqua" w:cs="Arial"/>
                <w:sz w:val="24"/>
                <w:szCs w:val="24"/>
                <w:lang w:val="en-GB" w:eastAsia="en-GB"/>
              </w:rPr>
              <w:t>0.9999</w:t>
            </w:r>
          </w:p>
        </w:tc>
      </w:tr>
      <w:tr w:rsidR="00CE0064" w:rsidRPr="00CE0064" w:rsidTr="00C4287C">
        <w:trPr>
          <w:trHeight w:val="600"/>
        </w:trPr>
        <w:tc>
          <w:tcPr>
            <w:tcW w:w="3149"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b/>
                <w:bCs/>
                <w:sz w:val="24"/>
                <w:szCs w:val="24"/>
                <w:lang w:val="en-GB" w:eastAsia="en-GB"/>
              </w:rPr>
            </w:pPr>
            <w:r w:rsidRPr="00CE0064">
              <w:rPr>
                <w:rFonts w:ascii="Book Antiqua" w:eastAsia="宋体" w:hAnsi="Book Antiqua" w:cs="Arial"/>
                <w:b/>
                <w:bCs/>
                <w:sz w:val="24"/>
                <w:szCs w:val="24"/>
                <w:lang w:val="en-GB" w:eastAsia="en-GB"/>
              </w:rPr>
              <w:t>Cold ischaemia time (h)</w:t>
            </w:r>
          </w:p>
        </w:tc>
        <w:tc>
          <w:tcPr>
            <w:tcW w:w="468"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5</w:t>
            </w:r>
          </w:p>
        </w:tc>
        <w:tc>
          <w:tcPr>
            <w:tcW w:w="1658"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9</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10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0.6973</w:t>
            </w:r>
          </w:p>
        </w:tc>
      </w:tr>
      <w:tr w:rsidR="00CE0064" w:rsidRPr="00CE0064" w:rsidTr="00C4287C">
        <w:trPr>
          <w:trHeight w:val="600"/>
        </w:trPr>
        <w:tc>
          <w:tcPr>
            <w:tcW w:w="3149"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b/>
                <w:bCs/>
                <w:sz w:val="24"/>
                <w:szCs w:val="24"/>
                <w:lang w:val="en-GB" w:eastAsia="en-GB"/>
              </w:rPr>
            </w:pPr>
            <w:r w:rsidRPr="00CE0064">
              <w:rPr>
                <w:rFonts w:ascii="Book Antiqua" w:eastAsia="宋体" w:hAnsi="Book Antiqua" w:cs="Arial"/>
                <w:b/>
                <w:bCs/>
                <w:sz w:val="24"/>
                <w:szCs w:val="24"/>
                <w:lang w:val="en-GB" w:eastAsia="en-GB"/>
              </w:rPr>
              <w:t>Total HLA mismatch (#)</w:t>
            </w:r>
            <w:r w:rsidR="00C4287C" w:rsidRPr="00C4287C">
              <w:rPr>
                <w:rFonts w:ascii="Book Antiqua" w:eastAsia="宋体" w:hAnsi="Book Antiqua" w:cs="Arial" w:hint="eastAsia"/>
                <w:b/>
                <w:bCs/>
                <w:sz w:val="24"/>
                <w:szCs w:val="24"/>
                <w:vertAlign w:val="superscript"/>
                <w:lang w:val="en-GB" w:eastAsia="zh-CN"/>
              </w:rPr>
              <w:t>1</w:t>
            </w:r>
          </w:p>
        </w:tc>
        <w:tc>
          <w:tcPr>
            <w:tcW w:w="468"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6</w:t>
            </w:r>
          </w:p>
        </w:tc>
        <w:tc>
          <w:tcPr>
            <w:tcW w:w="1658"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11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0.9973</w:t>
            </w:r>
          </w:p>
        </w:tc>
      </w:tr>
      <w:tr w:rsidR="00CE0064" w:rsidRPr="00CE0064" w:rsidTr="00C4287C">
        <w:trPr>
          <w:trHeight w:val="600"/>
        </w:trPr>
        <w:tc>
          <w:tcPr>
            <w:tcW w:w="3149"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4287C">
            <w:pPr>
              <w:widowControl w:val="0"/>
              <w:autoSpaceDE w:val="0"/>
              <w:autoSpaceDN w:val="0"/>
              <w:adjustRightInd w:val="0"/>
              <w:spacing w:line="360" w:lineRule="auto"/>
              <w:jc w:val="both"/>
              <w:rPr>
                <w:rFonts w:ascii="Book Antiqua" w:eastAsia="宋体" w:hAnsi="Book Antiqua" w:cs="Arial"/>
                <w:b/>
                <w:bCs/>
                <w:sz w:val="24"/>
                <w:szCs w:val="24"/>
                <w:lang w:val="en-GB" w:eastAsia="zh-CN"/>
              </w:rPr>
            </w:pPr>
            <w:r w:rsidRPr="00CE0064">
              <w:rPr>
                <w:rFonts w:ascii="Book Antiqua" w:eastAsia="宋体" w:hAnsi="Book Antiqua" w:cs="Arial"/>
                <w:b/>
                <w:bCs/>
                <w:sz w:val="24"/>
                <w:szCs w:val="24"/>
                <w:lang w:val="en-GB" w:eastAsia="en-GB"/>
              </w:rPr>
              <w:t>Very high immune risk (%)</w:t>
            </w:r>
            <w:r w:rsidR="00C4287C">
              <w:rPr>
                <w:rFonts w:ascii="Book Antiqua" w:eastAsia="宋体" w:hAnsi="Book Antiqua" w:cs="Arial" w:hint="eastAsia"/>
                <w:b/>
                <w:bCs/>
                <w:sz w:val="24"/>
                <w:szCs w:val="24"/>
                <w:vertAlign w:val="superscript"/>
                <w:lang w:val="en-GB" w:eastAsia="zh-CN"/>
              </w:rPr>
              <w:t>2</w:t>
            </w:r>
          </w:p>
        </w:tc>
        <w:tc>
          <w:tcPr>
            <w:tcW w:w="468"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6</w:t>
            </w:r>
          </w:p>
        </w:tc>
        <w:tc>
          <w:tcPr>
            <w:tcW w:w="1658"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16.67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11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43.45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0.3334</w:t>
            </w:r>
          </w:p>
        </w:tc>
      </w:tr>
      <w:tr w:rsidR="00CE0064" w:rsidRPr="00CE0064" w:rsidTr="00C4287C">
        <w:trPr>
          <w:trHeight w:val="600"/>
        </w:trPr>
        <w:tc>
          <w:tcPr>
            <w:tcW w:w="3149"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b/>
                <w:bCs/>
                <w:sz w:val="24"/>
                <w:szCs w:val="24"/>
                <w:lang w:val="en-GB" w:eastAsia="en-GB"/>
              </w:rPr>
            </w:pPr>
            <w:r w:rsidRPr="00CE0064">
              <w:rPr>
                <w:rFonts w:ascii="Book Antiqua" w:eastAsia="宋体" w:hAnsi="Book Antiqua" w:cs="Arial"/>
                <w:b/>
                <w:bCs/>
                <w:sz w:val="24"/>
                <w:szCs w:val="24"/>
                <w:lang w:val="en-GB" w:eastAsia="en-GB"/>
              </w:rPr>
              <w:t>% Panel of reactive antibodies</w:t>
            </w:r>
            <w:r w:rsidR="00C4287C" w:rsidRPr="00C4287C">
              <w:rPr>
                <w:rFonts w:ascii="Book Antiqua" w:eastAsia="宋体" w:hAnsi="Book Antiqua" w:cs="Arial" w:hint="eastAsia"/>
                <w:b/>
                <w:bCs/>
                <w:sz w:val="24"/>
                <w:szCs w:val="24"/>
                <w:vertAlign w:val="superscript"/>
                <w:lang w:val="en-GB" w:eastAsia="zh-CN"/>
              </w:rPr>
              <w:t>1</w:t>
            </w:r>
            <w:r w:rsidRPr="00CE0064">
              <w:rPr>
                <w:rFonts w:ascii="Book Antiqua" w:eastAsia="宋体" w:hAnsi="Book Antiqua" w:cs="Arial"/>
                <w:b/>
                <w:bCs/>
                <w:sz w:val="24"/>
                <w:szCs w:val="24"/>
                <w:lang w:val="en-GB" w:eastAsia="en-GB"/>
              </w:rPr>
              <w:t xml:space="preserve"> </w:t>
            </w:r>
          </w:p>
        </w:tc>
        <w:tc>
          <w:tcPr>
            <w:tcW w:w="468"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3</w:t>
            </w:r>
          </w:p>
        </w:tc>
        <w:tc>
          <w:tcPr>
            <w:tcW w:w="1658"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9</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0.2318</w:t>
            </w:r>
          </w:p>
        </w:tc>
      </w:tr>
      <w:tr w:rsidR="00CE0064" w:rsidRPr="00CE0064" w:rsidTr="00C4287C">
        <w:trPr>
          <w:trHeight w:val="600"/>
        </w:trPr>
        <w:tc>
          <w:tcPr>
            <w:tcW w:w="3149"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b/>
                <w:bCs/>
                <w:sz w:val="24"/>
                <w:szCs w:val="24"/>
                <w:lang w:val="en-GB" w:eastAsia="en-GB"/>
              </w:rPr>
            </w:pPr>
            <w:r w:rsidRPr="00CE0064">
              <w:rPr>
                <w:rFonts w:ascii="Book Antiqua" w:eastAsia="宋体" w:hAnsi="Book Antiqua" w:cs="Arial"/>
                <w:b/>
                <w:bCs/>
                <w:sz w:val="24"/>
                <w:szCs w:val="24"/>
                <w:lang w:val="en-GB" w:eastAsia="en-GB"/>
              </w:rPr>
              <w:t>History of ATCMR (%)</w:t>
            </w:r>
          </w:p>
        </w:tc>
        <w:tc>
          <w:tcPr>
            <w:tcW w:w="468"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7</w:t>
            </w:r>
          </w:p>
        </w:tc>
        <w:tc>
          <w:tcPr>
            <w:tcW w:w="1658"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14.29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14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50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0.1736</w:t>
            </w:r>
          </w:p>
        </w:tc>
      </w:tr>
      <w:tr w:rsidR="00CE0064" w:rsidRPr="00CE0064" w:rsidTr="00C4287C">
        <w:trPr>
          <w:trHeight w:val="600"/>
        </w:trPr>
        <w:tc>
          <w:tcPr>
            <w:tcW w:w="3149"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b/>
                <w:bCs/>
                <w:sz w:val="24"/>
                <w:szCs w:val="24"/>
                <w:lang w:val="en-GB" w:eastAsia="en-GB"/>
              </w:rPr>
            </w:pPr>
            <w:r w:rsidRPr="00CE0064">
              <w:rPr>
                <w:rFonts w:ascii="Book Antiqua" w:eastAsia="宋体" w:hAnsi="Book Antiqua" w:cs="Arial"/>
                <w:b/>
                <w:bCs/>
                <w:sz w:val="24"/>
                <w:szCs w:val="24"/>
                <w:lang w:val="en-GB" w:eastAsia="en-GB"/>
              </w:rPr>
              <w:t>Re-transplant (%)</w:t>
            </w:r>
          </w:p>
        </w:tc>
        <w:tc>
          <w:tcPr>
            <w:tcW w:w="468"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7</w:t>
            </w:r>
          </w:p>
        </w:tc>
        <w:tc>
          <w:tcPr>
            <w:tcW w:w="1658"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14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7.14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C4287C"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&gt;</w:t>
            </w:r>
            <w:r>
              <w:rPr>
                <w:rFonts w:ascii="Book Antiqua" w:eastAsia="宋体" w:hAnsi="Book Antiqua" w:cs="Arial" w:hint="eastAsia"/>
                <w:sz w:val="24"/>
                <w:szCs w:val="24"/>
                <w:lang w:val="en-GB" w:eastAsia="zh-CN"/>
              </w:rPr>
              <w:t xml:space="preserve"> </w:t>
            </w:r>
            <w:r w:rsidR="0053787A" w:rsidRPr="00CE0064">
              <w:rPr>
                <w:rFonts w:ascii="Book Antiqua" w:eastAsia="宋体" w:hAnsi="Book Antiqua" w:cs="Arial"/>
                <w:sz w:val="24"/>
                <w:szCs w:val="24"/>
                <w:lang w:val="en-GB" w:eastAsia="en-GB"/>
              </w:rPr>
              <w:t>0.9999</w:t>
            </w:r>
          </w:p>
        </w:tc>
      </w:tr>
      <w:tr w:rsidR="00CE0064" w:rsidRPr="00CE0064" w:rsidTr="00C4287C">
        <w:trPr>
          <w:trHeight w:val="600"/>
        </w:trPr>
        <w:tc>
          <w:tcPr>
            <w:tcW w:w="3149"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4287C">
            <w:pPr>
              <w:widowControl w:val="0"/>
              <w:autoSpaceDE w:val="0"/>
              <w:autoSpaceDN w:val="0"/>
              <w:adjustRightInd w:val="0"/>
              <w:spacing w:line="360" w:lineRule="auto"/>
              <w:jc w:val="both"/>
              <w:rPr>
                <w:rFonts w:ascii="Book Antiqua" w:eastAsia="宋体" w:hAnsi="Book Antiqua" w:cs="Arial"/>
                <w:b/>
                <w:bCs/>
                <w:sz w:val="24"/>
                <w:szCs w:val="24"/>
                <w:lang w:val="en-GB" w:eastAsia="en-GB"/>
              </w:rPr>
            </w:pPr>
            <w:r w:rsidRPr="00CE0064">
              <w:rPr>
                <w:rFonts w:ascii="Book Antiqua" w:eastAsia="宋体" w:hAnsi="Book Antiqua" w:cs="Arial"/>
                <w:b/>
                <w:bCs/>
                <w:sz w:val="24"/>
                <w:szCs w:val="24"/>
                <w:lang w:val="en-GB" w:eastAsia="en-GB"/>
              </w:rPr>
              <w:t>GFR at biopsy (m</w:t>
            </w:r>
            <w:r w:rsidR="00C4287C" w:rsidRPr="00CE0064">
              <w:rPr>
                <w:rFonts w:ascii="Book Antiqua" w:eastAsia="宋体" w:hAnsi="Book Antiqua" w:cs="Arial"/>
                <w:b/>
                <w:bCs/>
                <w:sz w:val="24"/>
                <w:szCs w:val="24"/>
                <w:lang w:val="en-GB" w:eastAsia="en-GB"/>
              </w:rPr>
              <w:t>L</w:t>
            </w:r>
            <w:r w:rsidRPr="00CE0064">
              <w:rPr>
                <w:rFonts w:ascii="Book Antiqua" w:eastAsia="宋体" w:hAnsi="Book Antiqua" w:cs="Arial"/>
                <w:b/>
                <w:bCs/>
                <w:sz w:val="24"/>
                <w:szCs w:val="24"/>
                <w:lang w:val="en-GB" w:eastAsia="en-GB"/>
              </w:rPr>
              <w:t>/min</w:t>
            </w:r>
            <w:r w:rsidR="00C4287C">
              <w:rPr>
                <w:rFonts w:ascii="Book Antiqua" w:eastAsia="宋体" w:hAnsi="Book Antiqua" w:cs="Arial" w:hint="eastAsia"/>
                <w:b/>
                <w:bCs/>
                <w:sz w:val="24"/>
                <w:szCs w:val="24"/>
                <w:lang w:val="en-GB" w:eastAsia="zh-CN"/>
              </w:rPr>
              <w:t xml:space="preserve"> per </w:t>
            </w:r>
            <w:r w:rsidRPr="00CE0064">
              <w:rPr>
                <w:rFonts w:ascii="Book Antiqua" w:eastAsia="宋体" w:hAnsi="Book Antiqua" w:cs="Arial"/>
                <w:b/>
                <w:bCs/>
                <w:sz w:val="24"/>
                <w:szCs w:val="24"/>
                <w:lang w:val="en-GB" w:eastAsia="en-GB"/>
              </w:rPr>
              <w:t>1.73</w:t>
            </w:r>
            <w:r w:rsidR="00C4287C">
              <w:rPr>
                <w:rFonts w:ascii="Book Antiqua" w:eastAsia="宋体" w:hAnsi="Book Antiqua" w:cs="Arial" w:hint="eastAsia"/>
                <w:b/>
                <w:bCs/>
                <w:sz w:val="24"/>
                <w:szCs w:val="24"/>
                <w:lang w:val="en-GB" w:eastAsia="zh-CN"/>
              </w:rPr>
              <w:t xml:space="preserve"> </w:t>
            </w:r>
            <w:r w:rsidRPr="00CE0064">
              <w:rPr>
                <w:rFonts w:ascii="Book Antiqua" w:eastAsia="宋体" w:hAnsi="Book Antiqua" w:cs="Arial"/>
                <w:b/>
                <w:bCs/>
                <w:sz w:val="24"/>
                <w:szCs w:val="24"/>
                <w:lang w:val="en-GB" w:eastAsia="en-GB"/>
              </w:rPr>
              <w:t>m</w:t>
            </w:r>
            <w:r w:rsidRPr="00C4287C">
              <w:rPr>
                <w:rFonts w:ascii="Book Antiqua" w:eastAsia="宋体" w:hAnsi="Book Antiqua" w:cs="Arial"/>
                <w:b/>
                <w:bCs/>
                <w:sz w:val="24"/>
                <w:szCs w:val="24"/>
                <w:vertAlign w:val="superscript"/>
                <w:lang w:val="en-GB" w:eastAsia="en-GB"/>
              </w:rPr>
              <w:t>2</w:t>
            </w:r>
            <w:r w:rsidRPr="00CE0064">
              <w:rPr>
                <w:rFonts w:ascii="Book Antiqua" w:eastAsia="宋体" w:hAnsi="Book Antiqua" w:cs="Arial"/>
                <w:b/>
                <w:bCs/>
                <w:sz w:val="24"/>
                <w:szCs w:val="24"/>
                <w:lang w:val="en-GB" w:eastAsia="en-GB"/>
              </w:rPr>
              <w:t>)</w:t>
            </w:r>
            <w:r w:rsidR="00C4287C" w:rsidRPr="00C4287C">
              <w:rPr>
                <w:rFonts w:ascii="Book Antiqua" w:eastAsia="宋体" w:hAnsi="Book Antiqua" w:cs="Arial" w:hint="eastAsia"/>
                <w:b/>
                <w:bCs/>
                <w:sz w:val="24"/>
                <w:szCs w:val="24"/>
                <w:vertAlign w:val="superscript"/>
                <w:lang w:val="en-GB" w:eastAsia="zh-CN"/>
              </w:rPr>
              <w:t>1</w:t>
            </w:r>
          </w:p>
        </w:tc>
        <w:tc>
          <w:tcPr>
            <w:tcW w:w="468"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7</w:t>
            </w:r>
          </w:p>
        </w:tc>
        <w:tc>
          <w:tcPr>
            <w:tcW w:w="1658"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41.2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14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17.95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0.0767</w:t>
            </w:r>
          </w:p>
        </w:tc>
      </w:tr>
      <w:tr w:rsidR="00CE0064" w:rsidRPr="00CE0064" w:rsidTr="00C4287C">
        <w:trPr>
          <w:trHeight w:val="600"/>
        </w:trPr>
        <w:tc>
          <w:tcPr>
            <w:tcW w:w="3149"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C4287C" w:rsidP="00CE0064">
            <w:pPr>
              <w:widowControl w:val="0"/>
              <w:autoSpaceDE w:val="0"/>
              <w:autoSpaceDN w:val="0"/>
              <w:adjustRightInd w:val="0"/>
              <w:spacing w:line="360" w:lineRule="auto"/>
              <w:jc w:val="both"/>
              <w:rPr>
                <w:rFonts w:ascii="Book Antiqua" w:eastAsia="宋体" w:hAnsi="Book Antiqua" w:cs="Arial"/>
                <w:b/>
                <w:bCs/>
                <w:sz w:val="24"/>
                <w:szCs w:val="24"/>
                <w:lang w:val="en-GB" w:eastAsia="en-GB"/>
              </w:rPr>
            </w:pPr>
            <w:r>
              <w:rPr>
                <w:rFonts w:ascii="Book Antiqua" w:eastAsia="宋体" w:hAnsi="Book Antiqua" w:cs="Arial"/>
                <w:b/>
                <w:bCs/>
                <w:sz w:val="24"/>
                <w:szCs w:val="24"/>
                <w:lang w:val="en-GB" w:eastAsia="en-GB"/>
              </w:rPr>
              <w:t>Proteinuria at biopsy (g/d</w:t>
            </w:r>
            <w:r w:rsidR="0053787A" w:rsidRPr="00CE0064">
              <w:rPr>
                <w:rFonts w:ascii="Book Antiqua" w:eastAsia="宋体" w:hAnsi="Book Antiqua" w:cs="Arial"/>
                <w:b/>
                <w:bCs/>
                <w:sz w:val="24"/>
                <w:szCs w:val="24"/>
                <w:lang w:val="en-GB" w:eastAsia="en-GB"/>
              </w:rPr>
              <w:t>)</w:t>
            </w:r>
            <w:r w:rsidRPr="00C4287C">
              <w:rPr>
                <w:rFonts w:ascii="Book Antiqua" w:eastAsia="宋体" w:hAnsi="Book Antiqua" w:cs="Arial" w:hint="eastAsia"/>
                <w:b/>
                <w:bCs/>
                <w:sz w:val="24"/>
                <w:szCs w:val="24"/>
                <w:vertAlign w:val="superscript"/>
                <w:lang w:val="en-GB" w:eastAsia="zh-CN"/>
              </w:rPr>
              <w:t>1</w:t>
            </w:r>
          </w:p>
        </w:tc>
        <w:tc>
          <w:tcPr>
            <w:tcW w:w="468"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7</w:t>
            </w:r>
          </w:p>
        </w:tc>
        <w:tc>
          <w:tcPr>
            <w:tcW w:w="1658"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3.5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14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1.23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0.2028</w:t>
            </w:r>
          </w:p>
        </w:tc>
      </w:tr>
      <w:tr w:rsidR="00CE0064" w:rsidRPr="00CE0064" w:rsidTr="00C4287C">
        <w:trPr>
          <w:trHeight w:val="600"/>
        </w:trPr>
        <w:tc>
          <w:tcPr>
            <w:tcW w:w="3149"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b/>
                <w:bCs/>
                <w:sz w:val="24"/>
                <w:szCs w:val="24"/>
                <w:lang w:val="en-GB" w:eastAsia="en-GB"/>
              </w:rPr>
            </w:pPr>
            <w:r w:rsidRPr="00CE0064">
              <w:rPr>
                <w:rFonts w:ascii="Book Antiqua" w:eastAsia="宋体" w:hAnsi="Book Antiqua" w:cs="Arial"/>
                <w:b/>
                <w:bCs/>
                <w:sz w:val="24"/>
                <w:szCs w:val="24"/>
                <w:lang w:val="en-GB" w:eastAsia="en-GB"/>
              </w:rPr>
              <w:t>t score</w:t>
            </w:r>
            <w:r w:rsidR="00C4287C" w:rsidRPr="00C4287C">
              <w:rPr>
                <w:rFonts w:ascii="Book Antiqua" w:eastAsia="宋体" w:hAnsi="Book Antiqua" w:cs="Arial" w:hint="eastAsia"/>
                <w:b/>
                <w:bCs/>
                <w:sz w:val="24"/>
                <w:szCs w:val="24"/>
                <w:vertAlign w:val="superscript"/>
                <w:lang w:val="en-GB" w:eastAsia="zh-CN"/>
              </w:rPr>
              <w:t>1</w:t>
            </w:r>
          </w:p>
        </w:tc>
        <w:tc>
          <w:tcPr>
            <w:tcW w:w="468"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7</w:t>
            </w:r>
          </w:p>
        </w:tc>
        <w:tc>
          <w:tcPr>
            <w:tcW w:w="1658"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14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0.0116</w:t>
            </w:r>
          </w:p>
        </w:tc>
      </w:tr>
      <w:tr w:rsidR="00CE0064" w:rsidRPr="00CE0064" w:rsidTr="00C4287C">
        <w:trPr>
          <w:trHeight w:val="600"/>
        </w:trPr>
        <w:tc>
          <w:tcPr>
            <w:tcW w:w="3149"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b/>
                <w:bCs/>
                <w:sz w:val="24"/>
                <w:szCs w:val="24"/>
                <w:lang w:val="en-GB" w:eastAsia="en-GB"/>
              </w:rPr>
            </w:pPr>
            <w:r w:rsidRPr="00CE0064">
              <w:rPr>
                <w:rFonts w:ascii="Book Antiqua" w:eastAsia="宋体" w:hAnsi="Book Antiqua" w:cs="Arial"/>
                <w:b/>
                <w:bCs/>
                <w:sz w:val="24"/>
                <w:szCs w:val="24"/>
                <w:lang w:val="en-GB" w:eastAsia="en-GB"/>
              </w:rPr>
              <w:t>I score</w:t>
            </w:r>
            <w:r w:rsidR="00C4287C" w:rsidRPr="00C4287C">
              <w:rPr>
                <w:rFonts w:ascii="Book Antiqua" w:eastAsia="宋体" w:hAnsi="Book Antiqua" w:cs="Arial" w:hint="eastAsia"/>
                <w:b/>
                <w:bCs/>
                <w:sz w:val="24"/>
                <w:szCs w:val="24"/>
                <w:vertAlign w:val="superscript"/>
                <w:lang w:val="en-GB" w:eastAsia="zh-CN"/>
              </w:rPr>
              <w:t>1</w:t>
            </w:r>
          </w:p>
        </w:tc>
        <w:tc>
          <w:tcPr>
            <w:tcW w:w="468"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7</w:t>
            </w:r>
          </w:p>
        </w:tc>
        <w:tc>
          <w:tcPr>
            <w:tcW w:w="1658"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14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0.0007</w:t>
            </w:r>
          </w:p>
        </w:tc>
      </w:tr>
      <w:tr w:rsidR="00CE0064" w:rsidRPr="00CE0064" w:rsidTr="00C4287C">
        <w:trPr>
          <w:trHeight w:val="600"/>
        </w:trPr>
        <w:tc>
          <w:tcPr>
            <w:tcW w:w="3149"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b/>
                <w:bCs/>
                <w:sz w:val="24"/>
                <w:szCs w:val="24"/>
                <w:lang w:val="en-GB" w:eastAsia="en-GB"/>
              </w:rPr>
            </w:pPr>
            <w:r w:rsidRPr="00CE0064">
              <w:rPr>
                <w:rFonts w:ascii="Book Antiqua" w:eastAsia="宋体" w:hAnsi="Book Antiqua" w:cs="Arial"/>
                <w:b/>
                <w:bCs/>
                <w:sz w:val="24"/>
                <w:szCs w:val="24"/>
                <w:lang w:val="en-GB" w:eastAsia="en-GB"/>
              </w:rPr>
              <w:t>v score</w:t>
            </w:r>
            <w:r w:rsidR="00C4287C" w:rsidRPr="00C4287C">
              <w:rPr>
                <w:rFonts w:ascii="Book Antiqua" w:eastAsia="宋体" w:hAnsi="Book Antiqua" w:cs="Arial" w:hint="eastAsia"/>
                <w:b/>
                <w:bCs/>
                <w:sz w:val="24"/>
                <w:szCs w:val="24"/>
                <w:vertAlign w:val="superscript"/>
                <w:lang w:val="en-GB" w:eastAsia="zh-CN"/>
              </w:rPr>
              <w:t>1</w:t>
            </w:r>
          </w:p>
        </w:tc>
        <w:tc>
          <w:tcPr>
            <w:tcW w:w="468"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7</w:t>
            </w:r>
          </w:p>
        </w:tc>
        <w:tc>
          <w:tcPr>
            <w:tcW w:w="1658"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14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0.3371</w:t>
            </w:r>
          </w:p>
        </w:tc>
      </w:tr>
      <w:tr w:rsidR="00CE0064" w:rsidRPr="00CE0064" w:rsidTr="00C4287C">
        <w:trPr>
          <w:trHeight w:val="600"/>
        </w:trPr>
        <w:tc>
          <w:tcPr>
            <w:tcW w:w="3149"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b/>
                <w:bCs/>
                <w:sz w:val="24"/>
                <w:szCs w:val="24"/>
                <w:lang w:val="en-GB" w:eastAsia="en-GB"/>
              </w:rPr>
            </w:pPr>
            <w:r w:rsidRPr="00CE0064">
              <w:rPr>
                <w:rFonts w:ascii="Book Antiqua" w:eastAsia="宋体" w:hAnsi="Book Antiqua" w:cs="Arial"/>
                <w:b/>
                <w:bCs/>
                <w:sz w:val="24"/>
                <w:szCs w:val="24"/>
                <w:lang w:val="en-GB" w:eastAsia="en-GB"/>
              </w:rPr>
              <w:t>Tacrolimus use at biopsy (%)</w:t>
            </w:r>
          </w:p>
        </w:tc>
        <w:tc>
          <w:tcPr>
            <w:tcW w:w="468"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7</w:t>
            </w:r>
          </w:p>
        </w:tc>
        <w:tc>
          <w:tcPr>
            <w:tcW w:w="1658"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14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50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0.0468</w:t>
            </w:r>
          </w:p>
        </w:tc>
      </w:tr>
      <w:tr w:rsidR="00CE0064" w:rsidRPr="00CE0064" w:rsidTr="00C4287C">
        <w:trPr>
          <w:trHeight w:val="600"/>
        </w:trPr>
        <w:tc>
          <w:tcPr>
            <w:tcW w:w="3149"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b/>
                <w:bCs/>
                <w:sz w:val="24"/>
                <w:szCs w:val="24"/>
                <w:lang w:val="en-GB" w:eastAsia="en-GB"/>
              </w:rPr>
            </w:pPr>
            <w:r w:rsidRPr="00CE0064">
              <w:rPr>
                <w:rFonts w:ascii="Book Antiqua" w:eastAsia="宋体" w:hAnsi="Book Antiqua" w:cs="Arial"/>
                <w:b/>
                <w:bCs/>
                <w:sz w:val="24"/>
                <w:szCs w:val="24"/>
                <w:lang w:val="en-GB" w:eastAsia="en-GB"/>
              </w:rPr>
              <w:t>Ciclosporin use at biopsy (%)</w:t>
            </w:r>
          </w:p>
        </w:tc>
        <w:tc>
          <w:tcPr>
            <w:tcW w:w="468"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7</w:t>
            </w:r>
          </w:p>
        </w:tc>
        <w:tc>
          <w:tcPr>
            <w:tcW w:w="1658"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100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14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35.71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0.0071</w:t>
            </w:r>
          </w:p>
        </w:tc>
      </w:tr>
      <w:tr w:rsidR="00CE0064" w:rsidRPr="00CE0064" w:rsidTr="00C4287C">
        <w:trPr>
          <w:trHeight w:val="600"/>
        </w:trPr>
        <w:tc>
          <w:tcPr>
            <w:tcW w:w="3149"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b/>
                <w:bCs/>
                <w:sz w:val="24"/>
                <w:szCs w:val="24"/>
                <w:lang w:val="en-GB" w:eastAsia="en-GB"/>
              </w:rPr>
            </w:pPr>
            <w:r w:rsidRPr="00CE0064">
              <w:rPr>
                <w:rFonts w:ascii="Book Antiqua" w:eastAsia="宋体" w:hAnsi="Book Antiqua" w:cs="Arial"/>
                <w:b/>
                <w:bCs/>
                <w:sz w:val="24"/>
                <w:szCs w:val="24"/>
                <w:lang w:val="en-GB" w:eastAsia="en-GB"/>
              </w:rPr>
              <w:t>MTORI use at biopsy (%)</w:t>
            </w:r>
          </w:p>
        </w:tc>
        <w:tc>
          <w:tcPr>
            <w:tcW w:w="468"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7</w:t>
            </w:r>
          </w:p>
        </w:tc>
        <w:tc>
          <w:tcPr>
            <w:tcW w:w="1658"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14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14.29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0.5333</w:t>
            </w:r>
          </w:p>
        </w:tc>
      </w:tr>
      <w:tr w:rsidR="00CE0064" w:rsidRPr="00CE0064" w:rsidTr="00C4287C">
        <w:trPr>
          <w:trHeight w:val="600"/>
        </w:trPr>
        <w:tc>
          <w:tcPr>
            <w:tcW w:w="3149"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b/>
                <w:bCs/>
                <w:sz w:val="24"/>
                <w:szCs w:val="24"/>
                <w:lang w:val="en-GB" w:eastAsia="en-GB"/>
              </w:rPr>
            </w:pPr>
            <w:r w:rsidRPr="00CE0064">
              <w:rPr>
                <w:rFonts w:ascii="Book Antiqua" w:eastAsia="宋体" w:hAnsi="Book Antiqua" w:cs="Arial"/>
                <w:b/>
                <w:bCs/>
                <w:sz w:val="24"/>
                <w:szCs w:val="24"/>
                <w:lang w:val="en-GB" w:eastAsia="en-GB"/>
              </w:rPr>
              <w:t>Steroids use at biopsy (%)</w:t>
            </w:r>
          </w:p>
        </w:tc>
        <w:tc>
          <w:tcPr>
            <w:tcW w:w="468"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7</w:t>
            </w:r>
          </w:p>
        </w:tc>
        <w:tc>
          <w:tcPr>
            <w:tcW w:w="1658"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100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14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100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&gt;</w:t>
            </w:r>
            <w:r w:rsidR="00C4287C">
              <w:rPr>
                <w:rFonts w:ascii="Book Antiqua" w:eastAsia="宋体" w:hAnsi="Book Antiqua" w:cs="Arial" w:hint="eastAsia"/>
                <w:sz w:val="24"/>
                <w:szCs w:val="24"/>
                <w:lang w:val="en-GB" w:eastAsia="zh-CN"/>
              </w:rPr>
              <w:t xml:space="preserve"> </w:t>
            </w:r>
            <w:r w:rsidRPr="00CE0064">
              <w:rPr>
                <w:rFonts w:ascii="Book Antiqua" w:eastAsia="宋体" w:hAnsi="Book Antiqua" w:cs="Arial"/>
                <w:sz w:val="24"/>
                <w:szCs w:val="24"/>
                <w:lang w:val="en-GB" w:eastAsia="en-GB"/>
              </w:rPr>
              <w:t>0.9999</w:t>
            </w:r>
          </w:p>
        </w:tc>
      </w:tr>
      <w:tr w:rsidR="00CE0064" w:rsidRPr="00CE0064" w:rsidTr="00C4287C">
        <w:trPr>
          <w:trHeight w:val="600"/>
        </w:trPr>
        <w:tc>
          <w:tcPr>
            <w:tcW w:w="3149"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b/>
                <w:bCs/>
                <w:sz w:val="24"/>
                <w:szCs w:val="24"/>
                <w:lang w:val="en-GB" w:eastAsia="en-GB"/>
              </w:rPr>
            </w:pPr>
            <w:r w:rsidRPr="00CE0064">
              <w:rPr>
                <w:rFonts w:ascii="Book Antiqua" w:eastAsia="宋体" w:hAnsi="Book Antiqua" w:cs="Arial"/>
                <w:b/>
                <w:bCs/>
                <w:sz w:val="24"/>
                <w:szCs w:val="24"/>
                <w:lang w:val="en-GB" w:eastAsia="en-GB"/>
              </w:rPr>
              <w:t>Mycophenolate use at biopsy (%)</w:t>
            </w:r>
          </w:p>
        </w:tc>
        <w:tc>
          <w:tcPr>
            <w:tcW w:w="468"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7</w:t>
            </w:r>
          </w:p>
        </w:tc>
        <w:tc>
          <w:tcPr>
            <w:tcW w:w="1658"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57.14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14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85.71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0.2800</w:t>
            </w:r>
          </w:p>
        </w:tc>
      </w:tr>
      <w:tr w:rsidR="00CE0064" w:rsidRPr="00CE0064" w:rsidTr="00C4287C">
        <w:trPr>
          <w:trHeight w:val="600"/>
        </w:trPr>
        <w:tc>
          <w:tcPr>
            <w:tcW w:w="3149"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b/>
                <w:bCs/>
                <w:sz w:val="24"/>
                <w:szCs w:val="24"/>
                <w:lang w:val="en-GB" w:eastAsia="en-GB"/>
              </w:rPr>
            </w:pPr>
            <w:r w:rsidRPr="00CE0064">
              <w:rPr>
                <w:rFonts w:ascii="Book Antiqua" w:eastAsia="宋体" w:hAnsi="Book Antiqua" w:cs="Arial"/>
                <w:b/>
                <w:bCs/>
                <w:sz w:val="24"/>
                <w:szCs w:val="24"/>
                <w:lang w:val="en-GB" w:eastAsia="en-GB"/>
              </w:rPr>
              <w:t>Azathioprine use at biopsy (%)</w:t>
            </w:r>
          </w:p>
        </w:tc>
        <w:tc>
          <w:tcPr>
            <w:tcW w:w="468"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7</w:t>
            </w:r>
          </w:p>
        </w:tc>
        <w:tc>
          <w:tcPr>
            <w:tcW w:w="1658"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28,57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14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0.1000</w:t>
            </w:r>
          </w:p>
        </w:tc>
      </w:tr>
      <w:tr w:rsidR="00CE0064" w:rsidRPr="00CE0064" w:rsidTr="00C4287C">
        <w:trPr>
          <w:trHeight w:val="600"/>
        </w:trPr>
        <w:tc>
          <w:tcPr>
            <w:tcW w:w="3149"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b/>
                <w:bCs/>
                <w:sz w:val="24"/>
                <w:szCs w:val="24"/>
                <w:lang w:val="en-GB" w:eastAsia="en-GB"/>
              </w:rPr>
            </w:pPr>
            <w:r w:rsidRPr="00CE0064">
              <w:rPr>
                <w:rFonts w:ascii="Book Antiqua" w:eastAsia="宋体" w:hAnsi="Book Antiqua" w:cs="Arial"/>
                <w:b/>
                <w:bCs/>
                <w:sz w:val="24"/>
                <w:szCs w:val="24"/>
                <w:lang w:val="en-GB" w:eastAsia="en-GB"/>
              </w:rPr>
              <w:t>Anti-CD25 induction (%)</w:t>
            </w:r>
          </w:p>
        </w:tc>
        <w:tc>
          <w:tcPr>
            <w:tcW w:w="468"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5</w:t>
            </w:r>
          </w:p>
        </w:tc>
        <w:tc>
          <w:tcPr>
            <w:tcW w:w="1658"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12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41.67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0.2445</w:t>
            </w:r>
          </w:p>
        </w:tc>
      </w:tr>
      <w:tr w:rsidR="00CE0064" w:rsidRPr="00CE0064" w:rsidTr="00C4287C">
        <w:trPr>
          <w:trHeight w:val="600"/>
        </w:trPr>
        <w:tc>
          <w:tcPr>
            <w:tcW w:w="3149"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b/>
                <w:bCs/>
                <w:sz w:val="24"/>
                <w:szCs w:val="24"/>
                <w:lang w:val="en-GB" w:eastAsia="en-GB"/>
              </w:rPr>
            </w:pPr>
            <w:r w:rsidRPr="00CE0064">
              <w:rPr>
                <w:rFonts w:ascii="Book Antiqua" w:eastAsia="宋体" w:hAnsi="Book Antiqua" w:cs="Arial"/>
                <w:b/>
                <w:bCs/>
                <w:sz w:val="24"/>
                <w:szCs w:val="24"/>
                <w:lang w:val="en-GB" w:eastAsia="en-GB"/>
              </w:rPr>
              <w:t>Prior thymoglobulin use (%)</w:t>
            </w:r>
          </w:p>
        </w:tc>
        <w:tc>
          <w:tcPr>
            <w:tcW w:w="468"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7</w:t>
            </w:r>
          </w:p>
        </w:tc>
        <w:tc>
          <w:tcPr>
            <w:tcW w:w="1658"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14.29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14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14.29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autoSpaceDE w:val="0"/>
              <w:autoSpaceDN w:val="0"/>
              <w:adjustRightInd w:val="0"/>
              <w:spacing w:line="360" w:lineRule="auto"/>
              <w:jc w:val="both"/>
              <w:rPr>
                <w:rFonts w:ascii="Book Antiqua" w:eastAsia="宋体" w:hAnsi="Book Antiqua" w:cs="Arial"/>
                <w:sz w:val="24"/>
                <w:szCs w:val="24"/>
                <w:lang w:val="en-GB" w:eastAsia="en-GB"/>
              </w:rPr>
            </w:pPr>
            <w:r w:rsidRPr="00CE0064">
              <w:rPr>
                <w:rFonts w:ascii="Book Antiqua" w:eastAsia="宋体" w:hAnsi="Book Antiqua" w:cs="Arial"/>
                <w:sz w:val="24"/>
                <w:szCs w:val="24"/>
                <w:lang w:val="en-GB" w:eastAsia="en-GB"/>
              </w:rPr>
              <w:t>&gt;</w:t>
            </w:r>
            <w:r w:rsidR="00C4287C">
              <w:rPr>
                <w:rFonts w:ascii="Book Antiqua" w:eastAsia="宋体" w:hAnsi="Book Antiqua" w:cs="Arial" w:hint="eastAsia"/>
                <w:sz w:val="24"/>
                <w:szCs w:val="24"/>
                <w:lang w:val="en-GB" w:eastAsia="zh-CN"/>
              </w:rPr>
              <w:t xml:space="preserve"> </w:t>
            </w:r>
            <w:r w:rsidRPr="00CE0064">
              <w:rPr>
                <w:rFonts w:ascii="Book Antiqua" w:eastAsia="宋体" w:hAnsi="Book Antiqua" w:cs="Arial"/>
                <w:sz w:val="24"/>
                <w:szCs w:val="24"/>
                <w:lang w:val="en-GB" w:eastAsia="en-GB"/>
              </w:rPr>
              <w:t>0.9999</w:t>
            </w:r>
          </w:p>
        </w:tc>
      </w:tr>
    </w:tbl>
    <w:p w:rsidR="00C4287C" w:rsidRPr="00C4287C" w:rsidRDefault="00C4287C" w:rsidP="00CE0064">
      <w:pPr>
        <w:spacing w:line="360" w:lineRule="auto"/>
        <w:jc w:val="both"/>
        <w:rPr>
          <w:rFonts w:ascii="Book Antiqua" w:eastAsia="宋体" w:hAnsi="Book Antiqua" w:cs="Arial"/>
          <w:iCs/>
          <w:sz w:val="24"/>
          <w:szCs w:val="24"/>
          <w:lang w:val="en-GB" w:eastAsia="zh-CN"/>
        </w:rPr>
      </w:pPr>
      <w:r w:rsidRPr="00C4287C">
        <w:rPr>
          <w:rFonts w:ascii="Book Antiqua" w:eastAsia="宋体" w:hAnsi="Book Antiqua" w:cs="Arial" w:hint="eastAsia"/>
          <w:bCs/>
          <w:sz w:val="24"/>
          <w:szCs w:val="24"/>
          <w:vertAlign w:val="superscript"/>
          <w:lang w:val="en-GB" w:eastAsia="zh-CN"/>
        </w:rPr>
        <w:t>1</w:t>
      </w:r>
      <w:r w:rsidRPr="00C4287C">
        <w:rPr>
          <w:rFonts w:ascii="Book Antiqua" w:eastAsia="宋体" w:hAnsi="Book Antiqua" w:cs="Arial"/>
          <w:iCs/>
          <w:sz w:val="24"/>
          <w:szCs w:val="24"/>
          <w:lang w:val="en-GB" w:eastAsia="en-GB"/>
        </w:rPr>
        <w:t>Results reported as median values</w:t>
      </w:r>
      <w:r w:rsidRPr="00C4287C">
        <w:rPr>
          <w:rFonts w:ascii="Book Antiqua" w:eastAsia="宋体" w:hAnsi="Book Antiqua" w:cs="Arial" w:hint="eastAsia"/>
          <w:iCs/>
          <w:sz w:val="24"/>
          <w:szCs w:val="24"/>
          <w:lang w:val="en-GB" w:eastAsia="zh-CN"/>
        </w:rPr>
        <w:t>;</w:t>
      </w:r>
      <w:r w:rsidRPr="00C4287C">
        <w:rPr>
          <w:rFonts w:ascii="Book Antiqua" w:eastAsia="宋体" w:hAnsi="Book Antiqua" w:cs="Arial"/>
          <w:bCs/>
          <w:sz w:val="24"/>
          <w:szCs w:val="24"/>
          <w:vertAlign w:val="superscript"/>
          <w:lang w:val="en-GB" w:eastAsia="en-GB"/>
        </w:rPr>
        <w:t xml:space="preserve"> </w:t>
      </w:r>
      <w:r w:rsidRPr="00C4287C">
        <w:rPr>
          <w:rFonts w:ascii="Book Antiqua" w:eastAsia="宋体" w:hAnsi="Book Antiqua" w:cs="Arial" w:hint="eastAsia"/>
          <w:bCs/>
          <w:sz w:val="24"/>
          <w:szCs w:val="24"/>
          <w:vertAlign w:val="superscript"/>
          <w:lang w:val="en-GB" w:eastAsia="zh-CN"/>
        </w:rPr>
        <w:t>2</w:t>
      </w:r>
      <w:r w:rsidRPr="00C4287C">
        <w:rPr>
          <w:rFonts w:ascii="Book Antiqua" w:eastAsia="宋体" w:hAnsi="Book Antiqua" w:cs="Arial"/>
          <w:sz w:val="24"/>
          <w:szCs w:val="24"/>
          <w:lang w:val="en-GB" w:eastAsia="en-GB"/>
        </w:rPr>
        <w:t>According to U</w:t>
      </w:r>
      <w:r w:rsidRPr="00C4287C">
        <w:rPr>
          <w:rFonts w:ascii="Book Antiqua" w:eastAsia="宋体" w:hAnsi="Book Antiqua" w:cs="Arial" w:hint="eastAsia"/>
          <w:sz w:val="24"/>
          <w:szCs w:val="24"/>
          <w:lang w:val="en-GB" w:eastAsia="zh-CN"/>
        </w:rPr>
        <w:t xml:space="preserve">nited </w:t>
      </w:r>
      <w:r w:rsidRPr="00C4287C">
        <w:rPr>
          <w:rFonts w:ascii="Book Antiqua" w:eastAsia="宋体" w:hAnsi="Book Antiqua" w:cs="Arial"/>
          <w:sz w:val="24"/>
          <w:szCs w:val="24"/>
          <w:lang w:val="en-GB" w:eastAsia="en-GB"/>
        </w:rPr>
        <w:t>K</w:t>
      </w:r>
      <w:r w:rsidRPr="00C4287C">
        <w:rPr>
          <w:rFonts w:ascii="Book Antiqua" w:eastAsia="宋体" w:hAnsi="Book Antiqua" w:cs="Arial" w:hint="eastAsia"/>
          <w:sz w:val="24"/>
          <w:szCs w:val="24"/>
          <w:lang w:val="en-GB" w:eastAsia="zh-CN"/>
        </w:rPr>
        <w:t>ingdom</w:t>
      </w:r>
      <w:r w:rsidRPr="00C4287C">
        <w:rPr>
          <w:rFonts w:ascii="Book Antiqua" w:eastAsia="宋体" w:hAnsi="Book Antiqua" w:cs="Arial"/>
          <w:sz w:val="24"/>
          <w:szCs w:val="24"/>
          <w:lang w:val="en-GB" w:eastAsia="en-GB"/>
        </w:rPr>
        <w:t xml:space="preserve"> Fuggle</w:t>
      </w:r>
      <w:r w:rsidRPr="00C4287C">
        <w:rPr>
          <w:rFonts w:ascii="Book Antiqua" w:eastAsia="宋体" w:hAnsi="Book Antiqua" w:cs="Arial"/>
          <w:sz w:val="24"/>
          <w:szCs w:val="24"/>
          <w:lang w:val="en-GB" w:eastAsia="zh-CN"/>
        </w:rPr>
        <w:t>’</w:t>
      </w:r>
      <w:r w:rsidRPr="00C4287C">
        <w:rPr>
          <w:rFonts w:ascii="Book Antiqua" w:eastAsia="宋体" w:hAnsi="Book Antiqua" w:cs="Arial"/>
          <w:sz w:val="24"/>
          <w:szCs w:val="24"/>
          <w:lang w:val="en-GB" w:eastAsia="en-GB"/>
        </w:rPr>
        <w:t>s classification based on HLA-DRB1 and HLA-B mismatches</w:t>
      </w:r>
      <w:r w:rsidRPr="00C4287C">
        <w:rPr>
          <w:rFonts w:ascii="Book Antiqua" w:eastAsia="宋体" w:hAnsi="Book Antiqua" w:cs="Arial"/>
          <w:sz w:val="24"/>
          <w:szCs w:val="24"/>
          <w:vertAlign w:val="superscript"/>
          <w:lang w:val="en-GB" w:eastAsia="en-GB"/>
        </w:rPr>
        <w:t>[30]</w:t>
      </w:r>
      <w:r w:rsidRPr="00C4287C">
        <w:rPr>
          <w:rFonts w:ascii="Book Antiqua" w:eastAsia="宋体" w:hAnsi="Book Antiqua" w:cs="Arial" w:hint="eastAsia"/>
          <w:sz w:val="24"/>
          <w:szCs w:val="24"/>
          <w:lang w:val="en-GB" w:eastAsia="zh-CN"/>
        </w:rPr>
        <w:t xml:space="preserve">; </w:t>
      </w:r>
      <w:r w:rsidRPr="00C4287C">
        <w:rPr>
          <w:rFonts w:ascii="Book Antiqua" w:eastAsia="宋体" w:hAnsi="Book Antiqua" w:cs="Arial" w:hint="eastAsia"/>
          <w:sz w:val="24"/>
          <w:szCs w:val="24"/>
          <w:vertAlign w:val="superscript"/>
          <w:lang w:val="en-GB" w:eastAsia="zh-CN"/>
        </w:rPr>
        <w:t>3</w:t>
      </w:r>
      <w:r w:rsidRPr="00C4287C">
        <w:rPr>
          <w:rFonts w:ascii="Book Antiqua" w:eastAsia="宋体" w:hAnsi="Book Antiqua" w:cs="Arial"/>
          <w:sz w:val="24"/>
          <w:szCs w:val="24"/>
          <w:lang w:val="en-GB" w:eastAsia="en-GB"/>
        </w:rPr>
        <w:t>Indicates the number of patients with available data in the non-rejection group</w:t>
      </w:r>
      <w:r w:rsidRPr="00C4287C">
        <w:rPr>
          <w:rFonts w:ascii="Book Antiqua" w:eastAsia="宋体" w:hAnsi="Book Antiqua" w:cs="Arial" w:hint="eastAsia"/>
          <w:sz w:val="24"/>
          <w:szCs w:val="24"/>
          <w:lang w:val="en-GB" w:eastAsia="zh-CN"/>
        </w:rPr>
        <w:t>;</w:t>
      </w:r>
      <w:r w:rsidRPr="00C4287C">
        <w:rPr>
          <w:rFonts w:ascii="Book Antiqua" w:eastAsia="宋体" w:hAnsi="Book Antiqua" w:cs="Arial"/>
          <w:bCs/>
          <w:sz w:val="24"/>
          <w:szCs w:val="24"/>
          <w:vertAlign w:val="superscript"/>
          <w:lang w:val="en-GB" w:eastAsia="en-GB"/>
        </w:rPr>
        <w:t xml:space="preserve"> </w:t>
      </w:r>
      <w:r w:rsidRPr="00C4287C">
        <w:rPr>
          <w:rFonts w:ascii="Book Antiqua" w:eastAsia="宋体" w:hAnsi="Book Antiqua" w:cs="Arial" w:hint="eastAsia"/>
          <w:bCs/>
          <w:sz w:val="24"/>
          <w:szCs w:val="24"/>
          <w:vertAlign w:val="superscript"/>
          <w:lang w:val="en-GB" w:eastAsia="zh-CN"/>
        </w:rPr>
        <w:t>4</w:t>
      </w:r>
      <w:r w:rsidRPr="00C4287C">
        <w:rPr>
          <w:rFonts w:ascii="Book Antiqua" w:eastAsia="宋体" w:hAnsi="Book Antiqua" w:cs="Arial"/>
          <w:sz w:val="24"/>
          <w:szCs w:val="24"/>
          <w:lang w:val="en-GB" w:eastAsia="en-GB"/>
        </w:rPr>
        <w:t>Indicates the number of patients with available data in the ATCMR-KTx group</w:t>
      </w:r>
      <w:r w:rsidRPr="00C4287C">
        <w:rPr>
          <w:rFonts w:ascii="Book Antiqua" w:eastAsia="宋体" w:hAnsi="Book Antiqua" w:cs="Arial" w:hint="eastAsia"/>
          <w:iCs/>
          <w:sz w:val="24"/>
          <w:szCs w:val="24"/>
          <w:lang w:val="en-GB" w:eastAsia="zh-CN"/>
        </w:rPr>
        <w:t xml:space="preserve">. </w:t>
      </w:r>
      <w:r w:rsidRPr="00C4287C">
        <w:rPr>
          <w:rFonts w:ascii="Book Antiqua" w:eastAsia="宋体" w:hAnsi="Book Antiqua" w:cs="Arial"/>
          <w:iCs/>
          <w:sz w:val="24"/>
          <w:szCs w:val="24"/>
          <w:lang w:val="en-GB" w:eastAsia="en-GB"/>
        </w:rPr>
        <w:t>ATCMR</w:t>
      </w:r>
      <w:r w:rsidRPr="00C4287C">
        <w:rPr>
          <w:rFonts w:ascii="Book Antiqua" w:eastAsia="宋体" w:hAnsi="Book Antiqua" w:cs="Arial" w:hint="eastAsia"/>
          <w:iCs/>
          <w:sz w:val="24"/>
          <w:szCs w:val="24"/>
          <w:lang w:val="en-GB" w:eastAsia="zh-CN"/>
        </w:rPr>
        <w:t xml:space="preserve">: </w:t>
      </w:r>
      <w:r w:rsidRPr="00C4287C">
        <w:rPr>
          <w:rFonts w:ascii="Book Antiqua" w:eastAsia="宋体" w:hAnsi="Book Antiqua" w:cs="Arial"/>
          <w:iCs/>
          <w:sz w:val="24"/>
          <w:szCs w:val="24"/>
          <w:lang w:val="en-GB" w:eastAsia="en-GB"/>
        </w:rPr>
        <w:t>Acute T cell-mediated rejection; GFR</w:t>
      </w:r>
      <w:r w:rsidRPr="00C4287C">
        <w:rPr>
          <w:rFonts w:ascii="Book Antiqua" w:eastAsia="宋体" w:hAnsi="Book Antiqua" w:cs="Arial" w:hint="eastAsia"/>
          <w:iCs/>
          <w:sz w:val="24"/>
          <w:szCs w:val="24"/>
          <w:lang w:val="en-GB" w:eastAsia="zh-CN"/>
        </w:rPr>
        <w:t xml:space="preserve">: </w:t>
      </w:r>
      <w:r w:rsidRPr="00C4287C">
        <w:rPr>
          <w:rFonts w:ascii="Book Antiqua" w:eastAsia="宋体" w:hAnsi="Book Antiqua" w:cs="Arial"/>
          <w:iCs/>
          <w:sz w:val="24"/>
          <w:szCs w:val="24"/>
          <w:lang w:val="en-GB" w:eastAsia="en-GB"/>
        </w:rPr>
        <w:t>Glomerular filtration rate; HLA</w:t>
      </w:r>
      <w:r w:rsidRPr="00C4287C">
        <w:rPr>
          <w:rFonts w:ascii="Book Antiqua" w:eastAsia="宋体" w:hAnsi="Book Antiqua" w:cs="Arial" w:hint="eastAsia"/>
          <w:iCs/>
          <w:sz w:val="24"/>
          <w:szCs w:val="24"/>
          <w:lang w:val="en-GB" w:eastAsia="zh-CN"/>
        </w:rPr>
        <w:t xml:space="preserve">: </w:t>
      </w:r>
      <w:r w:rsidRPr="00C4287C">
        <w:rPr>
          <w:rFonts w:ascii="Book Antiqua" w:eastAsia="宋体" w:hAnsi="Book Antiqua" w:cs="Arial"/>
          <w:iCs/>
          <w:sz w:val="24"/>
          <w:szCs w:val="24"/>
          <w:lang w:val="en-GB" w:eastAsia="en-GB"/>
        </w:rPr>
        <w:t>Human leukocyte antigen; MTORI</w:t>
      </w:r>
      <w:r w:rsidRPr="00C4287C">
        <w:rPr>
          <w:rFonts w:ascii="Book Antiqua" w:eastAsia="宋体" w:hAnsi="Book Antiqua" w:cs="Arial" w:hint="eastAsia"/>
          <w:iCs/>
          <w:sz w:val="24"/>
          <w:szCs w:val="24"/>
          <w:lang w:val="en-GB" w:eastAsia="zh-CN"/>
        </w:rPr>
        <w:t xml:space="preserve">: </w:t>
      </w:r>
      <w:r w:rsidRPr="00C4287C">
        <w:rPr>
          <w:rFonts w:ascii="Book Antiqua" w:eastAsia="宋体" w:hAnsi="Book Antiqua" w:cs="Arial"/>
          <w:iCs/>
          <w:sz w:val="24"/>
          <w:szCs w:val="24"/>
          <w:lang w:val="en-GB" w:eastAsia="en-GB"/>
        </w:rPr>
        <w:t>Mammalian target of rapamycin inhibitor</w:t>
      </w:r>
      <w:r w:rsidRPr="00C4287C">
        <w:rPr>
          <w:rFonts w:ascii="Book Antiqua" w:eastAsia="宋体" w:hAnsi="Book Antiqua" w:cs="Arial" w:hint="eastAsia"/>
          <w:iCs/>
          <w:sz w:val="24"/>
          <w:szCs w:val="24"/>
          <w:lang w:val="en-GB" w:eastAsia="zh-CN"/>
        </w:rPr>
        <w:t>.</w:t>
      </w:r>
    </w:p>
    <w:p w:rsidR="00C4287C" w:rsidRDefault="00C4287C">
      <w:pPr>
        <w:rPr>
          <w:rFonts w:ascii="Book Antiqua" w:eastAsiaTheme="minorEastAsia" w:hAnsi="Book Antiqua"/>
          <w:sz w:val="24"/>
          <w:szCs w:val="24"/>
          <w:lang w:val="en-GB" w:eastAsia="zh-CN"/>
        </w:rPr>
      </w:pPr>
      <w:r>
        <w:rPr>
          <w:rFonts w:ascii="Book Antiqua" w:eastAsiaTheme="minorEastAsia" w:hAnsi="Book Antiqua"/>
          <w:sz w:val="24"/>
          <w:szCs w:val="24"/>
          <w:lang w:val="en-GB" w:eastAsia="zh-CN"/>
        </w:rPr>
        <w:br w:type="page"/>
      </w:r>
    </w:p>
    <w:p w:rsidR="00C4287C" w:rsidRPr="00C4287C" w:rsidRDefault="00C4287C" w:rsidP="00CE0064">
      <w:pPr>
        <w:spacing w:line="360" w:lineRule="auto"/>
        <w:jc w:val="both"/>
        <w:rPr>
          <w:rFonts w:ascii="Book Antiqua" w:eastAsiaTheme="minorEastAsia" w:hAnsi="Book Antiqua"/>
          <w:sz w:val="24"/>
          <w:szCs w:val="24"/>
          <w:lang w:val="en-GB" w:eastAsia="zh-CN"/>
        </w:rPr>
      </w:pPr>
    </w:p>
    <w:p w:rsidR="0053787A" w:rsidRPr="00C4287C" w:rsidRDefault="0053787A" w:rsidP="00CE0064">
      <w:pPr>
        <w:spacing w:line="360" w:lineRule="auto"/>
        <w:jc w:val="both"/>
        <w:rPr>
          <w:rFonts w:ascii="Book Antiqua" w:eastAsiaTheme="minorEastAsia" w:hAnsi="Book Antiqua" w:cs="Arial"/>
          <w:b/>
          <w:sz w:val="24"/>
          <w:szCs w:val="24"/>
          <w:lang w:eastAsia="zh-CN"/>
        </w:rPr>
      </w:pPr>
      <w:r w:rsidRPr="00C4287C">
        <w:rPr>
          <w:rFonts w:ascii="Book Antiqua" w:hAnsi="Book Antiqua" w:cs="Arial"/>
          <w:b/>
          <w:sz w:val="24"/>
          <w:szCs w:val="24"/>
        </w:rPr>
        <w:t>Table 2 Baseline clinical and demographic characteristics of the kidney transplant patients</w:t>
      </w:r>
    </w:p>
    <w:p w:rsidR="00C4287C" w:rsidRPr="00C4287C" w:rsidRDefault="00C4287C" w:rsidP="00CE0064">
      <w:pPr>
        <w:spacing w:line="360" w:lineRule="auto"/>
        <w:jc w:val="both"/>
        <w:rPr>
          <w:rFonts w:ascii="Book Antiqua" w:eastAsiaTheme="minorEastAsia" w:hAnsi="Book Antiqua" w:cs="Arial"/>
          <w:sz w:val="24"/>
          <w:szCs w:val="24"/>
          <w:lang w:eastAsia="zh-CN"/>
        </w:rPr>
      </w:pPr>
    </w:p>
    <w:tbl>
      <w:tblPr>
        <w:tblW w:w="535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996"/>
        <w:gridCol w:w="602"/>
        <w:gridCol w:w="555"/>
        <w:gridCol w:w="671"/>
        <w:gridCol w:w="1009"/>
        <w:gridCol w:w="928"/>
        <w:gridCol w:w="1096"/>
        <w:gridCol w:w="707"/>
        <w:gridCol w:w="707"/>
        <w:gridCol w:w="707"/>
        <w:gridCol w:w="1116"/>
        <w:gridCol w:w="707"/>
        <w:gridCol w:w="1033"/>
        <w:gridCol w:w="788"/>
        <w:gridCol w:w="1255"/>
        <w:gridCol w:w="695"/>
        <w:gridCol w:w="2211"/>
      </w:tblGrid>
      <w:tr w:rsidR="00C4287C" w:rsidRPr="00C4287C" w:rsidTr="006C4021">
        <w:trPr>
          <w:trHeight w:val="2835"/>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787A" w:rsidRPr="00C4287C" w:rsidRDefault="0053787A" w:rsidP="00CE0064">
            <w:pPr>
              <w:spacing w:line="360" w:lineRule="auto"/>
              <w:jc w:val="both"/>
              <w:rPr>
                <w:rFonts w:ascii="Book Antiqua" w:hAnsi="Book Antiqua" w:cs="Arial"/>
                <w:b/>
                <w:sz w:val="21"/>
                <w:szCs w:val="21"/>
              </w:rPr>
            </w:pPr>
            <w:r w:rsidRPr="00C4287C">
              <w:rPr>
                <w:rFonts w:ascii="Book Antiqua" w:hAnsi="Book Antiqua" w:cs="Arial"/>
                <w:b/>
                <w:bCs/>
                <w:sz w:val="21"/>
                <w:szCs w:val="21"/>
              </w:rPr>
              <w:t>Patient</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787A" w:rsidRPr="00C4287C" w:rsidRDefault="0053787A" w:rsidP="00CE0064">
            <w:pPr>
              <w:spacing w:line="360" w:lineRule="auto"/>
              <w:jc w:val="both"/>
              <w:rPr>
                <w:rFonts w:ascii="Book Antiqua" w:hAnsi="Book Antiqua" w:cs="Arial"/>
                <w:b/>
                <w:sz w:val="21"/>
                <w:szCs w:val="21"/>
              </w:rPr>
            </w:pPr>
            <w:r w:rsidRPr="00C4287C">
              <w:rPr>
                <w:rFonts w:ascii="Book Antiqua" w:hAnsi="Book Antiqua" w:cs="Arial"/>
                <w:b/>
                <w:bCs/>
                <w:sz w:val="21"/>
                <w:szCs w:val="21"/>
              </w:rPr>
              <w:t>Group</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787A" w:rsidRPr="00C4287C" w:rsidRDefault="0053787A" w:rsidP="00CE0064">
            <w:pPr>
              <w:spacing w:line="360" w:lineRule="auto"/>
              <w:jc w:val="both"/>
              <w:rPr>
                <w:rFonts w:ascii="Book Antiqua" w:hAnsi="Book Antiqua" w:cs="Arial"/>
                <w:b/>
                <w:sz w:val="21"/>
                <w:szCs w:val="21"/>
              </w:rPr>
            </w:pPr>
            <w:r w:rsidRPr="00C4287C">
              <w:rPr>
                <w:rFonts w:ascii="Book Antiqua" w:hAnsi="Book Antiqua" w:cs="Arial"/>
                <w:b/>
                <w:sz w:val="21"/>
                <w:szCs w:val="21"/>
              </w:rPr>
              <w:t>Age</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787A" w:rsidRPr="00C4287C" w:rsidRDefault="0053787A" w:rsidP="00CE0064">
            <w:pPr>
              <w:spacing w:line="360" w:lineRule="auto"/>
              <w:jc w:val="both"/>
              <w:rPr>
                <w:rFonts w:ascii="Book Antiqua" w:hAnsi="Book Antiqua" w:cs="Arial"/>
                <w:b/>
                <w:sz w:val="21"/>
                <w:szCs w:val="21"/>
              </w:rPr>
            </w:pPr>
            <w:r w:rsidRPr="00C4287C">
              <w:rPr>
                <w:rFonts w:ascii="Book Antiqua" w:hAnsi="Book Antiqua" w:cs="Arial"/>
                <w:b/>
                <w:sz w:val="21"/>
                <w:szCs w:val="21"/>
              </w:rPr>
              <w:t>Sex</w:t>
            </w: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787A" w:rsidRPr="00C4287C" w:rsidRDefault="0053787A" w:rsidP="00CE0064">
            <w:pPr>
              <w:spacing w:line="360" w:lineRule="auto"/>
              <w:jc w:val="both"/>
              <w:rPr>
                <w:rFonts w:ascii="Book Antiqua" w:hAnsi="Book Antiqua" w:cs="Arial"/>
                <w:b/>
                <w:sz w:val="21"/>
                <w:szCs w:val="21"/>
              </w:rPr>
            </w:pPr>
            <w:r w:rsidRPr="00C4287C">
              <w:rPr>
                <w:rFonts w:ascii="Book Antiqua" w:hAnsi="Book Antiqua" w:cs="Arial"/>
                <w:b/>
                <w:sz w:val="21"/>
                <w:szCs w:val="21"/>
              </w:rPr>
              <w:t>Race</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787A" w:rsidRPr="00C4287C" w:rsidRDefault="0053787A" w:rsidP="00CE0064">
            <w:pPr>
              <w:spacing w:line="360" w:lineRule="auto"/>
              <w:jc w:val="both"/>
              <w:rPr>
                <w:rFonts w:ascii="Book Antiqua" w:hAnsi="Book Antiqua" w:cs="Arial"/>
                <w:b/>
                <w:sz w:val="21"/>
                <w:szCs w:val="21"/>
              </w:rPr>
            </w:pPr>
            <w:r w:rsidRPr="00C4287C">
              <w:rPr>
                <w:rFonts w:ascii="Book Antiqua" w:hAnsi="Book Antiqua" w:cs="Arial"/>
                <w:b/>
                <w:sz w:val="21"/>
                <w:szCs w:val="21"/>
              </w:rPr>
              <w:t xml:space="preserve">Dialysis </w:t>
            </w:r>
            <w:r w:rsidR="00C4287C" w:rsidRPr="00C4287C">
              <w:rPr>
                <w:rFonts w:ascii="Book Antiqua" w:hAnsi="Book Antiqua" w:cs="Arial"/>
                <w:b/>
                <w:sz w:val="21"/>
                <w:szCs w:val="21"/>
              </w:rPr>
              <w:t>vintage (yr</w:t>
            </w:r>
            <w:r w:rsidRPr="00C4287C">
              <w:rPr>
                <w:rFonts w:ascii="Book Antiqua" w:hAnsi="Book Antiqua" w:cs="Arial"/>
                <w:b/>
                <w:sz w:val="21"/>
                <w:szCs w:val="21"/>
              </w:rPr>
              <w: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787A" w:rsidRPr="00C4287C" w:rsidRDefault="00C4287C" w:rsidP="00CE0064">
            <w:pPr>
              <w:spacing w:line="360" w:lineRule="auto"/>
              <w:jc w:val="both"/>
              <w:rPr>
                <w:rFonts w:ascii="Book Antiqua" w:hAnsi="Book Antiqua" w:cs="Arial"/>
                <w:b/>
                <w:sz w:val="21"/>
                <w:szCs w:val="21"/>
              </w:rPr>
            </w:pPr>
            <w:r w:rsidRPr="00C4287C">
              <w:rPr>
                <w:rFonts w:ascii="Book Antiqua" w:hAnsi="Book Antiqua" w:cs="Arial"/>
                <w:b/>
                <w:sz w:val="21"/>
                <w:szCs w:val="21"/>
              </w:rPr>
              <w:t>Tx vintage (yr</w:t>
            </w:r>
            <w:r w:rsidR="0053787A" w:rsidRPr="00C4287C">
              <w:rPr>
                <w:rFonts w:ascii="Book Antiqua" w:hAnsi="Book Antiqua" w:cs="Arial"/>
                <w:b/>
                <w:sz w:val="21"/>
                <w:szCs w:val="21"/>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787A" w:rsidRPr="00C4287C" w:rsidRDefault="0053787A" w:rsidP="00CE0064">
            <w:pPr>
              <w:spacing w:line="360" w:lineRule="auto"/>
              <w:jc w:val="both"/>
              <w:rPr>
                <w:rFonts w:ascii="Book Antiqua" w:hAnsi="Book Antiqua" w:cs="Arial"/>
                <w:b/>
                <w:sz w:val="21"/>
                <w:szCs w:val="21"/>
              </w:rPr>
            </w:pPr>
            <w:r w:rsidRPr="00C4287C">
              <w:rPr>
                <w:rFonts w:ascii="Book Antiqua" w:hAnsi="Book Antiqua" w:cs="Arial"/>
                <w:b/>
                <w:sz w:val="21"/>
                <w:szCs w:val="21"/>
              </w:rPr>
              <w:t>Donor type</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787A" w:rsidRPr="00C4287C" w:rsidRDefault="0053787A" w:rsidP="00CE0064">
            <w:pPr>
              <w:spacing w:line="360" w:lineRule="auto"/>
              <w:jc w:val="both"/>
              <w:rPr>
                <w:rFonts w:ascii="Book Antiqua" w:hAnsi="Book Antiqua" w:cs="Arial"/>
                <w:b/>
                <w:sz w:val="21"/>
                <w:szCs w:val="21"/>
              </w:rPr>
            </w:pPr>
            <w:r w:rsidRPr="00C4287C">
              <w:rPr>
                <w:rFonts w:ascii="Book Antiqua" w:hAnsi="Book Antiqua" w:cs="Arial"/>
                <w:b/>
                <w:sz w:val="21"/>
                <w:szCs w:val="21"/>
              </w:rPr>
              <w:t>DGF</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787A" w:rsidRPr="00C4287C" w:rsidRDefault="0053787A" w:rsidP="00CE0064">
            <w:pPr>
              <w:spacing w:line="360" w:lineRule="auto"/>
              <w:jc w:val="both"/>
              <w:rPr>
                <w:rFonts w:ascii="Book Antiqua" w:hAnsi="Book Antiqua" w:cs="Arial"/>
                <w:b/>
                <w:sz w:val="21"/>
                <w:szCs w:val="21"/>
              </w:rPr>
            </w:pPr>
            <w:r w:rsidRPr="00C4287C">
              <w:rPr>
                <w:rFonts w:ascii="Book Antiqua" w:hAnsi="Book Antiqua" w:cs="Arial"/>
                <w:b/>
                <w:sz w:val="21"/>
                <w:szCs w:val="21"/>
              </w:rPr>
              <w:t>CIT (h)</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787A" w:rsidRPr="00C4287C" w:rsidRDefault="0053787A" w:rsidP="00CE0064">
            <w:pPr>
              <w:spacing w:line="360" w:lineRule="auto"/>
              <w:jc w:val="both"/>
              <w:rPr>
                <w:rFonts w:ascii="Book Antiqua" w:hAnsi="Book Antiqua" w:cs="Arial"/>
                <w:b/>
                <w:sz w:val="21"/>
                <w:szCs w:val="21"/>
              </w:rPr>
            </w:pPr>
            <w:r w:rsidRPr="00C4287C">
              <w:rPr>
                <w:rFonts w:ascii="Book Antiqua" w:hAnsi="Book Antiqua" w:cs="Arial"/>
                <w:b/>
                <w:sz w:val="21"/>
                <w:szCs w:val="21"/>
              </w:rPr>
              <w:t>HLA MM (#)</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787A" w:rsidRPr="00C4287C" w:rsidRDefault="0053787A" w:rsidP="00CE0064">
            <w:pPr>
              <w:spacing w:line="360" w:lineRule="auto"/>
              <w:jc w:val="both"/>
              <w:rPr>
                <w:rFonts w:ascii="Book Antiqua" w:hAnsi="Book Antiqua" w:cs="Arial"/>
                <w:b/>
                <w:sz w:val="21"/>
                <w:szCs w:val="21"/>
              </w:rPr>
            </w:pPr>
            <w:r w:rsidRPr="00C4287C">
              <w:rPr>
                <w:rFonts w:ascii="Book Antiqua" w:hAnsi="Book Antiqua" w:cs="Arial"/>
                <w:b/>
                <w:sz w:val="21"/>
                <w:szCs w:val="21"/>
              </w:rPr>
              <w:t>Immune risk</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787A" w:rsidRPr="00C4287C" w:rsidRDefault="0053787A" w:rsidP="00CE0064">
            <w:pPr>
              <w:spacing w:line="360" w:lineRule="auto"/>
              <w:jc w:val="both"/>
              <w:rPr>
                <w:rFonts w:ascii="Book Antiqua" w:hAnsi="Book Antiqua" w:cs="Arial"/>
                <w:b/>
                <w:sz w:val="21"/>
                <w:szCs w:val="21"/>
              </w:rPr>
            </w:pPr>
            <w:r w:rsidRPr="00C4287C">
              <w:rPr>
                <w:rFonts w:ascii="Book Antiqua" w:hAnsi="Book Antiqua" w:cs="Arial"/>
                <w:b/>
                <w:sz w:val="21"/>
                <w:szCs w:val="21"/>
              </w:rPr>
              <w:t>PRA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787A" w:rsidRPr="00C4287C" w:rsidRDefault="0053787A" w:rsidP="00CE0064">
            <w:pPr>
              <w:spacing w:line="360" w:lineRule="auto"/>
              <w:jc w:val="both"/>
              <w:rPr>
                <w:rFonts w:ascii="Book Antiqua" w:hAnsi="Book Antiqua" w:cs="Arial"/>
                <w:b/>
                <w:sz w:val="21"/>
                <w:szCs w:val="21"/>
              </w:rPr>
            </w:pPr>
            <w:r w:rsidRPr="00C4287C">
              <w:rPr>
                <w:rFonts w:ascii="Book Antiqua" w:hAnsi="Book Antiqua" w:cs="Arial"/>
                <w:b/>
                <w:sz w:val="21"/>
                <w:szCs w:val="21"/>
              </w:rPr>
              <w:t>ATCMR Hx</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787A" w:rsidRPr="00C4287C" w:rsidRDefault="0053787A" w:rsidP="00CE0064">
            <w:pPr>
              <w:spacing w:line="360" w:lineRule="auto"/>
              <w:jc w:val="both"/>
              <w:rPr>
                <w:rFonts w:ascii="Book Antiqua" w:hAnsi="Book Antiqua" w:cs="Arial"/>
                <w:b/>
                <w:sz w:val="21"/>
                <w:szCs w:val="21"/>
              </w:rPr>
            </w:pPr>
            <w:r w:rsidRPr="00C4287C">
              <w:rPr>
                <w:rFonts w:ascii="Book Antiqua" w:hAnsi="Book Antiqua" w:cs="Arial"/>
                <w:b/>
                <w:sz w:val="21"/>
                <w:szCs w:val="21"/>
              </w:rPr>
              <w:t>Re-Tx</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787A" w:rsidRPr="00C4287C" w:rsidRDefault="0053787A" w:rsidP="00CE0064">
            <w:pPr>
              <w:spacing w:line="360" w:lineRule="auto"/>
              <w:jc w:val="both"/>
              <w:rPr>
                <w:rFonts w:ascii="Book Antiqua" w:hAnsi="Book Antiqua" w:cs="Arial"/>
                <w:b/>
                <w:sz w:val="21"/>
                <w:szCs w:val="21"/>
              </w:rPr>
            </w:pPr>
            <w:r w:rsidRPr="00C4287C">
              <w:rPr>
                <w:rFonts w:ascii="Book Antiqua" w:hAnsi="Book Antiqua" w:cs="Arial"/>
                <w:b/>
                <w:sz w:val="21"/>
                <w:szCs w:val="21"/>
              </w:rPr>
              <w:t>Anti-CD25 induction</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787A" w:rsidRPr="00C4287C" w:rsidRDefault="0053787A" w:rsidP="00CE0064">
            <w:pPr>
              <w:spacing w:line="360" w:lineRule="auto"/>
              <w:jc w:val="both"/>
              <w:rPr>
                <w:rFonts w:ascii="Book Antiqua" w:hAnsi="Book Antiqua" w:cs="Arial"/>
                <w:b/>
                <w:sz w:val="21"/>
                <w:szCs w:val="21"/>
              </w:rPr>
            </w:pPr>
            <w:r w:rsidRPr="00C4287C">
              <w:rPr>
                <w:rFonts w:ascii="Book Antiqua" w:hAnsi="Book Antiqua" w:cs="Arial"/>
                <w:b/>
                <w:sz w:val="21"/>
                <w:szCs w:val="21"/>
              </w:rPr>
              <w:t>ATG use</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787A" w:rsidRPr="00C4287C" w:rsidRDefault="0053787A" w:rsidP="00CE0064">
            <w:pPr>
              <w:spacing w:line="360" w:lineRule="auto"/>
              <w:jc w:val="both"/>
              <w:rPr>
                <w:rFonts w:ascii="Book Antiqua" w:hAnsi="Book Antiqua" w:cs="Arial"/>
                <w:b/>
                <w:sz w:val="21"/>
                <w:szCs w:val="21"/>
              </w:rPr>
            </w:pPr>
            <w:r w:rsidRPr="00C4287C">
              <w:rPr>
                <w:rFonts w:ascii="Book Antiqua" w:hAnsi="Book Antiqua" w:cs="Arial"/>
                <w:b/>
                <w:sz w:val="21"/>
                <w:szCs w:val="21"/>
              </w:rPr>
              <w:t>Immunosuppression at Bx</w:t>
            </w:r>
          </w:p>
        </w:tc>
      </w:tr>
      <w:tr w:rsidR="00CE0064" w:rsidRPr="00C4287C" w:rsidTr="006C4021">
        <w:trPr>
          <w:trHeight w:val="2835"/>
        </w:trPr>
        <w:tc>
          <w:tcPr>
            <w:tcW w:w="581"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bCs/>
                <w:sz w:val="21"/>
                <w:szCs w:val="21"/>
              </w:rPr>
              <w:t>1</w:t>
            </w:r>
          </w:p>
        </w:tc>
        <w:tc>
          <w:tcPr>
            <w:tcW w:w="273"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ATCMR</w:t>
            </w:r>
          </w:p>
        </w:tc>
        <w:tc>
          <w:tcPr>
            <w:tcW w:w="195"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49.9</w:t>
            </w:r>
          </w:p>
        </w:tc>
        <w:tc>
          <w:tcPr>
            <w:tcW w:w="18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M</w:t>
            </w:r>
          </w:p>
        </w:tc>
        <w:tc>
          <w:tcPr>
            <w:tcW w:w="209"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M</w:t>
            </w:r>
          </w:p>
        </w:tc>
        <w:tc>
          <w:tcPr>
            <w:tcW w:w="27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0.36</w:t>
            </w:r>
          </w:p>
        </w:tc>
        <w:tc>
          <w:tcPr>
            <w:tcW w:w="260"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14.26</w:t>
            </w:r>
          </w:p>
        </w:tc>
        <w:tc>
          <w:tcPr>
            <w:tcW w:w="293"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Living</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0</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0</w:t>
            </w:r>
          </w:p>
        </w:tc>
        <w:tc>
          <w:tcPr>
            <w:tcW w:w="297"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Low</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UNK</w:t>
            </w:r>
          </w:p>
        </w:tc>
        <w:tc>
          <w:tcPr>
            <w:tcW w:w="281"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Yes</w:t>
            </w:r>
          </w:p>
        </w:tc>
        <w:tc>
          <w:tcPr>
            <w:tcW w:w="232"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325"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214"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515"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CsA</w:t>
            </w:r>
            <w:r w:rsidR="00C4287C">
              <w:rPr>
                <w:rFonts w:ascii="Book Antiqua" w:eastAsiaTheme="minorEastAsia" w:hAnsi="Book Antiqua" w:cs="Arial" w:hint="eastAsia"/>
                <w:sz w:val="21"/>
                <w:szCs w:val="21"/>
                <w:lang w:eastAsia="zh-CN"/>
              </w:rPr>
              <w:t xml:space="preserve"> </w:t>
            </w:r>
            <w:r w:rsidRPr="00C4287C">
              <w:rPr>
                <w:rFonts w:ascii="Book Antiqua" w:hAnsi="Book Antiqua" w:cs="Arial"/>
                <w:sz w:val="21"/>
                <w:szCs w:val="21"/>
              </w:rPr>
              <w:t>+</w:t>
            </w:r>
            <w:r w:rsidR="00C4287C">
              <w:rPr>
                <w:rFonts w:ascii="Book Antiqua" w:eastAsiaTheme="minorEastAsia" w:hAnsi="Book Antiqua" w:cs="Arial" w:hint="eastAsia"/>
                <w:sz w:val="21"/>
                <w:szCs w:val="21"/>
                <w:lang w:eastAsia="zh-CN"/>
              </w:rPr>
              <w:t xml:space="preserve"> </w:t>
            </w:r>
            <w:r w:rsidRPr="00C4287C">
              <w:rPr>
                <w:rFonts w:ascii="Book Antiqua" w:hAnsi="Book Antiqua" w:cs="Arial"/>
                <w:sz w:val="21"/>
                <w:szCs w:val="21"/>
              </w:rPr>
              <w:t>MPA</w:t>
            </w:r>
          </w:p>
        </w:tc>
      </w:tr>
      <w:tr w:rsidR="00CE0064" w:rsidRPr="00C4287C" w:rsidTr="006C4021">
        <w:trPr>
          <w:trHeight w:val="2835"/>
        </w:trPr>
        <w:tc>
          <w:tcPr>
            <w:tcW w:w="581"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bCs/>
                <w:sz w:val="21"/>
                <w:szCs w:val="21"/>
              </w:rPr>
              <w:t>2</w:t>
            </w:r>
          </w:p>
        </w:tc>
        <w:tc>
          <w:tcPr>
            <w:tcW w:w="273"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ATCMR</w:t>
            </w:r>
          </w:p>
        </w:tc>
        <w:tc>
          <w:tcPr>
            <w:tcW w:w="195"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32.1</w:t>
            </w:r>
          </w:p>
        </w:tc>
        <w:tc>
          <w:tcPr>
            <w:tcW w:w="18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F</w:t>
            </w:r>
          </w:p>
        </w:tc>
        <w:tc>
          <w:tcPr>
            <w:tcW w:w="209"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Ch</w:t>
            </w:r>
          </w:p>
        </w:tc>
        <w:tc>
          <w:tcPr>
            <w:tcW w:w="27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0.38</w:t>
            </w:r>
          </w:p>
        </w:tc>
        <w:tc>
          <w:tcPr>
            <w:tcW w:w="260"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0.17</w:t>
            </w:r>
          </w:p>
        </w:tc>
        <w:tc>
          <w:tcPr>
            <w:tcW w:w="293"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Living</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UNK</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1</w:t>
            </w:r>
          </w:p>
        </w:tc>
        <w:tc>
          <w:tcPr>
            <w:tcW w:w="297"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Very high</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20</w:t>
            </w:r>
          </w:p>
        </w:tc>
        <w:tc>
          <w:tcPr>
            <w:tcW w:w="281"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Yes</w:t>
            </w:r>
          </w:p>
        </w:tc>
        <w:tc>
          <w:tcPr>
            <w:tcW w:w="232"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325"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Yes</w:t>
            </w:r>
          </w:p>
        </w:tc>
        <w:tc>
          <w:tcPr>
            <w:tcW w:w="214"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515"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MTORI+</w:t>
            </w:r>
            <w:r w:rsidR="00C4287C">
              <w:rPr>
                <w:rFonts w:ascii="Book Antiqua" w:eastAsiaTheme="minorEastAsia" w:hAnsi="Book Antiqua" w:cs="Arial" w:hint="eastAsia"/>
                <w:sz w:val="21"/>
                <w:szCs w:val="21"/>
                <w:lang w:eastAsia="zh-CN"/>
              </w:rPr>
              <w:t xml:space="preserve"> </w:t>
            </w:r>
            <w:r w:rsidRPr="00C4287C">
              <w:rPr>
                <w:rFonts w:ascii="Book Antiqua" w:hAnsi="Book Antiqua" w:cs="Arial"/>
                <w:sz w:val="21"/>
                <w:szCs w:val="21"/>
              </w:rPr>
              <w:t>MPA</w:t>
            </w:r>
          </w:p>
        </w:tc>
      </w:tr>
      <w:tr w:rsidR="00CE0064" w:rsidRPr="00C4287C" w:rsidTr="006C4021">
        <w:trPr>
          <w:trHeight w:val="2835"/>
        </w:trPr>
        <w:tc>
          <w:tcPr>
            <w:tcW w:w="581"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bCs/>
                <w:sz w:val="21"/>
                <w:szCs w:val="21"/>
              </w:rPr>
              <w:t>3</w:t>
            </w:r>
          </w:p>
        </w:tc>
        <w:tc>
          <w:tcPr>
            <w:tcW w:w="273"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ATCMR</w:t>
            </w:r>
          </w:p>
        </w:tc>
        <w:tc>
          <w:tcPr>
            <w:tcW w:w="195"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25.7</w:t>
            </w:r>
          </w:p>
        </w:tc>
        <w:tc>
          <w:tcPr>
            <w:tcW w:w="18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M</w:t>
            </w:r>
          </w:p>
        </w:tc>
        <w:tc>
          <w:tcPr>
            <w:tcW w:w="209"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Ma</w:t>
            </w:r>
          </w:p>
        </w:tc>
        <w:tc>
          <w:tcPr>
            <w:tcW w:w="27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1.21</w:t>
            </w:r>
          </w:p>
        </w:tc>
        <w:tc>
          <w:tcPr>
            <w:tcW w:w="260"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6.80</w:t>
            </w:r>
          </w:p>
        </w:tc>
        <w:tc>
          <w:tcPr>
            <w:tcW w:w="293"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UNK</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UNK</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UNK</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UNK</w:t>
            </w:r>
          </w:p>
        </w:tc>
        <w:tc>
          <w:tcPr>
            <w:tcW w:w="297"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UNK</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UNK</w:t>
            </w:r>
          </w:p>
        </w:tc>
        <w:tc>
          <w:tcPr>
            <w:tcW w:w="281"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Yes</w:t>
            </w:r>
          </w:p>
        </w:tc>
        <w:tc>
          <w:tcPr>
            <w:tcW w:w="232"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325"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UNK</w:t>
            </w:r>
          </w:p>
        </w:tc>
        <w:tc>
          <w:tcPr>
            <w:tcW w:w="214"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515"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Tac</w:t>
            </w:r>
            <w:r w:rsidR="00C4287C">
              <w:rPr>
                <w:rFonts w:ascii="Book Antiqua" w:eastAsiaTheme="minorEastAsia" w:hAnsi="Book Antiqua" w:cs="Arial" w:hint="eastAsia"/>
                <w:sz w:val="21"/>
                <w:szCs w:val="21"/>
                <w:lang w:eastAsia="zh-CN"/>
              </w:rPr>
              <w:t xml:space="preserve"> </w:t>
            </w:r>
            <w:r w:rsidRPr="00C4287C">
              <w:rPr>
                <w:rFonts w:ascii="Book Antiqua" w:hAnsi="Book Antiqua" w:cs="Arial"/>
                <w:sz w:val="21"/>
                <w:szCs w:val="21"/>
              </w:rPr>
              <w:t>+</w:t>
            </w:r>
            <w:r w:rsidR="00C4287C">
              <w:rPr>
                <w:rFonts w:ascii="Book Antiqua" w:eastAsiaTheme="minorEastAsia" w:hAnsi="Book Antiqua" w:cs="Arial" w:hint="eastAsia"/>
                <w:sz w:val="21"/>
                <w:szCs w:val="21"/>
                <w:lang w:eastAsia="zh-CN"/>
              </w:rPr>
              <w:t xml:space="preserve"> </w:t>
            </w:r>
            <w:r w:rsidRPr="00C4287C">
              <w:rPr>
                <w:rFonts w:ascii="Book Antiqua" w:hAnsi="Book Antiqua" w:cs="Arial"/>
                <w:sz w:val="21"/>
                <w:szCs w:val="21"/>
              </w:rPr>
              <w:t>MPA</w:t>
            </w:r>
          </w:p>
        </w:tc>
      </w:tr>
      <w:tr w:rsidR="00CE0064" w:rsidRPr="00C4287C" w:rsidTr="006C4021">
        <w:trPr>
          <w:trHeight w:val="2835"/>
        </w:trPr>
        <w:tc>
          <w:tcPr>
            <w:tcW w:w="581"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bCs/>
                <w:sz w:val="21"/>
                <w:szCs w:val="21"/>
              </w:rPr>
              <w:t>4</w:t>
            </w:r>
          </w:p>
        </w:tc>
        <w:tc>
          <w:tcPr>
            <w:tcW w:w="273"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ATCMR</w:t>
            </w:r>
          </w:p>
        </w:tc>
        <w:tc>
          <w:tcPr>
            <w:tcW w:w="195"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36.7</w:t>
            </w:r>
          </w:p>
        </w:tc>
        <w:tc>
          <w:tcPr>
            <w:tcW w:w="18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M</w:t>
            </w:r>
          </w:p>
        </w:tc>
        <w:tc>
          <w:tcPr>
            <w:tcW w:w="209"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Ma</w:t>
            </w:r>
          </w:p>
        </w:tc>
        <w:tc>
          <w:tcPr>
            <w:tcW w:w="27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9.48</w:t>
            </w:r>
          </w:p>
        </w:tc>
        <w:tc>
          <w:tcPr>
            <w:tcW w:w="260"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0.45</w:t>
            </w:r>
          </w:p>
        </w:tc>
        <w:tc>
          <w:tcPr>
            <w:tcW w:w="293"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Deceased</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Yes</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10</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3</w:t>
            </w:r>
          </w:p>
        </w:tc>
        <w:tc>
          <w:tcPr>
            <w:tcW w:w="297"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High</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7</w:t>
            </w:r>
          </w:p>
        </w:tc>
        <w:tc>
          <w:tcPr>
            <w:tcW w:w="281"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Yes</w:t>
            </w:r>
          </w:p>
        </w:tc>
        <w:tc>
          <w:tcPr>
            <w:tcW w:w="232"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325"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Yes</w:t>
            </w:r>
          </w:p>
        </w:tc>
        <w:tc>
          <w:tcPr>
            <w:tcW w:w="214"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515"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Tac</w:t>
            </w:r>
            <w:r w:rsidR="00C4287C">
              <w:rPr>
                <w:rFonts w:ascii="Book Antiqua" w:eastAsiaTheme="minorEastAsia" w:hAnsi="Book Antiqua" w:cs="Arial" w:hint="eastAsia"/>
                <w:sz w:val="21"/>
                <w:szCs w:val="21"/>
                <w:lang w:eastAsia="zh-CN"/>
              </w:rPr>
              <w:t xml:space="preserve"> </w:t>
            </w:r>
            <w:r w:rsidRPr="00C4287C">
              <w:rPr>
                <w:rFonts w:ascii="Book Antiqua" w:hAnsi="Book Antiqua" w:cs="Arial"/>
                <w:sz w:val="21"/>
                <w:szCs w:val="21"/>
              </w:rPr>
              <w:t>+</w:t>
            </w:r>
            <w:r w:rsidR="00C4287C">
              <w:rPr>
                <w:rFonts w:ascii="Book Antiqua" w:eastAsiaTheme="minorEastAsia" w:hAnsi="Book Antiqua" w:cs="Arial" w:hint="eastAsia"/>
                <w:sz w:val="21"/>
                <w:szCs w:val="21"/>
                <w:lang w:eastAsia="zh-CN"/>
              </w:rPr>
              <w:t xml:space="preserve"> </w:t>
            </w:r>
            <w:r w:rsidRPr="00C4287C">
              <w:rPr>
                <w:rFonts w:ascii="Book Antiqua" w:hAnsi="Book Antiqua" w:cs="Arial"/>
                <w:sz w:val="21"/>
                <w:szCs w:val="21"/>
              </w:rPr>
              <w:t>MPA</w:t>
            </w:r>
          </w:p>
        </w:tc>
      </w:tr>
      <w:tr w:rsidR="00CE0064" w:rsidRPr="00C4287C" w:rsidTr="006C4021">
        <w:trPr>
          <w:trHeight w:val="2835"/>
        </w:trPr>
        <w:tc>
          <w:tcPr>
            <w:tcW w:w="581"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bCs/>
                <w:sz w:val="21"/>
                <w:szCs w:val="21"/>
              </w:rPr>
              <w:t>5</w:t>
            </w:r>
          </w:p>
        </w:tc>
        <w:tc>
          <w:tcPr>
            <w:tcW w:w="273"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ATCMR</w:t>
            </w:r>
          </w:p>
        </w:tc>
        <w:tc>
          <w:tcPr>
            <w:tcW w:w="195"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59.4</w:t>
            </w:r>
          </w:p>
        </w:tc>
        <w:tc>
          <w:tcPr>
            <w:tcW w:w="18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M</w:t>
            </w:r>
          </w:p>
        </w:tc>
        <w:tc>
          <w:tcPr>
            <w:tcW w:w="209"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Ch</w:t>
            </w:r>
          </w:p>
        </w:tc>
        <w:tc>
          <w:tcPr>
            <w:tcW w:w="27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8.68</w:t>
            </w:r>
          </w:p>
        </w:tc>
        <w:tc>
          <w:tcPr>
            <w:tcW w:w="260"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3.90</w:t>
            </w:r>
          </w:p>
        </w:tc>
        <w:tc>
          <w:tcPr>
            <w:tcW w:w="293"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Deceased</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9</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4</w:t>
            </w:r>
          </w:p>
        </w:tc>
        <w:tc>
          <w:tcPr>
            <w:tcW w:w="297"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Very high</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7</w:t>
            </w:r>
          </w:p>
        </w:tc>
        <w:tc>
          <w:tcPr>
            <w:tcW w:w="281"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Yes</w:t>
            </w:r>
          </w:p>
        </w:tc>
        <w:tc>
          <w:tcPr>
            <w:tcW w:w="232"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325"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Yes</w:t>
            </w:r>
          </w:p>
        </w:tc>
        <w:tc>
          <w:tcPr>
            <w:tcW w:w="214"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515"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CsA</w:t>
            </w:r>
            <w:r w:rsidR="00C4287C">
              <w:rPr>
                <w:rFonts w:ascii="Book Antiqua" w:eastAsiaTheme="minorEastAsia" w:hAnsi="Book Antiqua" w:cs="Arial" w:hint="eastAsia"/>
                <w:sz w:val="21"/>
                <w:szCs w:val="21"/>
                <w:lang w:eastAsia="zh-CN"/>
              </w:rPr>
              <w:t xml:space="preserve"> </w:t>
            </w:r>
            <w:r w:rsidRPr="00C4287C">
              <w:rPr>
                <w:rFonts w:ascii="Book Antiqua" w:hAnsi="Book Antiqua" w:cs="Arial"/>
                <w:sz w:val="21"/>
                <w:szCs w:val="21"/>
              </w:rPr>
              <w:t>+</w:t>
            </w:r>
            <w:r w:rsidR="00C4287C">
              <w:rPr>
                <w:rFonts w:ascii="Book Antiqua" w:eastAsiaTheme="minorEastAsia" w:hAnsi="Book Antiqua" w:cs="Arial" w:hint="eastAsia"/>
                <w:sz w:val="21"/>
                <w:szCs w:val="21"/>
                <w:lang w:eastAsia="zh-CN"/>
              </w:rPr>
              <w:t xml:space="preserve"> </w:t>
            </w:r>
            <w:r w:rsidRPr="00C4287C">
              <w:rPr>
                <w:rFonts w:ascii="Book Antiqua" w:hAnsi="Book Antiqua" w:cs="Arial"/>
                <w:sz w:val="21"/>
                <w:szCs w:val="21"/>
              </w:rPr>
              <w:t>MPA</w:t>
            </w:r>
          </w:p>
        </w:tc>
      </w:tr>
      <w:tr w:rsidR="00CE0064" w:rsidRPr="00C4287C" w:rsidTr="006C4021">
        <w:trPr>
          <w:trHeight w:val="2835"/>
        </w:trPr>
        <w:tc>
          <w:tcPr>
            <w:tcW w:w="581"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bCs/>
                <w:sz w:val="21"/>
                <w:szCs w:val="21"/>
              </w:rPr>
              <w:t>6</w:t>
            </w:r>
          </w:p>
        </w:tc>
        <w:tc>
          <w:tcPr>
            <w:tcW w:w="273"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ATCMR</w:t>
            </w:r>
          </w:p>
        </w:tc>
        <w:tc>
          <w:tcPr>
            <w:tcW w:w="195"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46</w:t>
            </w:r>
          </w:p>
        </w:tc>
        <w:tc>
          <w:tcPr>
            <w:tcW w:w="18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F</w:t>
            </w:r>
          </w:p>
        </w:tc>
        <w:tc>
          <w:tcPr>
            <w:tcW w:w="209"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Ch</w:t>
            </w:r>
          </w:p>
        </w:tc>
        <w:tc>
          <w:tcPr>
            <w:tcW w:w="27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1.20</w:t>
            </w:r>
          </w:p>
        </w:tc>
        <w:tc>
          <w:tcPr>
            <w:tcW w:w="260"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2.34</w:t>
            </w:r>
          </w:p>
        </w:tc>
        <w:tc>
          <w:tcPr>
            <w:tcW w:w="293"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Living</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0</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1</w:t>
            </w:r>
          </w:p>
        </w:tc>
        <w:tc>
          <w:tcPr>
            <w:tcW w:w="297"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Moderate</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0</w:t>
            </w:r>
          </w:p>
        </w:tc>
        <w:tc>
          <w:tcPr>
            <w:tcW w:w="281"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232"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325"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Yes</w:t>
            </w:r>
          </w:p>
        </w:tc>
        <w:tc>
          <w:tcPr>
            <w:tcW w:w="214"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515"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CsA</w:t>
            </w:r>
            <w:r w:rsidR="00C4287C">
              <w:rPr>
                <w:rFonts w:ascii="Book Antiqua" w:eastAsiaTheme="minorEastAsia" w:hAnsi="Book Antiqua" w:cs="Arial" w:hint="eastAsia"/>
                <w:sz w:val="21"/>
                <w:szCs w:val="21"/>
                <w:lang w:eastAsia="zh-CN"/>
              </w:rPr>
              <w:t xml:space="preserve"> </w:t>
            </w:r>
            <w:r w:rsidRPr="00C4287C">
              <w:rPr>
                <w:rFonts w:ascii="Book Antiqua" w:hAnsi="Book Antiqua" w:cs="Arial"/>
                <w:sz w:val="21"/>
                <w:szCs w:val="21"/>
              </w:rPr>
              <w:t>+</w:t>
            </w:r>
            <w:r w:rsidR="00C4287C">
              <w:rPr>
                <w:rFonts w:ascii="Book Antiqua" w:eastAsiaTheme="minorEastAsia" w:hAnsi="Book Antiqua" w:cs="Arial" w:hint="eastAsia"/>
                <w:sz w:val="21"/>
                <w:szCs w:val="21"/>
                <w:lang w:eastAsia="zh-CN"/>
              </w:rPr>
              <w:t xml:space="preserve"> </w:t>
            </w:r>
            <w:r w:rsidRPr="00C4287C">
              <w:rPr>
                <w:rFonts w:ascii="Book Antiqua" w:hAnsi="Book Antiqua" w:cs="Arial"/>
                <w:sz w:val="21"/>
                <w:szCs w:val="21"/>
              </w:rPr>
              <w:t>MPA</w:t>
            </w:r>
          </w:p>
        </w:tc>
      </w:tr>
      <w:tr w:rsidR="00CE0064" w:rsidRPr="00C4287C" w:rsidTr="006C4021">
        <w:trPr>
          <w:trHeight w:val="2835"/>
        </w:trPr>
        <w:tc>
          <w:tcPr>
            <w:tcW w:w="581"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bCs/>
                <w:sz w:val="21"/>
                <w:szCs w:val="21"/>
              </w:rPr>
              <w:t>7</w:t>
            </w:r>
          </w:p>
        </w:tc>
        <w:tc>
          <w:tcPr>
            <w:tcW w:w="273"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ATCMR</w:t>
            </w:r>
          </w:p>
        </w:tc>
        <w:tc>
          <w:tcPr>
            <w:tcW w:w="195"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40.6</w:t>
            </w:r>
          </w:p>
        </w:tc>
        <w:tc>
          <w:tcPr>
            <w:tcW w:w="18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M</w:t>
            </w:r>
          </w:p>
        </w:tc>
        <w:tc>
          <w:tcPr>
            <w:tcW w:w="209"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Ch</w:t>
            </w:r>
          </w:p>
        </w:tc>
        <w:tc>
          <w:tcPr>
            <w:tcW w:w="27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0.31</w:t>
            </w:r>
          </w:p>
        </w:tc>
        <w:tc>
          <w:tcPr>
            <w:tcW w:w="260"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1.03</w:t>
            </w:r>
          </w:p>
        </w:tc>
        <w:tc>
          <w:tcPr>
            <w:tcW w:w="293"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Living</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UNK</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UNK</w:t>
            </w:r>
          </w:p>
        </w:tc>
        <w:tc>
          <w:tcPr>
            <w:tcW w:w="297"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UNK</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UNK</w:t>
            </w:r>
          </w:p>
        </w:tc>
        <w:tc>
          <w:tcPr>
            <w:tcW w:w="281"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232"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325"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214"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Yes</w:t>
            </w:r>
          </w:p>
        </w:tc>
        <w:tc>
          <w:tcPr>
            <w:tcW w:w="515"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Tac</w:t>
            </w:r>
            <w:r w:rsidR="00C4287C">
              <w:rPr>
                <w:rFonts w:ascii="Book Antiqua" w:eastAsiaTheme="minorEastAsia" w:hAnsi="Book Antiqua" w:cs="Arial" w:hint="eastAsia"/>
                <w:sz w:val="21"/>
                <w:szCs w:val="21"/>
                <w:lang w:eastAsia="zh-CN"/>
              </w:rPr>
              <w:t xml:space="preserve"> </w:t>
            </w:r>
            <w:r w:rsidRPr="00C4287C">
              <w:rPr>
                <w:rFonts w:ascii="Book Antiqua" w:hAnsi="Book Antiqua" w:cs="Arial"/>
                <w:sz w:val="21"/>
                <w:szCs w:val="21"/>
              </w:rPr>
              <w:t>+</w:t>
            </w:r>
            <w:r w:rsidR="00C4287C">
              <w:rPr>
                <w:rFonts w:ascii="Book Antiqua" w:eastAsiaTheme="minorEastAsia" w:hAnsi="Book Antiqua" w:cs="Arial" w:hint="eastAsia"/>
                <w:sz w:val="21"/>
                <w:szCs w:val="21"/>
                <w:lang w:eastAsia="zh-CN"/>
              </w:rPr>
              <w:t xml:space="preserve"> </w:t>
            </w:r>
            <w:r w:rsidRPr="00C4287C">
              <w:rPr>
                <w:rFonts w:ascii="Book Antiqua" w:hAnsi="Book Antiqua" w:cs="Arial"/>
                <w:sz w:val="21"/>
                <w:szCs w:val="21"/>
              </w:rPr>
              <w:t>MPA</w:t>
            </w:r>
          </w:p>
        </w:tc>
      </w:tr>
      <w:tr w:rsidR="00CE0064" w:rsidRPr="00C4287C" w:rsidTr="006C4021">
        <w:trPr>
          <w:trHeight w:val="2835"/>
        </w:trPr>
        <w:tc>
          <w:tcPr>
            <w:tcW w:w="581"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bCs/>
                <w:sz w:val="21"/>
                <w:szCs w:val="21"/>
              </w:rPr>
              <w:t>8</w:t>
            </w:r>
          </w:p>
        </w:tc>
        <w:tc>
          <w:tcPr>
            <w:tcW w:w="273"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ATCMR</w:t>
            </w:r>
          </w:p>
        </w:tc>
        <w:tc>
          <w:tcPr>
            <w:tcW w:w="195"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44.1</w:t>
            </w:r>
          </w:p>
        </w:tc>
        <w:tc>
          <w:tcPr>
            <w:tcW w:w="18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M</w:t>
            </w:r>
          </w:p>
        </w:tc>
        <w:tc>
          <w:tcPr>
            <w:tcW w:w="209"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Ch</w:t>
            </w:r>
          </w:p>
        </w:tc>
        <w:tc>
          <w:tcPr>
            <w:tcW w:w="27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9.52</w:t>
            </w:r>
          </w:p>
        </w:tc>
        <w:tc>
          <w:tcPr>
            <w:tcW w:w="260"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8.09</w:t>
            </w:r>
          </w:p>
        </w:tc>
        <w:tc>
          <w:tcPr>
            <w:tcW w:w="293"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Deceased</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Yes</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23</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2</w:t>
            </w:r>
          </w:p>
        </w:tc>
        <w:tc>
          <w:tcPr>
            <w:tcW w:w="297"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High</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0</w:t>
            </w:r>
          </w:p>
        </w:tc>
        <w:tc>
          <w:tcPr>
            <w:tcW w:w="281"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Yes</w:t>
            </w:r>
          </w:p>
        </w:tc>
        <w:tc>
          <w:tcPr>
            <w:tcW w:w="232"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Yes</w:t>
            </w:r>
          </w:p>
        </w:tc>
        <w:tc>
          <w:tcPr>
            <w:tcW w:w="325"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214"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Yes</w:t>
            </w:r>
          </w:p>
        </w:tc>
        <w:tc>
          <w:tcPr>
            <w:tcW w:w="515"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Tac</w:t>
            </w:r>
          </w:p>
        </w:tc>
      </w:tr>
      <w:tr w:rsidR="00CE0064" w:rsidRPr="00C4287C" w:rsidTr="006C4021">
        <w:trPr>
          <w:trHeight w:val="2835"/>
        </w:trPr>
        <w:tc>
          <w:tcPr>
            <w:tcW w:w="581"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bCs/>
                <w:sz w:val="21"/>
                <w:szCs w:val="21"/>
              </w:rPr>
              <w:t>9</w:t>
            </w:r>
          </w:p>
        </w:tc>
        <w:tc>
          <w:tcPr>
            <w:tcW w:w="273"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ATCMR</w:t>
            </w:r>
          </w:p>
        </w:tc>
        <w:tc>
          <w:tcPr>
            <w:tcW w:w="195"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56.9</w:t>
            </w:r>
          </w:p>
        </w:tc>
        <w:tc>
          <w:tcPr>
            <w:tcW w:w="18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M</w:t>
            </w:r>
          </w:p>
        </w:tc>
        <w:tc>
          <w:tcPr>
            <w:tcW w:w="209"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Ch</w:t>
            </w:r>
          </w:p>
        </w:tc>
        <w:tc>
          <w:tcPr>
            <w:tcW w:w="27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7.98</w:t>
            </w:r>
          </w:p>
        </w:tc>
        <w:tc>
          <w:tcPr>
            <w:tcW w:w="260"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13.80</w:t>
            </w:r>
          </w:p>
        </w:tc>
        <w:tc>
          <w:tcPr>
            <w:tcW w:w="293"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Deceased</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Yes</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UNK</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3</w:t>
            </w:r>
          </w:p>
        </w:tc>
        <w:tc>
          <w:tcPr>
            <w:tcW w:w="297"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High</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UNK</w:t>
            </w:r>
          </w:p>
        </w:tc>
        <w:tc>
          <w:tcPr>
            <w:tcW w:w="281"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232"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325"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214"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515"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CsA</w:t>
            </w:r>
            <w:r w:rsidR="00C4287C">
              <w:rPr>
                <w:rFonts w:ascii="Book Antiqua" w:eastAsiaTheme="minorEastAsia" w:hAnsi="Book Antiqua" w:cs="Arial" w:hint="eastAsia"/>
                <w:sz w:val="21"/>
                <w:szCs w:val="21"/>
                <w:lang w:eastAsia="zh-CN"/>
              </w:rPr>
              <w:t xml:space="preserve"> </w:t>
            </w:r>
            <w:r w:rsidRPr="00C4287C">
              <w:rPr>
                <w:rFonts w:ascii="Book Antiqua" w:hAnsi="Book Antiqua" w:cs="Arial"/>
                <w:sz w:val="21"/>
                <w:szCs w:val="21"/>
              </w:rPr>
              <w:t>+</w:t>
            </w:r>
            <w:r w:rsidR="00C4287C">
              <w:rPr>
                <w:rFonts w:ascii="Book Antiqua" w:eastAsiaTheme="minorEastAsia" w:hAnsi="Book Antiqua" w:cs="Arial" w:hint="eastAsia"/>
                <w:sz w:val="21"/>
                <w:szCs w:val="21"/>
                <w:lang w:eastAsia="zh-CN"/>
              </w:rPr>
              <w:t xml:space="preserve"> </w:t>
            </w:r>
            <w:r w:rsidRPr="00C4287C">
              <w:rPr>
                <w:rFonts w:ascii="Book Antiqua" w:hAnsi="Book Antiqua" w:cs="Arial"/>
                <w:sz w:val="21"/>
                <w:szCs w:val="21"/>
              </w:rPr>
              <w:t>MPA</w:t>
            </w:r>
          </w:p>
        </w:tc>
      </w:tr>
      <w:tr w:rsidR="00CE0064" w:rsidRPr="00C4287C" w:rsidTr="006C4021">
        <w:trPr>
          <w:trHeight w:val="2835"/>
        </w:trPr>
        <w:tc>
          <w:tcPr>
            <w:tcW w:w="581"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bCs/>
                <w:sz w:val="21"/>
                <w:szCs w:val="21"/>
              </w:rPr>
              <w:t>10</w:t>
            </w:r>
          </w:p>
        </w:tc>
        <w:tc>
          <w:tcPr>
            <w:tcW w:w="273"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ATCMR</w:t>
            </w:r>
          </w:p>
        </w:tc>
        <w:tc>
          <w:tcPr>
            <w:tcW w:w="195"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45.6</w:t>
            </w:r>
          </w:p>
        </w:tc>
        <w:tc>
          <w:tcPr>
            <w:tcW w:w="18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M</w:t>
            </w:r>
          </w:p>
        </w:tc>
        <w:tc>
          <w:tcPr>
            <w:tcW w:w="209"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Ch</w:t>
            </w:r>
          </w:p>
        </w:tc>
        <w:tc>
          <w:tcPr>
            <w:tcW w:w="27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1.08</w:t>
            </w:r>
          </w:p>
        </w:tc>
        <w:tc>
          <w:tcPr>
            <w:tcW w:w="260"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1.26</w:t>
            </w:r>
          </w:p>
        </w:tc>
        <w:tc>
          <w:tcPr>
            <w:tcW w:w="293"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Living</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UNK</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UNK</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UNK</w:t>
            </w:r>
          </w:p>
        </w:tc>
        <w:tc>
          <w:tcPr>
            <w:tcW w:w="297"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UNK</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UNK</w:t>
            </w:r>
          </w:p>
        </w:tc>
        <w:tc>
          <w:tcPr>
            <w:tcW w:w="281"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232"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325"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UNK</w:t>
            </w:r>
          </w:p>
        </w:tc>
        <w:tc>
          <w:tcPr>
            <w:tcW w:w="214"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515"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Tac</w:t>
            </w:r>
            <w:r w:rsidR="00C4287C">
              <w:rPr>
                <w:rFonts w:ascii="Book Antiqua" w:eastAsiaTheme="minorEastAsia" w:hAnsi="Book Antiqua" w:cs="Arial" w:hint="eastAsia"/>
                <w:sz w:val="21"/>
                <w:szCs w:val="21"/>
                <w:lang w:eastAsia="zh-CN"/>
              </w:rPr>
              <w:t xml:space="preserve"> </w:t>
            </w:r>
            <w:r w:rsidRPr="00C4287C">
              <w:rPr>
                <w:rFonts w:ascii="Book Antiqua" w:hAnsi="Book Antiqua" w:cs="Arial"/>
                <w:sz w:val="21"/>
                <w:szCs w:val="21"/>
              </w:rPr>
              <w:t>+</w:t>
            </w:r>
            <w:r w:rsidR="00C4287C">
              <w:rPr>
                <w:rFonts w:ascii="Book Antiqua" w:eastAsiaTheme="minorEastAsia" w:hAnsi="Book Antiqua" w:cs="Arial" w:hint="eastAsia"/>
                <w:sz w:val="21"/>
                <w:szCs w:val="21"/>
                <w:lang w:eastAsia="zh-CN"/>
              </w:rPr>
              <w:t xml:space="preserve"> </w:t>
            </w:r>
            <w:r w:rsidRPr="00C4287C">
              <w:rPr>
                <w:rFonts w:ascii="Book Antiqua" w:hAnsi="Book Antiqua" w:cs="Arial"/>
                <w:sz w:val="21"/>
                <w:szCs w:val="21"/>
              </w:rPr>
              <w:t>MPA</w:t>
            </w:r>
          </w:p>
        </w:tc>
      </w:tr>
      <w:tr w:rsidR="00CE0064" w:rsidRPr="00C4287C" w:rsidTr="006C4021">
        <w:trPr>
          <w:trHeight w:val="2835"/>
        </w:trPr>
        <w:tc>
          <w:tcPr>
            <w:tcW w:w="581"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bCs/>
                <w:sz w:val="21"/>
                <w:szCs w:val="21"/>
              </w:rPr>
              <w:t>11</w:t>
            </w:r>
          </w:p>
        </w:tc>
        <w:tc>
          <w:tcPr>
            <w:tcW w:w="273"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ATCMR</w:t>
            </w:r>
          </w:p>
        </w:tc>
        <w:tc>
          <w:tcPr>
            <w:tcW w:w="195"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51.5</w:t>
            </w:r>
          </w:p>
        </w:tc>
        <w:tc>
          <w:tcPr>
            <w:tcW w:w="18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M</w:t>
            </w:r>
          </w:p>
        </w:tc>
        <w:tc>
          <w:tcPr>
            <w:tcW w:w="209"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In</w:t>
            </w:r>
          </w:p>
        </w:tc>
        <w:tc>
          <w:tcPr>
            <w:tcW w:w="27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8.29</w:t>
            </w:r>
          </w:p>
        </w:tc>
        <w:tc>
          <w:tcPr>
            <w:tcW w:w="260"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5.34</w:t>
            </w:r>
          </w:p>
        </w:tc>
        <w:tc>
          <w:tcPr>
            <w:tcW w:w="293"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Deceased</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19</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4</w:t>
            </w:r>
          </w:p>
        </w:tc>
        <w:tc>
          <w:tcPr>
            <w:tcW w:w="297"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Very high</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0</w:t>
            </w:r>
          </w:p>
        </w:tc>
        <w:tc>
          <w:tcPr>
            <w:tcW w:w="281"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Yes</w:t>
            </w:r>
          </w:p>
        </w:tc>
        <w:tc>
          <w:tcPr>
            <w:tcW w:w="232"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325"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214"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515"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Tac</w:t>
            </w:r>
            <w:r w:rsidR="00C4287C">
              <w:rPr>
                <w:rFonts w:ascii="Book Antiqua" w:eastAsiaTheme="minorEastAsia" w:hAnsi="Book Antiqua" w:cs="Arial" w:hint="eastAsia"/>
                <w:sz w:val="21"/>
                <w:szCs w:val="21"/>
                <w:lang w:eastAsia="zh-CN"/>
              </w:rPr>
              <w:t xml:space="preserve"> </w:t>
            </w:r>
            <w:r w:rsidRPr="00C4287C">
              <w:rPr>
                <w:rFonts w:ascii="Book Antiqua" w:hAnsi="Book Antiqua" w:cs="Arial"/>
                <w:sz w:val="21"/>
                <w:szCs w:val="21"/>
              </w:rPr>
              <w:t>+</w:t>
            </w:r>
            <w:r w:rsidR="00C4287C">
              <w:rPr>
                <w:rFonts w:ascii="Book Antiqua" w:eastAsiaTheme="minorEastAsia" w:hAnsi="Book Antiqua" w:cs="Arial" w:hint="eastAsia"/>
                <w:sz w:val="21"/>
                <w:szCs w:val="21"/>
                <w:lang w:eastAsia="zh-CN"/>
              </w:rPr>
              <w:t xml:space="preserve"> </w:t>
            </w:r>
            <w:r w:rsidRPr="00C4287C">
              <w:rPr>
                <w:rFonts w:ascii="Book Antiqua" w:hAnsi="Book Antiqua" w:cs="Arial"/>
                <w:sz w:val="21"/>
                <w:szCs w:val="21"/>
              </w:rPr>
              <w:t>MPA</w:t>
            </w:r>
          </w:p>
        </w:tc>
      </w:tr>
      <w:tr w:rsidR="00CE0064" w:rsidRPr="00C4287C" w:rsidTr="006C4021">
        <w:trPr>
          <w:trHeight w:val="2835"/>
        </w:trPr>
        <w:tc>
          <w:tcPr>
            <w:tcW w:w="581"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bCs/>
                <w:sz w:val="21"/>
                <w:szCs w:val="21"/>
              </w:rPr>
              <w:t>12</w:t>
            </w:r>
          </w:p>
        </w:tc>
        <w:tc>
          <w:tcPr>
            <w:tcW w:w="273"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ATCMR</w:t>
            </w:r>
          </w:p>
        </w:tc>
        <w:tc>
          <w:tcPr>
            <w:tcW w:w="195"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57.4</w:t>
            </w:r>
          </w:p>
        </w:tc>
        <w:tc>
          <w:tcPr>
            <w:tcW w:w="18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F</w:t>
            </w:r>
          </w:p>
        </w:tc>
        <w:tc>
          <w:tcPr>
            <w:tcW w:w="209"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Ma</w:t>
            </w:r>
          </w:p>
        </w:tc>
        <w:tc>
          <w:tcPr>
            <w:tcW w:w="27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9.31</w:t>
            </w:r>
          </w:p>
        </w:tc>
        <w:tc>
          <w:tcPr>
            <w:tcW w:w="260"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2.38</w:t>
            </w:r>
          </w:p>
        </w:tc>
        <w:tc>
          <w:tcPr>
            <w:tcW w:w="293"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Deceased</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Yes</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15</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3</w:t>
            </w:r>
          </w:p>
        </w:tc>
        <w:tc>
          <w:tcPr>
            <w:tcW w:w="297"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High</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0</w:t>
            </w:r>
          </w:p>
        </w:tc>
        <w:tc>
          <w:tcPr>
            <w:tcW w:w="281"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232"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325"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Yes</w:t>
            </w:r>
          </w:p>
        </w:tc>
        <w:tc>
          <w:tcPr>
            <w:tcW w:w="214"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515"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Tac</w:t>
            </w:r>
            <w:r w:rsidR="00C4287C">
              <w:rPr>
                <w:rFonts w:ascii="Book Antiqua" w:eastAsiaTheme="minorEastAsia" w:hAnsi="Book Antiqua" w:cs="Arial" w:hint="eastAsia"/>
                <w:sz w:val="21"/>
                <w:szCs w:val="21"/>
                <w:lang w:eastAsia="zh-CN"/>
              </w:rPr>
              <w:t xml:space="preserve"> </w:t>
            </w:r>
            <w:r w:rsidRPr="00C4287C">
              <w:rPr>
                <w:rFonts w:ascii="Book Antiqua" w:hAnsi="Book Antiqua" w:cs="Arial"/>
                <w:sz w:val="21"/>
                <w:szCs w:val="21"/>
              </w:rPr>
              <w:t>+</w:t>
            </w:r>
            <w:r w:rsidR="00C4287C">
              <w:rPr>
                <w:rFonts w:ascii="Book Antiqua" w:eastAsiaTheme="minorEastAsia" w:hAnsi="Book Antiqua" w:cs="Arial" w:hint="eastAsia"/>
                <w:sz w:val="21"/>
                <w:szCs w:val="21"/>
                <w:lang w:eastAsia="zh-CN"/>
              </w:rPr>
              <w:t xml:space="preserve"> </w:t>
            </w:r>
            <w:r w:rsidRPr="00C4287C">
              <w:rPr>
                <w:rFonts w:ascii="Book Antiqua" w:hAnsi="Book Antiqua" w:cs="Arial"/>
                <w:sz w:val="21"/>
                <w:szCs w:val="21"/>
              </w:rPr>
              <w:t>MPA</w:t>
            </w:r>
          </w:p>
        </w:tc>
      </w:tr>
      <w:tr w:rsidR="00CE0064" w:rsidRPr="00C4287C" w:rsidTr="006C4021">
        <w:trPr>
          <w:trHeight w:val="2835"/>
        </w:trPr>
        <w:tc>
          <w:tcPr>
            <w:tcW w:w="581"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bCs/>
                <w:sz w:val="21"/>
                <w:szCs w:val="21"/>
              </w:rPr>
              <w:t>13</w:t>
            </w:r>
          </w:p>
        </w:tc>
        <w:tc>
          <w:tcPr>
            <w:tcW w:w="273"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ATCMR</w:t>
            </w:r>
          </w:p>
        </w:tc>
        <w:tc>
          <w:tcPr>
            <w:tcW w:w="195"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43.6</w:t>
            </w:r>
          </w:p>
        </w:tc>
        <w:tc>
          <w:tcPr>
            <w:tcW w:w="18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M</w:t>
            </w:r>
          </w:p>
        </w:tc>
        <w:tc>
          <w:tcPr>
            <w:tcW w:w="209"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Ch</w:t>
            </w:r>
          </w:p>
        </w:tc>
        <w:tc>
          <w:tcPr>
            <w:tcW w:w="27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8.87</w:t>
            </w:r>
          </w:p>
        </w:tc>
        <w:tc>
          <w:tcPr>
            <w:tcW w:w="260"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3.97</w:t>
            </w:r>
          </w:p>
        </w:tc>
        <w:tc>
          <w:tcPr>
            <w:tcW w:w="293"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Deceased</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Yes</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14</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5</w:t>
            </w:r>
          </w:p>
        </w:tc>
        <w:tc>
          <w:tcPr>
            <w:tcW w:w="297"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Very high</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3</w:t>
            </w:r>
          </w:p>
        </w:tc>
        <w:tc>
          <w:tcPr>
            <w:tcW w:w="281"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232"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325"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214"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515"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CsA</w:t>
            </w:r>
          </w:p>
        </w:tc>
      </w:tr>
      <w:tr w:rsidR="00CE0064" w:rsidRPr="00C4287C" w:rsidTr="006C4021">
        <w:trPr>
          <w:trHeight w:val="2835"/>
        </w:trPr>
        <w:tc>
          <w:tcPr>
            <w:tcW w:w="581"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bCs/>
                <w:sz w:val="21"/>
                <w:szCs w:val="21"/>
              </w:rPr>
              <w:t>14</w:t>
            </w:r>
          </w:p>
        </w:tc>
        <w:tc>
          <w:tcPr>
            <w:tcW w:w="273"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ATCMR</w:t>
            </w:r>
          </w:p>
        </w:tc>
        <w:tc>
          <w:tcPr>
            <w:tcW w:w="195"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30.6</w:t>
            </w:r>
          </w:p>
        </w:tc>
        <w:tc>
          <w:tcPr>
            <w:tcW w:w="18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F</w:t>
            </w:r>
          </w:p>
        </w:tc>
        <w:tc>
          <w:tcPr>
            <w:tcW w:w="209"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Ma</w:t>
            </w:r>
          </w:p>
        </w:tc>
        <w:tc>
          <w:tcPr>
            <w:tcW w:w="27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2.05</w:t>
            </w:r>
          </w:p>
        </w:tc>
        <w:tc>
          <w:tcPr>
            <w:tcW w:w="260"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11.86</w:t>
            </w:r>
          </w:p>
        </w:tc>
        <w:tc>
          <w:tcPr>
            <w:tcW w:w="293"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Living</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5</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2</w:t>
            </w:r>
          </w:p>
        </w:tc>
        <w:tc>
          <w:tcPr>
            <w:tcW w:w="297"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Very high</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0</w:t>
            </w:r>
          </w:p>
        </w:tc>
        <w:tc>
          <w:tcPr>
            <w:tcW w:w="281"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232"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325"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214"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515"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MTORI+</w:t>
            </w:r>
            <w:r w:rsidR="00C4287C">
              <w:rPr>
                <w:rFonts w:ascii="Book Antiqua" w:eastAsiaTheme="minorEastAsia" w:hAnsi="Book Antiqua" w:cs="Arial" w:hint="eastAsia"/>
                <w:sz w:val="21"/>
                <w:szCs w:val="21"/>
                <w:lang w:eastAsia="zh-CN"/>
              </w:rPr>
              <w:t xml:space="preserve"> </w:t>
            </w:r>
            <w:r w:rsidRPr="00C4287C">
              <w:rPr>
                <w:rFonts w:ascii="Book Antiqua" w:hAnsi="Book Antiqua" w:cs="Arial"/>
                <w:sz w:val="21"/>
                <w:szCs w:val="21"/>
              </w:rPr>
              <w:t>MPA</w:t>
            </w:r>
          </w:p>
        </w:tc>
      </w:tr>
      <w:tr w:rsidR="00CE0064" w:rsidRPr="00C4287C" w:rsidTr="006C4021">
        <w:trPr>
          <w:trHeight w:val="2835"/>
        </w:trPr>
        <w:tc>
          <w:tcPr>
            <w:tcW w:w="581"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bCs/>
                <w:sz w:val="21"/>
                <w:szCs w:val="21"/>
              </w:rPr>
              <w:t>15</w:t>
            </w:r>
          </w:p>
        </w:tc>
        <w:tc>
          <w:tcPr>
            <w:tcW w:w="273"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NR</w:t>
            </w:r>
          </w:p>
        </w:tc>
        <w:tc>
          <w:tcPr>
            <w:tcW w:w="195"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51.9</w:t>
            </w:r>
          </w:p>
        </w:tc>
        <w:tc>
          <w:tcPr>
            <w:tcW w:w="18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M</w:t>
            </w:r>
          </w:p>
        </w:tc>
        <w:tc>
          <w:tcPr>
            <w:tcW w:w="209"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Ch</w:t>
            </w:r>
          </w:p>
        </w:tc>
        <w:tc>
          <w:tcPr>
            <w:tcW w:w="27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0.65</w:t>
            </w:r>
          </w:p>
        </w:tc>
        <w:tc>
          <w:tcPr>
            <w:tcW w:w="260"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13.75</w:t>
            </w:r>
          </w:p>
        </w:tc>
        <w:tc>
          <w:tcPr>
            <w:tcW w:w="293"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Living</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0</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4</w:t>
            </w:r>
          </w:p>
        </w:tc>
        <w:tc>
          <w:tcPr>
            <w:tcW w:w="297"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High</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UNK</w:t>
            </w:r>
          </w:p>
        </w:tc>
        <w:tc>
          <w:tcPr>
            <w:tcW w:w="281"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232"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325"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214"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Yes</w:t>
            </w:r>
          </w:p>
        </w:tc>
        <w:tc>
          <w:tcPr>
            <w:tcW w:w="515"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CsA</w:t>
            </w:r>
            <w:r w:rsidR="00C4287C">
              <w:rPr>
                <w:rFonts w:ascii="Book Antiqua" w:eastAsiaTheme="minorEastAsia" w:hAnsi="Book Antiqua" w:cs="Arial" w:hint="eastAsia"/>
                <w:sz w:val="21"/>
                <w:szCs w:val="21"/>
                <w:lang w:eastAsia="zh-CN"/>
              </w:rPr>
              <w:t xml:space="preserve"> </w:t>
            </w:r>
            <w:r w:rsidRPr="00C4287C">
              <w:rPr>
                <w:rFonts w:ascii="Book Antiqua" w:hAnsi="Book Antiqua" w:cs="Arial"/>
                <w:sz w:val="21"/>
                <w:szCs w:val="21"/>
              </w:rPr>
              <w:t>+</w:t>
            </w:r>
            <w:r w:rsidR="00C4287C">
              <w:rPr>
                <w:rFonts w:ascii="Book Antiqua" w:eastAsiaTheme="minorEastAsia" w:hAnsi="Book Antiqua" w:cs="Arial" w:hint="eastAsia"/>
                <w:sz w:val="21"/>
                <w:szCs w:val="21"/>
                <w:lang w:eastAsia="zh-CN"/>
              </w:rPr>
              <w:t xml:space="preserve"> </w:t>
            </w:r>
            <w:r w:rsidRPr="00C4287C">
              <w:rPr>
                <w:rFonts w:ascii="Book Antiqua" w:hAnsi="Book Antiqua" w:cs="Arial"/>
                <w:sz w:val="21"/>
                <w:szCs w:val="21"/>
              </w:rPr>
              <w:t>MPA</w:t>
            </w:r>
          </w:p>
        </w:tc>
      </w:tr>
      <w:tr w:rsidR="00CE0064" w:rsidRPr="00C4287C" w:rsidTr="006C4021">
        <w:trPr>
          <w:trHeight w:val="2835"/>
        </w:trPr>
        <w:tc>
          <w:tcPr>
            <w:tcW w:w="581"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bCs/>
                <w:sz w:val="21"/>
                <w:szCs w:val="21"/>
              </w:rPr>
              <w:t>16</w:t>
            </w:r>
          </w:p>
        </w:tc>
        <w:tc>
          <w:tcPr>
            <w:tcW w:w="273" w:type="pct"/>
            <w:tcBorders>
              <w:top w:val="single" w:sz="4" w:space="0" w:color="auto"/>
              <w:left w:val="single" w:sz="4" w:space="0" w:color="auto"/>
              <w:bottom w:val="single" w:sz="4" w:space="0" w:color="auto"/>
              <w:right w:val="single" w:sz="4" w:space="0" w:color="auto"/>
            </w:tcBorders>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NR</w:t>
            </w:r>
          </w:p>
        </w:tc>
        <w:tc>
          <w:tcPr>
            <w:tcW w:w="195"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65.1</w:t>
            </w:r>
          </w:p>
        </w:tc>
        <w:tc>
          <w:tcPr>
            <w:tcW w:w="18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M</w:t>
            </w:r>
          </w:p>
        </w:tc>
        <w:tc>
          <w:tcPr>
            <w:tcW w:w="209"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Ch</w:t>
            </w:r>
          </w:p>
        </w:tc>
        <w:tc>
          <w:tcPr>
            <w:tcW w:w="27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2.08</w:t>
            </w:r>
          </w:p>
        </w:tc>
        <w:tc>
          <w:tcPr>
            <w:tcW w:w="260"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18.21</w:t>
            </w:r>
          </w:p>
        </w:tc>
        <w:tc>
          <w:tcPr>
            <w:tcW w:w="293"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Living</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UNK</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0</w:t>
            </w:r>
          </w:p>
        </w:tc>
        <w:tc>
          <w:tcPr>
            <w:tcW w:w="297"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Low</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UNK</w:t>
            </w:r>
          </w:p>
        </w:tc>
        <w:tc>
          <w:tcPr>
            <w:tcW w:w="281"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232"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325"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UNK</w:t>
            </w:r>
          </w:p>
        </w:tc>
        <w:tc>
          <w:tcPr>
            <w:tcW w:w="214"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515"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CsA</w:t>
            </w:r>
            <w:r w:rsidR="00C4287C">
              <w:rPr>
                <w:rFonts w:ascii="Book Antiqua" w:eastAsiaTheme="minorEastAsia" w:hAnsi="Book Antiqua" w:cs="Arial" w:hint="eastAsia"/>
                <w:sz w:val="21"/>
                <w:szCs w:val="21"/>
                <w:lang w:eastAsia="zh-CN"/>
              </w:rPr>
              <w:t xml:space="preserve"> </w:t>
            </w:r>
            <w:r w:rsidRPr="00C4287C">
              <w:rPr>
                <w:rFonts w:ascii="Book Antiqua" w:hAnsi="Book Antiqua" w:cs="Arial"/>
                <w:sz w:val="21"/>
                <w:szCs w:val="21"/>
              </w:rPr>
              <w:t>+</w:t>
            </w:r>
            <w:r w:rsidR="00C4287C">
              <w:rPr>
                <w:rFonts w:ascii="Book Antiqua" w:eastAsiaTheme="minorEastAsia" w:hAnsi="Book Antiqua" w:cs="Arial" w:hint="eastAsia"/>
                <w:sz w:val="21"/>
                <w:szCs w:val="21"/>
                <w:lang w:eastAsia="zh-CN"/>
              </w:rPr>
              <w:t xml:space="preserve"> </w:t>
            </w:r>
            <w:r w:rsidRPr="00C4287C">
              <w:rPr>
                <w:rFonts w:ascii="Book Antiqua" w:hAnsi="Book Antiqua" w:cs="Arial"/>
                <w:sz w:val="21"/>
                <w:szCs w:val="21"/>
              </w:rPr>
              <w:t>MPA</w:t>
            </w:r>
          </w:p>
        </w:tc>
      </w:tr>
      <w:tr w:rsidR="00CE0064" w:rsidRPr="00C4287C" w:rsidTr="006C4021">
        <w:trPr>
          <w:trHeight w:val="2835"/>
        </w:trPr>
        <w:tc>
          <w:tcPr>
            <w:tcW w:w="581"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bCs/>
                <w:sz w:val="21"/>
                <w:szCs w:val="21"/>
              </w:rPr>
              <w:t>17</w:t>
            </w:r>
          </w:p>
        </w:tc>
        <w:tc>
          <w:tcPr>
            <w:tcW w:w="273" w:type="pct"/>
            <w:tcBorders>
              <w:top w:val="single" w:sz="4" w:space="0" w:color="auto"/>
              <w:left w:val="single" w:sz="4" w:space="0" w:color="auto"/>
              <w:bottom w:val="single" w:sz="4" w:space="0" w:color="auto"/>
              <w:right w:val="single" w:sz="4" w:space="0" w:color="auto"/>
            </w:tcBorders>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NR</w:t>
            </w:r>
          </w:p>
        </w:tc>
        <w:tc>
          <w:tcPr>
            <w:tcW w:w="195"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61.9</w:t>
            </w:r>
          </w:p>
        </w:tc>
        <w:tc>
          <w:tcPr>
            <w:tcW w:w="18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M</w:t>
            </w:r>
          </w:p>
        </w:tc>
        <w:tc>
          <w:tcPr>
            <w:tcW w:w="209"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Ch</w:t>
            </w:r>
          </w:p>
        </w:tc>
        <w:tc>
          <w:tcPr>
            <w:tcW w:w="27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5.88</w:t>
            </w:r>
          </w:p>
        </w:tc>
        <w:tc>
          <w:tcPr>
            <w:tcW w:w="260"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10.31</w:t>
            </w:r>
          </w:p>
        </w:tc>
        <w:tc>
          <w:tcPr>
            <w:tcW w:w="293"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Deceased</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3</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3</w:t>
            </w:r>
          </w:p>
        </w:tc>
        <w:tc>
          <w:tcPr>
            <w:tcW w:w="297"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High</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8</w:t>
            </w:r>
          </w:p>
        </w:tc>
        <w:tc>
          <w:tcPr>
            <w:tcW w:w="281"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232"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325"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214"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515"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CsA</w:t>
            </w:r>
          </w:p>
        </w:tc>
      </w:tr>
      <w:tr w:rsidR="00CE0064" w:rsidRPr="00C4287C" w:rsidTr="006C4021">
        <w:trPr>
          <w:trHeight w:val="2835"/>
        </w:trPr>
        <w:tc>
          <w:tcPr>
            <w:tcW w:w="581"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bCs/>
                <w:sz w:val="21"/>
                <w:szCs w:val="21"/>
              </w:rPr>
              <w:t>18</w:t>
            </w:r>
          </w:p>
        </w:tc>
        <w:tc>
          <w:tcPr>
            <w:tcW w:w="273" w:type="pct"/>
            <w:tcBorders>
              <w:top w:val="single" w:sz="4" w:space="0" w:color="auto"/>
              <w:left w:val="single" w:sz="4" w:space="0" w:color="auto"/>
              <w:bottom w:val="single" w:sz="4" w:space="0" w:color="auto"/>
              <w:right w:val="single" w:sz="4" w:space="0" w:color="auto"/>
            </w:tcBorders>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NR</w:t>
            </w:r>
          </w:p>
        </w:tc>
        <w:tc>
          <w:tcPr>
            <w:tcW w:w="195"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64.4</w:t>
            </w:r>
          </w:p>
        </w:tc>
        <w:tc>
          <w:tcPr>
            <w:tcW w:w="18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F</w:t>
            </w:r>
          </w:p>
        </w:tc>
        <w:tc>
          <w:tcPr>
            <w:tcW w:w="209"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Ch</w:t>
            </w:r>
          </w:p>
        </w:tc>
        <w:tc>
          <w:tcPr>
            <w:tcW w:w="27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2.03</w:t>
            </w:r>
          </w:p>
        </w:tc>
        <w:tc>
          <w:tcPr>
            <w:tcW w:w="260"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18.36</w:t>
            </w:r>
          </w:p>
        </w:tc>
        <w:tc>
          <w:tcPr>
            <w:tcW w:w="293"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Deceased</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16</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1</w:t>
            </w:r>
          </w:p>
        </w:tc>
        <w:tc>
          <w:tcPr>
            <w:tcW w:w="297"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Moderate</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33</w:t>
            </w:r>
          </w:p>
        </w:tc>
        <w:tc>
          <w:tcPr>
            <w:tcW w:w="281"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Yes</w:t>
            </w:r>
          </w:p>
        </w:tc>
        <w:tc>
          <w:tcPr>
            <w:tcW w:w="232"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325"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214"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515"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CsA</w:t>
            </w:r>
            <w:r w:rsidR="00C4287C">
              <w:rPr>
                <w:rFonts w:ascii="Book Antiqua" w:eastAsiaTheme="minorEastAsia" w:hAnsi="Book Antiqua" w:cs="Arial" w:hint="eastAsia"/>
                <w:sz w:val="21"/>
                <w:szCs w:val="21"/>
                <w:lang w:eastAsia="zh-CN"/>
              </w:rPr>
              <w:t xml:space="preserve"> </w:t>
            </w:r>
            <w:r w:rsidRPr="00C4287C">
              <w:rPr>
                <w:rFonts w:ascii="Book Antiqua" w:hAnsi="Book Antiqua" w:cs="Arial"/>
                <w:sz w:val="21"/>
                <w:szCs w:val="21"/>
              </w:rPr>
              <w:t>+</w:t>
            </w:r>
            <w:r w:rsidR="00C4287C">
              <w:rPr>
                <w:rFonts w:ascii="Book Antiqua" w:eastAsiaTheme="minorEastAsia" w:hAnsi="Book Antiqua" w:cs="Arial" w:hint="eastAsia"/>
                <w:sz w:val="21"/>
                <w:szCs w:val="21"/>
                <w:lang w:eastAsia="zh-CN"/>
              </w:rPr>
              <w:t xml:space="preserve"> </w:t>
            </w:r>
            <w:r w:rsidRPr="00C4287C">
              <w:rPr>
                <w:rFonts w:ascii="Book Antiqua" w:hAnsi="Book Antiqua" w:cs="Arial"/>
                <w:sz w:val="21"/>
                <w:szCs w:val="21"/>
              </w:rPr>
              <w:t>AZA</w:t>
            </w:r>
          </w:p>
        </w:tc>
      </w:tr>
      <w:tr w:rsidR="00CE0064" w:rsidRPr="00C4287C" w:rsidTr="006C4021">
        <w:trPr>
          <w:trHeight w:val="2835"/>
        </w:trPr>
        <w:tc>
          <w:tcPr>
            <w:tcW w:w="581"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bCs/>
                <w:sz w:val="21"/>
                <w:szCs w:val="21"/>
              </w:rPr>
              <w:t>19</w:t>
            </w:r>
          </w:p>
        </w:tc>
        <w:tc>
          <w:tcPr>
            <w:tcW w:w="273" w:type="pct"/>
            <w:tcBorders>
              <w:top w:val="single" w:sz="4" w:space="0" w:color="auto"/>
              <w:left w:val="single" w:sz="4" w:space="0" w:color="auto"/>
              <w:bottom w:val="single" w:sz="4" w:space="0" w:color="auto"/>
              <w:right w:val="single" w:sz="4" w:space="0" w:color="auto"/>
            </w:tcBorders>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NR</w:t>
            </w:r>
          </w:p>
        </w:tc>
        <w:tc>
          <w:tcPr>
            <w:tcW w:w="195"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51</w:t>
            </w:r>
          </w:p>
        </w:tc>
        <w:tc>
          <w:tcPr>
            <w:tcW w:w="18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M</w:t>
            </w:r>
          </w:p>
        </w:tc>
        <w:tc>
          <w:tcPr>
            <w:tcW w:w="209"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Ch</w:t>
            </w:r>
          </w:p>
        </w:tc>
        <w:tc>
          <w:tcPr>
            <w:tcW w:w="27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1.44</w:t>
            </w:r>
          </w:p>
        </w:tc>
        <w:tc>
          <w:tcPr>
            <w:tcW w:w="260"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11.34</w:t>
            </w:r>
          </w:p>
        </w:tc>
        <w:tc>
          <w:tcPr>
            <w:tcW w:w="293"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UNK</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UNK</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UNK</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UNK</w:t>
            </w:r>
          </w:p>
        </w:tc>
        <w:tc>
          <w:tcPr>
            <w:tcW w:w="297"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UNK</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UNK</w:t>
            </w:r>
          </w:p>
        </w:tc>
        <w:tc>
          <w:tcPr>
            <w:tcW w:w="281"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232"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325"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UNK</w:t>
            </w:r>
          </w:p>
        </w:tc>
        <w:tc>
          <w:tcPr>
            <w:tcW w:w="214"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515"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CsA</w:t>
            </w:r>
            <w:r w:rsidR="00C4287C">
              <w:rPr>
                <w:rFonts w:ascii="Book Antiqua" w:eastAsiaTheme="minorEastAsia" w:hAnsi="Book Antiqua" w:cs="Arial" w:hint="eastAsia"/>
                <w:sz w:val="21"/>
                <w:szCs w:val="21"/>
                <w:lang w:eastAsia="zh-CN"/>
              </w:rPr>
              <w:t xml:space="preserve"> </w:t>
            </w:r>
            <w:r w:rsidRPr="00C4287C">
              <w:rPr>
                <w:rFonts w:ascii="Book Antiqua" w:hAnsi="Book Antiqua" w:cs="Arial"/>
                <w:sz w:val="21"/>
                <w:szCs w:val="21"/>
              </w:rPr>
              <w:t>+</w:t>
            </w:r>
            <w:r w:rsidR="00C4287C">
              <w:rPr>
                <w:rFonts w:ascii="Book Antiqua" w:eastAsiaTheme="minorEastAsia" w:hAnsi="Book Antiqua" w:cs="Arial" w:hint="eastAsia"/>
                <w:sz w:val="21"/>
                <w:szCs w:val="21"/>
                <w:lang w:eastAsia="zh-CN"/>
              </w:rPr>
              <w:t xml:space="preserve"> </w:t>
            </w:r>
            <w:r w:rsidRPr="00C4287C">
              <w:rPr>
                <w:rFonts w:ascii="Book Antiqua" w:hAnsi="Book Antiqua" w:cs="Arial"/>
                <w:sz w:val="21"/>
                <w:szCs w:val="21"/>
              </w:rPr>
              <w:t>MPA</w:t>
            </w:r>
          </w:p>
        </w:tc>
      </w:tr>
      <w:tr w:rsidR="00CE0064" w:rsidRPr="00C4287C" w:rsidTr="006C4021">
        <w:trPr>
          <w:trHeight w:val="2835"/>
        </w:trPr>
        <w:tc>
          <w:tcPr>
            <w:tcW w:w="581"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bCs/>
                <w:sz w:val="21"/>
                <w:szCs w:val="21"/>
              </w:rPr>
              <w:t>20</w:t>
            </w:r>
          </w:p>
        </w:tc>
        <w:tc>
          <w:tcPr>
            <w:tcW w:w="273" w:type="pct"/>
            <w:tcBorders>
              <w:top w:val="single" w:sz="4" w:space="0" w:color="auto"/>
              <w:left w:val="single" w:sz="4" w:space="0" w:color="auto"/>
              <w:bottom w:val="single" w:sz="4" w:space="0" w:color="auto"/>
              <w:right w:val="single" w:sz="4" w:space="0" w:color="auto"/>
            </w:tcBorders>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NR</w:t>
            </w:r>
          </w:p>
        </w:tc>
        <w:tc>
          <w:tcPr>
            <w:tcW w:w="195"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43.6</w:t>
            </w:r>
          </w:p>
        </w:tc>
        <w:tc>
          <w:tcPr>
            <w:tcW w:w="18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F</w:t>
            </w:r>
          </w:p>
        </w:tc>
        <w:tc>
          <w:tcPr>
            <w:tcW w:w="209"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Ch</w:t>
            </w:r>
          </w:p>
        </w:tc>
        <w:tc>
          <w:tcPr>
            <w:tcW w:w="27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3.24</w:t>
            </w:r>
          </w:p>
        </w:tc>
        <w:tc>
          <w:tcPr>
            <w:tcW w:w="260"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19.81</w:t>
            </w:r>
          </w:p>
        </w:tc>
        <w:tc>
          <w:tcPr>
            <w:tcW w:w="293"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Deceased</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Yes</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1.2</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3</w:t>
            </w:r>
          </w:p>
        </w:tc>
        <w:tc>
          <w:tcPr>
            <w:tcW w:w="297"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High</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UNK</w:t>
            </w:r>
          </w:p>
        </w:tc>
        <w:tc>
          <w:tcPr>
            <w:tcW w:w="281"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232"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325"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214"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515"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CsA</w:t>
            </w:r>
            <w:r w:rsidR="00C4287C">
              <w:rPr>
                <w:rFonts w:ascii="Book Antiqua" w:eastAsiaTheme="minorEastAsia" w:hAnsi="Book Antiqua" w:cs="Arial" w:hint="eastAsia"/>
                <w:sz w:val="21"/>
                <w:szCs w:val="21"/>
                <w:lang w:eastAsia="zh-CN"/>
              </w:rPr>
              <w:t xml:space="preserve"> </w:t>
            </w:r>
            <w:r w:rsidRPr="00C4287C">
              <w:rPr>
                <w:rFonts w:ascii="Book Antiqua" w:hAnsi="Book Antiqua" w:cs="Arial"/>
                <w:sz w:val="21"/>
                <w:szCs w:val="21"/>
              </w:rPr>
              <w:t>+</w:t>
            </w:r>
            <w:r w:rsidR="00C4287C">
              <w:rPr>
                <w:rFonts w:ascii="Book Antiqua" w:eastAsiaTheme="minorEastAsia" w:hAnsi="Book Antiqua" w:cs="Arial" w:hint="eastAsia"/>
                <w:sz w:val="21"/>
                <w:szCs w:val="21"/>
                <w:lang w:eastAsia="zh-CN"/>
              </w:rPr>
              <w:t xml:space="preserve"> </w:t>
            </w:r>
            <w:r w:rsidRPr="00C4287C">
              <w:rPr>
                <w:rFonts w:ascii="Book Antiqua" w:hAnsi="Book Antiqua" w:cs="Arial"/>
                <w:sz w:val="21"/>
                <w:szCs w:val="21"/>
              </w:rPr>
              <w:t>AZA</w:t>
            </w:r>
          </w:p>
        </w:tc>
      </w:tr>
      <w:tr w:rsidR="00CE0064" w:rsidRPr="00C4287C" w:rsidTr="006C4021">
        <w:trPr>
          <w:trHeight w:val="2835"/>
        </w:trPr>
        <w:tc>
          <w:tcPr>
            <w:tcW w:w="581"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bCs/>
                <w:sz w:val="21"/>
                <w:szCs w:val="21"/>
              </w:rPr>
              <w:t>21</w:t>
            </w:r>
          </w:p>
        </w:tc>
        <w:tc>
          <w:tcPr>
            <w:tcW w:w="273" w:type="pct"/>
            <w:tcBorders>
              <w:top w:val="single" w:sz="4" w:space="0" w:color="auto"/>
              <w:left w:val="single" w:sz="4" w:space="0" w:color="auto"/>
              <w:bottom w:val="single" w:sz="4" w:space="0" w:color="auto"/>
              <w:right w:val="single" w:sz="4" w:space="0" w:color="auto"/>
            </w:tcBorders>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NR</w:t>
            </w:r>
          </w:p>
        </w:tc>
        <w:tc>
          <w:tcPr>
            <w:tcW w:w="195"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60.8</w:t>
            </w:r>
          </w:p>
        </w:tc>
        <w:tc>
          <w:tcPr>
            <w:tcW w:w="18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F</w:t>
            </w:r>
          </w:p>
        </w:tc>
        <w:tc>
          <w:tcPr>
            <w:tcW w:w="209"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Ma</w:t>
            </w:r>
          </w:p>
        </w:tc>
        <w:tc>
          <w:tcPr>
            <w:tcW w:w="27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4.42</w:t>
            </w:r>
          </w:p>
        </w:tc>
        <w:tc>
          <w:tcPr>
            <w:tcW w:w="260"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8.86</w:t>
            </w:r>
          </w:p>
        </w:tc>
        <w:tc>
          <w:tcPr>
            <w:tcW w:w="293"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Deceased</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Yes</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18</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4</w:t>
            </w:r>
          </w:p>
        </w:tc>
        <w:tc>
          <w:tcPr>
            <w:tcW w:w="297"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Very high</w:t>
            </w:r>
          </w:p>
        </w:tc>
        <w:tc>
          <w:tcPr>
            <w:tcW w:w="216"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0</w:t>
            </w:r>
          </w:p>
        </w:tc>
        <w:tc>
          <w:tcPr>
            <w:tcW w:w="281"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232"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325"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214"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No</w:t>
            </w:r>
          </w:p>
        </w:tc>
        <w:tc>
          <w:tcPr>
            <w:tcW w:w="515" w:type="pct"/>
            <w:tcBorders>
              <w:top w:val="single" w:sz="4" w:space="0" w:color="auto"/>
              <w:left w:val="single" w:sz="4" w:space="0" w:color="auto"/>
              <w:bottom w:val="single" w:sz="4" w:space="0" w:color="auto"/>
              <w:right w:val="single" w:sz="4" w:space="0" w:color="auto"/>
            </w:tcBorders>
            <w:vAlign w:val="center"/>
            <w:hideMark/>
          </w:tcPr>
          <w:p w:rsidR="0053787A" w:rsidRPr="00C4287C" w:rsidRDefault="0053787A" w:rsidP="00CE0064">
            <w:pPr>
              <w:spacing w:line="360" w:lineRule="auto"/>
              <w:jc w:val="both"/>
              <w:rPr>
                <w:rFonts w:ascii="Book Antiqua" w:hAnsi="Book Antiqua" w:cs="Arial"/>
                <w:sz w:val="21"/>
                <w:szCs w:val="21"/>
              </w:rPr>
            </w:pPr>
            <w:r w:rsidRPr="00C4287C">
              <w:rPr>
                <w:rFonts w:ascii="Book Antiqua" w:hAnsi="Book Antiqua" w:cs="Arial"/>
                <w:sz w:val="21"/>
                <w:szCs w:val="21"/>
              </w:rPr>
              <w:t>CsA</w:t>
            </w:r>
            <w:r w:rsidR="00C4287C">
              <w:rPr>
                <w:rFonts w:ascii="Book Antiqua" w:eastAsiaTheme="minorEastAsia" w:hAnsi="Book Antiqua" w:cs="Arial" w:hint="eastAsia"/>
                <w:sz w:val="21"/>
                <w:szCs w:val="21"/>
                <w:lang w:eastAsia="zh-CN"/>
              </w:rPr>
              <w:t xml:space="preserve"> </w:t>
            </w:r>
            <w:r w:rsidRPr="00C4287C">
              <w:rPr>
                <w:rFonts w:ascii="Book Antiqua" w:hAnsi="Book Antiqua" w:cs="Arial"/>
                <w:sz w:val="21"/>
                <w:szCs w:val="21"/>
              </w:rPr>
              <w:t>+</w:t>
            </w:r>
            <w:r w:rsidR="00C4287C">
              <w:rPr>
                <w:rFonts w:ascii="Book Antiqua" w:eastAsiaTheme="minorEastAsia" w:hAnsi="Book Antiqua" w:cs="Arial" w:hint="eastAsia"/>
                <w:sz w:val="21"/>
                <w:szCs w:val="21"/>
                <w:lang w:eastAsia="zh-CN"/>
              </w:rPr>
              <w:t xml:space="preserve"> </w:t>
            </w:r>
            <w:r w:rsidRPr="00C4287C">
              <w:rPr>
                <w:rFonts w:ascii="Book Antiqua" w:hAnsi="Book Antiqua" w:cs="Arial"/>
                <w:sz w:val="21"/>
                <w:szCs w:val="21"/>
              </w:rPr>
              <w:t>MPA</w:t>
            </w:r>
          </w:p>
        </w:tc>
      </w:tr>
    </w:tbl>
    <w:p w:rsidR="0053787A" w:rsidRPr="00C4287C" w:rsidRDefault="0053787A" w:rsidP="00CE0064">
      <w:pPr>
        <w:spacing w:line="360" w:lineRule="auto"/>
        <w:jc w:val="both"/>
        <w:rPr>
          <w:rFonts w:ascii="Book Antiqua" w:eastAsiaTheme="minorEastAsia" w:hAnsi="Book Antiqua" w:cs="Arial"/>
          <w:sz w:val="24"/>
          <w:szCs w:val="24"/>
          <w:lang w:eastAsia="zh-CN"/>
        </w:rPr>
      </w:pPr>
      <w:r w:rsidRPr="00C4287C">
        <w:rPr>
          <w:rFonts w:ascii="Book Antiqua" w:hAnsi="Book Antiqua" w:cs="Arial"/>
          <w:sz w:val="24"/>
          <w:szCs w:val="24"/>
        </w:rPr>
        <w:t>ATCMR</w:t>
      </w:r>
      <w:r w:rsidR="00C4287C">
        <w:rPr>
          <w:rFonts w:ascii="Book Antiqua" w:eastAsiaTheme="minorEastAsia" w:hAnsi="Book Antiqua" w:cs="Arial" w:hint="eastAsia"/>
          <w:sz w:val="24"/>
          <w:szCs w:val="24"/>
          <w:lang w:eastAsia="zh-CN"/>
        </w:rPr>
        <w:t xml:space="preserve">: </w:t>
      </w:r>
      <w:r w:rsidRPr="00C4287C">
        <w:rPr>
          <w:rFonts w:ascii="Book Antiqua" w:hAnsi="Book Antiqua" w:cs="Arial"/>
          <w:sz w:val="24"/>
          <w:szCs w:val="24"/>
        </w:rPr>
        <w:t xml:space="preserve">Acute T </w:t>
      </w:r>
      <w:r w:rsidR="00C4287C" w:rsidRPr="00C4287C">
        <w:rPr>
          <w:rFonts w:ascii="Book Antiqua" w:hAnsi="Book Antiqua" w:cs="Arial"/>
          <w:sz w:val="24"/>
          <w:szCs w:val="24"/>
        </w:rPr>
        <w:t>cell-mediated rejectio</w:t>
      </w:r>
      <w:r w:rsidRPr="00C4287C">
        <w:rPr>
          <w:rFonts w:ascii="Book Antiqua" w:hAnsi="Book Antiqua" w:cs="Arial"/>
          <w:sz w:val="24"/>
          <w:szCs w:val="24"/>
        </w:rPr>
        <w:t>n; ATG</w:t>
      </w:r>
      <w:r w:rsidR="00C4287C">
        <w:rPr>
          <w:rFonts w:ascii="Book Antiqua" w:eastAsiaTheme="minorEastAsia" w:hAnsi="Book Antiqua" w:cs="Arial" w:hint="eastAsia"/>
          <w:sz w:val="24"/>
          <w:szCs w:val="24"/>
          <w:lang w:eastAsia="zh-CN"/>
        </w:rPr>
        <w:t xml:space="preserve">: </w:t>
      </w:r>
      <w:r w:rsidRPr="00C4287C">
        <w:rPr>
          <w:rFonts w:ascii="Book Antiqua" w:hAnsi="Book Antiqua" w:cs="Arial"/>
          <w:sz w:val="24"/>
          <w:szCs w:val="24"/>
        </w:rPr>
        <w:t>Anti-</w:t>
      </w:r>
      <w:r w:rsidR="00C4287C" w:rsidRPr="00C4287C">
        <w:rPr>
          <w:rFonts w:ascii="Book Antiqua" w:hAnsi="Book Antiqua" w:cs="Arial"/>
          <w:sz w:val="24"/>
          <w:szCs w:val="24"/>
        </w:rPr>
        <w:t>thymocyte gl</w:t>
      </w:r>
      <w:r w:rsidRPr="00C4287C">
        <w:rPr>
          <w:rFonts w:ascii="Book Antiqua" w:hAnsi="Book Antiqua" w:cs="Arial"/>
          <w:sz w:val="24"/>
          <w:szCs w:val="24"/>
        </w:rPr>
        <w:t>obulin; AZA</w:t>
      </w:r>
      <w:r w:rsidR="00C4287C">
        <w:rPr>
          <w:rFonts w:ascii="Book Antiqua" w:eastAsiaTheme="minorEastAsia" w:hAnsi="Book Antiqua" w:cs="Arial" w:hint="eastAsia"/>
          <w:sz w:val="24"/>
          <w:szCs w:val="24"/>
          <w:lang w:eastAsia="zh-CN"/>
        </w:rPr>
        <w:t xml:space="preserve">: </w:t>
      </w:r>
      <w:r w:rsidRPr="00C4287C">
        <w:rPr>
          <w:rFonts w:ascii="Book Antiqua" w:hAnsi="Book Antiqua" w:cs="Arial"/>
          <w:sz w:val="24"/>
          <w:szCs w:val="24"/>
        </w:rPr>
        <w:t>Azathrioprine; Bx</w:t>
      </w:r>
      <w:r w:rsidR="00C4287C">
        <w:rPr>
          <w:rFonts w:ascii="Book Antiqua" w:eastAsiaTheme="minorEastAsia" w:hAnsi="Book Antiqua" w:cs="Arial" w:hint="eastAsia"/>
          <w:sz w:val="24"/>
          <w:szCs w:val="24"/>
          <w:lang w:eastAsia="zh-CN"/>
        </w:rPr>
        <w:t xml:space="preserve">: </w:t>
      </w:r>
      <w:r w:rsidRPr="00C4287C">
        <w:rPr>
          <w:rFonts w:ascii="Book Antiqua" w:hAnsi="Book Antiqua" w:cs="Arial"/>
          <w:sz w:val="24"/>
          <w:szCs w:val="24"/>
        </w:rPr>
        <w:t>Biopsy; Ch</w:t>
      </w:r>
      <w:r w:rsidR="00C4287C">
        <w:rPr>
          <w:rFonts w:ascii="Book Antiqua" w:eastAsiaTheme="minorEastAsia" w:hAnsi="Book Antiqua" w:cs="Arial" w:hint="eastAsia"/>
          <w:sz w:val="24"/>
          <w:szCs w:val="24"/>
          <w:lang w:eastAsia="zh-CN"/>
        </w:rPr>
        <w:t xml:space="preserve">: </w:t>
      </w:r>
      <w:r w:rsidRPr="00C4287C">
        <w:rPr>
          <w:rFonts w:ascii="Book Antiqua" w:hAnsi="Book Antiqua" w:cs="Arial"/>
          <w:sz w:val="24"/>
          <w:szCs w:val="24"/>
        </w:rPr>
        <w:t>Chinese; CIT</w:t>
      </w:r>
      <w:r w:rsidR="00C4287C">
        <w:rPr>
          <w:rFonts w:ascii="Book Antiqua" w:eastAsiaTheme="minorEastAsia" w:hAnsi="Book Antiqua" w:cs="Arial" w:hint="eastAsia"/>
          <w:sz w:val="24"/>
          <w:szCs w:val="24"/>
          <w:lang w:eastAsia="zh-CN"/>
        </w:rPr>
        <w:t xml:space="preserve">: </w:t>
      </w:r>
      <w:r w:rsidRPr="00C4287C">
        <w:rPr>
          <w:rFonts w:ascii="Book Antiqua" w:hAnsi="Book Antiqua" w:cs="Arial"/>
          <w:sz w:val="24"/>
          <w:szCs w:val="24"/>
        </w:rPr>
        <w:t xml:space="preserve">Cold </w:t>
      </w:r>
      <w:r w:rsidR="00C4287C" w:rsidRPr="00C4287C">
        <w:rPr>
          <w:rFonts w:ascii="Book Antiqua" w:hAnsi="Book Antiqua" w:cs="Arial"/>
          <w:sz w:val="24"/>
          <w:szCs w:val="24"/>
        </w:rPr>
        <w:t>ischaemia time</w:t>
      </w:r>
      <w:r w:rsidRPr="00C4287C">
        <w:rPr>
          <w:rFonts w:ascii="Book Antiqua" w:hAnsi="Book Antiqua" w:cs="Arial"/>
          <w:sz w:val="24"/>
          <w:szCs w:val="24"/>
        </w:rPr>
        <w:t>; CsA</w:t>
      </w:r>
      <w:r w:rsidR="00C4287C">
        <w:rPr>
          <w:rFonts w:ascii="Book Antiqua" w:eastAsiaTheme="minorEastAsia" w:hAnsi="Book Antiqua" w:cs="Arial" w:hint="eastAsia"/>
          <w:sz w:val="24"/>
          <w:szCs w:val="24"/>
          <w:lang w:eastAsia="zh-CN"/>
        </w:rPr>
        <w:t xml:space="preserve">: </w:t>
      </w:r>
      <w:r w:rsidRPr="00C4287C">
        <w:rPr>
          <w:rFonts w:ascii="Book Antiqua" w:hAnsi="Book Antiqua" w:cs="Arial"/>
          <w:sz w:val="24"/>
          <w:szCs w:val="24"/>
        </w:rPr>
        <w:t>Ciclosporin; DGF</w:t>
      </w:r>
      <w:r w:rsidR="00C4287C">
        <w:rPr>
          <w:rFonts w:ascii="Book Antiqua" w:eastAsiaTheme="minorEastAsia" w:hAnsi="Book Antiqua" w:cs="Arial" w:hint="eastAsia"/>
          <w:sz w:val="24"/>
          <w:szCs w:val="24"/>
          <w:lang w:eastAsia="zh-CN"/>
        </w:rPr>
        <w:t xml:space="preserve">: </w:t>
      </w:r>
      <w:r w:rsidRPr="00C4287C">
        <w:rPr>
          <w:rFonts w:ascii="Book Antiqua" w:hAnsi="Book Antiqua" w:cs="Arial"/>
          <w:sz w:val="24"/>
          <w:szCs w:val="24"/>
        </w:rPr>
        <w:t>Delayed</w:t>
      </w:r>
      <w:r w:rsidR="00C4287C" w:rsidRPr="00C4287C">
        <w:rPr>
          <w:rFonts w:ascii="Book Antiqua" w:hAnsi="Book Antiqua" w:cs="Arial"/>
          <w:sz w:val="24"/>
          <w:szCs w:val="24"/>
        </w:rPr>
        <w:t xml:space="preserve"> graft fun</w:t>
      </w:r>
      <w:r w:rsidRPr="00C4287C">
        <w:rPr>
          <w:rFonts w:ascii="Book Antiqua" w:hAnsi="Book Antiqua" w:cs="Arial"/>
          <w:sz w:val="24"/>
          <w:szCs w:val="24"/>
        </w:rPr>
        <w:t>ction; F</w:t>
      </w:r>
      <w:r w:rsidR="00C4287C">
        <w:rPr>
          <w:rFonts w:ascii="Book Antiqua" w:eastAsiaTheme="minorEastAsia" w:hAnsi="Book Antiqua" w:cs="Arial" w:hint="eastAsia"/>
          <w:sz w:val="24"/>
          <w:szCs w:val="24"/>
          <w:lang w:eastAsia="zh-CN"/>
        </w:rPr>
        <w:t xml:space="preserve">: </w:t>
      </w:r>
      <w:r w:rsidRPr="00C4287C">
        <w:rPr>
          <w:rFonts w:ascii="Book Antiqua" w:hAnsi="Book Antiqua" w:cs="Arial"/>
          <w:sz w:val="24"/>
          <w:szCs w:val="24"/>
        </w:rPr>
        <w:t>Female; HLA</w:t>
      </w:r>
      <w:r w:rsidR="00C4287C">
        <w:rPr>
          <w:rFonts w:ascii="Book Antiqua" w:eastAsiaTheme="minorEastAsia" w:hAnsi="Book Antiqua" w:cs="Arial" w:hint="eastAsia"/>
          <w:sz w:val="24"/>
          <w:szCs w:val="24"/>
          <w:lang w:eastAsia="zh-CN"/>
        </w:rPr>
        <w:t xml:space="preserve">: </w:t>
      </w:r>
      <w:r w:rsidRPr="00C4287C">
        <w:rPr>
          <w:rFonts w:ascii="Book Antiqua" w:hAnsi="Book Antiqua" w:cs="Arial"/>
          <w:sz w:val="24"/>
          <w:szCs w:val="24"/>
        </w:rPr>
        <w:t>Human</w:t>
      </w:r>
      <w:r w:rsidR="00C4287C" w:rsidRPr="00C4287C">
        <w:rPr>
          <w:rFonts w:ascii="Book Antiqua" w:hAnsi="Book Antiqua" w:cs="Arial"/>
          <w:sz w:val="24"/>
          <w:szCs w:val="24"/>
        </w:rPr>
        <w:t xml:space="preserve"> leukocyte antigen</w:t>
      </w:r>
      <w:r w:rsidRPr="00C4287C">
        <w:rPr>
          <w:rFonts w:ascii="Book Antiqua" w:hAnsi="Book Antiqua" w:cs="Arial"/>
          <w:sz w:val="24"/>
          <w:szCs w:val="24"/>
        </w:rPr>
        <w:t>; Hx</w:t>
      </w:r>
      <w:r w:rsidR="00C4287C">
        <w:rPr>
          <w:rFonts w:ascii="Book Antiqua" w:eastAsiaTheme="minorEastAsia" w:hAnsi="Book Antiqua" w:cs="Arial" w:hint="eastAsia"/>
          <w:sz w:val="24"/>
          <w:szCs w:val="24"/>
          <w:lang w:eastAsia="zh-CN"/>
        </w:rPr>
        <w:t xml:space="preserve">: </w:t>
      </w:r>
      <w:r w:rsidRPr="00C4287C">
        <w:rPr>
          <w:rFonts w:ascii="Book Antiqua" w:hAnsi="Book Antiqua" w:cs="Arial"/>
          <w:sz w:val="24"/>
          <w:szCs w:val="24"/>
        </w:rPr>
        <w:t>History; In</w:t>
      </w:r>
      <w:r w:rsidR="00C4287C">
        <w:rPr>
          <w:rFonts w:ascii="Book Antiqua" w:eastAsiaTheme="minorEastAsia" w:hAnsi="Book Antiqua" w:cs="Arial" w:hint="eastAsia"/>
          <w:sz w:val="24"/>
          <w:szCs w:val="24"/>
          <w:lang w:eastAsia="zh-CN"/>
        </w:rPr>
        <w:t xml:space="preserve">: </w:t>
      </w:r>
      <w:r w:rsidRPr="00C4287C">
        <w:rPr>
          <w:rFonts w:ascii="Book Antiqua" w:hAnsi="Book Antiqua" w:cs="Arial"/>
          <w:sz w:val="24"/>
          <w:szCs w:val="24"/>
        </w:rPr>
        <w:t>Indian; M</w:t>
      </w:r>
      <w:r w:rsidR="00C4287C">
        <w:rPr>
          <w:rFonts w:ascii="Book Antiqua" w:eastAsiaTheme="minorEastAsia" w:hAnsi="Book Antiqua" w:cs="Arial" w:hint="eastAsia"/>
          <w:sz w:val="24"/>
          <w:szCs w:val="24"/>
          <w:lang w:eastAsia="zh-CN"/>
        </w:rPr>
        <w:t xml:space="preserve">: </w:t>
      </w:r>
      <w:r w:rsidRPr="00C4287C">
        <w:rPr>
          <w:rFonts w:ascii="Book Antiqua" w:hAnsi="Book Antiqua" w:cs="Arial"/>
          <w:sz w:val="24"/>
          <w:szCs w:val="24"/>
        </w:rPr>
        <w:t>Male; Ma</w:t>
      </w:r>
      <w:r w:rsidR="00C4287C">
        <w:rPr>
          <w:rFonts w:ascii="Book Antiqua" w:eastAsiaTheme="minorEastAsia" w:hAnsi="Book Antiqua" w:cs="Arial" w:hint="eastAsia"/>
          <w:sz w:val="24"/>
          <w:szCs w:val="24"/>
          <w:lang w:eastAsia="zh-CN"/>
        </w:rPr>
        <w:t xml:space="preserve">: </w:t>
      </w:r>
      <w:r w:rsidRPr="00C4287C">
        <w:rPr>
          <w:rFonts w:ascii="Book Antiqua" w:hAnsi="Book Antiqua" w:cs="Arial"/>
          <w:sz w:val="24"/>
          <w:szCs w:val="24"/>
        </w:rPr>
        <w:t>Malay; MM</w:t>
      </w:r>
      <w:r w:rsidR="00C4287C">
        <w:rPr>
          <w:rFonts w:ascii="Book Antiqua" w:eastAsiaTheme="minorEastAsia" w:hAnsi="Book Antiqua" w:cs="Arial" w:hint="eastAsia"/>
          <w:sz w:val="24"/>
          <w:szCs w:val="24"/>
          <w:lang w:eastAsia="zh-CN"/>
        </w:rPr>
        <w:t xml:space="preserve">: </w:t>
      </w:r>
      <w:r w:rsidRPr="00C4287C">
        <w:rPr>
          <w:rFonts w:ascii="Book Antiqua" w:hAnsi="Book Antiqua" w:cs="Arial"/>
          <w:sz w:val="24"/>
          <w:szCs w:val="24"/>
        </w:rPr>
        <w:t>Mismatch; MPA</w:t>
      </w:r>
      <w:r w:rsidR="00C4287C">
        <w:rPr>
          <w:rFonts w:ascii="Book Antiqua" w:eastAsiaTheme="minorEastAsia" w:hAnsi="Book Antiqua" w:cs="Arial" w:hint="eastAsia"/>
          <w:sz w:val="24"/>
          <w:szCs w:val="24"/>
          <w:lang w:eastAsia="zh-CN"/>
        </w:rPr>
        <w:t xml:space="preserve">: </w:t>
      </w:r>
      <w:r w:rsidRPr="00C4287C">
        <w:rPr>
          <w:rFonts w:ascii="Book Antiqua" w:hAnsi="Book Antiqua" w:cs="Arial"/>
          <w:sz w:val="24"/>
          <w:szCs w:val="24"/>
        </w:rPr>
        <w:t>Mycophenolic acid analogue; MTORI</w:t>
      </w:r>
      <w:r w:rsidR="00C4287C">
        <w:rPr>
          <w:rFonts w:ascii="Book Antiqua" w:eastAsiaTheme="minorEastAsia" w:hAnsi="Book Antiqua" w:cs="Arial" w:hint="eastAsia"/>
          <w:sz w:val="24"/>
          <w:szCs w:val="24"/>
          <w:lang w:eastAsia="zh-CN"/>
        </w:rPr>
        <w:t xml:space="preserve">: </w:t>
      </w:r>
      <w:r w:rsidRPr="00C4287C">
        <w:rPr>
          <w:rFonts w:ascii="Book Antiqua" w:hAnsi="Book Antiqua" w:cs="Arial"/>
          <w:sz w:val="24"/>
          <w:szCs w:val="24"/>
        </w:rPr>
        <w:t xml:space="preserve">Mammalian </w:t>
      </w:r>
      <w:r w:rsidR="00C4287C" w:rsidRPr="00C4287C">
        <w:rPr>
          <w:rFonts w:ascii="Book Antiqua" w:hAnsi="Book Antiqua" w:cs="Arial"/>
          <w:sz w:val="24"/>
          <w:szCs w:val="24"/>
        </w:rPr>
        <w:t>target of rapamacyn inhib</w:t>
      </w:r>
      <w:r w:rsidRPr="00C4287C">
        <w:rPr>
          <w:rFonts w:ascii="Book Antiqua" w:hAnsi="Book Antiqua" w:cs="Arial"/>
          <w:sz w:val="24"/>
          <w:szCs w:val="24"/>
        </w:rPr>
        <w:t>itor; NR</w:t>
      </w:r>
      <w:r w:rsidR="00C4287C">
        <w:rPr>
          <w:rFonts w:ascii="Book Antiqua" w:eastAsiaTheme="minorEastAsia" w:hAnsi="Book Antiqua" w:cs="Arial" w:hint="eastAsia"/>
          <w:sz w:val="24"/>
          <w:szCs w:val="24"/>
          <w:lang w:eastAsia="zh-CN"/>
        </w:rPr>
        <w:t xml:space="preserve">: </w:t>
      </w:r>
      <w:r w:rsidRPr="00C4287C">
        <w:rPr>
          <w:rFonts w:ascii="Book Antiqua" w:hAnsi="Book Antiqua" w:cs="Arial"/>
          <w:sz w:val="24"/>
          <w:szCs w:val="24"/>
        </w:rPr>
        <w:t>No rejection; PRA</w:t>
      </w:r>
      <w:r w:rsidR="00C4287C">
        <w:rPr>
          <w:rFonts w:ascii="Book Antiqua" w:eastAsiaTheme="minorEastAsia" w:hAnsi="Book Antiqua" w:cs="Arial" w:hint="eastAsia"/>
          <w:sz w:val="24"/>
          <w:szCs w:val="24"/>
          <w:lang w:eastAsia="zh-CN"/>
        </w:rPr>
        <w:t xml:space="preserve">: </w:t>
      </w:r>
      <w:r w:rsidRPr="00C4287C">
        <w:rPr>
          <w:rFonts w:ascii="Book Antiqua" w:hAnsi="Book Antiqua" w:cs="Arial"/>
          <w:sz w:val="24"/>
          <w:szCs w:val="24"/>
        </w:rPr>
        <w:t xml:space="preserve">Panel of </w:t>
      </w:r>
      <w:r w:rsidR="00C4287C" w:rsidRPr="00C4287C">
        <w:rPr>
          <w:rFonts w:ascii="Book Antiqua" w:hAnsi="Book Antiqua" w:cs="Arial"/>
          <w:sz w:val="24"/>
          <w:szCs w:val="24"/>
        </w:rPr>
        <w:t>reactive antibod</w:t>
      </w:r>
      <w:r w:rsidRPr="00C4287C">
        <w:rPr>
          <w:rFonts w:ascii="Book Antiqua" w:hAnsi="Book Antiqua" w:cs="Arial"/>
          <w:sz w:val="24"/>
          <w:szCs w:val="24"/>
        </w:rPr>
        <w:t>ies; Tac</w:t>
      </w:r>
      <w:r w:rsidR="00C4287C">
        <w:rPr>
          <w:rFonts w:ascii="Book Antiqua" w:eastAsiaTheme="minorEastAsia" w:hAnsi="Book Antiqua" w:cs="Arial" w:hint="eastAsia"/>
          <w:sz w:val="24"/>
          <w:szCs w:val="24"/>
          <w:lang w:eastAsia="zh-CN"/>
        </w:rPr>
        <w:t xml:space="preserve">: </w:t>
      </w:r>
      <w:r w:rsidRPr="00C4287C">
        <w:rPr>
          <w:rFonts w:ascii="Book Antiqua" w:hAnsi="Book Antiqua" w:cs="Arial"/>
          <w:sz w:val="24"/>
          <w:szCs w:val="24"/>
        </w:rPr>
        <w:t>Tacrolimus; Tx</w:t>
      </w:r>
      <w:r w:rsidR="00C4287C">
        <w:rPr>
          <w:rFonts w:ascii="Book Antiqua" w:eastAsiaTheme="minorEastAsia" w:hAnsi="Book Antiqua" w:cs="Arial" w:hint="eastAsia"/>
          <w:sz w:val="24"/>
          <w:szCs w:val="24"/>
          <w:lang w:eastAsia="zh-CN"/>
        </w:rPr>
        <w:t xml:space="preserve">: </w:t>
      </w:r>
      <w:r w:rsidRPr="00C4287C">
        <w:rPr>
          <w:rFonts w:ascii="Book Antiqua" w:hAnsi="Book Antiqua" w:cs="Arial"/>
          <w:sz w:val="24"/>
          <w:szCs w:val="24"/>
        </w:rPr>
        <w:t>Transplant; UNK</w:t>
      </w:r>
      <w:r w:rsidR="00C4287C">
        <w:rPr>
          <w:rFonts w:ascii="Book Antiqua" w:eastAsiaTheme="minorEastAsia" w:hAnsi="Book Antiqua" w:cs="Arial" w:hint="eastAsia"/>
          <w:sz w:val="24"/>
          <w:szCs w:val="24"/>
          <w:lang w:eastAsia="zh-CN"/>
        </w:rPr>
        <w:t xml:space="preserve">: </w:t>
      </w:r>
      <w:r w:rsidRPr="00C4287C">
        <w:rPr>
          <w:rFonts w:ascii="Book Antiqua" w:hAnsi="Book Antiqua" w:cs="Arial"/>
          <w:sz w:val="24"/>
          <w:szCs w:val="24"/>
        </w:rPr>
        <w:t xml:space="preserve">Data </w:t>
      </w:r>
      <w:r w:rsidR="00C4287C" w:rsidRPr="00C4287C">
        <w:rPr>
          <w:rFonts w:ascii="Book Antiqua" w:hAnsi="Book Antiqua" w:cs="Arial"/>
          <w:sz w:val="24"/>
          <w:szCs w:val="24"/>
        </w:rPr>
        <w:t>u</w:t>
      </w:r>
      <w:r w:rsidRPr="00C4287C">
        <w:rPr>
          <w:rFonts w:ascii="Book Antiqua" w:hAnsi="Book Antiqua" w:cs="Arial"/>
          <w:sz w:val="24"/>
          <w:szCs w:val="24"/>
        </w:rPr>
        <w:t>nknown</w:t>
      </w:r>
      <w:r w:rsidR="00C4287C">
        <w:rPr>
          <w:rFonts w:ascii="Book Antiqua" w:eastAsiaTheme="minorEastAsia" w:hAnsi="Book Antiqua" w:cs="Arial" w:hint="eastAsia"/>
          <w:sz w:val="24"/>
          <w:szCs w:val="24"/>
          <w:lang w:eastAsia="zh-CN"/>
        </w:rPr>
        <w:t>.</w:t>
      </w:r>
    </w:p>
    <w:p w:rsidR="0053787A" w:rsidRPr="00CE0064" w:rsidRDefault="0053787A" w:rsidP="00CE0064">
      <w:pPr>
        <w:spacing w:line="360" w:lineRule="auto"/>
        <w:jc w:val="both"/>
        <w:rPr>
          <w:rFonts w:ascii="Book Antiqua" w:hAnsi="Book Antiqua" w:cs="Arial"/>
          <w:b/>
          <w:sz w:val="24"/>
          <w:szCs w:val="24"/>
        </w:rPr>
      </w:pPr>
    </w:p>
    <w:p w:rsidR="0053787A" w:rsidRPr="00CE0064" w:rsidRDefault="0053787A" w:rsidP="00CE0064">
      <w:pPr>
        <w:spacing w:line="360" w:lineRule="auto"/>
        <w:jc w:val="both"/>
        <w:rPr>
          <w:rFonts w:ascii="Book Antiqua" w:hAnsi="Book Antiqua" w:cs="Arial"/>
          <w:b/>
          <w:sz w:val="24"/>
          <w:szCs w:val="24"/>
        </w:rPr>
      </w:pPr>
    </w:p>
    <w:p w:rsidR="0053787A" w:rsidRPr="00CE0064" w:rsidRDefault="0053787A" w:rsidP="00CE0064">
      <w:pPr>
        <w:spacing w:line="360" w:lineRule="auto"/>
        <w:jc w:val="both"/>
        <w:rPr>
          <w:rFonts w:ascii="Book Antiqua" w:hAnsi="Book Antiqua" w:cs="Arial"/>
          <w:b/>
          <w:sz w:val="24"/>
          <w:szCs w:val="24"/>
        </w:rPr>
      </w:pPr>
    </w:p>
    <w:p w:rsidR="0053787A" w:rsidRPr="00CE0064" w:rsidRDefault="0053787A" w:rsidP="00CE0064">
      <w:pPr>
        <w:spacing w:line="360" w:lineRule="auto"/>
        <w:jc w:val="both"/>
        <w:rPr>
          <w:rFonts w:ascii="Book Antiqua" w:hAnsi="Book Antiqua" w:cs="Arial"/>
          <w:b/>
          <w:sz w:val="24"/>
          <w:szCs w:val="24"/>
        </w:rPr>
      </w:pPr>
    </w:p>
    <w:p w:rsidR="006C4021" w:rsidRDefault="006C4021">
      <w:pPr>
        <w:rPr>
          <w:rFonts w:ascii="Book Antiqua" w:hAnsi="Book Antiqua" w:cs="Arial"/>
          <w:b/>
          <w:sz w:val="24"/>
          <w:szCs w:val="24"/>
        </w:rPr>
      </w:pPr>
      <w:r>
        <w:rPr>
          <w:rFonts w:ascii="Book Antiqua" w:hAnsi="Book Antiqua" w:cs="Arial"/>
          <w:b/>
          <w:sz w:val="24"/>
          <w:szCs w:val="24"/>
        </w:rPr>
        <w:br w:type="page"/>
      </w:r>
    </w:p>
    <w:p w:rsidR="0053787A" w:rsidRPr="00C4287C" w:rsidRDefault="0053787A" w:rsidP="00CE0064">
      <w:pPr>
        <w:spacing w:line="360" w:lineRule="auto"/>
        <w:jc w:val="both"/>
        <w:rPr>
          <w:rFonts w:ascii="Book Antiqua" w:hAnsi="Book Antiqua" w:cs="Arial"/>
          <w:b/>
          <w:sz w:val="24"/>
          <w:szCs w:val="24"/>
        </w:rPr>
      </w:pPr>
      <w:r w:rsidRPr="00C4287C">
        <w:rPr>
          <w:rFonts w:ascii="Book Antiqua" w:hAnsi="Book Antiqua" w:cs="Arial"/>
          <w:b/>
          <w:sz w:val="24"/>
          <w:szCs w:val="24"/>
        </w:rPr>
        <w:t xml:space="preserve">Table </w:t>
      </w:r>
      <w:r w:rsidR="00C4287C" w:rsidRPr="00C4287C">
        <w:rPr>
          <w:rFonts w:ascii="Book Antiqua" w:eastAsiaTheme="minorEastAsia" w:hAnsi="Book Antiqua" w:cs="Arial" w:hint="eastAsia"/>
          <w:b/>
          <w:sz w:val="24"/>
          <w:szCs w:val="24"/>
          <w:lang w:eastAsia="zh-CN"/>
        </w:rPr>
        <w:t>3</w:t>
      </w:r>
      <w:r w:rsidRPr="00C4287C">
        <w:rPr>
          <w:rFonts w:ascii="Book Antiqua" w:hAnsi="Book Antiqua" w:cs="Arial"/>
          <w:b/>
          <w:sz w:val="24"/>
          <w:szCs w:val="24"/>
        </w:rPr>
        <w:t xml:space="preserve"> Immune infiltrate characteristics and outcomes of the kidney transplant patients</w:t>
      </w:r>
    </w:p>
    <w:tbl>
      <w:tblPr>
        <w:tblW w:w="518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1108"/>
        <w:gridCol w:w="336"/>
        <w:gridCol w:w="336"/>
        <w:gridCol w:w="350"/>
        <w:gridCol w:w="710"/>
        <w:gridCol w:w="710"/>
        <w:gridCol w:w="830"/>
        <w:gridCol w:w="1447"/>
        <w:gridCol w:w="1447"/>
        <w:gridCol w:w="1341"/>
        <w:gridCol w:w="1274"/>
        <w:gridCol w:w="1341"/>
        <w:gridCol w:w="756"/>
        <w:gridCol w:w="1230"/>
        <w:gridCol w:w="1456"/>
        <w:gridCol w:w="1456"/>
        <w:gridCol w:w="1176"/>
        <w:gridCol w:w="1309"/>
        <w:gridCol w:w="790"/>
        <w:gridCol w:w="1230"/>
      </w:tblGrid>
      <w:tr w:rsidR="00CE0064" w:rsidRPr="00CE0064" w:rsidTr="006C4021">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787A" w:rsidRPr="00CE0064" w:rsidRDefault="0053787A" w:rsidP="00CE0064">
            <w:pPr>
              <w:spacing w:line="360" w:lineRule="auto"/>
              <w:jc w:val="both"/>
              <w:rPr>
                <w:rFonts w:ascii="Book Antiqua" w:hAnsi="Book Antiqua" w:cs="Arial"/>
                <w:b/>
                <w:bCs/>
                <w:sz w:val="24"/>
                <w:szCs w:val="24"/>
                <w:lang w:eastAsia="en-GB"/>
              </w:rPr>
            </w:pPr>
            <w:r w:rsidRPr="00CE0064">
              <w:rPr>
                <w:rFonts w:ascii="Book Antiqua" w:hAnsi="Book Antiqua" w:cs="Arial"/>
                <w:b/>
                <w:bCs/>
                <w:sz w:val="24"/>
                <w:szCs w:val="24"/>
              </w:rPr>
              <w:t>Patient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787A" w:rsidRPr="00CE0064" w:rsidRDefault="0053787A" w:rsidP="00CE0064">
            <w:pPr>
              <w:spacing w:line="360" w:lineRule="auto"/>
              <w:jc w:val="both"/>
              <w:rPr>
                <w:rFonts w:ascii="Book Antiqua" w:hAnsi="Book Antiqua" w:cs="Arial"/>
                <w:b/>
                <w:bCs/>
                <w:sz w:val="24"/>
                <w:szCs w:val="24"/>
              </w:rPr>
            </w:pPr>
            <w:r w:rsidRPr="00CE0064">
              <w:rPr>
                <w:rFonts w:ascii="Book Antiqua" w:hAnsi="Book Antiqua" w:cs="Arial"/>
                <w:b/>
                <w:bCs/>
                <w:sz w:val="24"/>
                <w:szCs w:val="24"/>
              </w:rPr>
              <w:t>Group</w:t>
            </w:r>
          </w:p>
        </w:tc>
        <w:tc>
          <w:tcPr>
            <w:tcW w:w="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787A" w:rsidRPr="00CE0064" w:rsidRDefault="0053787A" w:rsidP="00CE0064">
            <w:pPr>
              <w:spacing w:line="360" w:lineRule="auto"/>
              <w:jc w:val="both"/>
              <w:rPr>
                <w:rFonts w:ascii="Book Antiqua" w:hAnsi="Book Antiqua" w:cs="Arial"/>
                <w:b/>
                <w:bCs/>
                <w:sz w:val="24"/>
                <w:szCs w:val="24"/>
              </w:rPr>
            </w:pPr>
            <w:r w:rsidRPr="00CE0064">
              <w:rPr>
                <w:rFonts w:ascii="Book Antiqua" w:hAnsi="Book Antiqua" w:cs="Arial"/>
                <w:b/>
                <w:bCs/>
                <w:sz w:val="24"/>
                <w:szCs w:val="24"/>
              </w:rPr>
              <w:t>t</w:t>
            </w:r>
          </w:p>
        </w:tc>
        <w:tc>
          <w:tcPr>
            <w:tcW w:w="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787A" w:rsidRPr="00CE0064" w:rsidRDefault="0053787A" w:rsidP="00CE0064">
            <w:pPr>
              <w:spacing w:line="360" w:lineRule="auto"/>
              <w:jc w:val="both"/>
              <w:rPr>
                <w:rFonts w:ascii="Book Antiqua" w:hAnsi="Book Antiqua" w:cs="Arial"/>
                <w:b/>
                <w:bCs/>
                <w:sz w:val="24"/>
                <w:szCs w:val="24"/>
              </w:rPr>
            </w:pPr>
            <w:r w:rsidRPr="00CE0064">
              <w:rPr>
                <w:rFonts w:ascii="Book Antiqua" w:hAnsi="Book Antiqua" w:cs="Arial"/>
                <w:b/>
                <w:bCs/>
                <w:sz w:val="24"/>
                <w:szCs w:val="24"/>
              </w:rPr>
              <w:t>i</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787A" w:rsidRPr="00CE0064" w:rsidRDefault="0053787A" w:rsidP="00CE0064">
            <w:pPr>
              <w:spacing w:line="360" w:lineRule="auto"/>
              <w:jc w:val="both"/>
              <w:rPr>
                <w:rFonts w:ascii="Book Antiqua" w:hAnsi="Book Antiqua" w:cs="Arial"/>
                <w:b/>
                <w:bCs/>
                <w:sz w:val="24"/>
                <w:szCs w:val="24"/>
              </w:rPr>
            </w:pPr>
            <w:r w:rsidRPr="00CE0064">
              <w:rPr>
                <w:rFonts w:ascii="Book Antiqua" w:hAnsi="Book Antiqua" w:cs="Arial"/>
                <w:b/>
                <w:bCs/>
                <w:sz w:val="24"/>
                <w:szCs w:val="24"/>
              </w:rPr>
              <w:t>v</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787A" w:rsidRPr="00CE0064" w:rsidRDefault="0053787A" w:rsidP="00CE0064">
            <w:pPr>
              <w:spacing w:line="360" w:lineRule="auto"/>
              <w:jc w:val="both"/>
              <w:rPr>
                <w:rFonts w:ascii="Book Antiqua" w:hAnsi="Book Antiqua" w:cs="Arial"/>
                <w:b/>
                <w:bCs/>
                <w:sz w:val="24"/>
                <w:szCs w:val="24"/>
              </w:rPr>
            </w:pPr>
            <w:r w:rsidRPr="00CE0064">
              <w:rPr>
                <w:rFonts w:ascii="Book Antiqua" w:hAnsi="Book Antiqua" w:cs="Arial"/>
                <w:b/>
                <w:bCs/>
                <w:sz w:val="24"/>
                <w:szCs w:val="24"/>
              </w:rPr>
              <w:t>CD4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787A" w:rsidRPr="00CE0064" w:rsidRDefault="0053787A" w:rsidP="00CE0064">
            <w:pPr>
              <w:spacing w:line="360" w:lineRule="auto"/>
              <w:jc w:val="both"/>
              <w:rPr>
                <w:rFonts w:ascii="Book Antiqua" w:hAnsi="Book Antiqua" w:cs="Arial"/>
                <w:b/>
                <w:bCs/>
                <w:sz w:val="24"/>
                <w:szCs w:val="24"/>
              </w:rPr>
            </w:pPr>
            <w:r w:rsidRPr="00CE0064">
              <w:rPr>
                <w:rFonts w:ascii="Book Antiqua" w:hAnsi="Book Antiqua" w:cs="Arial"/>
                <w:b/>
                <w:bCs/>
                <w:sz w:val="24"/>
                <w:szCs w:val="24"/>
              </w:rPr>
              <w:t>CD8 (%)</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787A" w:rsidRPr="00CE0064" w:rsidRDefault="0053787A" w:rsidP="00CE0064">
            <w:pPr>
              <w:spacing w:line="360" w:lineRule="auto"/>
              <w:jc w:val="both"/>
              <w:rPr>
                <w:rFonts w:ascii="Book Antiqua" w:hAnsi="Book Antiqua" w:cs="Arial"/>
                <w:b/>
                <w:bCs/>
                <w:sz w:val="24"/>
                <w:szCs w:val="24"/>
              </w:rPr>
            </w:pPr>
            <w:r w:rsidRPr="00CE0064">
              <w:rPr>
                <w:rFonts w:ascii="Book Antiqua" w:hAnsi="Book Antiqua" w:cs="Arial"/>
                <w:b/>
                <w:bCs/>
                <w:sz w:val="24"/>
                <w:szCs w:val="24"/>
              </w:rPr>
              <w:t>CD19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787A" w:rsidRPr="00CE0064" w:rsidRDefault="0053787A" w:rsidP="00CE0064">
            <w:pPr>
              <w:spacing w:line="360" w:lineRule="auto"/>
              <w:jc w:val="both"/>
              <w:rPr>
                <w:rFonts w:ascii="Book Antiqua" w:hAnsi="Book Antiqua" w:cs="Arial"/>
                <w:b/>
                <w:bCs/>
                <w:sz w:val="24"/>
                <w:szCs w:val="24"/>
              </w:rPr>
            </w:pPr>
            <w:r w:rsidRPr="00CE0064">
              <w:rPr>
                <w:rFonts w:ascii="Book Antiqua" w:hAnsi="Book Antiqua" w:cs="Arial"/>
                <w:b/>
                <w:bCs/>
                <w:sz w:val="24"/>
                <w:szCs w:val="24"/>
              </w:rPr>
              <w:t>Granzyme B (cells/mm</w:t>
            </w:r>
            <w:r w:rsidRPr="00C4287C">
              <w:rPr>
                <w:rFonts w:ascii="Book Antiqua" w:hAnsi="Book Antiqua" w:cs="Arial"/>
                <w:b/>
                <w:bCs/>
                <w:sz w:val="24"/>
                <w:szCs w:val="24"/>
                <w:vertAlign w:val="superscript"/>
              </w:rPr>
              <w:t>2</w:t>
            </w:r>
            <w:r w:rsidRPr="00CE0064">
              <w:rPr>
                <w:rFonts w:ascii="Book Antiqua" w:hAnsi="Book Antiqua" w:cs="Arial"/>
                <w:b/>
                <w:bCs/>
                <w:sz w:val="24"/>
                <w:szCs w:val="24"/>
              </w:rPr>
              <w:t>)</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787A" w:rsidRPr="00CE0064" w:rsidRDefault="0053787A" w:rsidP="00CE0064">
            <w:pPr>
              <w:spacing w:line="360" w:lineRule="auto"/>
              <w:jc w:val="both"/>
              <w:rPr>
                <w:rFonts w:ascii="Book Antiqua" w:hAnsi="Book Antiqua" w:cs="Arial"/>
                <w:b/>
                <w:bCs/>
                <w:sz w:val="24"/>
                <w:szCs w:val="24"/>
              </w:rPr>
            </w:pPr>
            <w:r w:rsidRPr="00CE0064">
              <w:rPr>
                <w:rFonts w:ascii="Book Antiqua" w:hAnsi="Book Antiqua" w:cs="Arial"/>
                <w:b/>
                <w:bCs/>
                <w:sz w:val="24"/>
                <w:szCs w:val="24"/>
              </w:rPr>
              <w:t>IL-17 (cells/mm</w:t>
            </w:r>
            <w:r w:rsidRPr="00C4287C">
              <w:rPr>
                <w:rFonts w:ascii="Book Antiqua" w:hAnsi="Book Antiqua" w:cs="Arial"/>
                <w:b/>
                <w:bCs/>
                <w:sz w:val="24"/>
                <w:szCs w:val="24"/>
                <w:vertAlign w:val="superscript"/>
              </w:rPr>
              <w:t>2</w:t>
            </w:r>
            <w:r w:rsidRPr="00CE0064">
              <w:rPr>
                <w:rFonts w:ascii="Book Antiqua" w:hAnsi="Book Antiqua" w:cs="Arial"/>
                <w:b/>
                <w:bCs/>
                <w:sz w:val="24"/>
                <w:szCs w:val="24"/>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787A" w:rsidRPr="00CE0064" w:rsidRDefault="0053787A" w:rsidP="00CE0064">
            <w:pPr>
              <w:spacing w:line="360" w:lineRule="auto"/>
              <w:jc w:val="both"/>
              <w:rPr>
                <w:rFonts w:ascii="Book Antiqua" w:hAnsi="Book Antiqua" w:cs="Arial"/>
                <w:b/>
                <w:bCs/>
                <w:sz w:val="24"/>
                <w:szCs w:val="24"/>
              </w:rPr>
            </w:pPr>
            <w:r w:rsidRPr="00CE0064">
              <w:rPr>
                <w:rFonts w:ascii="Book Antiqua" w:hAnsi="Book Antiqua" w:cs="Arial"/>
                <w:b/>
                <w:bCs/>
                <w:sz w:val="24"/>
                <w:szCs w:val="24"/>
              </w:rPr>
              <w:t>Foxp3 (cell/mm</w:t>
            </w:r>
            <w:r w:rsidRPr="00C4287C">
              <w:rPr>
                <w:rFonts w:ascii="Book Antiqua" w:hAnsi="Book Antiqua" w:cs="Arial"/>
                <w:b/>
                <w:bCs/>
                <w:sz w:val="24"/>
                <w:szCs w:val="24"/>
                <w:vertAlign w:val="superscript"/>
              </w:rPr>
              <w:t>2</w:t>
            </w:r>
            <w:r w:rsidRPr="00CE0064">
              <w:rPr>
                <w:rFonts w:ascii="Book Antiqua" w:hAnsi="Book Antiqua" w:cs="Arial"/>
                <w:b/>
                <w:bCs/>
                <w:sz w:val="24"/>
                <w:szCs w:val="24"/>
              </w:rPr>
              <w:t>)</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787A" w:rsidRPr="00CE0064" w:rsidRDefault="0053787A" w:rsidP="00CE0064">
            <w:pPr>
              <w:spacing w:line="360" w:lineRule="auto"/>
              <w:jc w:val="both"/>
              <w:rPr>
                <w:rFonts w:ascii="Book Antiqua" w:hAnsi="Book Antiqua" w:cs="Arial"/>
                <w:b/>
                <w:bCs/>
                <w:sz w:val="24"/>
                <w:szCs w:val="24"/>
              </w:rPr>
            </w:pPr>
            <w:r w:rsidRPr="00CE0064">
              <w:rPr>
                <w:rFonts w:ascii="Book Antiqua" w:hAnsi="Book Antiqua" w:cs="Arial"/>
                <w:b/>
                <w:bCs/>
                <w:sz w:val="24"/>
                <w:szCs w:val="24"/>
              </w:rPr>
              <w:t>CTL/Treg ratio</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787A" w:rsidRPr="00CE0064" w:rsidRDefault="0053787A" w:rsidP="00CE0064">
            <w:pPr>
              <w:spacing w:line="360" w:lineRule="auto"/>
              <w:jc w:val="both"/>
              <w:rPr>
                <w:rFonts w:ascii="Book Antiqua" w:hAnsi="Book Antiqua" w:cs="Arial"/>
                <w:b/>
                <w:bCs/>
                <w:sz w:val="24"/>
                <w:szCs w:val="24"/>
              </w:rPr>
            </w:pPr>
            <w:r w:rsidRPr="00CE0064">
              <w:rPr>
                <w:rFonts w:ascii="Book Antiqua" w:hAnsi="Book Antiqua" w:cs="Arial"/>
                <w:b/>
                <w:bCs/>
                <w:sz w:val="24"/>
                <w:szCs w:val="24"/>
              </w:rPr>
              <w:t>Th17/Treg ratio</w:t>
            </w: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787A" w:rsidRPr="00CE0064" w:rsidRDefault="0053787A" w:rsidP="00CE0064">
            <w:pPr>
              <w:spacing w:line="360" w:lineRule="auto"/>
              <w:jc w:val="both"/>
              <w:rPr>
                <w:rFonts w:ascii="Book Antiqua" w:hAnsi="Book Antiqua" w:cs="Arial"/>
                <w:b/>
                <w:bCs/>
                <w:sz w:val="24"/>
                <w:szCs w:val="24"/>
              </w:rPr>
            </w:pPr>
            <w:r w:rsidRPr="00CE0064">
              <w:rPr>
                <w:rFonts w:ascii="Book Antiqua" w:hAnsi="Book Antiqua" w:cs="Arial"/>
                <w:b/>
                <w:bCs/>
                <w:sz w:val="24"/>
                <w:szCs w:val="24"/>
              </w:rPr>
              <w:t>GFR at Bx</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787A" w:rsidRPr="00CE0064" w:rsidRDefault="0053787A" w:rsidP="00CE0064">
            <w:pPr>
              <w:spacing w:line="360" w:lineRule="auto"/>
              <w:jc w:val="both"/>
              <w:rPr>
                <w:rFonts w:ascii="Book Antiqua" w:hAnsi="Book Antiqua" w:cs="Arial"/>
                <w:b/>
                <w:bCs/>
                <w:sz w:val="24"/>
                <w:szCs w:val="24"/>
              </w:rPr>
            </w:pPr>
            <w:r w:rsidRPr="00CE0064">
              <w:rPr>
                <w:rFonts w:ascii="Book Antiqua" w:hAnsi="Book Antiqua" w:cs="Arial"/>
                <w:b/>
                <w:bCs/>
                <w:sz w:val="24"/>
                <w:szCs w:val="24"/>
              </w:rPr>
              <w:t>GFR last followup</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787A" w:rsidRPr="00CE0064" w:rsidRDefault="0053787A" w:rsidP="00CE0064">
            <w:pPr>
              <w:spacing w:line="360" w:lineRule="auto"/>
              <w:jc w:val="both"/>
              <w:rPr>
                <w:rFonts w:ascii="Book Antiqua" w:hAnsi="Book Antiqua" w:cs="Arial"/>
                <w:b/>
                <w:bCs/>
                <w:sz w:val="24"/>
                <w:szCs w:val="24"/>
              </w:rPr>
            </w:pPr>
            <w:r w:rsidRPr="00CE0064">
              <w:rPr>
                <w:rFonts w:ascii="Book Antiqua" w:hAnsi="Book Antiqua" w:cs="Arial"/>
                <w:b/>
                <w:bCs/>
                <w:sz w:val="24"/>
                <w:szCs w:val="24"/>
              </w:rPr>
              <w:t>Proteinuria at Bx</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787A" w:rsidRPr="00CE0064" w:rsidRDefault="0053787A" w:rsidP="00CE0064">
            <w:pPr>
              <w:spacing w:line="360" w:lineRule="auto"/>
              <w:jc w:val="both"/>
              <w:rPr>
                <w:rFonts w:ascii="Book Antiqua" w:hAnsi="Book Antiqua" w:cs="Arial"/>
                <w:b/>
                <w:bCs/>
                <w:sz w:val="24"/>
                <w:szCs w:val="24"/>
              </w:rPr>
            </w:pPr>
            <w:r w:rsidRPr="00CE0064">
              <w:rPr>
                <w:rFonts w:ascii="Book Antiqua" w:hAnsi="Book Antiqua" w:cs="Arial"/>
                <w:b/>
                <w:bCs/>
                <w:sz w:val="24"/>
                <w:szCs w:val="24"/>
              </w:rPr>
              <w:t>Proteinuria last followup</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787A" w:rsidRPr="00CE0064" w:rsidRDefault="0053787A" w:rsidP="00CE0064">
            <w:pPr>
              <w:spacing w:line="360" w:lineRule="auto"/>
              <w:jc w:val="both"/>
              <w:rPr>
                <w:rFonts w:ascii="Book Antiqua" w:hAnsi="Book Antiqua" w:cs="Arial"/>
                <w:b/>
                <w:bCs/>
                <w:sz w:val="24"/>
                <w:szCs w:val="24"/>
              </w:rPr>
            </w:pPr>
            <w:r w:rsidRPr="00CE0064">
              <w:rPr>
                <w:rFonts w:ascii="Book Antiqua" w:hAnsi="Book Antiqua" w:cs="Arial"/>
                <w:b/>
                <w:bCs/>
                <w:sz w:val="24"/>
                <w:szCs w:val="24"/>
              </w:rPr>
              <w:t>Time to any rejection (d)</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787A" w:rsidRPr="00CE0064" w:rsidRDefault="0053787A" w:rsidP="00CE0064">
            <w:pPr>
              <w:spacing w:line="360" w:lineRule="auto"/>
              <w:jc w:val="both"/>
              <w:rPr>
                <w:rFonts w:ascii="Book Antiqua" w:hAnsi="Book Antiqua" w:cs="Arial"/>
                <w:b/>
                <w:bCs/>
                <w:sz w:val="24"/>
                <w:szCs w:val="24"/>
              </w:rPr>
            </w:pPr>
            <w:r w:rsidRPr="00CE0064">
              <w:rPr>
                <w:rFonts w:ascii="Book Antiqua" w:hAnsi="Book Antiqua" w:cs="Arial"/>
                <w:b/>
                <w:bCs/>
                <w:sz w:val="24"/>
                <w:szCs w:val="24"/>
              </w:rPr>
              <w:t>Time to doubling of creatinine (d)</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787A" w:rsidRPr="00CE0064" w:rsidRDefault="0053787A" w:rsidP="00CE0064">
            <w:pPr>
              <w:spacing w:line="360" w:lineRule="auto"/>
              <w:jc w:val="both"/>
              <w:rPr>
                <w:rFonts w:ascii="Book Antiqua" w:hAnsi="Book Antiqua" w:cs="Arial"/>
                <w:b/>
                <w:bCs/>
                <w:sz w:val="24"/>
                <w:szCs w:val="24"/>
              </w:rPr>
            </w:pPr>
            <w:r w:rsidRPr="00CE0064">
              <w:rPr>
                <w:rFonts w:ascii="Book Antiqua" w:hAnsi="Book Antiqua" w:cs="Arial"/>
                <w:b/>
                <w:bCs/>
                <w:sz w:val="24"/>
                <w:szCs w:val="24"/>
              </w:rPr>
              <w:t>Time to Tx loss (d)</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787A" w:rsidRPr="00CE0064" w:rsidRDefault="0053787A" w:rsidP="00CE0064">
            <w:pPr>
              <w:spacing w:line="360" w:lineRule="auto"/>
              <w:jc w:val="both"/>
              <w:rPr>
                <w:rFonts w:ascii="Book Antiqua" w:hAnsi="Book Antiqua" w:cs="Arial"/>
                <w:b/>
                <w:bCs/>
                <w:sz w:val="24"/>
                <w:szCs w:val="24"/>
              </w:rPr>
            </w:pPr>
            <w:r w:rsidRPr="00CE0064">
              <w:rPr>
                <w:rFonts w:ascii="Book Antiqua" w:hAnsi="Book Antiqua" w:cs="Arial"/>
                <w:b/>
                <w:bCs/>
                <w:sz w:val="24"/>
                <w:szCs w:val="24"/>
              </w:rPr>
              <w:t>Total followup (d)</w:t>
            </w:r>
          </w:p>
        </w:tc>
      </w:tr>
      <w:tr w:rsidR="00CE0064" w:rsidRPr="00CE0064" w:rsidTr="006C4021">
        <w:tc>
          <w:tcPr>
            <w:tcW w:w="404"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bCs/>
                <w:sz w:val="24"/>
                <w:szCs w:val="24"/>
              </w:rPr>
            </w:pPr>
            <w:r w:rsidRPr="00CE0064">
              <w:rPr>
                <w:rFonts w:ascii="Book Antiqua" w:hAnsi="Book Antiqua" w:cs="Arial"/>
                <w:bCs/>
                <w:sz w:val="24"/>
                <w:szCs w:val="24"/>
              </w:rPr>
              <w:t>1</w:t>
            </w:r>
          </w:p>
        </w:tc>
        <w:tc>
          <w:tcPr>
            <w:tcW w:w="24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ATCMR</w:t>
            </w:r>
          </w:p>
        </w:tc>
        <w:tc>
          <w:tcPr>
            <w:tcW w:w="138"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w:t>
            </w:r>
          </w:p>
        </w:tc>
        <w:tc>
          <w:tcPr>
            <w:tcW w:w="138"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3</w:t>
            </w:r>
          </w:p>
        </w:tc>
        <w:tc>
          <w:tcPr>
            <w:tcW w:w="14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w:t>
            </w:r>
          </w:p>
        </w:tc>
        <w:tc>
          <w:tcPr>
            <w:tcW w:w="187"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35</w:t>
            </w:r>
          </w:p>
        </w:tc>
        <w:tc>
          <w:tcPr>
            <w:tcW w:w="187"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25</w:t>
            </w:r>
          </w:p>
        </w:tc>
        <w:tc>
          <w:tcPr>
            <w:tcW w:w="203"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15</w:t>
            </w:r>
          </w:p>
        </w:tc>
        <w:tc>
          <w:tcPr>
            <w:tcW w:w="285"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68</w:t>
            </w:r>
          </w:p>
        </w:tc>
        <w:tc>
          <w:tcPr>
            <w:tcW w:w="285"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5</w:t>
            </w:r>
          </w:p>
        </w:tc>
        <w:tc>
          <w:tcPr>
            <w:tcW w:w="27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35</w:t>
            </w:r>
          </w:p>
        </w:tc>
        <w:tc>
          <w:tcPr>
            <w:tcW w:w="262"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2</w:t>
            </w:r>
          </w:p>
        </w:tc>
        <w:tc>
          <w:tcPr>
            <w:tcW w:w="27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0.1</w:t>
            </w:r>
          </w:p>
        </w:tc>
        <w:tc>
          <w:tcPr>
            <w:tcW w:w="193"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18.5</w:t>
            </w:r>
          </w:p>
        </w:tc>
        <w:tc>
          <w:tcPr>
            <w:tcW w:w="25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4.7</w:t>
            </w:r>
          </w:p>
        </w:tc>
        <w:tc>
          <w:tcPr>
            <w:tcW w:w="28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4.28</w:t>
            </w:r>
          </w:p>
        </w:tc>
        <w:tc>
          <w:tcPr>
            <w:tcW w:w="28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UNK</w:t>
            </w:r>
          </w:p>
        </w:tc>
        <w:tc>
          <w:tcPr>
            <w:tcW w:w="249"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NA</w:t>
            </w:r>
          </w:p>
        </w:tc>
        <w:tc>
          <w:tcPr>
            <w:tcW w:w="26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38</w:t>
            </w:r>
          </w:p>
        </w:tc>
        <w:tc>
          <w:tcPr>
            <w:tcW w:w="198"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116</w:t>
            </w:r>
          </w:p>
        </w:tc>
        <w:tc>
          <w:tcPr>
            <w:tcW w:w="25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116</w:t>
            </w:r>
          </w:p>
        </w:tc>
      </w:tr>
      <w:tr w:rsidR="00CE0064" w:rsidRPr="00CE0064" w:rsidTr="006C4021">
        <w:tc>
          <w:tcPr>
            <w:tcW w:w="404"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bCs/>
                <w:sz w:val="24"/>
                <w:szCs w:val="24"/>
              </w:rPr>
            </w:pPr>
            <w:r w:rsidRPr="00CE0064">
              <w:rPr>
                <w:rFonts w:ascii="Book Antiqua" w:hAnsi="Book Antiqua" w:cs="Arial"/>
                <w:bCs/>
                <w:sz w:val="24"/>
                <w:szCs w:val="24"/>
              </w:rPr>
              <w:t>2</w:t>
            </w:r>
          </w:p>
        </w:tc>
        <w:tc>
          <w:tcPr>
            <w:tcW w:w="24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ATCMR</w:t>
            </w:r>
          </w:p>
        </w:tc>
        <w:tc>
          <w:tcPr>
            <w:tcW w:w="138"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3</w:t>
            </w:r>
          </w:p>
        </w:tc>
        <w:tc>
          <w:tcPr>
            <w:tcW w:w="138"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2</w:t>
            </w:r>
          </w:p>
        </w:tc>
        <w:tc>
          <w:tcPr>
            <w:tcW w:w="14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0</w:t>
            </w:r>
          </w:p>
        </w:tc>
        <w:tc>
          <w:tcPr>
            <w:tcW w:w="187"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60</w:t>
            </w:r>
          </w:p>
        </w:tc>
        <w:tc>
          <w:tcPr>
            <w:tcW w:w="187"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60</w:t>
            </w:r>
          </w:p>
        </w:tc>
        <w:tc>
          <w:tcPr>
            <w:tcW w:w="203"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10</w:t>
            </w:r>
          </w:p>
        </w:tc>
        <w:tc>
          <w:tcPr>
            <w:tcW w:w="285"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346</w:t>
            </w:r>
          </w:p>
        </w:tc>
        <w:tc>
          <w:tcPr>
            <w:tcW w:w="285"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2</w:t>
            </w:r>
          </w:p>
        </w:tc>
        <w:tc>
          <w:tcPr>
            <w:tcW w:w="27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149</w:t>
            </w:r>
          </w:p>
        </w:tc>
        <w:tc>
          <w:tcPr>
            <w:tcW w:w="262"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2.3</w:t>
            </w:r>
          </w:p>
        </w:tc>
        <w:tc>
          <w:tcPr>
            <w:tcW w:w="27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0</w:t>
            </w:r>
          </w:p>
        </w:tc>
        <w:tc>
          <w:tcPr>
            <w:tcW w:w="193"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33.6</w:t>
            </w:r>
          </w:p>
        </w:tc>
        <w:tc>
          <w:tcPr>
            <w:tcW w:w="25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67.2</w:t>
            </w:r>
          </w:p>
        </w:tc>
        <w:tc>
          <w:tcPr>
            <w:tcW w:w="28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0.51</w:t>
            </w:r>
          </w:p>
        </w:tc>
        <w:tc>
          <w:tcPr>
            <w:tcW w:w="28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0.16</w:t>
            </w:r>
          </w:p>
        </w:tc>
        <w:tc>
          <w:tcPr>
            <w:tcW w:w="249"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28</w:t>
            </w:r>
          </w:p>
        </w:tc>
        <w:tc>
          <w:tcPr>
            <w:tcW w:w="26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NA</w:t>
            </w:r>
          </w:p>
        </w:tc>
        <w:tc>
          <w:tcPr>
            <w:tcW w:w="198"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NA</w:t>
            </w:r>
          </w:p>
        </w:tc>
        <w:tc>
          <w:tcPr>
            <w:tcW w:w="25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1643</w:t>
            </w:r>
          </w:p>
        </w:tc>
      </w:tr>
      <w:tr w:rsidR="00CE0064" w:rsidRPr="00CE0064" w:rsidTr="006C4021">
        <w:tc>
          <w:tcPr>
            <w:tcW w:w="404"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bCs/>
                <w:sz w:val="24"/>
                <w:szCs w:val="24"/>
              </w:rPr>
            </w:pPr>
            <w:r w:rsidRPr="00CE0064">
              <w:rPr>
                <w:rFonts w:ascii="Book Antiqua" w:hAnsi="Book Antiqua" w:cs="Arial"/>
                <w:bCs/>
                <w:sz w:val="24"/>
                <w:szCs w:val="24"/>
              </w:rPr>
              <w:t>3</w:t>
            </w:r>
          </w:p>
        </w:tc>
        <w:tc>
          <w:tcPr>
            <w:tcW w:w="24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ATCMR</w:t>
            </w:r>
          </w:p>
        </w:tc>
        <w:tc>
          <w:tcPr>
            <w:tcW w:w="138"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2</w:t>
            </w:r>
          </w:p>
        </w:tc>
        <w:tc>
          <w:tcPr>
            <w:tcW w:w="138"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2</w:t>
            </w:r>
          </w:p>
        </w:tc>
        <w:tc>
          <w:tcPr>
            <w:tcW w:w="14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w:t>
            </w:r>
          </w:p>
        </w:tc>
        <w:tc>
          <w:tcPr>
            <w:tcW w:w="187"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30</w:t>
            </w:r>
          </w:p>
        </w:tc>
        <w:tc>
          <w:tcPr>
            <w:tcW w:w="187"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35</w:t>
            </w:r>
          </w:p>
        </w:tc>
        <w:tc>
          <w:tcPr>
            <w:tcW w:w="203"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30</w:t>
            </w:r>
          </w:p>
        </w:tc>
        <w:tc>
          <w:tcPr>
            <w:tcW w:w="285"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31</w:t>
            </w:r>
          </w:p>
        </w:tc>
        <w:tc>
          <w:tcPr>
            <w:tcW w:w="285"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15</w:t>
            </w:r>
          </w:p>
        </w:tc>
        <w:tc>
          <w:tcPr>
            <w:tcW w:w="27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73</w:t>
            </w:r>
          </w:p>
        </w:tc>
        <w:tc>
          <w:tcPr>
            <w:tcW w:w="262"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0.4</w:t>
            </w:r>
          </w:p>
        </w:tc>
        <w:tc>
          <w:tcPr>
            <w:tcW w:w="27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0.2</w:t>
            </w:r>
          </w:p>
        </w:tc>
        <w:tc>
          <w:tcPr>
            <w:tcW w:w="193"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48.1</w:t>
            </w:r>
          </w:p>
        </w:tc>
        <w:tc>
          <w:tcPr>
            <w:tcW w:w="25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30.9</w:t>
            </w:r>
          </w:p>
        </w:tc>
        <w:tc>
          <w:tcPr>
            <w:tcW w:w="28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0</w:t>
            </w:r>
          </w:p>
        </w:tc>
        <w:tc>
          <w:tcPr>
            <w:tcW w:w="28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UNK</w:t>
            </w:r>
          </w:p>
        </w:tc>
        <w:tc>
          <w:tcPr>
            <w:tcW w:w="249"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92</w:t>
            </w:r>
          </w:p>
        </w:tc>
        <w:tc>
          <w:tcPr>
            <w:tcW w:w="26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NA</w:t>
            </w:r>
          </w:p>
        </w:tc>
        <w:tc>
          <w:tcPr>
            <w:tcW w:w="198"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NA</w:t>
            </w:r>
          </w:p>
        </w:tc>
        <w:tc>
          <w:tcPr>
            <w:tcW w:w="25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1623</w:t>
            </w:r>
          </w:p>
        </w:tc>
      </w:tr>
      <w:tr w:rsidR="00CE0064" w:rsidRPr="00CE0064" w:rsidTr="006C4021">
        <w:tc>
          <w:tcPr>
            <w:tcW w:w="404"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bCs/>
                <w:sz w:val="24"/>
                <w:szCs w:val="24"/>
              </w:rPr>
            </w:pPr>
            <w:r w:rsidRPr="00CE0064">
              <w:rPr>
                <w:rFonts w:ascii="Book Antiqua" w:hAnsi="Book Antiqua" w:cs="Arial"/>
                <w:bCs/>
                <w:sz w:val="24"/>
                <w:szCs w:val="24"/>
              </w:rPr>
              <w:t>4</w:t>
            </w:r>
          </w:p>
        </w:tc>
        <w:tc>
          <w:tcPr>
            <w:tcW w:w="24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ATCMR</w:t>
            </w:r>
          </w:p>
        </w:tc>
        <w:tc>
          <w:tcPr>
            <w:tcW w:w="138"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2</w:t>
            </w:r>
          </w:p>
        </w:tc>
        <w:tc>
          <w:tcPr>
            <w:tcW w:w="138"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2</w:t>
            </w:r>
          </w:p>
        </w:tc>
        <w:tc>
          <w:tcPr>
            <w:tcW w:w="14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0</w:t>
            </w:r>
          </w:p>
        </w:tc>
        <w:tc>
          <w:tcPr>
            <w:tcW w:w="187"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30</w:t>
            </w:r>
          </w:p>
        </w:tc>
        <w:tc>
          <w:tcPr>
            <w:tcW w:w="187"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25</w:t>
            </w:r>
          </w:p>
        </w:tc>
        <w:tc>
          <w:tcPr>
            <w:tcW w:w="203"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30</w:t>
            </w:r>
          </w:p>
        </w:tc>
        <w:tc>
          <w:tcPr>
            <w:tcW w:w="285"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55</w:t>
            </w:r>
          </w:p>
        </w:tc>
        <w:tc>
          <w:tcPr>
            <w:tcW w:w="285"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17</w:t>
            </w:r>
          </w:p>
        </w:tc>
        <w:tc>
          <w:tcPr>
            <w:tcW w:w="27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56</w:t>
            </w:r>
          </w:p>
        </w:tc>
        <w:tc>
          <w:tcPr>
            <w:tcW w:w="262"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w:t>
            </w:r>
          </w:p>
        </w:tc>
        <w:tc>
          <w:tcPr>
            <w:tcW w:w="27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0.3</w:t>
            </w:r>
          </w:p>
        </w:tc>
        <w:tc>
          <w:tcPr>
            <w:tcW w:w="193"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15.2</w:t>
            </w:r>
          </w:p>
        </w:tc>
        <w:tc>
          <w:tcPr>
            <w:tcW w:w="25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9.5</w:t>
            </w:r>
          </w:p>
        </w:tc>
        <w:tc>
          <w:tcPr>
            <w:tcW w:w="28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0.41</w:t>
            </w:r>
          </w:p>
        </w:tc>
        <w:tc>
          <w:tcPr>
            <w:tcW w:w="28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1.71</w:t>
            </w:r>
          </w:p>
        </w:tc>
        <w:tc>
          <w:tcPr>
            <w:tcW w:w="249"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NA</w:t>
            </w:r>
          </w:p>
        </w:tc>
        <w:tc>
          <w:tcPr>
            <w:tcW w:w="26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NA</w:t>
            </w:r>
          </w:p>
        </w:tc>
        <w:tc>
          <w:tcPr>
            <w:tcW w:w="198"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513</w:t>
            </w:r>
          </w:p>
        </w:tc>
        <w:tc>
          <w:tcPr>
            <w:tcW w:w="25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513</w:t>
            </w:r>
          </w:p>
        </w:tc>
      </w:tr>
      <w:tr w:rsidR="00CE0064" w:rsidRPr="00CE0064" w:rsidTr="006C4021">
        <w:tc>
          <w:tcPr>
            <w:tcW w:w="404"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bCs/>
                <w:sz w:val="24"/>
                <w:szCs w:val="24"/>
              </w:rPr>
            </w:pPr>
            <w:r w:rsidRPr="00CE0064">
              <w:rPr>
                <w:rFonts w:ascii="Book Antiqua" w:hAnsi="Book Antiqua" w:cs="Arial"/>
                <w:bCs/>
                <w:sz w:val="24"/>
                <w:szCs w:val="24"/>
              </w:rPr>
              <w:t>5</w:t>
            </w:r>
          </w:p>
        </w:tc>
        <w:tc>
          <w:tcPr>
            <w:tcW w:w="24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ATCMR</w:t>
            </w:r>
          </w:p>
        </w:tc>
        <w:tc>
          <w:tcPr>
            <w:tcW w:w="138"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3</w:t>
            </w:r>
          </w:p>
        </w:tc>
        <w:tc>
          <w:tcPr>
            <w:tcW w:w="138"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2</w:t>
            </w:r>
          </w:p>
        </w:tc>
        <w:tc>
          <w:tcPr>
            <w:tcW w:w="14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w:t>
            </w:r>
          </w:p>
        </w:tc>
        <w:tc>
          <w:tcPr>
            <w:tcW w:w="187"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85</w:t>
            </w:r>
          </w:p>
        </w:tc>
        <w:tc>
          <w:tcPr>
            <w:tcW w:w="187"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80</w:t>
            </w:r>
          </w:p>
        </w:tc>
        <w:tc>
          <w:tcPr>
            <w:tcW w:w="203"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25</w:t>
            </w:r>
          </w:p>
        </w:tc>
        <w:tc>
          <w:tcPr>
            <w:tcW w:w="285"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544</w:t>
            </w:r>
          </w:p>
        </w:tc>
        <w:tc>
          <w:tcPr>
            <w:tcW w:w="285"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19</w:t>
            </w:r>
          </w:p>
        </w:tc>
        <w:tc>
          <w:tcPr>
            <w:tcW w:w="27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311</w:t>
            </w:r>
          </w:p>
        </w:tc>
        <w:tc>
          <w:tcPr>
            <w:tcW w:w="262"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1.8</w:t>
            </w:r>
          </w:p>
        </w:tc>
        <w:tc>
          <w:tcPr>
            <w:tcW w:w="27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0.1</w:t>
            </w:r>
          </w:p>
        </w:tc>
        <w:tc>
          <w:tcPr>
            <w:tcW w:w="193"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11.2</w:t>
            </w:r>
          </w:p>
        </w:tc>
        <w:tc>
          <w:tcPr>
            <w:tcW w:w="25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15</w:t>
            </w:r>
          </w:p>
        </w:tc>
        <w:tc>
          <w:tcPr>
            <w:tcW w:w="28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1.08</w:t>
            </w:r>
          </w:p>
        </w:tc>
        <w:tc>
          <w:tcPr>
            <w:tcW w:w="28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1.61</w:t>
            </w:r>
          </w:p>
        </w:tc>
        <w:tc>
          <w:tcPr>
            <w:tcW w:w="249"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NA</w:t>
            </w:r>
          </w:p>
        </w:tc>
        <w:tc>
          <w:tcPr>
            <w:tcW w:w="26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NA</w:t>
            </w:r>
          </w:p>
        </w:tc>
        <w:tc>
          <w:tcPr>
            <w:tcW w:w="198"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645</w:t>
            </w:r>
          </w:p>
        </w:tc>
        <w:tc>
          <w:tcPr>
            <w:tcW w:w="25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645</w:t>
            </w:r>
          </w:p>
        </w:tc>
      </w:tr>
      <w:tr w:rsidR="00CE0064" w:rsidRPr="00CE0064" w:rsidTr="006C4021">
        <w:tc>
          <w:tcPr>
            <w:tcW w:w="404"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bCs/>
                <w:sz w:val="24"/>
                <w:szCs w:val="24"/>
              </w:rPr>
            </w:pPr>
            <w:r w:rsidRPr="00CE0064">
              <w:rPr>
                <w:rFonts w:ascii="Book Antiqua" w:hAnsi="Book Antiqua" w:cs="Arial"/>
                <w:bCs/>
                <w:sz w:val="24"/>
                <w:szCs w:val="24"/>
              </w:rPr>
              <w:t>6</w:t>
            </w:r>
          </w:p>
        </w:tc>
        <w:tc>
          <w:tcPr>
            <w:tcW w:w="24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ATCMR</w:t>
            </w:r>
          </w:p>
        </w:tc>
        <w:tc>
          <w:tcPr>
            <w:tcW w:w="138"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2</w:t>
            </w:r>
          </w:p>
        </w:tc>
        <w:tc>
          <w:tcPr>
            <w:tcW w:w="138"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w:t>
            </w:r>
          </w:p>
        </w:tc>
        <w:tc>
          <w:tcPr>
            <w:tcW w:w="14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0</w:t>
            </w:r>
          </w:p>
        </w:tc>
        <w:tc>
          <w:tcPr>
            <w:tcW w:w="187"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30</w:t>
            </w:r>
          </w:p>
        </w:tc>
        <w:tc>
          <w:tcPr>
            <w:tcW w:w="187"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15</w:t>
            </w:r>
          </w:p>
        </w:tc>
        <w:tc>
          <w:tcPr>
            <w:tcW w:w="203"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10</w:t>
            </w:r>
          </w:p>
        </w:tc>
        <w:tc>
          <w:tcPr>
            <w:tcW w:w="285"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26</w:t>
            </w:r>
          </w:p>
        </w:tc>
        <w:tc>
          <w:tcPr>
            <w:tcW w:w="285"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52</w:t>
            </w:r>
          </w:p>
        </w:tc>
        <w:tc>
          <w:tcPr>
            <w:tcW w:w="27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3</w:t>
            </w:r>
          </w:p>
        </w:tc>
        <w:tc>
          <w:tcPr>
            <w:tcW w:w="262"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8.8</w:t>
            </w:r>
          </w:p>
        </w:tc>
        <w:tc>
          <w:tcPr>
            <w:tcW w:w="27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17.9</w:t>
            </w:r>
          </w:p>
        </w:tc>
        <w:tc>
          <w:tcPr>
            <w:tcW w:w="193"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30.1</w:t>
            </w:r>
          </w:p>
        </w:tc>
        <w:tc>
          <w:tcPr>
            <w:tcW w:w="25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6.7</w:t>
            </w:r>
          </w:p>
        </w:tc>
        <w:tc>
          <w:tcPr>
            <w:tcW w:w="28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0.39</w:t>
            </w:r>
          </w:p>
        </w:tc>
        <w:tc>
          <w:tcPr>
            <w:tcW w:w="28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UNK</w:t>
            </w:r>
          </w:p>
        </w:tc>
        <w:tc>
          <w:tcPr>
            <w:tcW w:w="249"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1037</w:t>
            </w:r>
          </w:p>
        </w:tc>
        <w:tc>
          <w:tcPr>
            <w:tcW w:w="26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941</w:t>
            </w:r>
          </w:p>
        </w:tc>
        <w:tc>
          <w:tcPr>
            <w:tcW w:w="198"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1176</w:t>
            </w:r>
          </w:p>
        </w:tc>
        <w:tc>
          <w:tcPr>
            <w:tcW w:w="25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1176</w:t>
            </w:r>
          </w:p>
        </w:tc>
      </w:tr>
      <w:tr w:rsidR="00CE0064" w:rsidRPr="00CE0064" w:rsidTr="006C4021">
        <w:tc>
          <w:tcPr>
            <w:tcW w:w="404"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bCs/>
                <w:sz w:val="24"/>
                <w:szCs w:val="24"/>
              </w:rPr>
            </w:pPr>
            <w:r w:rsidRPr="00CE0064">
              <w:rPr>
                <w:rFonts w:ascii="Book Antiqua" w:hAnsi="Book Antiqua" w:cs="Arial"/>
                <w:bCs/>
                <w:sz w:val="24"/>
                <w:szCs w:val="24"/>
              </w:rPr>
              <w:t>7</w:t>
            </w:r>
          </w:p>
        </w:tc>
        <w:tc>
          <w:tcPr>
            <w:tcW w:w="24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ATCMR</w:t>
            </w:r>
          </w:p>
        </w:tc>
        <w:tc>
          <w:tcPr>
            <w:tcW w:w="138"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0</w:t>
            </w:r>
          </w:p>
        </w:tc>
        <w:tc>
          <w:tcPr>
            <w:tcW w:w="138"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w:t>
            </w:r>
          </w:p>
        </w:tc>
        <w:tc>
          <w:tcPr>
            <w:tcW w:w="14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w:t>
            </w:r>
          </w:p>
        </w:tc>
        <w:tc>
          <w:tcPr>
            <w:tcW w:w="187"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10</w:t>
            </w:r>
          </w:p>
        </w:tc>
        <w:tc>
          <w:tcPr>
            <w:tcW w:w="187"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20</w:t>
            </w:r>
          </w:p>
        </w:tc>
        <w:tc>
          <w:tcPr>
            <w:tcW w:w="203"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10</w:t>
            </w:r>
          </w:p>
        </w:tc>
        <w:tc>
          <w:tcPr>
            <w:tcW w:w="285"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42</w:t>
            </w:r>
          </w:p>
        </w:tc>
        <w:tc>
          <w:tcPr>
            <w:tcW w:w="285"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4</w:t>
            </w:r>
          </w:p>
        </w:tc>
        <w:tc>
          <w:tcPr>
            <w:tcW w:w="27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6</w:t>
            </w:r>
          </w:p>
        </w:tc>
        <w:tc>
          <w:tcPr>
            <w:tcW w:w="262"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6.6</w:t>
            </w:r>
          </w:p>
        </w:tc>
        <w:tc>
          <w:tcPr>
            <w:tcW w:w="27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0.6</w:t>
            </w:r>
          </w:p>
        </w:tc>
        <w:tc>
          <w:tcPr>
            <w:tcW w:w="193"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49.8</w:t>
            </w:r>
          </w:p>
        </w:tc>
        <w:tc>
          <w:tcPr>
            <w:tcW w:w="25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70.3</w:t>
            </w:r>
          </w:p>
        </w:tc>
        <w:tc>
          <w:tcPr>
            <w:tcW w:w="28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0.32</w:t>
            </w:r>
          </w:p>
        </w:tc>
        <w:tc>
          <w:tcPr>
            <w:tcW w:w="28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0.09</w:t>
            </w:r>
          </w:p>
        </w:tc>
        <w:tc>
          <w:tcPr>
            <w:tcW w:w="249"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NA</w:t>
            </w:r>
          </w:p>
        </w:tc>
        <w:tc>
          <w:tcPr>
            <w:tcW w:w="26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NA</w:t>
            </w:r>
          </w:p>
        </w:tc>
        <w:tc>
          <w:tcPr>
            <w:tcW w:w="198"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NA</w:t>
            </w:r>
          </w:p>
        </w:tc>
        <w:tc>
          <w:tcPr>
            <w:tcW w:w="25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1327</w:t>
            </w:r>
          </w:p>
        </w:tc>
      </w:tr>
      <w:tr w:rsidR="00CE0064" w:rsidRPr="00CE0064" w:rsidTr="006C4021">
        <w:tc>
          <w:tcPr>
            <w:tcW w:w="404"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bCs/>
                <w:sz w:val="24"/>
                <w:szCs w:val="24"/>
              </w:rPr>
            </w:pPr>
            <w:r w:rsidRPr="00CE0064">
              <w:rPr>
                <w:rFonts w:ascii="Book Antiqua" w:hAnsi="Book Antiqua" w:cs="Arial"/>
                <w:bCs/>
                <w:sz w:val="24"/>
                <w:szCs w:val="24"/>
              </w:rPr>
              <w:t>8</w:t>
            </w:r>
          </w:p>
        </w:tc>
        <w:tc>
          <w:tcPr>
            <w:tcW w:w="24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ATCMR</w:t>
            </w:r>
          </w:p>
        </w:tc>
        <w:tc>
          <w:tcPr>
            <w:tcW w:w="138"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0</w:t>
            </w:r>
          </w:p>
        </w:tc>
        <w:tc>
          <w:tcPr>
            <w:tcW w:w="138"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2</w:t>
            </w:r>
          </w:p>
        </w:tc>
        <w:tc>
          <w:tcPr>
            <w:tcW w:w="14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w:t>
            </w:r>
          </w:p>
        </w:tc>
        <w:tc>
          <w:tcPr>
            <w:tcW w:w="187"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5</w:t>
            </w:r>
          </w:p>
        </w:tc>
        <w:tc>
          <w:tcPr>
            <w:tcW w:w="187"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10</w:t>
            </w:r>
          </w:p>
        </w:tc>
        <w:tc>
          <w:tcPr>
            <w:tcW w:w="203"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0</w:t>
            </w:r>
          </w:p>
        </w:tc>
        <w:tc>
          <w:tcPr>
            <w:tcW w:w="285"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13</w:t>
            </w:r>
          </w:p>
        </w:tc>
        <w:tc>
          <w:tcPr>
            <w:tcW w:w="285"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0</w:t>
            </w:r>
          </w:p>
        </w:tc>
        <w:tc>
          <w:tcPr>
            <w:tcW w:w="27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8</w:t>
            </w:r>
          </w:p>
        </w:tc>
        <w:tc>
          <w:tcPr>
            <w:tcW w:w="262"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1.5</w:t>
            </w:r>
          </w:p>
        </w:tc>
        <w:tc>
          <w:tcPr>
            <w:tcW w:w="27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0</w:t>
            </w:r>
          </w:p>
        </w:tc>
        <w:tc>
          <w:tcPr>
            <w:tcW w:w="193"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16.9</w:t>
            </w:r>
          </w:p>
        </w:tc>
        <w:tc>
          <w:tcPr>
            <w:tcW w:w="25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6.2</w:t>
            </w:r>
          </w:p>
        </w:tc>
        <w:tc>
          <w:tcPr>
            <w:tcW w:w="28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2.43</w:t>
            </w:r>
          </w:p>
        </w:tc>
        <w:tc>
          <w:tcPr>
            <w:tcW w:w="28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6.66</w:t>
            </w:r>
          </w:p>
        </w:tc>
        <w:tc>
          <w:tcPr>
            <w:tcW w:w="249"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164</w:t>
            </w:r>
          </w:p>
        </w:tc>
        <w:tc>
          <w:tcPr>
            <w:tcW w:w="26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164</w:t>
            </w:r>
          </w:p>
        </w:tc>
        <w:tc>
          <w:tcPr>
            <w:tcW w:w="198"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164</w:t>
            </w:r>
          </w:p>
        </w:tc>
        <w:tc>
          <w:tcPr>
            <w:tcW w:w="25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164</w:t>
            </w:r>
          </w:p>
        </w:tc>
      </w:tr>
      <w:tr w:rsidR="00CE0064" w:rsidRPr="00CE0064" w:rsidTr="006C4021">
        <w:tc>
          <w:tcPr>
            <w:tcW w:w="404"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bCs/>
                <w:sz w:val="24"/>
                <w:szCs w:val="24"/>
              </w:rPr>
            </w:pPr>
            <w:r w:rsidRPr="00CE0064">
              <w:rPr>
                <w:rFonts w:ascii="Book Antiqua" w:hAnsi="Book Antiqua" w:cs="Arial"/>
                <w:bCs/>
                <w:sz w:val="24"/>
                <w:szCs w:val="24"/>
              </w:rPr>
              <w:t>9</w:t>
            </w:r>
          </w:p>
        </w:tc>
        <w:tc>
          <w:tcPr>
            <w:tcW w:w="24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ATCMR</w:t>
            </w:r>
          </w:p>
        </w:tc>
        <w:tc>
          <w:tcPr>
            <w:tcW w:w="138"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2</w:t>
            </w:r>
          </w:p>
        </w:tc>
        <w:tc>
          <w:tcPr>
            <w:tcW w:w="138"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2</w:t>
            </w:r>
          </w:p>
        </w:tc>
        <w:tc>
          <w:tcPr>
            <w:tcW w:w="14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0</w:t>
            </w:r>
          </w:p>
        </w:tc>
        <w:tc>
          <w:tcPr>
            <w:tcW w:w="187"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10</w:t>
            </w:r>
          </w:p>
        </w:tc>
        <w:tc>
          <w:tcPr>
            <w:tcW w:w="187"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5</w:t>
            </w:r>
          </w:p>
        </w:tc>
        <w:tc>
          <w:tcPr>
            <w:tcW w:w="203"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10</w:t>
            </w:r>
          </w:p>
        </w:tc>
        <w:tc>
          <w:tcPr>
            <w:tcW w:w="285"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4</w:t>
            </w:r>
          </w:p>
        </w:tc>
        <w:tc>
          <w:tcPr>
            <w:tcW w:w="285"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43</w:t>
            </w:r>
          </w:p>
        </w:tc>
        <w:tc>
          <w:tcPr>
            <w:tcW w:w="27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w:t>
            </w:r>
          </w:p>
        </w:tc>
        <w:tc>
          <w:tcPr>
            <w:tcW w:w="262"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4.4</w:t>
            </w:r>
          </w:p>
        </w:tc>
        <w:tc>
          <w:tcPr>
            <w:tcW w:w="27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47.4</w:t>
            </w:r>
          </w:p>
        </w:tc>
        <w:tc>
          <w:tcPr>
            <w:tcW w:w="193"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17.4</w:t>
            </w:r>
          </w:p>
        </w:tc>
        <w:tc>
          <w:tcPr>
            <w:tcW w:w="25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14.3</w:t>
            </w:r>
          </w:p>
        </w:tc>
        <w:tc>
          <w:tcPr>
            <w:tcW w:w="28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2.34</w:t>
            </w:r>
          </w:p>
        </w:tc>
        <w:tc>
          <w:tcPr>
            <w:tcW w:w="28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UNK</w:t>
            </w:r>
          </w:p>
        </w:tc>
        <w:tc>
          <w:tcPr>
            <w:tcW w:w="249"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NA</w:t>
            </w:r>
          </w:p>
        </w:tc>
        <w:tc>
          <w:tcPr>
            <w:tcW w:w="26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NA</w:t>
            </w:r>
          </w:p>
        </w:tc>
        <w:tc>
          <w:tcPr>
            <w:tcW w:w="198"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759</w:t>
            </w:r>
          </w:p>
        </w:tc>
        <w:tc>
          <w:tcPr>
            <w:tcW w:w="25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759</w:t>
            </w:r>
          </w:p>
        </w:tc>
      </w:tr>
      <w:tr w:rsidR="00CE0064" w:rsidRPr="00CE0064" w:rsidTr="006C4021">
        <w:tc>
          <w:tcPr>
            <w:tcW w:w="404"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bCs/>
                <w:sz w:val="24"/>
                <w:szCs w:val="24"/>
              </w:rPr>
            </w:pPr>
            <w:r w:rsidRPr="00CE0064">
              <w:rPr>
                <w:rFonts w:ascii="Book Antiqua" w:hAnsi="Book Antiqua" w:cs="Arial"/>
                <w:bCs/>
                <w:sz w:val="24"/>
                <w:szCs w:val="24"/>
              </w:rPr>
              <w:t>10</w:t>
            </w:r>
          </w:p>
        </w:tc>
        <w:tc>
          <w:tcPr>
            <w:tcW w:w="24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ATCMR</w:t>
            </w:r>
          </w:p>
        </w:tc>
        <w:tc>
          <w:tcPr>
            <w:tcW w:w="138"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w:t>
            </w:r>
          </w:p>
        </w:tc>
        <w:tc>
          <w:tcPr>
            <w:tcW w:w="138"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2</w:t>
            </w:r>
          </w:p>
        </w:tc>
        <w:tc>
          <w:tcPr>
            <w:tcW w:w="14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0</w:t>
            </w:r>
          </w:p>
        </w:tc>
        <w:tc>
          <w:tcPr>
            <w:tcW w:w="187"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35</w:t>
            </w:r>
          </w:p>
        </w:tc>
        <w:tc>
          <w:tcPr>
            <w:tcW w:w="187"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50</w:t>
            </w:r>
          </w:p>
        </w:tc>
        <w:tc>
          <w:tcPr>
            <w:tcW w:w="203"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15</w:t>
            </w:r>
          </w:p>
        </w:tc>
        <w:tc>
          <w:tcPr>
            <w:tcW w:w="285"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81</w:t>
            </w:r>
          </w:p>
        </w:tc>
        <w:tc>
          <w:tcPr>
            <w:tcW w:w="285"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20</w:t>
            </w:r>
          </w:p>
        </w:tc>
        <w:tc>
          <w:tcPr>
            <w:tcW w:w="27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17</w:t>
            </w:r>
          </w:p>
        </w:tc>
        <w:tc>
          <w:tcPr>
            <w:tcW w:w="262"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4.7</w:t>
            </w:r>
          </w:p>
        </w:tc>
        <w:tc>
          <w:tcPr>
            <w:tcW w:w="27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1.2</w:t>
            </w:r>
          </w:p>
        </w:tc>
        <w:tc>
          <w:tcPr>
            <w:tcW w:w="193"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25.8</w:t>
            </w:r>
          </w:p>
        </w:tc>
        <w:tc>
          <w:tcPr>
            <w:tcW w:w="25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8.6</w:t>
            </w:r>
          </w:p>
        </w:tc>
        <w:tc>
          <w:tcPr>
            <w:tcW w:w="28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1.53</w:t>
            </w:r>
          </w:p>
        </w:tc>
        <w:tc>
          <w:tcPr>
            <w:tcW w:w="28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2.46</w:t>
            </w:r>
          </w:p>
        </w:tc>
        <w:tc>
          <w:tcPr>
            <w:tcW w:w="249"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404</w:t>
            </w:r>
          </w:p>
        </w:tc>
        <w:tc>
          <w:tcPr>
            <w:tcW w:w="26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911</w:t>
            </w:r>
          </w:p>
        </w:tc>
        <w:tc>
          <w:tcPr>
            <w:tcW w:w="198"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933</w:t>
            </w:r>
          </w:p>
        </w:tc>
        <w:tc>
          <w:tcPr>
            <w:tcW w:w="25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932</w:t>
            </w:r>
          </w:p>
        </w:tc>
      </w:tr>
      <w:tr w:rsidR="00CE0064" w:rsidRPr="00CE0064" w:rsidTr="006C4021">
        <w:tc>
          <w:tcPr>
            <w:tcW w:w="404"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bCs/>
                <w:sz w:val="24"/>
                <w:szCs w:val="24"/>
              </w:rPr>
            </w:pPr>
            <w:r w:rsidRPr="00CE0064">
              <w:rPr>
                <w:rFonts w:ascii="Book Antiqua" w:hAnsi="Book Antiqua" w:cs="Arial"/>
                <w:bCs/>
                <w:sz w:val="24"/>
                <w:szCs w:val="24"/>
              </w:rPr>
              <w:t>11</w:t>
            </w:r>
          </w:p>
        </w:tc>
        <w:tc>
          <w:tcPr>
            <w:tcW w:w="24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ATCMR</w:t>
            </w:r>
          </w:p>
        </w:tc>
        <w:tc>
          <w:tcPr>
            <w:tcW w:w="138"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w:t>
            </w:r>
          </w:p>
        </w:tc>
        <w:tc>
          <w:tcPr>
            <w:tcW w:w="138"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w:t>
            </w:r>
          </w:p>
        </w:tc>
        <w:tc>
          <w:tcPr>
            <w:tcW w:w="14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w:t>
            </w:r>
          </w:p>
        </w:tc>
        <w:tc>
          <w:tcPr>
            <w:tcW w:w="187"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10</w:t>
            </w:r>
          </w:p>
        </w:tc>
        <w:tc>
          <w:tcPr>
            <w:tcW w:w="187"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5</w:t>
            </w:r>
          </w:p>
        </w:tc>
        <w:tc>
          <w:tcPr>
            <w:tcW w:w="203"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5</w:t>
            </w:r>
          </w:p>
        </w:tc>
        <w:tc>
          <w:tcPr>
            <w:tcW w:w="285"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9</w:t>
            </w:r>
          </w:p>
        </w:tc>
        <w:tc>
          <w:tcPr>
            <w:tcW w:w="285"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22</w:t>
            </w:r>
          </w:p>
        </w:tc>
        <w:tc>
          <w:tcPr>
            <w:tcW w:w="27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2</w:t>
            </w:r>
          </w:p>
        </w:tc>
        <w:tc>
          <w:tcPr>
            <w:tcW w:w="262"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4.7</w:t>
            </w:r>
          </w:p>
        </w:tc>
        <w:tc>
          <w:tcPr>
            <w:tcW w:w="27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11.5</w:t>
            </w:r>
          </w:p>
        </w:tc>
        <w:tc>
          <w:tcPr>
            <w:tcW w:w="193"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112.1</w:t>
            </w:r>
          </w:p>
        </w:tc>
        <w:tc>
          <w:tcPr>
            <w:tcW w:w="25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44.7</w:t>
            </w:r>
          </w:p>
        </w:tc>
        <w:tc>
          <w:tcPr>
            <w:tcW w:w="28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2.07</w:t>
            </w:r>
          </w:p>
        </w:tc>
        <w:tc>
          <w:tcPr>
            <w:tcW w:w="28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0.07</w:t>
            </w:r>
          </w:p>
        </w:tc>
        <w:tc>
          <w:tcPr>
            <w:tcW w:w="249"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NA</w:t>
            </w:r>
          </w:p>
        </w:tc>
        <w:tc>
          <w:tcPr>
            <w:tcW w:w="26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520</w:t>
            </w:r>
          </w:p>
        </w:tc>
        <w:tc>
          <w:tcPr>
            <w:tcW w:w="198"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NA</w:t>
            </w:r>
          </w:p>
        </w:tc>
        <w:tc>
          <w:tcPr>
            <w:tcW w:w="25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950</w:t>
            </w:r>
          </w:p>
        </w:tc>
      </w:tr>
      <w:tr w:rsidR="00CE0064" w:rsidRPr="00CE0064" w:rsidTr="006C4021">
        <w:tc>
          <w:tcPr>
            <w:tcW w:w="404"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bCs/>
                <w:sz w:val="24"/>
                <w:szCs w:val="24"/>
              </w:rPr>
            </w:pPr>
            <w:r w:rsidRPr="00CE0064">
              <w:rPr>
                <w:rFonts w:ascii="Book Antiqua" w:hAnsi="Book Antiqua" w:cs="Arial"/>
                <w:bCs/>
                <w:sz w:val="24"/>
                <w:szCs w:val="24"/>
              </w:rPr>
              <w:t>12</w:t>
            </w:r>
          </w:p>
        </w:tc>
        <w:tc>
          <w:tcPr>
            <w:tcW w:w="24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ATCMR</w:t>
            </w:r>
          </w:p>
        </w:tc>
        <w:tc>
          <w:tcPr>
            <w:tcW w:w="138"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w:t>
            </w:r>
          </w:p>
        </w:tc>
        <w:tc>
          <w:tcPr>
            <w:tcW w:w="138"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2</w:t>
            </w:r>
          </w:p>
        </w:tc>
        <w:tc>
          <w:tcPr>
            <w:tcW w:w="14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0</w:t>
            </w:r>
          </w:p>
        </w:tc>
        <w:tc>
          <w:tcPr>
            <w:tcW w:w="187"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20</w:t>
            </w:r>
          </w:p>
        </w:tc>
        <w:tc>
          <w:tcPr>
            <w:tcW w:w="187"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15</w:t>
            </w:r>
          </w:p>
        </w:tc>
        <w:tc>
          <w:tcPr>
            <w:tcW w:w="203"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10</w:t>
            </w:r>
          </w:p>
        </w:tc>
        <w:tc>
          <w:tcPr>
            <w:tcW w:w="285"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18</w:t>
            </w:r>
          </w:p>
        </w:tc>
        <w:tc>
          <w:tcPr>
            <w:tcW w:w="285"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5</w:t>
            </w:r>
          </w:p>
        </w:tc>
        <w:tc>
          <w:tcPr>
            <w:tcW w:w="27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4</w:t>
            </w:r>
          </w:p>
        </w:tc>
        <w:tc>
          <w:tcPr>
            <w:tcW w:w="262"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4.8</w:t>
            </w:r>
          </w:p>
        </w:tc>
        <w:tc>
          <w:tcPr>
            <w:tcW w:w="27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1.3</w:t>
            </w:r>
          </w:p>
        </w:tc>
        <w:tc>
          <w:tcPr>
            <w:tcW w:w="193"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16.4</w:t>
            </w:r>
          </w:p>
        </w:tc>
        <w:tc>
          <w:tcPr>
            <w:tcW w:w="25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15.1</w:t>
            </w:r>
          </w:p>
        </w:tc>
        <w:tc>
          <w:tcPr>
            <w:tcW w:w="28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0.58</w:t>
            </w:r>
          </w:p>
        </w:tc>
        <w:tc>
          <w:tcPr>
            <w:tcW w:w="28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UNK</w:t>
            </w:r>
          </w:p>
        </w:tc>
        <w:tc>
          <w:tcPr>
            <w:tcW w:w="249"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NA</w:t>
            </w:r>
          </w:p>
        </w:tc>
        <w:tc>
          <w:tcPr>
            <w:tcW w:w="26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NA</w:t>
            </w:r>
          </w:p>
        </w:tc>
        <w:tc>
          <w:tcPr>
            <w:tcW w:w="198"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NA</w:t>
            </w:r>
          </w:p>
        </w:tc>
        <w:tc>
          <w:tcPr>
            <w:tcW w:w="25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917</w:t>
            </w:r>
          </w:p>
        </w:tc>
      </w:tr>
      <w:tr w:rsidR="00CE0064" w:rsidRPr="00CE0064" w:rsidTr="006C4021">
        <w:tc>
          <w:tcPr>
            <w:tcW w:w="404"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bCs/>
                <w:sz w:val="24"/>
                <w:szCs w:val="24"/>
              </w:rPr>
            </w:pPr>
            <w:r w:rsidRPr="00CE0064">
              <w:rPr>
                <w:rFonts w:ascii="Book Antiqua" w:hAnsi="Book Antiqua" w:cs="Arial"/>
                <w:bCs/>
                <w:sz w:val="24"/>
                <w:szCs w:val="24"/>
              </w:rPr>
              <w:t>13</w:t>
            </w:r>
          </w:p>
        </w:tc>
        <w:tc>
          <w:tcPr>
            <w:tcW w:w="24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ATCMR</w:t>
            </w:r>
          </w:p>
        </w:tc>
        <w:tc>
          <w:tcPr>
            <w:tcW w:w="138"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3</w:t>
            </w:r>
          </w:p>
        </w:tc>
        <w:tc>
          <w:tcPr>
            <w:tcW w:w="138"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2</w:t>
            </w:r>
          </w:p>
        </w:tc>
        <w:tc>
          <w:tcPr>
            <w:tcW w:w="14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0</w:t>
            </w:r>
          </w:p>
        </w:tc>
        <w:tc>
          <w:tcPr>
            <w:tcW w:w="187"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80</w:t>
            </w:r>
          </w:p>
        </w:tc>
        <w:tc>
          <w:tcPr>
            <w:tcW w:w="187"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70</w:t>
            </w:r>
          </w:p>
        </w:tc>
        <w:tc>
          <w:tcPr>
            <w:tcW w:w="203"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20</w:t>
            </w:r>
          </w:p>
        </w:tc>
        <w:tc>
          <w:tcPr>
            <w:tcW w:w="285"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322</w:t>
            </w:r>
          </w:p>
        </w:tc>
        <w:tc>
          <w:tcPr>
            <w:tcW w:w="285"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32</w:t>
            </w:r>
          </w:p>
        </w:tc>
        <w:tc>
          <w:tcPr>
            <w:tcW w:w="27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35</w:t>
            </w:r>
          </w:p>
        </w:tc>
        <w:tc>
          <w:tcPr>
            <w:tcW w:w="262"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9.3</w:t>
            </w:r>
          </w:p>
        </w:tc>
        <w:tc>
          <w:tcPr>
            <w:tcW w:w="27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0.9</w:t>
            </w:r>
          </w:p>
        </w:tc>
        <w:tc>
          <w:tcPr>
            <w:tcW w:w="193"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9.2</w:t>
            </w:r>
          </w:p>
        </w:tc>
        <w:tc>
          <w:tcPr>
            <w:tcW w:w="25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9.2</w:t>
            </w:r>
          </w:p>
        </w:tc>
        <w:tc>
          <w:tcPr>
            <w:tcW w:w="28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1.39</w:t>
            </w:r>
          </w:p>
        </w:tc>
        <w:tc>
          <w:tcPr>
            <w:tcW w:w="28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1.39</w:t>
            </w:r>
          </w:p>
        </w:tc>
        <w:tc>
          <w:tcPr>
            <w:tcW w:w="249"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NA</w:t>
            </w:r>
          </w:p>
        </w:tc>
        <w:tc>
          <w:tcPr>
            <w:tcW w:w="26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NA</w:t>
            </w:r>
          </w:p>
        </w:tc>
        <w:tc>
          <w:tcPr>
            <w:tcW w:w="198"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NA</w:t>
            </w:r>
          </w:p>
        </w:tc>
        <w:tc>
          <w:tcPr>
            <w:tcW w:w="25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w:t>
            </w:r>
          </w:p>
        </w:tc>
      </w:tr>
      <w:tr w:rsidR="00CE0064" w:rsidRPr="00CE0064" w:rsidTr="006C4021">
        <w:tc>
          <w:tcPr>
            <w:tcW w:w="404"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bCs/>
                <w:sz w:val="24"/>
                <w:szCs w:val="24"/>
              </w:rPr>
            </w:pPr>
            <w:r w:rsidRPr="00CE0064">
              <w:rPr>
                <w:rFonts w:ascii="Book Antiqua" w:hAnsi="Book Antiqua" w:cs="Arial"/>
                <w:bCs/>
                <w:sz w:val="24"/>
                <w:szCs w:val="24"/>
              </w:rPr>
              <w:t>14</w:t>
            </w:r>
          </w:p>
        </w:tc>
        <w:tc>
          <w:tcPr>
            <w:tcW w:w="24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ATCMR</w:t>
            </w:r>
          </w:p>
        </w:tc>
        <w:tc>
          <w:tcPr>
            <w:tcW w:w="138"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2</w:t>
            </w:r>
          </w:p>
        </w:tc>
        <w:tc>
          <w:tcPr>
            <w:tcW w:w="138"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2</w:t>
            </w:r>
          </w:p>
        </w:tc>
        <w:tc>
          <w:tcPr>
            <w:tcW w:w="14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0</w:t>
            </w:r>
          </w:p>
        </w:tc>
        <w:tc>
          <w:tcPr>
            <w:tcW w:w="187"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20</w:t>
            </w:r>
          </w:p>
        </w:tc>
        <w:tc>
          <w:tcPr>
            <w:tcW w:w="187"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10</w:t>
            </w:r>
          </w:p>
        </w:tc>
        <w:tc>
          <w:tcPr>
            <w:tcW w:w="203"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10</w:t>
            </w:r>
          </w:p>
        </w:tc>
        <w:tc>
          <w:tcPr>
            <w:tcW w:w="285"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38</w:t>
            </w:r>
          </w:p>
        </w:tc>
        <w:tc>
          <w:tcPr>
            <w:tcW w:w="285"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62</w:t>
            </w:r>
          </w:p>
        </w:tc>
        <w:tc>
          <w:tcPr>
            <w:tcW w:w="27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10</w:t>
            </w:r>
          </w:p>
        </w:tc>
        <w:tc>
          <w:tcPr>
            <w:tcW w:w="262"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3.9</w:t>
            </w:r>
          </w:p>
        </w:tc>
        <w:tc>
          <w:tcPr>
            <w:tcW w:w="27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6.3</w:t>
            </w:r>
          </w:p>
        </w:tc>
        <w:tc>
          <w:tcPr>
            <w:tcW w:w="193"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15.2</w:t>
            </w:r>
          </w:p>
        </w:tc>
        <w:tc>
          <w:tcPr>
            <w:tcW w:w="25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8.2</w:t>
            </w:r>
          </w:p>
        </w:tc>
        <w:tc>
          <w:tcPr>
            <w:tcW w:w="28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6.09</w:t>
            </w:r>
          </w:p>
        </w:tc>
        <w:tc>
          <w:tcPr>
            <w:tcW w:w="28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UNK</w:t>
            </w:r>
          </w:p>
        </w:tc>
        <w:tc>
          <w:tcPr>
            <w:tcW w:w="249"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NA</w:t>
            </w:r>
          </w:p>
        </w:tc>
        <w:tc>
          <w:tcPr>
            <w:tcW w:w="26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NA</w:t>
            </w:r>
          </w:p>
        </w:tc>
        <w:tc>
          <w:tcPr>
            <w:tcW w:w="198"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NA</w:t>
            </w:r>
          </w:p>
        </w:tc>
        <w:tc>
          <w:tcPr>
            <w:tcW w:w="25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913</w:t>
            </w:r>
          </w:p>
        </w:tc>
      </w:tr>
      <w:tr w:rsidR="00CE0064" w:rsidRPr="00CE0064" w:rsidTr="006C4021">
        <w:tc>
          <w:tcPr>
            <w:tcW w:w="404"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bCs/>
                <w:sz w:val="24"/>
                <w:szCs w:val="24"/>
              </w:rPr>
            </w:pPr>
            <w:r w:rsidRPr="00CE0064">
              <w:rPr>
                <w:rFonts w:ascii="Book Antiqua" w:hAnsi="Book Antiqua" w:cs="Arial"/>
                <w:bCs/>
                <w:sz w:val="24"/>
                <w:szCs w:val="24"/>
              </w:rPr>
              <w:t>15</w:t>
            </w:r>
          </w:p>
        </w:tc>
        <w:tc>
          <w:tcPr>
            <w:tcW w:w="24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NR</w:t>
            </w:r>
          </w:p>
        </w:tc>
        <w:tc>
          <w:tcPr>
            <w:tcW w:w="138"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0</w:t>
            </w:r>
          </w:p>
        </w:tc>
        <w:tc>
          <w:tcPr>
            <w:tcW w:w="138"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w:t>
            </w:r>
          </w:p>
        </w:tc>
        <w:tc>
          <w:tcPr>
            <w:tcW w:w="14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0</w:t>
            </w:r>
          </w:p>
        </w:tc>
        <w:tc>
          <w:tcPr>
            <w:tcW w:w="187"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20</w:t>
            </w:r>
          </w:p>
        </w:tc>
        <w:tc>
          <w:tcPr>
            <w:tcW w:w="187"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15</w:t>
            </w:r>
          </w:p>
        </w:tc>
        <w:tc>
          <w:tcPr>
            <w:tcW w:w="203"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10</w:t>
            </w:r>
          </w:p>
        </w:tc>
        <w:tc>
          <w:tcPr>
            <w:tcW w:w="285"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36</w:t>
            </w:r>
          </w:p>
        </w:tc>
        <w:tc>
          <w:tcPr>
            <w:tcW w:w="285"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55</w:t>
            </w:r>
          </w:p>
        </w:tc>
        <w:tc>
          <w:tcPr>
            <w:tcW w:w="27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34</w:t>
            </w:r>
          </w:p>
        </w:tc>
        <w:tc>
          <w:tcPr>
            <w:tcW w:w="262"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w:t>
            </w:r>
          </w:p>
        </w:tc>
        <w:tc>
          <w:tcPr>
            <w:tcW w:w="27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1.6</w:t>
            </w:r>
          </w:p>
        </w:tc>
        <w:tc>
          <w:tcPr>
            <w:tcW w:w="193"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21.1</w:t>
            </w:r>
          </w:p>
        </w:tc>
        <w:tc>
          <w:tcPr>
            <w:tcW w:w="25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8.8</w:t>
            </w:r>
          </w:p>
        </w:tc>
        <w:tc>
          <w:tcPr>
            <w:tcW w:w="28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6.77</w:t>
            </w:r>
          </w:p>
        </w:tc>
        <w:tc>
          <w:tcPr>
            <w:tcW w:w="28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UNK</w:t>
            </w:r>
          </w:p>
        </w:tc>
        <w:tc>
          <w:tcPr>
            <w:tcW w:w="249"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NA</w:t>
            </w:r>
          </w:p>
        </w:tc>
        <w:tc>
          <w:tcPr>
            <w:tcW w:w="26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598</w:t>
            </w:r>
          </w:p>
        </w:tc>
        <w:tc>
          <w:tcPr>
            <w:tcW w:w="198"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862</w:t>
            </w:r>
          </w:p>
        </w:tc>
        <w:tc>
          <w:tcPr>
            <w:tcW w:w="25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862</w:t>
            </w:r>
          </w:p>
        </w:tc>
      </w:tr>
      <w:tr w:rsidR="00CE0064" w:rsidRPr="00CE0064" w:rsidTr="006C4021">
        <w:tc>
          <w:tcPr>
            <w:tcW w:w="404"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bCs/>
                <w:sz w:val="24"/>
                <w:szCs w:val="24"/>
              </w:rPr>
            </w:pPr>
            <w:r w:rsidRPr="00CE0064">
              <w:rPr>
                <w:rFonts w:ascii="Book Antiqua" w:hAnsi="Book Antiqua" w:cs="Arial"/>
                <w:bCs/>
                <w:sz w:val="24"/>
                <w:szCs w:val="24"/>
              </w:rPr>
              <w:t>16</w:t>
            </w:r>
          </w:p>
        </w:tc>
        <w:tc>
          <w:tcPr>
            <w:tcW w:w="24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NR</w:t>
            </w:r>
          </w:p>
        </w:tc>
        <w:tc>
          <w:tcPr>
            <w:tcW w:w="138"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0</w:t>
            </w:r>
          </w:p>
        </w:tc>
        <w:tc>
          <w:tcPr>
            <w:tcW w:w="138"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w:t>
            </w:r>
          </w:p>
        </w:tc>
        <w:tc>
          <w:tcPr>
            <w:tcW w:w="14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0</w:t>
            </w:r>
          </w:p>
        </w:tc>
        <w:tc>
          <w:tcPr>
            <w:tcW w:w="187"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5</w:t>
            </w:r>
          </w:p>
        </w:tc>
        <w:tc>
          <w:tcPr>
            <w:tcW w:w="187"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10</w:t>
            </w:r>
          </w:p>
        </w:tc>
        <w:tc>
          <w:tcPr>
            <w:tcW w:w="203"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10</w:t>
            </w:r>
          </w:p>
        </w:tc>
        <w:tc>
          <w:tcPr>
            <w:tcW w:w="285"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w:t>
            </w:r>
          </w:p>
        </w:tc>
        <w:tc>
          <w:tcPr>
            <w:tcW w:w="285"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5</w:t>
            </w:r>
          </w:p>
        </w:tc>
        <w:tc>
          <w:tcPr>
            <w:tcW w:w="27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2</w:t>
            </w:r>
          </w:p>
        </w:tc>
        <w:tc>
          <w:tcPr>
            <w:tcW w:w="262"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0.5</w:t>
            </w:r>
          </w:p>
        </w:tc>
        <w:tc>
          <w:tcPr>
            <w:tcW w:w="27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2.5</w:t>
            </w:r>
          </w:p>
        </w:tc>
        <w:tc>
          <w:tcPr>
            <w:tcW w:w="193"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43.4</w:t>
            </w:r>
          </w:p>
        </w:tc>
        <w:tc>
          <w:tcPr>
            <w:tcW w:w="25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35.8</w:t>
            </w:r>
          </w:p>
        </w:tc>
        <w:tc>
          <w:tcPr>
            <w:tcW w:w="28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0.13</w:t>
            </w:r>
          </w:p>
        </w:tc>
        <w:tc>
          <w:tcPr>
            <w:tcW w:w="28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1.20</w:t>
            </w:r>
          </w:p>
        </w:tc>
        <w:tc>
          <w:tcPr>
            <w:tcW w:w="249"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NA</w:t>
            </w:r>
          </w:p>
        </w:tc>
        <w:tc>
          <w:tcPr>
            <w:tcW w:w="26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NA</w:t>
            </w:r>
          </w:p>
        </w:tc>
        <w:tc>
          <w:tcPr>
            <w:tcW w:w="198"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NA</w:t>
            </w:r>
          </w:p>
        </w:tc>
        <w:tc>
          <w:tcPr>
            <w:tcW w:w="25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1507</w:t>
            </w:r>
          </w:p>
        </w:tc>
      </w:tr>
      <w:tr w:rsidR="00CE0064" w:rsidRPr="00CE0064" w:rsidTr="006C4021">
        <w:tc>
          <w:tcPr>
            <w:tcW w:w="404"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bCs/>
                <w:sz w:val="24"/>
                <w:szCs w:val="24"/>
              </w:rPr>
            </w:pPr>
            <w:r w:rsidRPr="00CE0064">
              <w:rPr>
                <w:rFonts w:ascii="Book Antiqua" w:hAnsi="Book Antiqua" w:cs="Arial"/>
                <w:bCs/>
                <w:sz w:val="24"/>
                <w:szCs w:val="24"/>
              </w:rPr>
              <w:t>17</w:t>
            </w:r>
          </w:p>
        </w:tc>
        <w:tc>
          <w:tcPr>
            <w:tcW w:w="24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NR</w:t>
            </w:r>
          </w:p>
        </w:tc>
        <w:tc>
          <w:tcPr>
            <w:tcW w:w="138"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0</w:t>
            </w:r>
          </w:p>
        </w:tc>
        <w:tc>
          <w:tcPr>
            <w:tcW w:w="138"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w:t>
            </w:r>
          </w:p>
        </w:tc>
        <w:tc>
          <w:tcPr>
            <w:tcW w:w="14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0</w:t>
            </w:r>
          </w:p>
        </w:tc>
        <w:tc>
          <w:tcPr>
            <w:tcW w:w="187"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5</w:t>
            </w:r>
          </w:p>
        </w:tc>
        <w:tc>
          <w:tcPr>
            <w:tcW w:w="187"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15</w:t>
            </w:r>
          </w:p>
        </w:tc>
        <w:tc>
          <w:tcPr>
            <w:tcW w:w="203"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10</w:t>
            </w:r>
          </w:p>
        </w:tc>
        <w:tc>
          <w:tcPr>
            <w:tcW w:w="285"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5</w:t>
            </w:r>
          </w:p>
        </w:tc>
        <w:tc>
          <w:tcPr>
            <w:tcW w:w="285"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15</w:t>
            </w:r>
          </w:p>
        </w:tc>
        <w:tc>
          <w:tcPr>
            <w:tcW w:w="27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4</w:t>
            </w:r>
          </w:p>
        </w:tc>
        <w:tc>
          <w:tcPr>
            <w:tcW w:w="262"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1.3</w:t>
            </w:r>
          </w:p>
        </w:tc>
        <w:tc>
          <w:tcPr>
            <w:tcW w:w="27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3.8</w:t>
            </w:r>
          </w:p>
        </w:tc>
        <w:tc>
          <w:tcPr>
            <w:tcW w:w="193"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41.2</w:t>
            </w:r>
          </w:p>
        </w:tc>
        <w:tc>
          <w:tcPr>
            <w:tcW w:w="25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63.5</w:t>
            </w:r>
          </w:p>
        </w:tc>
        <w:tc>
          <w:tcPr>
            <w:tcW w:w="28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0.39</w:t>
            </w:r>
          </w:p>
        </w:tc>
        <w:tc>
          <w:tcPr>
            <w:tcW w:w="28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0.57</w:t>
            </w:r>
          </w:p>
        </w:tc>
        <w:tc>
          <w:tcPr>
            <w:tcW w:w="249"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NA</w:t>
            </w:r>
          </w:p>
        </w:tc>
        <w:tc>
          <w:tcPr>
            <w:tcW w:w="26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NA</w:t>
            </w:r>
          </w:p>
        </w:tc>
        <w:tc>
          <w:tcPr>
            <w:tcW w:w="198"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NA</w:t>
            </w:r>
          </w:p>
        </w:tc>
        <w:tc>
          <w:tcPr>
            <w:tcW w:w="25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1306</w:t>
            </w:r>
          </w:p>
        </w:tc>
      </w:tr>
      <w:tr w:rsidR="00CE0064" w:rsidRPr="00CE0064" w:rsidTr="006C4021">
        <w:tc>
          <w:tcPr>
            <w:tcW w:w="404"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bCs/>
                <w:sz w:val="24"/>
                <w:szCs w:val="24"/>
              </w:rPr>
            </w:pPr>
            <w:r w:rsidRPr="00CE0064">
              <w:rPr>
                <w:rFonts w:ascii="Book Antiqua" w:hAnsi="Book Antiqua" w:cs="Arial"/>
                <w:bCs/>
                <w:sz w:val="24"/>
                <w:szCs w:val="24"/>
              </w:rPr>
              <w:t>18</w:t>
            </w:r>
          </w:p>
        </w:tc>
        <w:tc>
          <w:tcPr>
            <w:tcW w:w="24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NR</w:t>
            </w:r>
          </w:p>
        </w:tc>
        <w:tc>
          <w:tcPr>
            <w:tcW w:w="138"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w:t>
            </w:r>
          </w:p>
        </w:tc>
        <w:tc>
          <w:tcPr>
            <w:tcW w:w="138"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w:t>
            </w:r>
          </w:p>
        </w:tc>
        <w:tc>
          <w:tcPr>
            <w:tcW w:w="14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0</w:t>
            </w:r>
          </w:p>
        </w:tc>
        <w:tc>
          <w:tcPr>
            <w:tcW w:w="187"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35</w:t>
            </w:r>
          </w:p>
        </w:tc>
        <w:tc>
          <w:tcPr>
            <w:tcW w:w="187"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30</w:t>
            </w:r>
          </w:p>
        </w:tc>
        <w:tc>
          <w:tcPr>
            <w:tcW w:w="203"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30</w:t>
            </w:r>
          </w:p>
        </w:tc>
        <w:tc>
          <w:tcPr>
            <w:tcW w:w="285"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92</w:t>
            </w:r>
          </w:p>
        </w:tc>
        <w:tc>
          <w:tcPr>
            <w:tcW w:w="285"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16</w:t>
            </w:r>
          </w:p>
        </w:tc>
        <w:tc>
          <w:tcPr>
            <w:tcW w:w="27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32</w:t>
            </w:r>
          </w:p>
        </w:tc>
        <w:tc>
          <w:tcPr>
            <w:tcW w:w="262"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2.8</w:t>
            </w:r>
          </w:p>
        </w:tc>
        <w:tc>
          <w:tcPr>
            <w:tcW w:w="27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0.5</w:t>
            </w:r>
          </w:p>
        </w:tc>
        <w:tc>
          <w:tcPr>
            <w:tcW w:w="193"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56</w:t>
            </w:r>
          </w:p>
        </w:tc>
        <w:tc>
          <w:tcPr>
            <w:tcW w:w="25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9.8</w:t>
            </w:r>
          </w:p>
        </w:tc>
        <w:tc>
          <w:tcPr>
            <w:tcW w:w="28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2.4</w:t>
            </w:r>
          </w:p>
        </w:tc>
        <w:tc>
          <w:tcPr>
            <w:tcW w:w="28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2.24</w:t>
            </w:r>
          </w:p>
        </w:tc>
        <w:tc>
          <w:tcPr>
            <w:tcW w:w="249"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NA</w:t>
            </w:r>
          </w:p>
        </w:tc>
        <w:tc>
          <w:tcPr>
            <w:tcW w:w="26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974</w:t>
            </w:r>
          </w:p>
        </w:tc>
        <w:tc>
          <w:tcPr>
            <w:tcW w:w="198"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1118</w:t>
            </w:r>
          </w:p>
        </w:tc>
        <w:tc>
          <w:tcPr>
            <w:tcW w:w="25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1118</w:t>
            </w:r>
          </w:p>
        </w:tc>
      </w:tr>
      <w:tr w:rsidR="00CE0064" w:rsidRPr="00CE0064" w:rsidTr="006C4021">
        <w:tc>
          <w:tcPr>
            <w:tcW w:w="404"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bCs/>
                <w:sz w:val="24"/>
                <w:szCs w:val="24"/>
              </w:rPr>
            </w:pPr>
            <w:r w:rsidRPr="00CE0064">
              <w:rPr>
                <w:rFonts w:ascii="Book Antiqua" w:hAnsi="Book Antiqua" w:cs="Arial"/>
                <w:bCs/>
                <w:sz w:val="24"/>
                <w:szCs w:val="24"/>
              </w:rPr>
              <w:t>19</w:t>
            </w:r>
          </w:p>
        </w:tc>
        <w:tc>
          <w:tcPr>
            <w:tcW w:w="24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NR</w:t>
            </w:r>
          </w:p>
        </w:tc>
        <w:tc>
          <w:tcPr>
            <w:tcW w:w="138"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0</w:t>
            </w:r>
          </w:p>
        </w:tc>
        <w:tc>
          <w:tcPr>
            <w:tcW w:w="138"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w:t>
            </w:r>
          </w:p>
        </w:tc>
        <w:tc>
          <w:tcPr>
            <w:tcW w:w="14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0</w:t>
            </w:r>
          </w:p>
        </w:tc>
        <w:tc>
          <w:tcPr>
            <w:tcW w:w="187"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0</w:t>
            </w:r>
          </w:p>
        </w:tc>
        <w:tc>
          <w:tcPr>
            <w:tcW w:w="187"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5</w:t>
            </w:r>
          </w:p>
        </w:tc>
        <w:tc>
          <w:tcPr>
            <w:tcW w:w="203"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0</w:t>
            </w:r>
          </w:p>
        </w:tc>
        <w:tc>
          <w:tcPr>
            <w:tcW w:w="285"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21</w:t>
            </w:r>
          </w:p>
        </w:tc>
        <w:tc>
          <w:tcPr>
            <w:tcW w:w="285"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2</w:t>
            </w:r>
          </w:p>
        </w:tc>
        <w:tc>
          <w:tcPr>
            <w:tcW w:w="27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8</w:t>
            </w:r>
          </w:p>
        </w:tc>
        <w:tc>
          <w:tcPr>
            <w:tcW w:w="262"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2.7</w:t>
            </w:r>
          </w:p>
        </w:tc>
        <w:tc>
          <w:tcPr>
            <w:tcW w:w="27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0.2</w:t>
            </w:r>
          </w:p>
        </w:tc>
        <w:tc>
          <w:tcPr>
            <w:tcW w:w="193"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64.6</w:t>
            </w:r>
          </w:p>
        </w:tc>
        <w:tc>
          <w:tcPr>
            <w:tcW w:w="25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53.2</w:t>
            </w:r>
          </w:p>
        </w:tc>
        <w:tc>
          <w:tcPr>
            <w:tcW w:w="28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3.62</w:t>
            </w:r>
          </w:p>
        </w:tc>
        <w:tc>
          <w:tcPr>
            <w:tcW w:w="28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7.57</w:t>
            </w:r>
          </w:p>
        </w:tc>
        <w:tc>
          <w:tcPr>
            <w:tcW w:w="249"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1168</w:t>
            </w:r>
          </w:p>
        </w:tc>
        <w:tc>
          <w:tcPr>
            <w:tcW w:w="26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NA</w:t>
            </w:r>
          </w:p>
        </w:tc>
        <w:tc>
          <w:tcPr>
            <w:tcW w:w="198"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NA</w:t>
            </w:r>
          </w:p>
        </w:tc>
        <w:tc>
          <w:tcPr>
            <w:tcW w:w="25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1173</w:t>
            </w:r>
          </w:p>
        </w:tc>
      </w:tr>
      <w:tr w:rsidR="00CE0064" w:rsidRPr="00CE0064" w:rsidTr="006C4021">
        <w:tc>
          <w:tcPr>
            <w:tcW w:w="404"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bCs/>
                <w:sz w:val="24"/>
                <w:szCs w:val="24"/>
              </w:rPr>
            </w:pPr>
            <w:r w:rsidRPr="00CE0064">
              <w:rPr>
                <w:rFonts w:ascii="Book Antiqua" w:hAnsi="Book Antiqua" w:cs="Arial"/>
                <w:bCs/>
                <w:sz w:val="24"/>
                <w:szCs w:val="24"/>
              </w:rPr>
              <w:t>20</w:t>
            </w:r>
          </w:p>
        </w:tc>
        <w:tc>
          <w:tcPr>
            <w:tcW w:w="24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NR</w:t>
            </w:r>
          </w:p>
        </w:tc>
        <w:tc>
          <w:tcPr>
            <w:tcW w:w="138"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w:t>
            </w:r>
          </w:p>
        </w:tc>
        <w:tc>
          <w:tcPr>
            <w:tcW w:w="138"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0</w:t>
            </w:r>
          </w:p>
        </w:tc>
        <w:tc>
          <w:tcPr>
            <w:tcW w:w="14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0</w:t>
            </w:r>
          </w:p>
        </w:tc>
        <w:tc>
          <w:tcPr>
            <w:tcW w:w="187"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20</w:t>
            </w:r>
          </w:p>
        </w:tc>
        <w:tc>
          <w:tcPr>
            <w:tcW w:w="187"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15</w:t>
            </w:r>
          </w:p>
        </w:tc>
        <w:tc>
          <w:tcPr>
            <w:tcW w:w="203"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10</w:t>
            </w:r>
          </w:p>
        </w:tc>
        <w:tc>
          <w:tcPr>
            <w:tcW w:w="285"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25</w:t>
            </w:r>
          </w:p>
        </w:tc>
        <w:tc>
          <w:tcPr>
            <w:tcW w:w="285"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73</w:t>
            </w:r>
          </w:p>
        </w:tc>
        <w:tc>
          <w:tcPr>
            <w:tcW w:w="27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15</w:t>
            </w:r>
          </w:p>
        </w:tc>
        <w:tc>
          <w:tcPr>
            <w:tcW w:w="262"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1.7</w:t>
            </w:r>
          </w:p>
        </w:tc>
        <w:tc>
          <w:tcPr>
            <w:tcW w:w="27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5</w:t>
            </w:r>
          </w:p>
        </w:tc>
        <w:tc>
          <w:tcPr>
            <w:tcW w:w="193"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28.4</w:t>
            </w:r>
          </w:p>
        </w:tc>
        <w:tc>
          <w:tcPr>
            <w:tcW w:w="25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7.1</w:t>
            </w:r>
          </w:p>
        </w:tc>
        <w:tc>
          <w:tcPr>
            <w:tcW w:w="28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3.5</w:t>
            </w:r>
          </w:p>
        </w:tc>
        <w:tc>
          <w:tcPr>
            <w:tcW w:w="28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UNK</w:t>
            </w:r>
          </w:p>
        </w:tc>
        <w:tc>
          <w:tcPr>
            <w:tcW w:w="249"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NA</w:t>
            </w:r>
          </w:p>
        </w:tc>
        <w:tc>
          <w:tcPr>
            <w:tcW w:w="26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188</w:t>
            </w:r>
          </w:p>
        </w:tc>
        <w:tc>
          <w:tcPr>
            <w:tcW w:w="198"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520</w:t>
            </w:r>
          </w:p>
        </w:tc>
        <w:tc>
          <w:tcPr>
            <w:tcW w:w="25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520</w:t>
            </w:r>
          </w:p>
        </w:tc>
      </w:tr>
      <w:tr w:rsidR="00CE0064" w:rsidRPr="00CE0064" w:rsidTr="006C4021">
        <w:tc>
          <w:tcPr>
            <w:tcW w:w="404"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bCs/>
                <w:sz w:val="24"/>
                <w:szCs w:val="24"/>
              </w:rPr>
            </w:pPr>
            <w:r w:rsidRPr="00CE0064">
              <w:rPr>
                <w:rFonts w:ascii="Book Antiqua" w:hAnsi="Book Antiqua" w:cs="Arial"/>
                <w:bCs/>
                <w:sz w:val="24"/>
                <w:szCs w:val="24"/>
              </w:rPr>
              <w:t>21</w:t>
            </w:r>
          </w:p>
        </w:tc>
        <w:tc>
          <w:tcPr>
            <w:tcW w:w="24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NR</w:t>
            </w:r>
          </w:p>
        </w:tc>
        <w:tc>
          <w:tcPr>
            <w:tcW w:w="138"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w:t>
            </w:r>
          </w:p>
        </w:tc>
        <w:tc>
          <w:tcPr>
            <w:tcW w:w="138"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w:t>
            </w:r>
          </w:p>
        </w:tc>
        <w:tc>
          <w:tcPr>
            <w:tcW w:w="14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w:t>
            </w:r>
          </w:p>
        </w:tc>
        <w:tc>
          <w:tcPr>
            <w:tcW w:w="187"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25</w:t>
            </w:r>
          </w:p>
        </w:tc>
        <w:tc>
          <w:tcPr>
            <w:tcW w:w="187"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15</w:t>
            </w:r>
          </w:p>
        </w:tc>
        <w:tc>
          <w:tcPr>
            <w:tcW w:w="203"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10</w:t>
            </w:r>
          </w:p>
        </w:tc>
        <w:tc>
          <w:tcPr>
            <w:tcW w:w="285"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81</w:t>
            </w:r>
          </w:p>
        </w:tc>
        <w:tc>
          <w:tcPr>
            <w:tcW w:w="285"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81</w:t>
            </w:r>
          </w:p>
        </w:tc>
        <w:tc>
          <w:tcPr>
            <w:tcW w:w="27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10</w:t>
            </w:r>
          </w:p>
        </w:tc>
        <w:tc>
          <w:tcPr>
            <w:tcW w:w="262"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8.1</w:t>
            </w:r>
          </w:p>
        </w:tc>
        <w:tc>
          <w:tcPr>
            <w:tcW w:w="270"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8.1</w:t>
            </w:r>
          </w:p>
        </w:tc>
        <w:tc>
          <w:tcPr>
            <w:tcW w:w="193"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20.9</w:t>
            </w:r>
          </w:p>
        </w:tc>
        <w:tc>
          <w:tcPr>
            <w:tcW w:w="25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12.4</w:t>
            </w:r>
          </w:p>
        </w:tc>
        <w:tc>
          <w:tcPr>
            <w:tcW w:w="28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10.59</w:t>
            </w:r>
          </w:p>
        </w:tc>
        <w:tc>
          <w:tcPr>
            <w:tcW w:w="28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7.46</w:t>
            </w:r>
          </w:p>
        </w:tc>
        <w:tc>
          <w:tcPr>
            <w:tcW w:w="249"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NA</w:t>
            </w:r>
          </w:p>
        </w:tc>
        <w:tc>
          <w:tcPr>
            <w:tcW w:w="26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141</w:t>
            </w:r>
          </w:p>
        </w:tc>
        <w:tc>
          <w:tcPr>
            <w:tcW w:w="198"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163</w:t>
            </w:r>
          </w:p>
        </w:tc>
        <w:tc>
          <w:tcPr>
            <w:tcW w:w="256" w:type="pct"/>
            <w:tcBorders>
              <w:top w:val="single" w:sz="4" w:space="0" w:color="auto"/>
              <w:left w:val="single" w:sz="4" w:space="0" w:color="auto"/>
              <w:bottom w:val="single" w:sz="4" w:space="0" w:color="auto"/>
              <w:right w:val="single" w:sz="4" w:space="0" w:color="auto"/>
            </w:tcBorders>
            <w:vAlign w:val="center"/>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163</w:t>
            </w:r>
          </w:p>
        </w:tc>
      </w:tr>
    </w:tbl>
    <w:p w:rsidR="0053787A" w:rsidRPr="000642ED" w:rsidRDefault="0053787A" w:rsidP="00CE0064">
      <w:pPr>
        <w:spacing w:line="360" w:lineRule="auto"/>
        <w:jc w:val="both"/>
        <w:rPr>
          <w:rFonts w:ascii="Book Antiqua" w:eastAsiaTheme="minorEastAsia" w:hAnsi="Book Antiqua" w:cs="Arial"/>
          <w:sz w:val="24"/>
          <w:szCs w:val="24"/>
          <w:lang w:eastAsia="zh-CN"/>
        </w:rPr>
      </w:pPr>
      <w:r w:rsidRPr="00C4287C">
        <w:rPr>
          <w:rFonts w:ascii="Book Antiqua" w:hAnsi="Book Antiqua" w:cs="Arial"/>
          <w:sz w:val="24"/>
          <w:szCs w:val="24"/>
        </w:rPr>
        <w:t>ATCMR</w:t>
      </w:r>
      <w:r w:rsidR="00C4287C">
        <w:rPr>
          <w:rFonts w:ascii="Book Antiqua" w:eastAsiaTheme="minorEastAsia" w:hAnsi="Book Antiqua" w:cs="Arial" w:hint="eastAsia"/>
          <w:sz w:val="24"/>
          <w:szCs w:val="24"/>
          <w:lang w:eastAsia="zh-CN"/>
        </w:rPr>
        <w:t xml:space="preserve">: </w:t>
      </w:r>
      <w:r w:rsidRPr="00C4287C">
        <w:rPr>
          <w:rFonts w:ascii="Book Antiqua" w:hAnsi="Book Antiqua" w:cs="Arial"/>
          <w:sz w:val="24"/>
          <w:szCs w:val="24"/>
        </w:rPr>
        <w:t xml:space="preserve">Acute T </w:t>
      </w:r>
      <w:r w:rsidR="00C4287C" w:rsidRPr="00C4287C">
        <w:rPr>
          <w:rFonts w:ascii="Book Antiqua" w:hAnsi="Book Antiqua" w:cs="Arial"/>
          <w:sz w:val="24"/>
          <w:szCs w:val="24"/>
        </w:rPr>
        <w:t>cell-mediated reje</w:t>
      </w:r>
      <w:r w:rsidRPr="00C4287C">
        <w:rPr>
          <w:rFonts w:ascii="Book Antiqua" w:hAnsi="Book Antiqua" w:cs="Arial"/>
          <w:sz w:val="24"/>
          <w:szCs w:val="24"/>
        </w:rPr>
        <w:t>ction; Bx</w:t>
      </w:r>
      <w:r w:rsidR="00C4287C">
        <w:rPr>
          <w:rFonts w:ascii="Book Antiqua" w:eastAsiaTheme="minorEastAsia" w:hAnsi="Book Antiqua" w:cs="Arial" w:hint="eastAsia"/>
          <w:sz w:val="24"/>
          <w:szCs w:val="24"/>
          <w:lang w:eastAsia="zh-CN"/>
        </w:rPr>
        <w:t xml:space="preserve">: </w:t>
      </w:r>
      <w:r w:rsidRPr="00C4287C">
        <w:rPr>
          <w:rFonts w:ascii="Book Antiqua" w:hAnsi="Book Antiqua" w:cs="Arial"/>
          <w:sz w:val="24"/>
          <w:szCs w:val="24"/>
        </w:rPr>
        <w:t>Biopsy; GFR</w:t>
      </w:r>
      <w:r w:rsidR="00C4287C">
        <w:rPr>
          <w:rFonts w:ascii="Book Antiqua" w:eastAsiaTheme="minorEastAsia" w:hAnsi="Book Antiqua" w:cs="Arial" w:hint="eastAsia"/>
          <w:sz w:val="24"/>
          <w:szCs w:val="24"/>
          <w:lang w:eastAsia="zh-CN"/>
        </w:rPr>
        <w:t xml:space="preserve">: </w:t>
      </w:r>
      <w:r w:rsidRPr="00C4287C">
        <w:rPr>
          <w:rFonts w:ascii="Book Antiqua" w:hAnsi="Book Antiqua" w:cs="Arial"/>
          <w:sz w:val="24"/>
          <w:szCs w:val="24"/>
        </w:rPr>
        <w:t xml:space="preserve">Glomerular </w:t>
      </w:r>
      <w:r w:rsidR="00C4287C" w:rsidRPr="00C4287C">
        <w:rPr>
          <w:rFonts w:ascii="Book Antiqua" w:hAnsi="Book Antiqua" w:cs="Arial"/>
          <w:sz w:val="24"/>
          <w:szCs w:val="24"/>
        </w:rPr>
        <w:t>filtration rat</w:t>
      </w:r>
      <w:r w:rsidRPr="00C4287C">
        <w:rPr>
          <w:rFonts w:ascii="Book Antiqua" w:hAnsi="Book Antiqua" w:cs="Arial"/>
          <w:sz w:val="24"/>
          <w:szCs w:val="24"/>
        </w:rPr>
        <w:t>e; HLA</w:t>
      </w:r>
      <w:r w:rsidR="00C4287C">
        <w:rPr>
          <w:rFonts w:ascii="Book Antiqua" w:eastAsiaTheme="minorEastAsia" w:hAnsi="Book Antiqua" w:cs="Arial" w:hint="eastAsia"/>
          <w:sz w:val="24"/>
          <w:szCs w:val="24"/>
          <w:lang w:eastAsia="zh-CN"/>
        </w:rPr>
        <w:t xml:space="preserve">; </w:t>
      </w:r>
      <w:r w:rsidRPr="00C4287C">
        <w:rPr>
          <w:rFonts w:ascii="Book Antiqua" w:hAnsi="Book Antiqua" w:cs="Arial"/>
          <w:sz w:val="24"/>
          <w:szCs w:val="24"/>
        </w:rPr>
        <w:t>Human</w:t>
      </w:r>
      <w:r w:rsidR="00C4287C" w:rsidRPr="00C4287C">
        <w:rPr>
          <w:rFonts w:ascii="Book Antiqua" w:hAnsi="Book Antiqua" w:cs="Arial"/>
          <w:sz w:val="24"/>
          <w:szCs w:val="24"/>
        </w:rPr>
        <w:t xml:space="preserve"> leukocyte ant</w:t>
      </w:r>
      <w:r w:rsidRPr="00C4287C">
        <w:rPr>
          <w:rFonts w:ascii="Book Antiqua" w:hAnsi="Book Antiqua" w:cs="Arial"/>
          <w:sz w:val="24"/>
          <w:szCs w:val="24"/>
        </w:rPr>
        <w:t>igen; i</w:t>
      </w:r>
      <w:r w:rsidR="000642ED">
        <w:rPr>
          <w:rFonts w:ascii="Book Antiqua" w:eastAsiaTheme="minorEastAsia" w:hAnsi="Book Antiqua" w:cs="Arial" w:hint="eastAsia"/>
          <w:sz w:val="24"/>
          <w:szCs w:val="24"/>
          <w:lang w:eastAsia="zh-CN"/>
        </w:rPr>
        <w:t xml:space="preserve">: </w:t>
      </w:r>
      <w:r w:rsidRPr="00C4287C">
        <w:rPr>
          <w:rFonts w:ascii="Book Antiqua" w:hAnsi="Book Antiqua" w:cs="Arial"/>
          <w:sz w:val="24"/>
          <w:szCs w:val="24"/>
        </w:rPr>
        <w:t>i score; NA</w:t>
      </w:r>
      <w:r w:rsidR="000642ED">
        <w:rPr>
          <w:rFonts w:ascii="Book Antiqua" w:eastAsiaTheme="minorEastAsia" w:hAnsi="Book Antiqua" w:cs="Arial" w:hint="eastAsia"/>
          <w:sz w:val="24"/>
          <w:szCs w:val="24"/>
          <w:lang w:eastAsia="zh-CN"/>
        </w:rPr>
        <w:t xml:space="preserve">: </w:t>
      </w:r>
      <w:r w:rsidRPr="00C4287C">
        <w:rPr>
          <w:rFonts w:ascii="Book Antiqua" w:hAnsi="Book Antiqua" w:cs="Arial"/>
          <w:sz w:val="24"/>
          <w:szCs w:val="24"/>
        </w:rPr>
        <w:t>Not applicable; NR</w:t>
      </w:r>
      <w:r w:rsidR="000642ED">
        <w:rPr>
          <w:rFonts w:ascii="Book Antiqua" w:eastAsiaTheme="minorEastAsia" w:hAnsi="Book Antiqua" w:cs="Arial" w:hint="eastAsia"/>
          <w:sz w:val="24"/>
          <w:szCs w:val="24"/>
          <w:lang w:eastAsia="zh-CN"/>
        </w:rPr>
        <w:t xml:space="preserve">: </w:t>
      </w:r>
      <w:r w:rsidRPr="00C4287C">
        <w:rPr>
          <w:rFonts w:ascii="Book Antiqua" w:hAnsi="Book Antiqua" w:cs="Arial"/>
          <w:sz w:val="24"/>
          <w:szCs w:val="24"/>
        </w:rPr>
        <w:t>No rejection; t</w:t>
      </w:r>
      <w:r w:rsidR="000642ED">
        <w:rPr>
          <w:rFonts w:ascii="Book Antiqua" w:eastAsiaTheme="minorEastAsia" w:hAnsi="Book Antiqua" w:cs="Arial" w:hint="eastAsia"/>
          <w:sz w:val="24"/>
          <w:szCs w:val="24"/>
          <w:lang w:eastAsia="zh-CN"/>
        </w:rPr>
        <w:t xml:space="preserve">: </w:t>
      </w:r>
      <w:r w:rsidRPr="00C4287C">
        <w:rPr>
          <w:rFonts w:ascii="Book Antiqua" w:hAnsi="Book Antiqua" w:cs="Arial"/>
          <w:sz w:val="24"/>
          <w:szCs w:val="24"/>
        </w:rPr>
        <w:t>t score; Tx</w:t>
      </w:r>
      <w:r w:rsidR="000642ED">
        <w:rPr>
          <w:rFonts w:ascii="Book Antiqua" w:eastAsiaTheme="minorEastAsia" w:hAnsi="Book Antiqua" w:cs="Arial" w:hint="eastAsia"/>
          <w:sz w:val="24"/>
          <w:szCs w:val="24"/>
          <w:lang w:eastAsia="zh-CN"/>
        </w:rPr>
        <w:t xml:space="preserve">: </w:t>
      </w:r>
      <w:r w:rsidRPr="00C4287C">
        <w:rPr>
          <w:rFonts w:ascii="Book Antiqua" w:hAnsi="Book Antiqua" w:cs="Arial"/>
          <w:sz w:val="24"/>
          <w:szCs w:val="24"/>
        </w:rPr>
        <w:t>Transplant; UNK</w:t>
      </w:r>
      <w:r w:rsidR="000642ED">
        <w:rPr>
          <w:rFonts w:ascii="Book Antiqua" w:eastAsiaTheme="minorEastAsia" w:hAnsi="Book Antiqua" w:cs="Arial" w:hint="eastAsia"/>
          <w:sz w:val="24"/>
          <w:szCs w:val="24"/>
          <w:lang w:eastAsia="zh-CN"/>
        </w:rPr>
        <w:t xml:space="preserve">: </w:t>
      </w:r>
      <w:r w:rsidRPr="00C4287C">
        <w:rPr>
          <w:rFonts w:ascii="Book Antiqua" w:hAnsi="Book Antiqua" w:cs="Arial"/>
          <w:sz w:val="24"/>
          <w:szCs w:val="24"/>
        </w:rPr>
        <w:t xml:space="preserve">Data </w:t>
      </w:r>
      <w:r w:rsidR="000642ED" w:rsidRPr="00C4287C">
        <w:rPr>
          <w:rFonts w:ascii="Book Antiqua" w:hAnsi="Book Antiqua" w:cs="Arial"/>
          <w:sz w:val="24"/>
          <w:szCs w:val="24"/>
        </w:rPr>
        <w:t>u</w:t>
      </w:r>
      <w:r w:rsidRPr="00C4287C">
        <w:rPr>
          <w:rFonts w:ascii="Book Antiqua" w:hAnsi="Book Antiqua" w:cs="Arial"/>
          <w:sz w:val="24"/>
          <w:szCs w:val="24"/>
        </w:rPr>
        <w:t>nknown; v</w:t>
      </w:r>
      <w:r w:rsidR="000642ED">
        <w:rPr>
          <w:rFonts w:ascii="Book Antiqua" w:eastAsiaTheme="minorEastAsia" w:hAnsi="Book Antiqua" w:cs="Arial" w:hint="eastAsia"/>
          <w:sz w:val="24"/>
          <w:szCs w:val="24"/>
          <w:lang w:eastAsia="zh-CN"/>
        </w:rPr>
        <w:t xml:space="preserve">: </w:t>
      </w:r>
      <w:r w:rsidRPr="00C4287C">
        <w:rPr>
          <w:rFonts w:ascii="Book Antiqua" w:hAnsi="Book Antiqua" w:cs="Arial"/>
          <w:sz w:val="24"/>
          <w:szCs w:val="24"/>
        </w:rPr>
        <w:t>v score</w:t>
      </w:r>
      <w:r w:rsidR="000642ED">
        <w:rPr>
          <w:rFonts w:ascii="Book Antiqua" w:eastAsiaTheme="minorEastAsia" w:hAnsi="Book Antiqua" w:cs="Arial" w:hint="eastAsia"/>
          <w:sz w:val="24"/>
          <w:szCs w:val="24"/>
          <w:lang w:eastAsia="zh-CN"/>
        </w:rPr>
        <w:t>.</w:t>
      </w:r>
    </w:p>
    <w:p w:rsidR="0053787A" w:rsidRPr="00CE0064" w:rsidRDefault="0053787A" w:rsidP="00CE0064">
      <w:pPr>
        <w:widowControl w:val="0"/>
        <w:spacing w:line="360" w:lineRule="auto"/>
        <w:jc w:val="both"/>
        <w:rPr>
          <w:rFonts w:ascii="Book Antiqua" w:hAnsi="Book Antiqua" w:cs="Arial"/>
          <w:sz w:val="24"/>
          <w:szCs w:val="24"/>
        </w:rPr>
      </w:pPr>
    </w:p>
    <w:p w:rsidR="00080B1E" w:rsidRDefault="00080B1E">
      <w:pPr>
        <w:rPr>
          <w:rFonts w:ascii="Book Antiqua" w:hAnsi="Book Antiqua" w:cs="Arial"/>
          <w:b/>
          <w:sz w:val="24"/>
          <w:szCs w:val="24"/>
        </w:rPr>
      </w:pPr>
      <w:r>
        <w:rPr>
          <w:rFonts w:ascii="Book Antiqua" w:hAnsi="Book Antiqua" w:cs="Arial"/>
          <w:b/>
          <w:sz w:val="24"/>
          <w:szCs w:val="24"/>
        </w:rPr>
        <w:br w:type="page"/>
      </w:r>
    </w:p>
    <w:p w:rsidR="0053787A" w:rsidRPr="00080B1E" w:rsidRDefault="0053787A" w:rsidP="00CE0064">
      <w:pPr>
        <w:spacing w:line="360" w:lineRule="auto"/>
        <w:jc w:val="both"/>
        <w:rPr>
          <w:rFonts w:ascii="Book Antiqua" w:hAnsi="Book Antiqua" w:cs="Arial"/>
          <w:b/>
          <w:sz w:val="24"/>
          <w:szCs w:val="24"/>
        </w:rPr>
      </w:pPr>
      <w:r w:rsidRPr="00080B1E">
        <w:rPr>
          <w:rFonts w:ascii="Book Antiqua" w:hAnsi="Book Antiqua" w:cs="Arial"/>
          <w:b/>
          <w:sz w:val="24"/>
          <w:szCs w:val="24"/>
        </w:rPr>
        <w:t xml:space="preserve">Table </w:t>
      </w:r>
      <w:r w:rsidR="00080B1E" w:rsidRPr="00080B1E">
        <w:rPr>
          <w:rFonts w:ascii="Book Antiqua" w:eastAsiaTheme="minorEastAsia" w:hAnsi="Book Antiqua" w:cs="Arial" w:hint="eastAsia"/>
          <w:b/>
          <w:sz w:val="24"/>
          <w:szCs w:val="24"/>
          <w:lang w:eastAsia="zh-CN"/>
        </w:rPr>
        <w:t>4</w:t>
      </w:r>
      <w:r w:rsidRPr="00080B1E">
        <w:rPr>
          <w:rFonts w:ascii="Book Antiqua" w:hAnsi="Book Antiqua" w:cs="Arial"/>
          <w:b/>
          <w:sz w:val="24"/>
          <w:szCs w:val="24"/>
        </w:rPr>
        <w:t xml:space="preserve"> Correlation (R) between numbers and ratios of infiltrating immune cells and kidney transplant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2097"/>
        <w:gridCol w:w="490"/>
        <w:gridCol w:w="2071"/>
        <w:gridCol w:w="1101"/>
        <w:gridCol w:w="1066"/>
      </w:tblGrid>
      <w:tr w:rsidR="00CE0064" w:rsidRPr="00CE0064" w:rsidTr="00080B1E">
        <w:tc>
          <w:tcPr>
            <w:tcW w:w="1667"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spacing w:line="360" w:lineRule="auto"/>
              <w:jc w:val="both"/>
              <w:rPr>
                <w:rFonts w:ascii="Book Antiqua" w:hAnsi="Book Antiqua" w:cs="Arial"/>
                <w:b/>
                <w:sz w:val="24"/>
                <w:szCs w:val="24"/>
              </w:rPr>
            </w:pPr>
            <w:r w:rsidRPr="00CE0064">
              <w:rPr>
                <w:rFonts w:ascii="Book Antiqua" w:hAnsi="Book Antiqua" w:cs="Arial"/>
                <w:b/>
                <w:sz w:val="24"/>
                <w:szCs w:val="24"/>
              </w:rPr>
              <w:t>Group</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spacing w:line="360" w:lineRule="auto"/>
              <w:jc w:val="both"/>
              <w:rPr>
                <w:rFonts w:ascii="Book Antiqua" w:hAnsi="Book Antiqua" w:cs="Arial"/>
                <w:b/>
                <w:sz w:val="24"/>
                <w:szCs w:val="24"/>
              </w:rPr>
            </w:pPr>
            <w:r w:rsidRPr="00CE0064">
              <w:rPr>
                <w:rFonts w:ascii="Book Antiqua" w:hAnsi="Book Antiqua" w:cs="Arial"/>
                <w:b/>
                <w:sz w:val="24"/>
                <w:szCs w:val="24"/>
              </w:rPr>
              <w:t>Immune parameter</w:t>
            </w:r>
          </w:p>
        </w:tc>
        <w:tc>
          <w:tcPr>
            <w:tcW w:w="506" w:type="dxa"/>
            <w:tcBorders>
              <w:top w:val="single" w:sz="4" w:space="0" w:color="auto"/>
              <w:left w:val="single" w:sz="4" w:space="0" w:color="auto"/>
              <w:bottom w:val="single" w:sz="4" w:space="0" w:color="auto"/>
              <w:right w:val="single" w:sz="4" w:space="0" w:color="auto"/>
            </w:tcBorders>
            <w:shd w:val="clear" w:color="auto" w:fill="auto"/>
            <w:hideMark/>
          </w:tcPr>
          <w:p w:rsidR="0053787A" w:rsidRPr="006C4021" w:rsidRDefault="0053787A" w:rsidP="00CE0064">
            <w:pPr>
              <w:widowControl w:val="0"/>
              <w:spacing w:line="360" w:lineRule="auto"/>
              <w:jc w:val="both"/>
              <w:rPr>
                <w:rFonts w:ascii="Book Antiqua" w:hAnsi="Book Antiqua" w:cs="Arial"/>
                <w:b/>
                <w:i/>
                <w:sz w:val="24"/>
                <w:szCs w:val="24"/>
              </w:rPr>
            </w:pPr>
            <w:r w:rsidRPr="006C4021">
              <w:rPr>
                <w:rFonts w:ascii="Book Antiqua" w:hAnsi="Book Antiqua" w:cs="Arial"/>
                <w:b/>
                <w:i/>
                <w:sz w:val="24"/>
                <w:szCs w:val="24"/>
              </w:rPr>
              <w:t>vs</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spacing w:line="360" w:lineRule="auto"/>
              <w:jc w:val="both"/>
              <w:rPr>
                <w:rFonts w:ascii="Book Antiqua" w:hAnsi="Book Antiqua" w:cs="Arial"/>
                <w:b/>
                <w:sz w:val="24"/>
                <w:szCs w:val="24"/>
              </w:rPr>
            </w:pPr>
            <w:r w:rsidRPr="00CE0064">
              <w:rPr>
                <w:rFonts w:ascii="Book Antiqua" w:hAnsi="Book Antiqua" w:cs="Arial"/>
                <w:b/>
                <w:sz w:val="24"/>
                <w:szCs w:val="24"/>
              </w:rPr>
              <w:t>Outcome</w:t>
            </w:r>
          </w:p>
        </w:tc>
        <w:tc>
          <w:tcPr>
            <w:tcW w:w="1167"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spacing w:line="360" w:lineRule="auto"/>
              <w:jc w:val="both"/>
              <w:rPr>
                <w:rFonts w:ascii="Book Antiqua" w:hAnsi="Book Antiqua" w:cs="Arial"/>
                <w:b/>
                <w:sz w:val="24"/>
                <w:szCs w:val="24"/>
              </w:rPr>
            </w:pPr>
            <w:r w:rsidRPr="00CE0064">
              <w:rPr>
                <w:rFonts w:ascii="Book Antiqua" w:hAnsi="Book Antiqua" w:cs="Arial"/>
                <w:b/>
                <w:sz w:val="24"/>
                <w:szCs w:val="24"/>
              </w:rPr>
              <w:t>R</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widowControl w:val="0"/>
              <w:spacing w:line="360" w:lineRule="auto"/>
              <w:jc w:val="both"/>
              <w:rPr>
                <w:rFonts w:ascii="Book Antiqua" w:hAnsi="Book Antiqua" w:cs="Arial"/>
                <w:b/>
                <w:sz w:val="24"/>
                <w:szCs w:val="24"/>
              </w:rPr>
            </w:pPr>
            <w:r w:rsidRPr="00080B1E">
              <w:rPr>
                <w:rFonts w:ascii="Book Antiqua" w:hAnsi="Book Antiqua" w:cs="Arial"/>
                <w:b/>
                <w:i/>
                <w:sz w:val="24"/>
                <w:szCs w:val="24"/>
              </w:rPr>
              <w:t>P</w:t>
            </w:r>
            <w:r w:rsidRPr="00CE0064">
              <w:rPr>
                <w:rFonts w:ascii="Book Antiqua" w:hAnsi="Book Antiqua" w:cs="Arial"/>
                <w:b/>
                <w:sz w:val="24"/>
                <w:szCs w:val="24"/>
              </w:rPr>
              <w:t xml:space="preserve"> value</w:t>
            </w:r>
          </w:p>
        </w:tc>
      </w:tr>
      <w:tr w:rsidR="00CE0064" w:rsidRPr="00CE0064" w:rsidTr="0053787A">
        <w:tc>
          <w:tcPr>
            <w:tcW w:w="1667"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widowControl w:val="0"/>
              <w:spacing w:line="360" w:lineRule="auto"/>
              <w:jc w:val="both"/>
              <w:rPr>
                <w:rFonts w:ascii="Book Antiqua" w:hAnsi="Book Antiqua" w:cs="Arial"/>
                <w:b/>
                <w:sz w:val="24"/>
                <w:szCs w:val="24"/>
              </w:rPr>
            </w:pPr>
            <w:r w:rsidRPr="00CE0064">
              <w:rPr>
                <w:rFonts w:ascii="Book Antiqua" w:hAnsi="Book Antiqua" w:cs="Arial"/>
                <w:b/>
                <w:sz w:val="24"/>
                <w:szCs w:val="24"/>
              </w:rPr>
              <w:t>No rejection</w:t>
            </w:r>
          </w:p>
        </w:tc>
        <w:tc>
          <w:tcPr>
            <w:tcW w:w="2379"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widowControl w:val="0"/>
              <w:spacing w:line="360" w:lineRule="auto"/>
              <w:jc w:val="both"/>
              <w:rPr>
                <w:rFonts w:ascii="Book Antiqua" w:hAnsi="Book Antiqua" w:cs="Arial"/>
                <w:sz w:val="24"/>
                <w:szCs w:val="24"/>
              </w:rPr>
            </w:pPr>
            <w:r w:rsidRPr="00CE0064">
              <w:rPr>
                <w:rFonts w:ascii="Book Antiqua" w:hAnsi="Book Antiqua" w:cs="Arial"/>
                <w:sz w:val="24"/>
                <w:szCs w:val="24"/>
              </w:rPr>
              <w:t>Infiltrating Th17 cells</w:t>
            </w:r>
          </w:p>
        </w:tc>
        <w:tc>
          <w:tcPr>
            <w:tcW w:w="506" w:type="dxa"/>
            <w:tcBorders>
              <w:top w:val="single" w:sz="4" w:space="0" w:color="auto"/>
              <w:left w:val="single" w:sz="4" w:space="0" w:color="auto"/>
              <w:bottom w:val="single" w:sz="4" w:space="0" w:color="auto"/>
              <w:right w:val="single" w:sz="4" w:space="0" w:color="auto"/>
            </w:tcBorders>
          </w:tcPr>
          <w:p w:rsidR="0053787A" w:rsidRPr="00CE0064" w:rsidRDefault="0053787A" w:rsidP="00CE0064">
            <w:pPr>
              <w:widowControl w:val="0"/>
              <w:spacing w:line="360" w:lineRule="auto"/>
              <w:jc w:val="both"/>
              <w:rPr>
                <w:rFonts w:ascii="Book Antiqua" w:hAnsi="Book Antiqua" w:cs="Arial"/>
                <w:sz w:val="24"/>
                <w:szCs w:val="24"/>
              </w:rPr>
            </w:pPr>
          </w:p>
        </w:tc>
        <w:tc>
          <w:tcPr>
            <w:tcW w:w="2370"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widowControl w:val="0"/>
              <w:spacing w:line="360" w:lineRule="auto"/>
              <w:jc w:val="both"/>
              <w:rPr>
                <w:rFonts w:ascii="Book Antiqua" w:hAnsi="Book Antiqua" w:cs="Arial"/>
                <w:sz w:val="24"/>
                <w:szCs w:val="24"/>
              </w:rPr>
            </w:pPr>
            <w:r w:rsidRPr="00CE0064">
              <w:rPr>
                <w:rFonts w:ascii="Book Antiqua" w:hAnsi="Book Antiqua" w:cs="Arial"/>
                <w:sz w:val="24"/>
                <w:szCs w:val="24"/>
              </w:rPr>
              <w:t>Creatinine t3</w:t>
            </w:r>
          </w:p>
        </w:tc>
        <w:tc>
          <w:tcPr>
            <w:tcW w:w="1167"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widowControl w:val="0"/>
              <w:spacing w:line="360" w:lineRule="auto"/>
              <w:jc w:val="both"/>
              <w:rPr>
                <w:rFonts w:ascii="Book Antiqua" w:hAnsi="Book Antiqua" w:cs="Arial"/>
                <w:sz w:val="24"/>
                <w:szCs w:val="24"/>
              </w:rPr>
            </w:pPr>
            <w:r w:rsidRPr="00CE0064">
              <w:rPr>
                <w:rFonts w:ascii="Book Antiqua" w:hAnsi="Book Antiqua" w:cs="Arial"/>
                <w:sz w:val="24"/>
                <w:szCs w:val="24"/>
              </w:rPr>
              <w:t>0.9429</w:t>
            </w:r>
          </w:p>
        </w:tc>
        <w:tc>
          <w:tcPr>
            <w:tcW w:w="1153"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widowControl w:val="0"/>
              <w:spacing w:line="360" w:lineRule="auto"/>
              <w:jc w:val="both"/>
              <w:rPr>
                <w:rFonts w:ascii="Book Antiqua" w:hAnsi="Book Antiqua" w:cs="Arial"/>
                <w:sz w:val="24"/>
                <w:szCs w:val="24"/>
              </w:rPr>
            </w:pPr>
            <w:r w:rsidRPr="00CE0064">
              <w:rPr>
                <w:rFonts w:ascii="Book Antiqua" w:hAnsi="Book Antiqua" w:cs="Arial"/>
                <w:sz w:val="24"/>
                <w:szCs w:val="24"/>
              </w:rPr>
              <w:t>0.0167</w:t>
            </w:r>
          </w:p>
        </w:tc>
      </w:tr>
      <w:tr w:rsidR="00CE0064" w:rsidRPr="00CE0064" w:rsidTr="0053787A">
        <w:tc>
          <w:tcPr>
            <w:tcW w:w="1667"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spacing w:line="360" w:lineRule="auto"/>
              <w:jc w:val="both"/>
              <w:rPr>
                <w:rFonts w:ascii="Book Antiqua" w:hAnsi="Book Antiqua"/>
                <w:sz w:val="24"/>
                <w:szCs w:val="24"/>
              </w:rPr>
            </w:pPr>
            <w:r w:rsidRPr="00CE0064">
              <w:rPr>
                <w:rFonts w:ascii="Book Antiqua" w:hAnsi="Book Antiqua" w:cs="Arial"/>
                <w:b/>
                <w:sz w:val="24"/>
                <w:szCs w:val="24"/>
              </w:rPr>
              <w:t>No rejection</w:t>
            </w:r>
          </w:p>
        </w:tc>
        <w:tc>
          <w:tcPr>
            <w:tcW w:w="2379"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widowControl w:val="0"/>
              <w:spacing w:line="360" w:lineRule="auto"/>
              <w:jc w:val="both"/>
              <w:rPr>
                <w:rFonts w:ascii="Book Antiqua" w:hAnsi="Book Antiqua" w:cs="Arial"/>
                <w:sz w:val="24"/>
                <w:szCs w:val="24"/>
              </w:rPr>
            </w:pPr>
            <w:r w:rsidRPr="00CE0064">
              <w:rPr>
                <w:rFonts w:ascii="Book Antiqua" w:hAnsi="Book Antiqua" w:cs="Arial"/>
                <w:sz w:val="24"/>
                <w:szCs w:val="24"/>
              </w:rPr>
              <w:t>Infiltrating Th17 cells</w:t>
            </w:r>
          </w:p>
        </w:tc>
        <w:tc>
          <w:tcPr>
            <w:tcW w:w="506" w:type="dxa"/>
            <w:tcBorders>
              <w:top w:val="single" w:sz="4" w:space="0" w:color="auto"/>
              <w:left w:val="single" w:sz="4" w:space="0" w:color="auto"/>
              <w:bottom w:val="single" w:sz="4" w:space="0" w:color="auto"/>
              <w:right w:val="single" w:sz="4" w:space="0" w:color="auto"/>
            </w:tcBorders>
          </w:tcPr>
          <w:p w:rsidR="0053787A" w:rsidRPr="00CE0064" w:rsidRDefault="0053787A" w:rsidP="00CE0064">
            <w:pPr>
              <w:widowControl w:val="0"/>
              <w:spacing w:line="360" w:lineRule="auto"/>
              <w:jc w:val="both"/>
              <w:rPr>
                <w:rFonts w:ascii="Book Antiqua" w:hAnsi="Book Antiqua" w:cs="Arial"/>
                <w:sz w:val="24"/>
                <w:szCs w:val="24"/>
              </w:rPr>
            </w:pPr>
          </w:p>
        </w:tc>
        <w:tc>
          <w:tcPr>
            <w:tcW w:w="2370"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widowControl w:val="0"/>
              <w:spacing w:line="360" w:lineRule="auto"/>
              <w:jc w:val="both"/>
              <w:rPr>
                <w:rFonts w:ascii="Book Antiqua" w:hAnsi="Book Antiqua" w:cs="Arial"/>
                <w:sz w:val="24"/>
                <w:szCs w:val="24"/>
              </w:rPr>
            </w:pPr>
            <w:r w:rsidRPr="00CE0064">
              <w:rPr>
                <w:rFonts w:ascii="Book Antiqua" w:hAnsi="Book Antiqua" w:cs="Arial"/>
                <w:sz w:val="24"/>
                <w:szCs w:val="24"/>
              </w:rPr>
              <w:t>GFR t0</w:t>
            </w:r>
          </w:p>
        </w:tc>
        <w:tc>
          <w:tcPr>
            <w:tcW w:w="1167"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widowControl w:val="0"/>
              <w:spacing w:line="360" w:lineRule="auto"/>
              <w:jc w:val="both"/>
              <w:rPr>
                <w:rFonts w:ascii="Book Antiqua" w:hAnsi="Book Antiqua" w:cs="Arial"/>
                <w:sz w:val="24"/>
                <w:szCs w:val="24"/>
              </w:rPr>
            </w:pPr>
            <w:r w:rsidRPr="00CE0064">
              <w:rPr>
                <w:rFonts w:ascii="Book Antiqua" w:hAnsi="Book Antiqua" w:cs="Arial"/>
                <w:sz w:val="24"/>
                <w:szCs w:val="24"/>
              </w:rPr>
              <w:t>-0.8571</w:t>
            </w:r>
          </w:p>
        </w:tc>
        <w:tc>
          <w:tcPr>
            <w:tcW w:w="1153"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widowControl w:val="0"/>
              <w:spacing w:line="360" w:lineRule="auto"/>
              <w:jc w:val="both"/>
              <w:rPr>
                <w:rFonts w:ascii="Book Antiqua" w:hAnsi="Book Antiqua" w:cs="Arial"/>
                <w:sz w:val="24"/>
                <w:szCs w:val="24"/>
              </w:rPr>
            </w:pPr>
            <w:r w:rsidRPr="00CE0064">
              <w:rPr>
                <w:rFonts w:ascii="Book Antiqua" w:hAnsi="Book Antiqua" w:cs="Arial"/>
                <w:sz w:val="24"/>
                <w:szCs w:val="24"/>
              </w:rPr>
              <w:t>0.0238</w:t>
            </w:r>
          </w:p>
        </w:tc>
      </w:tr>
      <w:tr w:rsidR="00CE0064" w:rsidRPr="00CE0064" w:rsidTr="0053787A">
        <w:tc>
          <w:tcPr>
            <w:tcW w:w="1667"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spacing w:line="360" w:lineRule="auto"/>
              <w:jc w:val="both"/>
              <w:rPr>
                <w:rFonts w:ascii="Book Antiqua" w:hAnsi="Book Antiqua"/>
                <w:sz w:val="24"/>
                <w:szCs w:val="24"/>
              </w:rPr>
            </w:pPr>
            <w:r w:rsidRPr="00CE0064">
              <w:rPr>
                <w:rFonts w:ascii="Book Antiqua" w:hAnsi="Book Antiqua" w:cs="Arial"/>
                <w:b/>
                <w:sz w:val="24"/>
                <w:szCs w:val="24"/>
              </w:rPr>
              <w:t>No rejection</w:t>
            </w:r>
          </w:p>
        </w:tc>
        <w:tc>
          <w:tcPr>
            <w:tcW w:w="2379"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widowControl w:val="0"/>
              <w:spacing w:line="360" w:lineRule="auto"/>
              <w:jc w:val="both"/>
              <w:rPr>
                <w:rFonts w:ascii="Book Antiqua" w:hAnsi="Book Antiqua" w:cs="Arial"/>
                <w:sz w:val="24"/>
                <w:szCs w:val="24"/>
              </w:rPr>
            </w:pPr>
            <w:r w:rsidRPr="00CE0064">
              <w:rPr>
                <w:rFonts w:ascii="Book Antiqua" w:hAnsi="Book Antiqua" w:cs="Arial"/>
                <w:sz w:val="24"/>
                <w:szCs w:val="24"/>
              </w:rPr>
              <w:t>Infiltrating Th17/Tregs</w:t>
            </w:r>
          </w:p>
        </w:tc>
        <w:tc>
          <w:tcPr>
            <w:tcW w:w="506" w:type="dxa"/>
            <w:tcBorders>
              <w:top w:val="single" w:sz="4" w:space="0" w:color="auto"/>
              <w:left w:val="single" w:sz="4" w:space="0" w:color="auto"/>
              <w:bottom w:val="single" w:sz="4" w:space="0" w:color="auto"/>
              <w:right w:val="single" w:sz="4" w:space="0" w:color="auto"/>
            </w:tcBorders>
          </w:tcPr>
          <w:p w:rsidR="0053787A" w:rsidRPr="00CE0064" w:rsidRDefault="0053787A" w:rsidP="00CE0064">
            <w:pPr>
              <w:widowControl w:val="0"/>
              <w:spacing w:line="360" w:lineRule="auto"/>
              <w:jc w:val="both"/>
              <w:rPr>
                <w:rFonts w:ascii="Book Antiqua" w:hAnsi="Book Antiqua" w:cs="Arial"/>
                <w:sz w:val="24"/>
                <w:szCs w:val="24"/>
              </w:rPr>
            </w:pPr>
          </w:p>
        </w:tc>
        <w:tc>
          <w:tcPr>
            <w:tcW w:w="2370"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widowControl w:val="0"/>
              <w:spacing w:line="360" w:lineRule="auto"/>
              <w:jc w:val="both"/>
              <w:rPr>
                <w:rFonts w:ascii="Book Antiqua" w:hAnsi="Book Antiqua" w:cs="Arial"/>
                <w:sz w:val="24"/>
                <w:szCs w:val="24"/>
              </w:rPr>
            </w:pPr>
            <w:r w:rsidRPr="00CE0064">
              <w:rPr>
                <w:rFonts w:ascii="Book Antiqua" w:hAnsi="Book Antiqua" w:cs="Arial"/>
                <w:sz w:val="24"/>
                <w:szCs w:val="24"/>
              </w:rPr>
              <w:t>GFR t0</w:t>
            </w:r>
          </w:p>
        </w:tc>
        <w:tc>
          <w:tcPr>
            <w:tcW w:w="1167"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widowControl w:val="0"/>
              <w:spacing w:line="360" w:lineRule="auto"/>
              <w:jc w:val="both"/>
              <w:rPr>
                <w:rFonts w:ascii="Book Antiqua" w:hAnsi="Book Antiqua" w:cs="Arial"/>
                <w:sz w:val="24"/>
                <w:szCs w:val="24"/>
              </w:rPr>
            </w:pPr>
            <w:r w:rsidRPr="00CE0064">
              <w:rPr>
                <w:rFonts w:ascii="Book Antiqua" w:hAnsi="Book Antiqua" w:cs="Arial"/>
                <w:sz w:val="24"/>
                <w:szCs w:val="24"/>
              </w:rPr>
              <w:t>-0.7857</w:t>
            </w:r>
          </w:p>
        </w:tc>
        <w:tc>
          <w:tcPr>
            <w:tcW w:w="1153"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widowControl w:val="0"/>
              <w:spacing w:line="360" w:lineRule="auto"/>
              <w:jc w:val="both"/>
              <w:rPr>
                <w:rFonts w:ascii="Book Antiqua" w:hAnsi="Book Antiqua" w:cs="Arial"/>
                <w:sz w:val="24"/>
                <w:szCs w:val="24"/>
              </w:rPr>
            </w:pPr>
            <w:r w:rsidRPr="00CE0064">
              <w:rPr>
                <w:rFonts w:ascii="Book Antiqua" w:hAnsi="Book Antiqua" w:cs="Arial"/>
                <w:sz w:val="24"/>
                <w:szCs w:val="24"/>
              </w:rPr>
              <w:t>0.0480</w:t>
            </w:r>
          </w:p>
        </w:tc>
      </w:tr>
      <w:tr w:rsidR="00CE0064" w:rsidRPr="00CE0064" w:rsidTr="0053787A">
        <w:tc>
          <w:tcPr>
            <w:tcW w:w="1667"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spacing w:line="360" w:lineRule="auto"/>
              <w:jc w:val="both"/>
              <w:rPr>
                <w:rFonts w:ascii="Book Antiqua" w:hAnsi="Book Antiqua"/>
                <w:sz w:val="24"/>
                <w:szCs w:val="24"/>
              </w:rPr>
            </w:pPr>
            <w:r w:rsidRPr="00CE0064">
              <w:rPr>
                <w:rFonts w:ascii="Book Antiqua" w:hAnsi="Book Antiqua" w:cs="Arial"/>
                <w:b/>
                <w:sz w:val="24"/>
                <w:szCs w:val="24"/>
              </w:rPr>
              <w:t>No rejection</w:t>
            </w:r>
          </w:p>
        </w:tc>
        <w:tc>
          <w:tcPr>
            <w:tcW w:w="2379"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widowControl w:val="0"/>
              <w:spacing w:line="360" w:lineRule="auto"/>
              <w:jc w:val="both"/>
              <w:rPr>
                <w:rFonts w:ascii="Book Antiqua" w:hAnsi="Book Antiqua" w:cs="Arial"/>
                <w:sz w:val="24"/>
                <w:szCs w:val="24"/>
              </w:rPr>
            </w:pPr>
            <w:r w:rsidRPr="00CE0064">
              <w:rPr>
                <w:rFonts w:ascii="Book Antiqua" w:hAnsi="Book Antiqua" w:cs="Arial"/>
                <w:sz w:val="24"/>
                <w:szCs w:val="24"/>
              </w:rPr>
              <w:t>Infiltrating Th17 cells</w:t>
            </w:r>
          </w:p>
        </w:tc>
        <w:tc>
          <w:tcPr>
            <w:tcW w:w="506" w:type="dxa"/>
            <w:tcBorders>
              <w:top w:val="single" w:sz="4" w:space="0" w:color="auto"/>
              <w:left w:val="single" w:sz="4" w:space="0" w:color="auto"/>
              <w:bottom w:val="single" w:sz="4" w:space="0" w:color="auto"/>
              <w:right w:val="single" w:sz="4" w:space="0" w:color="auto"/>
            </w:tcBorders>
          </w:tcPr>
          <w:p w:rsidR="0053787A" w:rsidRPr="00CE0064" w:rsidRDefault="0053787A" w:rsidP="00CE0064">
            <w:pPr>
              <w:widowControl w:val="0"/>
              <w:spacing w:line="360" w:lineRule="auto"/>
              <w:jc w:val="both"/>
              <w:rPr>
                <w:rFonts w:ascii="Book Antiqua" w:hAnsi="Book Antiqua" w:cs="Arial"/>
                <w:sz w:val="24"/>
                <w:szCs w:val="24"/>
              </w:rPr>
            </w:pPr>
          </w:p>
        </w:tc>
        <w:tc>
          <w:tcPr>
            <w:tcW w:w="2370"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spacing w:line="360" w:lineRule="auto"/>
              <w:jc w:val="both"/>
              <w:rPr>
                <w:rFonts w:ascii="Book Antiqua" w:hAnsi="Book Antiqua"/>
                <w:sz w:val="24"/>
                <w:szCs w:val="24"/>
              </w:rPr>
            </w:pPr>
            <w:r w:rsidRPr="00CE0064">
              <w:rPr>
                <w:rFonts w:ascii="Book Antiqua" w:hAnsi="Book Antiqua" w:cs="Arial"/>
                <w:sz w:val="24"/>
                <w:szCs w:val="24"/>
              </w:rPr>
              <w:t>GFR t3</w:t>
            </w:r>
          </w:p>
        </w:tc>
        <w:tc>
          <w:tcPr>
            <w:tcW w:w="1167"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widowControl w:val="0"/>
              <w:spacing w:line="360" w:lineRule="auto"/>
              <w:jc w:val="both"/>
              <w:rPr>
                <w:rFonts w:ascii="Book Antiqua" w:hAnsi="Book Antiqua" w:cs="Arial"/>
                <w:sz w:val="24"/>
                <w:szCs w:val="24"/>
              </w:rPr>
            </w:pPr>
            <w:r w:rsidRPr="00CE0064">
              <w:rPr>
                <w:rFonts w:ascii="Book Antiqua" w:hAnsi="Book Antiqua" w:cs="Arial"/>
                <w:sz w:val="24"/>
                <w:szCs w:val="24"/>
              </w:rPr>
              <w:t>-0.9429</w:t>
            </w:r>
          </w:p>
        </w:tc>
        <w:tc>
          <w:tcPr>
            <w:tcW w:w="1153"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widowControl w:val="0"/>
              <w:spacing w:line="360" w:lineRule="auto"/>
              <w:jc w:val="both"/>
              <w:rPr>
                <w:rFonts w:ascii="Book Antiqua" w:hAnsi="Book Antiqua" w:cs="Arial"/>
                <w:sz w:val="24"/>
                <w:szCs w:val="24"/>
              </w:rPr>
            </w:pPr>
            <w:r w:rsidRPr="00CE0064">
              <w:rPr>
                <w:rFonts w:ascii="Book Antiqua" w:hAnsi="Book Antiqua" w:cs="Arial"/>
                <w:sz w:val="24"/>
                <w:szCs w:val="24"/>
              </w:rPr>
              <w:t>0.0167</w:t>
            </w:r>
          </w:p>
        </w:tc>
      </w:tr>
      <w:tr w:rsidR="00CE0064" w:rsidRPr="00CE0064" w:rsidTr="0053787A">
        <w:tc>
          <w:tcPr>
            <w:tcW w:w="1667"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spacing w:line="360" w:lineRule="auto"/>
              <w:jc w:val="both"/>
              <w:rPr>
                <w:rFonts w:ascii="Book Antiqua" w:hAnsi="Book Antiqua"/>
                <w:sz w:val="24"/>
                <w:szCs w:val="24"/>
              </w:rPr>
            </w:pPr>
            <w:r w:rsidRPr="00CE0064">
              <w:rPr>
                <w:rFonts w:ascii="Book Antiqua" w:hAnsi="Book Antiqua" w:cs="Arial"/>
                <w:b/>
                <w:sz w:val="24"/>
                <w:szCs w:val="24"/>
              </w:rPr>
              <w:t>No rejection</w:t>
            </w:r>
          </w:p>
        </w:tc>
        <w:tc>
          <w:tcPr>
            <w:tcW w:w="2379"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widowControl w:val="0"/>
              <w:spacing w:line="360" w:lineRule="auto"/>
              <w:jc w:val="both"/>
              <w:rPr>
                <w:rFonts w:ascii="Book Antiqua" w:hAnsi="Book Antiqua" w:cs="Arial"/>
                <w:sz w:val="24"/>
                <w:szCs w:val="24"/>
              </w:rPr>
            </w:pPr>
            <w:r w:rsidRPr="00CE0064">
              <w:rPr>
                <w:rFonts w:ascii="Book Antiqua" w:hAnsi="Book Antiqua" w:cs="Arial"/>
                <w:sz w:val="24"/>
                <w:szCs w:val="24"/>
              </w:rPr>
              <w:t>Infiltrating Th17/Tregs</w:t>
            </w:r>
          </w:p>
        </w:tc>
        <w:tc>
          <w:tcPr>
            <w:tcW w:w="506" w:type="dxa"/>
            <w:tcBorders>
              <w:top w:val="single" w:sz="4" w:space="0" w:color="auto"/>
              <w:left w:val="single" w:sz="4" w:space="0" w:color="auto"/>
              <w:bottom w:val="single" w:sz="4" w:space="0" w:color="auto"/>
              <w:right w:val="single" w:sz="4" w:space="0" w:color="auto"/>
            </w:tcBorders>
          </w:tcPr>
          <w:p w:rsidR="0053787A" w:rsidRPr="00CE0064" w:rsidRDefault="0053787A" w:rsidP="00CE0064">
            <w:pPr>
              <w:widowControl w:val="0"/>
              <w:spacing w:line="360" w:lineRule="auto"/>
              <w:jc w:val="both"/>
              <w:rPr>
                <w:rFonts w:ascii="Book Antiqua" w:hAnsi="Book Antiqua" w:cs="Arial"/>
                <w:sz w:val="24"/>
                <w:szCs w:val="24"/>
              </w:rPr>
            </w:pPr>
          </w:p>
        </w:tc>
        <w:tc>
          <w:tcPr>
            <w:tcW w:w="2370"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spacing w:line="360" w:lineRule="auto"/>
              <w:jc w:val="both"/>
              <w:rPr>
                <w:rFonts w:ascii="Book Antiqua" w:hAnsi="Book Antiqua"/>
                <w:sz w:val="24"/>
                <w:szCs w:val="24"/>
              </w:rPr>
            </w:pPr>
            <w:r w:rsidRPr="00CE0064">
              <w:rPr>
                <w:rFonts w:ascii="Book Antiqua" w:hAnsi="Book Antiqua" w:cs="Arial"/>
                <w:sz w:val="24"/>
                <w:szCs w:val="24"/>
              </w:rPr>
              <w:t>GFR t3</w:t>
            </w:r>
          </w:p>
        </w:tc>
        <w:tc>
          <w:tcPr>
            <w:tcW w:w="1167"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widowControl w:val="0"/>
              <w:spacing w:line="360" w:lineRule="auto"/>
              <w:jc w:val="both"/>
              <w:rPr>
                <w:rFonts w:ascii="Book Antiqua" w:hAnsi="Book Antiqua" w:cs="Arial"/>
                <w:sz w:val="24"/>
                <w:szCs w:val="24"/>
              </w:rPr>
            </w:pPr>
            <w:r w:rsidRPr="00CE0064">
              <w:rPr>
                <w:rFonts w:ascii="Book Antiqua" w:hAnsi="Book Antiqua" w:cs="Arial"/>
                <w:sz w:val="24"/>
                <w:szCs w:val="24"/>
              </w:rPr>
              <w:t>-0.9429</w:t>
            </w:r>
          </w:p>
        </w:tc>
        <w:tc>
          <w:tcPr>
            <w:tcW w:w="1153"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widowControl w:val="0"/>
              <w:spacing w:line="360" w:lineRule="auto"/>
              <w:jc w:val="both"/>
              <w:rPr>
                <w:rFonts w:ascii="Book Antiqua" w:hAnsi="Book Antiqua" w:cs="Arial"/>
                <w:sz w:val="24"/>
                <w:szCs w:val="24"/>
              </w:rPr>
            </w:pPr>
            <w:r w:rsidRPr="00CE0064">
              <w:rPr>
                <w:rFonts w:ascii="Book Antiqua" w:hAnsi="Book Antiqua" w:cs="Arial"/>
                <w:sz w:val="24"/>
                <w:szCs w:val="24"/>
              </w:rPr>
              <w:t>0.0167</w:t>
            </w:r>
          </w:p>
        </w:tc>
      </w:tr>
      <w:tr w:rsidR="00CE0064" w:rsidRPr="00CE0064" w:rsidTr="0053787A">
        <w:tc>
          <w:tcPr>
            <w:tcW w:w="1667"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spacing w:line="360" w:lineRule="auto"/>
              <w:jc w:val="both"/>
              <w:rPr>
                <w:rFonts w:ascii="Book Antiqua" w:hAnsi="Book Antiqua"/>
                <w:sz w:val="24"/>
                <w:szCs w:val="24"/>
              </w:rPr>
            </w:pPr>
            <w:r w:rsidRPr="00CE0064">
              <w:rPr>
                <w:rFonts w:ascii="Book Antiqua" w:hAnsi="Book Antiqua" w:cs="Arial"/>
                <w:b/>
                <w:sz w:val="24"/>
                <w:szCs w:val="24"/>
              </w:rPr>
              <w:t>No rejection</w:t>
            </w:r>
          </w:p>
        </w:tc>
        <w:tc>
          <w:tcPr>
            <w:tcW w:w="2379"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widowControl w:val="0"/>
              <w:spacing w:line="360" w:lineRule="auto"/>
              <w:jc w:val="both"/>
              <w:rPr>
                <w:rFonts w:ascii="Book Antiqua" w:hAnsi="Book Antiqua" w:cs="Arial"/>
                <w:sz w:val="24"/>
                <w:szCs w:val="24"/>
              </w:rPr>
            </w:pPr>
            <w:r w:rsidRPr="00CE0064">
              <w:rPr>
                <w:rFonts w:ascii="Book Antiqua" w:hAnsi="Book Antiqua" w:cs="Arial"/>
                <w:sz w:val="24"/>
                <w:szCs w:val="24"/>
              </w:rPr>
              <w:t>Infiltrating Th17 cells</w:t>
            </w:r>
          </w:p>
        </w:tc>
        <w:tc>
          <w:tcPr>
            <w:tcW w:w="506" w:type="dxa"/>
            <w:tcBorders>
              <w:top w:val="single" w:sz="4" w:space="0" w:color="auto"/>
              <w:left w:val="single" w:sz="4" w:space="0" w:color="auto"/>
              <w:bottom w:val="single" w:sz="4" w:space="0" w:color="auto"/>
              <w:right w:val="single" w:sz="4" w:space="0" w:color="auto"/>
            </w:tcBorders>
          </w:tcPr>
          <w:p w:rsidR="0053787A" w:rsidRPr="00CE0064" w:rsidRDefault="0053787A" w:rsidP="00CE0064">
            <w:pPr>
              <w:widowControl w:val="0"/>
              <w:spacing w:line="360" w:lineRule="auto"/>
              <w:jc w:val="both"/>
              <w:rPr>
                <w:rFonts w:ascii="Book Antiqua" w:hAnsi="Book Antiqua" w:cs="Arial"/>
                <w:sz w:val="24"/>
                <w:szCs w:val="24"/>
              </w:rPr>
            </w:pPr>
          </w:p>
        </w:tc>
        <w:tc>
          <w:tcPr>
            <w:tcW w:w="2370"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spacing w:line="360" w:lineRule="auto"/>
              <w:jc w:val="both"/>
              <w:rPr>
                <w:rFonts w:ascii="Book Antiqua" w:hAnsi="Book Antiqua"/>
                <w:sz w:val="24"/>
                <w:szCs w:val="24"/>
              </w:rPr>
            </w:pPr>
            <w:r w:rsidRPr="00CE0064">
              <w:rPr>
                <w:rFonts w:ascii="Book Antiqua" w:hAnsi="Book Antiqua" w:cs="Arial"/>
                <w:sz w:val="24"/>
                <w:szCs w:val="24"/>
              </w:rPr>
              <w:t>GFR t6</w:t>
            </w:r>
          </w:p>
        </w:tc>
        <w:tc>
          <w:tcPr>
            <w:tcW w:w="1167"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widowControl w:val="0"/>
              <w:spacing w:line="360" w:lineRule="auto"/>
              <w:jc w:val="both"/>
              <w:rPr>
                <w:rFonts w:ascii="Book Antiqua" w:hAnsi="Book Antiqua" w:cs="Arial"/>
                <w:sz w:val="24"/>
                <w:szCs w:val="24"/>
              </w:rPr>
            </w:pPr>
            <w:r w:rsidRPr="00CE0064">
              <w:rPr>
                <w:rFonts w:ascii="Book Antiqua" w:hAnsi="Book Antiqua" w:cs="Arial"/>
                <w:sz w:val="24"/>
                <w:szCs w:val="24"/>
              </w:rPr>
              <w:t>-0.8929</w:t>
            </w:r>
          </w:p>
        </w:tc>
        <w:tc>
          <w:tcPr>
            <w:tcW w:w="1153"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widowControl w:val="0"/>
              <w:spacing w:line="360" w:lineRule="auto"/>
              <w:jc w:val="both"/>
              <w:rPr>
                <w:rFonts w:ascii="Book Antiqua" w:hAnsi="Book Antiqua" w:cs="Arial"/>
                <w:sz w:val="24"/>
                <w:szCs w:val="24"/>
              </w:rPr>
            </w:pPr>
            <w:r w:rsidRPr="00CE0064">
              <w:rPr>
                <w:rFonts w:ascii="Book Antiqua" w:hAnsi="Book Antiqua" w:cs="Arial"/>
                <w:sz w:val="24"/>
                <w:szCs w:val="24"/>
              </w:rPr>
              <w:t>0.0123</w:t>
            </w:r>
          </w:p>
        </w:tc>
      </w:tr>
      <w:tr w:rsidR="00CE0064" w:rsidRPr="00CE0064" w:rsidTr="0053787A">
        <w:tc>
          <w:tcPr>
            <w:tcW w:w="1667"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widowControl w:val="0"/>
              <w:spacing w:line="360" w:lineRule="auto"/>
              <w:jc w:val="both"/>
              <w:rPr>
                <w:rFonts w:ascii="Book Antiqua" w:hAnsi="Book Antiqua" w:cs="Arial"/>
                <w:b/>
                <w:sz w:val="24"/>
                <w:szCs w:val="24"/>
              </w:rPr>
            </w:pPr>
            <w:r w:rsidRPr="00CE0064">
              <w:rPr>
                <w:rFonts w:ascii="Book Antiqua" w:hAnsi="Book Antiqua" w:cs="Arial"/>
                <w:b/>
                <w:sz w:val="24"/>
                <w:szCs w:val="24"/>
              </w:rPr>
              <w:t>ATCMR-KTx</w:t>
            </w:r>
          </w:p>
        </w:tc>
        <w:tc>
          <w:tcPr>
            <w:tcW w:w="2379"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widowControl w:val="0"/>
              <w:spacing w:line="360" w:lineRule="auto"/>
              <w:jc w:val="both"/>
              <w:rPr>
                <w:rFonts w:ascii="Book Antiqua" w:hAnsi="Book Antiqua" w:cs="Arial"/>
                <w:sz w:val="24"/>
                <w:szCs w:val="24"/>
              </w:rPr>
            </w:pPr>
            <w:r w:rsidRPr="00CE0064">
              <w:rPr>
                <w:rFonts w:ascii="Book Antiqua" w:hAnsi="Book Antiqua" w:cs="Arial"/>
                <w:sz w:val="24"/>
                <w:szCs w:val="24"/>
              </w:rPr>
              <w:t>Infiltrating CTL/Tregs</w:t>
            </w:r>
          </w:p>
        </w:tc>
        <w:tc>
          <w:tcPr>
            <w:tcW w:w="506" w:type="dxa"/>
            <w:tcBorders>
              <w:top w:val="single" w:sz="4" w:space="0" w:color="auto"/>
              <w:left w:val="single" w:sz="4" w:space="0" w:color="auto"/>
              <w:bottom w:val="single" w:sz="4" w:space="0" w:color="auto"/>
              <w:right w:val="single" w:sz="4" w:space="0" w:color="auto"/>
            </w:tcBorders>
          </w:tcPr>
          <w:p w:rsidR="0053787A" w:rsidRPr="00CE0064" w:rsidRDefault="0053787A" w:rsidP="00CE0064">
            <w:pPr>
              <w:widowControl w:val="0"/>
              <w:spacing w:line="360" w:lineRule="auto"/>
              <w:jc w:val="both"/>
              <w:rPr>
                <w:rFonts w:ascii="Book Antiqua" w:hAnsi="Book Antiqua" w:cs="Arial"/>
                <w:sz w:val="24"/>
                <w:szCs w:val="24"/>
              </w:rPr>
            </w:pPr>
          </w:p>
        </w:tc>
        <w:tc>
          <w:tcPr>
            <w:tcW w:w="2370"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widowControl w:val="0"/>
              <w:spacing w:line="360" w:lineRule="auto"/>
              <w:jc w:val="both"/>
              <w:rPr>
                <w:rFonts w:ascii="Book Antiqua" w:hAnsi="Book Antiqua" w:cs="Arial"/>
                <w:sz w:val="24"/>
                <w:szCs w:val="24"/>
              </w:rPr>
            </w:pPr>
            <w:r w:rsidRPr="00CE0064">
              <w:rPr>
                <w:rFonts w:ascii="Book Antiqua" w:hAnsi="Book Antiqua" w:cs="Arial"/>
                <w:sz w:val="24"/>
                <w:szCs w:val="24"/>
              </w:rPr>
              <w:t>Creatinine t3</w:t>
            </w:r>
          </w:p>
        </w:tc>
        <w:tc>
          <w:tcPr>
            <w:tcW w:w="1167"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widowControl w:val="0"/>
              <w:spacing w:line="360" w:lineRule="auto"/>
              <w:jc w:val="both"/>
              <w:rPr>
                <w:rFonts w:ascii="Book Antiqua" w:hAnsi="Book Antiqua" w:cs="Arial"/>
                <w:sz w:val="24"/>
                <w:szCs w:val="24"/>
              </w:rPr>
            </w:pPr>
            <w:r w:rsidRPr="00CE0064">
              <w:rPr>
                <w:rFonts w:ascii="Book Antiqua" w:hAnsi="Book Antiqua" w:cs="Arial"/>
                <w:sz w:val="24"/>
                <w:szCs w:val="24"/>
              </w:rPr>
              <w:t>-0.6694</w:t>
            </w:r>
          </w:p>
        </w:tc>
        <w:tc>
          <w:tcPr>
            <w:tcW w:w="1153"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widowControl w:val="0"/>
              <w:spacing w:line="360" w:lineRule="auto"/>
              <w:jc w:val="both"/>
              <w:rPr>
                <w:rFonts w:ascii="Book Antiqua" w:hAnsi="Book Antiqua" w:cs="Arial"/>
                <w:sz w:val="24"/>
                <w:szCs w:val="24"/>
              </w:rPr>
            </w:pPr>
            <w:r w:rsidRPr="00CE0064">
              <w:rPr>
                <w:rFonts w:ascii="Book Antiqua" w:hAnsi="Book Antiqua" w:cs="Arial"/>
                <w:sz w:val="24"/>
                <w:szCs w:val="24"/>
              </w:rPr>
              <w:t>0.0145</w:t>
            </w:r>
          </w:p>
        </w:tc>
      </w:tr>
      <w:tr w:rsidR="00CE0064" w:rsidRPr="00CE0064" w:rsidTr="0053787A">
        <w:tc>
          <w:tcPr>
            <w:tcW w:w="1667"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widowControl w:val="0"/>
              <w:spacing w:line="360" w:lineRule="auto"/>
              <w:jc w:val="both"/>
              <w:rPr>
                <w:rFonts w:ascii="Book Antiqua" w:hAnsi="Book Antiqua" w:cs="Arial"/>
                <w:b/>
                <w:sz w:val="24"/>
                <w:szCs w:val="24"/>
              </w:rPr>
            </w:pPr>
            <w:r w:rsidRPr="00CE0064">
              <w:rPr>
                <w:rFonts w:ascii="Book Antiqua" w:hAnsi="Book Antiqua" w:cs="Arial"/>
                <w:b/>
                <w:sz w:val="24"/>
                <w:szCs w:val="24"/>
              </w:rPr>
              <w:t>ATCMR-KTx</w:t>
            </w:r>
          </w:p>
        </w:tc>
        <w:tc>
          <w:tcPr>
            <w:tcW w:w="2379"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widowControl w:val="0"/>
              <w:spacing w:line="360" w:lineRule="auto"/>
              <w:jc w:val="both"/>
              <w:rPr>
                <w:rFonts w:ascii="Book Antiqua" w:hAnsi="Book Antiqua" w:cs="Arial"/>
                <w:sz w:val="24"/>
                <w:szCs w:val="24"/>
              </w:rPr>
            </w:pPr>
            <w:r w:rsidRPr="00CE0064">
              <w:rPr>
                <w:rFonts w:ascii="Book Antiqua" w:hAnsi="Book Antiqua" w:cs="Arial"/>
                <w:sz w:val="24"/>
                <w:szCs w:val="24"/>
              </w:rPr>
              <w:t>Infiltrating Th17 cells</w:t>
            </w:r>
          </w:p>
        </w:tc>
        <w:tc>
          <w:tcPr>
            <w:tcW w:w="506" w:type="dxa"/>
            <w:tcBorders>
              <w:top w:val="single" w:sz="4" w:space="0" w:color="auto"/>
              <w:left w:val="single" w:sz="4" w:space="0" w:color="auto"/>
              <w:bottom w:val="single" w:sz="4" w:space="0" w:color="auto"/>
              <w:right w:val="single" w:sz="4" w:space="0" w:color="auto"/>
            </w:tcBorders>
          </w:tcPr>
          <w:p w:rsidR="0053787A" w:rsidRPr="00CE0064" w:rsidRDefault="0053787A" w:rsidP="00CE0064">
            <w:pPr>
              <w:widowControl w:val="0"/>
              <w:spacing w:line="360" w:lineRule="auto"/>
              <w:jc w:val="both"/>
              <w:rPr>
                <w:rFonts w:ascii="Book Antiqua" w:hAnsi="Book Antiqua" w:cs="Arial"/>
                <w:sz w:val="24"/>
                <w:szCs w:val="24"/>
              </w:rPr>
            </w:pPr>
          </w:p>
        </w:tc>
        <w:tc>
          <w:tcPr>
            <w:tcW w:w="2370"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widowControl w:val="0"/>
              <w:spacing w:line="360" w:lineRule="auto"/>
              <w:jc w:val="both"/>
              <w:rPr>
                <w:rFonts w:ascii="Book Antiqua" w:hAnsi="Book Antiqua" w:cs="Arial"/>
                <w:sz w:val="24"/>
                <w:szCs w:val="24"/>
              </w:rPr>
            </w:pPr>
            <w:r w:rsidRPr="00CE0064">
              <w:rPr>
                <w:rFonts w:ascii="Book Antiqua" w:hAnsi="Book Antiqua" w:cs="Arial"/>
                <w:sz w:val="24"/>
                <w:szCs w:val="24"/>
              </w:rPr>
              <w:t>Creatinine t24</w:t>
            </w:r>
          </w:p>
        </w:tc>
        <w:tc>
          <w:tcPr>
            <w:tcW w:w="1167"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widowControl w:val="0"/>
              <w:spacing w:line="360" w:lineRule="auto"/>
              <w:jc w:val="both"/>
              <w:rPr>
                <w:rFonts w:ascii="Book Antiqua" w:hAnsi="Book Antiqua" w:cs="Arial"/>
                <w:sz w:val="24"/>
                <w:szCs w:val="24"/>
              </w:rPr>
            </w:pPr>
            <w:r w:rsidRPr="00CE0064">
              <w:rPr>
                <w:rFonts w:ascii="Book Antiqua" w:hAnsi="Book Antiqua" w:cs="Arial"/>
                <w:sz w:val="24"/>
                <w:szCs w:val="24"/>
              </w:rPr>
              <w:t>0.6485</w:t>
            </w:r>
          </w:p>
        </w:tc>
        <w:tc>
          <w:tcPr>
            <w:tcW w:w="1153"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widowControl w:val="0"/>
              <w:spacing w:line="360" w:lineRule="auto"/>
              <w:jc w:val="both"/>
              <w:rPr>
                <w:rFonts w:ascii="Book Antiqua" w:hAnsi="Book Antiqua" w:cs="Arial"/>
                <w:sz w:val="24"/>
                <w:szCs w:val="24"/>
              </w:rPr>
            </w:pPr>
            <w:r w:rsidRPr="00CE0064">
              <w:rPr>
                <w:rFonts w:ascii="Book Antiqua" w:hAnsi="Book Antiqua" w:cs="Arial"/>
                <w:sz w:val="24"/>
                <w:szCs w:val="24"/>
              </w:rPr>
              <w:t>0.0490</w:t>
            </w:r>
          </w:p>
        </w:tc>
      </w:tr>
      <w:tr w:rsidR="00CE0064" w:rsidRPr="00CE0064" w:rsidTr="0053787A">
        <w:tc>
          <w:tcPr>
            <w:tcW w:w="1667"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widowControl w:val="0"/>
              <w:spacing w:line="360" w:lineRule="auto"/>
              <w:jc w:val="both"/>
              <w:rPr>
                <w:rFonts w:ascii="Book Antiqua" w:hAnsi="Book Antiqua" w:cs="Arial"/>
                <w:b/>
                <w:sz w:val="24"/>
                <w:szCs w:val="24"/>
              </w:rPr>
            </w:pPr>
            <w:r w:rsidRPr="00CE0064">
              <w:rPr>
                <w:rFonts w:ascii="Book Antiqua" w:hAnsi="Book Antiqua" w:cs="Arial"/>
                <w:b/>
                <w:sz w:val="24"/>
                <w:szCs w:val="24"/>
              </w:rPr>
              <w:t>ATCMR-KTx</w:t>
            </w:r>
          </w:p>
        </w:tc>
        <w:tc>
          <w:tcPr>
            <w:tcW w:w="2379"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widowControl w:val="0"/>
              <w:spacing w:line="360" w:lineRule="auto"/>
              <w:jc w:val="both"/>
              <w:rPr>
                <w:rFonts w:ascii="Book Antiqua" w:hAnsi="Book Antiqua" w:cs="Arial"/>
                <w:sz w:val="24"/>
                <w:szCs w:val="24"/>
              </w:rPr>
            </w:pPr>
            <w:r w:rsidRPr="00CE0064">
              <w:rPr>
                <w:rFonts w:ascii="Book Antiqua" w:hAnsi="Book Antiqua" w:cs="Arial"/>
                <w:sz w:val="24"/>
                <w:szCs w:val="24"/>
              </w:rPr>
              <w:t>Infiltrating Th17 cells</w:t>
            </w:r>
          </w:p>
        </w:tc>
        <w:tc>
          <w:tcPr>
            <w:tcW w:w="506" w:type="dxa"/>
            <w:tcBorders>
              <w:top w:val="single" w:sz="4" w:space="0" w:color="auto"/>
              <w:left w:val="single" w:sz="4" w:space="0" w:color="auto"/>
              <w:bottom w:val="single" w:sz="4" w:space="0" w:color="auto"/>
              <w:right w:val="single" w:sz="4" w:space="0" w:color="auto"/>
            </w:tcBorders>
          </w:tcPr>
          <w:p w:rsidR="0053787A" w:rsidRPr="00CE0064" w:rsidRDefault="0053787A" w:rsidP="00CE0064">
            <w:pPr>
              <w:widowControl w:val="0"/>
              <w:spacing w:line="360" w:lineRule="auto"/>
              <w:jc w:val="both"/>
              <w:rPr>
                <w:rFonts w:ascii="Book Antiqua" w:hAnsi="Book Antiqua" w:cs="Arial"/>
                <w:sz w:val="24"/>
                <w:szCs w:val="24"/>
              </w:rPr>
            </w:pPr>
          </w:p>
        </w:tc>
        <w:tc>
          <w:tcPr>
            <w:tcW w:w="2370"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widowControl w:val="0"/>
              <w:spacing w:line="360" w:lineRule="auto"/>
              <w:jc w:val="both"/>
              <w:rPr>
                <w:rFonts w:ascii="Book Antiqua" w:hAnsi="Book Antiqua" w:cs="Arial"/>
                <w:sz w:val="24"/>
                <w:szCs w:val="24"/>
              </w:rPr>
            </w:pPr>
            <w:r w:rsidRPr="00CE0064">
              <w:rPr>
                <w:rFonts w:ascii="Book Antiqua" w:hAnsi="Book Antiqua" w:cs="Arial"/>
                <w:sz w:val="24"/>
                <w:szCs w:val="24"/>
              </w:rPr>
              <w:t>Creatinine t30</w:t>
            </w:r>
          </w:p>
        </w:tc>
        <w:tc>
          <w:tcPr>
            <w:tcW w:w="1167"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widowControl w:val="0"/>
              <w:spacing w:line="360" w:lineRule="auto"/>
              <w:jc w:val="both"/>
              <w:rPr>
                <w:rFonts w:ascii="Book Antiqua" w:hAnsi="Book Antiqua" w:cs="Arial"/>
                <w:sz w:val="24"/>
                <w:szCs w:val="24"/>
              </w:rPr>
            </w:pPr>
            <w:r w:rsidRPr="00CE0064">
              <w:rPr>
                <w:rFonts w:ascii="Book Antiqua" w:hAnsi="Book Antiqua" w:cs="Arial"/>
                <w:sz w:val="24"/>
                <w:szCs w:val="24"/>
              </w:rPr>
              <w:t>0.7619</w:t>
            </w:r>
          </w:p>
        </w:tc>
        <w:tc>
          <w:tcPr>
            <w:tcW w:w="1153"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widowControl w:val="0"/>
              <w:spacing w:line="360" w:lineRule="auto"/>
              <w:jc w:val="both"/>
              <w:rPr>
                <w:rFonts w:ascii="Book Antiqua" w:hAnsi="Book Antiqua" w:cs="Arial"/>
                <w:sz w:val="24"/>
                <w:szCs w:val="24"/>
              </w:rPr>
            </w:pPr>
            <w:r w:rsidRPr="00CE0064">
              <w:rPr>
                <w:rFonts w:ascii="Book Antiqua" w:hAnsi="Book Antiqua" w:cs="Arial"/>
                <w:sz w:val="24"/>
                <w:szCs w:val="24"/>
              </w:rPr>
              <w:t>0.0368</w:t>
            </w:r>
          </w:p>
        </w:tc>
      </w:tr>
      <w:tr w:rsidR="00CE0064" w:rsidRPr="00CE0064" w:rsidTr="0053787A">
        <w:tc>
          <w:tcPr>
            <w:tcW w:w="1667"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widowControl w:val="0"/>
              <w:spacing w:line="360" w:lineRule="auto"/>
              <w:jc w:val="both"/>
              <w:rPr>
                <w:rFonts w:ascii="Book Antiqua" w:hAnsi="Book Antiqua" w:cs="Arial"/>
                <w:b/>
                <w:sz w:val="24"/>
                <w:szCs w:val="24"/>
              </w:rPr>
            </w:pPr>
            <w:r w:rsidRPr="00CE0064">
              <w:rPr>
                <w:rFonts w:ascii="Book Antiqua" w:hAnsi="Book Antiqua" w:cs="Arial"/>
                <w:b/>
                <w:sz w:val="24"/>
                <w:szCs w:val="24"/>
              </w:rPr>
              <w:t>ATCMR-KTx</w:t>
            </w:r>
          </w:p>
        </w:tc>
        <w:tc>
          <w:tcPr>
            <w:tcW w:w="2379"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widowControl w:val="0"/>
              <w:spacing w:line="360" w:lineRule="auto"/>
              <w:jc w:val="both"/>
              <w:rPr>
                <w:rFonts w:ascii="Book Antiqua" w:hAnsi="Book Antiqua" w:cs="Arial"/>
                <w:sz w:val="24"/>
                <w:szCs w:val="24"/>
              </w:rPr>
            </w:pPr>
            <w:r w:rsidRPr="00CE0064">
              <w:rPr>
                <w:rFonts w:ascii="Book Antiqua" w:hAnsi="Book Antiqua" w:cs="Arial"/>
                <w:sz w:val="24"/>
                <w:szCs w:val="24"/>
              </w:rPr>
              <w:t>Infiltrating Th17 cells</w:t>
            </w:r>
          </w:p>
        </w:tc>
        <w:tc>
          <w:tcPr>
            <w:tcW w:w="506" w:type="dxa"/>
            <w:tcBorders>
              <w:top w:val="single" w:sz="4" w:space="0" w:color="auto"/>
              <w:left w:val="single" w:sz="4" w:space="0" w:color="auto"/>
              <w:bottom w:val="single" w:sz="4" w:space="0" w:color="auto"/>
              <w:right w:val="single" w:sz="4" w:space="0" w:color="auto"/>
            </w:tcBorders>
          </w:tcPr>
          <w:p w:rsidR="0053787A" w:rsidRPr="00CE0064" w:rsidRDefault="0053787A" w:rsidP="00CE0064">
            <w:pPr>
              <w:widowControl w:val="0"/>
              <w:spacing w:line="360" w:lineRule="auto"/>
              <w:jc w:val="both"/>
              <w:rPr>
                <w:rFonts w:ascii="Book Antiqua" w:hAnsi="Book Antiqua" w:cs="Arial"/>
                <w:sz w:val="24"/>
                <w:szCs w:val="24"/>
              </w:rPr>
            </w:pPr>
          </w:p>
        </w:tc>
        <w:tc>
          <w:tcPr>
            <w:tcW w:w="2370"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widowControl w:val="0"/>
              <w:spacing w:line="360" w:lineRule="auto"/>
              <w:jc w:val="both"/>
              <w:rPr>
                <w:rFonts w:ascii="Book Antiqua" w:hAnsi="Book Antiqua" w:cs="Arial"/>
                <w:sz w:val="24"/>
                <w:szCs w:val="24"/>
              </w:rPr>
            </w:pPr>
            <w:r w:rsidRPr="00CE0064">
              <w:rPr>
                <w:rFonts w:ascii="Book Antiqua" w:hAnsi="Book Antiqua" w:cs="Arial"/>
                <w:sz w:val="24"/>
                <w:szCs w:val="24"/>
              </w:rPr>
              <w:t>GFR t30</w:t>
            </w:r>
          </w:p>
        </w:tc>
        <w:tc>
          <w:tcPr>
            <w:tcW w:w="1167"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widowControl w:val="0"/>
              <w:spacing w:line="360" w:lineRule="auto"/>
              <w:jc w:val="both"/>
              <w:rPr>
                <w:rFonts w:ascii="Book Antiqua" w:hAnsi="Book Antiqua" w:cs="Arial"/>
                <w:sz w:val="24"/>
                <w:szCs w:val="24"/>
              </w:rPr>
            </w:pPr>
            <w:r w:rsidRPr="00CE0064">
              <w:rPr>
                <w:rFonts w:ascii="Book Antiqua" w:hAnsi="Book Antiqua" w:cs="Arial"/>
                <w:sz w:val="24"/>
                <w:szCs w:val="24"/>
              </w:rPr>
              <w:t>-0.8333</w:t>
            </w:r>
          </w:p>
        </w:tc>
        <w:tc>
          <w:tcPr>
            <w:tcW w:w="1153"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widowControl w:val="0"/>
              <w:spacing w:line="360" w:lineRule="auto"/>
              <w:jc w:val="both"/>
              <w:rPr>
                <w:rFonts w:ascii="Book Antiqua" w:hAnsi="Book Antiqua" w:cs="Arial"/>
                <w:sz w:val="24"/>
                <w:szCs w:val="24"/>
              </w:rPr>
            </w:pPr>
            <w:r w:rsidRPr="00CE0064">
              <w:rPr>
                <w:rFonts w:ascii="Book Antiqua" w:hAnsi="Book Antiqua" w:cs="Arial"/>
                <w:sz w:val="24"/>
                <w:szCs w:val="24"/>
              </w:rPr>
              <w:t>0.0154</w:t>
            </w:r>
          </w:p>
        </w:tc>
      </w:tr>
      <w:tr w:rsidR="0053787A" w:rsidRPr="00CE0064" w:rsidTr="0053787A">
        <w:trPr>
          <w:trHeight w:val="196"/>
        </w:trPr>
        <w:tc>
          <w:tcPr>
            <w:tcW w:w="1667"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widowControl w:val="0"/>
              <w:spacing w:line="360" w:lineRule="auto"/>
              <w:jc w:val="both"/>
              <w:rPr>
                <w:rFonts w:ascii="Book Antiqua" w:hAnsi="Book Antiqua" w:cs="Arial"/>
                <w:b/>
                <w:sz w:val="24"/>
                <w:szCs w:val="24"/>
              </w:rPr>
            </w:pPr>
            <w:r w:rsidRPr="00CE0064">
              <w:rPr>
                <w:rFonts w:ascii="Book Antiqua" w:hAnsi="Book Antiqua" w:cs="Arial"/>
                <w:b/>
                <w:sz w:val="24"/>
                <w:szCs w:val="24"/>
              </w:rPr>
              <w:t>ATCMR-KTx</w:t>
            </w:r>
          </w:p>
        </w:tc>
        <w:tc>
          <w:tcPr>
            <w:tcW w:w="2379"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widowControl w:val="0"/>
              <w:spacing w:line="360" w:lineRule="auto"/>
              <w:jc w:val="both"/>
              <w:rPr>
                <w:rFonts w:ascii="Book Antiqua" w:hAnsi="Book Antiqua" w:cs="Arial"/>
                <w:sz w:val="24"/>
                <w:szCs w:val="24"/>
              </w:rPr>
            </w:pPr>
            <w:r w:rsidRPr="00CE0064">
              <w:rPr>
                <w:rFonts w:ascii="Book Antiqua" w:hAnsi="Book Antiqua" w:cs="Arial"/>
                <w:sz w:val="24"/>
                <w:szCs w:val="24"/>
              </w:rPr>
              <w:t>Infiltrating Th17 cells</w:t>
            </w:r>
          </w:p>
        </w:tc>
        <w:tc>
          <w:tcPr>
            <w:tcW w:w="506" w:type="dxa"/>
            <w:tcBorders>
              <w:top w:val="single" w:sz="4" w:space="0" w:color="auto"/>
              <w:left w:val="single" w:sz="4" w:space="0" w:color="auto"/>
              <w:bottom w:val="single" w:sz="4" w:space="0" w:color="auto"/>
              <w:right w:val="single" w:sz="4" w:space="0" w:color="auto"/>
            </w:tcBorders>
          </w:tcPr>
          <w:p w:rsidR="0053787A" w:rsidRPr="00CE0064" w:rsidRDefault="0053787A" w:rsidP="00CE0064">
            <w:pPr>
              <w:widowControl w:val="0"/>
              <w:spacing w:line="360" w:lineRule="auto"/>
              <w:jc w:val="both"/>
              <w:rPr>
                <w:rFonts w:ascii="Book Antiqua" w:hAnsi="Book Antiqua" w:cs="Arial"/>
                <w:sz w:val="24"/>
                <w:szCs w:val="24"/>
              </w:rPr>
            </w:pPr>
          </w:p>
        </w:tc>
        <w:tc>
          <w:tcPr>
            <w:tcW w:w="2370"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widowControl w:val="0"/>
              <w:spacing w:line="360" w:lineRule="auto"/>
              <w:jc w:val="both"/>
              <w:rPr>
                <w:rFonts w:ascii="Book Antiqua" w:hAnsi="Book Antiqua" w:cs="Arial"/>
                <w:sz w:val="24"/>
                <w:szCs w:val="24"/>
              </w:rPr>
            </w:pPr>
            <w:r w:rsidRPr="00CE0064">
              <w:rPr>
                <w:rFonts w:ascii="Book Antiqua" w:hAnsi="Book Antiqua" w:cs="Arial"/>
                <w:sz w:val="24"/>
                <w:szCs w:val="24"/>
              </w:rPr>
              <w:t>Proteinuria t12</w:t>
            </w:r>
          </w:p>
        </w:tc>
        <w:tc>
          <w:tcPr>
            <w:tcW w:w="1167"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widowControl w:val="0"/>
              <w:spacing w:line="360" w:lineRule="auto"/>
              <w:jc w:val="both"/>
              <w:rPr>
                <w:rFonts w:ascii="Book Antiqua" w:hAnsi="Book Antiqua" w:cs="Arial"/>
                <w:sz w:val="24"/>
                <w:szCs w:val="24"/>
              </w:rPr>
            </w:pPr>
            <w:r w:rsidRPr="00CE0064">
              <w:rPr>
                <w:rFonts w:ascii="Book Antiqua" w:hAnsi="Book Antiqua" w:cs="Arial"/>
                <w:sz w:val="24"/>
                <w:szCs w:val="24"/>
              </w:rPr>
              <w:t>0.8095</w:t>
            </w:r>
          </w:p>
        </w:tc>
        <w:tc>
          <w:tcPr>
            <w:tcW w:w="1153"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widowControl w:val="0"/>
              <w:spacing w:line="360" w:lineRule="auto"/>
              <w:jc w:val="both"/>
              <w:rPr>
                <w:rFonts w:ascii="Book Antiqua" w:hAnsi="Book Antiqua" w:cs="Arial"/>
                <w:sz w:val="24"/>
                <w:szCs w:val="24"/>
              </w:rPr>
            </w:pPr>
            <w:r w:rsidRPr="00CE0064">
              <w:rPr>
                <w:rFonts w:ascii="Book Antiqua" w:hAnsi="Book Antiqua" w:cs="Arial"/>
                <w:sz w:val="24"/>
                <w:szCs w:val="24"/>
              </w:rPr>
              <w:t>0.0218</w:t>
            </w:r>
          </w:p>
        </w:tc>
      </w:tr>
    </w:tbl>
    <w:p w:rsidR="0053787A" w:rsidRPr="00AC157E" w:rsidRDefault="00AC157E" w:rsidP="00CE0064">
      <w:pPr>
        <w:spacing w:line="360" w:lineRule="auto"/>
        <w:jc w:val="both"/>
        <w:rPr>
          <w:rFonts w:ascii="Book Antiqua" w:eastAsiaTheme="minorEastAsia" w:hAnsi="Book Antiqua" w:cs="Arial"/>
          <w:b/>
          <w:bCs/>
          <w:sz w:val="24"/>
          <w:szCs w:val="24"/>
          <w:lang w:eastAsia="zh-CN"/>
        </w:rPr>
      </w:pPr>
      <w:r w:rsidRPr="00CE0064">
        <w:rPr>
          <w:rFonts w:ascii="Book Antiqua" w:eastAsia="Calibri" w:hAnsi="Book Antiqua"/>
          <w:sz w:val="24"/>
          <w:szCs w:val="24"/>
          <w:lang w:val="en-GB" w:eastAsia="en-GB"/>
        </w:rPr>
        <w:t>ATCMR-KTx: Acute T cell-mediated rejection in the kidney transplant</w:t>
      </w:r>
      <w:r>
        <w:rPr>
          <w:rFonts w:ascii="Book Antiqua" w:eastAsiaTheme="minorEastAsia" w:hAnsi="Book Antiqua" w:hint="eastAsia"/>
          <w:sz w:val="24"/>
          <w:szCs w:val="24"/>
          <w:lang w:val="en-GB" w:eastAsia="zh-CN"/>
        </w:rPr>
        <w:t xml:space="preserve">; </w:t>
      </w:r>
      <w:r w:rsidRPr="00CE0064">
        <w:rPr>
          <w:rFonts w:ascii="Book Antiqua" w:eastAsia="Calibri" w:hAnsi="Book Antiqua"/>
          <w:sz w:val="24"/>
          <w:szCs w:val="24"/>
          <w:lang w:val="en-GB" w:eastAsia="en-GB"/>
        </w:rPr>
        <w:t>GFR: Glomerular filtration rate</w:t>
      </w:r>
      <w:r>
        <w:rPr>
          <w:rFonts w:ascii="Book Antiqua" w:eastAsiaTheme="minorEastAsia" w:hAnsi="Book Antiqua" w:hint="eastAsia"/>
          <w:sz w:val="24"/>
          <w:szCs w:val="24"/>
          <w:lang w:val="en-GB" w:eastAsia="zh-CN"/>
        </w:rPr>
        <w:t>.</w:t>
      </w:r>
    </w:p>
    <w:p w:rsidR="0053787A" w:rsidRPr="00AC157E" w:rsidRDefault="0053787A" w:rsidP="00CE0064">
      <w:pPr>
        <w:spacing w:line="360" w:lineRule="auto"/>
        <w:jc w:val="both"/>
        <w:rPr>
          <w:rFonts w:ascii="Book Antiqua" w:hAnsi="Book Antiqua" w:cs="Arial"/>
          <w:b/>
          <w:sz w:val="24"/>
          <w:szCs w:val="24"/>
        </w:rPr>
      </w:pPr>
      <w:r w:rsidRPr="00AC157E">
        <w:rPr>
          <w:rFonts w:ascii="Book Antiqua" w:hAnsi="Book Antiqua" w:cs="Arial"/>
          <w:b/>
          <w:sz w:val="24"/>
          <w:szCs w:val="24"/>
        </w:rPr>
        <w:t xml:space="preserve">Table </w:t>
      </w:r>
      <w:r w:rsidR="00AC157E" w:rsidRPr="00AC157E">
        <w:rPr>
          <w:rFonts w:ascii="Book Antiqua" w:eastAsiaTheme="minorEastAsia" w:hAnsi="Book Antiqua" w:cs="Arial" w:hint="eastAsia"/>
          <w:b/>
          <w:sz w:val="24"/>
          <w:szCs w:val="24"/>
          <w:lang w:eastAsia="zh-CN"/>
        </w:rPr>
        <w:t>5</w:t>
      </w:r>
      <w:r w:rsidRPr="00AC157E">
        <w:rPr>
          <w:rFonts w:ascii="Book Antiqua" w:hAnsi="Book Antiqua" w:cs="Arial"/>
          <w:b/>
          <w:sz w:val="24"/>
          <w:szCs w:val="24"/>
        </w:rPr>
        <w:t xml:space="preserve"> Comparison of time to transplant outcomes in the kidney transplant patients</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108"/>
        <w:gridCol w:w="2199"/>
        <w:gridCol w:w="2064"/>
      </w:tblGrid>
      <w:tr w:rsidR="00CE0064" w:rsidRPr="00CE0064" w:rsidTr="006C4021">
        <w:tc>
          <w:tcPr>
            <w:tcW w:w="2610"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spacing w:line="360" w:lineRule="auto"/>
              <w:jc w:val="both"/>
              <w:rPr>
                <w:rFonts w:ascii="Book Antiqua" w:hAnsi="Book Antiqua" w:cs="Arial"/>
                <w:b/>
                <w:bCs/>
                <w:sz w:val="24"/>
                <w:szCs w:val="24"/>
              </w:rPr>
            </w:pPr>
            <w:r w:rsidRPr="00CE0064">
              <w:rPr>
                <w:rFonts w:ascii="Book Antiqua" w:hAnsi="Book Antiqua" w:cs="Arial"/>
                <w:b/>
                <w:bCs/>
                <w:sz w:val="24"/>
                <w:szCs w:val="24"/>
              </w:rPr>
              <w:t>Outcomes</w:t>
            </w:r>
          </w:p>
        </w:tc>
        <w:tc>
          <w:tcPr>
            <w:tcW w:w="2108"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spacing w:line="360" w:lineRule="auto"/>
              <w:jc w:val="both"/>
              <w:rPr>
                <w:rFonts w:ascii="Book Antiqua" w:hAnsi="Book Antiqua" w:cs="Arial"/>
                <w:b/>
                <w:bCs/>
                <w:sz w:val="24"/>
                <w:szCs w:val="24"/>
              </w:rPr>
            </w:pPr>
            <w:r w:rsidRPr="00CE0064">
              <w:rPr>
                <w:rFonts w:ascii="Book Antiqua" w:hAnsi="Book Antiqua" w:cs="Arial"/>
                <w:b/>
                <w:bCs/>
                <w:sz w:val="24"/>
                <w:szCs w:val="24"/>
              </w:rPr>
              <w:t>Group</w:t>
            </w:r>
          </w:p>
        </w:tc>
        <w:tc>
          <w:tcPr>
            <w:tcW w:w="2199"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spacing w:line="360" w:lineRule="auto"/>
              <w:jc w:val="both"/>
              <w:rPr>
                <w:rFonts w:ascii="Book Antiqua" w:hAnsi="Book Antiqua" w:cs="Arial"/>
                <w:b/>
                <w:bCs/>
                <w:sz w:val="24"/>
                <w:szCs w:val="24"/>
              </w:rPr>
            </w:pPr>
            <w:r w:rsidRPr="00CE0064">
              <w:rPr>
                <w:rFonts w:ascii="Book Antiqua" w:hAnsi="Book Antiqua" w:cs="Arial"/>
                <w:b/>
                <w:bCs/>
                <w:sz w:val="24"/>
                <w:szCs w:val="24"/>
              </w:rPr>
              <w:t>Median time-to-event</w:t>
            </w:r>
          </w:p>
        </w:tc>
        <w:tc>
          <w:tcPr>
            <w:tcW w:w="2064"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spacing w:line="360" w:lineRule="auto"/>
              <w:jc w:val="both"/>
              <w:rPr>
                <w:rFonts w:ascii="Book Antiqua" w:hAnsi="Book Antiqua" w:cs="Arial"/>
                <w:b/>
                <w:bCs/>
                <w:sz w:val="24"/>
                <w:szCs w:val="24"/>
              </w:rPr>
            </w:pPr>
            <w:r w:rsidRPr="00AC157E">
              <w:rPr>
                <w:rFonts w:ascii="Book Antiqua" w:hAnsi="Book Antiqua" w:cs="Arial"/>
                <w:b/>
                <w:bCs/>
                <w:i/>
                <w:sz w:val="24"/>
                <w:szCs w:val="24"/>
              </w:rPr>
              <w:t>P</w:t>
            </w:r>
            <w:r w:rsidRPr="00CE0064">
              <w:rPr>
                <w:rFonts w:ascii="Book Antiqua" w:hAnsi="Book Antiqua" w:cs="Arial"/>
                <w:b/>
                <w:bCs/>
                <w:sz w:val="24"/>
                <w:szCs w:val="24"/>
              </w:rPr>
              <w:t xml:space="preserve"> values</w:t>
            </w:r>
          </w:p>
        </w:tc>
      </w:tr>
      <w:tr w:rsidR="00CE0064" w:rsidRPr="00CE0064" w:rsidTr="006C4021">
        <w:tc>
          <w:tcPr>
            <w:tcW w:w="2610" w:type="dxa"/>
            <w:tcBorders>
              <w:top w:val="single" w:sz="4" w:space="0" w:color="auto"/>
              <w:left w:val="single" w:sz="4" w:space="0" w:color="auto"/>
              <w:bottom w:val="single" w:sz="4" w:space="0" w:color="auto"/>
              <w:right w:val="single" w:sz="4" w:space="0" w:color="auto"/>
            </w:tcBorders>
          </w:tcPr>
          <w:p w:rsidR="0053787A" w:rsidRPr="00CE0064" w:rsidRDefault="0053787A" w:rsidP="00CE0064">
            <w:pPr>
              <w:spacing w:line="360" w:lineRule="auto"/>
              <w:jc w:val="both"/>
              <w:rPr>
                <w:rFonts w:ascii="Book Antiqua" w:hAnsi="Book Antiqua" w:cs="Arial"/>
                <w:b/>
                <w:bCs/>
                <w:sz w:val="24"/>
                <w:szCs w:val="24"/>
              </w:rPr>
            </w:pPr>
          </w:p>
        </w:tc>
        <w:tc>
          <w:tcPr>
            <w:tcW w:w="2108"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spacing w:line="360" w:lineRule="auto"/>
              <w:jc w:val="both"/>
              <w:rPr>
                <w:rFonts w:ascii="Book Antiqua" w:hAnsi="Book Antiqua" w:cs="Arial"/>
                <w:b/>
                <w:bCs/>
                <w:sz w:val="24"/>
                <w:szCs w:val="24"/>
              </w:rPr>
            </w:pPr>
            <w:r w:rsidRPr="00CE0064">
              <w:rPr>
                <w:rFonts w:ascii="Book Antiqua" w:hAnsi="Book Antiqua" w:cs="Arial"/>
                <w:b/>
                <w:bCs/>
                <w:sz w:val="24"/>
                <w:szCs w:val="24"/>
              </w:rPr>
              <w:t>ATCMR</w:t>
            </w:r>
          </w:p>
        </w:tc>
        <w:tc>
          <w:tcPr>
            <w:tcW w:w="2199"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spacing w:line="360" w:lineRule="auto"/>
              <w:jc w:val="both"/>
              <w:rPr>
                <w:rFonts w:ascii="Book Antiqua" w:hAnsi="Book Antiqua" w:cs="Arial"/>
                <w:bCs/>
                <w:sz w:val="24"/>
                <w:szCs w:val="24"/>
              </w:rPr>
            </w:pPr>
            <w:r w:rsidRPr="00CE0064">
              <w:rPr>
                <w:rFonts w:ascii="Book Antiqua" w:hAnsi="Book Antiqua" w:cs="Arial"/>
                <w:bCs/>
                <w:sz w:val="24"/>
                <w:szCs w:val="24"/>
              </w:rPr>
              <w:t>1037</w:t>
            </w:r>
          </w:p>
        </w:tc>
        <w:tc>
          <w:tcPr>
            <w:tcW w:w="2064" w:type="dxa"/>
            <w:tcBorders>
              <w:top w:val="single" w:sz="4" w:space="0" w:color="auto"/>
              <w:left w:val="single" w:sz="4" w:space="0" w:color="auto"/>
              <w:bottom w:val="single" w:sz="4" w:space="0" w:color="auto"/>
              <w:right w:val="single" w:sz="4" w:space="0" w:color="auto"/>
            </w:tcBorders>
          </w:tcPr>
          <w:p w:rsidR="0053787A" w:rsidRPr="00CE0064" w:rsidRDefault="0053787A" w:rsidP="00CE0064">
            <w:pPr>
              <w:spacing w:line="360" w:lineRule="auto"/>
              <w:jc w:val="both"/>
              <w:rPr>
                <w:rFonts w:ascii="Book Antiqua" w:hAnsi="Book Antiqua" w:cs="Arial"/>
                <w:bCs/>
                <w:sz w:val="24"/>
                <w:szCs w:val="24"/>
              </w:rPr>
            </w:pPr>
          </w:p>
        </w:tc>
      </w:tr>
      <w:tr w:rsidR="00CE0064" w:rsidRPr="00CE0064" w:rsidTr="006C4021">
        <w:tc>
          <w:tcPr>
            <w:tcW w:w="2610"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spacing w:line="360" w:lineRule="auto"/>
              <w:jc w:val="both"/>
              <w:rPr>
                <w:rFonts w:ascii="Book Antiqua" w:hAnsi="Book Antiqua" w:cs="Arial"/>
                <w:b/>
                <w:bCs/>
                <w:sz w:val="24"/>
                <w:szCs w:val="24"/>
              </w:rPr>
            </w:pPr>
            <w:r w:rsidRPr="00CE0064">
              <w:rPr>
                <w:rFonts w:ascii="Book Antiqua" w:hAnsi="Book Antiqua" w:cs="Arial"/>
                <w:b/>
                <w:bCs/>
                <w:sz w:val="24"/>
                <w:szCs w:val="24"/>
              </w:rPr>
              <w:t>Any rejection</w:t>
            </w:r>
          </w:p>
        </w:tc>
        <w:tc>
          <w:tcPr>
            <w:tcW w:w="2108" w:type="dxa"/>
            <w:tcBorders>
              <w:top w:val="single" w:sz="4" w:space="0" w:color="auto"/>
              <w:left w:val="single" w:sz="4" w:space="0" w:color="auto"/>
              <w:bottom w:val="single" w:sz="4" w:space="0" w:color="auto"/>
              <w:right w:val="single" w:sz="4" w:space="0" w:color="auto"/>
            </w:tcBorders>
          </w:tcPr>
          <w:p w:rsidR="0053787A" w:rsidRPr="00CE0064" w:rsidRDefault="0053787A" w:rsidP="00CE0064">
            <w:pPr>
              <w:spacing w:line="360" w:lineRule="auto"/>
              <w:jc w:val="both"/>
              <w:rPr>
                <w:rFonts w:ascii="Book Antiqua" w:hAnsi="Book Antiqua" w:cs="Arial"/>
                <w:b/>
                <w:bCs/>
                <w:sz w:val="24"/>
                <w:szCs w:val="24"/>
              </w:rPr>
            </w:pPr>
          </w:p>
        </w:tc>
        <w:tc>
          <w:tcPr>
            <w:tcW w:w="2199" w:type="dxa"/>
            <w:tcBorders>
              <w:top w:val="single" w:sz="4" w:space="0" w:color="auto"/>
              <w:left w:val="single" w:sz="4" w:space="0" w:color="auto"/>
              <w:bottom w:val="single" w:sz="4" w:space="0" w:color="auto"/>
              <w:right w:val="single" w:sz="4" w:space="0" w:color="auto"/>
            </w:tcBorders>
          </w:tcPr>
          <w:p w:rsidR="0053787A" w:rsidRPr="00CE0064" w:rsidRDefault="0053787A" w:rsidP="00CE0064">
            <w:pPr>
              <w:spacing w:line="360" w:lineRule="auto"/>
              <w:jc w:val="both"/>
              <w:rPr>
                <w:rFonts w:ascii="Book Antiqua" w:hAnsi="Book Antiqua" w:cs="Arial"/>
                <w:bCs/>
                <w:sz w:val="24"/>
                <w:szCs w:val="24"/>
              </w:rPr>
            </w:pPr>
          </w:p>
        </w:tc>
        <w:tc>
          <w:tcPr>
            <w:tcW w:w="2064"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spacing w:line="360" w:lineRule="auto"/>
              <w:jc w:val="both"/>
              <w:rPr>
                <w:rFonts w:ascii="Book Antiqua" w:hAnsi="Book Antiqua" w:cs="Arial"/>
                <w:bCs/>
                <w:sz w:val="24"/>
                <w:szCs w:val="24"/>
              </w:rPr>
            </w:pPr>
            <w:r w:rsidRPr="00CE0064">
              <w:rPr>
                <w:rFonts w:ascii="Book Antiqua" w:hAnsi="Book Antiqua" w:cs="Arial"/>
                <w:bCs/>
                <w:sz w:val="24"/>
                <w:szCs w:val="24"/>
              </w:rPr>
              <w:t>0.0941</w:t>
            </w:r>
          </w:p>
        </w:tc>
      </w:tr>
      <w:tr w:rsidR="00CE0064" w:rsidRPr="00CE0064" w:rsidTr="006C4021">
        <w:tc>
          <w:tcPr>
            <w:tcW w:w="2610" w:type="dxa"/>
            <w:tcBorders>
              <w:top w:val="single" w:sz="4" w:space="0" w:color="auto"/>
              <w:left w:val="single" w:sz="4" w:space="0" w:color="auto"/>
              <w:bottom w:val="single" w:sz="4" w:space="0" w:color="auto"/>
              <w:right w:val="single" w:sz="4" w:space="0" w:color="auto"/>
            </w:tcBorders>
          </w:tcPr>
          <w:p w:rsidR="0053787A" w:rsidRPr="00CE0064" w:rsidRDefault="0053787A" w:rsidP="00CE0064">
            <w:pPr>
              <w:spacing w:line="360" w:lineRule="auto"/>
              <w:jc w:val="both"/>
              <w:rPr>
                <w:rFonts w:ascii="Book Antiqua" w:hAnsi="Book Antiqua" w:cs="Arial"/>
                <w:b/>
                <w:bCs/>
                <w:sz w:val="24"/>
                <w:szCs w:val="24"/>
              </w:rPr>
            </w:pPr>
          </w:p>
        </w:tc>
        <w:tc>
          <w:tcPr>
            <w:tcW w:w="2108"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spacing w:line="360" w:lineRule="auto"/>
              <w:jc w:val="both"/>
              <w:rPr>
                <w:rFonts w:ascii="Book Antiqua" w:hAnsi="Book Antiqua" w:cs="Arial"/>
                <w:b/>
                <w:bCs/>
                <w:sz w:val="24"/>
                <w:szCs w:val="24"/>
              </w:rPr>
            </w:pPr>
            <w:r w:rsidRPr="00CE0064">
              <w:rPr>
                <w:rFonts w:ascii="Book Antiqua" w:hAnsi="Book Antiqua" w:cs="Arial"/>
                <w:b/>
                <w:bCs/>
                <w:sz w:val="24"/>
                <w:szCs w:val="24"/>
              </w:rPr>
              <w:t>No rejection</w:t>
            </w:r>
          </w:p>
        </w:tc>
        <w:tc>
          <w:tcPr>
            <w:tcW w:w="2199" w:type="dxa"/>
            <w:tcBorders>
              <w:top w:val="single" w:sz="4" w:space="0" w:color="auto"/>
              <w:left w:val="single" w:sz="4" w:space="0" w:color="auto"/>
              <w:bottom w:val="single" w:sz="4" w:space="0" w:color="auto"/>
              <w:right w:val="single" w:sz="4" w:space="0" w:color="auto"/>
            </w:tcBorders>
            <w:hideMark/>
          </w:tcPr>
          <w:p w:rsidR="0053787A" w:rsidRPr="009D3043" w:rsidRDefault="0053787A" w:rsidP="009D3043">
            <w:pPr>
              <w:spacing w:line="360" w:lineRule="auto"/>
              <w:jc w:val="both"/>
              <w:rPr>
                <w:rFonts w:ascii="Book Antiqua" w:eastAsiaTheme="minorEastAsia" w:hAnsi="Book Antiqua" w:cs="Arial"/>
                <w:bCs/>
                <w:sz w:val="24"/>
                <w:szCs w:val="24"/>
                <w:lang w:eastAsia="zh-CN"/>
              </w:rPr>
            </w:pPr>
            <w:r w:rsidRPr="00CE0064">
              <w:rPr>
                <w:rFonts w:ascii="Book Antiqua" w:hAnsi="Book Antiqua" w:cs="Arial"/>
                <w:bCs/>
                <w:sz w:val="24"/>
                <w:szCs w:val="24"/>
              </w:rPr>
              <w:t>Undefined</w:t>
            </w:r>
            <w:r w:rsidR="009D3043" w:rsidRPr="009D3043">
              <w:rPr>
                <w:rFonts w:ascii="Book Antiqua" w:eastAsiaTheme="minorEastAsia" w:hAnsi="Book Antiqua" w:cs="Arial" w:hint="eastAsia"/>
                <w:bCs/>
                <w:sz w:val="24"/>
                <w:szCs w:val="24"/>
                <w:vertAlign w:val="superscript"/>
                <w:lang w:eastAsia="zh-CN"/>
              </w:rPr>
              <w:t>1</w:t>
            </w:r>
          </w:p>
        </w:tc>
        <w:tc>
          <w:tcPr>
            <w:tcW w:w="2064" w:type="dxa"/>
            <w:tcBorders>
              <w:top w:val="single" w:sz="4" w:space="0" w:color="auto"/>
              <w:left w:val="single" w:sz="4" w:space="0" w:color="auto"/>
              <w:bottom w:val="single" w:sz="4" w:space="0" w:color="auto"/>
              <w:right w:val="single" w:sz="4" w:space="0" w:color="auto"/>
            </w:tcBorders>
          </w:tcPr>
          <w:p w:rsidR="0053787A" w:rsidRPr="00CE0064" w:rsidRDefault="0053787A" w:rsidP="00CE0064">
            <w:pPr>
              <w:spacing w:line="360" w:lineRule="auto"/>
              <w:jc w:val="both"/>
              <w:rPr>
                <w:rFonts w:ascii="Book Antiqua" w:hAnsi="Book Antiqua" w:cs="Arial"/>
                <w:bCs/>
                <w:sz w:val="24"/>
                <w:szCs w:val="24"/>
              </w:rPr>
            </w:pPr>
          </w:p>
        </w:tc>
      </w:tr>
      <w:tr w:rsidR="00CE0064" w:rsidRPr="00CE0064" w:rsidTr="006C4021">
        <w:tc>
          <w:tcPr>
            <w:tcW w:w="2610" w:type="dxa"/>
            <w:tcBorders>
              <w:top w:val="single" w:sz="4" w:space="0" w:color="auto"/>
              <w:left w:val="single" w:sz="4" w:space="0" w:color="auto"/>
              <w:bottom w:val="single" w:sz="4" w:space="0" w:color="auto"/>
              <w:right w:val="single" w:sz="4" w:space="0" w:color="auto"/>
            </w:tcBorders>
          </w:tcPr>
          <w:p w:rsidR="0053787A" w:rsidRPr="00CE0064" w:rsidRDefault="0053787A" w:rsidP="00CE0064">
            <w:pPr>
              <w:spacing w:line="360" w:lineRule="auto"/>
              <w:jc w:val="both"/>
              <w:rPr>
                <w:rFonts w:ascii="Book Antiqua" w:hAnsi="Book Antiqua" w:cs="Arial"/>
                <w:b/>
                <w:bCs/>
                <w:sz w:val="24"/>
                <w:szCs w:val="24"/>
              </w:rPr>
            </w:pPr>
          </w:p>
        </w:tc>
        <w:tc>
          <w:tcPr>
            <w:tcW w:w="2108"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spacing w:line="360" w:lineRule="auto"/>
              <w:jc w:val="both"/>
              <w:rPr>
                <w:rFonts w:ascii="Book Antiqua" w:hAnsi="Book Antiqua" w:cs="Arial"/>
                <w:b/>
                <w:bCs/>
                <w:sz w:val="24"/>
                <w:szCs w:val="24"/>
              </w:rPr>
            </w:pPr>
            <w:r w:rsidRPr="00CE0064">
              <w:rPr>
                <w:rFonts w:ascii="Book Antiqua" w:hAnsi="Book Antiqua" w:cs="Arial"/>
                <w:b/>
                <w:bCs/>
                <w:sz w:val="24"/>
                <w:szCs w:val="24"/>
              </w:rPr>
              <w:t>ATCMR</w:t>
            </w:r>
          </w:p>
        </w:tc>
        <w:tc>
          <w:tcPr>
            <w:tcW w:w="2199"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spacing w:line="360" w:lineRule="auto"/>
              <w:jc w:val="both"/>
              <w:rPr>
                <w:rFonts w:ascii="Book Antiqua" w:hAnsi="Book Antiqua" w:cs="Arial"/>
                <w:bCs/>
                <w:sz w:val="24"/>
                <w:szCs w:val="24"/>
              </w:rPr>
            </w:pPr>
            <w:r w:rsidRPr="00CE0064">
              <w:rPr>
                <w:rFonts w:ascii="Book Antiqua" w:hAnsi="Book Antiqua" w:cs="Arial"/>
                <w:bCs/>
                <w:sz w:val="24"/>
                <w:szCs w:val="24"/>
              </w:rPr>
              <w:t>941</w:t>
            </w:r>
          </w:p>
        </w:tc>
        <w:tc>
          <w:tcPr>
            <w:tcW w:w="2064" w:type="dxa"/>
            <w:tcBorders>
              <w:top w:val="single" w:sz="4" w:space="0" w:color="auto"/>
              <w:left w:val="single" w:sz="4" w:space="0" w:color="auto"/>
              <w:bottom w:val="single" w:sz="4" w:space="0" w:color="auto"/>
              <w:right w:val="single" w:sz="4" w:space="0" w:color="auto"/>
            </w:tcBorders>
          </w:tcPr>
          <w:p w:rsidR="0053787A" w:rsidRPr="00CE0064" w:rsidRDefault="0053787A" w:rsidP="00CE0064">
            <w:pPr>
              <w:spacing w:line="360" w:lineRule="auto"/>
              <w:jc w:val="both"/>
              <w:rPr>
                <w:rFonts w:ascii="Book Antiqua" w:hAnsi="Book Antiqua" w:cs="Arial"/>
                <w:bCs/>
                <w:sz w:val="24"/>
                <w:szCs w:val="24"/>
              </w:rPr>
            </w:pPr>
          </w:p>
        </w:tc>
      </w:tr>
      <w:tr w:rsidR="00CE0064" w:rsidRPr="00CE0064" w:rsidTr="006C4021">
        <w:tc>
          <w:tcPr>
            <w:tcW w:w="2610"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spacing w:line="360" w:lineRule="auto"/>
              <w:jc w:val="both"/>
              <w:rPr>
                <w:rFonts w:ascii="Book Antiqua" w:hAnsi="Book Antiqua" w:cs="Arial"/>
                <w:b/>
                <w:bCs/>
                <w:sz w:val="24"/>
                <w:szCs w:val="24"/>
              </w:rPr>
            </w:pPr>
            <w:r w:rsidRPr="00CE0064">
              <w:rPr>
                <w:rFonts w:ascii="Book Antiqua" w:hAnsi="Book Antiqua" w:cs="Arial"/>
                <w:b/>
                <w:bCs/>
                <w:sz w:val="24"/>
                <w:szCs w:val="24"/>
              </w:rPr>
              <w:t>Doubling of creatinine</w:t>
            </w:r>
          </w:p>
        </w:tc>
        <w:tc>
          <w:tcPr>
            <w:tcW w:w="2108" w:type="dxa"/>
            <w:tcBorders>
              <w:top w:val="single" w:sz="4" w:space="0" w:color="auto"/>
              <w:left w:val="single" w:sz="4" w:space="0" w:color="auto"/>
              <w:bottom w:val="single" w:sz="4" w:space="0" w:color="auto"/>
              <w:right w:val="single" w:sz="4" w:space="0" w:color="auto"/>
            </w:tcBorders>
          </w:tcPr>
          <w:p w:rsidR="0053787A" w:rsidRPr="00CE0064" w:rsidRDefault="0053787A" w:rsidP="00CE0064">
            <w:pPr>
              <w:spacing w:line="360" w:lineRule="auto"/>
              <w:jc w:val="both"/>
              <w:rPr>
                <w:rFonts w:ascii="Book Antiqua" w:hAnsi="Book Antiqua" w:cs="Arial"/>
                <w:b/>
                <w:bCs/>
                <w:sz w:val="24"/>
                <w:szCs w:val="24"/>
              </w:rPr>
            </w:pPr>
          </w:p>
        </w:tc>
        <w:tc>
          <w:tcPr>
            <w:tcW w:w="2199" w:type="dxa"/>
            <w:tcBorders>
              <w:top w:val="single" w:sz="4" w:space="0" w:color="auto"/>
              <w:left w:val="single" w:sz="4" w:space="0" w:color="auto"/>
              <w:bottom w:val="single" w:sz="4" w:space="0" w:color="auto"/>
              <w:right w:val="single" w:sz="4" w:space="0" w:color="auto"/>
            </w:tcBorders>
          </w:tcPr>
          <w:p w:rsidR="0053787A" w:rsidRPr="00CE0064" w:rsidRDefault="0053787A" w:rsidP="00CE0064">
            <w:pPr>
              <w:spacing w:line="360" w:lineRule="auto"/>
              <w:jc w:val="both"/>
              <w:rPr>
                <w:rFonts w:ascii="Book Antiqua" w:hAnsi="Book Antiqua" w:cs="Arial"/>
                <w:bCs/>
                <w:sz w:val="24"/>
                <w:szCs w:val="24"/>
              </w:rPr>
            </w:pPr>
          </w:p>
        </w:tc>
        <w:tc>
          <w:tcPr>
            <w:tcW w:w="2064"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spacing w:line="360" w:lineRule="auto"/>
              <w:jc w:val="both"/>
              <w:rPr>
                <w:rFonts w:ascii="Book Antiqua" w:hAnsi="Book Antiqua" w:cs="Arial"/>
                <w:bCs/>
                <w:sz w:val="24"/>
                <w:szCs w:val="24"/>
              </w:rPr>
            </w:pPr>
            <w:r w:rsidRPr="00CE0064">
              <w:rPr>
                <w:rFonts w:ascii="Book Antiqua" w:hAnsi="Book Antiqua" w:cs="Arial"/>
                <w:bCs/>
                <w:sz w:val="24"/>
                <w:szCs w:val="24"/>
              </w:rPr>
              <w:t>0.7452</w:t>
            </w:r>
          </w:p>
        </w:tc>
      </w:tr>
      <w:tr w:rsidR="00CE0064" w:rsidRPr="00CE0064" w:rsidTr="006C4021">
        <w:tc>
          <w:tcPr>
            <w:tcW w:w="2610" w:type="dxa"/>
            <w:tcBorders>
              <w:top w:val="single" w:sz="4" w:space="0" w:color="auto"/>
              <w:left w:val="single" w:sz="4" w:space="0" w:color="auto"/>
              <w:bottom w:val="single" w:sz="4" w:space="0" w:color="auto"/>
              <w:right w:val="single" w:sz="4" w:space="0" w:color="auto"/>
            </w:tcBorders>
          </w:tcPr>
          <w:p w:rsidR="0053787A" w:rsidRPr="00CE0064" w:rsidRDefault="0053787A" w:rsidP="00CE0064">
            <w:pPr>
              <w:spacing w:line="360" w:lineRule="auto"/>
              <w:jc w:val="both"/>
              <w:rPr>
                <w:rFonts w:ascii="Book Antiqua" w:hAnsi="Book Antiqua" w:cs="Arial"/>
                <w:b/>
                <w:bCs/>
                <w:sz w:val="24"/>
                <w:szCs w:val="24"/>
              </w:rPr>
            </w:pPr>
          </w:p>
        </w:tc>
        <w:tc>
          <w:tcPr>
            <w:tcW w:w="2108"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spacing w:line="360" w:lineRule="auto"/>
              <w:jc w:val="both"/>
              <w:rPr>
                <w:rFonts w:ascii="Book Antiqua" w:hAnsi="Book Antiqua" w:cs="Arial"/>
                <w:b/>
                <w:bCs/>
                <w:sz w:val="24"/>
                <w:szCs w:val="24"/>
              </w:rPr>
            </w:pPr>
            <w:r w:rsidRPr="00CE0064">
              <w:rPr>
                <w:rFonts w:ascii="Book Antiqua" w:hAnsi="Book Antiqua" w:cs="Arial"/>
                <w:b/>
                <w:bCs/>
                <w:sz w:val="24"/>
                <w:szCs w:val="24"/>
              </w:rPr>
              <w:t>No rejection</w:t>
            </w:r>
          </w:p>
        </w:tc>
        <w:tc>
          <w:tcPr>
            <w:tcW w:w="2199"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spacing w:line="360" w:lineRule="auto"/>
              <w:jc w:val="both"/>
              <w:rPr>
                <w:rFonts w:ascii="Book Antiqua" w:hAnsi="Book Antiqua" w:cs="Arial"/>
                <w:bCs/>
                <w:sz w:val="24"/>
                <w:szCs w:val="24"/>
              </w:rPr>
            </w:pPr>
            <w:r w:rsidRPr="00CE0064">
              <w:rPr>
                <w:rFonts w:ascii="Book Antiqua" w:hAnsi="Book Antiqua" w:cs="Arial"/>
                <w:bCs/>
                <w:sz w:val="24"/>
                <w:szCs w:val="24"/>
              </w:rPr>
              <w:t>974</w:t>
            </w:r>
          </w:p>
        </w:tc>
        <w:tc>
          <w:tcPr>
            <w:tcW w:w="2064" w:type="dxa"/>
            <w:tcBorders>
              <w:top w:val="single" w:sz="4" w:space="0" w:color="auto"/>
              <w:left w:val="single" w:sz="4" w:space="0" w:color="auto"/>
              <w:bottom w:val="single" w:sz="4" w:space="0" w:color="auto"/>
              <w:right w:val="single" w:sz="4" w:space="0" w:color="auto"/>
            </w:tcBorders>
          </w:tcPr>
          <w:p w:rsidR="0053787A" w:rsidRPr="00CE0064" w:rsidRDefault="0053787A" w:rsidP="00CE0064">
            <w:pPr>
              <w:spacing w:line="360" w:lineRule="auto"/>
              <w:jc w:val="both"/>
              <w:rPr>
                <w:rFonts w:ascii="Book Antiqua" w:hAnsi="Book Antiqua" w:cs="Arial"/>
                <w:bCs/>
                <w:sz w:val="24"/>
                <w:szCs w:val="24"/>
              </w:rPr>
            </w:pPr>
          </w:p>
        </w:tc>
      </w:tr>
      <w:tr w:rsidR="00CE0064" w:rsidRPr="00CE0064" w:rsidTr="006C4021">
        <w:tc>
          <w:tcPr>
            <w:tcW w:w="2610" w:type="dxa"/>
            <w:tcBorders>
              <w:top w:val="single" w:sz="4" w:space="0" w:color="auto"/>
              <w:left w:val="single" w:sz="4" w:space="0" w:color="auto"/>
              <w:bottom w:val="single" w:sz="4" w:space="0" w:color="auto"/>
              <w:right w:val="single" w:sz="4" w:space="0" w:color="auto"/>
            </w:tcBorders>
          </w:tcPr>
          <w:p w:rsidR="0053787A" w:rsidRPr="00CE0064" w:rsidRDefault="0053787A" w:rsidP="00CE0064">
            <w:pPr>
              <w:spacing w:line="360" w:lineRule="auto"/>
              <w:jc w:val="both"/>
              <w:rPr>
                <w:rFonts w:ascii="Book Antiqua" w:hAnsi="Book Antiqua" w:cs="Arial"/>
                <w:b/>
                <w:bCs/>
                <w:sz w:val="24"/>
                <w:szCs w:val="24"/>
              </w:rPr>
            </w:pPr>
          </w:p>
        </w:tc>
        <w:tc>
          <w:tcPr>
            <w:tcW w:w="2108"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spacing w:line="360" w:lineRule="auto"/>
              <w:jc w:val="both"/>
              <w:rPr>
                <w:rFonts w:ascii="Book Antiqua" w:hAnsi="Book Antiqua" w:cs="Arial"/>
                <w:b/>
                <w:bCs/>
                <w:sz w:val="24"/>
                <w:szCs w:val="24"/>
              </w:rPr>
            </w:pPr>
            <w:r w:rsidRPr="00CE0064">
              <w:rPr>
                <w:rFonts w:ascii="Book Antiqua" w:hAnsi="Book Antiqua" w:cs="Arial"/>
                <w:b/>
                <w:bCs/>
                <w:sz w:val="24"/>
                <w:szCs w:val="24"/>
              </w:rPr>
              <w:t>ATCMR</w:t>
            </w:r>
          </w:p>
        </w:tc>
        <w:tc>
          <w:tcPr>
            <w:tcW w:w="2199"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spacing w:line="360" w:lineRule="auto"/>
              <w:jc w:val="both"/>
              <w:rPr>
                <w:rFonts w:ascii="Book Antiqua" w:hAnsi="Book Antiqua" w:cs="Arial"/>
                <w:bCs/>
                <w:sz w:val="24"/>
                <w:szCs w:val="24"/>
              </w:rPr>
            </w:pPr>
            <w:r w:rsidRPr="00CE0064">
              <w:rPr>
                <w:rFonts w:ascii="Book Antiqua" w:hAnsi="Book Antiqua" w:cs="Arial"/>
                <w:bCs/>
                <w:sz w:val="24"/>
                <w:szCs w:val="24"/>
              </w:rPr>
              <w:t>1176</w:t>
            </w:r>
          </w:p>
        </w:tc>
        <w:tc>
          <w:tcPr>
            <w:tcW w:w="2064" w:type="dxa"/>
            <w:tcBorders>
              <w:top w:val="single" w:sz="4" w:space="0" w:color="auto"/>
              <w:left w:val="single" w:sz="4" w:space="0" w:color="auto"/>
              <w:bottom w:val="single" w:sz="4" w:space="0" w:color="auto"/>
              <w:right w:val="single" w:sz="4" w:space="0" w:color="auto"/>
            </w:tcBorders>
          </w:tcPr>
          <w:p w:rsidR="0053787A" w:rsidRPr="00CE0064" w:rsidRDefault="0053787A" w:rsidP="00CE0064">
            <w:pPr>
              <w:spacing w:line="360" w:lineRule="auto"/>
              <w:jc w:val="both"/>
              <w:rPr>
                <w:rFonts w:ascii="Book Antiqua" w:hAnsi="Book Antiqua" w:cs="Arial"/>
                <w:bCs/>
                <w:sz w:val="24"/>
                <w:szCs w:val="24"/>
              </w:rPr>
            </w:pPr>
          </w:p>
        </w:tc>
      </w:tr>
      <w:tr w:rsidR="00CE0064" w:rsidRPr="00CE0064" w:rsidTr="006C4021">
        <w:tc>
          <w:tcPr>
            <w:tcW w:w="2610"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spacing w:line="360" w:lineRule="auto"/>
              <w:jc w:val="both"/>
              <w:rPr>
                <w:rFonts w:ascii="Book Antiqua" w:hAnsi="Book Antiqua" w:cs="Arial"/>
                <w:b/>
                <w:bCs/>
                <w:sz w:val="24"/>
                <w:szCs w:val="24"/>
              </w:rPr>
            </w:pPr>
            <w:r w:rsidRPr="00CE0064">
              <w:rPr>
                <w:rFonts w:ascii="Book Antiqua" w:hAnsi="Book Antiqua" w:cs="Arial"/>
                <w:b/>
                <w:bCs/>
                <w:sz w:val="24"/>
                <w:szCs w:val="24"/>
              </w:rPr>
              <w:t>Transplant loss</w:t>
            </w:r>
          </w:p>
        </w:tc>
        <w:tc>
          <w:tcPr>
            <w:tcW w:w="2108" w:type="dxa"/>
            <w:tcBorders>
              <w:top w:val="single" w:sz="4" w:space="0" w:color="auto"/>
              <w:left w:val="single" w:sz="4" w:space="0" w:color="auto"/>
              <w:bottom w:val="single" w:sz="4" w:space="0" w:color="auto"/>
              <w:right w:val="single" w:sz="4" w:space="0" w:color="auto"/>
            </w:tcBorders>
          </w:tcPr>
          <w:p w:rsidR="0053787A" w:rsidRPr="00CE0064" w:rsidRDefault="0053787A" w:rsidP="00CE0064">
            <w:pPr>
              <w:spacing w:line="360" w:lineRule="auto"/>
              <w:jc w:val="both"/>
              <w:rPr>
                <w:rFonts w:ascii="Book Antiqua" w:hAnsi="Book Antiqua" w:cs="Arial"/>
                <w:b/>
                <w:bCs/>
                <w:sz w:val="24"/>
                <w:szCs w:val="24"/>
              </w:rPr>
            </w:pPr>
          </w:p>
        </w:tc>
        <w:tc>
          <w:tcPr>
            <w:tcW w:w="2199" w:type="dxa"/>
            <w:tcBorders>
              <w:top w:val="single" w:sz="4" w:space="0" w:color="auto"/>
              <w:left w:val="single" w:sz="4" w:space="0" w:color="auto"/>
              <w:bottom w:val="single" w:sz="4" w:space="0" w:color="auto"/>
              <w:right w:val="single" w:sz="4" w:space="0" w:color="auto"/>
            </w:tcBorders>
          </w:tcPr>
          <w:p w:rsidR="0053787A" w:rsidRPr="00CE0064" w:rsidRDefault="0053787A" w:rsidP="00CE0064">
            <w:pPr>
              <w:spacing w:line="360" w:lineRule="auto"/>
              <w:jc w:val="both"/>
              <w:rPr>
                <w:rFonts w:ascii="Book Antiqua" w:hAnsi="Book Antiqua" w:cs="Arial"/>
                <w:bCs/>
                <w:sz w:val="24"/>
                <w:szCs w:val="24"/>
              </w:rPr>
            </w:pPr>
          </w:p>
        </w:tc>
        <w:tc>
          <w:tcPr>
            <w:tcW w:w="2064"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spacing w:line="360" w:lineRule="auto"/>
              <w:jc w:val="both"/>
              <w:rPr>
                <w:rFonts w:ascii="Book Antiqua" w:hAnsi="Book Antiqua" w:cs="Arial"/>
                <w:bCs/>
                <w:sz w:val="24"/>
                <w:szCs w:val="24"/>
              </w:rPr>
            </w:pPr>
            <w:r w:rsidRPr="00CE0064">
              <w:rPr>
                <w:rFonts w:ascii="Book Antiqua" w:hAnsi="Book Antiqua" w:cs="Arial"/>
                <w:bCs/>
                <w:sz w:val="24"/>
                <w:szCs w:val="24"/>
              </w:rPr>
              <w:t>0.9560</w:t>
            </w:r>
          </w:p>
        </w:tc>
      </w:tr>
      <w:tr w:rsidR="00CE0064" w:rsidRPr="00CE0064" w:rsidTr="006C4021">
        <w:tc>
          <w:tcPr>
            <w:tcW w:w="2610" w:type="dxa"/>
            <w:tcBorders>
              <w:top w:val="single" w:sz="4" w:space="0" w:color="auto"/>
              <w:left w:val="single" w:sz="4" w:space="0" w:color="auto"/>
              <w:bottom w:val="single" w:sz="4" w:space="0" w:color="auto"/>
              <w:right w:val="single" w:sz="4" w:space="0" w:color="auto"/>
            </w:tcBorders>
          </w:tcPr>
          <w:p w:rsidR="0053787A" w:rsidRPr="00CE0064" w:rsidRDefault="0053787A" w:rsidP="00CE0064">
            <w:pPr>
              <w:spacing w:line="360" w:lineRule="auto"/>
              <w:jc w:val="both"/>
              <w:rPr>
                <w:rFonts w:ascii="Book Antiqua" w:hAnsi="Book Antiqua" w:cs="Arial"/>
                <w:b/>
                <w:bCs/>
                <w:sz w:val="24"/>
                <w:szCs w:val="24"/>
              </w:rPr>
            </w:pPr>
          </w:p>
        </w:tc>
        <w:tc>
          <w:tcPr>
            <w:tcW w:w="2108"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spacing w:line="360" w:lineRule="auto"/>
              <w:jc w:val="both"/>
              <w:rPr>
                <w:rFonts w:ascii="Book Antiqua" w:hAnsi="Book Antiqua" w:cs="Arial"/>
                <w:b/>
                <w:bCs/>
                <w:sz w:val="24"/>
                <w:szCs w:val="24"/>
              </w:rPr>
            </w:pPr>
            <w:r w:rsidRPr="00CE0064">
              <w:rPr>
                <w:rFonts w:ascii="Book Antiqua" w:hAnsi="Book Antiqua" w:cs="Arial"/>
                <w:b/>
                <w:bCs/>
                <w:sz w:val="24"/>
                <w:szCs w:val="24"/>
              </w:rPr>
              <w:t>No rejection</w:t>
            </w:r>
          </w:p>
        </w:tc>
        <w:tc>
          <w:tcPr>
            <w:tcW w:w="2199"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spacing w:line="360" w:lineRule="auto"/>
              <w:jc w:val="both"/>
              <w:rPr>
                <w:rFonts w:ascii="Book Antiqua" w:hAnsi="Book Antiqua" w:cs="Arial"/>
                <w:bCs/>
                <w:sz w:val="24"/>
                <w:szCs w:val="24"/>
              </w:rPr>
            </w:pPr>
            <w:r w:rsidRPr="00CE0064">
              <w:rPr>
                <w:rFonts w:ascii="Book Antiqua" w:hAnsi="Book Antiqua" w:cs="Arial"/>
                <w:bCs/>
                <w:sz w:val="24"/>
                <w:szCs w:val="24"/>
              </w:rPr>
              <w:t>1118</w:t>
            </w:r>
          </w:p>
        </w:tc>
        <w:tc>
          <w:tcPr>
            <w:tcW w:w="2064" w:type="dxa"/>
            <w:tcBorders>
              <w:top w:val="single" w:sz="4" w:space="0" w:color="auto"/>
              <w:left w:val="single" w:sz="4" w:space="0" w:color="auto"/>
              <w:bottom w:val="single" w:sz="4" w:space="0" w:color="auto"/>
              <w:right w:val="single" w:sz="4" w:space="0" w:color="auto"/>
            </w:tcBorders>
          </w:tcPr>
          <w:p w:rsidR="0053787A" w:rsidRPr="00CE0064" w:rsidRDefault="0053787A" w:rsidP="00CE0064">
            <w:pPr>
              <w:spacing w:line="360" w:lineRule="auto"/>
              <w:jc w:val="both"/>
              <w:rPr>
                <w:rFonts w:ascii="Book Antiqua" w:hAnsi="Book Antiqua" w:cs="Arial"/>
                <w:bCs/>
                <w:sz w:val="24"/>
                <w:szCs w:val="24"/>
              </w:rPr>
            </w:pPr>
          </w:p>
        </w:tc>
      </w:tr>
    </w:tbl>
    <w:p w:rsidR="0053787A" w:rsidRPr="009D3043" w:rsidRDefault="009D3043" w:rsidP="00CE0064">
      <w:pPr>
        <w:spacing w:line="360" w:lineRule="auto"/>
        <w:jc w:val="both"/>
        <w:rPr>
          <w:rFonts w:ascii="Book Antiqua" w:eastAsiaTheme="minorEastAsia" w:hAnsi="Book Antiqua"/>
          <w:sz w:val="24"/>
          <w:szCs w:val="24"/>
          <w:lang w:eastAsia="zh-CN"/>
        </w:rPr>
      </w:pPr>
      <w:r w:rsidRPr="009D3043">
        <w:rPr>
          <w:rFonts w:ascii="Book Antiqua" w:eastAsia="宋体" w:hAnsi="Book Antiqua" w:cs="Arial" w:hint="eastAsia"/>
          <w:iCs/>
          <w:sz w:val="24"/>
          <w:szCs w:val="24"/>
          <w:vertAlign w:val="superscript"/>
          <w:lang w:eastAsia="zh-CN"/>
        </w:rPr>
        <w:t>1</w:t>
      </w:r>
      <w:r w:rsidR="0053787A" w:rsidRPr="009D3043">
        <w:rPr>
          <w:rFonts w:ascii="Book Antiqua" w:eastAsia="宋体" w:hAnsi="Book Antiqua" w:cs="Arial"/>
          <w:iCs/>
          <w:sz w:val="24"/>
          <w:szCs w:val="24"/>
          <w:lang w:eastAsia="en-GB"/>
        </w:rPr>
        <w:t>Median time-to-event was not obtainable (see Figure 4A)</w:t>
      </w:r>
      <w:r>
        <w:rPr>
          <w:rFonts w:ascii="Book Antiqua" w:eastAsia="宋体" w:hAnsi="Book Antiqua" w:cs="Arial" w:hint="eastAsia"/>
          <w:iCs/>
          <w:sz w:val="24"/>
          <w:szCs w:val="24"/>
          <w:lang w:eastAsia="zh-CN"/>
        </w:rPr>
        <w:t>.</w:t>
      </w:r>
      <w:r w:rsidRPr="009D3043">
        <w:rPr>
          <w:rFonts w:ascii="Book Antiqua" w:eastAsia="Calibri" w:hAnsi="Book Antiqua"/>
          <w:sz w:val="24"/>
          <w:szCs w:val="24"/>
          <w:lang w:val="en-GB" w:eastAsia="en-GB"/>
        </w:rPr>
        <w:t xml:space="preserve"> </w:t>
      </w:r>
      <w:r w:rsidRPr="00CE0064">
        <w:rPr>
          <w:rFonts w:ascii="Book Antiqua" w:eastAsia="Calibri" w:hAnsi="Book Antiqua"/>
          <w:sz w:val="24"/>
          <w:szCs w:val="24"/>
          <w:lang w:val="en-GB" w:eastAsia="en-GB"/>
        </w:rPr>
        <w:t>ATCMR: Acute T cell-mediated rejection</w:t>
      </w:r>
      <w:r>
        <w:rPr>
          <w:rFonts w:ascii="Book Antiqua" w:eastAsiaTheme="minorEastAsia" w:hAnsi="Book Antiqua" w:hint="eastAsia"/>
          <w:sz w:val="24"/>
          <w:szCs w:val="24"/>
          <w:lang w:val="en-GB" w:eastAsia="zh-CN"/>
        </w:rPr>
        <w:t>.</w:t>
      </w:r>
    </w:p>
    <w:p w:rsidR="009D3043" w:rsidRDefault="009D3043">
      <w:pPr>
        <w:rPr>
          <w:rFonts w:ascii="Book Antiqua" w:hAnsi="Book Antiqua"/>
          <w:sz w:val="24"/>
          <w:szCs w:val="24"/>
        </w:rPr>
      </w:pPr>
      <w:r>
        <w:rPr>
          <w:rFonts w:ascii="Book Antiqua" w:hAnsi="Book Antiqua"/>
          <w:sz w:val="24"/>
          <w:szCs w:val="24"/>
        </w:rPr>
        <w:br w:type="page"/>
      </w:r>
    </w:p>
    <w:p w:rsidR="0053787A" w:rsidRPr="009D3043" w:rsidRDefault="0053787A" w:rsidP="00CE0064">
      <w:pPr>
        <w:spacing w:line="360" w:lineRule="auto"/>
        <w:jc w:val="both"/>
        <w:rPr>
          <w:rFonts w:ascii="Book Antiqua" w:hAnsi="Book Antiqua" w:cs="Arial"/>
          <w:b/>
          <w:sz w:val="24"/>
          <w:szCs w:val="24"/>
        </w:rPr>
      </w:pPr>
      <w:r w:rsidRPr="009D3043">
        <w:rPr>
          <w:rFonts w:ascii="Book Antiqua" w:hAnsi="Book Antiqua" w:cs="Arial"/>
          <w:b/>
          <w:sz w:val="24"/>
          <w:szCs w:val="24"/>
        </w:rPr>
        <w:t xml:space="preserve">Table </w:t>
      </w:r>
      <w:r w:rsidR="009D3043" w:rsidRPr="009D3043">
        <w:rPr>
          <w:rFonts w:ascii="Book Antiqua" w:eastAsiaTheme="minorEastAsia" w:hAnsi="Book Antiqua" w:cs="Arial" w:hint="eastAsia"/>
          <w:b/>
          <w:sz w:val="24"/>
          <w:szCs w:val="24"/>
          <w:lang w:eastAsia="zh-CN"/>
        </w:rPr>
        <w:t>6</w:t>
      </w:r>
      <w:r w:rsidRPr="009D3043">
        <w:rPr>
          <w:rFonts w:ascii="Book Antiqua" w:hAnsi="Book Antiqua" w:cs="Arial"/>
          <w:b/>
          <w:sz w:val="24"/>
          <w:szCs w:val="24"/>
        </w:rPr>
        <w:t xml:space="preserve"> Effect of immune and clinical variables on kidney transplant outcomes</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1751"/>
        <w:gridCol w:w="1664"/>
        <w:gridCol w:w="1687"/>
        <w:gridCol w:w="1679"/>
      </w:tblGrid>
      <w:tr w:rsidR="00CE0064" w:rsidRPr="00CE0064" w:rsidTr="006C4021">
        <w:trPr>
          <w:trHeight w:val="366"/>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spacing w:line="360" w:lineRule="auto"/>
              <w:jc w:val="both"/>
              <w:rPr>
                <w:rFonts w:ascii="Book Antiqua" w:hAnsi="Book Antiqua" w:cs="Arial"/>
                <w:b/>
                <w:sz w:val="24"/>
                <w:szCs w:val="24"/>
              </w:rPr>
            </w:pPr>
            <w:r w:rsidRPr="00CE0064">
              <w:rPr>
                <w:rFonts w:ascii="Book Antiqua" w:hAnsi="Book Antiqua" w:cs="Arial"/>
                <w:b/>
                <w:sz w:val="24"/>
                <w:szCs w:val="24"/>
              </w:rPr>
              <w:t>Outcomes</w:t>
            </w:r>
          </w:p>
        </w:tc>
        <w:tc>
          <w:tcPr>
            <w:tcW w:w="1751"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spacing w:line="360" w:lineRule="auto"/>
              <w:jc w:val="both"/>
              <w:rPr>
                <w:rFonts w:ascii="Book Antiqua" w:hAnsi="Book Antiqua" w:cs="Arial"/>
                <w:b/>
                <w:sz w:val="24"/>
                <w:szCs w:val="24"/>
              </w:rPr>
            </w:pPr>
            <w:r w:rsidRPr="00CE0064">
              <w:rPr>
                <w:rFonts w:ascii="Book Antiqua" w:hAnsi="Book Antiqua" w:cs="Arial"/>
                <w:b/>
                <w:sz w:val="24"/>
                <w:szCs w:val="24"/>
              </w:rPr>
              <w:t>Risk factor</w:t>
            </w:r>
          </w:p>
        </w:tc>
        <w:tc>
          <w:tcPr>
            <w:tcW w:w="1664" w:type="dxa"/>
            <w:tcBorders>
              <w:top w:val="single" w:sz="4" w:space="0" w:color="auto"/>
              <w:left w:val="single" w:sz="4" w:space="0" w:color="auto"/>
              <w:bottom w:val="single" w:sz="4" w:space="0" w:color="auto"/>
              <w:right w:val="single" w:sz="4" w:space="0" w:color="auto"/>
            </w:tcBorders>
            <w:shd w:val="clear" w:color="auto" w:fill="auto"/>
            <w:hideMark/>
          </w:tcPr>
          <w:p w:rsidR="0053787A" w:rsidRPr="009D3043" w:rsidRDefault="0053787A" w:rsidP="009D3043">
            <w:pPr>
              <w:spacing w:line="360" w:lineRule="auto"/>
              <w:jc w:val="both"/>
              <w:rPr>
                <w:rFonts w:ascii="Book Antiqua" w:eastAsiaTheme="minorEastAsia" w:hAnsi="Book Antiqua" w:cs="Arial"/>
                <w:b/>
                <w:sz w:val="24"/>
                <w:szCs w:val="24"/>
                <w:lang w:eastAsia="zh-CN"/>
              </w:rPr>
            </w:pPr>
            <w:r w:rsidRPr="00CE0064">
              <w:rPr>
                <w:rFonts w:ascii="Book Antiqua" w:hAnsi="Book Antiqua" w:cs="Arial"/>
                <w:b/>
                <w:sz w:val="24"/>
                <w:szCs w:val="24"/>
              </w:rPr>
              <w:t>H</w:t>
            </w:r>
            <w:r w:rsidR="009D3043">
              <w:rPr>
                <w:rFonts w:ascii="Book Antiqua" w:eastAsiaTheme="minorEastAsia" w:hAnsi="Book Antiqua" w:cs="Arial" w:hint="eastAsia"/>
                <w:b/>
                <w:sz w:val="24"/>
                <w:szCs w:val="24"/>
                <w:lang w:eastAsia="zh-CN"/>
              </w:rPr>
              <w:t>R</w:t>
            </w:r>
          </w:p>
        </w:tc>
        <w:tc>
          <w:tcPr>
            <w:tcW w:w="1687"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9D3043" w:rsidP="00CE0064">
            <w:pPr>
              <w:spacing w:line="360" w:lineRule="auto"/>
              <w:jc w:val="both"/>
              <w:rPr>
                <w:rFonts w:ascii="Book Antiqua" w:hAnsi="Book Antiqua" w:cs="Arial"/>
                <w:b/>
                <w:sz w:val="24"/>
                <w:szCs w:val="24"/>
              </w:rPr>
            </w:pPr>
            <w:r>
              <w:rPr>
                <w:rFonts w:ascii="Book Antiqua" w:hAnsi="Book Antiqua" w:cs="Arial"/>
                <w:b/>
                <w:sz w:val="24"/>
                <w:szCs w:val="24"/>
              </w:rPr>
              <w:t>95%</w:t>
            </w:r>
            <w:r w:rsidR="0053787A" w:rsidRPr="00CE0064">
              <w:rPr>
                <w:rFonts w:ascii="Book Antiqua" w:hAnsi="Book Antiqua" w:cs="Arial"/>
                <w:b/>
                <w:sz w:val="24"/>
                <w:szCs w:val="24"/>
              </w:rPr>
              <w:t>CI</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53787A" w:rsidRPr="00CE0064" w:rsidRDefault="0053787A" w:rsidP="00CE0064">
            <w:pPr>
              <w:spacing w:line="360" w:lineRule="auto"/>
              <w:jc w:val="both"/>
              <w:rPr>
                <w:rFonts w:ascii="Book Antiqua" w:hAnsi="Book Antiqua" w:cs="Arial"/>
                <w:b/>
                <w:sz w:val="24"/>
                <w:szCs w:val="24"/>
              </w:rPr>
            </w:pPr>
            <w:r w:rsidRPr="009D3043">
              <w:rPr>
                <w:rFonts w:ascii="Book Antiqua" w:hAnsi="Book Antiqua" w:cs="Arial"/>
                <w:b/>
                <w:i/>
                <w:sz w:val="24"/>
                <w:szCs w:val="24"/>
              </w:rPr>
              <w:t>P</w:t>
            </w:r>
            <w:r w:rsidRPr="00CE0064">
              <w:rPr>
                <w:rFonts w:ascii="Book Antiqua" w:hAnsi="Book Antiqua" w:cs="Arial"/>
                <w:b/>
                <w:sz w:val="24"/>
                <w:szCs w:val="24"/>
              </w:rPr>
              <w:t xml:space="preserve"> value</w:t>
            </w:r>
          </w:p>
        </w:tc>
      </w:tr>
      <w:tr w:rsidR="00CE0064" w:rsidRPr="00CE0064" w:rsidTr="006C4021">
        <w:trPr>
          <w:trHeight w:val="493"/>
        </w:trPr>
        <w:tc>
          <w:tcPr>
            <w:tcW w:w="2200"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spacing w:line="360" w:lineRule="auto"/>
              <w:jc w:val="both"/>
              <w:rPr>
                <w:rFonts w:ascii="Book Antiqua" w:hAnsi="Book Antiqua" w:cs="Arial"/>
                <w:b/>
                <w:sz w:val="24"/>
                <w:szCs w:val="24"/>
              </w:rPr>
            </w:pPr>
            <w:r w:rsidRPr="00CE0064">
              <w:rPr>
                <w:rFonts w:ascii="Book Antiqua" w:hAnsi="Book Antiqua" w:cs="Arial"/>
                <w:b/>
                <w:sz w:val="24"/>
                <w:szCs w:val="24"/>
              </w:rPr>
              <w:t>Time to any rejection</w:t>
            </w:r>
          </w:p>
        </w:tc>
        <w:tc>
          <w:tcPr>
            <w:tcW w:w="1751"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Age</w:t>
            </w:r>
          </w:p>
        </w:tc>
        <w:tc>
          <w:tcPr>
            <w:tcW w:w="1664"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0.898</w:t>
            </w:r>
          </w:p>
        </w:tc>
        <w:tc>
          <w:tcPr>
            <w:tcW w:w="1687" w:type="dxa"/>
            <w:tcBorders>
              <w:top w:val="single" w:sz="4" w:space="0" w:color="auto"/>
              <w:left w:val="single" w:sz="4" w:space="0" w:color="auto"/>
              <w:bottom w:val="single" w:sz="4" w:space="0" w:color="auto"/>
              <w:right w:val="single" w:sz="4" w:space="0" w:color="auto"/>
            </w:tcBorders>
            <w:hideMark/>
          </w:tcPr>
          <w:p w:rsidR="0053787A" w:rsidRPr="00CE0064" w:rsidRDefault="009D3043" w:rsidP="00CE0064">
            <w:pPr>
              <w:spacing w:line="360" w:lineRule="auto"/>
              <w:jc w:val="both"/>
              <w:rPr>
                <w:rFonts w:ascii="Book Antiqua" w:hAnsi="Book Antiqua" w:cs="Arial"/>
                <w:sz w:val="24"/>
                <w:szCs w:val="24"/>
              </w:rPr>
            </w:pPr>
            <w:r>
              <w:rPr>
                <w:rFonts w:ascii="Book Antiqua" w:hAnsi="Book Antiqua" w:cs="Arial"/>
                <w:sz w:val="24"/>
                <w:szCs w:val="24"/>
              </w:rPr>
              <w:t>0.821</w:t>
            </w:r>
            <w:r w:rsidR="0053787A" w:rsidRPr="00CE0064">
              <w:rPr>
                <w:rFonts w:ascii="Book Antiqua" w:hAnsi="Book Antiqua" w:cs="Arial"/>
                <w:sz w:val="24"/>
                <w:szCs w:val="24"/>
              </w:rPr>
              <w:t>, 0.983</w:t>
            </w:r>
          </w:p>
        </w:tc>
        <w:tc>
          <w:tcPr>
            <w:tcW w:w="1679"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0.0193</w:t>
            </w:r>
          </w:p>
        </w:tc>
      </w:tr>
      <w:tr w:rsidR="00CE0064" w:rsidRPr="00CE0064" w:rsidTr="006C4021">
        <w:tc>
          <w:tcPr>
            <w:tcW w:w="2200"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spacing w:line="360" w:lineRule="auto"/>
              <w:jc w:val="both"/>
              <w:rPr>
                <w:rFonts w:ascii="Book Antiqua" w:hAnsi="Book Antiqua" w:cs="Arial"/>
                <w:b/>
                <w:sz w:val="24"/>
                <w:szCs w:val="24"/>
              </w:rPr>
            </w:pPr>
            <w:r w:rsidRPr="00CE0064">
              <w:rPr>
                <w:rFonts w:ascii="Book Antiqua" w:hAnsi="Book Antiqua" w:cs="Arial"/>
                <w:b/>
                <w:sz w:val="24"/>
                <w:szCs w:val="24"/>
              </w:rPr>
              <w:t>Time to doubling of creatinine</w:t>
            </w:r>
          </w:p>
        </w:tc>
        <w:tc>
          <w:tcPr>
            <w:tcW w:w="1751"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Infiltrating Th17 cells</w:t>
            </w:r>
          </w:p>
        </w:tc>
        <w:tc>
          <w:tcPr>
            <w:tcW w:w="1664"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1.031</w:t>
            </w:r>
          </w:p>
        </w:tc>
        <w:tc>
          <w:tcPr>
            <w:tcW w:w="1687" w:type="dxa"/>
            <w:tcBorders>
              <w:top w:val="single" w:sz="4" w:space="0" w:color="auto"/>
              <w:left w:val="single" w:sz="4" w:space="0" w:color="auto"/>
              <w:bottom w:val="single" w:sz="4" w:space="0" w:color="auto"/>
              <w:right w:val="single" w:sz="4" w:space="0" w:color="auto"/>
            </w:tcBorders>
            <w:hideMark/>
          </w:tcPr>
          <w:p w:rsidR="0053787A" w:rsidRPr="00CE0064" w:rsidRDefault="009D3043" w:rsidP="00CE0064">
            <w:pPr>
              <w:spacing w:line="360" w:lineRule="auto"/>
              <w:jc w:val="both"/>
              <w:rPr>
                <w:rFonts w:ascii="Book Antiqua" w:hAnsi="Book Antiqua" w:cs="Arial"/>
                <w:sz w:val="24"/>
                <w:szCs w:val="24"/>
              </w:rPr>
            </w:pPr>
            <w:r>
              <w:rPr>
                <w:rFonts w:ascii="Book Antiqua" w:hAnsi="Book Antiqua" w:cs="Arial"/>
                <w:sz w:val="24"/>
                <w:szCs w:val="24"/>
              </w:rPr>
              <w:t>1.002</w:t>
            </w:r>
            <w:r w:rsidR="0053787A" w:rsidRPr="00CE0064">
              <w:rPr>
                <w:rFonts w:ascii="Book Antiqua" w:hAnsi="Book Antiqua" w:cs="Arial"/>
                <w:sz w:val="24"/>
                <w:szCs w:val="24"/>
              </w:rPr>
              <w:t>, 1.061</w:t>
            </w:r>
          </w:p>
        </w:tc>
        <w:tc>
          <w:tcPr>
            <w:tcW w:w="1679"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0.0359</w:t>
            </w:r>
          </w:p>
        </w:tc>
      </w:tr>
      <w:tr w:rsidR="00CE0064" w:rsidRPr="00CE0064" w:rsidTr="006C4021">
        <w:tc>
          <w:tcPr>
            <w:tcW w:w="2200"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spacing w:line="360" w:lineRule="auto"/>
              <w:jc w:val="both"/>
              <w:rPr>
                <w:rFonts w:ascii="Book Antiqua" w:hAnsi="Book Antiqua" w:cs="Arial"/>
                <w:b/>
                <w:sz w:val="24"/>
                <w:szCs w:val="24"/>
              </w:rPr>
            </w:pPr>
            <w:r w:rsidRPr="00CE0064">
              <w:rPr>
                <w:rFonts w:ascii="Book Antiqua" w:hAnsi="Book Antiqua" w:cs="Arial"/>
                <w:b/>
                <w:sz w:val="24"/>
                <w:szCs w:val="24"/>
              </w:rPr>
              <w:t>Time to doubling of creatinine</w:t>
            </w:r>
          </w:p>
        </w:tc>
        <w:tc>
          <w:tcPr>
            <w:tcW w:w="1751"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Proteinuria</w:t>
            </w:r>
          </w:p>
        </w:tc>
        <w:tc>
          <w:tcPr>
            <w:tcW w:w="1664"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1.382</w:t>
            </w:r>
          </w:p>
        </w:tc>
        <w:tc>
          <w:tcPr>
            <w:tcW w:w="1687" w:type="dxa"/>
            <w:tcBorders>
              <w:top w:val="single" w:sz="4" w:space="0" w:color="auto"/>
              <w:left w:val="single" w:sz="4" w:space="0" w:color="auto"/>
              <w:bottom w:val="single" w:sz="4" w:space="0" w:color="auto"/>
              <w:right w:val="single" w:sz="4" w:space="0" w:color="auto"/>
            </w:tcBorders>
            <w:hideMark/>
          </w:tcPr>
          <w:p w:rsidR="0053787A" w:rsidRPr="00CE0064" w:rsidRDefault="009D3043" w:rsidP="00CE0064">
            <w:pPr>
              <w:spacing w:line="360" w:lineRule="auto"/>
              <w:jc w:val="both"/>
              <w:rPr>
                <w:rFonts w:ascii="Book Antiqua" w:hAnsi="Book Antiqua" w:cs="Arial"/>
                <w:sz w:val="24"/>
                <w:szCs w:val="24"/>
              </w:rPr>
            </w:pPr>
            <w:r>
              <w:rPr>
                <w:rFonts w:ascii="Book Antiqua" w:hAnsi="Book Antiqua" w:cs="Arial"/>
                <w:sz w:val="24"/>
                <w:szCs w:val="24"/>
              </w:rPr>
              <w:t>1.087</w:t>
            </w:r>
            <w:r w:rsidR="0053787A" w:rsidRPr="00CE0064">
              <w:rPr>
                <w:rFonts w:ascii="Book Antiqua" w:hAnsi="Book Antiqua" w:cs="Arial"/>
                <w:sz w:val="24"/>
                <w:szCs w:val="24"/>
              </w:rPr>
              <w:t>, 1.757</w:t>
            </w:r>
          </w:p>
        </w:tc>
        <w:tc>
          <w:tcPr>
            <w:tcW w:w="1679"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0.0083</w:t>
            </w:r>
          </w:p>
        </w:tc>
      </w:tr>
      <w:tr w:rsidR="00CE0064" w:rsidRPr="00CE0064" w:rsidTr="006C4021">
        <w:tc>
          <w:tcPr>
            <w:tcW w:w="2200"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spacing w:line="360" w:lineRule="auto"/>
              <w:jc w:val="both"/>
              <w:rPr>
                <w:rFonts w:ascii="Book Antiqua" w:hAnsi="Book Antiqua" w:cs="Arial"/>
                <w:b/>
                <w:sz w:val="24"/>
                <w:szCs w:val="24"/>
              </w:rPr>
            </w:pPr>
            <w:r w:rsidRPr="00CE0064">
              <w:rPr>
                <w:rFonts w:ascii="Book Antiqua" w:hAnsi="Book Antiqua" w:cs="Arial"/>
                <w:b/>
                <w:sz w:val="24"/>
                <w:szCs w:val="24"/>
              </w:rPr>
              <w:t>Time to transplant loss</w:t>
            </w:r>
          </w:p>
        </w:tc>
        <w:tc>
          <w:tcPr>
            <w:tcW w:w="1751"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Infiltrating Th17 cells</w:t>
            </w:r>
          </w:p>
        </w:tc>
        <w:tc>
          <w:tcPr>
            <w:tcW w:w="1664"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1.026</w:t>
            </w:r>
          </w:p>
        </w:tc>
        <w:tc>
          <w:tcPr>
            <w:tcW w:w="1687" w:type="dxa"/>
            <w:tcBorders>
              <w:top w:val="single" w:sz="4" w:space="0" w:color="auto"/>
              <w:left w:val="single" w:sz="4" w:space="0" w:color="auto"/>
              <w:bottom w:val="single" w:sz="4" w:space="0" w:color="auto"/>
              <w:right w:val="single" w:sz="4" w:space="0" w:color="auto"/>
            </w:tcBorders>
            <w:hideMark/>
          </w:tcPr>
          <w:p w:rsidR="0053787A" w:rsidRPr="00CE0064" w:rsidRDefault="009D3043" w:rsidP="00CE0064">
            <w:pPr>
              <w:spacing w:line="360" w:lineRule="auto"/>
              <w:jc w:val="both"/>
              <w:rPr>
                <w:rFonts w:ascii="Book Antiqua" w:hAnsi="Book Antiqua" w:cs="Arial"/>
                <w:sz w:val="24"/>
                <w:szCs w:val="24"/>
              </w:rPr>
            </w:pPr>
            <w:r>
              <w:rPr>
                <w:rFonts w:ascii="Book Antiqua" w:hAnsi="Book Antiqua" w:cs="Arial"/>
                <w:sz w:val="24"/>
                <w:szCs w:val="24"/>
              </w:rPr>
              <w:t>1.000</w:t>
            </w:r>
            <w:r w:rsidR="0053787A" w:rsidRPr="00CE0064">
              <w:rPr>
                <w:rFonts w:ascii="Book Antiqua" w:hAnsi="Book Antiqua" w:cs="Arial"/>
                <w:sz w:val="24"/>
                <w:szCs w:val="24"/>
              </w:rPr>
              <w:t>, 1.052</w:t>
            </w:r>
          </w:p>
        </w:tc>
        <w:tc>
          <w:tcPr>
            <w:tcW w:w="1679"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0.0472</w:t>
            </w:r>
          </w:p>
        </w:tc>
      </w:tr>
      <w:tr w:rsidR="00CE0064" w:rsidRPr="00CE0064" w:rsidTr="006C4021">
        <w:tc>
          <w:tcPr>
            <w:tcW w:w="2200"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spacing w:line="360" w:lineRule="auto"/>
              <w:jc w:val="both"/>
              <w:rPr>
                <w:rFonts w:ascii="Book Antiqua" w:hAnsi="Book Antiqua" w:cs="Arial"/>
                <w:b/>
                <w:sz w:val="24"/>
                <w:szCs w:val="24"/>
              </w:rPr>
            </w:pPr>
            <w:r w:rsidRPr="00CE0064">
              <w:rPr>
                <w:rFonts w:ascii="Book Antiqua" w:hAnsi="Book Antiqua" w:cs="Arial"/>
                <w:b/>
                <w:sz w:val="24"/>
                <w:szCs w:val="24"/>
              </w:rPr>
              <w:t>Time to transplant loss</w:t>
            </w:r>
          </w:p>
        </w:tc>
        <w:tc>
          <w:tcPr>
            <w:tcW w:w="1751"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Serum creatinine</w:t>
            </w:r>
          </w:p>
        </w:tc>
        <w:tc>
          <w:tcPr>
            <w:tcW w:w="1664"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1.009</w:t>
            </w:r>
          </w:p>
        </w:tc>
        <w:tc>
          <w:tcPr>
            <w:tcW w:w="1687" w:type="dxa"/>
            <w:tcBorders>
              <w:top w:val="single" w:sz="4" w:space="0" w:color="auto"/>
              <w:left w:val="single" w:sz="4" w:space="0" w:color="auto"/>
              <w:bottom w:val="single" w:sz="4" w:space="0" w:color="auto"/>
              <w:right w:val="single" w:sz="4" w:space="0" w:color="auto"/>
            </w:tcBorders>
            <w:hideMark/>
          </w:tcPr>
          <w:p w:rsidR="0053787A" w:rsidRPr="00CE0064" w:rsidRDefault="009D3043" w:rsidP="00CE0064">
            <w:pPr>
              <w:spacing w:line="360" w:lineRule="auto"/>
              <w:jc w:val="both"/>
              <w:rPr>
                <w:rFonts w:ascii="Book Antiqua" w:hAnsi="Book Antiqua" w:cs="Arial"/>
                <w:sz w:val="24"/>
                <w:szCs w:val="24"/>
              </w:rPr>
            </w:pPr>
            <w:r>
              <w:rPr>
                <w:rFonts w:ascii="Book Antiqua" w:hAnsi="Book Antiqua" w:cs="Arial"/>
                <w:sz w:val="24"/>
                <w:szCs w:val="24"/>
              </w:rPr>
              <w:t>1.003</w:t>
            </w:r>
            <w:r w:rsidR="0053787A" w:rsidRPr="00CE0064">
              <w:rPr>
                <w:rFonts w:ascii="Book Antiqua" w:hAnsi="Book Antiqua" w:cs="Arial"/>
                <w:sz w:val="24"/>
                <w:szCs w:val="24"/>
              </w:rPr>
              <w:t>, 1.016</w:t>
            </w:r>
          </w:p>
        </w:tc>
        <w:tc>
          <w:tcPr>
            <w:tcW w:w="1679"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0.0036</w:t>
            </w:r>
          </w:p>
        </w:tc>
      </w:tr>
      <w:tr w:rsidR="00CE0064" w:rsidRPr="00CE0064" w:rsidTr="006C4021">
        <w:tc>
          <w:tcPr>
            <w:tcW w:w="2200"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spacing w:line="360" w:lineRule="auto"/>
              <w:jc w:val="both"/>
              <w:rPr>
                <w:rFonts w:ascii="Book Antiqua" w:hAnsi="Book Antiqua" w:cs="Arial"/>
                <w:b/>
                <w:sz w:val="24"/>
                <w:szCs w:val="24"/>
              </w:rPr>
            </w:pPr>
            <w:r w:rsidRPr="00CE0064">
              <w:rPr>
                <w:rFonts w:ascii="Book Antiqua" w:hAnsi="Book Antiqua" w:cs="Arial"/>
                <w:b/>
                <w:sz w:val="24"/>
                <w:szCs w:val="24"/>
              </w:rPr>
              <w:t>Time to transplant loss</w:t>
            </w:r>
          </w:p>
        </w:tc>
        <w:tc>
          <w:tcPr>
            <w:tcW w:w="1751"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Delayed graft function</w:t>
            </w:r>
          </w:p>
        </w:tc>
        <w:tc>
          <w:tcPr>
            <w:tcW w:w="1664"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5.456</w:t>
            </w:r>
          </w:p>
        </w:tc>
        <w:tc>
          <w:tcPr>
            <w:tcW w:w="1687" w:type="dxa"/>
            <w:tcBorders>
              <w:top w:val="single" w:sz="4" w:space="0" w:color="auto"/>
              <w:left w:val="single" w:sz="4" w:space="0" w:color="auto"/>
              <w:bottom w:val="single" w:sz="4" w:space="0" w:color="auto"/>
              <w:right w:val="single" w:sz="4" w:space="0" w:color="auto"/>
            </w:tcBorders>
            <w:hideMark/>
          </w:tcPr>
          <w:p w:rsidR="0053787A" w:rsidRPr="00CE0064" w:rsidRDefault="009D3043" w:rsidP="00CE0064">
            <w:pPr>
              <w:spacing w:line="360" w:lineRule="auto"/>
              <w:jc w:val="both"/>
              <w:rPr>
                <w:rFonts w:ascii="Book Antiqua" w:hAnsi="Book Antiqua" w:cs="Arial"/>
                <w:sz w:val="24"/>
                <w:szCs w:val="24"/>
              </w:rPr>
            </w:pPr>
            <w:r>
              <w:rPr>
                <w:rFonts w:ascii="Book Antiqua" w:hAnsi="Book Antiqua" w:cs="Arial"/>
                <w:sz w:val="24"/>
                <w:szCs w:val="24"/>
              </w:rPr>
              <w:t>1.238</w:t>
            </w:r>
            <w:r w:rsidR="0053787A" w:rsidRPr="00CE0064">
              <w:rPr>
                <w:rFonts w:ascii="Book Antiqua" w:hAnsi="Book Antiqua" w:cs="Arial"/>
                <w:sz w:val="24"/>
                <w:szCs w:val="24"/>
              </w:rPr>
              <w:t>, 24.036</w:t>
            </w:r>
          </w:p>
        </w:tc>
        <w:tc>
          <w:tcPr>
            <w:tcW w:w="1679" w:type="dxa"/>
            <w:tcBorders>
              <w:top w:val="single" w:sz="4" w:space="0" w:color="auto"/>
              <w:left w:val="single" w:sz="4" w:space="0" w:color="auto"/>
              <w:bottom w:val="single" w:sz="4" w:space="0" w:color="auto"/>
              <w:right w:val="single" w:sz="4" w:space="0" w:color="auto"/>
            </w:tcBorders>
            <w:hideMark/>
          </w:tcPr>
          <w:p w:rsidR="0053787A" w:rsidRPr="00CE0064" w:rsidRDefault="0053787A" w:rsidP="00CE0064">
            <w:pPr>
              <w:spacing w:line="360" w:lineRule="auto"/>
              <w:jc w:val="both"/>
              <w:rPr>
                <w:rFonts w:ascii="Book Antiqua" w:hAnsi="Book Antiqua" w:cs="Arial"/>
                <w:sz w:val="24"/>
                <w:szCs w:val="24"/>
              </w:rPr>
            </w:pPr>
            <w:r w:rsidRPr="00CE0064">
              <w:rPr>
                <w:rFonts w:ascii="Book Antiqua" w:hAnsi="Book Antiqua" w:cs="Arial"/>
                <w:sz w:val="24"/>
                <w:szCs w:val="24"/>
              </w:rPr>
              <w:t>0.0160</w:t>
            </w:r>
          </w:p>
        </w:tc>
      </w:tr>
    </w:tbl>
    <w:p w:rsidR="0053787A" w:rsidRPr="00CE0064" w:rsidRDefault="0053787A" w:rsidP="00CE0064">
      <w:pPr>
        <w:spacing w:line="360" w:lineRule="auto"/>
        <w:jc w:val="both"/>
        <w:rPr>
          <w:rFonts w:ascii="Book Antiqua" w:hAnsi="Book Antiqua" w:cs="Arial"/>
          <w:b/>
          <w:bCs/>
          <w:sz w:val="24"/>
          <w:szCs w:val="24"/>
        </w:rPr>
      </w:pPr>
    </w:p>
    <w:p w:rsidR="00C4287C" w:rsidRPr="00CE0064" w:rsidRDefault="00C4287C" w:rsidP="00CE0064">
      <w:pPr>
        <w:spacing w:line="360" w:lineRule="auto"/>
        <w:jc w:val="both"/>
        <w:rPr>
          <w:rFonts w:ascii="Book Antiqua" w:hAnsi="Book Antiqua"/>
          <w:sz w:val="24"/>
          <w:szCs w:val="24"/>
        </w:rPr>
      </w:pPr>
    </w:p>
    <w:sectPr w:rsidR="00C4287C" w:rsidRPr="00CE00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D1E" w:rsidRDefault="002E6D1E" w:rsidP="006C4021">
      <w:r>
        <w:separator/>
      </w:r>
    </w:p>
  </w:endnote>
  <w:endnote w:type="continuationSeparator" w:id="0">
    <w:p w:rsidR="002E6D1E" w:rsidRDefault="002E6D1E" w:rsidP="006C4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ITC Symbol Std Medium">
    <w:altName w:val="Calibri"/>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hakuyoxingshu7000"/>
    <w:charset w:val="00"/>
    <w:family w:val="roman"/>
    <w:pitch w:val="default"/>
    <w:sig w:usb0="00000000" w:usb1="00000000" w:usb2="00000010" w:usb3="00000000" w:csb0="00040001" w:csb1="00000000"/>
  </w:font>
  <w:font w:name="微软雅黑">
    <w:altName w:val="Arial Unicode MS"/>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D1E" w:rsidRDefault="002E6D1E" w:rsidP="006C4021">
      <w:r>
        <w:separator/>
      </w:r>
    </w:p>
  </w:footnote>
  <w:footnote w:type="continuationSeparator" w:id="0">
    <w:p w:rsidR="002E6D1E" w:rsidRDefault="002E6D1E" w:rsidP="006C40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52C"/>
    <w:rsid w:val="000642ED"/>
    <w:rsid w:val="00080B1E"/>
    <w:rsid w:val="000E7576"/>
    <w:rsid w:val="000F2E5C"/>
    <w:rsid w:val="001154C0"/>
    <w:rsid w:val="00120467"/>
    <w:rsid w:val="00124D6C"/>
    <w:rsid w:val="002056BB"/>
    <w:rsid w:val="002403F0"/>
    <w:rsid w:val="00257196"/>
    <w:rsid w:val="002941CB"/>
    <w:rsid w:val="002E6D1E"/>
    <w:rsid w:val="003049EE"/>
    <w:rsid w:val="003B28A5"/>
    <w:rsid w:val="003C044C"/>
    <w:rsid w:val="003E2EF8"/>
    <w:rsid w:val="0050294A"/>
    <w:rsid w:val="00503536"/>
    <w:rsid w:val="0053787A"/>
    <w:rsid w:val="005F452C"/>
    <w:rsid w:val="00630B19"/>
    <w:rsid w:val="006A0F16"/>
    <w:rsid w:val="006B5CBA"/>
    <w:rsid w:val="006C4021"/>
    <w:rsid w:val="007D0A2B"/>
    <w:rsid w:val="00800819"/>
    <w:rsid w:val="00833013"/>
    <w:rsid w:val="00843320"/>
    <w:rsid w:val="00880474"/>
    <w:rsid w:val="008B2574"/>
    <w:rsid w:val="008C5CE7"/>
    <w:rsid w:val="00901361"/>
    <w:rsid w:val="00975D96"/>
    <w:rsid w:val="009B390A"/>
    <w:rsid w:val="009B78D3"/>
    <w:rsid w:val="009C498C"/>
    <w:rsid w:val="009D3043"/>
    <w:rsid w:val="009E3F09"/>
    <w:rsid w:val="00AC157E"/>
    <w:rsid w:val="00B1351D"/>
    <w:rsid w:val="00BC49EB"/>
    <w:rsid w:val="00C4287C"/>
    <w:rsid w:val="00C64941"/>
    <w:rsid w:val="00CE0064"/>
    <w:rsid w:val="00CF191C"/>
    <w:rsid w:val="00D66F62"/>
    <w:rsid w:val="00DB6FBB"/>
    <w:rsid w:val="00E1518F"/>
    <w:rsid w:val="00EA7F7A"/>
    <w:rsid w:val="00F07E2D"/>
    <w:rsid w:val="00F23B93"/>
    <w:rsid w:val="00F824D1"/>
    <w:rsid w:val="00FD49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87A"/>
    <w:rPr>
      <w:rFonts w:ascii="Times New Roman" w:eastAsia="Times New Roman" w:hAnsi="Times New Roman" w:cs="Times New Roman"/>
      <w:kern w:val="0"/>
      <w:sz w:val="20"/>
      <w:szCs w:val="20"/>
      <w:lang w:eastAsia="en-US"/>
    </w:rPr>
  </w:style>
  <w:style w:type="paragraph" w:styleId="Heading1">
    <w:name w:val="heading 1"/>
    <w:basedOn w:val="Normal"/>
    <w:next w:val="Normal"/>
    <w:link w:val="Heading1Char"/>
    <w:uiPriority w:val="99"/>
    <w:qFormat/>
    <w:rsid w:val="0053787A"/>
    <w:pPr>
      <w:keepNext/>
      <w:outlineLvl w:val="0"/>
    </w:pPr>
    <w:rPr>
      <w:rFonts w:ascii="Cambria" w:eastAsia="宋体" w:hAnsi="Cambria"/>
      <w:b/>
      <w:bCs/>
      <w:kern w:val="32"/>
      <w:sz w:val="32"/>
      <w:szCs w:val="32"/>
    </w:rPr>
  </w:style>
  <w:style w:type="paragraph" w:styleId="Heading2">
    <w:name w:val="heading 2"/>
    <w:basedOn w:val="Normal"/>
    <w:next w:val="Normal"/>
    <w:link w:val="Heading2Char"/>
    <w:uiPriority w:val="99"/>
    <w:semiHidden/>
    <w:unhideWhenUsed/>
    <w:qFormat/>
    <w:rsid w:val="0053787A"/>
    <w:pPr>
      <w:keepNext/>
      <w:spacing w:before="240" w:after="60"/>
      <w:outlineLvl w:val="1"/>
    </w:pPr>
    <w:rPr>
      <w:rFonts w:ascii="Cambria" w:eastAsia="宋体" w:hAnsi="Cambria"/>
      <w:b/>
      <w:bCs/>
      <w:i/>
      <w:iCs/>
      <w:sz w:val="28"/>
      <w:szCs w:val="28"/>
    </w:rPr>
  </w:style>
  <w:style w:type="paragraph" w:styleId="Heading3">
    <w:name w:val="heading 3"/>
    <w:basedOn w:val="Normal"/>
    <w:next w:val="Normal"/>
    <w:link w:val="Heading3Char"/>
    <w:uiPriority w:val="99"/>
    <w:semiHidden/>
    <w:unhideWhenUsed/>
    <w:qFormat/>
    <w:rsid w:val="0053787A"/>
    <w:pPr>
      <w:keepNext/>
      <w:spacing w:before="240" w:after="60"/>
      <w:outlineLvl w:val="2"/>
    </w:pPr>
    <w:rPr>
      <w:rFonts w:ascii="Cambria" w:eastAsia="宋体" w:hAnsi="Cambria"/>
      <w:b/>
      <w:bCs/>
      <w:sz w:val="26"/>
      <w:szCs w:val="26"/>
    </w:rPr>
  </w:style>
  <w:style w:type="paragraph" w:styleId="Heading4">
    <w:name w:val="heading 4"/>
    <w:basedOn w:val="Normal"/>
    <w:next w:val="Normal"/>
    <w:link w:val="Heading4Char"/>
    <w:uiPriority w:val="99"/>
    <w:semiHidden/>
    <w:unhideWhenUsed/>
    <w:qFormat/>
    <w:rsid w:val="0053787A"/>
    <w:pPr>
      <w:keepNext/>
      <w:spacing w:before="240" w:after="60"/>
      <w:outlineLvl w:val="3"/>
    </w:pPr>
    <w:rPr>
      <w:rFonts w:ascii="Calibri" w:eastAsia="宋体"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3787A"/>
    <w:rPr>
      <w:rFonts w:ascii="Cambria" w:eastAsia="宋体" w:hAnsi="Cambria" w:cs="Times New Roman"/>
      <w:b/>
      <w:bCs/>
      <w:kern w:val="32"/>
      <w:sz w:val="32"/>
      <w:szCs w:val="32"/>
      <w:lang w:eastAsia="en-US"/>
    </w:rPr>
  </w:style>
  <w:style w:type="character" w:customStyle="1" w:styleId="Heading2Char">
    <w:name w:val="Heading 2 Char"/>
    <w:basedOn w:val="DefaultParagraphFont"/>
    <w:link w:val="Heading2"/>
    <w:uiPriority w:val="99"/>
    <w:semiHidden/>
    <w:rsid w:val="0053787A"/>
    <w:rPr>
      <w:rFonts w:ascii="Cambria" w:eastAsia="宋体" w:hAnsi="Cambria" w:cs="Times New Roman"/>
      <w:b/>
      <w:bCs/>
      <w:i/>
      <w:iCs/>
      <w:kern w:val="0"/>
      <w:sz w:val="28"/>
      <w:szCs w:val="28"/>
      <w:lang w:eastAsia="en-US"/>
    </w:rPr>
  </w:style>
  <w:style w:type="character" w:customStyle="1" w:styleId="Heading3Char">
    <w:name w:val="Heading 3 Char"/>
    <w:basedOn w:val="DefaultParagraphFont"/>
    <w:link w:val="Heading3"/>
    <w:uiPriority w:val="99"/>
    <w:semiHidden/>
    <w:rsid w:val="0053787A"/>
    <w:rPr>
      <w:rFonts w:ascii="Cambria" w:eastAsia="宋体" w:hAnsi="Cambria" w:cs="Times New Roman"/>
      <w:b/>
      <w:bCs/>
      <w:kern w:val="0"/>
      <w:sz w:val="26"/>
      <w:szCs w:val="26"/>
      <w:lang w:eastAsia="en-US"/>
    </w:rPr>
  </w:style>
  <w:style w:type="character" w:customStyle="1" w:styleId="Heading4Char">
    <w:name w:val="Heading 4 Char"/>
    <w:basedOn w:val="DefaultParagraphFont"/>
    <w:link w:val="Heading4"/>
    <w:uiPriority w:val="99"/>
    <w:semiHidden/>
    <w:rsid w:val="0053787A"/>
    <w:rPr>
      <w:rFonts w:ascii="Calibri" w:eastAsia="宋体" w:hAnsi="Calibri" w:cs="Times New Roman"/>
      <w:b/>
      <w:bCs/>
      <w:kern w:val="0"/>
      <w:sz w:val="28"/>
      <w:szCs w:val="28"/>
      <w:lang w:eastAsia="en-US"/>
    </w:rPr>
  </w:style>
  <w:style w:type="character" w:styleId="Hyperlink">
    <w:name w:val="Hyperlink"/>
    <w:uiPriority w:val="99"/>
    <w:semiHidden/>
    <w:unhideWhenUsed/>
    <w:rsid w:val="0053787A"/>
    <w:rPr>
      <w:rFonts w:ascii="Times New Roman" w:hAnsi="Times New Roman" w:cs="Times New Roman" w:hint="default"/>
      <w:color w:val="0000FF"/>
      <w:u w:val="single"/>
    </w:rPr>
  </w:style>
  <w:style w:type="character" w:styleId="FollowedHyperlink">
    <w:name w:val="FollowedHyperlink"/>
    <w:uiPriority w:val="99"/>
    <w:semiHidden/>
    <w:unhideWhenUsed/>
    <w:rsid w:val="0053787A"/>
    <w:rPr>
      <w:color w:val="954F72"/>
      <w:u w:val="single"/>
    </w:rPr>
  </w:style>
  <w:style w:type="paragraph" w:styleId="NormalWeb">
    <w:name w:val="Normal (Web)"/>
    <w:basedOn w:val="Normal"/>
    <w:uiPriority w:val="99"/>
    <w:semiHidden/>
    <w:unhideWhenUsed/>
    <w:rsid w:val="0053787A"/>
    <w:pPr>
      <w:spacing w:before="100" w:beforeAutospacing="1" w:after="100" w:afterAutospacing="1"/>
    </w:pPr>
    <w:rPr>
      <w:rFonts w:ascii="Arial Unicode MS" w:eastAsia="Arial Unicode MS" w:hAnsi="Arial Unicode MS" w:cs="Arial Unicode MS"/>
      <w:sz w:val="24"/>
      <w:szCs w:val="24"/>
    </w:rPr>
  </w:style>
  <w:style w:type="paragraph" w:styleId="CommentText">
    <w:name w:val="annotation text"/>
    <w:basedOn w:val="Normal"/>
    <w:link w:val="CommentTextChar"/>
    <w:uiPriority w:val="99"/>
    <w:semiHidden/>
    <w:unhideWhenUsed/>
    <w:rsid w:val="0053787A"/>
    <w:rPr>
      <w:rFonts w:eastAsia="宋体"/>
      <w:lang w:val="x-none" w:eastAsia="x-none"/>
    </w:rPr>
  </w:style>
  <w:style w:type="character" w:customStyle="1" w:styleId="CommentTextChar">
    <w:name w:val="Comment Text Char"/>
    <w:basedOn w:val="DefaultParagraphFont"/>
    <w:link w:val="CommentText"/>
    <w:uiPriority w:val="99"/>
    <w:semiHidden/>
    <w:rsid w:val="0053787A"/>
    <w:rPr>
      <w:rFonts w:ascii="Times New Roman" w:eastAsia="宋体" w:hAnsi="Times New Roman" w:cs="Times New Roman"/>
      <w:kern w:val="0"/>
      <w:sz w:val="20"/>
      <w:szCs w:val="20"/>
      <w:lang w:val="x-none" w:eastAsia="x-none"/>
    </w:rPr>
  </w:style>
  <w:style w:type="paragraph" w:styleId="Header">
    <w:name w:val="header"/>
    <w:basedOn w:val="Normal"/>
    <w:link w:val="HeaderChar"/>
    <w:uiPriority w:val="99"/>
    <w:unhideWhenUsed/>
    <w:rsid w:val="0053787A"/>
    <w:pPr>
      <w:tabs>
        <w:tab w:val="center" w:pos="4513"/>
        <w:tab w:val="right" w:pos="9026"/>
      </w:tabs>
    </w:pPr>
  </w:style>
  <w:style w:type="character" w:customStyle="1" w:styleId="HeaderChar">
    <w:name w:val="Header Char"/>
    <w:basedOn w:val="DefaultParagraphFont"/>
    <w:link w:val="Header"/>
    <w:uiPriority w:val="99"/>
    <w:rsid w:val="0053787A"/>
    <w:rPr>
      <w:rFonts w:ascii="Times New Roman" w:eastAsia="Times New Roman" w:hAnsi="Times New Roman" w:cs="Times New Roman"/>
      <w:kern w:val="0"/>
      <w:sz w:val="20"/>
      <w:szCs w:val="20"/>
      <w:lang w:eastAsia="en-US"/>
    </w:rPr>
  </w:style>
  <w:style w:type="paragraph" w:styleId="Footer">
    <w:name w:val="footer"/>
    <w:basedOn w:val="Normal"/>
    <w:link w:val="FooterChar"/>
    <w:uiPriority w:val="99"/>
    <w:unhideWhenUsed/>
    <w:rsid w:val="0053787A"/>
    <w:pPr>
      <w:tabs>
        <w:tab w:val="center" w:pos="4513"/>
        <w:tab w:val="right" w:pos="9026"/>
      </w:tabs>
    </w:pPr>
  </w:style>
  <w:style w:type="character" w:customStyle="1" w:styleId="FooterChar">
    <w:name w:val="Footer Char"/>
    <w:basedOn w:val="DefaultParagraphFont"/>
    <w:link w:val="Footer"/>
    <w:uiPriority w:val="99"/>
    <w:rsid w:val="0053787A"/>
    <w:rPr>
      <w:rFonts w:ascii="Times New Roman" w:eastAsia="Times New Roman" w:hAnsi="Times New Roman" w:cs="Times New Roman"/>
      <w:kern w:val="0"/>
      <w:sz w:val="20"/>
      <w:szCs w:val="20"/>
      <w:lang w:eastAsia="en-US"/>
    </w:rPr>
  </w:style>
  <w:style w:type="paragraph" w:styleId="BodyText">
    <w:name w:val="Body Text"/>
    <w:basedOn w:val="Normal"/>
    <w:link w:val="BodyTextChar"/>
    <w:uiPriority w:val="99"/>
    <w:semiHidden/>
    <w:unhideWhenUsed/>
    <w:rsid w:val="0053787A"/>
    <w:pPr>
      <w:jc w:val="both"/>
    </w:pPr>
    <w:rPr>
      <w:rFonts w:eastAsia="宋体"/>
    </w:rPr>
  </w:style>
  <w:style w:type="character" w:customStyle="1" w:styleId="BodyTextChar">
    <w:name w:val="Body Text Char"/>
    <w:basedOn w:val="DefaultParagraphFont"/>
    <w:link w:val="BodyText"/>
    <w:uiPriority w:val="99"/>
    <w:semiHidden/>
    <w:rsid w:val="0053787A"/>
    <w:rPr>
      <w:rFonts w:ascii="Times New Roman" w:eastAsia="宋体" w:hAnsi="Times New Roman" w:cs="Times New Roman"/>
      <w:kern w:val="0"/>
      <w:sz w:val="20"/>
      <w:szCs w:val="20"/>
      <w:lang w:eastAsia="en-US"/>
    </w:rPr>
  </w:style>
  <w:style w:type="paragraph" w:styleId="CommentSubject">
    <w:name w:val="annotation subject"/>
    <w:basedOn w:val="CommentText"/>
    <w:next w:val="CommentText"/>
    <w:link w:val="CommentSubjectChar"/>
    <w:uiPriority w:val="99"/>
    <w:semiHidden/>
    <w:unhideWhenUsed/>
    <w:rsid w:val="0053787A"/>
    <w:rPr>
      <w:b/>
      <w:bCs/>
    </w:rPr>
  </w:style>
  <w:style w:type="character" w:customStyle="1" w:styleId="CommentSubjectChar">
    <w:name w:val="Comment Subject Char"/>
    <w:basedOn w:val="CommentTextChar"/>
    <w:link w:val="CommentSubject"/>
    <w:uiPriority w:val="99"/>
    <w:semiHidden/>
    <w:rsid w:val="0053787A"/>
    <w:rPr>
      <w:rFonts w:ascii="Times New Roman" w:eastAsia="宋体" w:hAnsi="Times New Roman" w:cs="Times New Roman"/>
      <w:b/>
      <w:bCs/>
      <w:kern w:val="0"/>
      <w:sz w:val="20"/>
      <w:szCs w:val="20"/>
      <w:lang w:val="x-none" w:eastAsia="x-none"/>
    </w:rPr>
  </w:style>
  <w:style w:type="paragraph" w:styleId="BalloonText">
    <w:name w:val="Balloon Text"/>
    <w:basedOn w:val="Normal"/>
    <w:link w:val="BalloonTextChar"/>
    <w:uiPriority w:val="99"/>
    <w:semiHidden/>
    <w:unhideWhenUsed/>
    <w:rsid w:val="0053787A"/>
    <w:rPr>
      <w:rFonts w:eastAsia="宋体"/>
      <w:sz w:val="2"/>
      <w:lang w:val="x-none" w:eastAsia="x-none"/>
    </w:rPr>
  </w:style>
  <w:style w:type="character" w:customStyle="1" w:styleId="BalloonTextChar">
    <w:name w:val="Balloon Text Char"/>
    <w:basedOn w:val="DefaultParagraphFont"/>
    <w:link w:val="BalloonText"/>
    <w:uiPriority w:val="99"/>
    <w:semiHidden/>
    <w:rsid w:val="0053787A"/>
    <w:rPr>
      <w:rFonts w:ascii="Times New Roman" w:eastAsia="宋体" w:hAnsi="Times New Roman" w:cs="Times New Roman"/>
      <w:kern w:val="0"/>
      <w:sz w:val="2"/>
      <w:szCs w:val="20"/>
      <w:lang w:val="x-none" w:eastAsia="x-none"/>
    </w:rPr>
  </w:style>
  <w:style w:type="paragraph" w:customStyle="1" w:styleId="CharCharCharCharCharCharCharChar">
    <w:name w:val="Char Char Char Char Char Char Char Char"/>
    <w:basedOn w:val="Normal"/>
    <w:uiPriority w:val="99"/>
    <w:rsid w:val="0053787A"/>
    <w:pPr>
      <w:spacing w:after="160" w:line="240" w:lineRule="exact"/>
    </w:pPr>
    <w:rPr>
      <w:rFonts w:ascii="Verdana" w:hAnsi="Verdana" w:cs="Verdana"/>
    </w:rPr>
  </w:style>
  <w:style w:type="paragraph" w:customStyle="1" w:styleId="ecmsonormal">
    <w:name w:val="ec_msonormal"/>
    <w:basedOn w:val="Normal"/>
    <w:uiPriority w:val="99"/>
    <w:rsid w:val="0053787A"/>
    <w:pPr>
      <w:spacing w:before="100" w:beforeAutospacing="1" w:after="100" w:afterAutospacing="1"/>
    </w:pPr>
    <w:rPr>
      <w:sz w:val="24"/>
      <w:szCs w:val="24"/>
      <w:lang w:val="en-SG" w:eastAsia="en-SG"/>
    </w:rPr>
  </w:style>
  <w:style w:type="paragraph" w:customStyle="1" w:styleId="CharCharCharCharCharCharCharChar1">
    <w:name w:val="Char Char Char Char Char Char Char Char1"/>
    <w:basedOn w:val="Normal"/>
    <w:uiPriority w:val="99"/>
    <w:rsid w:val="0053787A"/>
    <w:pPr>
      <w:spacing w:after="160" w:line="240" w:lineRule="exact"/>
    </w:pPr>
    <w:rPr>
      <w:rFonts w:ascii="Verdana" w:eastAsia="Calibri" w:hAnsi="Verdana" w:cs="Verdana"/>
    </w:rPr>
  </w:style>
  <w:style w:type="paragraph" w:customStyle="1" w:styleId="HTMLconformatoprevio">
    <w:name w:val="HTML con formato previo"/>
    <w:aliases w:val="Char1"/>
    <w:basedOn w:val="Normal"/>
    <w:uiPriority w:val="99"/>
    <w:semiHidden/>
    <w:rsid w:val="00537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4"/>
      <w:szCs w:val="24"/>
    </w:rPr>
  </w:style>
  <w:style w:type="paragraph" w:customStyle="1" w:styleId="norm13">
    <w:name w:val="norm13"/>
    <w:basedOn w:val="Normal"/>
    <w:uiPriority w:val="99"/>
    <w:rsid w:val="0053787A"/>
    <w:pPr>
      <w:spacing w:before="240" w:after="240"/>
    </w:pPr>
    <w:rPr>
      <w:rFonts w:eastAsia="宋体"/>
      <w:sz w:val="22"/>
      <w:szCs w:val="22"/>
      <w:lang w:val="en-SG" w:eastAsia="zh-CN"/>
    </w:rPr>
  </w:style>
  <w:style w:type="paragraph" w:customStyle="1" w:styleId="caff3">
    <w:name w:val="caff3"/>
    <w:basedOn w:val="Normal"/>
    <w:uiPriority w:val="99"/>
    <w:rsid w:val="0053787A"/>
    <w:pPr>
      <w:spacing w:before="100" w:beforeAutospacing="1" w:after="100" w:afterAutospacing="1"/>
    </w:pPr>
    <w:rPr>
      <w:rFonts w:eastAsia="宋体"/>
      <w:sz w:val="17"/>
      <w:szCs w:val="17"/>
      <w:lang w:val="en-SG" w:eastAsia="zh-CN"/>
    </w:rPr>
  </w:style>
  <w:style w:type="paragraph" w:customStyle="1" w:styleId="title1">
    <w:name w:val="title1"/>
    <w:basedOn w:val="Normal"/>
    <w:uiPriority w:val="99"/>
    <w:rsid w:val="0053787A"/>
    <w:rPr>
      <w:sz w:val="29"/>
      <w:szCs w:val="29"/>
      <w:lang w:val="en-SG" w:eastAsia="en-SG"/>
    </w:rPr>
  </w:style>
  <w:style w:type="paragraph" w:customStyle="1" w:styleId="desc2">
    <w:name w:val="desc2"/>
    <w:basedOn w:val="Normal"/>
    <w:uiPriority w:val="99"/>
    <w:rsid w:val="0053787A"/>
    <w:pPr>
      <w:spacing w:before="100" w:beforeAutospacing="1" w:after="100" w:afterAutospacing="1"/>
    </w:pPr>
    <w:rPr>
      <w:sz w:val="28"/>
      <w:szCs w:val="28"/>
      <w:lang w:val="en-SG" w:eastAsia="en-SG"/>
    </w:rPr>
  </w:style>
  <w:style w:type="paragraph" w:customStyle="1" w:styleId="details1">
    <w:name w:val="details1"/>
    <w:basedOn w:val="Normal"/>
    <w:uiPriority w:val="99"/>
    <w:rsid w:val="0053787A"/>
    <w:pPr>
      <w:spacing w:before="100" w:beforeAutospacing="1" w:after="100" w:afterAutospacing="1"/>
    </w:pPr>
    <w:rPr>
      <w:sz w:val="24"/>
      <w:szCs w:val="24"/>
      <w:lang w:val="en-SG" w:eastAsia="en-SG"/>
    </w:rPr>
  </w:style>
  <w:style w:type="paragraph" w:customStyle="1" w:styleId="Title10">
    <w:name w:val="Title1"/>
    <w:basedOn w:val="Normal"/>
    <w:uiPriority w:val="99"/>
    <w:rsid w:val="0053787A"/>
    <w:pPr>
      <w:spacing w:before="100" w:beforeAutospacing="1" w:after="100" w:afterAutospacing="1"/>
    </w:pPr>
    <w:rPr>
      <w:rFonts w:eastAsia="宋体"/>
      <w:sz w:val="24"/>
      <w:szCs w:val="24"/>
      <w:lang w:val="en-SG" w:eastAsia="zh-CN"/>
    </w:rPr>
  </w:style>
  <w:style w:type="paragraph" w:customStyle="1" w:styleId="desc">
    <w:name w:val="desc"/>
    <w:basedOn w:val="Normal"/>
    <w:uiPriority w:val="99"/>
    <w:rsid w:val="0053787A"/>
    <w:pPr>
      <w:spacing w:before="100" w:beforeAutospacing="1" w:after="100" w:afterAutospacing="1"/>
    </w:pPr>
    <w:rPr>
      <w:rFonts w:eastAsia="宋体"/>
      <w:sz w:val="24"/>
      <w:szCs w:val="24"/>
      <w:lang w:val="en-SG" w:eastAsia="zh-CN"/>
    </w:rPr>
  </w:style>
  <w:style w:type="paragraph" w:customStyle="1" w:styleId="details">
    <w:name w:val="details"/>
    <w:basedOn w:val="Normal"/>
    <w:uiPriority w:val="99"/>
    <w:rsid w:val="0053787A"/>
    <w:pPr>
      <w:spacing w:before="100" w:beforeAutospacing="1" w:after="100" w:afterAutospacing="1"/>
    </w:pPr>
    <w:rPr>
      <w:rFonts w:eastAsia="宋体"/>
      <w:sz w:val="24"/>
      <w:szCs w:val="24"/>
      <w:lang w:val="en-SG" w:eastAsia="zh-CN"/>
    </w:rPr>
  </w:style>
  <w:style w:type="paragraph" w:customStyle="1" w:styleId="1">
    <w:name w:val="标题1"/>
    <w:basedOn w:val="Normal"/>
    <w:uiPriority w:val="99"/>
    <w:rsid w:val="0053787A"/>
    <w:pPr>
      <w:spacing w:before="100" w:beforeAutospacing="1" w:after="100" w:afterAutospacing="1"/>
    </w:pPr>
    <w:rPr>
      <w:sz w:val="24"/>
      <w:szCs w:val="24"/>
      <w:lang w:val="en-SG" w:eastAsia="en-SG"/>
    </w:rPr>
  </w:style>
  <w:style w:type="paragraph" w:customStyle="1" w:styleId="Body">
    <w:name w:val="Body"/>
    <w:uiPriority w:val="99"/>
    <w:rsid w:val="0053787A"/>
    <w:rPr>
      <w:rFonts w:ascii="Times New Roman" w:eastAsia="Arial Unicode MS" w:hAnsi="Arial Unicode MS" w:cs="Arial Unicode MS"/>
      <w:color w:val="000000"/>
      <w:kern w:val="0"/>
      <w:sz w:val="24"/>
      <w:szCs w:val="24"/>
      <w:u w:color="000000"/>
      <w:lang w:eastAsia="en-SG"/>
    </w:rPr>
  </w:style>
  <w:style w:type="paragraph" w:customStyle="1" w:styleId="Body1">
    <w:name w:val="Body 1"/>
    <w:uiPriority w:val="99"/>
    <w:rsid w:val="0053787A"/>
    <w:rPr>
      <w:rFonts w:ascii="Helvetica" w:eastAsia="Arial Unicode MS" w:hAnsi="Arial Unicode MS" w:cs="Arial Unicode MS"/>
      <w:color w:val="000000"/>
      <w:kern w:val="0"/>
      <w:sz w:val="24"/>
      <w:szCs w:val="24"/>
      <w:u w:color="000000"/>
    </w:rPr>
  </w:style>
  <w:style w:type="paragraph" w:customStyle="1" w:styleId="EndNoteBibliography">
    <w:name w:val="EndNote Bibliography"/>
    <w:uiPriority w:val="99"/>
    <w:rsid w:val="0053787A"/>
    <w:pPr>
      <w:jc w:val="both"/>
    </w:pPr>
    <w:rPr>
      <w:rFonts w:ascii="Times New Roman" w:eastAsia="Times New Roman" w:hAnsi="Times New Roman" w:cs="Times New Roman"/>
      <w:color w:val="000000"/>
      <w:kern w:val="0"/>
      <w:sz w:val="20"/>
      <w:szCs w:val="20"/>
      <w:u w:color="000000"/>
    </w:rPr>
  </w:style>
  <w:style w:type="paragraph" w:customStyle="1" w:styleId="ColorfulList-Accent11">
    <w:name w:val="Colorful List - Accent 11"/>
    <w:basedOn w:val="Normal"/>
    <w:uiPriority w:val="34"/>
    <w:qFormat/>
    <w:rsid w:val="0053787A"/>
    <w:pPr>
      <w:ind w:left="720"/>
    </w:pPr>
    <w:rPr>
      <w:sz w:val="24"/>
      <w:szCs w:val="24"/>
    </w:rPr>
  </w:style>
  <w:style w:type="character" w:styleId="CommentReference">
    <w:name w:val="annotation reference"/>
    <w:uiPriority w:val="99"/>
    <w:semiHidden/>
    <w:unhideWhenUsed/>
    <w:rsid w:val="0053787A"/>
    <w:rPr>
      <w:rFonts w:ascii="Times New Roman" w:hAnsi="Times New Roman" w:cs="Times New Roman" w:hint="default"/>
      <w:sz w:val="16"/>
      <w:szCs w:val="16"/>
    </w:rPr>
  </w:style>
  <w:style w:type="character" w:customStyle="1" w:styleId="volume">
    <w:name w:val="volume"/>
    <w:uiPriority w:val="99"/>
    <w:rsid w:val="0053787A"/>
    <w:rPr>
      <w:rFonts w:ascii="Times New Roman" w:hAnsi="Times New Roman" w:cs="Times New Roman" w:hint="default"/>
    </w:rPr>
  </w:style>
  <w:style w:type="character" w:customStyle="1" w:styleId="issue">
    <w:name w:val="issue"/>
    <w:uiPriority w:val="99"/>
    <w:rsid w:val="0053787A"/>
    <w:rPr>
      <w:rFonts w:ascii="Times New Roman" w:hAnsi="Times New Roman" w:cs="Times New Roman" w:hint="default"/>
    </w:rPr>
  </w:style>
  <w:style w:type="character" w:customStyle="1" w:styleId="pages">
    <w:name w:val="pages"/>
    <w:uiPriority w:val="99"/>
    <w:rsid w:val="0053787A"/>
    <w:rPr>
      <w:rFonts w:ascii="Times New Roman" w:hAnsi="Times New Roman" w:cs="Times New Roman" w:hint="default"/>
    </w:rPr>
  </w:style>
  <w:style w:type="character" w:customStyle="1" w:styleId="ti">
    <w:name w:val="ti"/>
    <w:uiPriority w:val="99"/>
    <w:rsid w:val="0053787A"/>
    <w:rPr>
      <w:rFonts w:ascii="Times New Roman" w:hAnsi="Times New Roman" w:cs="Times New Roman" w:hint="default"/>
    </w:rPr>
  </w:style>
  <w:style w:type="character" w:customStyle="1" w:styleId="highlight">
    <w:name w:val="highlight"/>
    <w:rsid w:val="0053787A"/>
    <w:rPr>
      <w:rFonts w:ascii="Times New Roman" w:hAnsi="Times New Roman" w:cs="Times New Roman" w:hint="default"/>
    </w:rPr>
  </w:style>
  <w:style w:type="character" w:customStyle="1" w:styleId="mb1">
    <w:name w:val="mb1"/>
    <w:uiPriority w:val="99"/>
    <w:rsid w:val="0053787A"/>
    <w:rPr>
      <w:rFonts w:ascii="Arial Unicode MS" w:eastAsia="Arial Unicode MS" w:hAnsi="Arial Unicode MS" w:cs="Arial Unicode MS" w:hint="eastAsia"/>
    </w:rPr>
  </w:style>
  <w:style w:type="character" w:customStyle="1" w:styleId="jrnl">
    <w:name w:val="jrnl"/>
    <w:rsid w:val="0053787A"/>
    <w:rPr>
      <w:rFonts w:ascii="Times New Roman" w:hAnsi="Times New Roman" w:cs="Times New Roman" w:hint="default"/>
    </w:rPr>
  </w:style>
  <w:style w:type="character" w:customStyle="1" w:styleId="apple-converted-space">
    <w:name w:val="apple-converted-space"/>
    <w:uiPriority w:val="99"/>
    <w:rsid w:val="0053787A"/>
    <w:rPr>
      <w:rFonts w:ascii="Times New Roman" w:hAnsi="Times New Roman" w:cs="Times New Roman" w:hint="default"/>
    </w:rPr>
  </w:style>
  <w:style w:type="character" w:customStyle="1" w:styleId="titel21">
    <w:name w:val="titel21"/>
    <w:rsid w:val="0053787A"/>
    <w:rPr>
      <w:sz w:val="24"/>
      <w:szCs w:val="24"/>
    </w:rPr>
  </w:style>
  <w:style w:type="character" w:customStyle="1" w:styleId="A27">
    <w:name w:val="A27"/>
    <w:uiPriority w:val="99"/>
    <w:rsid w:val="0053787A"/>
    <w:rPr>
      <w:rFonts w:ascii="ITC Symbol Std Medium" w:hAnsi="ITC Symbol Std Medium" w:cs="ITC Symbol Std Medium" w:hint="default"/>
      <w:color w:val="000000"/>
      <w:sz w:val="7"/>
      <w:szCs w:val="7"/>
    </w:rPr>
  </w:style>
  <w:style w:type="table" w:styleId="TableGrid">
    <w:name w:val="Table Grid"/>
    <w:basedOn w:val="TableNormal"/>
    <w:uiPriority w:val="39"/>
    <w:rsid w:val="0053787A"/>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50294A"/>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50294A"/>
    <w:rPr>
      <w:rFonts w:ascii="宋体" w:eastAsia="宋体" w:hAnsi="Courier New" w:cs="Courier New"/>
      <w:szCs w:val="21"/>
    </w:rPr>
  </w:style>
  <w:style w:type="paragraph" w:styleId="ListParagraph">
    <w:name w:val="List Paragraph"/>
    <w:basedOn w:val="Normal"/>
    <w:uiPriority w:val="34"/>
    <w:qFormat/>
    <w:rsid w:val="00C4287C"/>
    <w:pPr>
      <w:ind w:firstLineChars="200" w:firstLine="420"/>
    </w:pPr>
  </w:style>
  <w:style w:type="character" w:styleId="Emphasis">
    <w:name w:val="Emphasis"/>
    <w:qFormat/>
    <w:rsid w:val="009B390A"/>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87A"/>
    <w:rPr>
      <w:rFonts w:ascii="Times New Roman" w:eastAsia="Times New Roman" w:hAnsi="Times New Roman" w:cs="Times New Roman"/>
      <w:kern w:val="0"/>
      <w:sz w:val="20"/>
      <w:szCs w:val="20"/>
      <w:lang w:eastAsia="en-US"/>
    </w:rPr>
  </w:style>
  <w:style w:type="paragraph" w:styleId="Heading1">
    <w:name w:val="heading 1"/>
    <w:basedOn w:val="Normal"/>
    <w:next w:val="Normal"/>
    <w:link w:val="Heading1Char"/>
    <w:uiPriority w:val="99"/>
    <w:qFormat/>
    <w:rsid w:val="0053787A"/>
    <w:pPr>
      <w:keepNext/>
      <w:outlineLvl w:val="0"/>
    </w:pPr>
    <w:rPr>
      <w:rFonts w:ascii="Cambria" w:eastAsia="宋体" w:hAnsi="Cambria"/>
      <w:b/>
      <w:bCs/>
      <w:kern w:val="32"/>
      <w:sz w:val="32"/>
      <w:szCs w:val="32"/>
    </w:rPr>
  </w:style>
  <w:style w:type="paragraph" w:styleId="Heading2">
    <w:name w:val="heading 2"/>
    <w:basedOn w:val="Normal"/>
    <w:next w:val="Normal"/>
    <w:link w:val="Heading2Char"/>
    <w:uiPriority w:val="99"/>
    <w:semiHidden/>
    <w:unhideWhenUsed/>
    <w:qFormat/>
    <w:rsid w:val="0053787A"/>
    <w:pPr>
      <w:keepNext/>
      <w:spacing w:before="240" w:after="60"/>
      <w:outlineLvl w:val="1"/>
    </w:pPr>
    <w:rPr>
      <w:rFonts w:ascii="Cambria" w:eastAsia="宋体" w:hAnsi="Cambria"/>
      <w:b/>
      <w:bCs/>
      <w:i/>
      <w:iCs/>
      <w:sz w:val="28"/>
      <w:szCs w:val="28"/>
    </w:rPr>
  </w:style>
  <w:style w:type="paragraph" w:styleId="Heading3">
    <w:name w:val="heading 3"/>
    <w:basedOn w:val="Normal"/>
    <w:next w:val="Normal"/>
    <w:link w:val="Heading3Char"/>
    <w:uiPriority w:val="99"/>
    <w:semiHidden/>
    <w:unhideWhenUsed/>
    <w:qFormat/>
    <w:rsid w:val="0053787A"/>
    <w:pPr>
      <w:keepNext/>
      <w:spacing w:before="240" w:after="60"/>
      <w:outlineLvl w:val="2"/>
    </w:pPr>
    <w:rPr>
      <w:rFonts w:ascii="Cambria" w:eastAsia="宋体" w:hAnsi="Cambria"/>
      <w:b/>
      <w:bCs/>
      <w:sz w:val="26"/>
      <w:szCs w:val="26"/>
    </w:rPr>
  </w:style>
  <w:style w:type="paragraph" w:styleId="Heading4">
    <w:name w:val="heading 4"/>
    <w:basedOn w:val="Normal"/>
    <w:next w:val="Normal"/>
    <w:link w:val="Heading4Char"/>
    <w:uiPriority w:val="99"/>
    <w:semiHidden/>
    <w:unhideWhenUsed/>
    <w:qFormat/>
    <w:rsid w:val="0053787A"/>
    <w:pPr>
      <w:keepNext/>
      <w:spacing w:before="240" w:after="60"/>
      <w:outlineLvl w:val="3"/>
    </w:pPr>
    <w:rPr>
      <w:rFonts w:ascii="Calibri" w:eastAsia="宋体"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3787A"/>
    <w:rPr>
      <w:rFonts w:ascii="Cambria" w:eastAsia="宋体" w:hAnsi="Cambria" w:cs="Times New Roman"/>
      <w:b/>
      <w:bCs/>
      <w:kern w:val="32"/>
      <w:sz w:val="32"/>
      <w:szCs w:val="32"/>
      <w:lang w:eastAsia="en-US"/>
    </w:rPr>
  </w:style>
  <w:style w:type="character" w:customStyle="1" w:styleId="Heading2Char">
    <w:name w:val="Heading 2 Char"/>
    <w:basedOn w:val="DefaultParagraphFont"/>
    <w:link w:val="Heading2"/>
    <w:uiPriority w:val="99"/>
    <w:semiHidden/>
    <w:rsid w:val="0053787A"/>
    <w:rPr>
      <w:rFonts w:ascii="Cambria" w:eastAsia="宋体" w:hAnsi="Cambria" w:cs="Times New Roman"/>
      <w:b/>
      <w:bCs/>
      <w:i/>
      <w:iCs/>
      <w:kern w:val="0"/>
      <w:sz w:val="28"/>
      <w:szCs w:val="28"/>
      <w:lang w:eastAsia="en-US"/>
    </w:rPr>
  </w:style>
  <w:style w:type="character" w:customStyle="1" w:styleId="Heading3Char">
    <w:name w:val="Heading 3 Char"/>
    <w:basedOn w:val="DefaultParagraphFont"/>
    <w:link w:val="Heading3"/>
    <w:uiPriority w:val="99"/>
    <w:semiHidden/>
    <w:rsid w:val="0053787A"/>
    <w:rPr>
      <w:rFonts w:ascii="Cambria" w:eastAsia="宋体" w:hAnsi="Cambria" w:cs="Times New Roman"/>
      <w:b/>
      <w:bCs/>
      <w:kern w:val="0"/>
      <w:sz w:val="26"/>
      <w:szCs w:val="26"/>
      <w:lang w:eastAsia="en-US"/>
    </w:rPr>
  </w:style>
  <w:style w:type="character" w:customStyle="1" w:styleId="Heading4Char">
    <w:name w:val="Heading 4 Char"/>
    <w:basedOn w:val="DefaultParagraphFont"/>
    <w:link w:val="Heading4"/>
    <w:uiPriority w:val="99"/>
    <w:semiHidden/>
    <w:rsid w:val="0053787A"/>
    <w:rPr>
      <w:rFonts w:ascii="Calibri" w:eastAsia="宋体" w:hAnsi="Calibri" w:cs="Times New Roman"/>
      <w:b/>
      <w:bCs/>
      <w:kern w:val="0"/>
      <w:sz w:val="28"/>
      <w:szCs w:val="28"/>
      <w:lang w:eastAsia="en-US"/>
    </w:rPr>
  </w:style>
  <w:style w:type="character" w:styleId="Hyperlink">
    <w:name w:val="Hyperlink"/>
    <w:uiPriority w:val="99"/>
    <w:semiHidden/>
    <w:unhideWhenUsed/>
    <w:rsid w:val="0053787A"/>
    <w:rPr>
      <w:rFonts w:ascii="Times New Roman" w:hAnsi="Times New Roman" w:cs="Times New Roman" w:hint="default"/>
      <w:color w:val="0000FF"/>
      <w:u w:val="single"/>
    </w:rPr>
  </w:style>
  <w:style w:type="character" w:styleId="FollowedHyperlink">
    <w:name w:val="FollowedHyperlink"/>
    <w:uiPriority w:val="99"/>
    <w:semiHidden/>
    <w:unhideWhenUsed/>
    <w:rsid w:val="0053787A"/>
    <w:rPr>
      <w:color w:val="954F72"/>
      <w:u w:val="single"/>
    </w:rPr>
  </w:style>
  <w:style w:type="paragraph" w:styleId="NormalWeb">
    <w:name w:val="Normal (Web)"/>
    <w:basedOn w:val="Normal"/>
    <w:uiPriority w:val="99"/>
    <w:semiHidden/>
    <w:unhideWhenUsed/>
    <w:rsid w:val="0053787A"/>
    <w:pPr>
      <w:spacing w:before="100" w:beforeAutospacing="1" w:after="100" w:afterAutospacing="1"/>
    </w:pPr>
    <w:rPr>
      <w:rFonts w:ascii="Arial Unicode MS" w:eastAsia="Arial Unicode MS" w:hAnsi="Arial Unicode MS" w:cs="Arial Unicode MS"/>
      <w:sz w:val="24"/>
      <w:szCs w:val="24"/>
    </w:rPr>
  </w:style>
  <w:style w:type="paragraph" w:styleId="CommentText">
    <w:name w:val="annotation text"/>
    <w:basedOn w:val="Normal"/>
    <w:link w:val="CommentTextChar"/>
    <w:uiPriority w:val="99"/>
    <w:semiHidden/>
    <w:unhideWhenUsed/>
    <w:rsid w:val="0053787A"/>
    <w:rPr>
      <w:rFonts w:eastAsia="宋体"/>
      <w:lang w:val="x-none" w:eastAsia="x-none"/>
    </w:rPr>
  </w:style>
  <w:style w:type="character" w:customStyle="1" w:styleId="CommentTextChar">
    <w:name w:val="Comment Text Char"/>
    <w:basedOn w:val="DefaultParagraphFont"/>
    <w:link w:val="CommentText"/>
    <w:uiPriority w:val="99"/>
    <w:semiHidden/>
    <w:rsid w:val="0053787A"/>
    <w:rPr>
      <w:rFonts w:ascii="Times New Roman" w:eastAsia="宋体" w:hAnsi="Times New Roman" w:cs="Times New Roman"/>
      <w:kern w:val="0"/>
      <w:sz w:val="20"/>
      <w:szCs w:val="20"/>
      <w:lang w:val="x-none" w:eastAsia="x-none"/>
    </w:rPr>
  </w:style>
  <w:style w:type="paragraph" w:styleId="Header">
    <w:name w:val="header"/>
    <w:basedOn w:val="Normal"/>
    <w:link w:val="HeaderChar"/>
    <w:uiPriority w:val="99"/>
    <w:unhideWhenUsed/>
    <w:rsid w:val="0053787A"/>
    <w:pPr>
      <w:tabs>
        <w:tab w:val="center" w:pos="4513"/>
        <w:tab w:val="right" w:pos="9026"/>
      </w:tabs>
    </w:pPr>
  </w:style>
  <w:style w:type="character" w:customStyle="1" w:styleId="HeaderChar">
    <w:name w:val="Header Char"/>
    <w:basedOn w:val="DefaultParagraphFont"/>
    <w:link w:val="Header"/>
    <w:uiPriority w:val="99"/>
    <w:rsid w:val="0053787A"/>
    <w:rPr>
      <w:rFonts w:ascii="Times New Roman" w:eastAsia="Times New Roman" w:hAnsi="Times New Roman" w:cs="Times New Roman"/>
      <w:kern w:val="0"/>
      <w:sz w:val="20"/>
      <w:szCs w:val="20"/>
      <w:lang w:eastAsia="en-US"/>
    </w:rPr>
  </w:style>
  <w:style w:type="paragraph" w:styleId="Footer">
    <w:name w:val="footer"/>
    <w:basedOn w:val="Normal"/>
    <w:link w:val="FooterChar"/>
    <w:uiPriority w:val="99"/>
    <w:unhideWhenUsed/>
    <w:rsid w:val="0053787A"/>
    <w:pPr>
      <w:tabs>
        <w:tab w:val="center" w:pos="4513"/>
        <w:tab w:val="right" w:pos="9026"/>
      </w:tabs>
    </w:pPr>
  </w:style>
  <w:style w:type="character" w:customStyle="1" w:styleId="FooterChar">
    <w:name w:val="Footer Char"/>
    <w:basedOn w:val="DefaultParagraphFont"/>
    <w:link w:val="Footer"/>
    <w:uiPriority w:val="99"/>
    <w:rsid w:val="0053787A"/>
    <w:rPr>
      <w:rFonts w:ascii="Times New Roman" w:eastAsia="Times New Roman" w:hAnsi="Times New Roman" w:cs="Times New Roman"/>
      <w:kern w:val="0"/>
      <w:sz w:val="20"/>
      <w:szCs w:val="20"/>
      <w:lang w:eastAsia="en-US"/>
    </w:rPr>
  </w:style>
  <w:style w:type="paragraph" w:styleId="BodyText">
    <w:name w:val="Body Text"/>
    <w:basedOn w:val="Normal"/>
    <w:link w:val="BodyTextChar"/>
    <w:uiPriority w:val="99"/>
    <w:semiHidden/>
    <w:unhideWhenUsed/>
    <w:rsid w:val="0053787A"/>
    <w:pPr>
      <w:jc w:val="both"/>
    </w:pPr>
    <w:rPr>
      <w:rFonts w:eastAsia="宋体"/>
    </w:rPr>
  </w:style>
  <w:style w:type="character" w:customStyle="1" w:styleId="BodyTextChar">
    <w:name w:val="Body Text Char"/>
    <w:basedOn w:val="DefaultParagraphFont"/>
    <w:link w:val="BodyText"/>
    <w:uiPriority w:val="99"/>
    <w:semiHidden/>
    <w:rsid w:val="0053787A"/>
    <w:rPr>
      <w:rFonts w:ascii="Times New Roman" w:eastAsia="宋体" w:hAnsi="Times New Roman" w:cs="Times New Roman"/>
      <w:kern w:val="0"/>
      <w:sz w:val="20"/>
      <w:szCs w:val="20"/>
      <w:lang w:eastAsia="en-US"/>
    </w:rPr>
  </w:style>
  <w:style w:type="paragraph" w:styleId="CommentSubject">
    <w:name w:val="annotation subject"/>
    <w:basedOn w:val="CommentText"/>
    <w:next w:val="CommentText"/>
    <w:link w:val="CommentSubjectChar"/>
    <w:uiPriority w:val="99"/>
    <w:semiHidden/>
    <w:unhideWhenUsed/>
    <w:rsid w:val="0053787A"/>
    <w:rPr>
      <w:b/>
      <w:bCs/>
    </w:rPr>
  </w:style>
  <w:style w:type="character" w:customStyle="1" w:styleId="CommentSubjectChar">
    <w:name w:val="Comment Subject Char"/>
    <w:basedOn w:val="CommentTextChar"/>
    <w:link w:val="CommentSubject"/>
    <w:uiPriority w:val="99"/>
    <w:semiHidden/>
    <w:rsid w:val="0053787A"/>
    <w:rPr>
      <w:rFonts w:ascii="Times New Roman" w:eastAsia="宋体" w:hAnsi="Times New Roman" w:cs="Times New Roman"/>
      <w:b/>
      <w:bCs/>
      <w:kern w:val="0"/>
      <w:sz w:val="20"/>
      <w:szCs w:val="20"/>
      <w:lang w:val="x-none" w:eastAsia="x-none"/>
    </w:rPr>
  </w:style>
  <w:style w:type="paragraph" w:styleId="BalloonText">
    <w:name w:val="Balloon Text"/>
    <w:basedOn w:val="Normal"/>
    <w:link w:val="BalloonTextChar"/>
    <w:uiPriority w:val="99"/>
    <w:semiHidden/>
    <w:unhideWhenUsed/>
    <w:rsid w:val="0053787A"/>
    <w:rPr>
      <w:rFonts w:eastAsia="宋体"/>
      <w:sz w:val="2"/>
      <w:lang w:val="x-none" w:eastAsia="x-none"/>
    </w:rPr>
  </w:style>
  <w:style w:type="character" w:customStyle="1" w:styleId="BalloonTextChar">
    <w:name w:val="Balloon Text Char"/>
    <w:basedOn w:val="DefaultParagraphFont"/>
    <w:link w:val="BalloonText"/>
    <w:uiPriority w:val="99"/>
    <w:semiHidden/>
    <w:rsid w:val="0053787A"/>
    <w:rPr>
      <w:rFonts w:ascii="Times New Roman" w:eastAsia="宋体" w:hAnsi="Times New Roman" w:cs="Times New Roman"/>
      <w:kern w:val="0"/>
      <w:sz w:val="2"/>
      <w:szCs w:val="20"/>
      <w:lang w:val="x-none" w:eastAsia="x-none"/>
    </w:rPr>
  </w:style>
  <w:style w:type="paragraph" w:customStyle="1" w:styleId="CharCharCharCharCharCharCharChar">
    <w:name w:val="Char Char Char Char Char Char Char Char"/>
    <w:basedOn w:val="Normal"/>
    <w:uiPriority w:val="99"/>
    <w:rsid w:val="0053787A"/>
    <w:pPr>
      <w:spacing w:after="160" w:line="240" w:lineRule="exact"/>
    </w:pPr>
    <w:rPr>
      <w:rFonts w:ascii="Verdana" w:hAnsi="Verdana" w:cs="Verdana"/>
    </w:rPr>
  </w:style>
  <w:style w:type="paragraph" w:customStyle="1" w:styleId="ecmsonormal">
    <w:name w:val="ec_msonormal"/>
    <w:basedOn w:val="Normal"/>
    <w:uiPriority w:val="99"/>
    <w:rsid w:val="0053787A"/>
    <w:pPr>
      <w:spacing w:before="100" w:beforeAutospacing="1" w:after="100" w:afterAutospacing="1"/>
    </w:pPr>
    <w:rPr>
      <w:sz w:val="24"/>
      <w:szCs w:val="24"/>
      <w:lang w:val="en-SG" w:eastAsia="en-SG"/>
    </w:rPr>
  </w:style>
  <w:style w:type="paragraph" w:customStyle="1" w:styleId="CharCharCharCharCharCharCharChar1">
    <w:name w:val="Char Char Char Char Char Char Char Char1"/>
    <w:basedOn w:val="Normal"/>
    <w:uiPriority w:val="99"/>
    <w:rsid w:val="0053787A"/>
    <w:pPr>
      <w:spacing w:after="160" w:line="240" w:lineRule="exact"/>
    </w:pPr>
    <w:rPr>
      <w:rFonts w:ascii="Verdana" w:eastAsia="Calibri" w:hAnsi="Verdana" w:cs="Verdana"/>
    </w:rPr>
  </w:style>
  <w:style w:type="paragraph" w:customStyle="1" w:styleId="HTMLconformatoprevio">
    <w:name w:val="HTML con formato previo"/>
    <w:aliases w:val="Char1"/>
    <w:basedOn w:val="Normal"/>
    <w:uiPriority w:val="99"/>
    <w:semiHidden/>
    <w:rsid w:val="00537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4"/>
      <w:szCs w:val="24"/>
    </w:rPr>
  </w:style>
  <w:style w:type="paragraph" w:customStyle="1" w:styleId="norm13">
    <w:name w:val="norm13"/>
    <w:basedOn w:val="Normal"/>
    <w:uiPriority w:val="99"/>
    <w:rsid w:val="0053787A"/>
    <w:pPr>
      <w:spacing w:before="240" w:after="240"/>
    </w:pPr>
    <w:rPr>
      <w:rFonts w:eastAsia="宋体"/>
      <w:sz w:val="22"/>
      <w:szCs w:val="22"/>
      <w:lang w:val="en-SG" w:eastAsia="zh-CN"/>
    </w:rPr>
  </w:style>
  <w:style w:type="paragraph" w:customStyle="1" w:styleId="caff3">
    <w:name w:val="caff3"/>
    <w:basedOn w:val="Normal"/>
    <w:uiPriority w:val="99"/>
    <w:rsid w:val="0053787A"/>
    <w:pPr>
      <w:spacing w:before="100" w:beforeAutospacing="1" w:after="100" w:afterAutospacing="1"/>
    </w:pPr>
    <w:rPr>
      <w:rFonts w:eastAsia="宋体"/>
      <w:sz w:val="17"/>
      <w:szCs w:val="17"/>
      <w:lang w:val="en-SG" w:eastAsia="zh-CN"/>
    </w:rPr>
  </w:style>
  <w:style w:type="paragraph" w:customStyle="1" w:styleId="title1">
    <w:name w:val="title1"/>
    <w:basedOn w:val="Normal"/>
    <w:uiPriority w:val="99"/>
    <w:rsid w:val="0053787A"/>
    <w:rPr>
      <w:sz w:val="29"/>
      <w:szCs w:val="29"/>
      <w:lang w:val="en-SG" w:eastAsia="en-SG"/>
    </w:rPr>
  </w:style>
  <w:style w:type="paragraph" w:customStyle="1" w:styleId="desc2">
    <w:name w:val="desc2"/>
    <w:basedOn w:val="Normal"/>
    <w:uiPriority w:val="99"/>
    <w:rsid w:val="0053787A"/>
    <w:pPr>
      <w:spacing w:before="100" w:beforeAutospacing="1" w:after="100" w:afterAutospacing="1"/>
    </w:pPr>
    <w:rPr>
      <w:sz w:val="28"/>
      <w:szCs w:val="28"/>
      <w:lang w:val="en-SG" w:eastAsia="en-SG"/>
    </w:rPr>
  </w:style>
  <w:style w:type="paragraph" w:customStyle="1" w:styleId="details1">
    <w:name w:val="details1"/>
    <w:basedOn w:val="Normal"/>
    <w:uiPriority w:val="99"/>
    <w:rsid w:val="0053787A"/>
    <w:pPr>
      <w:spacing w:before="100" w:beforeAutospacing="1" w:after="100" w:afterAutospacing="1"/>
    </w:pPr>
    <w:rPr>
      <w:sz w:val="24"/>
      <w:szCs w:val="24"/>
      <w:lang w:val="en-SG" w:eastAsia="en-SG"/>
    </w:rPr>
  </w:style>
  <w:style w:type="paragraph" w:customStyle="1" w:styleId="Title10">
    <w:name w:val="Title1"/>
    <w:basedOn w:val="Normal"/>
    <w:uiPriority w:val="99"/>
    <w:rsid w:val="0053787A"/>
    <w:pPr>
      <w:spacing w:before="100" w:beforeAutospacing="1" w:after="100" w:afterAutospacing="1"/>
    </w:pPr>
    <w:rPr>
      <w:rFonts w:eastAsia="宋体"/>
      <w:sz w:val="24"/>
      <w:szCs w:val="24"/>
      <w:lang w:val="en-SG" w:eastAsia="zh-CN"/>
    </w:rPr>
  </w:style>
  <w:style w:type="paragraph" w:customStyle="1" w:styleId="desc">
    <w:name w:val="desc"/>
    <w:basedOn w:val="Normal"/>
    <w:uiPriority w:val="99"/>
    <w:rsid w:val="0053787A"/>
    <w:pPr>
      <w:spacing w:before="100" w:beforeAutospacing="1" w:after="100" w:afterAutospacing="1"/>
    </w:pPr>
    <w:rPr>
      <w:rFonts w:eastAsia="宋体"/>
      <w:sz w:val="24"/>
      <w:szCs w:val="24"/>
      <w:lang w:val="en-SG" w:eastAsia="zh-CN"/>
    </w:rPr>
  </w:style>
  <w:style w:type="paragraph" w:customStyle="1" w:styleId="details">
    <w:name w:val="details"/>
    <w:basedOn w:val="Normal"/>
    <w:uiPriority w:val="99"/>
    <w:rsid w:val="0053787A"/>
    <w:pPr>
      <w:spacing w:before="100" w:beforeAutospacing="1" w:after="100" w:afterAutospacing="1"/>
    </w:pPr>
    <w:rPr>
      <w:rFonts w:eastAsia="宋体"/>
      <w:sz w:val="24"/>
      <w:szCs w:val="24"/>
      <w:lang w:val="en-SG" w:eastAsia="zh-CN"/>
    </w:rPr>
  </w:style>
  <w:style w:type="paragraph" w:customStyle="1" w:styleId="1">
    <w:name w:val="标题1"/>
    <w:basedOn w:val="Normal"/>
    <w:uiPriority w:val="99"/>
    <w:rsid w:val="0053787A"/>
    <w:pPr>
      <w:spacing w:before="100" w:beforeAutospacing="1" w:after="100" w:afterAutospacing="1"/>
    </w:pPr>
    <w:rPr>
      <w:sz w:val="24"/>
      <w:szCs w:val="24"/>
      <w:lang w:val="en-SG" w:eastAsia="en-SG"/>
    </w:rPr>
  </w:style>
  <w:style w:type="paragraph" w:customStyle="1" w:styleId="Body">
    <w:name w:val="Body"/>
    <w:uiPriority w:val="99"/>
    <w:rsid w:val="0053787A"/>
    <w:rPr>
      <w:rFonts w:ascii="Times New Roman" w:eastAsia="Arial Unicode MS" w:hAnsi="Arial Unicode MS" w:cs="Arial Unicode MS"/>
      <w:color w:val="000000"/>
      <w:kern w:val="0"/>
      <w:sz w:val="24"/>
      <w:szCs w:val="24"/>
      <w:u w:color="000000"/>
      <w:lang w:eastAsia="en-SG"/>
    </w:rPr>
  </w:style>
  <w:style w:type="paragraph" w:customStyle="1" w:styleId="Body1">
    <w:name w:val="Body 1"/>
    <w:uiPriority w:val="99"/>
    <w:rsid w:val="0053787A"/>
    <w:rPr>
      <w:rFonts w:ascii="Helvetica" w:eastAsia="Arial Unicode MS" w:hAnsi="Arial Unicode MS" w:cs="Arial Unicode MS"/>
      <w:color w:val="000000"/>
      <w:kern w:val="0"/>
      <w:sz w:val="24"/>
      <w:szCs w:val="24"/>
      <w:u w:color="000000"/>
    </w:rPr>
  </w:style>
  <w:style w:type="paragraph" w:customStyle="1" w:styleId="EndNoteBibliography">
    <w:name w:val="EndNote Bibliography"/>
    <w:uiPriority w:val="99"/>
    <w:rsid w:val="0053787A"/>
    <w:pPr>
      <w:jc w:val="both"/>
    </w:pPr>
    <w:rPr>
      <w:rFonts w:ascii="Times New Roman" w:eastAsia="Times New Roman" w:hAnsi="Times New Roman" w:cs="Times New Roman"/>
      <w:color w:val="000000"/>
      <w:kern w:val="0"/>
      <w:sz w:val="20"/>
      <w:szCs w:val="20"/>
      <w:u w:color="000000"/>
    </w:rPr>
  </w:style>
  <w:style w:type="paragraph" w:customStyle="1" w:styleId="ColorfulList-Accent11">
    <w:name w:val="Colorful List - Accent 11"/>
    <w:basedOn w:val="Normal"/>
    <w:uiPriority w:val="34"/>
    <w:qFormat/>
    <w:rsid w:val="0053787A"/>
    <w:pPr>
      <w:ind w:left="720"/>
    </w:pPr>
    <w:rPr>
      <w:sz w:val="24"/>
      <w:szCs w:val="24"/>
    </w:rPr>
  </w:style>
  <w:style w:type="character" w:styleId="CommentReference">
    <w:name w:val="annotation reference"/>
    <w:uiPriority w:val="99"/>
    <w:semiHidden/>
    <w:unhideWhenUsed/>
    <w:rsid w:val="0053787A"/>
    <w:rPr>
      <w:rFonts w:ascii="Times New Roman" w:hAnsi="Times New Roman" w:cs="Times New Roman" w:hint="default"/>
      <w:sz w:val="16"/>
      <w:szCs w:val="16"/>
    </w:rPr>
  </w:style>
  <w:style w:type="character" w:customStyle="1" w:styleId="volume">
    <w:name w:val="volume"/>
    <w:uiPriority w:val="99"/>
    <w:rsid w:val="0053787A"/>
    <w:rPr>
      <w:rFonts w:ascii="Times New Roman" w:hAnsi="Times New Roman" w:cs="Times New Roman" w:hint="default"/>
    </w:rPr>
  </w:style>
  <w:style w:type="character" w:customStyle="1" w:styleId="issue">
    <w:name w:val="issue"/>
    <w:uiPriority w:val="99"/>
    <w:rsid w:val="0053787A"/>
    <w:rPr>
      <w:rFonts w:ascii="Times New Roman" w:hAnsi="Times New Roman" w:cs="Times New Roman" w:hint="default"/>
    </w:rPr>
  </w:style>
  <w:style w:type="character" w:customStyle="1" w:styleId="pages">
    <w:name w:val="pages"/>
    <w:uiPriority w:val="99"/>
    <w:rsid w:val="0053787A"/>
    <w:rPr>
      <w:rFonts w:ascii="Times New Roman" w:hAnsi="Times New Roman" w:cs="Times New Roman" w:hint="default"/>
    </w:rPr>
  </w:style>
  <w:style w:type="character" w:customStyle="1" w:styleId="ti">
    <w:name w:val="ti"/>
    <w:uiPriority w:val="99"/>
    <w:rsid w:val="0053787A"/>
    <w:rPr>
      <w:rFonts w:ascii="Times New Roman" w:hAnsi="Times New Roman" w:cs="Times New Roman" w:hint="default"/>
    </w:rPr>
  </w:style>
  <w:style w:type="character" w:customStyle="1" w:styleId="highlight">
    <w:name w:val="highlight"/>
    <w:rsid w:val="0053787A"/>
    <w:rPr>
      <w:rFonts w:ascii="Times New Roman" w:hAnsi="Times New Roman" w:cs="Times New Roman" w:hint="default"/>
    </w:rPr>
  </w:style>
  <w:style w:type="character" w:customStyle="1" w:styleId="mb1">
    <w:name w:val="mb1"/>
    <w:uiPriority w:val="99"/>
    <w:rsid w:val="0053787A"/>
    <w:rPr>
      <w:rFonts w:ascii="Arial Unicode MS" w:eastAsia="Arial Unicode MS" w:hAnsi="Arial Unicode MS" w:cs="Arial Unicode MS" w:hint="eastAsia"/>
    </w:rPr>
  </w:style>
  <w:style w:type="character" w:customStyle="1" w:styleId="jrnl">
    <w:name w:val="jrnl"/>
    <w:rsid w:val="0053787A"/>
    <w:rPr>
      <w:rFonts w:ascii="Times New Roman" w:hAnsi="Times New Roman" w:cs="Times New Roman" w:hint="default"/>
    </w:rPr>
  </w:style>
  <w:style w:type="character" w:customStyle="1" w:styleId="apple-converted-space">
    <w:name w:val="apple-converted-space"/>
    <w:uiPriority w:val="99"/>
    <w:rsid w:val="0053787A"/>
    <w:rPr>
      <w:rFonts w:ascii="Times New Roman" w:hAnsi="Times New Roman" w:cs="Times New Roman" w:hint="default"/>
    </w:rPr>
  </w:style>
  <w:style w:type="character" w:customStyle="1" w:styleId="titel21">
    <w:name w:val="titel21"/>
    <w:rsid w:val="0053787A"/>
    <w:rPr>
      <w:sz w:val="24"/>
      <w:szCs w:val="24"/>
    </w:rPr>
  </w:style>
  <w:style w:type="character" w:customStyle="1" w:styleId="A27">
    <w:name w:val="A27"/>
    <w:uiPriority w:val="99"/>
    <w:rsid w:val="0053787A"/>
    <w:rPr>
      <w:rFonts w:ascii="ITC Symbol Std Medium" w:hAnsi="ITC Symbol Std Medium" w:cs="ITC Symbol Std Medium" w:hint="default"/>
      <w:color w:val="000000"/>
      <w:sz w:val="7"/>
      <w:szCs w:val="7"/>
    </w:rPr>
  </w:style>
  <w:style w:type="table" w:styleId="TableGrid">
    <w:name w:val="Table Grid"/>
    <w:basedOn w:val="TableNormal"/>
    <w:uiPriority w:val="39"/>
    <w:rsid w:val="0053787A"/>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50294A"/>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50294A"/>
    <w:rPr>
      <w:rFonts w:ascii="宋体" w:eastAsia="宋体" w:hAnsi="Courier New" w:cs="Courier New"/>
      <w:szCs w:val="21"/>
    </w:rPr>
  </w:style>
  <w:style w:type="paragraph" w:styleId="ListParagraph">
    <w:name w:val="List Paragraph"/>
    <w:basedOn w:val="Normal"/>
    <w:uiPriority w:val="34"/>
    <w:qFormat/>
    <w:rsid w:val="00C4287C"/>
    <w:pPr>
      <w:ind w:firstLineChars="200" w:firstLine="420"/>
    </w:pPr>
  </w:style>
  <w:style w:type="character" w:styleId="Emphasis">
    <w:name w:val="Emphasis"/>
    <w:qFormat/>
    <w:rsid w:val="009B390A"/>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703874">
      <w:bodyDiv w:val="1"/>
      <w:marLeft w:val="0"/>
      <w:marRight w:val="0"/>
      <w:marTop w:val="0"/>
      <w:marBottom w:val="0"/>
      <w:divBdr>
        <w:top w:val="none" w:sz="0" w:space="0" w:color="auto"/>
        <w:left w:val="none" w:sz="0" w:space="0" w:color="auto"/>
        <w:bottom w:val="none" w:sz="0" w:space="0" w:color="auto"/>
        <w:right w:val="none" w:sz="0" w:space="0" w:color="auto"/>
      </w:divBdr>
      <w:divsChild>
        <w:div w:id="1551335171">
          <w:marLeft w:val="0"/>
          <w:marRight w:val="0"/>
          <w:marTop w:val="0"/>
          <w:marBottom w:val="0"/>
          <w:divBdr>
            <w:top w:val="none" w:sz="0" w:space="0" w:color="auto"/>
            <w:left w:val="none" w:sz="0" w:space="0" w:color="auto"/>
            <w:bottom w:val="none" w:sz="0" w:space="0" w:color="auto"/>
            <w:right w:val="none" w:sz="0" w:space="0" w:color="auto"/>
          </w:divBdr>
        </w:div>
        <w:div w:id="1378429119">
          <w:marLeft w:val="0"/>
          <w:marRight w:val="0"/>
          <w:marTop w:val="0"/>
          <w:marBottom w:val="0"/>
          <w:divBdr>
            <w:top w:val="none" w:sz="0" w:space="0" w:color="auto"/>
            <w:left w:val="none" w:sz="0" w:space="0" w:color="auto"/>
            <w:bottom w:val="none" w:sz="0" w:space="0" w:color="auto"/>
            <w:right w:val="none" w:sz="0" w:space="0" w:color="auto"/>
          </w:divBdr>
        </w:div>
        <w:div w:id="802042472">
          <w:marLeft w:val="0"/>
          <w:marRight w:val="0"/>
          <w:marTop w:val="0"/>
          <w:marBottom w:val="0"/>
          <w:divBdr>
            <w:top w:val="none" w:sz="0" w:space="0" w:color="auto"/>
            <w:left w:val="none" w:sz="0" w:space="0" w:color="auto"/>
            <w:bottom w:val="none" w:sz="0" w:space="0" w:color="auto"/>
            <w:right w:val="none" w:sz="0" w:space="0" w:color="auto"/>
          </w:divBdr>
        </w:div>
        <w:div w:id="1232692937">
          <w:marLeft w:val="0"/>
          <w:marRight w:val="0"/>
          <w:marTop w:val="0"/>
          <w:marBottom w:val="0"/>
          <w:divBdr>
            <w:top w:val="none" w:sz="0" w:space="0" w:color="auto"/>
            <w:left w:val="none" w:sz="0" w:space="0" w:color="auto"/>
            <w:bottom w:val="none" w:sz="0" w:space="0" w:color="auto"/>
            <w:right w:val="none" w:sz="0" w:space="0" w:color="auto"/>
          </w:divBdr>
        </w:div>
        <w:div w:id="1631479066">
          <w:marLeft w:val="0"/>
          <w:marRight w:val="0"/>
          <w:marTop w:val="0"/>
          <w:marBottom w:val="0"/>
          <w:divBdr>
            <w:top w:val="none" w:sz="0" w:space="0" w:color="auto"/>
            <w:left w:val="none" w:sz="0" w:space="0" w:color="auto"/>
            <w:bottom w:val="none" w:sz="0" w:space="0" w:color="auto"/>
            <w:right w:val="none" w:sz="0" w:space="0" w:color="auto"/>
          </w:divBdr>
        </w:div>
        <w:div w:id="1107695057">
          <w:marLeft w:val="0"/>
          <w:marRight w:val="0"/>
          <w:marTop w:val="0"/>
          <w:marBottom w:val="0"/>
          <w:divBdr>
            <w:top w:val="none" w:sz="0" w:space="0" w:color="auto"/>
            <w:left w:val="none" w:sz="0" w:space="0" w:color="auto"/>
            <w:bottom w:val="none" w:sz="0" w:space="0" w:color="auto"/>
            <w:right w:val="none" w:sz="0" w:space="0" w:color="auto"/>
          </w:divBdr>
        </w:div>
        <w:div w:id="2128112737">
          <w:marLeft w:val="0"/>
          <w:marRight w:val="0"/>
          <w:marTop w:val="0"/>
          <w:marBottom w:val="0"/>
          <w:divBdr>
            <w:top w:val="none" w:sz="0" w:space="0" w:color="auto"/>
            <w:left w:val="none" w:sz="0" w:space="0" w:color="auto"/>
            <w:bottom w:val="none" w:sz="0" w:space="0" w:color="auto"/>
            <w:right w:val="none" w:sz="0" w:space="0" w:color="auto"/>
          </w:divBdr>
        </w:div>
        <w:div w:id="2082217357">
          <w:marLeft w:val="0"/>
          <w:marRight w:val="0"/>
          <w:marTop w:val="0"/>
          <w:marBottom w:val="0"/>
          <w:divBdr>
            <w:top w:val="none" w:sz="0" w:space="0" w:color="auto"/>
            <w:left w:val="none" w:sz="0" w:space="0" w:color="auto"/>
            <w:bottom w:val="none" w:sz="0" w:space="0" w:color="auto"/>
            <w:right w:val="none" w:sz="0" w:space="0" w:color="auto"/>
          </w:divBdr>
        </w:div>
        <w:div w:id="679814743">
          <w:marLeft w:val="0"/>
          <w:marRight w:val="0"/>
          <w:marTop w:val="0"/>
          <w:marBottom w:val="0"/>
          <w:divBdr>
            <w:top w:val="none" w:sz="0" w:space="0" w:color="auto"/>
            <w:left w:val="none" w:sz="0" w:space="0" w:color="auto"/>
            <w:bottom w:val="none" w:sz="0" w:space="0" w:color="auto"/>
            <w:right w:val="none" w:sz="0" w:space="0" w:color="auto"/>
          </w:divBdr>
        </w:div>
        <w:div w:id="1904757120">
          <w:marLeft w:val="0"/>
          <w:marRight w:val="0"/>
          <w:marTop w:val="0"/>
          <w:marBottom w:val="0"/>
          <w:divBdr>
            <w:top w:val="none" w:sz="0" w:space="0" w:color="auto"/>
            <w:left w:val="none" w:sz="0" w:space="0" w:color="auto"/>
            <w:bottom w:val="none" w:sz="0" w:space="0" w:color="auto"/>
            <w:right w:val="none" w:sz="0" w:space="0" w:color="auto"/>
          </w:divBdr>
        </w:div>
        <w:div w:id="1200819817">
          <w:marLeft w:val="0"/>
          <w:marRight w:val="0"/>
          <w:marTop w:val="0"/>
          <w:marBottom w:val="0"/>
          <w:divBdr>
            <w:top w:val="none" w:sz="0" w:space="0" w:color="auto"/>
            <w:left w:val="none" w:sz="0" w:space="0" w:color="auto"/>
            <w:bottom w:val="none" w:sz="0" w:space="0" w:color="auto"/>
            <w:right w:val="none" w:sz="0" w:space="0" w:color="auto"/>
          </w:divBdr>
        </w:div>
        <w:div w:id="1354302159">
          <w:marLeft w:val="0"/>
          <w:marRight w:val="0"/>
          <w:marTop w:val="0"/>
          <w:marBottom w:val="0"/>
          <w:divBdr>
            <w:top w:val="none" w:sz="0" w:space="0" w:color="auto"/>
            <w:left w:val="none" w:sz="0" w:space="0" w:color="auto"/>
            <w:bottom w:val="none" w:sz="0" w:space="0" w:color="auto"/>
            <w:right w:val="none" w:sz="0" w:space="0" w:color="auto"/>
          </w:divBdr>
        </w:div>
        <w:div w:id="1043210804">
          <w:marLeft w:val="0"/>
          <w:marRight w:val="0"/>
          <w:marTop w:val="0"/>
          <w:marBottom w:val="0"/>
          <w:divBdr>
            <w:top w:val="none" w:sz="0" w:space="0" w:color="auto"/>
            <w:left w:val="none" w:sz="0" w:space="0" w:color="auto"/>
            <w:bottom w:val="none" w:sz="0" w:space="0" w:color="auto"/>
            <w:right w:val="none" w:sz="0" w:space="0" w:color="auto"/>
          </w:divBdr>
        </w:div>
        <w:div w:id="645203156">
          <w:marLeft w:val="0"/>
          <w:marRight w:val="0"/>
          <w:marTop w:val="0"/>
          <w:marBottom w:val="0"/>
          <w:divBdr>
            <w:top w:val="none" w:sz="0" w:space="0" w:color="auto"/>
            <w:left w:val="none" w:sz="0" w:space="0" w:color="auto"/>
            <w:bottom w:val="none" w:sz="0" w:space="0" w:color="auto"/>
            <w:right w:val="none" w:sz="0" w:space="0" w:color="auto"/>
          </w:divBdr>
        </w:div>
        <w:div w:id="1097750059">
          <w:marLeft w:val="0"/>
          <w:marRight w:val="0"/>
          <w:marTop w:val="0"/>
          <w:marBottom w:val="0"/>
          <w:divBdr>
            <w:top w:val="none" w:sz="0" w:space="0" w:color="auto"/>
            <w:left w:val="none" w:sz="0" w:space="0" w:color="auto"/>
            <w:bottom w:val="none" w:sz="0" w:space="0" w:color="auto"/>
            <w:right w:val="none" w:sz="0" w:space="0" w:color="auto"/>
          </w:divBdr>
        </w:div>
        <w:div w:id="1204365107">
          <w:marLeft w:val="0"/>
          <w:marRight w:val="0"/>
          <w:marTop w:val="0"/>
          <w:marBottom w:val="0"/>
          <w:divBdr>
            <w:top w:val="none" w:sz="0" w:space="0" w:color="auto"/>
            <w:left w:val="none" w:sz="0" w:space="0" w:color="auto"/>
            <w:bottom w:val="none" w:sz="0" w:space="0" w:color="auto"/>
            <w:right w:val="none" w:sz="0" w:space="0" w:color="auto"/>
          </w:divBdr>
        </w:div>
        <w:div w:id="1442383557">
          <w:marLeft w:val="0"/>
          <w:marRight w:val="0"/>
          <w:marTop w:val="0"/>
          <w:marBottom w:val="0"/>
          <w:divBdr>
            <w:top w:val="none" w:sz="0" w:space="0" w:color="auto"/>
            <w:left w:val="none" w:sz="0" w:space="0" w:color="auto"/>
            <w:bottom w:val="none" w:sz="0" w:space="0" w:color="auto"/>
            <w:right w:val="none" w:sz="0" w:space="0" w:color="auto"/>
          </w:divBdr>
        </w:div>
        <w:div w:id="831137660">
          <w:marLeft w:val="0"/>
          <w:marRight w:val="0"/>
          <w:marTop w:val="0"/>
          <w:marBottom w:val="0"/>
          <w:divBdr>
            <w:top w:val="none" w:sz="0" w:space="0" w:color="auto"/>
            <w:left w:val="none" w:sz="0" w:space="0" w:color="auto"/>
            <w:bottom w:val="none" w:sz="0" w:space="0" w:color="auto"/>
            <w:right w:val="none" w:sz="0" w:space="0" w:color="auto"/>
          </w:divBdr>
        </w:div>
        <w:div w:id="1218518395">
          <w:marLeft w:val="0"/>
          <w:marRight w:val="0"/>
          <w:marTop w:val="0"/>
          <w:marBottom w:val="0"/>
          <w:divBdr>
            <w:top w:val="none" w:sz="0" w:space="0" w:color="auto"/>
            <w:left w:val="none" w:sz="0" w:space="0" w:color="auto"/>
            <w:bottom w:val="none" w:sz="0" w:space="0" w:color="auto"/>
            <w:right w:val="none" w:sz="0" w:space="0" w:color="auto"/>
          </w:divBdr>
        </w:div>
        <w:div w:id="80612509">
          <w:marLeft w:val="0"/>
          <w:marRight w:val="0"/>
          <w:marTop w:val="0"/>
          <w:marBottom w:val="0"/>
          <w:divBdr>
            <w:top w:val="none" w:sz="0" w:space="0" w:color="auto"/>
            <w:left w:val="none" w:sz="0" w:space="0" w:color="auto"/>
            <w:bottom w:val="none" w:sz="0" w:space="0" w:color="auto"/>
            <w:right w:val="none" w:sz="0" w:space="0" w:color="auto"/>
          </w:divBdr>
        </w:div>
        <w:div w:id="2118333762">
          <w:marLeft w:val="0"/>
          <w:marRight w:val="0"/>
          <w:marTop w:val="0"/>
          <w:marBottom w:val="0"/>
          <w:divBdr>
            <w:top w:val="none" w:sz="0" w:space="0" w:color="auto"/>
            <w:left w:val="none" w:sz="0" w:space="0" w:color="auto"/>
            <w:bottom w:val="none" w:sz="0" w:space="0" w:color="auto"/>
            <w:right w:val="none" w:sz="0" w:space="0" w:color="auto"/>
          </w:divBdr>
        </w:div>
        <w:div w:id="1231622331">
          <w:marLeft w:val="0"/>
          <w:marRight w:val="0"/>
          <w:marTop w:val="0"/>
          <w:marBottom w:val="0"/>
          <w:divBdr>
            <w:top w:val="none" w:sz="0" w:space="0" w:color="auto"/>
            <w:left w:val="none" w:sz="0" w:space="0" w:color="auto"/>
            <w:bottom w:val="none" w:sz="0" w:space="0" w:color="auto"/>
            <w:right w:val="none" w:sz="0" w:space="0" w:color="auto"/>
          </w:divBdr>
        </w:div>
        <w:div w:id="1675762916">
          <w:marLeft w:val="0"/>
          <w:marRight w:val="0"/>
          <w:marTop w:val="0"/>
          <w:marBottom w:val="0"/>
          <w:divBdr>
            <w:top w:val="none" w:sz="0" w:space="0" w:color="auto"/>
            <w:left w:val="none" w:sz="0" w:space="0" w:color="auto"/>
            <w:bottom w:val="none" w:sz="0" w:space="0" w:color="auto"/>
            <w:right w:val="none" w:sz="0" w:space="0" w:color="auto"/>
          </w:divBdr>
        </w:div>
        <w:div w:id="1645620265">
          <w:marLeft w:val="0"/>
          <w:marRight w:val="0"/>
          <w:marTop w:val="0"/>
          <w:marBottom w:val="0"/>
          <w:divBdr>
            <w:top w:val="none" w:sz="0" w:space="0" w:color="auto"/>
            <w:left w:val="none" w:sz="0" w:space="0" w:color="auto"/>
            <w:bottom w:val="none" w:sz="0" w:space="0" w:color="auto"/>
            <w:right w:val="none" w:sz="0" w:space="0" w:color="auto"/>
          </w:divBdr>
        </w:div>
        <w:div w:id="762459087">
          <w:marLeft w:val="0"/>
          <w:marRight w:val="0"/>
          <w:marTop w:val="0"/>
          <w:marBottom w:val="0"/>
          <w:divBdr>
            <w:top w:val="none" w:sz="0" w:space="0" w:color="auto"/>
            <w:left w:val="none" w:sz="0" w:space="0" w:color="auto"/>
            <w:bottom w:val="none" w:sz="0" w:space="0" w:color="auto"/>
            <w:right w:val="none" w:sz="0" w:space="0" w:color="auto"/>
          </w:divBdr>
        </w:div>
        <w:div w:id="724375043">
          <w:marLeft w:val="0"/>
          <w:marRight w:val="0"/>
          <w:marTop w:val="0"/>
          <w:marBottom w:val="0"/>
          <w:divBdr>
            <w:top w:val="none" w:sz="0" w:space="0" w:color="auto"/>
            <w:left w:val="none" w:sz="0" w:space="0" w:color="auto"/>
            <w:bottom w:val="none" w:sz="0" w:space="0" w:color="auto"/>
            <w:right w:val="none" w:sz="0" w:space="0" w:color="auto"/>
          </w:divBdr>
        </w:div>
        <w:div w:id="142703029">
          <w:marLeft w:val="0"/>
          <w:marRight w:val="0"/>
          <w:marTop w:val="0"/>
          <w:marBottom w:val="0"/>
          <w:divBdr>
            <w:top w:val="none" w:sz="0" w:space="0" w:color="auto"/>
            <w:left w:val="none" w:sz="0" w:space="0" w:color="auto"/>
            <w:bottom w:val="none" w:sz="0" w:space="0" w:color="auto"/>
            <w:right w:val="none" w:sz="0" w:space="0" w:color="auto"/>
          </w:divBdr>
        </w:div>
        <w:div w:id="798258491">
          <w:marLeft w:val="0"/>
          <w:marRight w:val="0"/>
          <w:marTop w:val="0"/>
          <w:marBottom w:val="0"/>
          <w:divBdr>
            <w:top w:val="none" w:sz="0" w:space="0" w:color="auto"/>
            <w:left w:val="none" w:sz="0" w:space="0" w:color="auto"/>
            <w:bottom w:val="none" w:sz="0" w:space="0" w:color="auto"/>
            <w:right w:val="none" w:sz="0" w:space="0" w:color="auto"/>
          </w:divBdr>
        </w:div>
        <w:div w:id="747095">
          <w:marLeft w:val="0"/>
          <w:marRight w:val="0"/>
          <w:marTop w:val="0"/>
          <w:marBottom w:val="0"/>
          <w:divBdr>
            <w:top w:val="none" w:sz="0" w:space="0" w:color="auto"/>
            <w:left w:val="none" w:sz="0" w:space="0" w:color="auto"/>
            <w:bottom w:val="none" w:sz="0" w:space="0" w:color="auto"/>
            <w:right w:val="none" w:sz="0" w:space="0" w:color="auto"/>
          </w:divBdr>
        </w:div>
        <w:div w:id="1322854014">
          <w:marLeft w:val="0"/>
          <w:marRight w:val="0"/>
          <w:marTop w:val="0"/>
          <w:marBottom w:val="0"/>
          <w:divBdr>
            <w:top w:val="none" w:sz="0" w:space="0" w:color="auto"/>
            <w:left w:val="none" w:sz="0" w:space="0" w:color="auto"/>
            <w:bottom w:val="none" w:sz="0" w:space="0" w:color="auto"/>
            <w:right w:val="none" w:sz="0" w:space="0" w:color="auto"/>
          </w:divBdr>
        </w:div>
        <w:div w:id="995303808">
          <w:marLeft w:val="0"/>
          <w:marRight w:val="0"/>
          <w:marTop w:val="0"/>
          <w:marBottom w:val="0"/>
          <w:divBdr>
            <w:top w:val="none" w:sz="0" w:space="0" w:color="auto"/>
            <w:left w:val="none" w:sz="0" w:space="0" w:color="auto"/>
            <w:bottom w:val="none" w:sz="0" w:space="0" w:color="auto"/>
            <w:right w:val="none" w:sz="0" w:space="0" w:color="auto"/>
          </w:divBdr>
        </w:div>
      </w:divsChild>
    </w:div>
    <w:div w:id="147783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8899</Words>
  <Characters>50725</Characters>
  <Application>Microsoft Macintosh Word</Application>
  <DocSecurity>0</DocSecurity>
  <Lines>422</Lines>
  <Paragraphs>119</Paragraphs>
  <ScaleCrop>false</ScaleCrop>
  <Company>微软中国</Company>
  <LinksUpToDate>false</LinksUpToDate>
  <CharactersWithSpaces>59505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Na Ma</cp:lastModifiedBy>
  <cp:revision>2</cp:revision>
  <dcterms:created xsi:type="dcterms:W3CDTF">2017-06-30T17:49:00Z</dcterms:created>
  <dcterms:modified xsi:type="dcterms:W3CDTF">2017-06-30T17:49:00Z</dcterms:modified>
</cp:coreProperties>
</file>