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87" w:rsidRDefault="00EA5187" w:rsidP="00EA5187">
      <w:r>
        <w:t xml:space="preserve">No </w:t>
      </w:r>
      <w:r w:rsidR="00960A04">
        <w:t xml:space="preserve">Biostatistics </w:t>
      </w:r>
      <w:bookmarkStart w:id="0" w:name="_GoBack"/>
      <w:bookmarkEnd w:id="0"/>
      <w:r w:rsidR="00C92674">
        <w:t xml:space="preserve">statement </w:t>
      </w:r>
      <w:r>
        <w:t>is required for our manuscript, as it is a review article and does not contain any patient’s data.</w:t>
      </w:r>
    </w:p>
    <w:p w:rsidR="00EA5187" w:rsidRDefault="00EA5187" w:rsidP="00EA5187"/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Rami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Khouzam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MD, FACP, FACC, FASNC, FASE, FSCAI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Program Director, Interventional Cardiology Fellowship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Associate Professor, Tenure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University of Tennessee Health Science Center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Medical Director, Cardiac Catheterization Lab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Methodist University Hospital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President, Unified Medical Staff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Methodist Le Bonheur HealthCare System</w:t>
      </w:r>
    </w:p>
    <w:p w:rsidR="00EA5187" w:rsidRDefault="00EA5187" w:rsidP="00EA51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Phone: (901) 417 0809</w:t>
      </w:r>
    </w:p>
    <w:p w:rsidR="00EA5187" w:rsidRDefault="00EA5187" w:rsidP="00EA5187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Fax: (901) 448-8084</w:t>
      </w:r>
    </w:p>
    <w:p w:rsidR="00EA5187" w:rsidRDefault="00EA5187" w:rsidP="00EA5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Email: khouzamrami@yahoo.com</w:t>
      </w:r>
    </w:p>
    <w:p w:rsidR="00300371" w:rsidRDefault="00300371"/>
    <w:sectPr w:rsidR="0030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87"/>
    <w:rsid w:val="00300371"/>
    <w:rsid w:val="00960A04"/>
    <w:rsid w:val="00C92674"/>
    <w:rsid w:val="00E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Khouzam</dc:creator>
  <cp:lastModifiedBy>Rami Khouzam</cp:lastModifiedBy>
  <cp:revision>2</cp:revision>
  <dcterms:created xsi:type="dcterms:W3CDTF">2017-01-30T23:24:00Z</dcterms:created>
  <dcterms:modified xsi:type="dcterms:W3CDTF">2017-01-30T23:24:00Z</dcterms:modified>
</cp:coreProperties>
</file>